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B27D1" w14:textId="77777777" w:rsidR="00DB2383" w:rsidRDefault="00DB2383" w:rsidP="00DB2383">
      <w:pPr>
        <w:pStyle w:val="GPSTITLES"/>
      </w:pPr>
      <w:r w:rsidRPr="00D03934">
        <w:t>ORDER FORM</w:t>
      </w:r>
    </w:p>
    <w:p w14:paraId="1F533A98" w14:textId="77777777" w:rsidR="00DB2383" w:rsidRPr="00D03934" w:rsidRDefault="00DB2383" w:rsidP="00DB2383">
      <w:pPr>
        <w:pStyle w:val="ORDERFORML1SECTIONTITLE"/>
      </w:pPr>
      <w:r w:rsidRPr="00D03934">
        <w:t>SECTION A</w:t>
      </w:r>
    </w:p>
    <w:p w14:paraId="56FB9F80" w14:textId="77777777" w:rsidR="00DB2383" w:rsidRPr="00D03934" w:rsidRDefault="00DB2383" w:rsidP="00DB2383">
      <w:pPr>
        <w:ind w:left="0"/>
      </w:pPr>
      <w:r w:rsidRPr="00D03934">
        <w:t xml:space="preserve">This Order Form is issued in accordance with the provisions of the </w:t>
      </w:r>
      <w:r w:rsidR="00075A86">
        <w:rPr>
          <w:rFonts w:eastAsiaTheme="minorHAnsi"/>
        </w:rPr>
        <w:t xml:space="preserve">Internal </w:t>
      </w:r>
      <w:r w:rsidR="00075A86" w:rsidRPr="00075A86">
        <w:rPr>
          <w:rFonts w:eastAsiaTheme="minorHAnsi"/>
        </w:rPr>
        <w:t xml:space="preserve">Audit Services for the Government Internal Audit Agency </w:t>
      </w:r>
      <w:r w:rsidRPr="00075A86">
        <w:t xml:space="preserve">Framework Agreement </w:t>
      </w:r>
      <w:r w:rsidR="004120AB">
        <w:t>(</w:t>
      </w:r>
      <w:r w:rsidRPr="00075A86">
        <w:t>RM 4167</w:t>
      </w:r>
      <w:r w:rsidR="004120AB">
        <w:t>)</w:t>
      </w:r>
      <w:r w:rsidRPr="00075A86">
        <w:t>. The Supplier agrees to supply the Services specified below on and subject to the terms</w:t>
      </w:r>
      <w:r w:rsidRPr="00D03934">
        <w:t xml:space="preserve"> of this Call Off Contract and for the avoidance of doubt this Call Off Contract consists of the terms set out in this Order Form and the Call Off Terms.</w:t>
      </w:r>
    </w:p>
    <w:p w14:paraId="0E22D9E1" w14:textId="4743684C" w:rsidR="00DB2383" w:rsidRPr="00D03934" w:rsidRDefault="00DB2383" w:rsidP="00DB2383">
      <w:pPr>
        <w:spacing w:before="120"/>
        <w:ind w:left="0"/>
      </w:pPr>
      <w:r w:rsidRPr="00D03934">
        <w:rPr>
          <w:b/>
        </w:rPr>
        <w:t>DATE</w:t>
      </w:r>
      <w:r w:rsidRPr="00D03934">
        <w:rPr>
          <w:b/>
        </w:rPr>
        <w:tab/>
      </w:r>
      <w:r w:rsidRPr="00D03934">
        <w:tab/>
      </w:r>
      <w:r w:rsidRPr="00D03934">
        <w:tab/>
      </w:r>
      <w:r w:rsidR="002E357C">
        <w:t>02/2017</w:t>
      </w:r>
    </w:p>
    <w:p w14:paraId="6A0D4130" w14:textId="77777777" w:rsidR="00DB2383" w:rsidRPr="00D03934" w:rsidRDefault="00DB2383" w:rsidP="00DB2383">
      <w:pPr>
        <w:spacing w:before="120"/>
        <w:ind w:left="0"/>
      </w:pPr>
      <w:r w:rsidRPr="00075A86">
        <w:rPr>
          <w:b/>
        </w:rPr>
        <w:t>ORDER NUMBER</w:t>
      </w:r>
      <w:r w:rsidRPr="00075A86">
        <w:tab/>
      </w:r>
      <w:r w:rsidR="002C396E">
        <w:rPr>
          <w:rFonts w:ascii="Helv" w:eastAsiaTheme="minorHAnsi" w:hAnsi="Helv" w:cs="Helv"/>
          <w:color w:val="000000"/>
          <w:sz w:val="20"/>
          <w:szCs w:val="20"/>
        </w:rPr>
        <w:t>1/</w:t>
      </w:r>
      <w:r w:rsidR="0037533C">
        <w:rPr>
          <w:rFonts w:ascii="Helv" w:eastAsiaTheme="minorHAnsi" w:hAnsi="Helv" w:cs="Helv"/>
          <w:color w:val="000000"/>
          <w:sz w:val="20"/>
          <w:szCs w:val="20"/>
        </w:rPr>
        <w:t>RSM</w:t>
      </w:r>
      <w:r w:rsidR="002C396E">
        <w:rPr>
          <w:rFonts w:ascii="Helv" w:eastAsiaTheme="minorHAnsi" w:hAnsi="Helv" w:cs="Helv"/>
          <w:color w:val="000000"/>
          <w:sz w:val="20"/>
          <w:szCs w:val="20"/>
        </w:rPr>
        <w:t>/GIAA/16-17/</w:t>
      </w:r>
      <w:r w:rsidR="00A4564F">
        <w:rPr>
          <w:rFonts w:ascii="Helv" w:eastAsiaTheme="minorHAnsi" w:hAnsi="Helv" w:cs="Helv"/>
          <w:color w:val="000000"/>
          <w:sz w:val="20"/>
          <w:szCs w:val="20"/>
        </w:rPr>
        <w:t>0</w:t>
      </w:r>
      <w:r w:rsidR="0037533C">
        <w:rPr>
          <w:rFonts w:ascii="Helv" w:eastAsiaTheme="minorHAnsi" w:hAnsi="Helv" w:cs="Helv"/>
          <w:color w:val="000000"/>
          <w:sz w:val="20"/>
          <w:szCs w:val="20"/>
        </w:rPr>
        <w:t>1</w:t>
      </w:r>
    </w:p>
    <w:p w14:paraId="198AADF9" w14:textId="4B1719EC" w:rsidR="00DB2383" w:rsidRPr="00A27DB0" w:rsidRDefault="00DB2383" w:rsidP="00A27DB0">
      <w:pPr>
        <w:ind w:left="2160" w:hanging="2178"/>
        <w:jc w:val="left"/>
        <w:rPr>
          <w:szCs w:val="20"/>
          <w:highlight w:val="yellow"/>
          <w:lang w:eastAsia="en-GB"/>
        </w:rPr>
      </w:pPr>
      <w:r w:rsidRPr="00D03934">
        <w:rPr>
          <w:rFonts w:eastAsia="STZhongsong"/>
          <w:b/>
        </w:rPr>
        <w:t>FROM</w:t>
      </w:r>
      <w:r w:rsidRPr="00D03934">
        <w:rPr>
          <w:b/>
        </w:rPr>
        <w:t xml:space="preserve"> </w:t>
      </w:r>
      <w:r w:rsidRPr="00D03934">
        <w:rPr>
          <w:b/>
        </w:rPr>
        <w:tab/>
      </w:r>
      <w:r w:rsidR="00A27DB0">
        <w:rPr>
          <w:rFonts w:eastAsiaTheme="minorHAnsi"/>
          <w:color w:val="000000"/>
        </w:rPr>
        <w:t>Deputy Head of Internal Audit, 100 Parliament St, London SW1A2BQ, Tel:</w:t>
      </w:r>
      <w:r w:rsidR="00547ECA">
        <w:rPr>
          <w:rFonts w:eastAsiaTheme="minorHAnsi"/>
          <w:color w:val="000000"/>
        </w:rPr>
        <w:t xml:space="preserve"> </w:t>
      </w:r>
      <w:r w:rsidR="00A27DB0">
        <w:rPr>
          <w:rFonts w:eastAsiaTheme="minorHAnsi"/>
          <w:color w:val="000000"/>
        </w:rPr>
        <w:t>07718159228</w:t>
      </w:r>
      <w:r w:rsidR="00A27DB0">
        <w:rPr>
          <w:rFonts w:eastAsiaTheme="minorHAnsi"/>
          <w:b/>
          <w:bCs/>
          <w:color w:val="000000"/>
        </w:rPr>
        <w:t xml:space="preserve"> </w:t>
      </w:r>
      <w:r w:rsidRPr="00075A86">
        <w:rPr>
          <w:b/>
        </w:rPr>
        <w:t>"CUSTOMER"</w:t>
      </w:r>
      <w:r w:rsidR="005E5047">
        <w:rPr>
          <w:b/>
        </w:rPr>
        <w:t xml:space="preserve"> </w:t>
      </w:r>
    </w:p>
    <w:p w14:paraId="7840F3A2" w14:textId="77777777" w:rsidR="0024199F" w:rsidRPr="0037533C" w:rsidRDefault="00DB2383" w:rsidP="0024199F">
      <w:pPr>
        <w:spacing w:before="120"/>
        <w:ind w:left="2160" w:hanging="2160"/>
      </w:pPr>
      <w:r w:rsidRPr="00D03934">
        <w:rPr>
          <w:b/>
        </w:rPr>
        <w:t>TO</w:t>
      </w:r>
      <w:r w:rsidRPr="00D03934">
        <w:rPr>
          <w:b/>
        </w:rPr>
        <w:tab/>
      </w:r>
      <w:r w:rsidR="0024199F">
        <w:rPr>
          <w:b/>
        </w:rPr>
        <w:t xml:space="preserve">RSM Risk Assurance Services LLP </w:t>
      </w:r>
      <w:r w:rsidR="0037533C" w:rsidRPr="0037533C">
        <w:t>25 Farringdon Street, London EC4A 4AB</w:t>
      </w:r>
    </w:p>
    <w:p w14:paraId="6ECF874F" w14:textId="77777777" w:rsidR="0037533C" w:rsidRPr="00D03934" w:rsidRDefault="0037533C" w:rsidP="0024199F">
      <w:pPr>
        <w:spacing w:before="120"/>
        <w:ind w:left="2160" w:hanging="2160"/>
      </w:pPr>
    </w:p>
    <w:p w14:paraId="2A86CC79" w14:textId="77777777" w:rsidR="00DB2383" w:rsidRPr="00D03934" w:rsidRDefault="00DB2383" w:rsidP="00DB2383">
      <w:pPr>
        <w:pStyle w:val="ORDERFORML1PraraNo"/>
      </w:pPr>
      <w:r>
        <w:t>call off contract period</w:t>
      </w:r>
    </w:p>
    <w:p w14:paraId="105F11A8" w14:textId="77777777" w:rsidR="00DB2383" w:rsidRPr="00D03934" w:rsidRDefault="00DB2383" w:rsidP="00DB2383">
      <w:pPr>
        <w:pStyle w:val="ORDERFORML2Title"/>
      </w:pPr>
      <w:r w:rsidRPr="00D03934">
        <w:t xml:space="preserve">Call Off Commencement Date: </w:t>
      </w:r>
    </w:p>
    <w:p w14:paraId="2A350963" w14:textId="77777777" w:rsidR="00DB2383" w:rsidRPr="00257A2A" w:rsidRDefault="0037533C" w:rsidP="00DB2383">
      <w:pPr>
        <w:pStyle w:val="ORDERFORML2Box"/>
      </w:pPr>
      <w:r>
        <w:t>Fe</w:t>
      </w:r>
      <w:r w:rsidR="006236DC">
        <w:t>bruary</w:t>
      </w:r>
      <w:r w:rsidR="002B6022" w:rsidRPr="00257A2A">
        <w:t xml:space="preserve"> </w:t>
      </w:r>
      <w:r w:rsidR="008E2B5F" w:rsidRPr="00257A2A">
        <w:t>201</w:t>
      </w:r>
      <w:r w:rsidR="002E357C">
        <w:t>7</w:t>
      </w:r>
    </w:p>
    <w:p w14:paraId="4FB5ED03" w14:textId="77777777" w:rsidR="00E837FA" w:rsidRPr="00257A2A" w:rsidRDefault="00DB2383" w:rsidP="00327C69">
      <w:pPr>
        <w:pStyle w:val="ORDERFORML2Title"/>
      </w:pPr>
      <w:r w:rsidRPr="00257A2A">
        <w:t>Call Off Expiry Date:</w:t>
      </w:r>
    </w:p>
    <w:p w14:paraId="115261F6" w14:textId="77777777" w:rsidR="00E837FA" w:rsidRPr="00257A2A" w:rsidRDefault="00DB2383" w:rsidP="00E837FA">
      <w:pPr>
        <w:pStyle w:val="ORDERFORML2Title"/>
        <w:numPr>
          <w:ilvl w:val="0"/>
          <w:numId w:val="0"/>
        </w:numPr>
        <w:ind w:left="993"/>
        <w:rPr>
          <w:b w:val="0"/>
        </w:rPr>
      </w:pPr>
      <w:r w:rsidRPr="00257A2A">
        <w:rPr>
          <w:b w:val="0"/>
        </w:rPr>
        <w:t>End date of Call Off Initial Period</w:t>
      </w:r>
    </w:p>
    <w:p w14:paraId="2084D3FD" w14:textId="59584A73" w:rsidR="00E837FA" w:rsidRPr="00257A2A" w:rsidRDefault="0083590D" w:rsidP="00E837FA">
      <w:pPr>
        <w:pStyle w:val="ORDERFORML2Box"/>
      </w:pPr>
      <w:r w:rsidRPr="0083590D">
        <w:t>April</w:t>
      </w:r>
      <w:r w:rsidR="008E2B5F" w:rsidRPr="0083590D">
        <w:t xml:space="preserve"> 201</w:t>
      </w:r>
      <w:r w:rsidR="002E357C" w:rsidRPr="0083590D">
        <w:t>7</w:t>
      </w:r>
    </w:p>
    <w:p w14:paraId="22C55E8A" w14:textId="77777777" w:rsidR="00DB2383" w:rsidRPr="00257A2A" w:rsidRDefault="00E837FA" w:rsidP="00E837FA">
      <w:pPr>
        <w:pStyle w:val="ORDERFORML2Title"/>
        <w:numPr>
          <w:ilvl w:val="0"/>
          <w:numId w:val="0"/>
        </w:numPr>
        <w:ind w:left="993"/>
        <w:rPr>
          <w:b w:val="0"/>
        </w:rPr>
      </w:pPr>
      <w:r w:rsidRPr="00257A2A">
        <w:rPr>
          <w:b w:val="0"/>
        </w:rPr>
        <w:t>End date of Call Off Extension Period</w:t>
      </w:r>
    </w:p>
    <w:p w14:paraId="08C88E81" w14:textId="77777777" w:rsidR="00DB2383" w:rsidRPr="00257A2A" w:rsidRDefault="002B6022" w:rsidP="00DB2383">
      <w:pPr>
        <w:pStyle w:val="ORDERFORML2Box"/>
      </w:pPr>
      <w:r w:rsidRPr="00257A2A">
        <w:t>To be defined at a</w:t>
      </w:r>
      <w:r w:rsidR="003F2E34" w:rsidRPr="00257A2A">
        <w:t xml:space="preserve"> later </w:t>
      </w:r>
      <w:r w:rsidRPr="00257A2A">
        <w:t xml:space="preserve">date, </w:t>
      </w:r>
      <w:r w:rsidR="003F2E34" w:rsidRPr="00257A2A">
        <w:t>as required</w:t>
      </w:r>
      <w:r w:rsidRPr="00257A2A">
        <w:t>.</w:t>
      </w:r>
      <w:r w:rsidR="00E837FA" w:rsidRPr="00257A2A">
        <w:t xml:space="preserve"> </w:t>
      </w:r>
    </w:p>
    <w:p w14:paraId="110FB173" w14:textId="77777777" w:rsidR="00DB2383" w:rsidRPr="00257A2A" w:rsidRDefault="00DB2383" w:rsidP="00DB2383">
      <w:pPr>
        <w:pStyle w:val="ORDERFORML1PraraNo"/>
      </w:pPr>
      <w:r w:rsidRPr="00257A2A">
        <w:t xml:space="preserve">CUSTOMER CORE services REQUIREMENTS </w:t>
      </w:r>
    </w:p>
    <w:p w14:paraId="2217404D" w14:textId="77777777" w:rsidR="002A4D33" w:rsidRPr="00257A2A" w:rsidRDefault="00DB2383" w:rsidP="002A4D33">
      <w:pPr>
        <w:pStyle w:val="ORDERFORML2Title"/>
      </w:pPr>
      <w:r w:rsidRPr="00257A2A">
        <w:t xml:space="preserve">Services required </w:t>
      </w:r>
    </w:p>
    <w:p w14:paraId="710A944D" w14:textId="77777777" w:rsidR="00C714AD" w:rsidRPr="000D7E25" w:rsidRDefault="000D7E25" w:rsidP="00877F30">
      <w:pPr>
        <w:pStyle w:val="NormalWeb"/>
        <w:spacing w:before="120" w:after="120"/>
        <w:ind w:left="426" w:right="96"/>
        <w:jc w:val="both"/>
        <w:rPr>
          <w:rFonts w:ascii="Arial" w:hAnsi="Arial" w:cs="Arial"/>
          <w:sz w:val="22"/>
          <w:szCs w:val="22"/>
          <w:u w:val="single"/>
        </w:rPr>
      </w:pPr>
      <w:r w:rsidRPr="000D7E25">
        <w:rPr>
          <w:rFonts w:ascii="Arial" w:hAnsi="Arial" w:cs="Arial"/>
          <w:sz w:val="22"/>
          <w:szCs w:val="22"/>
          <w:u w:val="single"/>
        </w:rPr>
        <w:t>Background</w:t>
      </w:r>
    </w:p>
    <w:p w14:paraId="3DE82F01" w14:textId="77777777" w:rsidR="0082517C" w:rsidRDefault="0082517C" w:rsidP="0082517C">
      <w:pPr>
        <w:pStyle w:val="NormalWeb"/>
        <w:spacing w:before="120" w:after="120"/>
        <w:ind w:left="426" w:right="96"/>
        <w:jc w:val="both"/>
        <w:rPr>
          <w:rFonts w:ascii="Arial" w:hAnsi="Arial" w:cs="Arial"/>
          <w:sz w:val="22"/>
          <w:szCs w:val="22"/>
        </w:rPr>
      </w:pPr>
      <w:r w:rsidRPr="0082517C">
        <w:rPr>
          <w:rFonts w:ascii="Arial" w:hAnsi="Arial" w:cs="Arial"/>
          <w:sz w:val="22"/>
          <w:szCs w:val="22"/>
        </w:rPr>
        <w:t>HMRC enters into a range of commercial contracts to source commodities and services to assist it</w:t>
      </w:r>
      <w:r>
        <w:rPr>
          <w:rFonts w:ascii="Arial" w:hAnsi="Arial" w:cs="Arial"/>
          <w:sz w:val="22"/>
          <w:szCs w:val="22"/>
        </w:rPr>
        <w:t xml:space="preserve"> in delivering its objectives. </w:t>
      </w:r>
      <w:r w:rsidRPr="0082517C">
        <w:rPr>
          <w:rFonts w:ascii="Arial" w:hAnsi="Arial" w:cs="Arial"/>
          <w:sz w:val="22"/>
          <w:szCs w:val="22"/>
        </w:rPr>
        <w:t>Suppliers provide HMRC with services critical to HMRC’s objective of collecting revenue on behalf of the Exchequer.</w:t>
      </w:r>
      <w:r w:rsidR="00CC495A">
        <w:rPr>
          <w:rFonts w:ascii="Arial" w:hAnsi="Arial" w:cs="Arial"/>
          <w:sz w:val="22"/>
          <w:szCs w:val="22"/>
        </w:rPr>
        <w:t xml:space="preserve"> Contracts with suppliers are managed by the Commercial Directorate, who have overall responsibility for contract and supplier management.</w:t>
      </w:r>
    </w:p>
    <w:p w14:paraId="0F601BE6" w14:textId="77777777" w:rsidR="0082517C" w:rsidRDefault="0082517C" w:rsidP="0082517C">
      <w:pPr>
        <w:pStyle w:val="NormalWeb"/>
        <w:spacing w:before="120" w:after="120"/>
        <w:ind w:left="426" w:right="96"/>
        <w:jc w:val="both"/>
        <w:rPr>
          <w:rFonts w:ascii="Arial" w:hAnsi="Arial" w:cs="Arial"/>
          <w:sz w:val="22"/>
          <w:szCs w:val="22"/>
        </w:rPr>
      </w:pPr>
      <w:r>
        <w:rPr>
          <w:rFonts w:ascii="Arial" w:hAnsi="Arial" w:cs="Arial"/>
          <w:sz w:val="22"/>
          <w:szCs w:val="22"/>
        </w:rPr>
        <w:t>The Commercial Directorate is divided into 3 areas:</w:t>
      </w:r>
    </w:p>
    <w:p w14:paraId="751AF48F" w14:textId="77777777" w:rsidR="0082517C" w:rsidRDefault="0082517C" w:rsidP="0082517C">
      <w:pPr>
        <w:pStyle w:val="NormalWeb"/>
        <w:numPr>
          <w:ilvl w:val="0"/>
          <w:numId w:val="19"/>
        </w:numPr>
        <w:spacing w:before="120" w:after="120"/>
        <w:ind w:right="96"/>
        <w:jc w:val="both"/>
        <w:rPr>
          <w:rFonts w:ascii="Arial" w:hAnsi="Arial" w:cs="Arial"/>
          <w:sz w:val="22"/>
          <w:szCs w:val="22"/>
        </w:rPr>
      </w:pPr>
      <w:r>
        <w:rPr>
          <w:rFonts w:ascii="Arial" w:hAnsi="Arial" w:cs="Arial"/>
          <w:sz w:val="22"/>
          <w:szCs w:val="22"/>
        </w:rPr>
        <w:t xml:space="preserve">Commercial IT responsible for all IT contracts </w:t>
      </w:r>
    </w:p>
    <w:p w14:paraId="26250005" w14:textId="77777777" w:rsidR="0082517C" w:rsidRDefault="0082517C" w:rsidP="0082517C">
      <w:pPr>
        <w:pStyle w:val="NormalWeb"/>
        <w:numPr>
          <w:ilvl w:val="0"/>
          <w:numId w:val="19"/>
        </w:numPr>
        <w:spacing w:before="120" w:after="120"/>
        <w:ind w:right="96"/>
        <w:jc w:val="both"/>
        <w:rPr>
          <w:rFonts w:ascii="Arial" w:hAnsi="Arial" w:cs="Arial"/>
          <w:sz w:val="22"/>
          <w:szCs w:val="22"/>
        </w:rPr>
      </w:pPr>
      <w:r>
        <w:rPr>
          <w:rFonts w:ascii="Arial" w:hAnsi="Arial" w:cs="Arial"/>
          <w:sz w:val="22"/>
          <w:szCs w:val="22"/>
        </w:rPr>
        <w:t>Commercial Estates responsible for all Estate related contracts</w:t>
      </w:r>
    </w:p>
    <w:p w14:paraId="747E9335" w14:textId="77777777" w:rsidR="0082517C" w:rsidRDefault="0082517C" w:rsidP="0082517C">
      <w:pPr>
        <w:pStyle w:val="NormalWeb"/>
        <w:numPr>
          <w:ilvl w:val="0"/>
          <w:numId w:val="19"/>
        </w:numPr>
        <w:spacing w:before="120" w:after="120"/>
        <w:ind w:right="96"/>
        <w:jc w:val="both"/>
        <w:rPr>
          <w:rFonts w:ascii="Arial" w:hAnsi="Arial" w:cs="Arial"/>
          <w:sz w:val="22"/>
          <w:szCs w:val="22"/>
        </w:rPr>
      </w:pPr>
      <w:r>
        <w:rPr>
          <w:rFonts w:ascii="Arial" w:hAnsi="Arial" w:cs="Arial"/>
          <w:sz w:val="22"/>
          <w:szCs w:val="22"/>
        </w:rPr>
        <w:t>Commercial Corporate Services responsible for all other contracts</w:t>
      </w:r>
    </w:p>
    <w:p w14:paraId="36E25ED3" w14:textId="77777777" w:rsidR="0082517C" w:rsidRDefault="0082517C" w:rsidP="0082517C">
      <w:pPr>
        <w:pStyle w:val="NormalWeb"/>
        <w:spacing w:before="120" w:after="120"/>
        <w:ind w:left="426" w:right="96"/>
        <w:jc w:val="both"/>
        <w:rPr>
          <w:rFonts w:ascii="Arial" w:hAnsi="Arial" w:cs="Arial"/>
          <w:sz w:val="22"/>
          <w:szCs w:val="22"/>
        </w:rPr>
      </w:pPr>
      <w:r>
        <w:rPr>
          <w:rFonts w:ascii="Arial" w:hAnsi="Arial" w:cs="Arial"/>
          <w:sz w:val="22"/>
          <w:szCs w:val="22"/>
        </w:rPr>
        <w:t>These areas have different contract management arrangements due to them operating and supporting different areas of the business.</w:t>
      </w:r>
    </w:p>
    <w:p w14:paraId="255CA72F" w14:textId="77777777" w:rsidR="0082517C" w:rsidRDefault="0082517C" w:rsidP="0082517C">
      <w:pPr>
        <w:pStyle w:val="NormalWeb"/>
        <w:spacing w:before="120" w:after="120"/>
        <w:ind w:left="426" w:right="96"/>
        <w:jc w:val="both"/>
        <w:rPr>
          <w:rFonts w:ascii="Arial" w:hAnsi="Arial" w:cs="Arial"/>
          <w:sz w:val="22"/>
          <w:szCs w:val="22"/>
        </w:rPr>
      </w:pPr>
      <w:r>
        <w:rPr>
          <w:rFonts w:ascii="Arial" w:hAnsi="Arial" w:cs="Arial"/>
          <w:sz w:val="22"/>
          <w:szCs w:val="22"/>
        </w:rPr>
        <w:lastRenderedPageBreak/>
        <w:t>Commercial Directorate is developing a Target Operating Model (TOM) to bring together the 3 areas under a single Commercial</w:t>
      </w:r>
      <w:r w:rsidR="00CC495A">
        <w:rPr>
          <w:rFonts w:ascii="Arial" w:hAnsi="Arial" w:cs="Arial"/>
          <w:sz w:val="22"/>
          <w:szCs w:val="22"/>
        </w:rPr>
        <w:t xml:space="preserve"> Director, which will include standardising and aligning contract management arrangements where appropriate. </w:t>
      </w:r>
      <w:r>
        <w:rPr>
          <w:rFonts w:ascii="Arial" w:hAnsi="Arial" w:cs="Arial"/>
          <w:sz w:val="22"/>
          <w:szCs w:val="22"/>
        </w:rPr>
        <w:t xml:space="preserve">  </w:t>
      </w:r>
    </w:p>
    <w:p w14:paraId="6E868A71" w14:textId="77777777" w:rsidR="00CC495A" w:rsidRDefault="00CC495A" w:rsidP="00CC495A">
      <w:pPr>
        <w:pStyle w:val="NormalWeb"/>
        <w:spacing w:before="120" w:after="120"/>
        <w:ind w:left="426" w:right="96"/>
        <w:jc w:val="both"/>
        <w:rPr>
          <w:rFonts w:ascii="Arial" w:hAnsi="Arial" w:cs="Arial"/>
          <w:sz w:val="22"/>
          <w:szCs w:val="22"/>
        </w:rPr>
      </w:pPr>
      <w:r>
        <w:rPr>
          <w:rFonts w:ascii="Arial" w:hAnsi="Arial" w:cs="Arial"/>
          <w:sz w:val="22"/>
          <w:szCs w:val="22"/>
        </w:rPr>
        <w:t>T</w:t>
      </w:r>
      <w:r w:rsidR="0082517C">
        <w:rPr>
          <w:rFonts w:ascii="Arial" w:hAnsi="Arial" w:cs="Arial"/>
          <w:sz w:val="22"/>
          <w:szCs w:val="22"/>
        </w:rPr>
        <w:t>he key Commercial business objectives</w:t>
      </w:r>
      <w:r>
        <w:rPr>
          <w:rFonts w:ascii="Arial" w:hAnsi="Arial" w:cs="Arial"/>
          <w:sz w:val="22"/>
          <w:szCs w:val="22"/>
        </w:rPr>
        <w:t xml:space="preserve"> for contract management are:</w:t>
      </w:r>
    </w:p>
    <w:p w14:paraId="3A79FF1F" w14:textId="77777777" w:rsidR="00CC495A" w:rsidRDefault="00CC495A" w:rsidP="00CC495A">
      <w:pPr>
        <w:pStyle w:val="NormalWeb"/>
        <w:numPr>
          <w:ilvl w:val="0"/>
          <w:numId w:val="21"/>
        </w:numPr>
        <w:spacing w:before="120" w:after="120"/>
        <w:ind w:right="96"/>
        <w:jc w:val="both"/>
        <w:rPr>
          <w:rFonts w:ascii="Arial" w:hAnsi="Arial" w:cs="Arial"/>
          <w:sz w:val="22"/>
          <w:szCs w:val="22"/>
        </w:rPr>
      </w:pPr>
      <w:r w:rsidRPr="00CC495A">
        <w:rPr>
          <w:rFonts w:ascii="Arial" w:hAnsi="Arial" w:cs="Arial"/>
          <w:sz w:val="22"/>
          <w:szCs w:val="22"/>
        </w:rPr>
        <w:t>To ensure that commercial activity, events and transactions meet the Department’s legislative and regulatory obligations and are in line with recognised good practice standards for the UK public sector.</w:t>
      </w:r>
    </w:p>
    <w:p w14:paraId="753D1BA7" w14:textId="77777777" w:rsidR="00CC495A" w:rsidRDefault="00CC495A" w:rsidP="00CC495A">
      <w:pPr>
        <w:pStyle w:val="NormalWeb"/>
        <w:numPr>
          <w:ilvl w:val="0"/>
          <w:numId w:val="21"/>
        </w:numPr>
        <w:spacing w:before="120" w:after="120"/>
        <w:ind w:right="96"/>
        <w:jc w:val="both"/>
        <w:rPr>
          <w:rFonts w:ascii="Arial" w:hAnsi="Arial" w:cs="Arial"/>
          <w:sz w:val="22"/>
          <w:szCs w:val="22"/>
        </w:rPr>
      </w:pPr>
      <w:r w:rsidRPr="00CC495A">
        <w:rPr>
          <w:rFonts w:ascii="Arial" w:hAnsi="Arial" w:cs="Arial"/>
          <w:sz w:val="22"/>
          <w:szCs w:val="22"/>
        </w:rPr>
        <w:t>To ensure that HMRC obtains value for money from this commercial undertaking.</w:t>
      </w:r>
    </w:p>
    <w:p w14:paraId="445ADC3D" w14:textId="77777777" w:rsidR="00CC495A" w:rsidRDefault="00CC495A" w:rsidP="00CC495A">
      <w:pPr>
        <w:pStyle w:val="NormalWeb"/>
        <w:numPr>
          <w:ilvl w:val="0"/>
          <w:numId w:val="21"/>
        </w:numPr>
        <w:spacing w:before="120" w:after="120"/>
        <w:ind w:right="96"/>
        <w:jc w:val="both"/>
        <w:rPr>
          <w:rFonts w:ascii="Arial" w:hAnsi="Arial" w:cs="Arial"/>
          <w:sz w:val="22"/>
          <w:szCs w:val="22"/>
        </w:rPr>
      </w:pPr>
      <w:r w:rsidRPr="00CC495A">
        <w:rPr>
          <w:rFonts w:ascii="Arial" w:hAnsi="Arial" w:cs="Arial"/>
          <w:sz w:val="22"/>
          <w:szCs w:val="22"/>
        </w:rPr>
        <w:t>To protect HMRC’s reputation by ensuring that controls are in place to prevent, deter and detect fraudulent activity or impropriety in relation to the operation of its commercial operations.</w:t>
      </w:r>
    </w:p>
    <w:p w14:paraId="6CBFF2B0" w14:textId="77777777" w:rsidR="00CC495A" w:rsidRDefault="0082517C" w:rsidP="00CC495A">
      <w:pPr>
        <w:pStyle w:val="NormalWeb"/>
        <w:spacing w:before="120" w:after="120"/>
        <w:ind w:left="426" w:right="96"/>
        <w:jc w:val="both"/>
        <w:rPr>
          <w:rFonts w:ascii="Arial" w:hAnsi="Arial" w:cs="Arial"/>
          <w:sz w:val="22"/>
          <w:szCs w:val="22"/>
        </w:rPr>
      </w:pPr>
      <w:r w:rsidRPr="0082517C">
        <w:rPr>
          <w:rFonts w:ascii="Arial" w:hAnsi="Arial" w:cs="Arial"/>
          <w:sz w:val="22"/>
          <w:szCs w:val="22"/>
        </w:rPr>
        <w:t xml:space="preserve">HMRC Internal Audit requires audit consultancy support to deliver </w:t>
      </w:r>
      <w:r>
        <w:rPr>
          <w:rFonts w:ascii="Arial" w:hAnsi="Arial" w:cs="Arial"/>
          <w:sz w:val="22"/>
          <w:szCs w:val="22"/>
        </w:rPr>
        <w:t>t</w:t>
      </w:r>
      <w:r w:rsidR="00CC495A">
        <w:rPr>
          <w:rFonts w:ascii="Arial" w:hAnsi="Arial" w:cs="Arial"/>
          <w:sz w:val="22"/>
          <w:szCs w:val="22"/>
        </w:rPr>
        <w:t>hree</w:t>
      </w:r>
      <w:r w:rsidRPr="0082517C">
        <w:rPr>
          <w:rFonts w:ascii="Arial" w:hAnsi="Arial" w:cs="Arial"/>
          <w:sz w:val="22"/>
          <w:szCs w:val="22"/>
        </w:rPr>
        <w:t xml:space="preserve"> audits within the Commercial area. These are</w:t>
      </w:r>
      <w:r w:rsidR="00CC495A">
        <w:rPr>
          <w:rFonts w:ascii="Arial" w:hAnsi="Arial" w:cs="Arial"/>
          <w:sz w:val="22"/>
          <w:szCs w:val="22"/>
        </w:rPr>
        <w:t xml:space="preserve"> two audits for</w:t>
      </w:r>
      <w:r w:rsidRPr="0082517C">
        <w:rPr>
          <w:rFonts w:ascii="Arial" w:hAnsi="Arial" w:cs="Arial"/>
          <w:sz w:val="22"/>
          <w:szCs w:val="22"/>
        </w:rPr>
        <w:t xml:space="preserve"> two specific</w:t>
      </w:r>
      <w:r w:rsidR="00CC495A">
        <w:rPr>
          <w:rFonts w:ascii="Arial" w:hAnsi="Arial" w:cs="Arial"/>
          <w:sz w:val="22"/>
          <w:szCs w:val="22"/>
        </w:rPr>
        <w:t xml:space="preserve"> contracts, </w:t>
      </w:r>
      <w:r w:rsidR="00CC495A" w:rsidRPr="00CC495A">
        <w:rPr>
          <w:rFonts w:ascii="Arial" w:hAnsi="Arial" w:cs="Arial"/>
          <w:sz w:val="22"/>
          <w:szCs w:val="22"/>
        </w:rPr>
        <w:t>and also a review on pre sourcing activity within HMRC</w:t>
      </w:r>
      <w:r w:rsidR="00C269FD">
        <w:rPr>
          <w:rFonts w:ascii="Arial" w:hAnsi="Arial" w:cs="Arial"/>
          <w:sz w:val="22"/>
          <w:szCs w:val="22"/>
        </w:rPr>
        <w:t xml:space="preserve"> (across the 3 Commercial areas)</w:t>
      </w:r>
      <w:r w:rsidR="00CC495A" w:rsidRPr="00CC495A">
        <w:rPr>
          <w:rFonts w:ascii="Arial" w:hAnsi="Arial" w:cs="Arial"/>
          <w:sz w:val="22"/>
          <w:szCs w:val="22"/>
        </w:rPr>
        <w:t>.</w:t>
      </w:r>
      <w:r w:rsidR="00C269FD">
        <w:rPr>
          <w:rFonts w:ascii="Arial" w:hAnsi="Arial" w:cs="Arial"/>
          <w:sz w:val="22"/>
          <w:szCs w:val="22"/>
        </w:rPr>
        <w:t xml:space="preserve"> These reviews will be used to support the new Target Operating Model being developed by Commercial. The t</w:t>
      </w:r>
      <w:r w:rsidR="00CC495A">
        <w:rPr>
          <w:rFonts w:ascii="Arial" w:hAnsi="Arial" w:cs="Arial"/>
          <w:sz w:val="22"/>
          <w:szCs w:val="22"/>
        </w:rPr>
        <w:t>w</w:t>
      </w:r>
      <w:r w:rsidR="00C269FD">
        <w:rPr>
          <w:rFonts w:ascii="Arial" w:hAnsi="Arial" w:cs="Arial"/>
          <w:sz w:val="22"/>
          <w:szCs w:val="22"/>
        </w:rPr>
        <w:t>o</w:t>
      </w:r>
      <w:r w:rsidR="00CC495A">
        <w:rPr>
          <w:rFonts w:ascii="Arial" w:hAnsi="Arial" w:cs="Arial"/>
          <w:sz w:val="22"/>
          <w:szCs w:val="22"/>
        </w:rPr>
        <w:t xml:space="preserve"> contracts to review are:</w:t>
      </w:r>
      <w:r w:rsidR="00CC495A" w:rsidRPr="00CC495A">
        <w:rPr>
          <w:rFonts w:ascii="Arial" w:hAnsi="Arial" w:cs="Arial"/>
          <w:sz w:val="22"/>
          <w:szCs w:val="22"/>
        </w:rPr>
        <w:t xml:space="preserve"> </w:t>
      </w:r>
      <w:r w:rsidR="00CC495A">
        <w:rPr>
          <w:rFonts w:ascii="Arial" w:hAnsi="Arial" w:cs="Arial"/>
          <w:sz w:val="22"/>
          <w:szCs w:val="22"/>
        </w:rPr>
        <w:t xml:space="preserve"> </w:t>
      </w:r>
    </w:p>
    <w:p w14:paraId="1ACE44AC" w14:textId="504A6260" w:rsidR="00CC495A" w:rsidRDefault="00CC495A" w:rsidP="00CC495A">
      <w:pPr>
        <w:pStyle w:val="NormalWeb"/>
        <w:numPr>
          <w:ilvl w:val="0"/>
          <w:numId w:val="21"/>
        </w:numPr>
        <w:spacing w:before="120" w:after="120"/>
        <w:ind w:right="96"/>
        <w:jc w:val="both"/>
        <w:rPr>
          <w:rFonts w:ascii="Arial" w:hAnsi="Arial" w:cs="Arial"/>
          <w:sz w:val="22"/>
          <w:szCs w:val="22"/>
        </w:rPr>
      </w:pPr>
      <w:r>
        <w:rPr>
          <w:rFonts w:ascii="Arial" w:hAnsi="Arial" w:cs="Arial"/>
          <w:sz w:val="22"/>
          <w:szCs w:val="22"/>
        </w:rPr>
        <w:t>in Commercial IT; and</w:t>
      </w:r>
    </w:p>
    <w:p w14:paraId="762D4256" w14:textId="50ACEF71" w:rsidR="0082517C" w:rsidRPr="00CC495A" w:rsidRDefault="00CC495A" w:rsidP="00CC495A">
      <w:pPr>
        <w:pStyle w:val="NormalWeb"/>
        <w:numPr>
          <w:ilvl w:val="0"/>
          <w:numId w:val="21"/>
        </w:numPr>
        <w:spacing w:before="120" w:after="120"/>
        <w:ind w:right="96"/>
        <w:jc w:val="both"/>
        <w:rPr>
          <w:rFonts w:ascii="Arial" w:hAnsi="Arial" w:cs="Arial"/>
          <w:sz w:val="22"/>
          <w:szCs w:val="22"/>
        </w:rPr>
      </w:pPr>
      <w:r>
        <w:rPr>
          <w:rFonts w:ascii="Arial" w:hAnsi="Arial" w:cs="Arial"/>
          <w:sz w:val="22"/>
          <w:szCs w:val="22"/>
        </w:rPr>
        <w:t xml:space="preserve">in Commercial Estates </w:t>
      </w:r>
    </w:p>
    <w:p w14:paraId="093AC226" w14:textId="480BD94D" w:rsidR="00076C1B" w:rsidRDefault="0082517C" w:rsidP="00A05041">
      <w:pPr>
        <w:pStyle w:val="NormalWeb"/>
        <w:spacing w:before="120" w:after="120"/>
        <w:ind w:left="426" w:right="96"/>
        <w:jc w:val="both"/>
        <w:rPr>
          <w:rFonts w:ascii="Arial" w:hAnsi="Arial" w:cs="Arial"/>
          <w:sz w:val="22"/>
          <w:szCs w:val="22"/>
        </w:rPr>
      </w:pPr>
      <w:r w:rsidRPr="0082517C">
        <w:rPr>
          <w:rFonts w:ascii="Arial" w:hAnsi="Arial" w:cs="Arial"/>
          <w:sz w:val="22"/>
          <w:szCs w:val="22"/>
        </w:rPr>
        <w:t>The auditor</w:t>
      </w:r>
      <w:r w:rsidR="00A05041">
        <w:rPr>
          <w:rFonts w:ascii="Arial" w:hAnsi="Arial" w:cs="Arial"/>
          <w:sz w:val="22"/>
          <w:szCs w:val="22"/>
        </w:rPr>
        <w:t>(s)</w:t>
      </w:r>
      <w:r w:rsidRPr="0082517C">
        <w:rPr>
          <w:rFonts w:ascii="Arial" w:hAnsi="Arial" w:cs="Arial"/>
          <w:sz w:val="22"/>
          <w:szCs w:val="22"/>
        </w:rPr>
        <w:t xml:space="preserve"> will work to an HMRC audit manager to deliver the audit following HMRC IA audit requirements, and will produce final re</w:t>
      </w:r>
      <w:r w:rsidR="00A05041">
        <w:rPr>
          <w:rFonts w:ascii="Arial" w:hAnsi="Arial" w:cs="Arial"/>
          <w:sz w:val="22"/>
          <w:szCs w:val="22"/>
        </w:rPr>
        <w:t>port</w:t>
      </w:r>
      <w:r w:rsidR="00DD257C">
        <w:rPr>
          <w:rFonts w:ascii="Arial" w:hAnsi="Arial" w:cs="Arial"/>
          <w:sz w:val="22"/>
          <w:szCs w:val="22"/>
        </w:rPr>
        <w:t>s for each review</w:t>
      </w:r>
      <w:r w:rsidR="00A05041">
        <w:rPr>
          <w:rFonts w:ascii="Arial" w:hAnsi="Arial" w:cs="Arial"/>
          <w:sz w:val="22"/>
          <w:szCs w:val="22"/>
        </w:rPr>
        <w:t xml:space="preserve"> in the HMRC report format</w:t>
      </w:r>
      <w:r w:rsidRPr="0082517C">
        <w:rPr>
          <w:rFonts w:ascii="Arial" w:hAnsi="Arial" w:cs="Arial"/>
          <w:sz w:val="22"/>
          <w:szCs w:val="22"/>
        </w:rPr>
        <w:t xml:space="preserve">. </w:t>
      </w:r>
    </w:p>
    <w:p w14:paraId="4156E4DD" w14:textId="2E36F3F6" w:rsidR="00A05041" w:rsidRPr="00CC495A" w:rsidRDefault="001E01AD" w:rsidP="00A05041">
      <w:pPr>
        <w:pStyle w:val="NormalWeb"/>
        <w:spacing w:before="120" w:after="120"/>
        <w:ind w:left="426" w:right="96"/>
        <w:jc w:val="both"/>
        <w:rPr>
          <w:rFonts w:ascii="Arial" w:hAnsi="Arial" w:cs="Arial"/>
          <w:sz w:val="22"/>
          <w:szCs w:val="22"/>
        </w:rPr>
      </w:pPr>
      <w:r>
        <w:rPr>
          <w:rFonts w:ascii="Arial" w:hAnsi="Arial" w:cs="Arial"/>
          <w:sz w:val="22"/>
          <w:szCs w:val="22"/>
        </w:rPr>
        <w:t xml:space="preserve">For the Sourcing review, RSM will also produce a test pack that can be used for future contract sourcing reviews within HMRC.  </w:t>
      </w:r>
    </w:p>
    <w:p w14:paraId="3D96C36F" w14:textId="77777777" w:rsidR="000D7E25" w:rsidRDefault="005C32A0" w:rsidP="00877F30">
      <w:pPr>
        <w:pStyle w:val="NormalWeb"/>
        <w:spacing w:before="120" w:after="120"/>
        <w:ind w:left="426" w:right="96"/>
        <w:jc w:val="both"/>
        <w:rPr>
          <w:rFonts w:ascii="Arial" w:hAnsi="Arial" w:cs="Arial"/>
          <w:sz w:val="22"/>
          <w:szCs w:val="22"/>
          <w:u w:val="single"/>
        </w:rPr>
      </w:pPr>
      <w:r w:rsidRPr="005C32A0">
        <w:rPr>
          <w:rFonts w:ascii="Arial" w:hAnsi="Arial" w:cs="Arial"/>
          <w:sz w:val="22"/>
          <w:szCs w:val="22"/>
          <w:u w:val="single"/>
        </w:rPr>
        <w:t>Audit Scope</w:t>
      </w:r>
    </w:p>
    <w:p w14:paraId="5BD4484C" w14:textId="77777777" w:rsidR="00A05041" w:rsidRDefault="00A05041" w:rsidP="00A05041">
      <w:pPr>
        <w:pStyle w:val="NormalWeb"/>
        <w:spacing w:before="120" w:after="120"/>
        <w:ind w:left="426" w:right="96"/>
        <w:jc w:val="both"/>
        <w:rPr>
          <w:rFonts w:ascii="Arial" w:hAnsi="Arial" w:cs="Arial"/>
          <w:sz w:val="22"/>
          <w:szCs w:val="22"/>
        </w:rPr>
      </w:pPr>
      <w:r w:rsidRPr="00A05041">
        <w:rPr>
          <w:rFonts w:ascii="Arial" w:hAnsi="Arial" w:cs="Arial"/>
          <w:sz w:val="22"/>
          <w:szCs w:val="22"/>
        </w:rPr>
        <w:t>All audit work must be published to professional standards, which requires consideration of the adequacy of risk management; propriety; regularity, and value for money for</w:t>
      </w:r>
      <w:r>
        <w:rPr>
          <w:rFonts w:ascii="Arial" w:hAnsi="Arial" w:cs="Arial"/>
          <w:sz w:val="22"/>
          <w:szCs w:val="22"/>
        </w:rPr>
        <w:t xml:space="preserve"> all audit assignments. </w:t>
      </w:r>
    </w:p>
    <w:p w14:paraId="79E676AE" w14:textId="77777777" w:rsidR="00A05041" w:rsidRPr="00A05041" w:rsidRDefault="00A05041" w:rsidP="00A05041">
      <w:pPr>
        <w:pStyle w:val="NormalWeb"/>
        <w:spacing w:before="120" w:after="120"/>
        <w:ind w:left="426" w:right="96"/>
        <w:jc w:val="both"/>
        <w:rPr>
          <w:rFonts w:ascii="Arial" w:hAnsi="Arial" w:cs="Arial"/>
          <w:sz w:val="22"/>
          <w:szCs w:val="22"/>
        </w:rPr>
      </w:pPr>
      <w:r>
        <w:rPr>
          <w:rFonts w:ascii="Arial" w:hAnsi="Arial" w:cs="Arial"/>
          <w:sz w:val="22"/>
          <w:szCs w:val="22"/>
        </w:rPr>
        <w:t>For the two contract management</w:t>
      </w:r>
      <w:r w:rsidRPr="00A05041">
        <w:rPr>
          <w:rFonts w:ascii="Arial" w:hAnsi="Arial" w:cs="Arial"/>
          <w:sz w:val="22"/>
          <w:szCs w:val="22"/>
        </w:rPr>
        <w:t xml:space="preserve"> audit</w:t>
      </w:r>
      <w:r>
        <w:rPr>
          <w:rFonts w:ascii="Arial" w:hAnsi="Arial" w:cs="Arial"/>
          <w:sz w:val="22"/>
          <w:szCs w:val="22"/>
        </w:rPr>
        <w:t>s</w:t>
      </w:r>
      <w:r w:rsidRPr="00A05041">
        <w:rPr>
          <w:rFonts w:ascii="Arial" w:hAnsi="Arial" w:cs="Arial"/>
          <w:sz w:val="22"/>
          <w:szCs w:val="22"/>
        </w:rPr>
        <w:t xml:space="preserve">, the focus </w:t>
      </w:r>
      <w:r>
        <w:rPr>
          <w:rFonts w:ascii="Arial" w:hAnsi="Arial" w:cs="Arial"/>
          <w:sz w:val="22"/>
          <w:szCs w:val="22"/>
        </w:rPr>
        <w:t xml:space="preserve">will </w:t>
      </w:r>
      <w:r w:rsidRPr="00A05041">
        <w:rPr>
          <w:rFonts w:ascii="Arial" w:hAnsi="Arial" w:cs="Arial"/>
          <w:sz w:val="22"/>
          <w:szCs w:val="22"/>
        </w:rPr>
        <w:t>be on risk management, governance and control arrangements relating to the following key risk</w:t>
      </w:r>
      <w:r>
        <w:rPr>
          <w:rFonts w:ascii="Arial" w:hAnsi="Arial" w:cs="Arial"/>
          <w:sz w:val="22"/>
          <w:szCs w:val="22"/>
        </w:rPr>
        <w:t xml:space="preserve"> areas:</w:t>
      </w:r>
    </w:p>
    <w:p w14:paraId="1963E0B5" w14:textId="77777777" w:rsidR="00A05041" w:rsidRPr="00A05041" w:rsidRDefault="00A05041" w:rsidP="00A05041">
      <w:pPr>
        <w:pStyle w:val="NormalWeb"/>
        <w:numPr>
          <w:ilvl w:val="0"/>
          <w:numId w:val="25"/>
        </w:numPr>
        <w:spacing w:before="120" w:after="120"/>
        <w:ind w:right="96"/>
        <w:jc w:val="both"/>
        <w:rPr>
          <w:rFonts w:ascii="Arial" w:hAnsi="Arial" w:cs="Arial"/>
          <w:sz w:val="22"/>
          <w:szCs w:val="22"/>
        </w:rPr>
      </w:pPr>
      <w:r>
        <w:rPr>
          <w:rFonts w:ascii="Arial" w:hAnsi="Arial" w:cs="Arial"/>
          <w:sz w:val="22"/>
          <w:szCs w:val="22"/>
        </w:rPr>
        <w:t>Risk 1-</w:t>
      </w:r>
      <w:r w:rsidRPr="00A05041">
        <w:rPr>
          <w:rFonts w:ascii="Arial" w:hAnsi="Arial" w:cs="Arial"/>
          <w:sz w:val="22"/>
          <w:szCs w:val="22"/>
        </w:rPr>
        <w:t>Poor governance arrangements impact on the ability of HMRC to monitor and manage commercial risks.</w:t>
      </w:r>
    </w:p>
    <w:p w14:paraId="27B03E05" w14:textId="77777777" w:rsidR="00C269FD" w:rsidRDefault="00A05041" w:rsidP="00C269FD">
      <w:pPr>
        <w:pStyle w:val="NormalWeb"/>
        <w:numPr>
          <w:ilvl w:val="0"/>
          <w:numId w:val="25"/>
        </w:numPr>
        <w:spacing w:before="120" w:after="120"/>
        <w:ind w:right="96"/>
        <w:jc w:val="both"/>
        <w:rPr>
          <w:rFonts w:ascii="Arial" w:hAnsi="Arial" w:cs="Arial"/>
          <w:sz w:val="22"/>
          <w:szCs w:val="22"/>
        </w:rPr>
      </w:pPr>
      <w:r>
        <w:rPr>
          <w:rFonts w:ascii="Arial" w:hAnsi="Arial" w:cs="Arial"/>
          <w:sz w:val="22"/>
          <w:szCs w:val="22"/>
        </w:rPr>
        <w:t>Risk 2-</w:t>
      </w:r>
      <w:r w:rsidRPr="00A05041">
        <w:rPr>
          <w:rFonts w:ascii="Arial" w:hAnsi="Arial" w:cs="Arial"/>
          <w:sz w:val="22"/>
          <w:szCs w:val="22"/>
        </w:rPr>
        <w:t>Inadequate controls, performance monitoring an</w:t>
      </w:r>
      <w:r>
        <w:rPr>
          <w:rFonts w:ascii="Arial" w:hAnsi="Arial" w:cs="Arial"/>
          <w:sz w:val="22"/>
          <w:szCs w:val="22"/>
        </w:rPr>
        <w:t>d/or assurance processes result</w:t>
      </w:r>
      <w:r w:rsidR="00C269FD">
        <w:rPr>
          <w:rFonts w:ascii="Arial" w:hAnsi="Arial" w:cs="Arial"/>
          <w:sz w:val="22"/>
          <w:szCs w:val="22"/>
        </w:rPr>
        <w:t xml:space="preserve">s in </w:t>
      </w:r>
      <w:r w:rsidRPr="00C269FD">
        <w:rPr>
          <w:rFonts w:ascii="Arial" w:hAnsi="Arial" w:cs="Arial"/>
          <w:sz w:val="22"/>
          <w:szCs w:val="22"/>
        </w:rPr>
        <w:t>failure to ensure</w:t>
      </w:r>
      <w:r w:rsidR="00C269FD">
        <w:rPr>
          <w:rFonts w:ascii="Arial" w:hAnsi="Arial" w:cs="Arial"/>
          <w:sz w:val="22"/>
          <w:szCs w:val="22"/>
        </w:rPr>
        <w:t>:</w:t>
      </w:r>
      <w:r w:rsidRPr="00C269FD">
        <w:rPr>
          <w:rFonts w:ascii="Arial" w:hAnsi="Arial" w:cs="Arial"/>
          <w:sz w:val="22"/>
          <w:szCs w:val="22"/>
        </w:rPr>
        <w:t xml:space="preserve"> </w:t>
      </w:r>
    </w:p>
    <w:p w14:paraId="2F481D7C" w14:textId="77777777" w:rsidR="00C269FD" w:rsidRPr="00C269FD" w:rsidRDefault="00A05041" w:rsidP="00C269FD">
      <w:pPr>
        <w:pStyle w:val="NormalWeb"/>
        <w:numPr>
          <w:ilvl w:val="1"/>
          <w:numId w:val="25"/>
        </w:numPr>
        <w:spacing w:before="120" w:after="120"/>
        <w:ind w:right="96"/>
        <w:jc w:val="both"/>
        <w:rPr>
          <w:rFonts w:ascii="Arial" w:hAnsi="Arial" w:cs="Arial"/>
          <w:sz w:val="22"/>
          <w:szCs w:val="22"/>
        </w:rPr>
      </w:pPr>
      <w:r w:rsidRPr="00C269FD">
        <w:rPr>
          <w:rFonts w:ascii="Arial" w:hAnsi="Arial" w:cs="Arial"/>
          <w:sz w:val="22"/>
          <w:szCs w:val="22"/>
        </w:rPr>
        <w:t>that commercial activity complies with Government Policy and Legislation as</w:t>
      </w:r>
      <w:r w:rsidR="00C269FD" w:rsidRPr="00C269FD">
        <w:rPr>
          <w:rFonts w:ascii="Arial" w:hAnsi="Arial" w:cs="Arial"/>
          <w:sz w:val="22"/>
          <w:szCs w:val="22"/>
        </w:rPr>
        <w:t xml:space="preserve"> well as best practice</w:t>
      </w:r>
      <w:r w:rsidR="00C269FD">
        <w:rPr>
          <w:rFonts w:ascii="Arial" w:hAnsi="Arial" w:cs="Arial"/>
          <w:sz w:val="22"/>
          <w:szCs w:val="22"/>
        </w:rPr>
        <w:t>;</w:t>
      </w:r>
    </w:p>
    <w:p w14:paraId="7C9FE573" w14:textId="77777777" w:rsidR="00C269FD" w:rsidRDefault="00A05041" w:rsidP="00C269FD">
      <w:pPr>
        <w:pStyle w:val="NormalWeb"/>
        <w:numPr>
          <w:ilvl w:val="1"/>
          <w:numId w:val="25"/>
        </w:numPr>
        <w:spacing w:before="120" w:after="120"/>
        <w:ind w:right="96"/>
        <w:jc w:val="both"/>
        <w:rPr>
          <w:rFonts w:ascii="Arial" w:hAnsi="Arial" w:cs="Arial"/>
          <w:sz w:val="22"/>
          <w:szCs w:val="22"/>
        </w:rPr>
      </w:pPr>
      <w:r w:rsidRPr="00A05041">
        <w:rPr>
          <w:rFonts w:ascii="Arial" w:hAnsi="Arial" w:cs="Arial"/>
          <w:sz w:val="22"/>
          <w:szCs w:val="22"/>
        </w:rPr>
        <w:t>the supplier meets its cont</w:t>
      </w:r>
      <w:r>
        <w:rPr>
          <w:rFonts w:ascii="Arial" w:hAnsi="Arial" w:cs="Arial"/>
          <w:sz w:val="22"/>
          <w:szCs w:val="22"/>
        </w:rPr>
        <w:t>ractual agreements</w:t>
      </w:r>
      <w:r w:rsidR="00C269FD">
        <w:rPr>
          <w:rFonts w:ascii="Arial" w:hAnsi="Arial" w:cs="Arial"/>
          <w:sz w:val="22"/>
          <w:szCs w:val="22"/>
        </w:rPr>
        <w:t>; and</w:t>
      </w:r>
    </w:p>
    <w:p w14:paraId="1D3270F4" w14:textId="77777777" w:rsidR="00A05041" w:rsidRPr="00A05041" w:rsidRDefault="00A05041" w:rsidP="00C269FD">
      <w:pPr>
        <w:pStyle w:val="NormalWeb"/>
        <w:numPr>
          <w:ilvl w:val="1"/>
          <w:numId w:val="25"/>
        </w:numPr>
        <w:spacing w:before="120" w:after="120"/>
        <w:ind w:right="96"/>
        <w:jc w:val="both"/>
        <w:rPr>
          <w:rFonts w:ascii="Arial" w:hAnsi="Arial" w:cs="Arial"/>
          <w:sz w:val="22"/>
          <w:szCs w:val="22"/>
        </w:rPr>
      </w:pPr>
      <w:r>
        <w:rPr>
          <w:rFonts w:ascii="Arial" w:hAnsi="Arial" w:cs="Arial"/>
          <w:sz w:val="22"/>
          <w:szCs w:val="22"/>
        </w:rPr>
        <w:t>that HMRC receive</w:t>
      </w:r>
      <w:r w:rsidR="00C269FD">
        <w:rPr>
          <w:rFonts w:ascii="Arial" w:hAnsi="Arial" w:cs="Arial"/>
          <w:sz w:val="22"/>
          <w:szCs w:val="22"/>
        </w:rPr>
        <w:t>s</w:t>
      </w:r>
      <w:r>
        <w:rPr>
          <w:rFonts w:ascii="Arial" w:hAnsi="Arial" w:cs="Arial"/>
          <w:sz w:val="22"/>
          <w:szCs w:val="22"/>
        </w:rPr>
        <w:t xml:space="preserve"> Value for Money</w:t>
      </w:r>
    </w:p>
    <w:p w14:paraId="33240401" w14:textId="77777777" w:rsidR="00A05041" w:rsidRPr="00C269FD" w:rsidRDefault="00A05041" w:rsidP="00C269FD">
      <w:pPr>
        <w:pStyle w:val="NormalWeb"/>
        <w:numPr>
          <w:ilvl w:val="0"/>
          <w:numId w:val="25"/>
        </w:numPr>
        <w:spacing w:before="120" w:after="120"/>
        <w:ind w:right="96"/>
        <w:jc w:val="both"/>
        <w:rPr>
          <w:rFonts w:ascii="Arial" w:hAnsi="Arial" w:cs="Arial"/>
          <w:sz w:val="22"/>
          <w:szCs w:val="22"/>
        </w:rPr>
      </w:pPr>
      <w:r>
        <w:rPr>
          <w:rFonts w:ascii="Arial" w:hAnsi="Arial" w:cs="Arial"/>
          <w:sz w:val="22"/>
          <w:szCs w:val="22"/>
        </w:rPr>
        <w:t>Risk 3-</w:t>
      </w:r>
      <w:r w:rsidRPr="00A05041">
        <w:rPr>
          <w:rFonts w:ascii="Arial" w:hAnsi="Arial" w:cs="Arial"/>
          <w:sz w:val="22"/>
          <w:szCs w:val="22"/>
        </w:rPr>
        <w:t>HMRC suffers reputational damage because of financial or commercial impropriety</w:t>
      </w:r>
      <w:r>
        <w:rPr>
          <w:rFonts w:ascii="Arial" w:hAnsi="Arial" w:cs="Arial"/>
          <w:sz w:val="22"/>
          <w:szCs w:val="22"/>
        </w:rPr>
        <w:t>.</w:t>
      </w:r>
      <w:r w:rsidRPr="00C269FD">
        <w:rPr>
          <w:rFonts w:ascii="Arial" w:hAnsi="Arial" w:cs="Arial"/>
          <w:sz w:val="22"/>
          <w:szCs w:val="22"/>
        </w:rPr>
        <w:t xml:space="preserve"> </w:t>
      </w:r>
    </w:p>
    <w:p w14:paraId="07BA5928" w14:textId="77777777" w:rsidR="00A05041" w:rsidRPr="00A05041" w:rsidRDefault="00A05041" w:rsidP="00A05041">
      <w:pPr>
        <w:pStyle w:val="NormalWeb"/>
        <w:spacing w:before="120" w:after="120"/>
        <w:ind w:left="426" w:right="96"/>
        <w:jc w:val="both"/>
        <w:rPr>
          <w:rFonts w:ascii="Arial" w:hAnsi="Arial" w:cs="Arial"/>
          <w:sz w:val="22"/>
          <w:szCs w:val="22"/>
        </w:rPr>
      </w:pPr>
      <w:r w:rsidRPr="00A05041">
        <w:rPr>
          <w:rFonts w:ascii="Arial" w:hAnsi="Arial" w:cs="Arial"/>
          <w:sz w:val="22"/>
          <w:szCs w:val="22"/>
        </w:rPr>
        <w:t>As a minimum, the following will be assessed;</w:t>
      </w:r>
    </w:p>
    <w:p w14:paraId="12FB0F41" w14:textId="77777777" w:rsidR="00A05041" w:rsidRPr="00A05041" w:rsidRDefault="00A05041" w:rsidP="00C269FD">
      <w:pPr>
        <w:pStyle w:val="NormalWeb"/>
        <w:numPr>
          <w:ilvl w:val="0"/>
          <w:numId w:val="26"/>
        </w:numPr>
        <w:spacing w:before="120" w:after="120"/>
        <w:ind w:right="96"/>
        <w:jc w:val="both"/>
        <w:rPr>
          <w:rFonts w:ascii="Arial" w:hAnsi="Arial" w:cs="Arial"/>
          <w:sz w:val="22"/>
          <w:szCs w:val="22"/>
        </w:rPr>
      </w:pPr>
      <w:r w:rsidRPr="00A05041">
        <w:rPr>
          <w:rFonts w:ascii="Arial" w:hAnsi="Arial" w:cs="Arial"/>
          <w:sz w:val="22"/>
          <w:szCs w:val="22"/>
        </w:rPr>
        <w:t>Contract management governance arrangements between HMRC and the supplier, including management of risks;</w:t>
      </w:r>
    </w:p>
    <w:p w14:paraId="4484DB2C" w14:textId="77777777" w:rsidR="00A05041" w:rsidRPr="00A05041" w:rsidRDefault="00A05041" w:rsidP="00C269FD">
      <w:pPr>
        <w:pStyle w:val="NormalWeb"/>
        <w:numPr>
          <w:ilvl w:val="0"/>
          <w:numId w:val="26"/>
        </w:numPr>
        <w:spacing w:before="120" w:after="120"/>
        <w:ind w:right="96"/>
        <w:jc w:val="both"/>
        <w:rPr>
          <w:rFonts w:ascii="Arial" w:hAnsi="Arial" w:cs="Arial"/>
          <w:sz w:val="22"/>
          <w:szCs w:val="22"/>
        </w:rPr>
      </w:pPr>
      <w:r w:rsidRPr="00A05041">
        <w:rPr>
          <w:rFonts w:ascii="Arial" w:hAnsi="Arial" w:cs="Arial"/>
          <w:sz w:val="22"/>
          <w:szCs w:val="22"/>
        </w:rPr>
        <w:t>HMRC management of compliance, performance and issues – controls and assurances; and</w:t>
      </w:r>
    </w:p>
    <w:p w14:paraId="37D9076B" w14:textId="77777777" w:rsidR="00A05041" w:rsidRPr="00A05041" w:rsidRDefault="00A05041" w:rsidP="00C269FD">
      <w:pPr>
        <w:pStyle w:val="NormalWeb"/>
        <w:numPr>
          <w:ilvl w:val="0"/>
          <w:numId w:val="26"/>
        </w:numPr>
        <w:spacing w:before="120" w:after="120"/>
        <w:ind w:right="96"/>
        <w:jc w:val="both"/>
        <w:rPr>
          <w:rFonts w:ascii="Arial" w:hAnsi="Arial" w:cs="Arial"/>
          <w:sz w:val="22"/>
          <w:szCs w:val="22"/>
        </w:rPr>
      </w:pPr>
      <w:r w:rsidRPr="00A05041">
        <w:rPr>
          <w:rFonts w:ascii="Arial" w:hAnsi="Arial" w:cs="Arial"/>
          <w:sz w:val="22"/>
          <w:szCs w:val="22"/>
        </w:rPr>
        <w:lastRenderedPageBreak/>
        <w:t>Payment controls, including those in place to deter and detect fraudulent activity or impropriety in relation to commercial operations.</w:t>
      </w:r>
    </w:p>
    <w:p w14:paraId="1BFE64F2" w14:textId="77777777" w:rsidR="00A05041" w:rsidRDefault="00A05041" w:rsidP="00877F30">
      <w:pPr>
        <w:pStyle w:val="NormalWeb"/>
        <w:spacing w:before="120" w:after="120"/>
        <w:ind w:left="426" w:right="96"/>
        <w:jc w:val="both"/>
        <w:rPr>
          <w:rFonts w:ascii="Arial" w:hAnsi="Arial" w:cs="Arial"/>
          <w:sz w:val="22"/>
          <w:szCs w:val="22"/>
          <w:u w:val="single"/>
        </w:rPr>
      </w:pPr>
    </w:p>
    <w:p w14:paraId="09735FEC" w14:textId="77777777" w:rsidR="00D46E65" w:rsidRPr="00D46E65" w:rsidRDefault="00D46E65" w:rsidP="00877F30">
      <w:pPr>
        <w:pStyle w:val="NormalWeb"/>
        <w:spacing w:before="120" w:after="120"/>
        <w:ind w:left="426" w:right="96"/>
        <w:jc w:val="both"/>
        <w:rPr>
          <w:rFonts w:ascii="Arial" w:hAnsi="Arial" w:cs="Arial"/>
          <w:sz w:val="22"/>
          <w:szCs w:val="22"/>
          <w:highlight w:val="yellow"/>
          <w:u w:val="single"/>
        </w:rPr>
      </w:pPr>
    </w:p>
    <w:p w14:paraId="2A33A991" w14:textId="77777777" w:rsidR="00D46E65" w:rsidRDefault="00C269FD" w:rsidP="00877F30">
      <w:pPr>
        <w:pStyle w:val="NormalWeb"/>
        <w:spacing w:before="120" w:after="120"/>
        <w:ind w:left="426" w:right="96"/>
        <w:jc w:val="both"/>
        <w:rPr>
          <w:rFonts w:ascii="Arial" w:hAnsi="Arial" w:cs="Arial"/>
          <w:sz w:val="22"/>
          <w:szCs w:val="22"/>
        </w:rPr>
      </w:pPr>
      <w:r>
        <w:rPr>
          <w:rFonts w:ascii="Arial" w:hAnsi="Arial" w:cs="Arial"/>
          <w:sz w:val="22"/>
          <w:szCs w:val="22"/>
        </w:rPr>
        <w:t>For the pre-sourcing</w:t>
      </w:r>
      <w:r w:rsidRPr="00A05041">
        <w:rPr>
          <w:rFonts w:ascii="Arial" w:hAnsi="Arial" w:cs="Arial"/>
          <w:sz w:val="22"/>
          <w:szCs w:val="22"/>
        </w:rPr>
        <w:t xml:space="preserve"> audit, the focus </w:t>
      </w:r>
      <w:r>
        <w:rPr>
          <w:rFonts w:ascii="Arial" w:hAnsi="Arial" w:cs="Arial"/>
          <w:sz w:val="22"/>
          <w:szCs w:val="22"/>
        </w:rPr>
        <w:t xml:space="preserve">will </w:t>
      </w:r>
      <w:r w:rsidRPr="00A05041">
        <w:rPr>
          <w:rFonts w:ascii="Arial" w:hAnsi="Arial" w:cs="Arial"/>
          <w:sz w:val="22"/>
          <w:szCs w:val="22"/>
        </w:rPr>
        <w:t>be on risk management, governance and control arrangements relating to the following key risk</w:t>
      </w:r>
      <w:r>
        <w:rPr>
          <w:rFonts w:ascii="Arial" w:hAnsi="Arial" w:cs="Arial"/>
          <w:sz w:val="22"/>
          <w:szCs w:val="22"/>
        </w:rPr>
        <w:t xml:space="preserve"> areas:</w:t>
      </w:r>
    </w:p>
    <w:p w14:paraId="1AFCE86F" w14:textId="77777777" w:rsidR="00C269FD" w:rsidRDefault="00C269FD" w:rsidP="00C269FD">
      <w:pPr>
        <w:pStyle w:val="NormalWeb"/>
        <w:numPr>
          <w:ilvl w:val="0"/>
          <w:numId w:val="27"/>
        </w:numPr>
        <w:spacing w:before="120" w:after="120"/>
        <w:ind w:right="96"/>
        <w:jc w:val="both"/>
        <w:rPr>
          <w:rFonts w:ascii="Arial" w:hAnsi="Arial" w:cs="Arial"/>
          <w:sz w:val="22"/>
          <w:szCs w:val="22"/>
        </w:rPr>
      </w:pPr>
      <w:r>
        <w:rPr>
          <w:rFonts w:ascii="Arial" w:hAnsi="Arial" w:cs="Arial"/>
          <w:sz w:val="22"/>
          <w:szCs w:val="22"/>
        </w:rPr>
        <w:t>Risk 1-Poor governance arrangements</w:t>
      </w:r>
      <w:r w:rsidR="009B3FE0">
        <w:rPr>
          <w:rFonts w:ascii="Arial" w:hAnsi="Arial" w:cs="Arial"/>
          <w:sz w:val="22"/>
          <w:szCs w:val="22"/>
        </w:rPr>
        <w:t xml:space="preserve"> </w:t>
      </w:r>
      <w:r>
        <w:rPr>
          <w:rFonts w:ascii="Arial" w:hAnsi="Arial" w:cs="Arial"/>
          <w:sz w:val="22"/>
          <w:szCs w:val="22"/>
        </w:rPr>
        <w:t xml:space="preserve">impact on the ability of HMRC to source suppliers in accordance with </w:t>
      </w:r>
      <w:r w:rsidR="00781876">
        <w:rPr>
          <w:rFonts w:ascii="Arial" w:hAnsi="Arial" w:cs="Arial"/>
          <w:sz w:val="22"/>
          <w:szCs w:val="22"/>
        </w:rPr>
        <w:t xml:space="preserve">Legislation and </w:t>
      </w:r>
      <w:r>
        <w:rPr>
          <w:rFonts w:ascii="Arial" w:hAnsi="Arial" w:cs="Arial"/>
          <w:sz w:val="22"/>
          <w:szCs w:val="22"/>
        </w:rPr>
        <w:t>Government Procurement Policy</w:t>
      </w:r>
      <w:r w:rsidR="009B3FE0">
        <w:rPr>
          <w:rFonts w:ascii="Arial" w:hAnsi="Arial" w:cs="Arial"/>
          <w:sz w:val="22"/>
          <w:szCs w:val="22"/>
        </w:rPr>
        <w:t>.</w:t>
      </w:r>
    </w:p>
    <w:p w14:paraId="736DAC1C" w14:textId="77777777" w:rsidR="009B3FE0" w:rsidRDefault="00C269FD" w:rsidP="009B3FE0">
      <w:pPr>
        <w:pStyle w:val="NormalWeb"/>
        <w:numPr>
          <w:ilvl w:val="0"/>
          <w:numId w:val="27"/>
        </w:numPr>
        <w:spacing w:before="120" w:after="120"/>
        <w:ind w:right="96"/>
        <w:jc w:val="both"/>
        <w:rPr>
          <w:rFonts w:ascii="Arial" w:hAnsi="Arial" w:cs="Arial"/>
          <w:sz w:val="22"/>
          <w:szCs w:val="22"/>
        </w:rPr>
      </w:pPr>
      <w:r>
        <w:rPr>
          <w:rFonts w:ascii="Arial" w:hAnsi="Arial" w:cs="Arial"/>
          <w:sz w:val="22"/>
          <w:szCs w:val="22"/>
        </w:rPr>
        <w:t>Risk 2-Inadequate controls</w:t>
      </w:r>
      <w:r w:rsidR="009B3FE0">
        <w:rPr>
          <w:rFonts w:ascii="Arial" w:hAnsi="Arial" w:cs="Arial"/>
          <w:sz w:val="22"/>
          <w:szCs w:val="22"/>
        </w:rPr>
        <w:t xml:space="preserve"> results in sourcing suppliers not suitable to deliver services to an expected standard and HMRC does not achieve Value for Money when sourcing suppliers.</w:t>
      </w:r>
    </w:p>
    <w:p w14:paraId="51709A71" w14:textId="77777777" w:rsidR="009B3FE0" w:rsidRPr="00A05041" w:rsidRDefault="009B3FE0" w:rsidP="009B3FE0">
      <w:pPr>
        <w:pStyle w:val="NormalWeb"/>
        <w:spacing w:before="120" w:after="120"/>
        <w:ind w:left="426" w:right="96"/>
        <w:jc w:val="both"/>
        <w:rPr>
          <w:rFonts w:ascii="Arial" w:hAnsi="Arial" w:cs="Arial"/>
          <w:sz w:val="22"/>
          <w:szCs w:val="22"/>
        </w:rPr>
      </w:pPr>
      <w:r w:rsidRPr="00A05041">
        <w:rPr>
          <w:rFonts w:ascii="Arial" w:hAnsi="Arial" w:cs="Arial"/>
          <w:sz w:val="22"/>
          <w:szCs w:val="22"/>
        </w:rPr>
        <w:t>As a minimum, the following will be assessed;</w:t>
      </w:r>
    </w:p>
    <w:p w14:paraId="67E1CD05" w14:textId="77777777" w:rsidR="009B3FE0" w:rsidRDefault="009B3FE0" w:rsidP="009B3FE0">
      <w:pPr>
        <w:pStyle w:val="NormalWeb"/>
        <w:numPr>
          <w:ilvl w:val="0"/>
          <w:numId w:val="27"/>
        </w:numPr>
        <w:spacing w:before="120" w:after="120"/>
        <w:ind w:right="96"/>
        <w:jc w:val="both"/>
        <w:rPr>
          <w:rFonts w:ascii="Arial" w:hAnsi="Arial" w:cs="Arial"/>
          <w:sz w:val="22"/>
          <w:szCs w:val="22"/>
        </w:rPr>
      </w:pPr>
      <w:r>
        <w:rPr>
          <w:rFonts w:ascii="Arial" w:hAnsi="Arial" w:cs="Arial"/>
          <w:sz w:val="22"/>
          <w:szCs w:val="22"/>
        </w:rPr>
        <w:t>HMRC sourcing governance arrangements and the management of risk</w:t>
      </w:r>
      <w:r w:rsidR="00781876">
        <w:rPr>
          <w:rFonts w:ascii="Arial" w:hAnsi="Arial" w:cs="Arial"/>
          <w:sz w:val="22"/>
          <w:szCs w:val="22"/>
        </w:rPr>
        <w:t>;</w:t>
      </w:r>
    </w:p>
    <w:p w14:paraId="5C832F34" w14:textId="77777777" w:rsidR="00781876" w:rsidRDefault="00781876" w:rsidP="009B3FE0">
      <w:pPr>
        <w:pStyle w:val="NormalWeb"/>
        <w:numPr>
          <w:ilvl w:val="0"/>
          <w:numId w:val="27"/>
        </w:numPr>
        <w:spacing w:before="120" w:after="120"/>
        <w:ind w:right="96"/>
        <w:jc w:val="both"/>
        <w:rPr>
          <w:rFonts w:ascii="Arial" w:hAnsi="Arial" w:cs="Arial"/>
          <w:sz w:val="22"/>
          <w:szCs w:val="22"/>
        </w:rPr>
      </w:pPr>
      <w:r>
        <w:rPr>
          <w:rFonts w:ascii="Arial" w:hAnsi="Arial" w:cs="Arial"/>
          <w:sz w:val="22"/>
          <w:szCs w:val="22"/>
        </w:rPr>
        <w:t>HMRC management of compliance with Legislation and Government Procurement Policy;</w:t>
      </w:r>
    </w:p>
    <w:p w14:paraId="2FB6B76E" w14:textId="77777777" w:rsidR="00781876" w:rsidRDefault="00781876" w:rsidP="009B3FE0">
      <w:pPr>
        <w:pStyle w:val="NormalWeb"/>
        <w:numPr>
          <w:ilvl w:val="0"/>
          <w:numId w:val="27"/>
        </w:numPr>
        <w:spacing w:before="120" w:after="120"/>
        <w:ind w:right="96"/>
        <w:jc w:val="both"/>
        <w:rPr>
          <w:rFonts w:ascii="Arial" w:hAnsi="Arial" w:cs="Arial"/>
          <w:sz w:val="22"/>
          <w:szCs w:val="22"/>
        </w:rPr>
      </w:pPr>
      <w:r>
        <w:rPr>
          <w:rFonts w:ascii="Arial" w:hAnsi="Arial" w:cs="Arial"/>
          <w:sz w:val="22"/>
          <w:szCs w:val="22"/>
        </w:rPr>
        <w:t>Controls to ensure the right suppliers are sourced to deliver services in line with requirements and that Value for Money is achieved; and</w:t>
      </w:r>
    </w:p>
    <w:p w14:paraId="0FA7D320" w14:textId="77777777" w:rsidR="009B3FE0" w:rsidRDefault="00781876" w:rsidP="009B3FE0">
      <w:pPr>
        <w:pStyle w:val="NormalWeb"/>
        <w:numPr>
          <w:ilvl w:val="0"/>
          <w:numId w:val="27"/>
        </w:numPr>
        <w:spacing w:before="120" w:after="120"/>
        <w:ind w:right="96"/>
        <w:jc w:val="both"/>
        <w:rPr>
          <w:rFonts w:ascii="Arial" w:hAnsi="Arial" w:cs="Arial"/>
          <w:sz w:val="22"/>
          <w:szCs w:val="22"/>
        </w:rPr>
      </w:pPr>
      <w:r>
        <w:rPr>
          <w:rFonts w:ascii="Arial" w:hAnsi="Arial" w:cs="Arial"/>
          <w:sz w:val="22"/>
          <w:szCs w:val="22"/>
        </w:rPr>
        <w:t>Sourcing Strategy and planning arrangements for sourcing of suppliers.</w:t>
      </w:r>
      <w:r w:rsidR="009B3FE0">
        <w:rPr>
          <w:rFonts w:ascii="Arial" w:hAnsi="Arial" w:cs="Arial"/>
          <w:sz w:val="22"/>
          <w:szCs w:val="22"/>
        </w:rPr>
        <w:t xml:space="preserve">  </w:t>
      </w:r>
    </w:p>
    <w:p w14:paraId="0F230E58" w14:textId="77777777" w:rsidR="00531367" w:rsidRDefault="00531367" w:rsidP="00531367">
      <w:pPr>
        <w:pStyle w:val="NormalWeb"/>
        <w:spacing w:before="120" w:after="120"/>
        <w:ind w:right="96"/>
        <w:jc w:val="both"/>
        <w:rPr>
          <w:rFonts w:ascii="Arial" w:hAnsi="Arial" w:cs="Arial"/>
          <w:sz w:val="22"/>
          <w:szCs w:val="22"/>
        </w:rPr>
      </w:pPr>
    </w:p>
    <w:p w14:paraId="4EE9FF84" w14:textId="3311842D" w:rsidR="00531367" w:rsidRDefault="00531367" w:rsidP="00531367">
      <w:pPr>
        <w:pStyle w:val="NormalWeb"/>
        <w:spacing w:before="120" w:after="120"/>
        <w:ind w:left="426" w:right="96"/>
        <w:jc w:val="both"/>
        <w:rPr>
          <w:rFonts w:ascii="Arial" w:hAnsi="Arial" w:cs="Arial"/>
          <w:sz w:val="22"/>
          <w:szCs w:val="22"/>
          <w:u w:val="single"/>
        </w:rPr>
      </w:pPr>
      <w:r w:rsidRPr="00531367">
        <w:rPr>
          <w:rFonts w:ascii="Arial" w:hAnsi="Arial" w:cs="Arial"/>
          <w:sz w:val="22"/>
          <w:szCs w:val="22"/>
          <w:u w:val="single"/>
        </w:rPr>
        <w:t xml:space="preserve">Initial meetings </w:t>
      </w:r>
    </w:p>
    <w:p w14:paraId="34A68FF9" w14:textId="619B0FB4" w:rsidR="00531367" w:rsidRDefault="00531367" w:rsidP="00531367">
      <w:pPr>
        <w:pStyle w:val="NormalWeb"/>
        <w:spacing w:before="120" w:after="120"/>
        <w:ind w:left="426" w:right="96"/>
        <w:jc w:val="both"/>
        <w:rPr>
          <w:rFonts w:ascii="Arial" w:hAnsi="Arial" w:cs="Arial"/>
          <w:sz w:val="22"/>
          <w:szCs w:val="22"/>
        </w:rPr>
      </w:pPr>
      <w:r>
        <w:rPr>
          <w:rFonts w:ascii="Arial" w:hAnsi="Arial" w:cs="Arial"/>
          <w:sz w:val="22"/>
          <w:szCs w:val="22"/>
        </w:rPr>
        <w:t>RSM personnel agreed as assigned to these requirements will be required to attend introductory meetings with each of the three HMRC Commercial areas.</w:t>
      </w:r>
    </w:p>
    <w:p w14:paraId="420876E8" w14:textId="6DBE8017" w:rsidR="00531367" w:rsidRDefault="00531367" w:rsidP="00531367">
      <w:pPr>
        <w:pStyle w:val="NormalWeb"/>
        <w:spacing w:before="120" w:after="120"/>
        <w:ind w:left="426" w:right="96"/>
        <w:jc w:val="both"/>
        <w:rPr>
          <w:rFonts w:ascii="Arial" w:hAnsi="Arial" w:cs="Arial"/>
          <w:sz w:val="22"/>
          <w:szCs w:val="22"/>
          <w:u w:val="single"/>
        </w:rPr>
      </w:pPr>
      <w:r w:rsidRPr="00531367">
        <w:rPr>
          <w:rFonts w:ascii="Arial" w:hAnsi="Arial" w:cs="Arial"/>
          <w:sz w:val="22"/>
          <w:szCs w:val="22"/>
          <w:u w:val="single"/>
        </w:rPr>
        <w:t xml:space="preserve">Outputs </w:t>
      </w:r>
    </w:p>
    <w:p w14:paraId="662C87AF" w14:textId="7E08D914" w:rsidR="00531367" w:rsidRPr="009B3FE0" w:rsidRDefault="00531367" w:rsidP="00712F5D">
      <w:pPr>
        <w:pStyle w:val="NormalWeb"/>
        <w:spacing w:before="120" w:after="120"/>
        <w:ind w:left="426" w:right="96"/>
        <w:jc w:val="both"/>
        <w:rPr>
          <w:rFonts w:ascii="Arial" w:hAnsi="Arial" w:cs="Arial"/>
          <w:sz w:val="22"/>
          <w:szCs w:val="22"/>
        </w:rPr>
      </w:pPr>
      <w:r>
        <w:rPr>
          <w:rFonts w:ascii="Arial" w:hAnsi="Arial" w:cs="Arial"/>
          <w:sz w:val="22"/>
          <w:szCs w:val="22"/>
        </w:rPr>
        <w:t>RSM will deliver the services required</w:t>
      </w:r>
      <w:r w:rsidR="00712F5D">
        <w:rPr>
          <w:rFonts w:ascii="Arial" w:hAnsi="Arial" w:cs="Arial"/>
          <w:sz w:val="22"/>
          <w:szCs w:val="22"/>
        </w:rPr>
        <w:t>,</w:t>
      </w:r>
      <w:r>
        <w:rPr>
          <w:rFonts w:ascii="Arial" w:hAnsi="Arial" w:cs="Arial"/>
          <w:sz w:val="22"/>
          <w:szCs w:val="22"/>
        </w:rPr>
        <w:t xml:space="preserve"> as set out in this Work Order</w:t>
      </w:r>
      <w:r w:rsidR="00712F5D">
        <w:rPr>
          <w:rFonts w:ascii="Arial" w:hAnsi="Arial" w:cs="Arial"/>
          <w:sz w:val="22"/>
          <w:szCs w:val="22"/>
        </w:rPr>
        <w:t>,</w:t>
      </w:r>
      <w:r>
        <w:rPr>
          <w:rFonts w:ascii="Arial" w:hAnsi="Arial" w:cs="Arial"/>
          <w:sz w:val="22"/>
          <w:szCs w:val="22"/>
        </w:rPr>
        <w:t xml:space="preserve"> to HMRC by a delivery method and in a format and timescale to be agreed a</w:t>
      </w:r>
      <w:r w:rsidRPr="00531367">
        <w:rPr>
          <w:rFonts w:ascii="Arial" w:hAnsi="Arial" w:cs="Arial"/>
          <w:sz w:val="22"/>
          <w:szCs w:val="22"/>
        </w:rPr>
        <w:t>s</w:t>
      </w:r>
      <w:r>
        <w:rPr>
          <w:rFonts w:ascii="Arial" w:hAnsi="Arial" w:cs="Arial"/>
          <w:sz w:val="22"/>
          <w:szCs w:val="22"/>
        </w:rPr>
        <w:t xml:space="preserve"> part of the Audit Client Agreement, a comprehensive Audit report </w:t>
      </w:r>
      <w:r w:rsidR="00712F5D">
        <w:rPr>
          <w:rFonts w:ascii="Arial" w:hAnsi="Arial" w:cs="Arial"/>
          <w:sz w:val="22"/>
          <w:szCs w:val="22"/>
        </w:rPr>
        <w:t>for each of the three HMRC Commercial areas.</w:t>
      </w:r>
    </w:p>
    <w:p w14:paraId="345B3623" w14:textId="77777777" w:rsidR="00DB2383" w:rsidRPr="00781876" w:rsidRDefault="00777467" w:rsidP="00781876">
      <w:pPr>
        <w:pStyle w:val="NormalWeb"/>
        <w:spacing w:before="120" w:after="120"/>
        <w:ind w:left="426" w:right="96"/>
        <w:jc w:val="both"/>
        <w:rPr>
          <w:rFonts w:ascii="Arial" w:hAnsi="Arial" w:cs="Arial"/>
          <w:sz w:val="22"/>
          <w:szCs w:val="22"/>
        </w:rPr>
      </w:pPr>
      <w:r w:rsidRPr="00781876">
        <w:rPr>
          <w:rFonts w:ascii="Arial" w:hAnsi="Arial" w:cs="Arial"/>
          <w:sz w:val="22"/>
          <w:szCs w:val="22"/>
        </w:rPr>
        <w:t>This section 2.1 replaces</w:t>
      </w:r>
      <w:r w:rsidR="002074CB" w:rsidRPr="00781876">
        <w:rPr>
          <w:rFonts w:ascii="Arial" w:hAnsi="Arial" w:cs="Arial"/>
          <w:sz w:val="22"/>
          <w:szCs w:val="22"/>
        </w:rPr>
        <w:t xml:space="preserve"> </w:t>
      </w:r>
      <w:r w:rsidR="004120AB" w:rsidRPr="00781876">
        <w:rPr>
          <w:rFonts w:ascii="Arial" w:hAnsi="Arial" w:cs="Arial"/>
          <w:sz w:val="22"/>
          <w:szCs w:val="22"/>
        </w:rPr>
        <w:t>Schedule 2</w:t>
      </w:r>
      <w:r w:rsidR="002074CB" w:rsidRPr="00781876">
        <w:rPr>
          <w:rFonts w:ascii="Arial" w:hAnsi="Arial" w:cs="Arial"/>
          <w:sz w:val="22"/>
          <w:szCs w:val="22"/>
        </w:rPr>
        <w:t>, Annex 1</w:t>
      </w:r>
      <w:r w:rsidR="004120AB" w:rsidRPr="00781876">
        <w:rPr>
          <w:rFonts w:ascii="Arial" w:hAnsi="Arial" w:cs="Arial"/>
          <w:sz w:val="22"/>
          <w:szCs w:val="22"/>
        </w:rPr>
        <w:t>(</w:t>
      </w:r>
      <w:r w:rsidR="002074CB" w:rsidRPr="00781876">
        <w:rPr>
          <w:rFonts w:ascii="Arial" w:hAnsi="Arial" w:cs="Arial"/>
          <w:sz w:val="22"/>
          <w:szCs w:val="22"/>
        </w:rPr>
        <w:t xml:space="preserve">The </w:t>
      </w:r>
      <w:r w:rsidR="004120AB" w:rsidRPr="00781876">
        <w:rPr>
          <w:rFonts w:ascii="Arial" w:hAnsi="Arial" w:cs="Arial"/>
          <w:sz w:val="22"/>
          <w:szCs w:val="22"/>
        </w:rPr>
        <w:t>Services)</w:t>
      </w:r>
      <w:r w:rsidR="002074CB" w:rsidRPr="00781876">
        <w:rPr>
          <w:rFonts w:ascii="Arial" w:hAnsi="Arial" w:cs="Arial"/>
          <w:sz w:val="22"/>
          <w:szCs w:val="22"/>
        </w:rPr>
        <w:t xml:space="preserve"> of the Call Off Terms.</w:t>
      </w:r>
    </w:p>
    <w:p w14:paraId="2A38A971" w14:textId="77777777" w:rsidR="00000DFD" w:rsidRPr="00257A2A" w:rsidRDefault="00000DFD" w:rsidP="00877F30">
      <w:pPr>
        <w:pStyle w:val="ORDERFORML2Title"/>
        <w:keepNext/>
        <w:ind w:left="994" w:hanging="562"/>
        <w:rPr>
          <w:b w:val="0"/>
        </w:rPr>
      </w:pPr>
      <w:r w:rsidRPr="00257A2A">
        <w:rPr>
          <w:b w:val="0"/>
        </w:rPr>
        <w:t>NOT USED</w:t>
      </w:r>
    </w:p>
    <w:p w14:paraId="5AC92DE3" w14:textId="77777777" w:rsidR="00000DFD" w:rsidRPr="00257A2A" w:rsidRDefault="00000DFD" w:rsidP="00877F30">
      <w:pPr>
        <w:pStyle w:val="ORDERFORML2Title"/>
        <w:keepNext/>
        <w:ind w:left="994" w:hanging="562"/>
        <w:rPr>
          <w:b w:val="0"/>
        </w:rPr>
      </w:pPr>
      <w:r w:rsidRPr="00257A2A">
        <w:rPr>
          <w:b w:val="0"/>
        </w:rPr>
        <w:t>NOT USED</w:t>
      </w:r>
    </w:p>
    <w:p w14:paraId="72F2557F" w14:textId="77777777" w:rsidR="00000DFD" w:rsidRPr="00257A2A" w:rsidRDefault="00000DFD" w:rsidP="00877F30">
      <w:pPr>
        <w:pStyle w:val="ORDERFORML2Title"/>
        <w:keepNext/>
        <w:ind w:left="994" w:hanging="562"/>
        <w:rPr>
          <w:b w:val="0"/>
        </w:rPr>
      </w:pPr>
      <w:r w:rsidRPr="00257A2A">
        <w:rPr>
          <w:b w:val="0"/>
        </w:rPr>
        <w:t>NOT USED</w:t>
      </w:r>
    </w:p>
    <w:p w14:paraId="55C6E8E3" w14:textId="77777777" w:rsidR="00DB2383" w:rsidRPr="00257A2A" w:rsidRDefault="00DB2383" w:rsidP="00877F30">
      <w:pPr>
        <w:pStyle w:val="ORDERFORML2Title"/>
        <w:keepNext/>
        <w:ind w:left="994" w:hanging="562"/>
      </w:pPr>
      <w:r w:rsidRPr="00257A2A">
        <w:t>Location/Sites of Delivery</w:t>
      </w:r>
    </w:p>
    <w:p w14:paraId="4AE14121" w14:textId="1C5DF9CE" w:rsidR="00DB2383" w:rsidRPr="00257A2A" w:rsidRDefault="003F2E34" w:rsidP="00877F30">
      <w:pPr>
        <w:pStyle w:val="GPSL3numberedclause"/>
        <w:numPr>
          <w:ilvl w:val="0"/>
          <w:numId w:val="0"/>
        </w:numPr>
        <w:ind w:left="994"/>
      </w:pPr>
      <w:r w:rsidRPr="0083590D">
        <w:t xml:space="preserve">Fieldwork to be </w:t>
      </w:r>
      <w:r w:rsidR="002B6022" w:rsidRPr="0083590D">
        <w:t>primarily undertaken</w:t>
      </w:r>
      <w:r w:rsidRPr="0083590D">
        <w:t xml:space="preserve"> in </w:t>
      </w:r>
      <w:r w:rsidR="00DD257C" w:rsidRPr="0083590D">
        <w:t>Manchester (location of HMRC Commercial Directorate) and other HMRC sites</w:t>
      </w:r>
      <w:r w:rsidR="002B6022" w:rsidRPr="0083590D">
        <w:t xml:space="preserve"> as applicable</w:t>
      </w:r>
      <w:r w:rsidR="00C83443">
        <w:t>.</w:t>
      </w:r>
      <w:r w:rsidR="002B6022" w:rsidRPr="00257A2A">
        <w:t xml:space="preserve"> </w:t>
      </w:r>
    </w:p>
    <w:p w14:paraId="3E8C61B6" w14:textId="77777777" w:rsidR="00DB2383" w:rsidRPr="00257A2A" w:rsidRDefault="00DB2383" w:rsidP="00E837FA">
      <w:pPr>
        <w:pStyle w:val="ORDERFORML2Title"/>
        <w:keepNext/>
        <w:ind w:left="994" w:hanging="562"/>
      </w:pPr>
      <w:r w:rsidRPr="00257A2A">
        <w:t>Implementation Plan</w:t>
      </w:r>
    </w:p>
    <w:p w14:paraId="2A8D4AFA" w14:textId="77777777" w:rsidR="004120AB" w:rsidRPr="00257A2A" w:rsidRDefault="0068179A" w:rsidP="004120AB">
      <w:pPr>
        <w:pStyle w:val="ORDERFORML2Box"/>
      </w:pPr>
      <w:r w:rsidRPr="00257A2A">
        <w:t>This section 2.</w:t>
      </w:r>
      <w:r w:rsidR="00000DFD" w:rsidRPr="00257A2A">
        <w:t>7</w:t>
      </w:r>
      <w:r w:rsidRPr="00257A2A">
        <w:t xml:space="preserve"> replaces Schedule 4 of the Call Off Terms.</w:t>
      </w:r>
    </w:p>
    <w:p w14:paraId="098213B8" w14:textId="77777777" w:rsidR="00DB2383" w:rsidRPr="00257A2A" w:rsidRDefault="00DB2383" w:rsidP="004120AB">
      <w:pPr>
        <w:pStyle w:val="ORDERFORML2Title"/>
        <w:keepNext/>
        <w:ind w:left="994" w:hanging="562"/>
      </w:pPr>
      <w:r w:rsidRPr="00257A2A">
        <w:t>Standards</w:t>
      </w:r>
    </w:p>
    <w:p w14:paraId="5E3B247A" w14:textId="77777777" w:rsidR="00DB2383" w:rsidRPr="00257A2A" w:rsidRDefault="002F55E1" w:rsidP="001C5CF2">
      <w:pPr>
        <w:pStyle w:val="ORDERFORML2Box"/>
      </w:pPr>
      <w:r w:rsidRPr="00257A2A">
        <w:t>The Supplier shall comply with Clause 11 (</w:t>
      </w:r>
      <w:bookmarkStart w:id="0" w:name="_Ref349134683"/>
      <w:bookmarkStart w:id="1" w:name="_Ref349135141"/>
      <w:bookmarkStart w:id="2" w:name="_Toc350502991"/>
      <w:bookmarkStart w:id="3" w:name="_Toc350503981"/>
      <w:bookmarkStart w:id="4" w:name="_Toc351710865"/>
      <w:bookmarkStart w:id="5" w:name="_Toc358671725"/>
      <w:bookmarkStart w:id="6" w:name="_Toc418601502"/>
      <w:r w:rsidRPr="00257A2A">
        <w:t>STANDARDS AND QUALITY</w:t>
      </w:r>
      <w:bookmarkEnd w:id="0"/>
      <w:bookmarkEnd w:id="1"/>
      <w:bookmarkEnd w:id="2"/>
      <w:bookmarkEnd w:id="3"/>
      <w:bookmarkEnd w:id="4"/>
      <w:bookmarkEnd w:id="5"/>
      <w:bookmarkEnd w:id="6"/>
      <w:r w:rsidRPr="00257A2A">
        <w:t xml:space="preserve">) of the Call Off Terms. </w:t>
      </w:r>
    </w:p>
    <w:p w14:paraId="1DF343B9" w14:textId="77777777" w:rsidR="00DB2383" w:rsidRPr="00257A2A" w:rsidRDefault="00DB2383" w:rsidP="00DB2383">
      <w:pPr>
        <w:pStyle w:val="ORDERFORML2Title"/>
      </w:pPr>
      <w:r w:rsidRPr="00257A2A">
        <w:t xml:space="preserve">Service Levels </w:t>
      </w:r>
    </w:p>
    <w:p w14:paraId="1879DD29" w14:textId="77777777" w:rsidR="00DB2383" w:rsidRPr="00257A2A" w:rsidRDefault="002F55E1" w:rsidP="001C5CF2">
      <w:pPr>
        <w:pStyle w:val="ORDERFORML2Box"/>
      </w:pPr>
      <w:r w:rsidRPr="00257A2A">
        <w:lastRenderedPageBreak/>
        <w:t xml:space="preserve">The Supplier shall conform to </w:t>
      </w:r>
      <w:r w:rsidR="00DB2383" w:rsidRPr="00257A2A">
        <w:t>Part A of Schedule 6</w:t>
      </w:r>
      <w:r w:rsidR="00DB2383" w:rsidRPr="00257A2A" w:rsidDel="00280854">
        <w:t xml:space="preserve"> </w:t>
      </w:r>
      <w:r w:rsidR="00DB2383" w:rsidRPr="00257A2A">
        <w:t>(Service Leve</w:t>
      </w:r>
      <w:r w:rsidR="006C4617" w:rsidRPr="00257A2A">
        <w:t>ls and Performance Monitoring)</w:t>
      </w:r>
      <w:r w:rsidRPr="00257A2A">
        <w:t xml:space="preserve"> of the Call Off Terms. </w:t>
      </w:r>
    </w:p>
    <w:p w14:paraId="16263647" w14:textId="77777777" w:rsidR="00DB2383" w:rsidRPr="00257A2A" w:rsidRDefault="00DB2383" w:rsidP="00DB2383">
      <w:pPr>
        <w:pStyle w:val="ORDERFORML2Title"/>
        <w:rPr>
          <w:b w:val="0"/>
        </w:rPr>
      </w:pPr>
      <w:r w:rsidRPr="00257A2A">
        <w:rPr>
          <w:b w:val="0"/>
        </w:rPr>
        <w:t xml:space="preserve">Not Used </w:t>
      </w:r>
    </w:p>
    <w:p w14:paraId="52FD071A" w14:textId="77777777" w:rsidR="00DB2383" w:rsidRPr="00257A2A" w:rsidRDefault="00DB2383" w:rsidP="00DB2383">
      <w:pPr>
        <w:pStyle w:val="ORDERFORML2Title"/>
      </w:pPr>
      <w:r w:rsidRPr="00257A2A">
        <w:t>Business Continuity and Disaster Recovery</w:t>
      </w:r>
      <w:r w:rsidR="00777467" w:rsidRPr="00257A2A">
        <w:t xml:space="preserve"> (Schedule 9)</w:t>
      </w:r>
    </w:p>
    <w:p w14:paraId="50064AF5" w14:textId="77777777" w:rsidR="00DB2383" w:rsidRPr="00257A2A" w:rsidRDefault="002F55E1" w:rsidP="00DB2383">
      <w:pPr>
        <w:pStyle w:val="ORDERFORML2Box"/>
      </w:pPr>
      <w:r w:rsidRPr="00257A2A">
        <w:t xml:space="preserve"> Not Used</w:t>
      </w:r>
    </w:p>
    <w:p w14:paraId="1C768308" w14:textId="77777777" w:rsidR="00DB2383" w:rsidRPr="00257A2A" w:rsidRDefault="00DB2383" w:rsidP="00DB2383">
      <w:pPr>
        <w:pStyle w:val="ORDERFORML2Title"/>
      </w:pPr>
      <w:r w:rsidRPr="00257A2A">
        <w:t>Performance Monitoring</w:t>
      </w:r>
    </w:p>
    <w:p w14:paraId="098D7E36" w14:textId="77777777" w:rsidR="00DB2383" w:rsidRPr="00257A2A" w:rsidRDefault="001C5CF2" w:rsidP="001E4FD1">
      <w:pPr>
        <w:pStyle w:val="ORDERFORML2Box"/>
      </w:pPr>
      <w:r w:rsidRPr="00257A2A">
        <w:t>As per</w:t>
      </w:r>
      <w:r w:rsidR="00DB2383" w:rsidRPr="00257A2A">
        <w:t xml:space="preserve"> Annex 1 to Part B (Additional Performance Monitoring Requirements) of Call Off Schedule 6 (Service Levels and Performance Monitoring)</w:t>
      </w:r>
      <w:r w:rsidR="00777467" w:rsidRPr="00257A2A">
        <w:t>,</w:t>
      </w:r>
      <w:r w:rsidR="00DB2383" w:rsidRPr="00257A2A">
        <w:t xml:space="preserve"> </w:t>
      </w:r>
    </w:p>
    <w:p w14:paraId="142F88DB" w14:textId="77777777" w:rsidR="00DB2383" w:rsidRPr="00257A2A" w:rsidRDefault="00DB2383" w:rsidP="00DB2383">
      <w:pPr>
        <w:pStyle w:val="ORDERFORML2Title"/>
      </w:pPr>
      <w:r w:rsidRPr="00257A2A">
        <w:t>Security</w:t>
      </w:r>
    </w:p>
    <w:p w14:paraId="7EA1E59D" w14:textId="77777777" w:rsidR="00DB2383" w:rsidRPr="00257A2A" w:rsidRDefault="00571DC6" w:rsidP="007136EA">
      <w:pPr>
        <w:pStyle w:val="ORDERFORML2Box"/>
      </w:pPr>
      <w:r w:rsidRPr="00257A2A">
        <w:t xml:space="preserve">The Supplier shall conform to </w:t>
      </w:r>
      <w:r w:rsidR="00DB2383" w:rsidRPr="00257A2A">
        <w:t>Call Off Schedule 8 (Security)</w:t>
      </w:r>
      <w:r w:rsidRPr="00257A2A">
        <w:t>, ‘SHORT FORM’.</w:t>
      </w:r>
      <w:r w:rsidR="00224605" w:rsidRPr="00257A2A">
        <w:t xml:space="preserve"> </w:t>
      </w:r>
    </w:p>
    <w:p w14:paraId="23F2B0BF" w14:textId="77777777" w:rsidR="00224605" w:rsidRPr="00257A2A" w:rsidRDefault="00224605" w:rsidP="007136EA">
      <w:pPr>
        <w:pStyle w:val="ORDERFORML2Box"/>
      </w:pPr>
      <w:r w:rsidRPr="00257A2A">
        <w:t>SC required and vetting certificates provided</w:t>
      </w:r>
      <w:r w:rsidR="002B6022" w:rsidRPr="00257A2A">
        <w:t>.</w:t>
      </w:r>
    </w:p>
    <w:p w14:paraId="30735AD7" w14:textId="77777777" w:rsidR="00DB2383" w:rsidRPr="00257A2A" w:rsidRDefault="00DB2383" w:rsidP="00DB2383">
      <w:pPr>
        <w:pStyle w:val="ORDERFORML2Title"/>
      </w:pPr>
      <w:r w:rsidRPr="00257A2A">
        <w:t>Period for providing the Rectification Plan</w:t>
      </w:r>
    </w:p>
    <w:p w14:paraId="5470C092" w14:textId="77777777" w:rsidR="00DB2383" w:rsidRPr="00257A2A" w:rsidRDefault="007E2938" w:rsidP="00DB2383">
      <w:pPr>
        <w:pStyle w:val="ORDERFORML2Box"/>
      </w:pPr>
      <w:r w:rsidRPr="00257A2A">
        <w:t>5 Working Days</w:t>
      </w:r>
      <w:r w:rsidR="002B6022" w:rsidRPr="00257A2A">
        <w:t>.</w:t>
      </w:r>
    </w:p>
    <w:p w14:paraId="04989269" w14:textId="77777777" w:rsidR="00DB2383" w:rsidRPr="00257A2A" w:rsidRDefault="00DB2383" w:rsidP="00DB2383">
      <w:pPr>
        <w:pStyle w:val="ORDERFORML2Title"/>
      </w:pPr>
      <w:r w:rsidRPr="00257A2A">
        <w:t>Exit Management</w:t>
      </w:r>
      <w:r w:rsidR="00C10250" w:rsidRPr="00257A2A">
        <w:t xml:space="preserve"> (Schedule 10)</w:t>
      </w:r>
    </w:p>
    <w:p w14:paraId="6C3572CD" w14:textId="77777777" w:rsidR="00DB2383" w:rsidRPr="00257A2A" w:rsidRDefault="00620512" w:rsidP="00620512">
      <w:pPr>
        <w:pStyle w:val="GPSL3numberedclause"/>
        <w:numPr>
          <w:ilvl w:val="0"/>
          <w:numId w:val="0"/>
        </w:numPr>
      </w:pPr>
      <w:r w:rsidRPr="00257A2A">
        <w:t xml:space="preserve">                </w:t>
      </w:r>
      <w:r w:rsidR="004F2D64" w:rsidRPr="00257A2A">
        <w:t>Not Used</w:t>
      </w:r>
      <w:r w:rsidR="002B6022" w:rsidRPr="00257A2A">
        <w:t>.</w:t>
      </w:r>
    </w:p>
    <w:p w14:paraId="59820633" w14:textId="77777777" w:rsidR="00DB2383" w:rsidRPr="00257A2A" w:rsidRDefault="00DB2383" w:rsidP="00DB2383">
      <w:pPr>
        <w:pStyle w:val="ORDERFORML1PraraNo"/>
      </w:pPr>
      <w:r w:rsidRPr="00257A2A">
        <w:t>SUPPLIER’S INFORMATION</w:t>
      </w:r>
    </w:p>
    <w:p w14:paraId="6C34C9BC" w14:textId="77777777" w:rsidR="00DB2383" w:rsidRPr="00257A2A" w:rsidRDefault="00DB2383" w:rsidP="00DB2383">
      <w:pPr>
        <w:pStyle w:val="ORDERFORML2Title"/>
      </w:pPr>
      <w:r w:rsidRPr="00257A2A">
        <w:t>Supplier's inspection of Sites, Customer Property and Customer Assets</w:t>
      </w:r>
    </w:p>
    <w:p w14:paraId="402C3120" w14:textId="77777777" w:rsidR="00DB2383" w:rsidRPr="00257A2A" w:rsidRDefault="00B94AC1" w:rsidP="00DB2383">
      <w:pPr>
        <w:pStyle w:val="ORDERFORML2Box"/>
        <w:rPr>
          <w:b/>
        </w:rPr>
      </w:pPr>
      <w:r w:rsidRPr="00257A2A">
        <w:t>Not Used</w:t>
      </w:r>
      <w:r w:rsidR="002B6022" w:rsidRPr="00257A2A">
        <w:t>.</w:t>
      </w:r>
      <w:r w:rsidR="002B2621" w:rsidRPr="00257A2A">
        <w:t xml:space="preserve"> </w:t>
      </w:r>
    </w:p>
    <w:p w14:paraId="7A656DF7" w14:textId="77777777" w:rsidR="00C10250" w:rsidRPr="00257A2A" w:rsidRDefault="00DB2383" w:rsidP="00DB2383">
      <w:pPr>
        <w:pStyle w:val="ORDERFORML2Title"/>
      </w:pPr>
      <w:r w:rsidRPr="00257A2A">
        <w:t>Commercially Sensitive Information</w:t>
      </w:r>
      <w:r w:rsidR="00C10250" w:rsidRPr="00257A2A">
        <w:t xml:space="preserve"> </w:t>
      </w:r>
    </w:p>
    <w:p w14:paraId="203898AA" w14:textId="77777777" w:rsidR="00DB2383" w:rsidRPr="00257A2A" w:rsidRDefault="002B03CA" w:rsidP="00415303">
      <w:pPr>
        <w:pStyle w:val="ORDERFORML2Title"/>
        <w:numPr>
          <w:ilvl w:val="0"/>
          <w:numId w:val="0"/>
        </w:numPr>
        <w:ind w:left="720"/>
        <w:rPr>
          <w:b w:val="0"/>
        </w:rPr>
      </w:pPr>
      <w:r w:rsidRPr="00257A2A">
        <w:rPr>
          <w:b w:val="0"/>
        </w:rPr>
        <w:t xml:space="preserve">All information </w:t>
      </w:r>
      <w:r w:rsidR="00256F0B" w:rsidRPr="00257A2A">
        <w:rPr>
          <w:b w:val="0"/>
        </w:rPr>
        <w:t xml:space="preserve">viewed or extracted </w:t>
      </w:r>
      <w:r w:rsidRPr="00257A2A">
        <w:rPr>
          <w:b w:val="0"/>
        </w:rPr>
        <w:t>must be held secure at all times and not left unattended. Any papers, documents, emails with information relating to the documents sent should be deleted or destroyed on completion of the audit work.</w:t>
      </w:r>
      <w:r w:rsidR="00D128EC" w:rsidRPr="00257A2A">
        <w:rPr>
          <w:b w:val="0"/>
        </w:rPr>
        <w:t xml:space="preserve"> All documents classified as Official Sensitive are exchanged via gsi email accounts, with prior approval from </w:t>
      </w:r>
      <w:r w:rsidR="00416F29" w:rsidRPr="00257A2A">
        <w:rPr>
          <w:b w:val="0"/>
        </w:rPr>
        <w:t>Internal Audit</w:t>
      </w:r>
      <w:r w:rsidR="00D128EC" w:rsidRPr="00257A2A">
        <w:rPr>
          <w:b w:val="0"/>
        </w:rPr>
        <w:t>.</w:t>
      </w:r>
    </w:p>
    <w:p w14:paraId="36457605" w14:textId="77777777" w:rsidR="00C10250" w:rsidRPr="00257A2A" w:rsidRDefault="00C10250" w:rsidP="00415303">
      <w:pPr>
        <w:pStyle w:val="ORDERFORML2Title"/>
        <w:numPr>
          <w:ilvl w:val="0"/>
          <w:numId w:val="0"/>
        </w:numPr>
        <w:ind w:left="993"/>
      </w:pPr>
    </w:p>
    <w:p w14:paraId="21CD6380" w14:textId="77777777" w:rsidR="00D46E65" w:rsidRDefault="00D46E65" w:rsidP="00D46E65">
      <w:pPr>
        <w:pStyle w:val="ORDERFORML1PraraNo"/>
        <w:numPr>
          <w:ilvl w:val="0"/>
          <w:numId w:val="0"/>
        </w:numPr>
        <w:ind w:left="426"/>
      </w:pPr>
    </w:p>
    <w:p w14:paraId="5F6EFC7D" w14:textId="77777777" w:rsidR="00DB2383" w:rsidRPr="00257A2A" w:rsidRDefault="00DB2383" w:rsidP="00DB2383">
      <w:pPr>
        <w:pStyle w:val="ORDERFORML1PraraNo"/>
      </w:pPr>
      <w:r w:rsidRPr="00257A2A">
        <w:t>CUSTOMER RESPONSIBILITIES</w:t>
      </w:r>
    </w:p>
    <w:p w14:paraId="3FD94331" w14:textId="77777777" w:rsidR="00DB2383" w:rsidRPr="00257A2A" w:rsidRDefault="00DB2383" w:rsidP="00DB2383">
      <w:pPr>
        <w:pStyle w:val="ORDERFORML2Title"/>
      </w:pPr>
      <w:r w:rsidRPr="00257A2A">
        <w:t>Customer Responsibilities</w:t>
      </w:r>
    </w:p>
    <w:p w14:paraId="0CF38B57" w14:textId="77777777" w:rsidR="00197D51" w:rsidRDefault="00314E7B" w:rsidP="00DB2383">
      <w:pPr>
        <w:pStyle w:val="ORDERFORML2Box"/>
      </w:pPr>
      <w:r w:rsidRPr="00257A2A">
        <w:t xml:space="preserve">As </w:t>
      </w:r>
      <w:r w:rsidR="00ED2384" w:rsidRPr="00257A2A">
        <w:t>p</w:t>
      </w:r>
      <w:r w:rsidRPr="00257A2A">
        <w:t>er</w:t>
      </w:r>
      <w:r w:rsidR="00DB2383" w:rsidRPr="00257A2A">
        <w:t xml:space="preserve"> Part B of Call Off Schedule 4 (Implementation Plan, Customer Respon</w:t>
      </w:r>
      <w:r w:rsidR="006E7238" w:rsidRPr="00257A2A">
        <w:t>sibilities and Key Personnel</w:t>
      </w:r>
      <w:r w:rsidR="00ED2384" w:rsidRPr="00257A2A">
        <w:t>)</w:t>
      </w:r>
      <w:r w:rsidR="006A7653" w:rsidRPr="00257A2A">
        <w:t>, N</w:t>
      </w:r>
      <w:r w:rsidR="002B03CA" w:rsidRPr="00257A2A">
        <w:t>/A</w:t>
      </w:r>
      <w:r w:rsidR="002B6022" w:rsidRPr="00257A2A">
        <w:t>.</w:t>
      </w:r>
    </w:p>
    <w:p w14:paraId="76354897" w14:textId="77777777" w:rsidR="00DB2383" w:rsidRPr="00257A2A" w:rsidRDefault="0068179A" w:rsidP="00DB2383">
      <w:pPr>
        <w:pStyle w:val="ORDERFORML2Box"/>
      </w:pPr>
      <w:r w:rsidRPr="00257A2A">
        <w:t>This section 4.1 replaces Part B of Schedule 4 of the Call Off Terms.</w:t>
      </w:r>
    </w:p>
    <w:p w14:paraId="752ECDB3" w14:textId="77777777" w:rsidR="00DB2383" w:rsidRPr="00257A2A" w:rsidRDefault="00DB2383" w:rsidP="00DB2383">
      <w:pPr>
        <w:pStyle w:val="ORDERFORML1PraraNo"/>
        <w:widowControl w:val="0"/>
      </w:pPr>
      <w:r w:rsidRPr="00257A2A">
        <w:t>CALL OFF CONTRACT CHARGES AND PAYMENT</w:t>
      </w:r>
    </w:p>
    <w:p w14:paraId="1F964E2E" w14:textId="77777777" w:rsidR="00DB2383" w:rsidRPr="00257A2A" w:rsidRDefault="00DB2383" w:rsidP="00DB2383">
      <w:pPr>
        <w:pStyle w:val="ORDERFORML2Title"/>
      </w:pPr>
      <w:r w:rsidRPr="00257A2A">
        <w:t>Call Off Contract Charges payable by the Customer (including any applicable Milestone Payments and/or discount(s), but excluding VAT) and payment terms/profile including method of payment (e.g. Government Procurement Card (GPC) or BACS)</w:t>
      </w:r>
    </w:p>
    <w:p w14:paraId="644201D1" w14:textId="77777777" w:rsidR="00DB2383" w:rsidRPr="00877F30" w:rsidRDefault="00314E7B" w:rsidP="00877F30">
      <w:pPr>
        <w:pStyle w:val="ORDERFORML2Box"/>
      </w:pPr>
      <w:r w:rsidRPr="00257A2A">
        <w:t xml:space="preserve">As </w:t>
      </w:r>
      <w:r w:rsidRPr="00877F30">
        <w:t>per</w:t>
      </w:r>
      <w:r w:rsidR="00DB2383" w:rsidRPr="00877F30">
        <w:t xml:space="preserve"> Call Off Schedule 3 (Call Off Contract Charges, Payment and Invoicing)</w:t>
      </w:r>
    </w:p>
    <w:p w14:paraId="534C973A" w14:textId="156A917A" w:rsidR="00224605" w:rsidRPr="00877F30" w:rsidRDefault="00674205" w:rsidP="00877F30">
      <w:pPr>
        <w:pStyle w:val="ORDERFORML2Box"/>
      </w:pPr>
      <w:r w:rsidRPr="0037533C">
        <w:t>£</w:t>
      </w:r>
      <w:r w:rsidR="006236DC" w:rsidRPr="0037533C">
        <w:t>21,700.</w:t>
      </w:r>
    </w:p>
    <w:p w14:paraId="3F3677AA" w14:textId="5FD192C0" w:rsidR="00310BE2" w:rsidRPr="00877F30" w:rsidRDefault="00310BE2" w:rsidP="00310BE2">
      <w:pPr>
        <w:spacing w:before="240" w:after="0"/>
        <w:ind w:left="273" w:firstLine="720"/>
        <w:rPr>
          <w:rFonts w:cs="Georgia"/>
          <w:color w:val="000000"/>
          <w:szCs w:val="20"/>
        </w:rPr>
      </w:pPr>
      <w:r w:rsidRPr="00877F30">
        <w:rPr>
          <w:rFonts w:cs="Georgia"/>
          <w:color w:val="000000"/>
          <w:szCs w:val="20"/>
        </w:rPr>
        <w:lastRenderedPageBreak/>
        <w:t xml:space="preserve">Expenses will be charged for all work not at the base location </w:t>
      </w:r>
      <w:r w:rsidR="00C83443">
        <w:rPr>
          <w:rFonts w:cs="Georgia"/>
          <w:color w:val="000000"/>
          <w:szCs w:val="20"/>
        </w:rPr>
        <w:t>(Manchester</w:t>
      </w:r>
      <w:r w:rsidR="003F18B3" w:rsidRPr="00877F30">
        <w:rPr>
          <w:rFonts w:cs="Georgia"/>
          <w:color w:val="000000"/>
          <w:szCs w:val="20"/>
        </w:rPr>
        <w:t>)</w:t>
      </w:r>
    </w:p>
    <w:p w14:paraId="27997E90" w14:textId="77777777" w:rsidR="00310BE2" w:rsidRPr="00877F30" w:rsidRDefault="00310BE2" w:rsidP="00DB2383">
      <w:pPr>
        <w:pStyle w:val="ORDERFORML2Box"/>
      </w:pPr>
    </w:p>
    <w:p w14:paraId="469930EE" w14:textId="77777777" w:rsidR="00256F0B" w:rsidRPr="00877F30" w:rsidRDefault="00DB2383" w:rsidP="004120AB">
      <w:pPr>
        <w:pStyle w:val="ORDERFORML2Title"/>
        <w:keepNext/>
        <w:ind w:left="994" w:hanging="562"/>
      </w:pPr>
      <w:r w:rsidRPr="00877F30">
        <w:t>Estimated Year 1 Call Off Contract Charges</w:t>
      </w:r>
    </w:p>
    <w:p w14:paraId="7DF6F366" w14:textId="77777777" w:rsidR="00FE132C" w:rsidRPr="00877F30" w:rsidRDefault="00FE132C" w:rsidP="00FE132C">
      <w:pPr>
        <w:pStyle w:val="ORDERFORML2Title"/>
        <w:keepNext/>
        <w:numPr>
          <w:ilvl w:val="0"/>
          <w:numId w:val="0"/>
        </w:numPr>
        <w:ind w:left="994"/>
        <w:rPr>
          <w:b w:val="0"/>
        </w:rPr>
      </w:pPr>
      <w:r w:rsidRPr="00877F30">
        <w:rPr>
          <w:b w:val="0"/>
        </w:rPr>
        <w:t>As above for period stated</w:t>
      </w:r>
    </w:p>
    <w:p w14:paraId="05E48133" w14:textId="77777777" w:rsidR="00DB2383" w:rsidRPr="00877F30" w:rsidRDefault="00DB2383" w:rsidP="004120AB">
      <w:pPr>
        <w:pStyle w:val="ORDERFORML2Title"/>
        <w:keepNext/>
        <w:ind w:left="994" w:hanging="562"/>
      </w:pPr>
      <w:r w:rsidRPr="00877F30">
        <w:t xml:space="preserve">Undisputed Sums Limit </w:t>
      </w:r>
    </w:p>
    <w:p w14:paraId="2A3D3FCB" w14:textId="42E0E05B" w:rsidR="004120AB" w:rsidRPr="00877F30" w:rsidRDefault="00DB2383" w:rsidP="00DB2383">
      <w:pPr>
        <w:pStyle w:val="ORDERFORML2Box"/>
        <w:rPr>
          <w:b/>
        </w:rPr>
      </w:pPr>
      <w:r w:rsidRPr="00877F30">
        <w:t>For the purposes of Clause</w:t>
      </w:r>
      <w:r w:rsidR="00890BF0" w:rsidRPr="00877F30">
        <w:t xml:space="preserve"> 42.1.1 </w:t>
      </w:r>
      <w:r w:rsidRPr="00877F30">
        <w:t xml:space="preserve">the Undisputed Sums Limit shall be </w:t>
      </w:r>
      <w:r w:rsidR="00674205" w:rsidRPr="00877F30">
        <w:t xml:space="preserve">fifty three thousand, five hundred and ninety six pounds </w:t>
      </w:r>
      <w:r w:rsidR="00674205" w:rsidRPr="0083590D">
        <w:t>(</w:t>
      </w:r>
      <w:r w:rsidR="0083590D" w:rsidRPr="0083590D">
        <w:t>£21,700)</w:t>
      </w:r>
    </w:p>
    <w:p w14:paraId="0AC5266A" w14:textId="77777777" w:rsidR="0068179A" w:rsidRPr="00415303" w:rsidRDefault="0068179A" w:rsidP="00DB2383">
      <w:pPr>
        <w:pStyle w:val="ORDERFORML2Box"/>
      </w:pPr>
      <w:r w:rsidRPr="00877F30">
        <w:t>This section 5 replaces Annexes 1 and 2 of Schedule 3.</w:t>
      </w:r>
    </w:p>
    <w:p w14:paraId="485F77EA" w14:textId="345BBD7A" w:rsidR="002E357C" w:rsidRDefault="0068179A" w:rsidP="002E357C">
      <w:pPr>
        <w:ind w:left="273" w:firstLine="720"/>
      </w:pPr>
      <w:r w:rsidRPr="00415303">
        <w:t>The Supplier sha</w:t>
      </w:r>
      <w:r w:rsidR="00D174B4">
        <w:t xml:space="preserve">ll submit invoices directly to </w:t>
      </w:r>
    </w:p>
    <w:p w14:paraId="118829D2" w14:textId="77777777" w:rsidR="00DB2383" w:rsidRPr="00D03934" w:rsidRDefault="00DB2383" w:rsidP="00DB2383">
      <w:pPr>
        <w:pStyle w:val="ORDERFORML1SECTIONTITLE"/>
        <w:keepNext/>
        <w:keepLines/>
      </w:pPr>
      <w:r w:rsidRPr="00D03934">
        <w:t>SECTION C</w:t>
      </w:r>
    </w:p>
    <w:p w14:paraId="2FB920A7" w14:textId="77777777" w:rsidR="00DB2383" w:rsidRPr="00D03934" w:rsidRDefault="00DB2383" w:rsidP="00DB2383">
      <w:pPr>
        <w:pStyle w:val="ORDERFORML1PraraNo"/>
        <w:keepNext/>
        <w:keepLines/>
      </w:pPr>
      <w:bookmarkStart w:id="7" w:name="_Ref364853642"/>
      <w:r w:rsidRPr="00D03934">
        <w:t xml:space="preserve">CUSTOMER OTHER CONTRACTUAL REQUIREMENTS </w:t>
      </w:r>
      <w:bookmarkEnd w:id="7"/>
    </w:p>
    <w:p w14:paraId="6C266575" w14:textId="77777777" w:rsidR="00DB2383" w:rsidRDefault="00DB2383" w:rsidP="00DB2383">
      <w:pPr>
        <w:pStyle w:val="ORDERFORML2Title"/>
      </w:pPr>
      <w:r>
        <w:t xml:space="preserve">Call Off Guarantee </w:t>
      </w:r>
    </w:p>
    <w:p w14:paraId="180F1B96" w14:textId="77777777" w:rsidR="00DB2383" w:rsidRDefault="00B94AC1" w:rsidP="00314E7B">
      <w:pPr>
        <w:pStyle w:val="ORDERFORML2Box"/>
      </w:pPr>
      <w:r w:rsidRPr="00B94AC1">
        <w:t>Not used</w:t>
      </w:r>
    </w:p>
    <w:p w14:paraId="16A21A7E" w14:textId="77777777" w:rsidR="00DB2383" w:rsidRPr="00D03934" w:rsidRDefault="00DB2383" w:rsidP="00F177DB">
      <w:pPr>
        <w:pStyle w:val="ORDERFORML2Title"/>
      </w:pPr>
      <w:r w:rsidRPr="00D03934">
        <w:t>Key Personnel</w:t>
      </w:r>
    </w:p>
    <w:p w14:paraId="7C1D8479" w14:textId="77777777" w:rsidR="00DB2383" w:rsidRDefault="00CF4435" w:rsidP="00DB2383">
      <w:pPr>
        <w:pStyle w:val="ORDERFORML2Box"/>
        <w:rPr>
          <w:sz w:val="20"/>
          <w:szCs w:val="20"/>
          <w:highlight w:val="yellow"/>
        </w:rPr>
      </w:pPr>
      <w:r>
        <w:t>Clause 27.2.1 of the Call Off Terms shall apply</w:t>
      </w:r>
      <w:r w:rsidR="0024056B">
        <w:t>.</w:t>
      </w:r>
      <w:r>
        <w:t xml:space="preserve"> </w:t>
      </w:r>
    </w:p>
    <w:p w14:paraId="13702346" w14:textId="77777777" w:rsidR="00DB2383" w:rsidRDefault="00DB2383" w:rsidP="00DB2383">
      <w:pPr>
        <w:pStyle w:val="ORDERFORML2Title"/>
      </w:pPr>
      <w:r w:rsidRPr="00D03934">
        <w:t>Failure of Supplier Equipment</w:t>
      </w:r>
    </w:p>
    <w:p w14:paraId="5005FE15" w14:textId="77777777" w:rsidR="00DB2383" w:rsidRDefault="00F521D8" w:rsidP="00B94AC1">
      <w:pPr>
        <w:pStyle w:val="ORDERFORML2Box"/>
      </w:pPr>
      <w:r w:rsidRPr="00B94AC1">
        <w:t>Not used</w:t>
      </w:r>
    </w:p>
    <w:p w14:paraId="10F15AAD" w14:textId="77777777" w:rsidR="00DB2383" w:rsidRDefault="00DB2383" w:rsidP="00DB2383">
      <w:pPr>
        <w:pStyle w:val="ORDERFORML2Title"/>
      </w:pPr>
      <w:r w:rsidRPr="00D03934">
        <w:t>Protection of Customer Data</w:t>
      </w:r>
    </w:p>
    <w:p w14:paraId="163059AB" w14:textId="77777777" w:rsidR="00DB2383" w:rsidRDefault="00B94AC1" w:rsidP="00DB2383">
      <w:pPr>
        <w:pStyle w:val="ORDERFORML2Box"/>
      </w:pPr>
      <w:r w:rsidRPr="00B94AC1">
        <w:t>Not used</w:t>
      </w:r>
    </w:p>
    <w:p w14:paraId="57ECBF26" w14:textId="77777777" w:rsidR="00DB2383" w:rsidRDefault="00DB2383" w:rsidP="00DB2383">
      <w:pPr>
        <w:pStyle w:val="ORDERFORML2Title"/>
      </w:pPr>
      <w:r>
        <w:t>Testing</w:t>
      </w:r>
    </w:p>
    <w:p w14:paraId="306E0054" w14:textId="77777777" w:rsidR="00F521D8" w:rsidRDefault="00F521D8" w:rsidP="00DB2383">
      <w:pPr>
        <w:pStyle w:val="ORDERFORML2Box"/>
      </w:pPr>
      <w:r w:rsidRPr="00B94AC1">
        <w:t>Not used</w:t>
      </w:r>
      <w:r w:rsidR="00117D11">
        <w:t>. Clause 12 and Schedule 5 are therefore deleted.</w:t>
      </w:r>
    </w:p>
    <w:p w14:paraId="070F6319" w14:textId="77777777" w:rsidR="00DB2383" w:rsidRDefault="00DB2383" w:rsidP="00DB2383">
      <w:pPr>
        <w:pStyle w:val="ORDERFORML2Title"/>
      </w:pPr>
      <w:r w:rsidRPr="00D03934">
        <w:t>Limitations on Liability</w:t>
      </w:r>
    </w:p>
    <w:p w14:paraId="74595B9E" w14:textId="77777777" w:rsidR="00F521D8" w:rsidRDefault="006A2FDC" w:rsidP="00DB2383">
      <w:pPr>
        <w:pStyle w:val="ORDERFORML2Box"/>
      </w:pPr>
      <w:r>
        <w:t xml:space="preserve"> Clause 36 (LIABILITY) of the Call Off Terms shall apply.</w:t>
      </w:r>
    </w:p>
    <w:p w14:paraId="231CBCAE" w14:textId="77777777" w:rsidR="00DB2383" w:rsidRDefault="006C4617" w:rsidP="00DB2383">
      <w:pPr>
        <w:pStyle w:val="ORDERFORML2Title"/>
      </w:pPr>
      <w:r>
        <w:t>Insurance</w:t>
      </w:r>
    </w:p>
    <w:p w14:paraId="207F117D" w14:textId="77777777" w:rsidR="00DB2383" w:rsidRPr="00D03934" w:rsidRDefault="00DB2383" w:rsidP="00DB2383">
      <w:pPr>
        <w:pStyle w:val="ORDERFORML2Box"/>
      </w:pPr>
      <w:r w:rsidRPr="006C4617">
        <w:t xml:space="preserve">Clause 37 </w:t>
      </w:r>
      <w:r w:rsidR="006A2FDC">
        <w:t xml:space="preserve">(INSURANCE) </w:t>
      </w:r>
      <w:r w:rsidRPr="006C4617">
        <w:t>of the Call Off Terms shall apply</w:t>
      </w:r>
      <w:r w:rsidR="0024056B">
        <w:t>.</w:t>
      </w:r>
    </w:p>
    <w:p w14:paraId="45CEBDAE" w14:textId="77777777" w:rsidR="00DB2383" w:rsidRPr="00D03934" w:rsidRDefault="00DB2383" w:rsidP="00DB2383">
      <w:pPr>
        <w:pStyle w:val="ORDERFORML2Title"/>
      </w:pPr>
      <w:r w:rsidRPr="00D03934">
        <w:t>Termination without cause notice period</w:t>
      </w:r>
    </w:p>
    <w:p w14:paraId="274F8AD0" w14:textId="77777777" w:rsidR="00DB2383" w:rsidRPr="00D03934" w:rsidRDefault="00DB2383" w:rsidP="00DB2383">
      <w:pPr>
        <w:pStyle w:val="ORDERFORML2Box"/>
      </w:pPr>
      <w:r w:rsidRPr="006C4617">
        <w:t>The minimum number of days for the purposes of</w:t>
      </w:r>
      <w:r w:rsidR="006A2FDC">
        <w:t xml:space="preserve"> Clause 41.7</w:t>
      </w:r>
      <w:r w:rsidRPr="006C4617">
        <w:t xml:space="preserve"> </w:t>
      </w:r>
      <w:r w:rsidR="006A2FDC">
        <w:t xml:space="preserve">(TERMINATION WITHOUT CAUSE) </w:t>
      </w:r>
      <w:r w:rsidRPr="006C4617">
        <w:t>of the Call Off Terms shall be ten</w:t>
      </w:r>
      <w:r w:rsidR="006C4617" w:rsidRPr="006C4617">
        <w:t xml:space="preserve"> (</w:t>
      </w:r>
      <w:r w:rsidRPr="006C4617">
        <w:t>10</w:t>
      </w:r>
      <w:r w:rsidR="006C4617" w:rsidRPr="006C4617">
        <w:t>)</w:t>
      </w:r>
      <w:r w:rsidR="00342DFC">
        <w:t>.</w:t>
      </w:r>
      <w:r w:rsidRPr="00D03934">
        <w:t xml:space="preserve"> </w:t>
      </w:r>
    </w:p>
    <w:p w14:paraId="318D15CB" w14:textId="77777777" w:rsidR="00DB2383" w:rsidRPr="00D03934" w:rsidRDefault="00DB2383" w:rsidP="00DB2383">
      <w:pPr>
        <w:pStyle w:val="ORDERFORML1PraraNo"/>
        <w:widowControl w:val="0"/>
      </w:pPr>
      <w:r w:rsidRPr="00D03934" w:rsidDel="00C2400D">
        <w:t xml:space="preserve"> </w:t>
      </w:r>
      <w:bookmarkStart w:id="8" w:name="_Ref359400130"/>
      <w:r w:rsidRPr="00D03934">
        <w:t>ADDITIONAL AND/OR ALTERNATIVE CLAUSES</w:t>
      </w:r>
      <w:bookmarkEnd w:id="8"/>
    </w:p>
    <w:p w14:paraId="0C89EA7C" w14:textId="77777777" w:rsidR="00DB2383" w:rsidRDefault="00DB2383" w:rsidP="00DB2383">
      <w:pPr>
        <w:pStyle w:val="ORDERFORML2Title"/>
      </w:pPr>
      <w:r w:rsidRPr="00D03934">
        <w:t>Supplemental requirements to the Call Off Terms</w:t>
      </w:r>
    </w:p>
    <w:p w14:paraId="21F55371" w14:textId="77777777" w:rsidR="00B561AB" w:rsidRPr="00B561AB" w:rsidRDefault="00B561AB" w:rsidP="00B561AB">
      <w:pPr>
        <w:pStyle w:val="ORDERFORML2Title"/>
        <w:numPr>
          <w:ilvl w:val="2"/>
          <w:numId w:val="1"/>
        </w:numPr>
        <w:rPr>
          <w:rFonts w:cs="Arial"/>
        </w:rPr>
      </w:pPr>
      <w:r w:rsidRPr="00B561AB">
        <w:rPr>
          <w:rFonts w:cs="Arial"/>
        </w:rPr>
        <w:t>The Contractor shall at all times comply with the Value Added Tax Act 1994 and all other statutes relating to direct or indirect taxes.</w:t>
      </w:r>
    </w:p>
    <w:p w14:paraId="5B8ED8F6" w14:textId="77777777" w:rsidR="00B561AB" w:rsidRPr="00B561AB" w:rsidRDefault="00B561AB" w:rsidP="00B561AB">
      <w:pPr>
        <w:pStyle w:val="ORDERFORML2Title"/>
        <w:numPr>
          <w:ilvl w:val="2"/>
          <w:numId w:val="1"/>
        </w:numPr>
      </w:pPr>
      <w:r w:rsidRPr="00B561AB">
        <w:rPr>
          <w:rFonts w:cs="Arial"/>
        </w:rPr>
        <w:t>Failure to comply may constitute a material breach of this Contract and the Client may terminate the Contract.</w:t>
      </w:r>
    </w:p>
    <w:p w14:paraId="12263714" w14:textId="77777777" w:rsidR="00B561AB" w:rsidRPr="00B561AB" w:rsidRDefault="00B561AB" w:rsidP="00B561AB">
      <w:pPr>
        <w:pStyle w:val="ORDERFORML2Title"/>
        <w:numPr>
          <w:ilvl w:val="2"/>
          <w:numId w:val="1"/>
        </w:numPr>
      </w:pPr>
      <w:r w:rsidRPr="00B561AB">
        <w:rPr>
          <w:rFonts w:cs="Arial"/>
        </w:rPr>
        <w:t xml:space="preserve">The Contractor shall provide to the Client the name and, as applicable, the Value Added Tax registration number, PAYE collection number and either the Corporation Tax or </w:t>
      </w:r>
      <w:r w:rsidR="00342DFC" w:rsidRPr="00B561AB">
        <w:rPr>
          <w:rFonts w:cs="Arial"/>
        </w:rPr>
        <w:t>Self-Assessment</w:t>
      </w:r>
      <w:r w:rsidRPr="00B561AB">
        <w:rPr>
          <w:rFonts w:cs="Arial"/>
        </w:rPr>
        <w:t xml:space="preserve"> reference of any agent, supplier or sub-contractor of the Contractor prior to the commencement of any work </w:t>
      </w:r>
      <w:r w:rsidRPr="00B561AB">
        <w:rPr>
          <w:rFonts w:cs="Arial"/>
        </w:rPr>
        <w:lastRenderedPageBreak/>
        <w:t>under this Contract by that agent, supplier or sub-contractor.  Upon a request by the Client, the Contractor shall not employ or will cease to employ any agent, supplier or sub-contractor.</w:t>
      </w:r>
    </w:p>
    <w:p w14:paraId="5F1BA858" w14:textId="77777777" w:rsidR="00DB2383" w:rsidRDefault="00DB2383" w:rsidP="00DB2383">
      <w:pPr>
        <w:pStyle w:val="ORDERFORML2Title"/>
      </w:pPr>
      <w:r w:rsidRPr="00D03934">
        <w:t>Amendments to/refinements of the Call Off Terms</w:t>
      </w:r>
      <w:r w:rsidR="00342DFC">
        <w:t>.</w:t>
      </w:r>
    </w:p>
    <w:p w14:paraId="43162D02" w14:textId="77777777" w:rsidR="00DB2383" w:rsidRDefault="00DB2383" w:rsidP="00ED2384">
      <w:pPr>
        <w:pStyle w:val="ORDERFORML2Title"/>
        <w:keepNext/>
        <w:ind w:left="994" w:hanging="562"/>
      </w:pPr>
      <w:bookmarkStart w:id="9" w:name="_Ref349213525"/>
      <w:r w:rsidRPr="00D03934">
        <w:t xml:space="preserve">Alternative and/or Additional Clauses (select from Call Off Schedule </w:t>
      </w:r>
      <w:r>
        <w:t>14 (Alternative and/or Additional Clauses)</w:t>
      </w:r>
      <w:r w:rsidRPr="00D03934">
        <w:t>)</w:t>
      </w:r>
      <w:bookmarkEnd w:id="9"/>
      <w:r w:rsidR="00342DFC">
        <w:t>.</w:t>
      </w:r>
    </w:p>
    <w:p w14:paraId="44C974ED" w14:textId="77777777" w:rsidR="00DB2383" w:rsidRPr="00423A47" w:rsidRDefault="00DB2383" w:rsidP="00DB2383">
      <w:pPr>
        <w:pStyle w:val="ORDERFORML1PraraNo"/>
        <w:rPr>
          <w:b w:val="0"/>
        </w:rPr>
      </w:pPr>
      <w:r w:rsidRPr="00D03934">
        <w:br w:type="page"/>
      </w:r>
      <w:r w:rsidRPr="00D03934">
        <w:lastRenderedPageBreak/>
        <w:t>FORMATION OF CALL OFF CONTRACT</w:t>
      </w:r>
    </w:p>
    <w:p w14:paraId="7F9781B5" w14:textId="77777777" w:rsidR="00DB2383" w:rsidRPr="00423A47" w:rsidRDefault="00DB2383" w:rsidP="00DB2383">
      <w:pPr>
        <w:pStyle w:val="ORDERFORML2Title"/>
      </w:pPr>
      <w:r w:rsidRPr="00423A47">
        <w:t>BY SIGNING AND RETURNING THIS ORDER FORM (which may be done by electronic means) the Supplier agrees to enter a Call Off Contract with the Customer to provide the Services.</w:t>
      </w:r>
    </w:p>
    <w:p w14:paraId="7258063F" w14:textId="77777777" w:rsidR="00DB2383" w:rsidRPr="00423A47" w:rsidRDefault="00DB2383" w:rsidP="00DB2383">
      <w:pPr>
        <w:pStyle w:val="ORDERFORML2Title"/>
      </w:pPr>
      <w:r w:rsidRPr="00423A47">
        <w:t>The Parties hereby acknowledge and agree that they have read the Order Form and the Call Off Terms and by signing below agree to be bound by this Call Off Contract.</w:t>
      </w:r>
    </w:p>
    <w:p w14:paraId="35F484B7" w14:textId="77777777" w:rsidR="00DB2383" w:rsidRPr="00423A47" w:rsidRDefault="00DB2383" w:rsidP="00DB2383">
      <w:pPr>
        <w:pStyle w:val="ORDERFORML2Title"/>
      </w:pPr>
      <w:r w:rsidRPr="00423A47">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DB2383" w:rsidRPr="00D03934" w14:paraId="50B3B74A" w14:textId="77777777" w:rsidTr="00DB2383">
        <w:tc>
          <w:tcPr>
            <w:tcW w:w="9198" w:type="dxa"/>
            <w:gridSpan w:val="2"/>
            <w:tcBorders>
              <w:top w:val="nil"/>
              <w:left w:val="nil"/>
              <w:bottom w:val="single" w:sz="4" w:space="0" w:color="auto"/>
              <w:right w:val="nil"/>
            </w:tcBorders>
          </w:tcPr>
          <w:p w14:paraId="009434A1" w14:textId="77777777" w:rsidR="00DB2383" w:rsidRPr="00D03934" w:rsidRDefault="00DB2383" w:rsidP="00DB2383">
            <w:pPr>
              <w:pStyle w:val="MarginText"/>
              <w:rPr>
                <w:rFonts w:cs="Arial"/>
                <w:sz w:val="22"/>
                <w:szCs w:val="22"/>
              </w:rPr>
            </w:pPr>
            <w:r w:rsidRPr="00D03934">
              <w:rPr>
                <w:rFonts w:cs="Arial"/>
                <w:b/>
                <w:sz w:val="22"/>
                <w:szCs w:val="22"/>
              </w:rPr>
              <w:t>For and on behalf of the Supplier:</w:t>
            </w:r>
          </w:p>
        </w:tc>
      </w:tr>
      <w:tr w:rsidR="00DB2383" w:rsidRPr="00D03934" w14:paraId="6A06C5CF" w14:textId="77777777" w:rsidTr="00DB2383">
        <w:tc>
          <w:tcPr>
            <w:tcW w:w="2655" w:type="dxa"/>
            <w:tcBorders>
              <w:top w:val="single" w:sz="4" w:space="0" w:color="auto"/>
              <w:left w:val="single" w:sz="4" w:space="0" w:color="auto"/>
              <w:bottom w:val="single" w:sz="4" w:space="0" w:color="auto"/>
              <w:right w:val="single" w:sz="4" w:space="0" w:color="auto"/>
            </w:tcBorders>
          </w:tcPr>
          <w:p w14:paraId="198B7192" w14:textId="77777777" w:rsidR="00DB2383" w:rsidRPr="00D03934" w:rsidRDefault="00DB2383" w:rsidP="00DB2383">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590AB42" w14:textId="3E80C816" w:rsidR="00DB2383" w:rsidRPr="00D03934" w:rsidRDefault="00DB2383" w:rsidP="00DB2383">
            <w:pPr>
              <w:pStyle w:val="MarginText"/>
              <w:rPr>
                <w:rFonts w:cs="Arial"/>
                <w:sz w:val="22"/>
                <w:szCs w:val="22"/>
              </w:rPr>
            </w:pPr>
          </w:p>
        </w:tc>
      </w:tr>
      <w:tr w:rsidR="00DB2383" w:rsidRPr="00D03934" w14:paraId="1A84660C" w14:textId="77777777" w:rsidTr="00DB2383">
        <w:tc>
          <w:tcPr>
            <w:tcW w:w="2655" w:type="dxa"/>
            <w:tcBorders>
              <w:top w:val="single" w:sz="4" w:space="0" w:color="auto"/>
              <w:left w:val="single" w:sz="4" w:space="0" w:color="auto"/>
              <w:bottom w:val="single" w:sz="4" w:space="0" w:color="auto"/>
              <w:right w:val="single" w:sz="4" w:space="0" w:color="auto"/>
            </w:tcBorders>
          </w:tcPr>
          <w:p w14:paraId="20DF974E" w14:textId="77777777" w:rsidR="00DB2383" w:rsidRPr="00D03934" w:rsidRDefault="00DB2383" w:rsidP="00DB2383">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CBC3D8A" w14:textId="77777777" w:rsidR="00DB2383" w:rsidRDefault="00DB2383" w:rsidP="00DB2383">
            <w:pPr>
              <w:pStyle w:val="MarginText"/>
              <w:rPr>
                <w:rFonts w:cs="Arial"/>
                <w:sz w:val="22"/>
                <w:szCs w:val="22"/>
              </w:rPr>
            </w:pPr>
          </w:p>
          <w:p w14:paraId="1C91A56F" w14:textId="77777777" w:rsidR="006C4617" w:rsidRPr="00D03934" w:rsidRDefault="006C4617" w:rsidP="00DB2383">
            <w:pPr>
              <w:pStyle w:val="MarginText"/>
              <w:rPr>
                <w:rFonts w:cs="Arial"/>
                <w:sz w:val="22"/>
                <w:szCs w:val="22"/>
              </w:rPr>
            </w:pPr>
          </w:p>
        </w:tc>
      </w:tr>
      <w:tr w:rsidR="00DB2383" w:rsidRPr="00D03934" w14:paraId="08586A29" w14:textId="77777777" w:rsidTr="00DB2383">
        <w:tc>
          <w:tcPr>
            <w:tcW w:w="2655" w:type="dxa"/>
            <w:tcBorders>
              <w:top w:val="single" w:sz="4" w:space="0" w:color="auto"/>
              <w:left w:val="single" w:sz="4" w:space="0" w:color="auto"/>
              <w:bottom w:val="single" w:sz="4" w:space="0" w:color="auto"/>
              <w:right w:val="single" w:sz="4" w:space="0" w:color="auto"/>
            </w:tcBorders>
          </w:tcPr>
          <w:p w14:paraId="644BA237" w14:textId="77777777" w:rsidR="00DB2383" w:rsidRPr="00D03934" w:rsidRDefault="00DB2383" w:rsidP="00DB2383">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49AF93D" w14:textId="77777777" w:rsidR="00DB2383" w:rsidRPr="00D03934" w:rsidRDefault="00DB2383" w:rsidP="00DB2383">
            <w:pPr>
              <w:pStyle w:val="MarginText"/>
              <w:rPr>
                <w:rFonts w:cs="Arial"/>
                <w:sz w:val="22"/>
                <w:szCs w:val="22"/>
              </w:rPr>
            </w:pPr>
          </w:p>
        </w:tc>
      </w:tr>
      <w:tr w:rsidR="00DB2383" w:rsidRPr="00D03934" w14:paraId="28B908C7" w14:textId="77777777" w:rsidTr="00DB2383">
        <w:tc>
          <w:tcPr>
            <w:tcW w:w="9198" w:type="dxa"/>
            <w:gridSpan w:val="2"/>
            <w:tcBorders>
              <w:top w:val="nil"/>
              <w:left w:val="nil"/>
              <w:bottom w:val="single" w:sz="4" w:space="0" w:color="auto"/>
              <w:right w:val="nil"/>
            </w:tcBorders>
          </w:tcPr>
          <w:p w14:paraId="42ED67EF" w14:textId="77777777" w:rsidR="00DB2383" w:rsidRPr="00D03934" w:rsidRDefault="00DB2383" w:rsidP="00DB2383">
            <w:pPr>
              <w:pStyle w:val="MarginText"/>
              <w:rPr>
                <w:rFonts w:cs="Arial"/>
                <w:sz w:val="22"/>
                <w:szCs w:val="22"/>
              </w:rPr>
            </w:pPr>
            <w:r w:rsidRPr="00D03934">
              <w:rPr>
                <w:rFonts w:cs="Arial"/>
                <w:b/>
                <w:sz w:val="22"/>
                <w:szCs w:val="22"/>
              </w:rPr>
              <w:t>For and on behalf of the Customer:</w:t>
            </w:r>
          </w:p>
        </w:tc>
      </w:tr>
      <w:tr w:rsidR="00DB2383" w:rsidRPr="00D03934" w14:paraId="568F950B" w14:textId="77777777" w:rsidTr="00DB2383">
        <w:tc>
          <w:tcPr>
            <w:tcW w:w="2655" w:type="dxa"/>
            <w:tcBorders>
              <w:top w:val="single" w:sz="4" w:space="0" w:color="auto"/>
              <w:left w:val="single" w:sz="4" w:space="0" w:color="auto"/>
              <w:bottom w:val="single" w:sz="4" w:space="0" w:color="auto"/>
              <w:right w:val="single" w:sz="4" w:space="0" w:color="auto"/>
            </w:tcBorders>
          </w:tcPr>
          <w:p w14:paraId="5D9282AC" w14:textId="77777777" w:rsidR="00DB2383" w:rsidRPr="00D03934" w:rsidRDefault="00DB2383" w:rsidP="00DB2383">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58ABEC28" w14:textId="36415F8D" w:rsidR="00DB2383" w:rsidRPr="00D03934" w:rsidRDefault="00DB2383" w:rsidP="0083590D">
            <w:pPr>
              <w:pStyle w:val="MarginText"/>
              <w:rPr>
                <w:rFonts w:cs="Arial"/>
                <w:sz w:val="22"/>
                <w:szCs w:val="22"/>
              </w:rPr>
            </w:pPr>
            <w:bookmarkStart w:id="10" w:name="_GoBack"/>
            <w:bookmarkEnd w:id="10"/>
          </w:p>
        </w:tc>
      </w:tr>
      <w:tr w:rsidR="00DB2383" w:rsidRPr="00D03934" w14:paraId="6F463B93" w14:textId="77777777" w:rsidTr="00DB2383">
        <w:tc>
          <w:tcPr>
            <w:tcW w:w="2655" w:type="dxa"/>
            <w:tcBorders>
              <w:top w:val="single" w:sz="4" w:space="0" w:color="auto"/>
              <w:left w:val="single" w:sz="4" w:space="0" w:color="auto"/>
              <w:bottom w:val="single" w:sz="4" w:space="0" w:color="auto"/>
              <w:right w:val="single" w:sz="4" w:space="0" w:color="auto"/>
            </w:tcBorders>
          </w:tcPr>
          <w:p w14:paraId="5D55B105" w14:textId="77777777" w:rsidR="00DB2383" w:rsidRPr="00D03934" w:rsidRDefault="00DB2383" w:rsidP="00DB2383">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EE12B49" w14:textId="6D88DADE" w:rsidR="006C4617" w:rsidRPr="00D03934" w:rsidRDefault="006C4617" w:rsidP="00DB2383">
            <w:pPr>
              <w:pStyle w:val="MarginText"/>
              <w:rPr>
                <w:rFonts w:cs="Arial"/>
                <w:sz w:val="22"/>
                <w:szCs w:val="22"/>
              </w:rPr>
            </w:pPr>
          </w:p>
        </w:tc>
      </w:tr>
      <w:tr w:rsidR="00DB2383" w:rsidRPr="00D03934" w14:paraId="4C909E74" w14:textId="77777777" w:rsidTr="00DB2383">
        <w:tc>
          <w:tcPr>
            <w:tcW w:w="2655" w:type="dxa"/>
            <w:tcBorders>
              <w:top w:val="single" w:sz="4" w:space="0" w:color="auto"/>
              <w:left w:val="single" w:sz="4" w:space="0" w:color="auto"/>
              <w:bottom w:val="single" w:sz="4" w:space="0" w:color="auto"/>
              <w:right w:val="single" w:sz="4" w:space="0" w:color="auto"/>
            </w:tcBorders>
          </w:tcPr>
          <w:p w14:paraId="74686F1C" w14:textId="77777777" w:rsidR="00DB2383" w:rsidRPr="00D03934" w:rsidRDefault="00DB2383" w:rsidP="00DB2383">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57B76FC" w14:textId="77777777" w:rsidR="00DB2383" w:rsidRPr="00D03934" w:rsidRDefault="00DB2383" w:rsidP="00DB2383">
            <w:pPr>
              <w:pStyle w:val="MarginText"/>
              <w:rPr>
                <w:rFonts w:cs="Arial"/>
                <w:sz w:val="22"/>
                <w:szCs w:val="22"/>
              </w:rPr>
            </w:pPr>
          </w:p>
        </w:tc>
      </w:tr>
    </w:tbl>
    <w:p w14:paraId="631B9A1C" w14:textId="77777777" w:rsidR="0050294F" w:rsidRDefault="0050294F" w:rsidP="007136EA">
      <w:pPr>
        <w:ind w:left="0"/>
      </w:pPr>
    </w:p>
    <w:sectPr w:rsidR="005029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79C52" w14:textId="77777777" w:rsidR="0051575F" w:rsidRDefault="0051575F" w:rsidP="00DB2383">
      <w:pPr>
        <w:spacing w:after="0"/>
      </w:pPr>
      <w:r>
        <w:separator/>
      </w:r>
    </w:p>
  </w:endnote>
  <w:endnote w:type="continuationSeparator" w:id="0">
    <w:p w14:paraId="0701F7A4" w14:textId="77777777" w:rsidR="0051575F" w:rsidRDefault="0051575F" w:rsidP="00DB2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E2517" w14:textId="77777777" w:rsidR="0051575F" w:rsidRDefault="0051575F" w:rsidP="00DB2383">
      <w:pPr>
        <w:spacing w:after="0"/>
      </w:pPr>
      <w:r>
        <w:separator/>
      </w:r>
    </w:p>
  </w:footnote>
  <w:footnote w:type="continuationSeparator" w:id="0">
    <w:p w14:paraId="128C8E0C" w14:textId="77777777" w:rsidR="0051575F" w:rsidRDefault="0051575F" w:rsidP="00DB23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5C06C2"/>
    <w:lvl w:ilvl="0">
      <w:numFmt w:val="bullet"/>
      <w:lvlText w:val="*"/>
      <w:lvlJc w:val="left"/>
    </w:lvl>
  </w:abstractNum>
  <w:abstractNum w:abstractNumId="1" w15:restartNumberingAfterBreak="0">
    <w:nsid w:val="0217552F"/>
    <w:multiLevelType w:val="hybridMultilevel"/>
    <w:tmpl w:val="373EA96C"/>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1C5D4D"/>
    <w:multiLevelType w:val="hybridMultilevel"/>
    <w:tmpl w:val="586EDB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E4470A"/>
    <w:multiLevelType w:val="multilevel"/>
    <w:tmpl w:val="F30469F6"/>
    <w:lvl w:ilvl="0">
      <w:start w:val="1"/>
      <w:numFmt w:val="decimal"/>
      <w:lvlText w:val="%1."/>
      <w:lvlJc w:val="left"/>
      <w:pPr>
        <w:ind w:left="786" w:hanging="360"/>
      </w:pPr>
      <w:rPr>
        <w:rFonts w:ascii="Arial Bold" w:eastAsia="STZhongsong" w:hAnsi="Arial Bold" w:cs="Arial"/>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3414" w:hanging="720"/>
      </w:pPr>
      <w:rPr>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95187E"/>
    <w:multiLevelType w:val="hybridMultilevel"/>
    <w:tmpl w:val="8DE05F92"/>
    <w:lvl w:ilvl="0" w:tplc="E968EEAA">
      <w:start w:val="1"/>
      <w:numFmt w:val="bullet"/>
      <w:lvlText w:val="•"/>
      <w:lvlJc w:val="left"/>
      <w:pPr>
        <w:tabs>
          <w:tab w:val="num" w:pos="1353"/>
        </w:tabs>
        <w:ind w:left="1353" w:hanging="360"/>
      </w:pPr>
      <w:rPr>
        <w:rFonts w:ascii="Arial" w:hAnsi="Arial" w:hint="default"/>
      </w:rPr>
    </w:lvl>
    <w:lvl w:ilvl="1" w:tplc="9F70F9A6" w:tentative="1">
      <w:start w:val="1"/>
      <w:numFmt w:val="bullet"/>
      <w:lvlText w:val="•"/>
      <w:lvlJc w:val="left"/>
      <w:pPr>
        <w:tabs>
          <w:tab w:val="num" w:pos="2073"/>
        </w:tabs>
        <w:ind w:left="2073" w:hanging="360"/>
      </w:pPr>
      <w:rPr>
        <w:rFonts w:ascii="Arial" w:hAnsi="Arial" w:hint="default"/>
      </w:rPr>
    </w:lvl>
    <w:lvl w:ilvl="2" w:tplc="1E806C28" w:tentative="1">
      <w:start w:val="1"/>
      <w:numFmt w:val="bullet"/>
      <w:lvlText w:val="•"/>
      <w:lvlJc w:val="left"/>
      <w:pPr>
        <w:tabs>
          <w:tab w:val="num" w:pos="2793"/>
        </w:tabs>
        <w:ind w:left="2793" w:hanging="360"/>
      </w:pPr>
      <w:rPr>
        <w:rFonts w:ascii="Arial" w:hAnsi="Arial" w:hint="default"/>
      </w:rPr>
    </w:lvl>
    <w:lvl w:ilvl="3" w:tplc="92AC626E" w:tentative="1">
      <w:start w:val="1"/>
      <w:numFmt w:val="bullet"/>
      <w:lvlText w:val="•"/>
      <w:lvlJc w:val="left"/>
      <w:pPr>
        <w:tabs>
          <w:tab w:val="num" w:pos="3513"/>
        </w:tabs>
        <w:ind w:left="3513" w:hanging="360"/>
      </w:pPr>
      <w:rPr>
        <w:rFonts w:ascii="Arial" w:hAnsi="Arial" w:hint="default"/>
      </w:rPr>
    </w:lvl>
    <w:lvl w:ilvl="4" w:tplc="7332D5E8" w:tentative="1">
      <w:start w:val="1"/>
      <w:numFmt w:val="bullet"/>
      <w:lvlText w:val="•"/>
      <w:lvlJc w:val="left"/>
      <w:pPr>
        <w:tabs>
          <w:tab w:val="num" w:pos="4233"/>
        </w:tabs>
        <w:ind w:left="4233" w:hanging="360"/>
      </w:pPr>
      <w:rPr>
        <w:rFonts w:ascii="Arial" w:hAnsi="Arial" w:hint="default"/>
      </w:rPr>
    </w:lvl>
    <w:lvl w:ilvl="5" w:tplc="A35C82EE" w:tentative="1">
      <w:start w:val="1"/>
      <w:numFmt w:val="bullet"/>
      <w:lvlText w:val="•"/>
      <w:lvlJc w:val="left"/>
      <w:pPr>
        <w:tabs>
          <w:tab w:val="num" w:pos="4953"/>
        </w:tabs>
        <w:ind w:left="4953" w:hanging="360"/>
      </w:pPr>
      <w:rPr>
        <w:rFonts w:ascii="Arial" w:hAnsi="Arial" w:hint="default"/>
      </w:rPr>
    </w:lvl>
    <w:lvl w:ilvl="6" w:tplc="61800404" w:tentative="1">
      <w:start w:val="1"/>
      <w:numFmt w:val="bullet"/>
      <w:lvlText w:val="•"/>
      <w:lvlJc w:val="left"/>
      <w:pPr>
        <w:tabs>
          <w:tab w:val="num" w:pos="5673"/>
        </w:tabs>
        <w:ind w:left="5673" w:hanging="360"/>
      </w:pPr>
      <w:rPr>
        <w:rFonts w:ascii="Arial" w:hAnsi="Arial" w:hint="default"/>
      </w:rPr>
    </w:lvl>
    <w:lvl w:ilvl="7" w:tplc="68E0C220" w:tentative="1">
      <w:start w:val="1"/>
      <w:numFmt w:val="bullet"/>
      <w:lvlText w:val="•"/>
      <w:lvlJc w:val="left"/>
      <w:pPr>
        <w:tabs>
          <w:tab w:val="num" w:pos="6393"/>
        </w:tabs>
        <w:ind w:left="6393" w:hanging="360"/>
      </w:pPr>
      <w:rPr>
        <w:rFonts w:ascii="Arial" w:hAnsi="Arial" w:hint="default"/>
      </w:rPr>
    </w:lvl>
    <w:lvl w:ilvl="8" w:tplc="DD1028D6" w:tentative="1">
      <w:start w:val="1"/>
      <w:numFmt w:val="bullet"/>
      <w:lvlText w:val="•"/>
      <w:lvlJc w:val="left"/>
      <w:pPr>
        <w:tabs>
          <w:tab w:val="num" w:pos="7113"/>
        </w:tabs>
        <w:ind w:left="7113" w:hanging="360"/>
      </w:pPr>
      <w:rPr>
        <w:rFonts w:ascii="Arial" w:hAnsi="Arial" w:hint="default"/>
      </w:rPr>
    </w:lvl>
  </w:abstractNum>
  <w:abstractNum w:abstractNumId="6" w15:restartNumberingAfterBreak="0">
    <w:nsid w:val="21C7129B"/>
    <w:multiLevelType w:val="hybridMultilevel"/>
    <w:tmpl w:val="EDD80B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26E96BE5"/>
    <w:multiLevelType w:val="hybridMultilevel"/>
    <w:tmpl w:val="ED301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220525"/>
    <w:multiLevelType w:val="hybridMultilevel"/>
    <w:tmpl w:val="A69A0AF4"/>
    <w:lvl w:ilvl="0" w:tplc="FF389C7E">
      <w:start w:val="1"/>
      <w:numFmt w:val="bullet"/>
      <w:lvlText w:val="•"/>
      <w:lvlJc w:val="left"/>
      <w:pPr>
        <w:tabs>
          <w:tab w:val="num" w:pos="1353"/>
        </w:tabs>
        <w:ind w:left="1353" w:hanging="360"/>
      </w:pPr>
      <w:rPr>
        <w:rFonts w:ascii="Arial" w:hAnsi="Arial"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14A683A2">
      <w:start w:val="1"/>
      <w:numFmt w:val="bullet"/>
      <w:lvlText w:val="•"/>
      <w:lvlJc w:val="left"/>
      <w:pPr>
        <w:tabs>
          <w:tab w:val="num" w:pos="2793"/>
        </w:tabs>
        <w:ind w:left="2793" w:hanging="360"/>
      </w:pPr>
      <w:rPr>
        <w:rFonts w:ascii="Arial" w:hAnsi="Arial" w:hint="default"/>
      </w:rPr>
    </w:lvl>
    <w:lvl w:ilvl="3" w:tplc="5E5C7138" w:tentative="1">
      <w:start w:val="1"/>
      <w:numFmt w:val="bullet"/>
      <w:lvlText w:val="•"/>
      <w:lvlJc w:val="left"/>
      <w:pPr>
        <w:tabs>
          <w:tab w:val="num" w:pos="3513"/>
        </w:tabs>
        <w:ind w:left="3513" w:hanging="360"/>
      </w:pPr>
      <w:rPr>
        <w:rFonts w:ascii="Arial" w:hAnsi="Arial" w:hint="default"/>
      </w:rPr>
    </w:lvl>
    <w:lvl w:ilvl="4" w:tplc="E3548E30" w:tentative="1">
      <w:start w:val="1"/>
      <w:numFmt w:val="bullet"/>
      <w:lvlText w:val="•"/>
      <w:lvlJc w:val="left"/>
      <w:pPr>
        <w:tabs>
          <w:tab w:val="num" w:pos="4233"/>
        </w:tabs>
        <w:ind w:left="4233" w:hanging="360"/>
      </w:pPr>
      <w:rPr>
        <w:rFonts w:ascii="Arial" w:hAnsi="Arial" w:hint="default"/>
      </w:rPr>
    </w:lvl>
    <w:lvl w:ilvl="5" w:tplc="582858B6" w:tentative="1">
      <w:start w:val="1"/>
      <w:numFmt w:val="bullet"/>
      <w:lvlText w:val="•"/>
      <w:lvlJc w:val="left"/>
      <w:pPr>
        <w:tabs>
          <w:tab w:val="num" w:pos="4953"/>
        </w:tabs>
        <w:ind w:left="4953" w:hanging="360"/>
      </w:pPr>
      <w:rPr>
        <w:rFonts w:ascii="Arial" w:hAnsi="Arial" w:hint="default"/>
      </w:rPr>
    </w:lvl>
    <w:lvl w:ilvl="6" w:tplc="D8108152" w:tentative="1">
      <w:start w:val="1"/>
      <w:numFmt w:val="bullet"/>
      <w:lvlText w:val="•"/>
      <w:lvlJc w:val="left"/>
      <w:pPr>
        <w:tabs>
          <w:tab w:val="num" w:pos="5673"/>
        </w:tabs>
        <w:ind w:left="5673" w:hanging="360"/>
      </w:pPr>
      <w:rPr>
        <w:rFonts w:ascii="Arial" w:hAnsi="Arial" w:hint="default"/>
      </w:rPr>
    </w:lvl>
    <w:lvl w:ilvl="7" w:tplc="B7864156" w:tentative="1">
      <w:start w:val="1"/>
      <w:numFmt w:val="bullet"/>
      <w:lvlText w:val="•"/>
      <w:lvlJc w:val="left"/>
      <w:pPr>
        <w:tabs>
          <w:tab w:val="num" w:pos="6393"/>
        </w:tabs>
        <w:ind w:left="6393" w:hanging="360"/>
      </w:pPr>
      <w:rPr>
        <w:rFonts w:ascii="Arial" w:hAnsi="Arial" w:hint="default"/>
      </w:rPr>
    </w:lvl>
    <w:lvl w:ilvl="8" w:tplc="E16EEDD6" w:tentative="1">
      <w:start w:val="1"/>
      <w:numFmt w:val="bullet"/>
      <w:lvlText w:val="•"/>
      <w:lvlJc w:val="left"/>
      <w:pPr>
        <w:tabs>
          <w:tab w:val="num" w:pos="7113"/>
        </w:tabs>
        <w:ind w:left="7113" w:hanging="360"/>
      </w:pPr>
      <w:rPr>
        <w:rFonts w:ascii="Arial" w:hAnsi="Arial" w:hint="default"/>
      </w:rPr>
    </w:lvl>
  </w:abstractNum>
  <w:abstractNum w:abstractNumId="10" w15:restartNumberingAfterBreak="0">
    <w:nsid w:val="2C847CAC"/>
    <w:multiLevelType w:val="hybridMultilevel"/>
    <w:tmpl w:val="D97E3F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CCD7B51"/>
    <w:multiLevelType w:val="hybridMultilevel"/>
    <w:tmpl w:val="60BEDEB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220526"/>
    <w:multiLevelType w:val="hybridMultilevel"/>
    <w:tmpl w:val="74A67C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FCD2B0D"/>
    <w:multiLevelType w:val="hybridMultilevel"/>
    <w:tmpl w:val="B3A2CB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B00D65"/>
    <w:multiLevelType w:val="hybridMultilevel"/>
    <w:tmpl w:val="0518C1CC"/>
    <w:lvl w:ilvl="0" w:tplc="464E808C">
      <w:start w:val="1"/>
      <w:numFmt w:val="bullet"/>
      <w:lvlText w:val="•"/>
      <w:lvlJc w:val="left"/>
      <w:pPr>
        <w:tabs>
          <w:tab w:val="num" w:pos="720"/>
        </w:tabs>
        <w:ind w:left="720" w:hanging="360"/>
      </w:pPr>
      <w:rPr>
        <w:rFonts w:ascii="Arial" w:hAnsi="Arial" w:hint="default"/>
      </w:rPr>
    </w:lvl>
    <w:lvl w:ilvl="1" w:tplc="0A62AE92">
      <w:start w:val="23"/>
      <w:numFmt w:val="bullet"/>
      <w:lvlText w:val="o"/>
      <w:lvlJc w:val="left"/>
      <w:pPr>
        <w:tabs>
          <w:tab w:val="num" w:pos="1440"/>
        </w:tabs>
        <w:ind w:left="1440" w:hanging="360"/>
      </w:pPr>
      <w:rPr>
        <w:rFonts w:ascii="Courier New" w:hAnsi="Courier New" w:hint="default"/>
      </w:rPr>
    </w:lvl>
    <w:lvl w:ilvl="2" w:tplc="998E47C8" w:tentative="1">
      <w:start w:val="1"/>
      <w:numFmt w:val="bullet"/>
      <w:lvlText w:val="•"/>
      <w:lvlJc w:val="left"/>
      <w:pPr>
        <w:tabs>
          <w:tab w:val="num" w:pos="2160"/>
        </w:tabs>
        <w:ind w:left="2160" w:hanging="360"/>
      </w:pPr>
      <w:rPr>
        <w:rFonts w:ascii="Arial" w:hAnsi="Arial" w:hint="default"/>
      </w:rPr>
    </w:lvl>
    <w:lvl w:ilvl="3" w:tplc="5672D930" w:tentative="1">
      <w:start w:val="1"/>
      <w:numFmt w:val="bullet"/>
      <w:lvlText w:val="•"/>
      <w:lvlJc w:val="left"/>
      <w:pPr>
        <w:tabs>
          <w:tab w:val="num" w:pos="2880"/>
        </w:tabs>
        <w:ind w:left="2880" w:hanging="360"/>
      </w:pPr>
      <w:rPr>
        <w:rFonts w:ascii="Arial" w:hAnsi="Arial" w:hint="default"/>
      </w:rPr>
    </w:lvl>
    <w:lvl w:ilvl="4" w:tplc="91DAE418" w:tentative="1">
      <w:start w:val="1"/>
      <w:numFmt w:val="bullet"/>
      <w:lvlText w:val="•"/>
      <w:lvlJc w:val="left"/>
      <w:pPr>
        <w:tabs>
          <w:tab w:val="num" w:pos="3600"/>
        </w:tabs>
        <w:ind w:left="3600" w:hanging="360"/>
      </w:pPr>
      <w:rPr>
        <w:rFonts w:ascii="Arial" w:hAnsi="Arial" w:hint="default"/>
      </w:rPr>
    </w:lvl>
    <w:lvl w:ilvl="5" w:tplc="F474BA80" w:tentative="1">
      <w:start w:val="1"/>
      <w:numFmt w:val="bullet"/>
      <w:lvlText w:val="•"/>
      <w:lvlJc w:val="left"/>
      <w:pPr>
        <w:tabs>
          <w:tab w:val="num" w:pos="4320"/>
        </w:tabs>
        <w:ind w:left="4320" w:hanging="360"/>
      </w:pPr>
      <w:rPr>
        <w:rFonts w:ascii="Arial" w:hAnsi="Arial" w:hint="default"/>
      </w:rPr>
    </w:lvl>
    <w:lvl w:ilvl="6" w:tplc="5462C53A" w:tentative="1">
      <w:start w:val="1"/>
      <w:numFmt w:val="bullet"/>
      <w:lvlText w:val="•"/>
      <w:lvlJc w:val="left"/>
      <w:pPr>
        <w:tabs>
          <w:tab w:val="num" w:pos="5040"/>
        </w:tabs>
        <w:ind w:left="5040" w:hanging="360"/>
      </w:pPr>
      <w:rPr>
        <w:rFonts w:ascii="Arial" w:hAnsi="Arial" w:hint="default"/>
      </w:rPr>
    </w:lvl>
    <w:lvl w:ilvl="7" w:tplc="FB0EDEB8" w:tentative="1">
      <w:start w:val="1"/>
      <w:numFmt w:val="bullet"/>
      <w:lvlText w:val="•"/>
      <w:lvlJc w:val="left"/>
      <w:pPr>
        <w:tabs>
          <w:tab w:val="num" w:pos="5760"/>
        </w:tabs>
        <w:ind w:left="5760" w:hanging="360"/>
      </w:pPr>
      <w:rPr>
        <w:rFonts w:ascii="Arial" w:hAnsi="Arial" w:hint="default"/>
      </w:rPr>
    </w:lvl>
    <w:lvl w:ilvl="8" w:tplc="E90C34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6309EA"/>
    <w:multiLevelType w:val="hybridMultilevel"/>
    <w:tmpl w:val="14DCBB0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8FA405F"/>
    <w:multiLevelType w:val="hybridMultilevel"/>
    <w:tmpl w:val="6C9AA95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5E5106F5"/>
    <w:multiLevelType w:val="hybridMultilevel"/>
    <w:tmpl w:val="49CC67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1E301DF"/>
    <w:multiLevelType w:val="hybridMultilevel"/>
    <w:tmpl w:val="9F60CF8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9" w15:restartNumberingAfterBreak="0">
    <w:nsid w:val="6DE7778A"/>
    <w:multiLevelType w:val="hybridMultilevel"/>
    <w:tmpl w:val="6930C8D6"/>
    <w:lvl w:ilvl="0" w:tplc="8924AD42">
      <w:numFmt w:val="bullet"/>
      <w:lvlText w:val="-"/>
      <w:lvlJc w:val="left"/>
      <w:pPr>
        <w:tabs>
          <w:tab w:val="num" w:pos="360"/>
        </w:tabs>
        <w:ind w:left="360" w:hanging="360"/>
      </w:pPr>
      <w:rPr>
        <w:rFonts w:ascii="Arial" w:eastAsia="Times New Roman" w:hAnsi="Aria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056F56"/>
    <w:multiLevelType w:val="hybridMultilevel"/>
    <w:tmpl w:val="2AA0889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70746BCF"/>
    <w:multiLevelType w:val="singleLevel"/>
    <w:tmpl w:val="0809000F"/>
    <w:lvl w:ilvl="0">
      <w:start w:val="1"/>
      <w:numFmt w:val="decimal"/>
      <w:pStyle w:val="qmspara1"/>
      <w:lvlText w:val="%1."/>
      <w:lvlJc w:val="left"/>
      <w:pPr>
        <w:tabs>
          <w:tab w:val="num" w:pos="360"/>
        </w:tabs>
        <w:ind w:left="360" w:hanging="360"/>
      </w:pPr>
      <w:rPr>
        <w:rFonts w:cs="Times New Roman"/>
      </w:rPr>
    </w:lvl>
  </w:abstractNum>
  <w:abstractNum w:abstractNumId="22" w15:restartNumberingAfterBreak="0">
    <w:nsid w:val="738F7E18"/>
    <w:multiLevelType w:val="hybridMultilevel"/>
    <w:tmpl w:val="25C6A838"/>
    <w:lvl w:ilvl="0" w:tplc="AD7AD4B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2936E4"/>
    <w:multiLevelType w:val="multilevel"/>
    <w:tmpl w:val="27429A88"/>
    <w:lvl w:ilvl="0">
      <w:start w:val="1"/>
      <w:numFmt w:val="decimal"/>
      <w:pStyle w:val="GPSL1CLAUSEHEADING"/>
      <w:lvlText w:val="%1."/>
      <w:lvlJc w:val="left"/>
      <w:pPr>
        <w:ind w:left="786" w:hanging="360"/>
      </w:pPr>
      <w:rPr>
        <w:rFonts w:ascii="Arial Bold" w:eastAsia="STZhongsong" w:hAnsi="Arial Bold" w:cs="Arial"/>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3414" w:hanging="720"/>
      </w:pPr>
      <w:rPr>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C06913"/>
    <w:multiLevelType w:val="hybridMultilevel"/>
    <w:tmpl w:val="A81A5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417A9F"/>
    <w:multiLevelType w:val="hybridMultilevel"/>
    <w:tmpl w:val="05DAB44E"/>
    <w:lvl w:ilvl="0" w:tplc="9E9C2DC2">
      <w:start w:val="1"/>
      <w:numFmt w:val="bullet"/>
      <w:lvlText w:val="•"/>
      <w:lvlJc w:val="left"/>
      <w:pPr>
        <w:tabs>
          <w:tab w:val="num" w:pos="1353"/>
        </w:tabs>
        <w:ind w:left="1353" w:hanging="360"/>
      </w:pPr>
      <w:rPr>
        <w:rFonts w:ascii="Arial" w:hAnsi="Arial" w:hint="default"/>
      </w:rPr>
    </w:lvl>
    <w:lvl w:ilvl="1" w:tplc="E2F42F7E" w:tentative="1">
      <w:start w:val="1"/>
      <w:numFmt w:val="bullet"/>
      <w:lvlText w:val="•"/>
      <w:lvlJc w:val="left"/>
      <w:pPr>
        <w:tabs>
          <w:tab w:val="num" w:pos="2073"/>
        </w:tabs>
        <w:ind w:left="2073" w:hanging="360"/>
      </w:pPr>
      <w:rPr>
        <w:rFonts w:ascii="Arial" w:hAnsi="Arial" w:hint="default"/>
      </w:rPr>
    </w:lvl>
    <w:lvl w:ilvl="2" w:tplc="61881F64" w:tentative="1">
      <w:start w:val="1"/>
      <w:numFmt w:val="bullet"/>
      <w:lvlText w:val="•"/>
      <w:lvlJc w:val="left"/>
      <w:pPr>
        <w:tabs>
          <w:tab w:val="num" w:pos="2793"/>
        </w:tabs>
        <w:ind w:left="2793" w:hanging="360"/>
      </w:pPr>
      <w:rPr>
        <w:rFonts w:ascii="Arial" w:hAnsi="Arial" w:hint="default"/>
      </w:rPr>
    </w:lvl>
    <w:lvl w:ilvl="3" w:tplc="916ECDBE" w:tentative="1">
      <w:start w:val="1"/>
      <w:numFmt w:val="bullet"/>
      <w:lvlText w:val="•"/>
      <w:lvlJc w:val="left"/>
      <w:pPr>
        <w:tabs>
          <w:tab w:val="num" w:pos="3513"/>
        </w:tabs>
        <w:ind w:left="3513" w:hanging="360"/>
      </w:pPr>
      <w:rPr>
        <w:rFonts w:ascii="Arial" w:hAnsi="Arial" w:hint="default"/>
      </w:rPr>
    </w:lvl>
    <w:lvl w:ilvl="4" w:tplc="93F80B2E" w:tentative="1">
      <w:start w:val="1"/>
      <w:numFmt w:val="bullet"/>
      <w:lvlText w:val="•"/>
      <w:lvlJc w:val="left"/>
      <w:pPr>
        <w:tabs>
          <w:tab w:val="num" w:pos="4233"/>
        </w:tabs>
        <w:ind w:left="4233" w:hanging="360"/>
      </w:pPr>
      <w:rPr>
        <w:rFonts w:ascii="Arial" w:hAnsi="Arial" w:hint="default"/>
      </w:rPr>
    </w:lvl>
    <w:lvl w:ilvl="5" w:tplc="3BE2C530" w:tentative="1">
      <w:start w:val="1"/>
      <w:numFmt w:val="bullet"/>
      <w:lvlText w:val="•"/>
      <w:lvlJc w:val="left"/>
      <w:pPr>
        <w:tabs>
          <w:tab w:val="num" w:pos="4953"/>
        </w:tabs>
        <w:ind w:left="4953" w:hanging="360"/>
      </w:pPr>
      <w:rPr>
        <w:rFonts w:ascii="Arial" w:hAnsi="Arial" w:hint="default"/>
      </w:rPr>
    </w:lvl>
    <w:lvl w:ilvl="6" w:tplc="36E68B38" w:tentative="1">
      <w:start w:val="1"/>
      <w:numFmt w:val="bullet"/>
      <w:lvlText w:val="•"/>
      <w:lvlJc w:val="left"/>
      <w:pPr>
        <w:tabs>
          <w:tab w:val="num" w:pos="5673"/>
        </w:tabs>
        <w:ind w:left="5673" w:hanging="360"/>
      </w:pPr>
      <w:rPr>
        <w:rFonts w:ascii="Arial" w:hAnsi="Arial" w:hint="default"/>
      </w:rPr>
    </w:lvl>
    <w:lvl w:ilvl="7" w:tplc="55ECA8F6" w:tentative="1">
      <w:start w:val="1"/>
      <w:numFmt w:val="bullet"/>
      <w:lvlText w:val="•"/>
      <w:lvlJc w:val="left"/>
      <w:pPr>
        <w:tabs>
          <w:tab w:val="num" w:pos="6393"/>
        </w:tabs>
        <w:ind w:left="6393" w:hanging="360"/>
      </w:pPr>
      <w:rPr>
        <w:rFonts w:ascii="Arial" w:hAnsi="Arial" w:hint="default"/>
      </w:rPr>
    </w:lvl>
    <w:lvl w:ilvl="8" w:tplc="55CE5C54" w:tentative="1">
      <w:start w:val="1"/>
      <w:numFmt w:val="bullet"/>
      <w:lvlText w:val="•"/>
      <w:lvlJc w:val="left"/>
      <w:pPr>
        <w:tabs>
          <w:tab w:val="num" w:pos="7113"/>
        </w:tabs>
        <w:ind w:left="7113" w:hanging="360"/>
      </w:pPr>
      <w:rPr>
        <w:rFonts w:ascii="Arial" w:hAnsi="Arial" w:hint="default"/>
      </w:rPr>
    </w:lvl>
  </w:abstractNum>
  <w:num w:numId="1">
    <w:abstractNumId w:val="8"/>
  </w:num>
  <w:num w:numId="2">
    <w:abstractNumId w:val="23"/>
  </w:num>
  <w:num w:numId="3">
    <w:abstractNumId w:val="3"/>
  </w:num>
  <w:num w:numId="4">
    <w:abstractNumId w:val="4"/>
  </w:num>
  <w:num w:numId="5">
    <w:abstractNumId w:val="20"/>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25"/>
  </w:num>
  <w:num w:numId="8">
    <w:abstractNumId w:val="5"/>
  </w:num>
  <w:num w:numId="9">
    <w:abstractNumId w:val="9"/>
  </w:num>
  <w:num w:numId="10">
    <w:abstractNumId w:val="14"/>
  </w:num>
  <w:num w:numId="11">
    <w:abstractNumId w:val="18"/>
  </w:num>
  <w:num w:numId="12">
    <w:abstractNumId w:val="6"/>
  </w:num>
  <w:num w:numId="13">
    <w:abstractNumId w:val="21"/>
  </w:num>
  <w:num w:numId="14">
    <w:abstractNumId w:val="1"/>
  </w:num>
  <w:num w:numId="15">
    <w:abstractNumId w:val="24"/>
  </w:num>
  <w:num w:numId="16">
    <w:abstractNumId w:val="22"/>
  </w:num>
  <w:num w:numId="17">
    <w:abstractNumId w:val="2"/>
  </w:num>
  <w:num w:numId="18">
    <w:abstractNumId w:val="8"/>
  </w:num>
  <w:num w:numId="19">
    <w:abstractNumId w:val="12"/>
  </w:num>
  <w:num w:numId="20">
    <w:abstractNumId w:val="19"/>
  </w:num>
  <w:num w:numId="21">
    <w:abstractNumId w:val="10"/>
  </w:num>
  <w:num w:numId="22">
    <w:abstractNumId w:val="13"/>
  </w:num>
  <w:num w:numId="23">
    <w:abstractNumId w:val="16"/>
  </w:num>
  <w:num w:numId="24">
    <w:abstractNumId w:val="7"/>
  </w:num>
  <w:num w:numId="25">
    <w:abstractNumId w:val="15"/>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83"/>
    <w:rsid w:val="00000DFD"/>
    <w:rsid w:val="00061B33"/>
    <w:rsid w:val="00075A86"/>
    <w:rsid w:val="00076C1B"/>
    <w:rsid w:val="00084EA2"/>
    <w:rsid w:val="000B761A"/>
    <w:rsid w:val="000D7E25"/>
    <w:rsid w:val="00100C92"/>
    <w:rsid w:val="00117D11"/>
    <w:rsid w:val="00133899"/>
    <w:rsid w:val="00135CB0"/>
    <w:rsid w:val="00165521"/>
    <w:rsid w:val="001744E4"/>
    <w:rsid w:val="00180138"/>
    <w:rsid w:val="00180315"/>
    <w:rsid w:val="00192576"/>
    <w:rsid w:val="00197D51"/>
    <w:rsid w:val="001C5B5C"/>
    <w:rsid w:val="001C5CF2"/>
    <w:rsid w:val="001E01AD"/>
    <w:rsid w:val="001E189A"/>
    <w:rsid w:val="001E3B8D"/>
    <w:rsid w:val="001E4FD1"/>
    <w:rsid w:val="00205DED"/>
    <w:rsid w:val="002074CB"/>
    <w:rsid w:val="00224605"/>
    <w:rsid w:val="00227259"/>
    <w:rsid w:val="0024056B"/>
    <w:rsid w:val="0024199F"/>
    <w:rsid w:val="00256F0B"/>
    <w:rsid w:val="00257A2A"/>
    <w:rsid w:val="00261B94"/>
    <w:rsid w:val="00261D35"/>
    <w:rsid w:val="00263EE0"/>
    <w:rsid w:val="002A4D33"/>
    <w:rsid w:val="002A670B"/>
    <w:rsid w:val="002A7B09"/>
    <w:rsid w:val="002B03CA"/>
    <w:rsid w:val="002B2621"/>
    <w:rsid w:val="002B6022"/>
    <w:rsid w:val="002C396E"/>
    <w:rsid w:val="002E18BC"/>
    <w:rsid w:val="002E357C"/>
    <w:rsid w:val="002F55E1"/>
    <w:rsid w:val="00310BE2"/>
    <w:rsid w:val="003138DE"/>
    <w:rsid w:val="00314604"/>
    <w:rsid w:val="00314E7B"/>
    <w:rsid w:val="003243E4"/>
    <w:rsid w:val="00327C69"/>
    <w:rsid w:val="00342DFC"/>
    <w:rsid w:val="00344D03"/>
    <w:rsid w:val="00357DEF"/>
    <w:rsid w:val="0037533C"/>
    <w:rsid w:val="003918C1"/>
    <w:rsid w:val="003B19B4"/>
    <w:rsid w:val="003B49E2"/>
    <w:rsid w:val="003E1C28"/>
    <w:rsid w:val="003F18B3"/>
    <w:rsid w:val="003F2E34"/>
    <w:rsid w:val="003F7950"/>
    <w:rsid w:val="003F7CA1"/>
    <w:rsid w:val="004120AB"/>
    <w:rsid w:val="00415303"/>
    <w:rsid w:val="00416F29"/>
    <w:rsid w:val="0043610B"/>
    <w:rsid w:val="004501A4"/>
    <w:rsid w:val="00453FBB"/>
    <w:rsid w:val="004608F3"/>
    <w:rsid w:val="004761B9"/>
    <w:rsid w:val="004B62B0"/>
    <w:rsid w:val="004F2D64"/>
    <w:rsid w:val="004F70C9"/>
    <w:rsid w:val="0050294F"/>
    <w:rsid w:val="00514308"/>
    <w:rsid w:val="0051575F"/>
    <w:rsid w:val="00524884"/>
    <w:rsid w:val="00531367"/>
    <w:rsid w:val="00547ECA"/>
    <w:rsid w:val="00553789"/>
    <w:rsid w:val="00571DC6"/>
    <w:rsid w:val="005A614B"/>
    <w:rsid w:val="005C32A0"/>
    <w:rsid w:val="005E5047"/>
    <w:rsid w:val="005F271B"/>
    <w:rsid w:val="005F611D"/>
    <w:rsid w:val="0061134D"/>
    <w:rsid w:val="00620512"/>
    <w:rsid w:val="006236DC"/>
    <w:rsid w:val="00632412"/>
    <w:rsid w:val="006364A7"/>
    <w:rsid w:val="00644254"/>
    <w:rsid w:val="00647C23"/>
    <w:rsid w:val="00674205"/>
    <w:rsid w:val="0068179A"/>
    <w:rsid w:val="006A2FDC"/>
    <w:rsid w:val="006A7653"/>
    <w:rsid w:val="006C4617"/>
    <w:rsid w:val="006E29EE"/>
    <w:rsid w:val="006E7238"/>
    <w:rsid w:val="006F6EEC"/>
    <w:rsid w:val="0070572E"/>
    <w:rsid w:val="00712F5D"/>
    <w:rsid w:val="007136EA"/>
    <w:rsid w:val="00723955"/>
    <w:rsid w:val="007269D6"/>
    <w:rsid w:val="00752601"/>
    <w:rsid w:val="00762B9D"/>
    <w:rsid w:val="00777467"/>
    <w:rsid w:val="00781876"/>
    <w:rsid w:val="00782BD8"/>
    <w:rsid w:val="007B2008"/>
    <w:rsid w:val="007C09B5"/>
    <w:rsid w:val="007E2938"/>
    <w:rsid w:val="007E4566"/>
    <w:rsid w:val="007F71F8"/>
    <w:rsid w:val="008022F0"/>
    <w:rsid w:val="0080616B"/>
    <w:rsid w:val="0082517C"/>
    <w:rsid w:val="0083590D"/>
    <w:rsid w:val="00852AA7"/>
    <w:rsid w:val="00870040"/>
    <w:rsid w:val="00877F30"/>
    <w:rsid w:val="008866CB"/>
    <w:rsid w:val="00890BF0"/>
    <w:rsid w:val="0089757D"/>
    <w:rsid w:val="008B65C0"/>
    <w:rsid w:val="008D0549"/>
    <w:rsid w:val="008D5564"/>
    <w:rsid w:val="008E2B5F"/>
    <w:rsid w:val="009074D8"/>
    <w:rsid w:val="00933D95"/>
    <w:rsid w:val="009349F7"/>
    <w:rsid w:val="00945698"/>
    <w:rsid w:val="009460DB"/>
    <w:rsid w:val="009539BC"/>
    <w:rsid w:val="00983517"/>
    <w:rsid w:val="009850EF"/>
    <w:rsid w:val="009B3FE0"/>
    <w:rsid w:val="00A05041"/>
    <w:rsid w:val="00A125E3"/>
    <w:rsid w:val="00A27AC3"/>
    <w:rsid w:val="00A27DB0"/>
    <w:rsid w:val="00A4564F"/>
    <w:rsid w:val="00A57F7B"/>
    <w:rsid w:val="00A60F62"/>
    <w:rsid w:val="00A736D3"/>
    <w:rsid w:val="00AD5008"/>
    <w:rsid w:val="00AD67EE"/>
    <w:rsid w:val="00AE436E"/>
    <w:rsid w:val="00B47F72"/>
    <w:rsid w:val="00B50A4B"/>
    <w:rsid w:val="00B561AB"/>
    <w:rsid w:val="00B72FD6"/>
    <w:rsid w:val="00B857BB"/>
    <w:rsid w:val="00B86BB1"/>
    <w:rsid w:val="00B94AC1"/>
    <w:rsid w:val="00BA268C"/>
    <w:rsid w:val="00BD069B"/>
    <w:rsid w:val="00BD1359"/>
    <w:rsid w:val="00BE0542"/>
    <w:rsid w:val="00BF39E4"/>
    <w:rsid w:val="00BF5065"/>
    <w:rsid w:val="00C05B9D"/>
    <w:rsid w:val="00C10250"/>
    <w:rsid w:val="00C269FD"/>
    <w:rsid w:val="00C32870"/>
    <w:rsid w:val="00C3419A"/>
    <w:rsid w:val="00C41AA7"/>
    <w:rsid w:val="00C62ACB"/>
    <w:rsid w:val="00C65CBE"/>
    <w:rsid w:val="00C714AD"/>
    <w:rsid w:val="00C72E9A"/>
    <w:rsid w:val="00C756C2"/>
    <w:rsid w:val="00C83443"/>
    <w:rsid w:val="00C87511"/>
    <w:rsid w:val="00CC495A"/>
    <w:rsid w:val="00CF1142"/>
    <w:rsid w:val="00CF4435"/>
    <w:rsid w:val="00D111FB"/>
    <w:rsid w:val="00D128EC"/>
    <w:rsid w:val="00D14D0D"/>
    <w:rsid w:val="00D16C12"/>
    <w:rsid w:val="00D174B4"/>
    <w:rsid w:val="00D2187C"/>
    <w:rsid w:val="00D32609"/>
    <w:rsid w:val="00D46E65"/>
    <w:rsid w:val="00D55960"/>
    <w:rsid w:val="00D73FD4"/>
    <w:rsid w:val="00D775BB"/>
    <w:rsid w:val="00D823D0"/>
    <w:rsid w:val="00D85846"/>
    <w:rsid w:val="00D931BA"/>
    <w:rsid w:val="00DB2383"/>
    <w:rsid w:val="00DC45F8"/>
    <w:rsid w:val="00DD257C"/>
    <w:rsid w:val="00DD2D21"/>
    <w:rsid w:val="00DD3A8E"/>
    <w:rsid w:val="00DE0B95"/>
    <w:rsid w:val="00E2361C"/>
    <w:rsid w:val="00E2753A"/>
    <w:rsid w:val="00E837FA"/>
    <w:rsid w:val="00E9424A"/>
    <w:rsid w:val="00EC431C"/>
    <w:rsid w:val="00ED2384"/>
    <w:rsid w:val="00ED53E9"/>
    <w:rsid w:val="00ED5C3F"/>
    <w:rsid w:val="00EE0B0B"/>
    <w:rsid w:val="00EE7751"/>
    <w:rsid w:val="00F018D8"/>
    <w:rsid w:val="00F06B1D"/>
    <w:rsid w:val="00F177DB"/>
    <w:rsid w:val="00F31F0F"/>
    <w:rsid w:val="00F521D8"/>
    <w:rsid w:val="00F54E07"/>
    <w:rsid w:val="00F55047"/>
    <w:rsid w:val="00F6327E"/>
    <w:rsid w:val="00F701E5"/>
    <w:rsid w:val="00F87077"/>
    <w:rsid w:val="00F95720"/>
    <w:rsid w:val="00FD4549"/>
    <w:rsid w:val="00FD5AEE"/>
    <w:rsid w:val="00FE132C"/>
    <w:rsid w:val="00FE639E"/>
    <w:rsid w:val="00FE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53CA"/>
  <w15:docId w15:val="{D25C9D9E-D08D-4788-A65A-1C72E846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383"/>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B2383"/>
    <w:rPr>
      <w:sz w:val="20"/>
      <w:szCs w:val="20"/>
    </w:rPr>
  </w:style>
  <w:style w:type="character" w:customStyle="1" w:styleId="FootnoteTextChar">
    <w:name w:val="Footnote Text Char"/>
    <w:basedOn w:val="DefaultParagraphFont"/>
    <w:link w:val="FootnoteText"/>
    <w:semiHidden/>
    <w:rsid w:val="00DB2383"/>
    <w:rPr>
      <w:rFonts w:ascii="Arial" w:eastAsia="Times New Roman" w:hAnsi="Arial" w:cs="Arial"/>
      <w:sz w:val="20"/>
      <w:szCs w:val="20"/>
    </w:rPr>
  </w:style>
  <w:style w:type="paragraph" w:customStyle="1" w:styleId="MarginText">
    <w:name w:val="Margin Text"/>
    <w:basedOn w:val="Normal"/>
    <w:link w:val="MarginTextChar"/>
    <w:rsid w:val="00DB238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DB2383"/>
    <w:rPr>
      <w:rFonts w:ascii="Arial" w:eastAsia="STZhongsong" w:hAnsi="Arial" w:cs="Times New Roman"/>
      <w:sz w:val="18"/>
      <w:szCs w:val="18"/>
      <w:lang w:eastAsia="zh-CN"/>
    </w:rPr>
  </w:style>
  <w:style w:type="paragraph" w:customStyle="1" w:styleId="GPSFootnoteStyle">
    <w:name w:val="GPS Footnote Style"/>
    <w:qFormat/>
    <w:rsid w:val="00DB2383"/>
    <w:pPr>
      <w:spacing w:before="120" w:after="120" w:line="240" w:lineRule="auto"/>
      <w:ind w:left="142"/>
      <w:jc w:val="both"/>
    </w:pPr>
    <w:rPr>
      <w:rFonts w:ascii="Arial" w:eastAsia="Times New Roman" w:hAnsi="Arial" w:cs="Arial"/>
      <w:sz w:val="18"/>
    </w:rPr>
  </w:style>
  <w:style w:type="paragraph" w:customStyle="1" w:styleId="GPSTITLES">
    <w:name w:val="GPS TITLES"/>
    <w:basedOn w:val="Normal"/>
    <w:link w:val="GPSTITLESChar"/>
    <w:qFormat/>
    <w:rsid w:val="00DB2383"/>
    <w:pPr>
      <w:ind w:left="0"/>
      <w:jc w:val="center"/>
    </w:pPr>
    <w:rPr>
      <w:rFonts w:ascii="Arial Bold" w:hAnsi="Arial Bold"/>
      <w:b/>
      <w:caps/>
    </w:rPr>
  </w:style>
  <w:style w:type="character" w:customStyle="1" w:styleId="GPSTITLESChar">
    <w:name w:val="GPS TITLES Char"/>
    <w:link w:val="GPSTITLES"/>
    <w:rsid w:val="00DB2383"/>
    <w:rPr>
      <w:rFonts w:ascii="Arial Bold" w:eastAsia="Times New Roman" w:hAnsi="Arial Bold" w:cs="Arial"/>
      <w:b/>
      <w:caps/>
    </w:rPr>
  </w:style>
  <w:style w:type="character" w:styleId="FootnoteReference">
    <w:name w:val="footnote reference"/>
    <w:unhideWhenUsed/>
    <w:rsid w:val="00DB2383"/>
    <w:rPr>
      <w:vertAlign w:val="superscript"/>
      <w:lang w:val="en-GB"/>
    </w:rPr>
  </w:style>
  <w:style w:type="paragraph" w:customStyle="1" w:styleId="ORDERFORML1SECTIONTITLE">
    <w:name w:val="ORDER FORM L1 SECTION TITLE"/>
    <w:basedOn w:val="Normal"/>
    <w:link w:val="ORDERFORML1SECTIONTITLEChar"/>
    <w:qFormat/>
    <w:rsid w:val="00DB2383"/>
    <w:pPr>
      <w:overflowPunct/>
      <w:autoSpaceDE/>
      <w:autoSpaceDN/>
      <w:adjustRightInd/>
      <w:spacing w:before="360" w:after="360"/>
      <w:ind w:left="0" w:right="936"/>
      <w:jc w:val="left"/>
      <w:textAlignment w:val="auto"/>
    </w:pPr>
    <w:rPr>
      <w:rFonts w:eastAsia="Calibri" w:cs="Times New Roman"/>
      <w:b/>
      <w:color w:val="C00000"/>
    </w:rPr>
  </w:style>
  <w:style w:type="character" w:customStyle="1" w:styleId="ORDERFORML1SECTIONTITLEChar">
    <w:name w:val="ORDER FORM L1 SECTION TITLE Char"/>
    <w:link w:val="ORDERFORML1SECTIONTITLE"/>
    <w:rsid w:val="00DB2383"/>
    <w:rPr>
      <w:rFonts w:ascii="Arial" w:eastAsia="Calibri" w:hAnsi="Arial" w:cs="Times New Roman"/>
      <w:b/>
      <w:color w:val="C00000"/>
    </w:rPr>
  </w:style>
  <w:style w:type="paragraph" w:customStyle="1" w:styleId="ORDERFORML1PraraNo">
    <w:name w:val="ORDER FORM L1 Prara No"/>
    <w:basedOn w:val="MarginText"/>
    <w:link w:val="ORDERFORML1PraraNoChar"/>
    <w:qFormat/>
    <w:rsid w:val="00DB2383"/>
    <w:pPr>
      <w:keepNext w:val="0"/>
      <w:numPr>
        <w:numId w:val="1"/>
      </w:numPr>
      <w:spacing w:after="240"/>
      <w:ind w:left="426" w:hanging="426"/>
    </w:pPr>
    <w:rPr>
      <w:b/>
      <w:caps/>
      <w:sz w:val="22"/>
      <w:szCs w:val="22"/>
    </w:rPr>
  </w:style>
  <w:style w:type="paragraph" w:customStyle="1" w:styleId="ORDERFORML2Title">
    <w:name w:val="ORDER FORM L2 Title"/>
    <w:basedOn w:val="MarginText"/>
    <w:link w:val="ORDERFORML2TitleChar"/>
    <w:qFormat/>
    <w:rsid w:val="00DB2383"/>
    <w:pPr>
      <w:keepNext w:val="0"/>
      <w:numPr>
        <w:ilvl w:val="1"/>
        <w:numId w:val="1"/>
      </w:numPr>
      <w:spacing w:before="0"/>
    </w:pPr>
    <w:rPr>
      <w:b/>
      <w:sz w:val="22"/>
      <w:szCs w:val="22"/>
    </w:rPr>
  </w:style>
  <w:style w:type="character" w:customStyle="1" w:styleId="ORDERFORML1PraraNoChar">
    <w:name w:val="ORDER FORM L1 Prara No Char"/>
    <w:link w:val="ORDERFORML1PraraNo"/>
    <w:rsid w:val="00DB2383"/>
    <w:rPr>
      <w:rFonts w:ascii="Arial" w:eastAsia="STZhongsong" w:hAnsi="Arial" w:cs="Times New Roman"/>
      <w:b/>
      <w:caps/>
      <w:lang w:eastAsia="zh-CN"/>
    </w:rPr>
  </w:style>
  <w:style w:type="paragraph" w:customStyle="1" w:styleId="ORDERFORML2Box">
    <w:name w:val="ORDER FORM L2 Box"/>
    <w:basedOn w:val="ORDERFORML2Title"/>
    <w:link w:val="ORDERFORML2BoxChar"/>
    <w:qFormat/>
    <w:rsid w:val="00DB2383"/>
    <w:pPr>
      <w:numPr>
        <w:ilvl w:val="0"/>
        <w:numId w:val="0"/>
      </w:numPr>
      <w:ind w:left="993"/>
    </w:pPr>
    <w:rPr>
      <w:b w:val="0"/>
    </w:rPr>
  </w:style>
  <w:style w:type="character" w:customStyle="1" w:styleId="ORDERFORML2TitleChar">
    <w:name w:val="ORDER FORM L2 Title Char"/>
    <w:link w:val="ORDERFORML2Title"/>
    <w:rsid w:val="00DB2383"/>
    <w:rPr>
      <w:rFonts w:ascii="Arial" w:eastAsia="STZhongsong" w:hAnsi="Arial" w:cs="Times New Roman"/>
      <w:b/>
      <w:lang w:eastAsia="zh-CN"/>
    </w:rPr>
  </w:style>
  <w:style w:type="character" w:customStyle="1" w:styleId="ORDERFORML2BoxChar">
    <w:name w:val="ORDER FORM L2 Box Char"/>
    <w:link w:val="ORDERFORML2Box"/>
    <w:rsid w:val="00DB2383"/>
    <w:rPr>
      <w:rFonts w:ascii="Arial" w:eastAsia="STZhongsong" w:hAnsi="Arial" w:cs="Times New Roman"/>
      <w:lang w:eastAsia="zh-CN"/>
    </w:rPr>
  </w:style>
  <w:style w:type="paragraph" w:customStyle="1" w:styleId="GPSmacrorestart">
    <w:name w:val="GPS macro restart"/>
    <w:basedOn w:val="Normal"/>
    <w:qFormat/>
    <w:rsid w:val="00DB2383"/>
    <w:pPr>
      <w:spacing w:after="0"/>
      <w:ind w:left="0"/>
    </w:pPr>
    <w:rPr>
      <w:color w:val="FFFFFF"/>
      <w:sz w:val="16"/>
      <w:szCs w:val="16"/>
    </w:rPr>
  </w:style>
  <w:style w:type="paragraph" w:customStyle="1" w:styleId="GPSL1CLAUSEHEADING">
    <w:name w:val="GPS L1 CLAUSE HEADING"/>
    <w:basedOn w:val="Normal"/>
    <w:next w:val="Normal"/>
    <w:link w:val="GPSL1CLAUSEHEADINGChar"/>
    <w:qFormat/>
    <w:rsid w:val="00DB2383"/>
    <w:pPr>
      <w:numPr>
        <w:numId w:val="2"/>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sid w:val="00DB2383"/>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DB2383"/>
    <w:pPr>
      <w:numPr>
        <w:ilvl w:val="1"/>
        <w:numId w:val="2"/>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DB2383"/>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DB2383"/>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B2383"/>
    <w:rPr>
      <w:rFonts w:ascii="Arial" w:eastAsia="Times New Roman" w:hAnsi="Arial" w:cs="Arial"/>
      <w:lang w:eastAsia="zh-CN"/>
    </w:rPr>
  </w:style>
  <w:style w:type="character" w:customStyle="1" w:styleId="GPSL3numberedclauseChar">
    <w:name w:val="GPS L3 numbered clause Char"/>
    <w:link w:val="GPSL3numberedclause"/>
    <w:rsid w:val="00DB2383"/>
    <w:rPr>
      <w:rFonts w:ascii="Arial" w:eastAsia="Times New Roman" w:hAnsi="Arial" w:cs="Arial"/>
      <w:lang w:eastAsia="zh-CN"/>
    </w:rPr>
  </w:style>
  <w:style w:type="character" w:customStyle="1" w:styleId="GPSL4numberedclauseChar">
    <w:name w:val="GPS L4 numbered clause Char"/>
    <w:link w:val="GPSL4numberedclause"/>
    <w:rsid w:val="00DB2383"/>
    <w:rPr>
      <w:rFonts w:ascii="Arial" w:eastAsia="Times New Roman" w:hAnsi="Arial" w:cs="Arial"/>
      <w:szCs w:val="20"/>
      <w:lang w:eastAsia="zh-CN"/>
    </w:rPr>
  </w:style>
  <w:style w:type="paragraph" w:customStyle="1" w:styleId="GPSL5numberedclause">
    <w:name w:val="GPS L5 numbered clause"/>
    <w:basedOn w:val="GPSL4numberedclause"/>
    <w:link w:val="GPSL5numberedclauseChar"/>
    <w:qFormat/>
    <w:rsid w:val="00DB2383"/>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DB2383"/>
    <w:rPr>
      <w:b/>
    </w:rPr>
  </w:style>
  <w:style w:type="character" w:customStyle="1" w:styleId="GPSL5numberedclauseChar">
    <w:name w:val="GPS L5 numbered clause Char"/>
    <w:link w:val="GPSL5numberedclause"/>
    <w:rsid w:val="00DB2383"/>
    <w:rPr>
      <w:rFonts w:ascii="Arial" w:eastAsia="Times New Roman" w:hAnsi="Arial" w:cs="Arial"/>
      <w:szCs w:val="20"/>
      <w:lang w:eastAsia="zh-CN"/>
    </w:rPr>
  </w:style>
  <w:style w:type="paragraph" w:customStyle="1" w:styleId="GPSL1Guidance">
    <w:name w:val="GPS L1 Guidance"/>
    <w:basedOn w:val="Normal"/>
    <w:link w:val="GPSL1GuidanceChar"/>
    <w:qFormat/>
    <w:rsid w:val="00DB2383"/>
    <w:pPr>
      <w:spacing w:before="240" w:after="120"/>
      <w:ind w:left="567"/>
    </w:pPr>
    <w:rPr>
      <w:b/>
      <w:i/>
    </w:rPr>
  </w:style>
  <w:style w:type="character" w:customStyle="1" w:styleId="GPSL2NumberedBoldHeadingChar">
    <w:name w:val="GPS L2 Numbered Bold Heading Char"/>
    <w:link w:val="GPSL2NumberedBoldHeading"/>
    <w:rsid w:val="00DB2383"/>
    <w:rPr>
      <w:rFonts w:ascii="Arial" w:eastAsia="Times New Roman" w:hAnsi="Arial" w:cs="Arial"/>
      <w:b/>
      <w:lang w:eastAsia="zh-CN"/>
    </w:rPr>
  </w:style>
  <w:style w:type="character" w:customStyle="1" w:styleId="GPSL1GuidanceChar">
    <w:name w:val="GPS L1 Guidance Char"/>
    <w:link w:val="GPSL1Guidance"/>
    <w:rsid w:val="00DB2383"/>
    <w:rPr>
      <w:rFonts w:ascii="Arial" w:eastAsia="Times New Roman" w:hAnsi="Arial" w:cs="Arial"/>
      <w:b/>
      <w:i/>
    </w:rPr>
  </w:style>
  <w:style w:type="paragraph" w:customStyle="1" w:styleId="GPSL3Indent">
    <w:name w:val="GPS L3 Indent"/>
    <w:basedOn w:val="Normal"/>
    <w:rsid w:val="00DB2383"/>
    <w:pPr>
      <w:tabs>
        <w:tab w:val="left" w:pos="2127"/>
      </w:tabs>
      <w:overflowPunct/>
      <w:autoSpaceDE/>
      <w:autoSpaceDN/>
      <w:spacing w:before="120" w:after="120"/>
      <w:ind w:left="2127"/>
      <w:textAlignment w:val="auto"/>
    </w:pPr>
    <w:rPr>
      <w:lang w:val="en-US" w:eastAsia="zh-CN"/>
    </w:rPr>
  </w:style>
  <w:style w:type="paragraph" w:customStyle="1" w:styleId="GPSL6numbered">
    <w:name w:val="GPS L6 numbered"/>
    <w:basedOn w:val="GPSL5numberedclause"/>
    <w:qFormat/>
    <w:rsid w:val="00DB2383"/>
    <w:pPr>
      <w:numPr>
        <w:ilvl w:val="5"/>
      </w:numPr>
      <w:tabs>
        <w:tab w:val="num" w:pos="360"/>
        <w:tab w:val="left" w:pos="4253"/>
      </w:tabs>
      <w:ind w:left="4253" w:hanging="709"/>
    </w:pPr>
  </w:style>
  <w:style w:type="paragraph" w:customStyle="1" w:styleId="GPSDefinitionTerm">
    <w:name w:val="GPS Definition Term"/>
    <w:basedOn w:val="Normal"/>
    <w:qFormat/>
    <w:rsid w:val="00DB2383"/>
    <w:pPr>
      <w:spacing w:after="120"/>
      <w:ind w:left="-108"/>
      <w:jc w:val="left"/>
    </w:pPr>
    <w:rPr>
      <w:b/>
    </w:rPr>
  </w:style>
  <w:style w:type="paragraph" w:customStyle="1" w:styleId="GPsDefinition">
    <w:name w:val="GPs Definition"/>
    <w:basedOn w:val="Normal"/>
    <w:qFormat/>
    <w:rsid w:val="00DB2383"/>
    <w:pPr>
      <w:numPr>
        <w:numId w:val="3"/>
      </w:numPr>
      <w:tabs>
        <w:tab w:val="left" w:pos="-9"/>
      </w:tabs>
      <w:spacing w:after="120"/>
    </w:pPr>
  </w:style>
  <w:style w:type="paragraph" w:customStyle="1" w:styleId="GPSDefinitionL2">
    <w:name w:val="GPS Definition L2"/>
    <w:basedOn w:val="GPsDefinition"/>
    <w:link w:val="GPSDefinitionL2Char"/>
    <w:qFormat/>
    <w:rsid w:val="00DB2383"/>
    <w:pPr>
      <w:numPr>
        <w:ilvl w:val="1"/>
      </w:numPr>
      <w:tabs>
        <w:tab w:val="clear" w:pos="-9"/>
        <w:tab w:val="left" w:pos="144"/>
      </w:tabs>
      <w:ind w:hanging="545"/>
    </w:pPr>
  </w:style>
  <w:style w:type="character" w:customStyle="1" w:styleId="GPSDefinitionL2Char">
    <w:name w:val="GPS Definition L2 Char"/>
    <w:link w:val="GPSDefinitionL2"/>
    <w:rsid w:val="00DB2383"/>
    <w:rPr>
      <w:rFonts w:ascii="Arial" w:eastAsia="Times New Roman" w:hAnsi="Arial" w:cs="Arial"/>
    </w:rPr>
  </w:style>
  <w:style w:type="paragraph" w:customStyle="1" w:styleId="GPSDefinitionL3">
    <w:name w:val="GPS Definition L3"/>
    <w:basedOn w:val="GPSDefinitionL2"/>
    <w:qFormat/>
    <w:rsid w:val="00DB2383"/>
    <w:pPr>
      <w:numPr>
        <w:ilvl w:val="2"/>
      </w:numPr>
      <w:tabs>
        <w:tab w:val="num" w:pos="360"/>
      </w:tabs>
    </w:pPr>
  </w:style>
  <w:style w:type="paragraph" w:customStyle="1" w:styleId="GPSDefinitionL4">
    <w:name w:val="GPS Definition L4"/>
    <w:basedOn w:val="GPSDefinitionL3"/>
    <w:qFormat/>
    <w:rsid w:val="00DB2383"/>
    <w:pPr>
      <w:numPr>
        <w:ilvl w:val="3"/>
      </w:numPr>
      <w:tabs>
        <w:tab w:val="num" w:pos="360"/>
      </w:tabs>
    </w:pPr>
  </w:style>
  <w:style w:type="paragraph" w:customStyle="1" w:styleId="GPSL2Guidance">
    <w:name w:val="GPS L2 Guidance"/>
    <w:basedOn w:val="GPSL2numberedclause"/>
    <w:link w:val="GPSL2GuidanceChar"/>
    <w:qFormat/>
    <w:rsid w:val="00DB2383"/>
    <w:pPr>
      <w:numPr>
        <w:ilvl w:val="0"/>
        <w:numId w:val="0"/>
      </w:numPr>
      <w:ind w:left="1134"/>
    </w:pPr>
    <w:rPr>
      <w:b/>
      <w:i/>
    </w:rPr>
  </w:style>
  <w:style w:type="character" w:customStyle="1" w:styleId="GPSL2GuidanceChar">
    <w:name w:val="GPS L2 Guidance Char"/>
    <w:link w:val="GPSL2Guidance"/>
    <w:rsid w:val="00DB2383"/>
    <w:rPr>
      <w:rFonts w:ascii="Arial" w:eastAsia="Times New Roman" w:hAnsi="Arial" w:cs="Arial"/>
      <w:b/>
      <w:i/>
      <w:lang w:eastAsia="zh-CN"/>
    </w:rPr>
  </w:style>
  <w:style w:type="paragraph" w:customStyle="1" w:styleId="GPSL1SCHEDULEHeading">
    <w:name w:val="GPS L1 SCHEDULE Heading"/>
    <w:basedOn w:val="GPSL1CLAUSEHEADING"/>
    <w:link w:val="GPSL1SCHEDULEHeadingChar"/>
    <w:qFormat/>
    <w:rsid w:val="00DB2383"/>
    <w:pPr>
      <w:ind w:left="426" w:hanging="360"/>
      <w:outlineLvl w:val="9"/>
    </w:pPr>
  </w:style>
  <w:style w:type="character" w:customStyle="1" w:styleId="GPSL1SCHEDULEHeadingChar">
    <w:name w:val="GPS L1 SCHEDULE Heading Char"/>
    <w:link w:val="GPSL1SCHEDULEHeading"/>
    <w:rsid w:val="00DB2383"/>
    <w:rPr>
      <w:rFonts w:ascii="Arial Bold" w:eastAsia="STZhongsong" w:hAnsi="Arial Bold" w:cs="Arial"/>
      <w:b/>
      <w:caps/>
      <w:lang w:eastAsia="zh-CN"/>
    </w:rPr>
  </w:style>
  <w:style w:type="paragraph" w:customStyle="1" w:styleId="Default">
    <w:name w:val="Default"/>
    <w:rsid w:val="005F271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F55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E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90BF0"/>
    <w:rPr>
      <w:sz w:val="16"/>
      <w:szCs w:val="16"/>
    </w:rPr>
  </w:style>
  <w:style w:type="paragraph" w:styleId="CommentText">
    <w:name w:val="annotation text"/>
    <w:basedOn w:val="Normal"/>
    <w:link w:val="CommentTextChar"/>
    <w:uiPriority w:val="99"/>
    <w:semiHidden/>
    <w:unhideWhenUsed/>
    <w:rsid w:val="00890BF0"/>
    <w:rPr>
      <w:sz w:val="20"/>
      <w:szCs w:val="20"/>
    </w:rPr>
  </w:style>
  <w:style w:type="character" w:customStyle="1" w:styleId="CommentTextChar">
    <w:name w:val="Comment Text Char"/>
    <w:basedOn w:val="DefaultParagraphFont"/>
    <w:link w:val="CommentText"/>
    <w:uiPriority w:val="99"/>
    <w:semiHidden/>
    <w:rsid w:val="00890BF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890BF0"/>
    <w:rPr>
      <w:b/>
      <w:bCs/>
    </w:rPr>
  </w:style>
  <w:style w:type="character" w:customStyle="1" w:styleId="CommentSubjectChar">
    <w:name w:val="Comment Subject Char"/>
    <w:basedOn w:val="CommentTextChar"/>
    <w:link w:val="CommentSubject"/>
    <w:uiPriority w:val="99"/>
    <w:semiHidden/>
    <w:rsid w:val="00890BF0"/>
    <w:rPr>
      <w:rFonts w:ascii="Arial" w:eastAsia="Times New Roman" w:hAnsi="Arial" w:cs="Arial"/>
      <w:b/>
      <w:bCs/>
      <w:sz w:val="20"/>
      <w:szCs w:val="20"/>
    </w:rPr>
  </w:style>
  <w:style w:type="paragraph" w:styleId="Header">
    <w:name w:val="header"/>
    <w:basedOn w:val="Normal"/>
    <w:link w:val="HeaderChar"/>
    <w:uiPriority w:val="99"/>
    <w:unhideWhenUsed/>
    <w:rsid w:val="00C756C2"/>
    <w:pPr>
      <w:tabs>
        <w:tab w:val="center" w:pos="4513"/>
        <w:tab w:val="right" w:pos="9026"/>
      </w:tabs>
      <w:spacing w:after="0"/>
    </w:pPr>
  </w:style>
  <w:style w:type="character" w:customStyle="1" w:styleId="HeaderChar">
    <w:name w:val="Header Char"/>
    <w:basedOn w:val="DefaultParagraphFont"/>
    <w:link w:val="Header"/>
    <w:uiPriority w:val="99"/>
    <w:rsid w:val="00C756C2"/>
    <w:rPr>
      <w:rFonts w:ascii="Arial" w:eastAsia="Times New Roman" w:hAnsi="Arial" w:cs="Arial"/>
    </w:rPr>
  </w:style>
  <w:style w:type="paragraph" w:styleId="Footer">
    <w:name w:val="footer"/>
    <w:basedOn w:val="Normal"/>
    <w:link w:val="FooterChar"/>
    <w:uiPriority w:val="99"/>
    <w:unhideWhenUsed/>
    <w:rsid w:val="00C756C2"/>
    <w:pPr>
      <w:tabs>
        <w:tab w:val="center" w:pos="4513"/>
        <w:tab w:val="right" w:pos="9026"/>
      </w:tabs>
      <w:spacing w:after="0"/>
    </w:pPr>
  </w:style>
  <w:style w:type="character" w:customStyle="1" w:styleId="FooterChar">
    <w:name w:val="Footer Char"/>
    <w:basedOn w:val="DefaultParagraphFont"/>
    <w:link w:val="Footer"/>
    <w:uiPriority w:val="99"/>
    <w:rsid w:val="00C756C2"/>
    <w:rPr>
      <w:rFonts w:ascii="Arial" w:eastAsia="Times New Roman" w:hAnsi="Arial" w:cs="Arial"/>
    </w:rPr>
  </w:style>
  <w:style w:type="character" w:styleId="Hyperlink">
    <w:name w:val="Hyperlink"/>
    <w:basedOn w:val="DefaultParagraphFont"/>
    <w:uiPriority w:val="99"/>
    <w:unhideWhenUsed/>
    <w:rsid w:val="00C32870"/>
    <w:rPr>
      <w:color w:val="0000FF" w:themeColor="hyperlink"/>
      <w:u w:val="single"/>
    </w:rPr>
  </w:style>
  <w:style w:type="paragraph" w:customStyle="1" w:styleId="qmspara1">
    <w:name w:val="qmspara1"/>
    <w:basedOn w:val="Normal"/>
    <w:uiPriority w:val="99"/>
    <w:rsid w:val="00197D51"/>
    <w:pPr>
      <w:numPr>
        <w:numId w:val="13"/>
      </w:numPr>
      <w:overflowPunct/>
      <w:autoSpaceDE/>
      <w:autoSpaceDN/>
      <w:adjustRightInd/>
      <w:spacing w:after="0" w:line="288" w:lineRule="auto"/>
      <w:jc w:val="left"/>
      <w:textAlignment w:val="auto"/>
    </w:pPr>
    <w:rPr>
      <w:sz w:val="24"/>
      <w:szCs w:val="24"/>
      <w:lang w:eastAsia="en-GB"/>
    </w:rPr>
  </w:style>
  <w:style w:type="paragraph" w:styleId="NormalWeb">
    <w:name w:val="Normal (Web)"/>
    <w:basedOn w:val="Normal"/>
    <w:uiPriority w:val="99"/>
    <w:unhideWhenUsed/>
    <w:rsid w:val="00197D51"/>
    <w:pPr>
      <w:overflowPunct/>
      <w:autoSpaceDE/>
      <w:autoSpaceDN/>
      <w:adjustRightInd/>
      <w:spacing w:after="0"/>
      <w:ind w:left="0"/>
      <w:jc w:val="left"/>
      <w:textAlignment w:val="auto"/>
    </w:pPr>
    <w:rPr>
      <w:rFonts w:ascii="Times New Roman" w:hAnsi="Times New Roman" w:cs="Times New Roman"/>
      <w:sz w:val="24"/>
      <w:szCs w:val="24"/>
      <w:lang w:eastAsia="en-GB"/>
    </w:rPr>
  </w:style>
  <w:style w:type="paragraph" w:styleId="ListParagraph">
    <w:name w:val="List Paragraph"/>
    <w:basedOn w:val="Normal"/>
    <w:uiPriority w:val="34"/>
    <w:qFormat/>
    <w:rsid w:val="00762B9D"/>
    <w:pPr>
      <w:ind w:left="720"/>
      <w:contextualSpacing/>
    </w:pPr>
  </w:style>
  <w:style w:type="character" w:styleId="FollowedHyperlink">
    <w:name w:val="FollowedHyperlink"/>
    <w:basedOn w:val="DefaultParagraphFont"/>
    <w:uiPriority w:val="99"/>
    <w:semiHidden/>
    <w:unhideWhenUsed/>
    <w:rsid w:val="002E35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1005">
      <w:bodyDiv w:val="1"/>
      <w:marLeft w:val="0"/>
      <w:marRight w:val="0"/>
      <w:marTop w:val="0"/>
      <w:marBottom w:val="0"/>
      <w:divBdr>
        <w:top w:val="none" w:sz="0" w:space="0" w:color="auto"/>
        <w:left w:val="none" w:sz="0" w:space="0" w:color="auto"/>
        <w:bottom w:val="none" w:sz="0" w:space="0" w:color="auto"/>
        <w:right w:val="none" w:sz="0" w:space="0" w:color="auto"/>
      </w:divBdr>
      <w:divsChild>
        <w:div w:id="1484810437">
          <w:marLeft w:val="274"/>
          <w:marRight w:val="0"/>
          <w:marTop w:val="0"/>
          <w:marBottom w:val="0"/>
          <w:divBdr>
            <w:top w:val="none" w:sz="0" w:space="0" w:color="auto"/>
            <w:left w:val="none" w:sz="0" w:space="0" w:color="auto"/>
            <w:bottom w:val="none" w:sz="0" w:space="0" w:color="auto"/>
            <w:right w:val="none" w:sz="0" w:space="0" w:color="auto"/>
          </w:divBdr>
        </w:div>
        <w:div w:id="1153832067">
          <w:marLeft w:val="274"/>
          <w:marRight w:val="0"/>
          <w:marTop w:val="0"/>
          <w:marBottom w:val="0"/>
          <w:divBdr>
            <w:top w:val="none" w:sz="0" w:space="0" w:color="auto"/>
            <w:left w:val="none" w:sz="0" w:space="0" w:color="auto"/>
            <w:bottom w:val="none" w:sz="0" w:space="0" w:color="auto"/>
            <w:right w:val="none" w:sz="0" w:space="0" w:color="auto"/>
          </w:divBdr>
        </w:div>
        <w:div w:id="1910269629">
          <w:marLeft w:val="274"/>
          <w:marRight w:val="0"/>
          <w:marTop w:val="0"/>
          <w:marBottom w:val="0"/>
          <w:divBdr>
            <w:top w:val="none" w:sz="0" w:space="0" w:color="auto"/>
            <w:left w:val="none" w:sz="0" w:space="0" w:color="auto"/>
            <w:bottom w:val="none" w:sz="0" w:space="0" w:color="auto"/>
            <w:right w:val="none" w:sz="0" w:space="0" w:color="auto"/>
          </w:divBdr>
        </w:div>
      </w:divsChild>
    </w:div>
    <w:div w:id="807088080">
      <w:bodyDiv w:val="1"/>
      <w:marLeft w:val="0"/>
      <w:marRight w:val="0"/>
      <w:marTop w:val="0"/>
      <w:marBottom w:val="0"/>
      <w:divBdr>
        <w:top w:val="none" w:sz="0" w:space="0" w:color="auto"/>
        <w:left w:val="none" w:sz="0" w:space="0" w:color="auto"/>
        <w:bottom w:val="none" w:sz="0" w:space="0" w:color="auto"/>
        <w:right w:val="none" w:sz="0" w:space="0" w:color="auto"/>
      </w:divBdr>
      <w:divsChild>
        <w:div w:id="1654332110">
          <w:marLeft w:val="274"/>
          <w:marRight w:val="0"/>
          <w:marTop w:val="120"/>
          <w:marBottom w:val="0"/>
          <w:divBdr>
            <w:top w:val="none" w:sz="0" w:space="0" w:color="auto"/>
            <w:left w:val="none" w:sz="0" w:space="0" w:color="auto"/>
            <w:bottom w:val="none" w:sz="0" w:space="0" w:color="auto"/>
            <w:right w:val="none" w:sz="0" w:space="0" w:color="auto"/>
          </w:divBdr>
        </w:div>
        <w:div w:id="1607926438">
          <w:marLeft w:val="274"/>
          <w:marRight w:val="0"/>
          <w:marTop w:val="120"/>
          <w:marBottom w:val="0"/>
          <w:divBdr>
            <w:top w:val="none" w:sz="0" w:space="0" w:color="auto"/>
            <w:left w:val="none" w:sz="0" w:space="0" w:color="auto"/>
            <w:bottom w:val="none" w:sz="0" w:space="0" w:color="auto"/>
            <w:right w:val="none" w:sz="0" w:space="0" w:color="auto"/>
          </w:divBdr>
        </w:div>
        <w:div w:id="853495660">
          <w:marLeft w:val="821"/>
          <w:marRight w:val="0"/>
          <w:marTop w:val="120"/>
          <w:marBottom w:val="0"/>
          <w:divBdr>
            <w:top w:val="none" w:sz="0" w:space="0" w:color="auto"/>
            <w:left w:val="none" w:sz="0" w:space="0" w:color="auto"/>
            <w:bottom w:val="none" w:sz="0" w:space="0" w:color="auto"/>
            <w:right w:val="none" w:sz="0" w:space="0" w:color="auto"/>
          </w:divBdr>
        </w:div>
        <w:div w:id="1738702717">
          <w:marLeft w:val="1109"/>
          <w:marRight w:val="0"/>
          <w:marTop w:val="120"/>
          <w:marBottom w:val="0"/>
          <w:divBdr>
            <w:top w:val="none" w:sz="0" w:space="0" w:color="auto"/>
            <w:left w:val="none" w:sz="0" w:space="0" w:color="auto"/>
            <w:bottom w:val="none" w:sz="0" w:space="0" w:color="auto"/>
            <w:right w:val="none" w:sz="0" w:space="0" w:color="auto"/>
          </w:divBdr>
        </w:div>
        <w:div w:id="2002926669">
          <w:marLeft w:val="1109"/>
          <w:marRight w:val="0"/>
          <w:marTop w:val="120"/>
          <w:marBottom w:val="0"/>
          <w:divBdr>
            <w:top w:val="none" w:sz="0" w:space="0" w:color="auto"/>
            <w:left w:val="none" w:sz="0" w:space="0" w:color="auto"/>
            <w:bottom w:val="none" w:sz="0" w:space="0" w:color="auto"/>
            <w:right w:val="none" w:sz="0" w:space="0" w:color="auto"/>
          </w:divBdr>
        </w:div>
        <w:div w:id="1413626111">
          <w:marLeft w:val="274"/>
          <w:marRight w:val="0"/>
          <w:marTop w:val="120"/>
          <w:marBottom w:val="0"/>
          <w:divBdr>
            <w:top w:val="none" w:sz="0" w:space="0" w:color="auto"/>
            <w:left w:val="none" w:sz="0" w:space="0" w:color="auto"/>
            <w:bottom w:val="none" w:sz="0" w:space="0" w:color="auto"/>
            <w:right w:val="none" w:sz="0" w:space="0" w:color="auto"/>
          </w:divBdr>
        </w:div>
        <w:div w:id="1732072497">
          <w:marLeft w:val="274"/>
          <w:marRight w:val="0"/>
          <w:marTop w:val="120"/>
          <w:marBottom w:val="0"/>
          <w:divBdr>
            <w:top w:val="none" w:sz="0" w:space="0" w:color="auto"/>
            <w:left w:val="none" w:sz="0" w:space="0" w:color="auto"/>
            <w:bottom w:val="none" w:sz="0" w:space="0" w:color="auto"/>
            <w:right w:val="none" w:sz="0" w:space="0" w:color="auto"/>
          </w:divBdr>
        </w:div>
        <w:div w:id="1339311098">
          <w:marLeft w:val="274"/>
          <w:marRight w:val="0"/>
          <w:marTop w:val="120"/>
          <w:marBottom w:val="0"/>
          <w:divBdr>
            <w:top w:val="none" w:sz="0" w:space="0" w:color="auto"/>
            <w:left w:val="none" w:sz="0" w:space="0" w:color="auto"/>
            <w:bottom w:val="none" w:sz="0" w:space="0" w:color="auto"/>
            <w:right w:val="none" w:sz="0" w:space="0" w:color="auto"/>
          </w:divBdr>
        </w:div>
        <w:div w:id="376974452">
          <w:marLeft w:val="274"/>
          <w:marRight w:val="0"/>
          <w:marTop w:val="120"/>
          <w:marBottom w:val="0"/>
          <w:divBdr>
            <w:top w:val="none" w:sz="0" w:space="0" w:color="auto"/>
            <w:left w:val="none" w:sz="0" w:space="0" w:color="auto"/>
            <w:bottom w:val="none" w:sz="0" w:space="0" w:color="auto"/>
            <w:right w:val="none" w:sz="0" w:space="0" w:color="auto"/>
          </w:divBdr>
        </w:div>
        <w:div w:id="3946630">
          <w:marLeft w:val="562"/>
          <w:marRight w:val="0"/>
          <w:marTop w:val="120"/>
          <w:marBottom w:val="0"/>
          <w:divBdr>
            <w:top w:val="none" w:sz="0" w:space="0" w:color="auto"/>
            <w:left w:val="none" w:sz="0" w:space="0" w:color="auto"/>
            <w:bottom w:val="none" w:sz="0" w:space="0" w:color="auto"/>
            <w:right w:val="none" w:sz="0" w:space="0" w:color="auto"/>
          </w:divBdr>
        </w:div>
        <w:div w:id="1330674262">
          <w:marLeft w:val="562"/>
          <w:marRight w:val="0"/>
          <w:marTop w:val="120"/>
          <w:marBottom w:val="0"/>
          <w:divBdr>
            <w:top w:val="none" w:sz="0" w:space="0" w:color="auto"/>
            <w:left w:val="none" w:sz="0" w:space="0" w:color="auto"/>
            <w:bottom w:val="none" w:sz="0" w:space="0" w:color="auto"/>
            <w:right w:val="none" w:sz="0" w:space="0" w:color="auto"/>
          </w:divBdr>
        </w:div>
        <w:div w:id="611861236">
          <w:marLeft w:val="562"/>
          <w:marRight w:val="0"/>
          <w:marTop w:val="120"/>
          <w:marBottom w:val="0"/>
          <w:divBdr>
            <w:top w:val="none" w:sz="0" w:space="0" w:color="auto"/>
            <w:left w:val="none" w:sz="0" w:space="0" w:color="auto"/>
            <w:bottom w:val="none" w:sz="0" w:space="0" w:color="auto"/>
            <w:right w:val="none" w:sz="0" w:space="0" w:color="auto"/>
          </w:divBdr>
        </w:div>
      </w:divsChild>
    </w:div>
    <w:div w:id="947657645">
      <w:bodyDiv w:val="1"/>
      <w:marLeft w:val="0"/>
      <w:marRight w:val="0"/>
      <w:marTop w:val="0"/>
      <w:marBottom w:val="0"/>
      <w:divBdr>
        <w:top w:val="none" w:sz="0" w:space="0" w:color="auto"/>
        <w:left w:val="none" w:sz="0" w:space="0" w:color="auto"/>
        <w:bottom w:val="none" w:sz="0" w:space="0" w:color="auto"/>
        <w:right w:val="none" w:sz="0" w:space="0" w:color="auto"/>
      </w:divBdr>
    </w:div>
    <w:div w:id="1021661974">
      <w:bodyDiv w:val="1"/>
      <w:marLeft w:val="0"/>
      <w:marRight w:val="0"/>
      <w:marTop w:val="0"/>
      <w:marBottom w:val="0"/>
      <w:divBdr>
        <w:top w:val="none" w:sz="0" w:space="0" w:color="auto"/>
        <w:left w:val="none" w:sz="0" w:space="0" w:color="auto"/>
        <w:bottom w:val="none" w:sz="0" w:space="0" w:color="auto"/>
        <w:right w:val="none" w:sz="0" w:space="0" w:color="auto"/>
      </w:divBdr>
      <w:divsChild>
        <w:div w:id="2102987571">
          <w:marLeft w:val="274"/>
          <w:marRight w:val="0"/>
          <w:marTop w:val="0"/>
          <w:marBottom w:val="0"/>
          <w:divBdr>
            <w:top w:val="none" w:sz="0" w:space="0" w:color="auto"/>
            <w:left w:val="none" w:sz="0" w:space="0" w:color="auto"/>
            <w:bottom w:val="none" w:sz="0" w:space="0" w:color="auto"/>
            <w:right w:val="none" w:sz="0" w:space="0" w:color="auto"/>
          </w:divBdr>
        </w:div>
        <w:div w:id="121773862">
          <w:marLeft w:val="274"/>
          <w:marRight w:val="0"/>
          <w:marTop w:val="0"/>
          <w:marBottom w:val="0"/>
          <w:divBdr>
            <w:top w:val="none" w:sz="0" w:space="0" w:color="auto"/>
            <w:left w:val="none" w:sz="0" w:space="0" w:color="auto"/>
            <w:bottom w:val="none" w:sz="0" w:space="0" w:color="auto"/>
            <w:right w:val="none" w:sz="0" w:space="0" w:color="auto"/>
          </w:divBdr>
        </w:div>
        <w:div w:id="1756316935">
          <w:marLeft w:val="274"/>
          <w:marRight w:val="0"/>
          <w:marTop w:val="0"/>
          <w:marBottom w:val="0"/>
          <w:divBdr>
            <w:top w:val="none" w:sz="0" w:space="0" w:color="auto"/>
            <w:left w:val="none" w:sz="0" w:space="0" w:color="auto"/>
            <w:bottom w:val="none" w:sz="0" w:space="0" w:color="auto"/>
            <w:right w:val="none" w:sz="0" w:space="0" w:color="auto"/>
          </w:divBdr>
        </w:div>
      </w:divsChild>
    </w:div>
    <w:div w:id="1578399452">
      <w:bodyDiv w:val="1"/>
      <w:marLeft w:val="0"/>
      <w:marRight w:val="0"/>
      <w:marTop w:val="0"/>
      <w:marBottom w:val="0"/>
      <w:divBdr>
        <w:top w:val="none" w:sz="0" w:space="0" w:color="auto"/>
        <w:left w:val="none" w:sz="0" w:space="0" w:color="auto"/>
        <w:bottom w:val="none" w:sz="0" w:space="0" w:color="auto"/>
        <w:right w:val="none" w:sz="0" w:space="0" w:color="auto"/>
      </w:divBdr>
    </w:div>
    <w:div w:id="1800486618">
      <w:bodyDiv w:val="1"/>
      <w:marLeft w:val="0"/>
      <w:marRight w:val="0"/>
      <w:marTop w:val="0"/>
      <w:marBottom w:val="0"/>
      <w:divBdr>
        <w:top w:val="none" w:sz="0" w:space="0" w:color="auto"/>
        <w:left w:val="none" w:sz="0" w:space="0" w:color="auto"/>
        <w:bottom w:val="none" w:sz="0" w:space="0" w:color="auto"/>
        <w:right w:val="none" w:sz="0" w:space="0" w:color="auto"/>
      </w:divBdr>
    </w:div>
    <w:div w:id="2059697633">
      <w:bodyDiv w:val="1"/>
      <w:marLeft w:val="0"/>
      <w:marRight w:val="0"/>
      <w:marTop w:val="0"/>
      <w:marBottom w:val="0"/>
      <w:divBdr>
        <w:top w:val="none" w:sz="0" w:space="0" w:color="auto"/>
        <w:left w:val="none" w:sz="0" w:space="0" w:color="auto"/>
        <w:bottom w:val="none" w:sz="0" w:space="0" w:color="auto"/>
        <w:right w:val="none" w:sz="0" w:space="0" w:color="auto"/>
      </w:divBdr>
      <w:divsChild>
        <w:div w:id="1444694133">
          <w:marLeft w:val="274"/>
          <w:marRight w:val="0"/>
          <w:marTop w:val="0"/>
          <w:marBottom w:val="0"/>
          <w:divBdr>
            <w:top w:val="none" w:sz="0" w:space="0" w:color="auto"/>
            <w:left w:val="none" w:sz="0" w:space="0" w:color="auto"/>
            <w:bottom w:val="none" w:sz="0" w:space="0" w:color="auto"/>
            <w:right w:val="none" w:sz="0" w:space="0" w:color="auto"/>
          </w:divBdr>
        </w:div>
        <w:div w:id="174950293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10730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Gooday Paul (IA)</dc:creator>
  <cp:lastModifiedBy>James Gadsby</cp:lastModifiedBy>
  <cp:revision>3</cp:revision>
  <cp:lastPrinted>2016-05-10T12:01:00Z</cp:lastPrinted>
  <dcterms:created xsi:type="dcterms:W3CDTF">2017-04-11T08:46:00Z</dcterms:created>
  <dcterms:modified xsi:type="dcterms:W3CDTF">2017-04-11T08:47:00Z</dcterms:modified>
</cp:coreProperties>
</file>