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0736" w14:textId="77777777" w:rsidR="001A236D" w:rsidRPr="00486E0D" w:rsidRDefault="001A236D" w:rsidP="001A236D">
      <w:pPr>
        <w:pStyle w:val="Header"/>
        <w:tabs>
          <w:tab w:val="clear" w:pos="4320"/>
          <w:tab w:val="clear" w:pos="8640"/>
        </w:tabs>
        <w:ind w:right="-1156"/>
        <w:jc w:val="right"/>
        <w:rPr>
          <w:rFonts w:ascii="Arial" w:eastAsia="Times New Roman" w:hAnsi="Arial"/>
        </w:rPr>
      </w:pPr>
    </w:p>
    <w:p w14:paraId="201D91BD" w14:textId="77777777" w:rsidR="001A236D" w:rsidRDefault="001A236D" w:rsidP="001A236D">
      <w:pPr>
        <w:pStyle w:val="Header"/>
        <w:tabs>
          <w:tab w:val="clear" w:pos="4320"/>
          <w:tab w:val="clear" w:pos="8640"/>
        </w:tabs>
        <w:ind w:right="-1156"/>
        <w:jc w:val="right"/>
        <w:rPr>
          <w:rFonts w:ascii="Arial" w:eastAsia="Times New Roman" w:hAnsi="Arial"/>
        </w:rPr>
      </w:pPr>
    </w:p>
    <w:p w14:paraId="296CC173" w14:textId="77777777" w:rsidR="001A236D" w:rsidRDefault="001A236D" w:rsidP="001A236D">
      <w:pPr>
        <w:jc w:val="right"/>
      </w:pPr>
    </w:p>
    <w:p w14:paraId="2960251C" w14:textId="77777777" w:rsidR="001A236D" w:rsidRPr="00B823DD" w:rsidRDefault="001A236D" w:rsidP="001A236D"/>
    <w:p w14:paraId="687C5FC9" w14:textId="77777777" w:rsidR="001A236D" w:rsidRPr="00B823DD" w:rsidRDefault="003049E0" w:rsidP="001A236D">
      <w:r>
        <w:rPr>
          <w:noProof/>
          <w:sz w:val="20"/>
          <w:lang w:eastAsia="en-GB"/>
        </w:rPr>
        <mc:AlternateContent>
          <mc:Choice Requires="wps">
            <w:drawing>
              <wp:anchor distT="0" distB="0" distL="114300" distR="114300" simplePos="0" relativeHeight="251656704" behindDoc="0" locked="0" layoutInCell="1" allowOverlap="1" wp14:anchorId="12EA3BF3" wp14:editId="3F0AA28F">
                <wp:simplePos x="0" y="0"/>
                <wp:positionH relativeFrom="margin">
                  <wp:align>center</wp:align>
                </wp:positionH>
                <wp:positionV relativeFrom="paragraph">
                  <wp:posOffset>50686</wp:posOffset>
                </wp:positionV>
                <wp:extent cx="5486400" cy="80010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85166" w14:textId="77777777" w:rsidR="00F15D1E" w:rsidRPr="00556954" w:rsidRDefault="00F15D1E" w:rsidP="001A236D">
                            <w:pPr>
                              <w:pStyle w:val="BodyText"/>
                              <w:jc w:val="center"/>
                              <w:rPr>
                                <w:color w:val="000000"/>
                                <w:sz w:val="72"/>
                                <w:szCs w:val="72"/>
                              </w:rPr>
                            </w:pPr>
                            <w:r w:rsidRPr="00556954">
                              <w:rPr>
                                <w:color w:val="000000"/>
                                <w:sz w:val="72"/>
                                <w:szCs w:val="72"/>
                              </w:rPr>
                              <w:t>Specification</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A3BF3" id="_x0000_t202" coordsize="21600,21600" o:spt="202" path="m,l,21600r21600,l21600,xe">
                <v:stroke joinstyle="miter"/>
                <v:path gradientshapeok="t" o:connecttype="rect"/>
              </v:shapetype>
              <v:shape id="Text Box 11" o:spid="_x0000_s1026" type="#_x0000_t202" style="position:absolute;margin-left:0;margin-top:4pt;width:6in;height:63pt;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" filled="f" stroked="f">
                <v:textbox inset=",0,,0">
                  <w:txbxContent>
                    <w:p w14:paraId="65B85166" w14:textId="77777777" w:rsidR="00F15D1E" w:rsidRPr="00556954" w:rsidRDefault="00F15D1E" w:rsidP="001A236D">
                      <w:pPr>
                        <w:pStyle w:val="BodyText"/>
                        <w:jc w:val="center"/>
                        <w:rPr>
                          <w:color w:val="000000"/>
                          <w:sz w:val="72"/>
                          <w:szCs w:val="72"/>
                        </w:rPr>
                      </w:pPr>
                      <w:r w:rsidRPr="00556954">
                        <w:rPr>
                          <w:color w:val="000000"/>
                          <w:sz w:val="72"/>
                          <w:szCs w:val="72"/>
                        </w:rPr>
                        <w:t>Specification</w:t>
                      </w:r>
                    </w:p>
                  </w:txbxContent>
                </v:textbox>
                <w10:wrap anchorx="margin"/>
              </v:shape>
            </w:pict>
          </mc:Fallback>
        </mc:AlternateContent>
      </w:r>
    </w:p>
    <w:p w14:paraId="0673A034" w14:textId="77777777" w:rsidR="001A236D" w:rsidRPr="00B823DD" w:rsidRDefault="001A236D" w:rsidP="001A236D"/>
    <w:p w14:paraId="1CD599E0" w14:textId="77777777" w:rsidR="001A236D" w:rsidRPr="00B823DD" w:rsidRDefault="001A236D" w:rsidP="001A236D"/>
    <w:p w14:paraId="497CD594" w14:textId="77777777" w:rsidR="001A236D" w:rsidRPr="00B823DD" w:rsidRDefault="001A236D" w:rsidP="001A236D"/>
    <w:p w14:paraId="551A793D" w14:textId="77777777" w:rsidR="001A236D" w:rsidRPr="00B823DD" w:rsidRDefault="001A236D" w:rsidP="001A236D"/>
    <w:p w14:paraId="73A9F744" w14:textId="77777777" w:rsidR="001A236D" w:rsidRPr="00B823DD" w:rsidRDefault="001A236D" w:rsidP="001A236D"/>
    <w:p w14:paraId="7958EBB7" w14:textId="37C11BD5" w:rsidR="001A236D" w:rsidRDefault="001A236D" w:rsidP="001A236D">
      <w:pPr>
        <w:jc w:val="center"/>
        <w:rPr>
          <w:rFonts w:ascii="Arial Black" w:hAnsi="Arial Black" w:cs="Arial"/>
          <w:sz w:val="40"/>
          <w:szCs w:val="40"/>
        </w:rPr>
      </w:pPr>
    </w:p>
    <w:p w14:paraId="06557979" w14:textId="1821C830" w:rsidR="008B13BA" w:rsidRDefault="008B13BA" w:rsidP="001A236D">
      <w:pPr>
        <w:jc w:val="center"/>
        <w:rPr>
          <w:rFonts w:ascii="Arial Black" w:hAnsi="Arial Black" w:cs="Arial"/>
          <w:sz w:val="40"/>
          <w:szCs w:val="40"/>
        </w:rPr>
      </w:pPr>
    </w:p>
    <w:p w14:paraId="630999E0" w14:textId="0261084F" w:rsidR="008B13BA" w:rsidRDefault="008B13BA" w:rsidP="001A236D">
      <w:pPr>
        <w:jc w:val="center"/>
        <w:rPr>
          <w:rFonts w:ascii="Arial Black" w:hAnsi="Arial Black" w:cs="Arial"/>
          <w:sz w:val="40"/>
          <w:szCs w:val="40"/>
        </w:rPr>
      </w:pPr>
    </w:p>
    <w:p w14:paraId="3348C241" w14:textId="77777777" w:rsidR="008B13BA" w:rsidRDefault="008B13BA" w:rsidP="001A236D">
      <w:pPr>
        <w:jc w:val="center"/>
        <w:rPr>
          <w:rFonts w:ascii="Arial Black" w:hAnsi="Arial Black" w:cs="Arial"/>
          <w:sz w:val="40"/>
          <w:szCs w:val="40"/>
        </w:rPr>
      </w:pPr>
    </w:p>
    <w:p w14:paraId="6357B607" w14:textId="461B9828" w:rsidR="001A236D" w:rsidRDefault="00D0191F" w:rsidP="006751F5">
      <w:pPr>
        <w:jc w:val="center"/>
        <w:rPr>
          <w:rFonts w:ascii="Arial Black" w:hAnsi="Arial Black" w:cs="Arial"/>
          <w:sz w:val="40"/>
          <w:szCs w:val="40"/>
        </w:rPr>
      </w:pPr>
      <w:r>
        <w:rPr>
          <w:rFonts w:ascii="Arial Black" w:hAnsi="Arial Black" w:cs="Arial"/>
          <w:sz w:val="40"/>
          <w:szCs w:val="40"/>
        </w:rPr>
        <w:t xml:space="preserve">Provision of </w:t>
      </w:r>
      <w:r w:rsidR="008B13BA">
        <w:rPr>
          <w:rFonts w:ascii="Arial Black" w:hAnsi="Arial Black" w:cs="Arial"/>
          <w:sz w:val="40"/>
          <w:szCs w:val="40"/>
        </w:rPr>
        <w:t>Occupational Health Services</w:t>
      </w:r>
    </w:p>
    <w:p w14:paraId="3A63AF7F" w14:textId="30CAD74A" w:rsidR="008B13BA" w:rsidRPr="008B13BA" w:rsidRDefault="008B13BA" w:rsidP="006751F5">
      <w:pPr>
        <w:jc w:val="center"/>
        <w:rPr>
          <w:rFonts w:cs="Arial"/>
          <w:sz w:val="40"/>
          <w:szCs w:val="40"/>
        </w:rPr>
      </w:pPr>
      <w:r w:rsidRPr="008B13BA">
        <w:rPr>
          <w:rFonts w:cs="Arial"/>
          <w:sz w:val="40"/>
          <w:szCs w:val="40"/>
        </w:rPr>
        <w:t>DVLA</w:t>
      </w:r>
    </w:p>
    <w:p w14:paraId="0C3CE19F" w14:textId="0596090C" w:rsidR="001A236D" w:rsidRPr="00B823DD" w:rsidRDefault="001A236D" w:rsidP="001A236D"/>
    <w:p w14:paraId="16A83734" w14:textId="77777777" w:rsidR="001A236D" w:rsidRPr="00B823DD" w:rsidRDefault="001A236D" w:rsidP="001A236D"/>
    <w:p w14:paraId="4E5A8056" w14:textId="77777777" w:rsidR="001A236D" w:rsidRPr="00B823DD" w:rsidRDefault="001A236D" w:rsidP="001A236D"/>
    <w:p w14:paraId="00FA30CC" w14:textId="77777777" w:rsidR="001A236D" w:rsidRPr="00B823DD" w:rsidRDefault="001A236D" w:rsidP="001A236D"/>
    <w:p w14:paraId="192EB583" w14:textId="77777777" w:rsidR="001A236D" w:rsidRPr="00B823DD" w:rsidRDefault="001A236D" w:rsidP="001A236D"/>
    <w:p w14:paraId="2FF62D4C" w14:textId="77777777" w:rsidR="001A236D" w:rsidRPr="00B823DD" w:rsidRDefault="001A236D" w:rsidP="001A236D"/>
    <w:p w14:paraId="12347F43" w14:textId="77777777" w:rsidR="001A236D" w:rsidRPr="00B823DD" w:rsidRDefault="001A236D" w:rsidP="001A236D"/>
    <w:p w14:paraId="0302E37B" w14:textId="77777777" w:rsidR="001A236D" w:rsidRDefault="001A236D" w:rsidP="001A236D"/>
    <w:p w14:paraId="20DD8F02" w14:textId="77777777" w:rsidR="001A236D" w:rsidRDefault="001A236D" w:rsidP="001A236D"/>
    <w:p w14:paraId="6EC40D17" w14:textId="03E1A5B8" w:rsidR="001A236D" w:rsidRDefault="001A236D" w:rsidP="001A236D"/>
    <w:p w14:paraId="029F2B7C" w14:textId="2F53EAE5" w:rsidR="00E40011" w:rsidRDefault="00E40011" w:rsidP="001A236D"/>
    <w:p w14:paraId="41672B89" w14:textId="2DFDF72B" w:rsidR="00E40011" w:rsidRDefault="00E40011" w:rsidP="001A236D"/>
    <w:p w14:paraId="030002A5" w14:textId="32721523" w:rsidR="00E40011" w:rsidRDefault="00E40011" w:rsidP="001A236D"/>
    <w:p w14:paraId="5DA1A519" w14:textId="1D47A892" w:rsidR="00E40011" w:rsidRDefault="00E40011" w:rsidP="001A236D"/>
    <w:p w14:paraId="611A9F83" w14:textId="77777777" w:rsidR="00E40011" w:rsidRDefault="00E40011" w:rsidP="001A236D"/>
    <w:p w14:paraId="72371DE1" w14:textId="77777777" w:rsidR="001A236D" w:rsidRDefault="001A236D" w:rsidP="001A236D"/>
    <w:p w14:paraId="47824656" w14:textId="77777777" w:rsidR="001A236D" w:rsidRPr="00B823DD" w:rsidRDefault="001A236D" w:rsidP="001A236D"/>
    <w:p w14:paraId="6BD125FC" w14:textId="77777777" w:rsidR="001A236D" w:rsidRDefault="001A236D" w:rsidP="001A236D">
      <w:pPr>
        <w:tabs>
          <w:tab w:val="left" w:pos="1380"/>
        </w:tabs>
        <w:jc w:val="both"/>
      </w:pPr>
    </w:p>
    <w:p w14:paraId="51AB1F18" w14:textId="2F288983" w:rsidR="001A236D" w:rsidRDefault="001A236D" w:rsidP="001A236D">
      <w:pPr>
        <w:rPr>
          <w:rFonts w:cs="Arial"/>
          <w:bCs/>
          <w:sz w:val="36"/>
          <w:szCs w:val="36"/>
        </w:rPr>
      </w:pPr>
      <w:r>
        <w:rPr>
          <w:rFonts w:cs="Arial"/>
          <w:b/>
          <w:sz w:val="36"/>
          <w:szCs w:val="36"/>
        </w:rPr>
        <w:t>Contract Reference:</w:t>
      </w:r>
      <w:r w:rsidR="00970909">
        <w:rPr>
          <w:rFonts w:cs="Arial"/>
          <w:b/>
          <w:sz w:val="36"/>
          <w:szCs w:val="36"/>
        </w:rPr>
        <w:t xml:space="preserve"> </w:t>
      </w:r>
      <w:r w:rsidR="00D0191F">
        <w:rPr>
          <w:rFonts w:cs="Arial"/>
          <w:bCs/>
          <w:sz w:val="36"/>
          <w:szCs w:val="36"/>
        </w:rPr>
        <w:t>PS/2</w:t>
      </w:r>
      <w:r w:rsidR="00D92297">
        <w:rPr>
          <w:rFonts w:cs="Arial"/>
          <w:bCs/>
          <w:sz w:val="36"/>
          <w:szCs w:val="36"/>
        </w:rPr>
        <w:t>4/</w:t>
      </w:r>
      <w:r w:rsidR="00D0191F">
        <w:rPr>
          <w:rFonts w:cs="Arial"/>
          <w:bCs/>
          <w:sz w:val="36"/>
          <w:szCs w:val="36"/>
        </w:rPr>
        <w:t>62</w:t>
      </w:r>
    </w:p>
    <w:p w14:paraId="4D5B7319" w14:textId="589CAFED" w:rsidR="00EC1385" w:rsidRPr="00341475" w:rsidRDefault="00EC1385" w:rsidP="001A236D">
      <w:pPr>
        <w:rPr>
          <w:rFonts w:cs="Arial"/>
          <w:bCs/>
          <w:sz w:val="36"/>
          <w:szCs w:val="36"/>
        </w:rPr>
      </w:pPr>
      <w:r w:rsidRPr="00EC1385">
        <w:rPr>
          <w:rFonts w:cs="Arial"/>
          <w:b/>
          <w:sz w:val="36"/>
          <w:szCs w:val="36"/>
        </w:rPr>
        <w:t xml:space="preserve">Framework Title &amp; Reference: </w:t>
      </w:r>
      <w:r w:rsidR="008B13BA" w:rsidRPr="008B13BA">
        <w:rPr>
          <w:rFonts w:cs="Arial"/>
          <w:bCs/>
          <w:sz w:val="36"/>
          <w:szCs w:val="36"/>
        </w:rPr>
        <w:t>985B_23 Occupational Health Services</w:t>
      </w:r>
    </w:p>
    <w:p w14:paraId="2CD4C0F3" w14:textId="77777777" w:rsidR="001A236D" w:rsidRPr="00B823DD" w:rsidRDefault="001A236D" w:rsidP="001A236D">
      <w:pPr>
        <w:rPr>
          <w:rFonts w:cs="Arial"/>
          <w:b/>
          <w:sz w:val="28"/>
          <w:szCs w:val="28"/>
        </w:rPr>
      </w:pPr>
    </w:p>
    <w:p w14:paraId="78FAECF6" w14:textId="51C5A405" w:rsidR="00FF5C01" w:rsidRDefault="00FF5C01">
      <w:pPr>
        <w:rPr>
          <w:rFonts w:cs="Arial"/>
          <w:b/>
          <w:sz w:val="28"/>
          <w:szCs w:val="28"/>
        </w:rPr>
      </w:pPr>
    </w:p>
    <w:p w14:paraId="4D618C88" w14:textId="72A6030A" w:rsidR="001A236D" w:rsidRPr="00556954" w:rsidRDefault="001A236D" w:rsidP="001A236D">
      <w:pPr>
        <w:rPr>
          <w:rFonts w:cs="Arial"/>
          <w:b/>
          <w:szCs w:val="24"/>
        </w:rPr>
      </w:pPr>
      <w:r w:rsidRPr="00556954">
        <w:rPr>
          <w:rFonts w:cs="Arial"/>
          <w:b/>
          <w:szCs w:val="24"/>
        </w:rPr>
        <w:t>Date:</w:t>
      </w:r>
      <w:r w:rsidR="00E14466">
        <w:rPr>
          <w:rFonts w:cs="Arial"/>
          <w:b/>
          <w:szCs w:val="24"/>
        </w:rPr>
        <w:t xml:space="preserve"> </w:t>
      </w:r>
      <w:r w:rsidR="00A576F6">
        <w:rPr>
          <w:rFonts w:cs="Arial"/>
          <w:b/>
          <w:szCs w:val="24"/>
        </w:rPr>
        <w:t>1</w:t>
      </w:r>
      <w:r w:rsidR="00173858">
        <w:rPr>
          <w:rFonts w:cs="Arial"/>
          <w:b/>
          <w:szCs w:val="24"/>
        </w:rPr>
        <w:t>9</w:t>
      </w:r>
      <w:r w:rsidR="00A576F6">
        <w:rPr>
          <w:rFonts w:cs="Arial"/>
          <w:b/>
          <w:szCs w:val="24"/>
        </w:rPr>
        <w:t>/7</w:t>
      </w:r>
      <w:r w:rsidR="00C07892">
        <w:rPr>
          <w:rFonts w:cs="Arial"/>
          <w:b/>
          <w:szCs w:val="24"/>
        </w:rPr>
        <w:t>/2024</w:t>
      </w:r>
    </w:p>
    <w:p w14:paraId="32591E4A" w14:textId="04DABC01" w:rsidR="00E14466" w:rsidRDefault="001A236D" w:rsidP="001A236D">
      <w:pPr>
        <w:rPr>
          <w:rFonts w:cs="Arial"/>
          <w:b/>
          <w:szCs w:val="24"/>
        </w:rPr>
      </w:pPr>
      <w:r w:rsidRPr="00556954">
        <w:rPr>
          <w:rFonts w:cs="Arial"/>
          <w:b/>
          <w:szCs w:val="24"/>
        </w:rPr>
        <w:t>Version:</w:t>
      </w:r>
      <w:r w:rsidR="00E14466">
        <w:rPr>
          <w:rFonts w:cs="Arial"/>
          <w:b/>
          <w:szCs w:val="24"/>
        </w:rPr>
        <w:t xml:space="preserve"> </w:t>
      </w:r>
      <w:r w:rsidR="008D082D">
        <w:rPr>
          <w:rFonts w:cs="Arial"/>
          <w:b/>
          <w:szCs w:val="24"/>
        </w:rPr>
        <w:t>V</w:t>
      </w:r>
      <w:r w:rsidR="00173858">
        <w:rPr>
          <w:rFonts w:cs="Arial"/>
          <w:b/>
          <w:szCs w:val="24"/>
        </w:rPr>
        <w:t>1.0</w:t>
      </w:r>
    </w:p>
    <w:p w14:paraId="1B7EC523" w14:textId="77777777" w:rsidR="00E14466" w:rsidRDefault="00E14466">
      <w:pPr>
        <w:rPr>
          <w:rFonts w:cs="Arial"/>
          <w:b/>
          <w:szCs w:val="24"/>
        </w:rPr>
      </w:pPr>
      <w:r>
        <w:rPr>
          <w:rFonts w:cs="Arial"/>
          <w:b/>
          <w:szCs w:val="24"/>
        </w:rPr>
        <w:br w:type="page"/>
      </w:r>
    </w:p>
    <w:bookmarkStart w:id="0" w:name="_Toc177969165"/>
    <w:bookmarkStart w:id="1" w:name="_Toc180380664"/>
    <w:p w14:paraId="57D38E73" w14:textId="4632E66D" w:rsidR="00CB67E5" w:rsidRDefault="003D01AE" w:rsidP="00530214">
      <w:pPr>
        <w:pStyle w:val="TOC1"/>
        <w:rPr>
          <w:rFonts w:asciiTheme="minorHAnsi" w:eastAsiaTheme="minorEastAsia" w:hAnsiTheme="minorHAnsi" w:cstheme="minorBidi"/>
          <w:noProof/>
          <w:sz w:val="22"/>
          <w:szCs w:val="22"/>
          <w:lang w:eastAsia="en-GB"/>
        </w:rPr>
      </w:pPr>
      <w:r>
        <w:lastRenderedPageBreak/>
        <w:fldChar w:fldCharType="begin"/>
      </w:r>
      <w:r>
        <w:instrText xml:space="preserve"> TOC \o "1-3" \h \z \u </w:instrText>
      </w:r>
      <w:r>
        <w:fldChar w:fldCharType="separate"/>
      </w:r>
      <w:hyperlink w:anchor="_Toc152927412" w:history="1">
        <w:r w:rsidR="00CB67E5" w:rsidRPr="00A65140">
          <w:rPr>
            <w:rStyle w:val="Hyperlink"/>
            <w:noProof/>
          </w:rPr>
          <w:t>1.</w:t>
        </w:r>
        <w:r w:rsidR="00CB67E5">
          <w:rPr>
            <w:rFonts w:asciiTheme="minorHAnsi" w:eastAsiaTheme="minorEastAsia" w:hAnsiTheme="minorHAnsi" w:cstheme="minorBidi"/>
            <w:noProof/>
            <w:sz w:val="22"/>
            <w:szCs w:val="22"/>
            <w:lang w:eastAsia="en-GB"/>
          </w:rPr>
          <w:tab/>
        </w:r>
        <w:r w:rsidR="00CB67E5" w:rsidRPr="00A65140">
          <w:rPr>
            <w:rStyle w:val="Hyperlink"/>
            <w:noProof/>
          </w:rPr>
          <w:t>Introduction</w:t>
        </w:r>
        <w:r w:rsidR="00CB67E5">
          <w:rPr>
            <w:noProof/>
            <w:webHidden/>
          </w:rPr>
          <w:tab/>
        </w:r>
        <w:r w:rsidR="00CB67E5">
          <w:rPr>
            <w:noProof/>
            <w:webHidden/>
          </w:rPr>
          <w:fldChar w:fldCharType="begin"/>
        </w:r>
        <w:r w:rsidR="00CB67E5">
          <w:rPr>
            <w:noProof/>
            <w:webHidden/>
          </w:rPr>
          <w:instrText xml:space="preserve"> PAGEREF _Toc152927412 \h </w:instrText>
        </w:r>
        <w:r w:rsidR="00CB67E5">
          <w:rPr>
            <w:noProof/>
            <w:webHidden/>
          </w:rPr>
        </w:r>
        <w:r w:rsidR="00CB67E5">
          <w:rPr>
            <w:noProof/>
            <w:webHidden/>
          </w:rPr>
          <w:fldChar w:fldCharType="separate"/>
        </w:r>
        <w:r w:rsidR="00173858">
          <w:rPr>
            <w:noProof/>
            <w:webHidden/>
          </w:rPr>
          <w:t>3</w:t>
        </w:r>
        <w:r w:rsidR="00CB67E5">
          <w:rPr>
            <w:noProof/>
            <w:webHidden/>
          </w:rPr>
          <w:fldChar w:fldCharType="end"/>
        </w:r>
      </w:hyperlink>
    </w:p>
    <w:p w14:paraId="6A0CBDF9" w14:textId="07C9070D" w:rsidR="00CB67E5" w:rsidRDefault="00A204BA" w:rsidP="00530214">
      <w:pPr>
        <w:pStyle w:val="TOC1"/>
        <w:rPr>
          <w:rFonts w:asciiTheme="minorHAnsi" w:eastAsiaTheme="minorEastAsia" w:hAnsiTheme="minorHAnsi" w:cstheme="minorBidi"/>
          <w:noProof/>
          <w:sz w:val="22"/>
          <w:szCs w:val="22"/>
          <w:lang w:eastAsia="en-GB"/>
        </w:rPr>
      </w:pPr>
      <w:hyperlink w:anchor="_Toc152927413" w:history="1">
        <w:r w:rsidR="00CB67E5" w:rsidRPr="00A65140">
          <w:rPr>
            <w:rStyle w:val="Hyperlink"/>
            <w:noProof/>
          </w:rPr>
          <w:t>2.</w:t>
        </w:r>
        <w:r w:rsidR="00CB67E5">
          <w:rPr>
            <w:rFonts w:asciiTheme="minorHAnsi" w:eastAsiaTheme="minorEastAsia" w:hAnsiTheme="minorHAnsi" w:cstheme="minorBidi"/>
            <w:noProof/>
            <w:sz w:val="22"/>
            <w:szCs w:val="22"/>
            <w:lang w:eastAsia="en-GB"/>
          </w:rPr>
          <w:tab/>
        </w:r>
        <w:r w:rsidR="00CB67E5" w:rsidRPr="00A65140">
          <w:rPr>
            <w:rStyle w:val="Hyperlink"/>
            <w:noProof/>
          </w:rPr>
          <w:t>Background to the Requirement</w:t>
        </w:r>
        <w:r w:rsidR="00CB67E5">
          <w:rPr>
            <w:noProof/>
            <w:webHidden/>
          </w:rPr>
          <w:tab/>
        </w:r>
        <w:r w:rsidR="00CB67E5">
          <w:rPr>
            <w:noProof/>
            <w:webHidden/>
          </w:rPr>
          <w:fldChar w:fldCharType="begin"/>
        </w:r>
        <w:r w:rsidR="00CB67E5">
          <w:rPr>
            <w:noProof/>
            <w:webHidden/>
          </w:rPr>
          <w:instrText xml:space="preserve"> PAGEREF _Toc152927413 \h </w:instrText>
        </w:r>
        <w:r w:rsidR="00CB67E5">
          <w:rPr>
            <w:noProof/>
            <w:webHidden/>
          </w:rPr>
        </w:r>
        <w:r w:rsidR="00CB67E5">
          <w:rPr>
            <w:noProof/>
            <w:webHidden/>
          </w:rPr>
          <w:fldChar w:fldCharType="separate"/>
        </w:r>
        <w:r w:rsidR="00173858">
          <w:rPr>
            <w:noProof/>
            <w:webHidden/>
          </w:rPr>
          <w:t>3</w:t>
        </w:r>
        <w:r w:rsidR="00CB67E5">
          <w:rPr>
            <w:noProof/>
            <w:webHidden/>
          </w:rPr>
          <w:fldChar w:fldCharType="end"/>
        </w:r>
      </w:hyperlink>
    </w:p>
    <w:p w14:paraId="05E0DE64" w14:textId="530AE2AA" w:rsidR="00CB67E5" w:rsidRDefault="00A204BA" w:rsidP="00530214">
      <w:pPr>
        <w:pStyle w:val="TOC1"/>
        <w:rPr>
          <w:rFonts w:asciiTheme="minorHAnsi" w:eastAsiaTheme="minorEastAsia" w:hAnsiTheme="minorHAnsi" w:cstheme="minorBidi"/>
          <w:noProof/>
          <w:sz w:val="22"/>
          <w:szCs w:val="22"/>
          <w:lang w:eastAsia="en-GB"/>
        </w:rPr>
      </w:pPr>
      <w:hyperlink w:anchor="_Toc152927414" w:history="1">
        <w:r w:rsidR="00CB67E5" w:rsidRPr="00A65140">
          <w:rPr>
            <w:rStyle w:val="Hyperlink"/>
            <w:noProof/>
          </w:rPr>
          <w:t>3.</w:t>
        </w:r>
        <w:r w:rsidR="00CB67E5">
          <w:rPr>
            <w:rFonts w:asciiTheme="minorHAnsi" w:eastAsiaTheme="minorEastAsia" w:hAnsiTheme="minorHAnsi" w:cstheme="minorBidi"/>
            <w:noProof/>
            <w:sz w:val="22"/>
            <w:szCs w:val="22"/>
            <w:lang w:eastAsia="en-GB"/>
          </w:rPr>
          <w:tab/>
        </w:r>
        <w:r w:rsidR="00CB67E5" w:rsidRPr="00A65140">
          <w:rPr>
            <w:rStyle w:val="Hyperlink"/>
            <w:noProof/>
          </w:rPr>
          <w:t>Procurement Timetable</w:t>
        </w:r>
        <w:r w:rsidR="00CB67E5">
          <w:rPr>
            <w:noProof/>
            <w:webHidden/>
          </w:rPr>
          <w:tab/>
        </w:r>
        <w:r w:rsidR="00CB67E5">
          <w:rPr>
            <w:noProof/>
            <w:webHidden/>
          </w:rPr>
          <w:fldChar w:fldCharType="begin"/>
        </w:r>
        <w:r w:rsidR="00CB67E5">
          <w:rPr>
            <w:noProof/>
            <w:webHidden/>
          </w:rPr>
          <w:instrText xml:space="preserve"> PAGEREF _Toc152927414 \h </w:instrText>
        </w:r>
        <w:r w:rsidR="00CB67E5">
          <w:rPr>
            <w:noProof/>
            <w:webHidden/>
          </w:rPr>
        </w:r>
        <w:r w:rsidR="00CB67E5">
          <w:rPr>
            <w:noProof/>
            <w:webHidden/>
          </w:rPr>
          <w:fldChar w:fldCharType="separate"/>
        </w:r>
        <w:r w:rsidR="00173858">
          <w:rPr>
            <w:noProof/>
            <w:webHidden/>
          </w:rPr>
          <w:t>5</w:t>
        </w:r>
        <w:r w:rsidR="00CB67E5">
          <w:rPr>
            <w:noProof/>
            <w:webHidden/>
          </w:rPr>
          <w:fldChar w:fldCharType="end"/>
        </w:r>
      </w:hyperlink>
    </w:p>
    <w:p w14:paraId="1EC04925" w14:textId="0281425C" w:rsidR="00CB67E5" w:rsidRDefault="00A204BA" w:rsidP="00530214">
      <w:pPr>
        <w:pStyle w:val="TOC1"/>
        <w:rPr>
          <w:rFonts w:asciiTheme="minorHAnsi" w:eastAsiaTheme="minorEastAsia" w:hAnsiTheme="minorHAnsi" w:cstheme="minorBidi"/>
          <w:noProof/>
          <w:sz w:val="22"/>
          <w:szCs w:val="22"/>
          <w:lang w:eastAsia="en-GB"/>
        </w:rPr>
      </w:pPr>
      <w:hyperlink w:anchor="_Toc152927415" w:history="1">
        <w:r w:rsidR="00CB67E5" w:rsidRPr="00A65140">
          <w:rPr>
            <w:rStyle w:val="Hyperlink"/>
            <w:noProof/>
          </w:rPr>
          <w:t>4.</w:t>
        </w:r>
        <w:r w:rsidR="00CB67E5">
          <w:rPr>
            <w:rFonts w:asciiTheme="minorHAnsi" w:eastAsiaTheme="minorEastAsia" w:hAnsiTheme="minorHAnsi" w:cstheme="minorBidi"/>
            <w:noProof/>
            <w:sz w:val="22"/>
            <w:szCs w:val="22"/>
            <w:lang w:eastAsia="en-GB"/>
          </w:rPr>
          <w:tab/>
        </w:r>
        <w:r w:rsidR="00CB67E5" w:rsidRPr="00A65140">
          <w:rPr>
            <w:rStyle w:val="Hyperlink"/>
            <w:noProof/>
          </w:rPr>
          <w:t>Scope</w:t>
        </w:r>
        <w:r w:rsidR="00CB67E5">
          <w:rPr>
            <w:noProof/>
            <w:webHidden/>
          </w:rPr>
          <w:tab/>
        </w:r>
        <w:r w:rsidR="00CB67E5">
          <w:rPr>
            <w:noProof/>
            <w:webHidden/>
          </w:rPr>
          <w:fldChar w:fldCharType="begin"/>
        </w:r>
        <w:r w:rsidR="00CB67E5">
          <w:rPr>
            <w:noProof/>
            <w:webHidden/>
          </w:rPr>
          <w:instrText xml:space="preserve"> PAGEREF _Toc152927415 \h </w:instrText>
        </w:r>
        <w:r w:rsidR="00CB67E5">
          <w:rPr>
            <w:noProof/>
            <w:webHidden/>
          </w:rPr>
        </w:r>
        <w:r w:rsidR="00CB67E5">
          <w:rPr>
            <w:noProof/>
            <w:webHidden/>
          </w:rPr>
          <w:fldChar w:fldCharType="separate"/>
        </w:r>
        <w:r w:rsidR="00173858">
          <w:rPr>
            <w:noProof/>
            <w:webHidden/>
          </w:rPr>
          <w:t>5</w:t>
        </w:r>
        <w:r w:rsidR="00CB67E5">
          <w:rPr>
            <w:noProof/>
            <w:webHidden/>
          </w:rPr>
          <w:fldChar w:fldCharType="end"/>
        </w:r>
      </w:hyperlink>
    </w:p>
    <w:p w14:paraId="51C2C75D" w14:textId="6771041A" w:rsidR="00CB67E5" w:rsidRDefault="00A204BA" w:rsidP="00530214">
      <w:pPr>
        <w:pStyle w:val="TOC1"/>
        <w:rPr>
          <w:rFonts w:asciiTheme="minorHAnsi" w:eastAsiaTheme="minorEastAsia" w:hAnsiTheme="minorHAnsi" w:cstheme="minorBidi"/>
          <w:noProof/>
          <w:sz w:val="22"/>
          <w:szCs w:val="22"/>
          <w:lang w:eastAsia="en-GB"/>
        </w:rPr>
      </w:pPr>
      <w:hyperlink w:anchor="_Toc152927416" w:history="1">
        <w:r w:rsidR="00CB67E5" w:rsidRPr="00A65140">
          <w:rPr>
            <w:rStyle w:val="Hyperlink"/>
            <w:noProof/>
          </w:rPr>
          <w:t>5.</w:t>
        </w:r>
        <w:r w:rsidR="00CB67E5">
          <w:rPr>
            <w:rFonts w:asciiTheme="minorHAnsi" w:eastAsiaTheme="minorEastAsia" w:hAnsiTheme="minorHAnsi" w:cstheme="minorBidi"/>
            <w:noProof/>
            <w:sz w:val="22"/>
            <w:szCs w:val="22"/>
            <w:lang w:eastAsia="en-GB"/>
          </w:rPr>
          <w:tab/>
        </w:r>
        <w:r w:rsidR="00CB67E5" w:rsidRPr="00A65140">
          <w:rPr>
            <w:rStyle w:val="Hyperlink"/>
            <w:noProof/>
          </w:rPr>
          <w:t>Implementation and Deliverables</w:t>
        </w:r>
        <w:r w:rsidR="00CB67E5">
          <w:rPr>
            <w:noProof/>
            <w:webHidden/>
          </w:rPr>
          <w:tab/>
        </w:r>
        <w:r w:rsidR="00CB67E5">
          <w:rPr>
            <w:noProof/>
            <w:webHidden/>
          </w:rPr>
          <w:fldChar w:fldCharType="begin"/>
        </w:r>
        <w:r w:rsidR="00CB67E5">
          <w:rPr>
            <w:noProof/>
            <w:webHidden/>
          </w:rPr>
          <w:instrText xml:space="preserve"> PAGEREF _Toc152927416 \h </w:instrText>
        </w:r>
        <w:r w:rsidR="00CB67E5">
          <w:rPr>
            <w:noProof/>
            <w:webHidden/>
          </w:rPr>
        </w:r>
        <w:r w:rsidR="00CB67E5">
          <w:rPr>
            <w:noProof/>
            <w:webHidden/>
          </w:rPr>
          <w:fldChar w:fldCharType="separate"/>
        </w:r>
        <w:r w:rsidR="00173858">
          <w:rPr>
            <w:noProof/>
            <w:webHidden/>
          </w:rPr>
          <w:t>6</w:t>
        </w:r>
        <w:r w:rsidR="00CB67E5">
          <w:rPr>
            <w:noProof/>
            <w:webHidden/>
          </w:rPr>
          <w:fldChar w:fldCharType="end"/>
        </w:r>
      </w:hyperlink>
    </w:p>
    <w:p w14:paraId="38671A18" w14:textId="2D98CDDF" w:rsidR="00CB67E5" w:rsidRDefault="00A204BA" w:rsidP="00530214">
      <w:pPr>
        <w:pStyle w:val="TOC1"/>
        <w:rPr>
          <w:rFonts w:asciiTheme="minorHAnsi" w:eastAsiaTheme="minorEastAsia" w:hAnsiTheme="minorHAnsi" w:cstheme="minorBidi"/>
          <w:noProof/>
          <w:sz w:val="22"/>
          <w:szCs w:val="22"/>
          <w:lang w:eastAsia="en-GB"/>
        </w:rPr>
      </w:pPr>
      <w:hyperlink w:anchor="_Toc152927417" w:history="1">
        <w:r w:rsidR="00CB67E5" w:rsidRPr="00A65140">
          <w:rPr>
            <w:rStyle w:val="Hyperlink"/>
            <w:noProof/>
          </w:rPr>
          <w:t>6.</w:t>
        </w:r>
        <w:r w:rsidR="00CB67E5">
          <w:rPr>
            <w:rFonts w:asciiTheme="minorHAnsi" w:eastAsiaTheme="minorEastAsia" w:hAnsiTheme="minorHAnsi" w:cstheme="minorBidi"/>
            <w:noProof/>
            <w:sz w:val="22"/>
            <w:szCs w:val="22"/>
            <w:lang w:eastAsia="en-GB"/>
          </w:rPr>
          <w:tab/>
        </w:r>
        <w:r w:rsidR="00CB67E5" w:rsidRPr="00A65140">
          <w:rPr>
            <w:rStyle w:val="Hyperlink"/>
            <w:noProof/>
          </w:rPr>
          <w:t>Specifying Goods and / or Services</w:t>
        </w:r>
        <w:r w:rsidR="00CB67E5">
          <w:rPr>
            <w:noProof/>
            <w:webHidden/>
          </w:rPr>
          <w:tab/>
        </w:r>
        <w:r w:rsidR="00CB67E5">
          <w:rPr>
            <w:noProof/>
            <w:webHidden/>
          </w:rPr>
          <w:fldChar w:fldCharType="begin"/>
        </w:r>
        <w:r w:rsidR="00CB67E5">
          <w:rPr>
            <w:noProof/>
            <w:webHidden/>
          </w:rPr>
          <w:instrText xml:space="preserve"> PAGEREF _Toc152927417 \h </w:instrText>
        </w:r>
        <w:r w:rsidR="00CB67E5">
          <w:rPr>
            <w:noProof/>
            <w:webHidden/>
          </w:rPr>
        </w:r>
        <w:r w:rsidR="00CB67E5">
          <w:rPr>
            <w:noProof/>
            <w:webHidden/>
          </w:rPr>
          <w:fldChar w:fldCharType="separate"/>
        </w:r>
        <w:r w:rsidR="00173858">
          <w:rPr>
            <w:noProof/>
            <w:webHidden/>
          </w:rPr>
          <w:t>6</w:t>
        </w:r>
        <w:r w:rsidR="00CB67E5">
          <w:rPr>
            <w:noProof/>
            <w:webHidden/>
          </w:rPr>
          <w:fldChar w:fldCharType="end"/>
        </w:r>
      </w:hyperlink>
    </w:p>
    <w:p w14:paraId="26F6B346" w14:textId="6E418340" w:rsidR="00CB67E5" w:rsidRDefault="00A204BA" w:rsidP="00530214">
      <w:pPr>
        <w:pStyle w:val="TOC1"/>
        <w:rPr>
          <w:rFonts w:asciiTheme="minorHAnsi" w:eastAsiaTheme="minorEastAsia" w:hAnsiTheme="minorHAnsi" w:cstheme="minorBidi"/>
          <w:noProof/>
          <w:sz w:val="22"/>
          <w:szCs w:val="22"/>
          <w:lang w:eastAsia="en-GB"/>
        </w:rPr>
      </w:pPr>
      <w:hyperlink w:anchor="_Toc152927448" w:history="1">
        <w:r w:rsidR="00CB67E5" w:rsidRPr="00A65140">
          <w:rPr>
            <w:rStyle w:val="Hyperlink"/>
            <w:noProof/>
          </w:rPr>
          <w:t>7.</w:t>
        </w:r>
        <w:r w:rsidR="00CB67E5">
          <w:rPr>
            <w:rFonts w:asciiTheme="minorHAnsi" w:eastAsiaTheme="minorEastAsia" w:hAnsiTheme="minorHAnsi" w:cstheme="minorBidi"/>
            <w:noProof/>
            <w:sz w:val="22"/>
            <w:szCs w:val="22"/>
            <w:lang w:eastAsia="en-GB"/>
          </w:rPr>
          <w:tab/>
        </w:r>
        <w:r w:rsidR="00CB67E5" w:rsidRPr="00A65140">
          <w:rPr>
            <w:rStyle w:val="Hyperlink"/>
            <w:noProof/>
          </w:rPr>
          <w:t>Quality Assurance Requirements</w:t>
        </w:r>
        <w:r w:rsidR="00CB67E5">
          <w:rPr>
            <w:noProof/>
            <w:webHidden/>
          </w:rPr>
          <w:tab/>
        </w:r>
        <w:r w:rsidR="00CB67E5">
          <w:rPr>
            <w:noProof/>
            <w:webHidden/>
          </w:rPr>
          <w:fldChar w:fldCharType="begin"/>
        </w:r>
        <w:r w:rsidR="00CB67E5">
          <w:rPr>
            <w:noProof/>
            <w:webHidden/>
          </w:rPr>
          <w:instrText xml:space="preserve"> PAGEREF _Toc152927448 \h </w:instrText>
        </w:r>
        <w:r w:rsidR="00CB67E5">
          <w:rPr>
            <w:noProof/>
            <w:webHidden/>
          </w:rPr>
        </w:r>
        <w:r w:rsidR="00CB67E5">
          <w:rPr>
            <w:noProof/>
            <w:webHidden/>
          </w:rPr>
          <w:fldChar w:fldCharType="separate"/>
        </w:r>
        <w:r w:rsidR="00173858">
          <w:rPr>
            <w:noProof/>
            <w:webHidden/>
          </w:rPr>
          <w:t>35</w:t>
        </w:r>
        <w:r w:rsidR="00CB67E5">
          <w:rPr>
            <w:noProof/>
            <w:webHidden/>
          </w:rPr>
          <w:fldChar w:fldCharType="end"/>
        </w:r>
      </w:hyperlink>
    </w:p>
    <w:p w14:paraId="4E824A49" w14:textId="3161D168" w:rsidR="00CB67E5" w:rsidRDefault="00A204BA" w:rsidP="00530214">
      <w:pPr>
        <w:pStyle w:val="TOC1"/>
        <w:rPr>
          <w:rFonts w:asciiTheme="minorHAnsi" w:eastAsiaTheme="minorEastAsia" w:hAnsiTheme="minorHAnsi" w:cstheme="minorBidi"/>
          <w:noProof/>
          <w:sz w:val="22"/>
          <w:szCs w:val="22"/>
          <w:lang w:eastAsia="en-GB"/>
        </w:rPr>
      </w:pPr>
      <w:hyperlink w:anchor="_Toc152927451" w:history="1">
        <w:r w:rsidR="00CB67E5" w:rsidRPr="00A65140">
          <w:rPr>
            <w:rStyle w:val="Hyperlink"/>
            <w:noProof/>
          </w:rPr>
          <w:t>8.</w:t>
        </w:r>
        <w:r w:rsidR="00CB67E5">
          <w:rPr>
            <w:rFonts w:asciiTheme="minorHAnsi" w:eastAsiaTheme="minorEastAsia" w:hAnsiTheme="minorHAnsi" w:cstheme="minorBidi"/>
            <w:noProof/>
            <w:sz w:val="22"/>
            <w:szCs w:val="22"/>
            <w:lang w:eastAsia="en-GB"/>
          </w:rPr>
          <w:tab/>
        </w:r>
        <w:r w:rsidR="00CB67E5" w:rsidRPr="00A65140">
          <w:rPr>
            <w:rStyle w:val="Hyperlink"/>
            <w:noProof/>
          </w:rPr>
          <w:t>Other Requirements</w:t>
        </w:r>
        <w:r w:rsidR="00CB67E5">
          <w:rPr>
            <w:noProof/>
            <w:webHidden/>
          </w:rPr>
          <w:tab/>
        </w:r>
        <w:r w:rsidR="00CB67E5">
          <w:rPr>
            <w:noProof/>
            <w:webHidden/>
          </w:rPr>
          <w:fldChar w:fldCharType="begin"/>
        </w:r>
        <w:r w:rsidR="00CB67E5">
          <w:rPr>
            <w:noProof/>
            <w:webHidden/>
          </w:rPr>
          <w:instrText xml:space="preserve"> PAGEREF _Toc152927451 \h </w:instrText>
        </w:r>
        <w:r w:rsidR="00CB67E5">
          <w:rPr>
            <w:noProof/>
            <w:webHidden/>
          </w:rPr>
        </w:r>
        <w:r w:rsidR="00CB67E5">
          <w:rPr>
            <w:noProof/>
            <w:webHidden/>
          </w:rPr>
          <w:fldChar w:fldCharType="separate"/>
        </w:r>
        <w:r w:rsidR="00173858">
          <w:rPr>
            <w:noProof/>
            <w:webHidden/>
          </w:rPr>
          <w:t>36</w:t>
        </w:r>
        <w:r w:rsidR="00CB67E5">
          <w:rPr>
            <w:noProof/>
            <w:webHidden/>
          </w:rPr>
          <w:fldChar w:fldCharType="end"/>
        </w:r>
      </w:hyperlink>
    </w:p>
    <w:p w14:paraId="7BB20EBD" w14:textId="4471B1B1" w:rsidR="00CB67E5" w:rsidRDefault="00A204BA" w:rsidP="00530214">
      <w:pPr>
        <w:pStyle w:val="TOC1"/>
        <w:rPr>
          <w:rFonts w:asciiTheme="minorHAnsi" w:eastAsiaTheme="minorEastAsia" w:hAnsiTheme="minorHAnsi" w:cstheme="minorBidi"/>
          <w:noProof/>
          <w:sz w:val="22"/>
          <w:szCs w:val="22"/>
          <w:lang w:eastAsia="en-GB"/>
        </w:rPr>
      </w:pPr>
      <w:hyperlink w:anchor="_Toc152927461" w:history="1">
        <w:r w:rsidR="00CB67E5" w:rsidRPr="00A65140">
          <w:rPr>
            <w:rStyle w:val="Hyperlink"/>
            <w:noProof/>
          </w:rPr>
          <w:t>9.</w:t>
        </w:r>
        <w:r w:rsidR="00CB67E5">
          <w:rPr>
            <w:rFonts w:asciiTheme="minorHAnsi" w:eastAsiaTheme="minorEastAsia" w:hAnsiTheme="minorHAnsi" w:cstheme="minorBidi"/>
            <w:noProof/>
            <w:sz w:val="22"/>
            <w:szCs w:val="22"/>
            <w:lang w:eastAsia="en-GB"/>
          </w:rPr>
          <w:tab/>
        </w:r>
        <w:r w:rsidR="00CB67E5" w:rsidRPr="00A65140">
          <w:rPr>
            <w:rStyle w:val="Hyperlink"/>
            <w:noProof/>
          </w:rPr>
          <w:t>Management and Contract Administration</w:t>
        </w:r>
        <w:r w:rsidR="00CB67E5">
          <w:rPr>
            <w:noProof/>
            <w:webHidden/>
          </w:rPr>
          <w:tab/>
        </w:r>
        <w:r w:rsidR="00CB67E5">
          <w:rPr>
            <w:noProof/>
            <w:webHidden/>
          </w:rPr>
          <w:fldChar w:fldCharType="begin"/>
        </w:r>
        <w:r w:rsidR="00CB67E5">
          <w:rPr>
            <w:noProof/>
            <w:webHidden/>
          </w:rPr>
          <w:instrText xml:space="preserve"> PAGEREF _Toc152927461 \h </w:instrText>
        </w:r>
        <w:r w:rsidR="00CB67E5">
          <w:rPr>
            <w:noProof/>
            <w:webHidden/>
          </w:rPr>
        </w:r>
        <w:r w:rsidR="00CB67E5">
          <w:rPr>
            <w:noProof/>
            <w:webHidden/>
          </w:rPr>
          <w:fldChar w:fldCharType="separate"/>
        </w:r>
        <w:r w:rsidR="00173858">
          <w:rPr>
            <w:noProof/>
            <w:webHidden/>
          </w:rPr>
          <w:t>46</w:t>
        </w:r>
        <w:r w:rsidR="00CB67E5">
          <w:rPr>
            <w:noProof/>
            <w:webHidden/>
          </w:rPr>
          <w:fldChar w:fldCharType="end"/>
        </w:r>
      </w:hyperlink>
    </w:p>
    <w:p w14:paraId="3BB4AA91" w14:textId="6C11C709" w:rsidR="00CB67E5" w:rsidRDefault="00A204BA" w:rsidP="00530214">
      <w:pPr>
        <w:pStyle w:val="TOC1"/>
        <w:rPr>
          <w:rFonts w:asciiTheme="minorHAnsi" w:eastAsiaTheme="minorEastAsia" w:hAnsiTheme="minorHAnsi" w:cstheme="minorBidi"/>
          <w:noProof/>
          <w:sz w:val="22"/>
          <w:szCs w:val="22"/>
          <w:lang w:eastAsia="en-GB"/>
        </w:rPr>
      </w:pPr>
      <w:hyperlink w:anchor="_Toc152927470" w:history="1">
        <w:r w:rsidR="00CB67E5" w:rsidRPr="00A65140">
          <w:rPr>
            <w:rStyle w:val="Hyperlink"/>
            <w:noProof/>
          </w:rPr>
          <w:t>10.</w:t>
        </w:r>
        <w:r w:rsidR="00CB67E5">
          <w:rPr>
            <w:rFonts w:asciiTheme="minorHAnsi" w:eastAsiaTheme="minorEastAsia" w:hAnsiTheme="minorHAnsi" w:cstheme="minorBidi"/>
            <w:noProof/>
            <w:sz w:val="22"/>
            <w:szCs w:val="22"/>
            <w:lang w:eastAsia="en-GB"/>
          </w:rPr>
          <w:tab/>
        </w:r>
        <w:r w:rsidR="00CB67E5" w:rsidRPr="00A65140">
          <w:rPr>
            <w:rStyle w:val="Hyperlink"/>
            <w:noProof/>
          </w:rPr>
          <w:t>Training / Skills / Knowledge Transfer</w:t>
        </w:r>
        <w:r w:rsidR="00CB67E5">
          <w:rPr>
            <w:noProof/>
            <w:webHidden/>
          </w:rPr>
          <w:tab/>
        </w:r>
        <w:r w:rsidR="00CB67E5">
          <w:rPr>
            <w:noProof/>
            <w:webHidden/>
          </w:rPr>
          <w:fldChar w:fldCharType="begin"/>
        </w:r>
        <w:r w:rsidR="00CB67E5">
          <w:rPr>
            <w:noProof/>
            <w:webHidden/>
          </w:rPr>
          <w:instrText xml:space="preserve"> PAGEREF _Toc152927470 \h </w:instrText>
        </w:r>
        <w:r w:rsidR="00CB67E5">
          <w:rPr>
            <w:noProof/>
            <w:webHidden/>
          </w:rPr>
        </w:r>
        <w:r w:rsidR="00CB67E5">
          <w:rPr>
            <w:noProof/>
            <w:webHidden/>
          </w:rPr>
          <w:fldChar w:fldCharType="separate"/>
        </w:r>
        <w:r w:rsidR="00173858">
          <w:rPr>
            <w:noProof/>
            <w:webHidden/>
          </w:rPr>
          <w:t>52</w:t>
        </w:r>
        <w:r w:rsidR="00CB67E5">
          <w:rPr>
            <w:noProof/>
            <w:webHidden/>
          </w:rPr>
          <w:fldChar w:fldCharType="end"/>
        </w:r>
      </w:hyperlink>
    </w:p>
    <w:p w14:paraId="4548150F" w14:textId="13E55F1A" w:rsidR="00CB67E5" w:rsidRDefault="00A204BA" w:rsidP="00530214">
      <w:pPr>
        <w:pStyle w:val="TOC1"/>
        <w:rPr>
          <w:rFonts w:asciiTheme="minorHAnsi" w:eastAsiaTheme="minorEastAsia" w:hAnsiTheme="minorHAnsi" w:cstheme="minorBidi"/>
          <w:noProof/>
          <w:sz w:val="22"/>
          <w:szCs w:val="22"/>
          <w:lang w:eastAsia="en-GB"/>
        </w:rPr>
      </w:pPr>
      <w:hyperlink w:anchor="_Toc152927476" w:history="1">
        <w:r w:rsidR="00CB67E5" w:rsidRPr="00A65140">
          <w:rPr>
            <w:rStyle w:val="Hyperlink"/>
            <w:noProof/>
          </w:rPr>
          <w:t>11.</w:t>
        </w:r>
        <w:r w:rsidR="00CB67E5">
          <w:rPr>
            <w:rFonts w:asciiTheme="minorHAnsi" w:eastAsiaTheme="minorEastAsia" w:hAnsiTheme="minorHAnsi" w:cstheme="minorBidi"/>
            <w:noProof/>
            <w:sz w:val="22"/>
            <w:szCs w:val="22"/>
            <w:lang w:eastAsia="en-GB"/>
          </w:rPr>
          <w:tab/>
        </w:r>
        <w:r w:rsidR="00CB67E5" w:rsidRPr="00A65140">
          <w:rPr>
            <w:rStyle w:val="Hyperlink"/>
            <w:noProof/>
          </w:rPr>
          <w:t>Documentation</w:t>
        </w:r>
        <w:r w:rsidR="00CB67E5">
          <w:rPr>
            <w:noProof/>
            <w:webHidden/>
          </w:rPr>
          <w:tab/>
        </w:r>
        <w:r w:rsidR="00CB67E5">
          <w:rPr>
            <w:noProof/>
            <w:webHidden/>
          </w:rPr>
          <w:fldChar w:fldCharType="begin"/>
        </w:r>
        <w:r w:rsidR="00CB67E5">
          <w:rPr>
            <w:noProof/>
            <w:webHidden/>
          </w:rPr>
          <w:instrText xml:space="preserve"> PAGEREF _Toc152927476 \h </w:instrText>
        </w:r>
        <w:r w:rsidR="00CB67E5">
          <w:rPr>
            <w:noProof/>
            <w:webHidden/>
          </w:rPr>
        </w:r>
        <w:r w:rsidR="00CB67E5">
          <w:rPr>
            <w:noProof/>
            <w:webHidden/>
          </w:rPr>
          <w:fldChar w:fldCharType="separate"/>
        </w:r>
        <w:r w:rsidR="00173858">
          <w:rPr>
            <w:noProof/>
            <w:webHidden/>
          </w:rPr>
          <w:t>55</w:t>
        </w:r>
        <w:r w:rsidR="00CB67E5">
          <w:rPr>
            <w:noProof/>
            <w:webHidden/>
          </w:rPr>
          <w:fldChar w:fldCharType="end"/>
        </w:r>
      </w:hyperlink>
    </w:p>
    <w:p w14:paraId="562B0816" w14:textId="1EE6D3C4" w:rsidR="00CB67E5" w:rsidRDefault="00A204BA" w:rsidP="00530214">
      <w:pPr>
        <w:pStyle w:val="TOC1"/>
        <w:rPr>
          <w:rFonts w:asciiTheme="minorHAnsi" w:eastAsiaTheme="minorEastAsia" w:hAnsiTheme="minorHAnsi" w:cstheme="minorBidi"/>
          <w:noProof/>
          <w:sz w:val="22"/>
          <w:szCs w:val="22"/>
          <w:lang w:eastAsia="en-GB"/>
        </w:rPr>
      </w:pPr>
      <w:hyperlink w:anchor="_Toc152927482" w:history="1">
        <w:r w:rsidR="00CB67E5" w:rsidRPr="00A65140">
          <w:rPr>
            <w:rStyle w:val="Hyperlink"/>
            <w:noProof/>
          </w:rPr>
          <w:t>12.</w:t>
        </w:r>
        <w:r w:rsidR="00CB67E5">
          <w:rPr>
            <w:rFonts w:asciiTheme="minorHAnsi" w:eastAsiaTheme="minorEastAsia" w:hAnsiTheme="minorHAnsi" w:cstheme="minorBidi"/>
            <w:noProof/>
            <w:sz w:val="22"/>
            <w:szCs w:val="22"/>
            <w:lang w:eastAsia="en-GB"/>
          </w:rPr>
          <w:tab/>
        </w:r>
        <w:r w:rsidR="00CB67E5" w:rsidRPr="00A65140">
          <w:rPr>
            <w:rStyle w:val="Hyperlink"/>
            <w:noProof/>
          </w:rPr>
          <w:t>Arrangement for End of Contract</w:t>
        </w:r>
        <w:r w:rsidR="00CB67E5">
          <w:rPr>
            <w:noProof/>
            <w:webHidden/>
          </w:rPr>
          <w:tab/>
        </w:r>
        <w:r w:rsidR="00CB67E5">
          <w:rPr>
            <w:noProof/>
            <w:webHidden/>
          </w:rPr>
          <w:fldChar w:fldCharType="begin"/>
        </w:r>
        <w:r w:rsidR="00CB67E5">
          <w:rPr>
            <w:noProof/>
            <w:webHidden/>
          </w:rPr>
          <w:instrText xml:space="preserve"> PAGEREF _Toc152927482 \h </w:instrText>
        </w:r>
        <w:r w:rsidR="00CB67E5">
          <w:rPr>
            <w:noProof/>
            <w:webHidden/>
          </w:rPr>
        </w:r>
        <w:r w:rsidR="00CB67E5">
          <w:rPr>
            <w:noProof/>
            <w:webHidden/>
          </w:rPr>
          <w:fldChar w:fldCharType="separate"/>
        </w:r>
        <w:r w:rsidR="00173858">
          <w:rPr>
            <w:noProof/>
            <w:webHidden/>
          </w:rPr>
          <w:t>57</w:t>
        </w:r>
        <w:r w:rsidR="00CB67E5">
          <w:rPr>
            <w:noProof/>
            <w:webHidden/>
          </w:rPr>
          <w:fldChar w:fldCharType="end"/>
        </w:r>
      </w:hyperlink>
    </w:p>
    <w:p w14:paraId="4BE21B3E" w14:textId="09DBD013" w:rsidR="00CB67E5" w:rsidRDefault="00A204BA" w:rsidP="00530214">
      <w:pPr>
        <w:pStyle w:val="TOC1"/>
        <w:rPr>
          <w:rFonts w:asciiTheme="minorHAnsi" w:eastAsiaTheme="minorEastAsia" w:hAnsiTheme="minorHAnsi" w:cstheme="minorBidi"/>
          <w:noProof/>
          <w:sz w:val="22"/>
          <w:szCs w:val="22"/>
          <w:lang w:eastAsia="en-GB"/>
        </w:rPr>
      </w:pPr>
      <w:hyperlink w:anchor="_Toc152927483" w:history="1">
        <w:r w:rsidR="00CB67E5" w:rsidRPr="00A65140">
          <w:rPr>
            <w:rStyle w:val="Hyperlink"/>
            <w:noProof/>
          </w:rPr>
          <w:t>13.</w:t>
        </w:r>
        <w:r w:rsidR="00CB67E5">
          <w:rPr>
            <w:rFonts w:asciiTheme="minorHAnsi" w:eastAsiaTheme="minorEastAsia" w:hAnsiTheme="minorHAnsi" w:cstheme="minorBidi"/>
            <w:noProof/>
            <w:sz w:val="22"/>
            <w:szCs w:val="22"/>
            <w:lang w:eastAsia="en-GB"/>
          </w:rPr>
          <w:tab/>
        </w:r>
        <w:r w:rsidR="00CB67E5" w:rsidRPr="00A65140">
          <w:rPr>
            <w:rStyle w:val="Hyperlink"/>
            <w:noProof/>
          </w:rPr>
          <w:t>Response Evaluation</w:t>
        </w:r>
        <w:r w:rsidR="00CB67E5">
          <w:rPr>
            <w:noProof/>
            <w:webHidden/>
          </w:rPr>
          <w:tab/>
        </w:r>
        <w:r w:rsidR="00CB67E5">
          <w:rPr>
            <w:noProof/>
            <w:webHidden/>
          </w:rPr>
          <w:fldChar w:fldCharType="begin"/>
        </w:r>
        <w:r w:rsidR="00CB67E5">
          <w:rPr>
            <w:noProof/>
            <w:webHidden/>
          </w:rPr>
          <w:instrText xml:space="preserve"> PAGEREF _Toc152927483 \h </w:instrText>
        </w:r>
        <w:r w:rsidR="00CB67E5">
          <w:rPr>
            <w:noProof/>
            <w:webHidden/>
          </w:rPr>
        </w:r>
        <w:r w:rsidR="00CB67E5">
          <w:rPr>
            <w:noProof/>
            <w:webHidden/>
          </w:rPr>
          <w:fldChar w:fldCharType="separate"/>
        </w:r>
        <w:r w:rsidR="00173858">
          <w:rPr>
            <w:noProof/>
            <w:webHidden/>
          </w:rPr>
          <w:t>59</w:t>
        </w:r>
        <w:r w:rsidR="00CB67E5">
          <w:rPr>
            <w:noProof/>
            <w:webHidden/>
          </w:rPr>
          <w:fldChar w:fldCharType="end"/>
        </w:r>
      </w:hyperlink>
    </w:p>
    <w:p w14:paraId="446A5556" w14:textId="5869FA11" w:rsidR="006F71BD" w:rsidRPr="006F71BD" w:rsidRDefault="00A204BA" w:rsidP="006F71BD">
      <w:pPr>
        <w:pStyle w:val="TOC1"/>
        <w:rPr>
          <w:noProof/>
        </w:rPr>
      </w:pPr>
      <w:hyperlink w:anchor="_Toc152927484" w:history="1">
        <w:r w:rsidR="00CB67E5" w:rsidRPr="00A65140">
          <w:rPr>
            <w:rStyle w:val="Hyperlink"/>
            <w:noProof/>
          </w:rPr>
          <w:t>Annex 1 – Evaluation Criteria</w:t>
        </w:r>
        <w:r w:rsidR="00CB67E5">
          <w:rPr>
            <w:noProof/>
            <w:webHidden/>
          </w:rPr>
          <w:tab/>
        </w:r>
        <w:r w:rsidR="00CB67E5">
          <w:rPr>
            <w:noProof/>
            <w:webHidden/>
          </w:rPr>
          <w:fldChar w:fldCharType="begin"/>
        </w:r>
        <w:r w:rsidR="00CB67E5">
          <w:rPr>
            <w:noProof/>
            <w:webHidden/>
          </w:rPr>
          <w:instrText xml:space="preserve"> PAGEREF _Toc152927484 \h </w:instrText>
        </w:r>
        <w:r w:rsidR="00CB67E5">
          <w:rPr>
            <w:noProof/>
            <w:webHidden/>
          </w:rPr>
        </w:r>
        <w:r w:rsidR="00CB67E5">
          <w:rPr>
            <w:noProof/>
            <w:webHidden/>
          </w:rPr>
          <w:fldChar w:fldCharType="separate"/>
        </w:r>
        <w:r w:rsidR="00173858">
          <w:rPr>
            <w:noProof/>
            <w:webHidden/>
          </w:rPr>
          <w:t>62</w:t>
        </w:r>
        <w:r w:rsidR="00CB67E5">
          <w:rPr>
            <w:noProof/>
            <w:webHidden/>
          </w:rPr>
          <w:fldChar w:fldCharType="end"/>
        </w:r>
      </w:hyperlink>
    </w:p>
    <w:p w14:paraId="4708E3A4" w14:textId="60DEC5C7" w:rsidR="00CB67E5" w:rsidRDefault="00A204BA" w:rsidP="00530214">
      <w:pPr>
        <w:pStyle w:val="TOC1"/>
        <w:rPr>
          <w:rFonts w:asciiTheme="minorHAnsi" w:eastAsiaTheme="minorEastAsia" w:hAnsiTheme="minorHAnsi" w:cstheme="minorBidi"/>
          <w:noProof/>
          <w:sz w:val="22"/>
          <w:szCs w:val="22"/>
          <w:lang w:eastAsia="en-GB"/>
        </w:rPr>
      </w:pPr>
      <w:hyperlink w:anchor="_Toc152927487" w:history="1">
        <w:r w:rsidR="00CB67E5" w:rsidRPr="00A65140">
          <w:rPr>
            <w:rStyle w:val="Hyperlink"/>
            <w:noProof/>
          </w:rPr>
          <w:t>Annex 2 – ESPO Specification</w:t>
        </w:r>
        <w:r w:rsidR="00CB67E5">
          <w:rPr>
            <w:noProof/>
            <w:webHidden/>
          </w:rPr>
          <w:tab/>
        </w:r>
        <w:r w:rsidR="00CB67E5">
          <w:rPr>
            <w:noProof/>
            <w:webHidden/>
          </w:rPr>
          <w:fldChar w:fldCharType="begin"/>
        </w:r>
        <w:r w:rsidR="00CB67E5">
          <w:rPr>
            <w:noProof/>
            <w:webHidden/>
          </w:rPr>
          <w:instrText xml:space="preserve"> PAGEREF _Toc152927487 \h </w:instrText>
        </w:r>
        <w:r w:rsidR="00CB67E5">
          <w:rPr>
            <w:noProof/>
            <w:webHidden/>
          </w:rPr>
        </w:r>
        <w:r w:rsidR="00CB67E5">
          <w:rPr>
            <w:noProof/>
            <w:webHidden/>
          </w:rPr>
          <w:fldChar w:fldCharType="separate"/>
        </w:r>
        <w:r w:rsidR="00173858">
          <w:rPr>
            <w:noProof/>
            <w:webHidden/>
          </w:rPr>
          <w:t>69</w:t>
        </w:r>
        <w:r w:rsidR="00CB67E5">
          <w:rPr>
            <w:noProof/>
            <w:webHidden/>
          </w:rPr>
          <w:fldChar w:fldCharType="end"/>
        </w:r>
      </w:hyperlink>
    </w:p>
    <w:p w14:paraId="3B11F773" w14:textId="6A57B2CB" w:rsidR="00CB67E5" w:rsidRDefault="00A204BA" w:rsidP="00530214">
      <w:pPr>
        <w:pStyle w:val="TOC1"/>
        <w:rPr>
          <w:rFonts w:asciiTheme="minorHAnsi" w:eastAsiaTheme="minorEastAsia" w:hAnsiTheme="minorHAnsi" w:cstheme="minorBidi"/>
          <w:noProof/>
          <w:sz w:val="22"/>
          <w:szCs w:val="22"/>
          <w:lang w:eastAsia="en-GB"/>
        </w:rPr>
      </w:pPr>
      <w:hyperlink w:anchor="_Toc152927488" w:history="1">
        <w:r w:rsidR="00CB67E5" w:rsidRPr="00A65140">
          <w:rPr>
            <w:rStyle w:val="Hyperlink"/>
            <w:noProof/>
          </w:rPr>
          <w:t>Annex 3 – Employee Locations</w:t>
        </w:r>
        <w:r w:rsidR="00CB67E5">
          <w:rPr>
            <w:noProof/>
            <w:webHidden/>
          </w:rPr>
          <w:tab/>
        </w:r>
        <w:r w:rsidR="00CB67E5">
          <w:rPr>
            <w:noProof/>
            <w:webHidden/>
          </w:rPr>
          <w:fldChar w:fldCharType="begin"/>
        </w:r>
        <w:r w:rsidR="00CB67E5">
          <w:rPr>
            <w:noProof/>
            <w:webHidden/>
          </w:rPr>
          <w:instrText xml:space="preserve"> PAGEREF _Toc152927488 \h </w:instrText>
        </w:r>
        <w:r w:rsidR="00CB67E5">
          <w:rPr>
            <w:noProof/>
            <w:webHidden/>
          </w:rPr>
        </w:r>
        <w:r w:rsidR="00CB67E5">
          <w:rPr>
            <w:noProof/>
            <w:webHidden/>
          </w:rPr>
          <w:fldChar w:fldCharType="separate"/>
        </w:r>
        <w:r w:rsidR="00173858">
          <w:rPr>
            <w:noProof/>
            <w:webHidden/>
          </w:rPr>
          <w:t>70</w:t>
        </w:r>
        <w:r w:rsidR="00CB67E5">
          <w:rPr>
            <w:noProof/>
            <w:webHidden/>
          </w:rPr>
          <w:fldChar w:fldCharType="end"/>
        </w:r>
      </w:hyperlink>
    </w:p>
    <w:p w14:paraId="3B4ECDB2" w14:textId="0A0B02F9" w:rsidR="00CB67E5" w:rsidRDefault="00A204BA" w:rsidP="00530214">
      <w:pPr>
        <w:pStyle w:val="TOC1"/>
        <w:rPr>
          <w:rFonts w:asciiTheme="minorHAnsi" w:eastAsiaTheme="minorEastAsia" w:hAnsiTheme="minorHAnsi" w:cstheme="minorBidi"/>
          <w:noProof/>
          <w:sz w:val="22"/>
          <w:szCs w:val="22"/>
          <w:lang w:eastAsia="en-GB"/>
        </w:rPr>
      </w:pPr>
      <w:hyperlink w:anchor="_Toc152927489" w:history="1">
        <w:r w:rsidR="00CB67E5" w:rsidRPr="00A65140">
          <w:rPr>
            <w:rStyle w:val="Hyperlink"/>
            <w:noProof/>
          </w:rPr>
          <w:t>Annex 4 - Volumes</w:t>
        </w:r>
        <w:r w:rsidR="00CB67E5">
          <w:rPr>
            <w:noProof/>
            <w:webHidden/>
          </w:rPr>
          <w:tab/>
        </w:r>
        <w:r w:rsidR="00CB67E5">
          <w:rPr>
            <w:noProof/>
            <w:webHidden/>
          </w:rPr>
          <w:fldChar w:fldCharType="begin"/>
        </w:r>
        <w:r w:rsidR="00CB67E5">
          <w:rPr>
            <w:noProof/>
            <w:webHidden/>
          </w:rPr>
          <w:instrText xml:space="preserve"> PAGEREF _Toc152927489 \h </w:instrText>
        </w:r>
        <w:r w:rsidR="00CB67E5">
          <w:rPr>
            <w:noProof/>
            <w:webHidden/>
          </w:rPr>
        </w:r>
        <w:r w:rsidR="00CB67E5">
          <w:rPr>
            <w:noProof/>
            <w:webHidden/>
          </w:rPr>
          <w:fldChar w:fldCharType="separate"/>
        </w:r>
        <w:r w:rsidR="00173858">
          <w:rPr>
            <w:noProof/>
            <w:webHidden/>
          </w:rPr>
          <w:t>71</w:t>
        </w:r>
        <w:r w:rsidR="00CB67E5">
          <w:rPr>
            <w:noProof/>
            <w:webHidden/>
          </w:rPr>
          <w:fldChar w:fldCharType="end"/>
        </w:r>
      </w:hyperlink>
    </w:p>
    <w:p w14:paraId="5935F41D" w14:textId="586BC264" w:rsidR="00CB67E5" w:rsidRDefault="00A204BA" w:rsidP="00530214">
      <w:pPr>
        <w:pStyle w:val="TOC1"/>
        <w:rPr>
          <w:rFonts w:asciiTheme="minorHAnsi" w:eastAsiaTheme="minorEastAsia" w:hAnsiTheme="minorHAnsi" w:cstheme="minorBidi"/>
          <w:noProof/>
          <w:sz w:val="22"/>
          <w:szCs w:val="22"/>
          <w:lang w:eastAsia="en-GB"/>
        </w:rPr>
      </w:pPr>
      <w:hyperlink w:anchor="_Toc152927490" w:history="1">
        <w:r w:rsidR="00CB67E5" w:rsidRPr="00A65140">
          <w:rPr>
            <w:rStyle w:val="Hyperlink"/>
            <w:noProof/>
          </w:rPr>
          <w:t>Annex 5 – SLA/KPI</w:t>
        </w:r>
        <w:r w:rsidR="00CB67E5">
          <w:rPr>
            <w:noProof/>
            <w:webHidden/>
          </w:rPr>
          <w:tab/>
        </w:r>
        <w:r w:rsidR="00CB67E5">
          <w:rPr>
            <w:noProof/>
            <w:webHidden/>
          </w:rPr>
          <w:fldChar w:fldCharType="begin"/>
        </w:r>
        <w:r w:rsidR="00CB67E5">
          <w:rPr>
            <w:noProof/>
            <w:webHidden/>
          </w:rPr>
          <w:instrText xml:space="preserve"> PAGEREF _Toc152927490 \h </w:instrText>
        </w:r>
        <w:r w:rsidR="00CB67E5">
          <w:rPr>
            <w:noProof/>
            <w:webHidden/>
          </w:rPr>
        </w:r>
        <w:r w:rsidR="00CB67E5">
          <w:rPr>
            <w:noProof/>
            <w:webHidden/>
          </w:rPr>
          <w:fldChar w:fldCharType="separate"/>
        </w:r>
        <w:r w:rsidR="00173858">
          <w:rPr>
            <w:noProof/>
            <w:webHidden/>
          </w:rPr>
          <w:t>72</w:t>
        </w:r>
        <w:r w:rsidR="00CB67E5">
          <w:rPr>
            <w:noProof/>
            <w:webHidden/>
          </w:rPr>
          <w:fldChar w:fldCharType="end"/>
        </w:r>
      </w:hyperlink>
    </w:p>
    <w:p w14:paraId="05E2DD32" w14:textId="411EE88D" w:rsidR="00CB67E5" w:rsidRDefault="00A204BA" w:rsidP="00530214">
      <w:pPr>
        <w:pStyle w:val="TOC1"/>
        <w:rPr>
          <w:rFonts w:asciiTheme="minorHAnsi" w:eastAsiaTheme="minorEastAsia" w:hAnsiTheme="minorHAnsi" w:cstheme="minorBidi"/>
          <w:noProof/>
          <w:sz w:val="22"/>
          <w:szCs w:val="22"/>
          <w:lang w:eastAsia="en-GB"/>
        </w:rPr>
      </w:pPr>
      <w:hyperlink w:anchor="_Toc152927491" w:history="1">
        <w:r w:rsidR="00CB67E5" w:rsidRPr="00A65140">
          <w:rPr>
            <w:rStyle w:val="Hyperlink"/>
            <w:noProof/>
          </w:rPr>
          <w:t>Appendices</w:t>
        </w:r>
        <w:r w:rsidR="00CB67E5">
          <w:rPr>
            <w:noProof/>
            <w:webHidden/>
          </w:rPr>
          <w:tab/>
        </w:r>
        <w:r w:rsidR="00CB67E5">
          <w:rPr>
            <w:noProof/>
            <w:webHidden/>
          </w:rPr>
          <w:fldChar w:fldCharType="begin"/>
        </w:r>
        <w:r w:rsidR="00CB67E5">
          <w:rPr>
            <w:noProof/>
            <w:webHidden/>
          </w:rPr>
          <w:instrText xml:space="preserve"> PAGEREF _Toc152927491 \h </w:instrText>
        </w:r>
        <w:r w:rsidR="00CB67E5">
          <w:rPr>
            <w:noProof/>
            <w:webHidden/>
          </w:rPr>
        </w:r>
        <w:r w:rsidR="00CB67E5">
          <w:rPr>
            <w:noProof/>
            <w:webHidden/>
          </w:rPr>
          <w:fldChar w:fldCharType="separate"/>
        </w:r>
        <w:r w:rsidR="00173858">
          <w:rPr>
            <w:noProof/>
            <w:webHidden/>
          </w:rPr>
          <w:t>73</w:t>
        </w:r>
        <w:r w:rsidR="00CB67E5">
          <w:rPr>
            <w:noProof/>
            <w:webHidden/>
          </w:rPr>
          <w:fldChar w:fldCharType="end"/>
        </w:r>
      </w:hyperlink>
    </w:p>
    <w:p w14:paraId="1B2C7D76" w14:textId="219FD3A6" w:rsidR="008B13BA" w:rsidRDefault="003D01AE" w:rsidP="00530214">
      <w:pPr>
        <w:pStyle w:val="TOC1"/>
      </w:pPr>
      <w:r>
        <w:fldChar w:fldCharType="end"/>
      </w:r>
    </w:p>
    <w:p w14:paraId="5B170183" w14:textId="481E15A5" w:rsidR="008B13BA" w:rsidRPr="008B13BA" w:rsidRDefault="008B13BA" w:rsidP="008B13BA"/>
    <w:p w14:paraId="31315B7E" w14:textId="7D645978" w:rsidR="00E14466" w:rsidRPr="00C23EA4" w:rsidRDefault="00E14466">
      <w:pPr>
        <w:rPr>
          <w:rFonts w:cs="Arial"/>
        </w:rPr>
      </w:pPr>
      <w:r w:rsidRPr="00C23EA4">
        <w:rPr>
          <w:rFonts w:cs="Arial"/>
        </w:rPr>
        <w:br w:type="page"/>
      </w:r>
      <w:r w:rsidR="004600AC">
        <w:rPr>
          <w:rFonts w:cs="Arial"/>
        </w:rPr>
        <w:lastRenderedPageBreak/>
        <w:t xml:space="preserve">  </w:t>
      </w:r>
    </w:p>
    <w:p w14:paraId="4D921411" w14:textId="7818BFD1" w:rsidR="00222313" w:rsidRPr="00E979B7" w:rsidRDefault="001A236D" w:rsidP="00096750">
      <w:pPr>
        <w:pStyle w:val="Heading1"/>
      </w:pPr>
      <w:bookmarkStart w:id="2" w:name="_Toc152927412"/>
      <w:r w:rsidRPr="00E979B7">
        <w:t>Introduction</w:t>
      </w:r>
      <w:bookmarkEnd w:id="0"/>
      <w:bookmarkEnd w:id="1"/>
      <w:bookmarkEnd w:id="2"/>
    </w:p>
    <w:p w14:paraId="1619EA06" w14:textId="386C3BC6" w:rsidR="00CB67E5" w:rsidRDefault="00031DF7" w:rsidP="00CB67E5">
      <w:r w:rsidRPr="00A23A35">
        <w:t>In accordance with the terms and conditions of</w:t>
      </w:r>
      <w:r w:rsidR="008D082D" w:rsidRPr="00A23A35">
        <w:t xml:space="preserve"> ESPO Framework agreement 985B_23 Occupational Health Services,</w:t>
      </w:r>
      <w:r w:rsidRPr="00A23A35">
        <w:t xml:space="preserve"> the Driver and Vehicle Licensing Agency (DVLA) invites proposals for the following</w:t>
      </w:r>
      <w:r w:rsidR="008D082D" w:rsidRPr="00A23A35">
        <w:t xml:space="preserve"> Occupational Health Services (OHS)</w:t>
      </w:r>
      <w:r w:rsidRPr="00A23A35">
        <w:t xml:space="preserve">. </w:t>
      </w:r>
    </w:p>
    <w:p w14:paraId="2B3DF8AB" w14:textId="77777777" w:rsidR="00F21225" w:rsidRDefault="00F21225" w:rsidP="00CB67E5"/>
    <w:p w14:paraId="14A94E3D" w14:textId="6D2A9819" w:rsidR="00222313" w:rsidRDefault="001A236D" w:rsidP="00CB67E5">
      <w:pPr>
        <w:pStyle w:val="Heading1"/>
      </w:pPr>
      <w:bookmarkStart w:id="3" w:name="_Toc152927413"/>
      <w:r>
        <w:t>Background to the Requirement</w:t>
      </w:r>
      <w:bookmarkEnd w:id="3"/>
    </w:p>
    <w:p w14:paraId="45013970" w14:textId="6903E8D3" w:rsidR="00222313" w:rsidRDefault="00735532" w:rsidP="00E979B7">
      <w:pPr>
        <w:rPr>
          <w:rFonts w:eastAsia="STZhongsong"/>
          <w:lang w:eastAsia="zh-CN"/>
        </w:rPr>
      </w:pPr>
      <w:r w:rsidRPr="006751F5">
        <w:rPr>
          <w:rFonts w:eastAsia="STZhongsong"/>
          <w:lang w:eastAsia="zh-CN"/>
        </w:rPr>
        <w:t xml:space="preserve">The </w:t>
      </w:r>
      <w:r w:rsidR="000F60F6" w:rsidRPr="006751F5">
        <w:rPr>
          <w:rFonts w:eastAsia="STZhongsong"/>
          <w:lang w:eastAsia="zh-CN"/>
        </w:rPr>
        <w:t xml:space="preserve">Buyer, </w:t>
      </w:r>
      <w:r w:rsidR="00E43C50" w:rsidRPr="006751F5">
        <w:rPr>
          <w:rFonts w:eastAsia="STZhongsong"/>
          <w:lang w:eastAsia="zh-CN"/>
        </w:rPr>
        <w:t>DVLA</w:t>
      </w:r>
      <w:r w:rsidR="000F60F6" w:rsidRPr="006751F5">
        <w:rPr>
          <w:rFonts w:eastAsia="STZhongsong"/>
          <w:lang w:eastAsia="zh-CN"/>
        </w:rPr>
        <w:t>,</w:t>
      </w:r>
      <w:r w:rsidRPr="006751F5">
        <w:rPr>
          <w:rFonts w:eastAsia="STZhongsong"/>
          <w:lang w:eastAsia="zh-CN"/>
        </w:rPr>
        <w:t xml:space="preserve"> </w:t>
      </w:r>
      <w:r w:rsidR="005E3488" w:rsidRPr="006751F5">
        <w:rPr>
          <w:rFonts w:eastAsia="STZhongsong"/>
          <w:lang w:eastAsia="zh-CN"/>
        </w:rPr>
        <w:t xml:space="preserve">is an Executive Agency of </w:t>
      </w:r>
      <w:r w:rsidR="004E4785" w:rsidRPr="006751F5">
        <w:rPr>
          <w:rFonts w:eastAsia="STZhongsong"/>
          <w:lang w:eastAsia="zh-CN"/>
        </w:rPr>
        <w:t xml:space="preserve">the </w:t>
      </w:r>
      <w:r w:rsidR="00B00D3E" w:rsidRPr="006751F5">
        <w:rPr>
          <w:rFonts w:eastAsia="STZhongsong"/>
          <w:lang w:eastAsia="zh-CN"/>
        </w:rPr>
        <w:t>Department for Transport (</w:t>
      </w:r>
      <w:r w:rsidR="005E3488" w:rsidRPr="006751F5">
        <w:rPr>
          <w:rFonts w:eastAsia="STZhongsong"/>
          <w:lang w:eastAsia="zh-CN"/>
        </w:rPr>
        <w:t>DfT</w:t>
      </w:r>
      <w:r w:rsidR="00B00D3E" w:rsidRPr="006751F5">
        <w:rPr>
          <w:rFonts w:eastAsia="STZhongsong"/>
          <w:lang w:eastAsia="zh-CN"/>
        </w:rPr>
        <w:t>)</w:t>
      </w:r>
      <w:r w:rsidR="005A4D9F" w:rsidRPr="006751F5">
        <w:rPr>
          <w:rFonts w:eastAsia="STZhongsong"/>
          <w:lang w:eastAsia="zh-CN"/>
        </w:rPr>
        <w:t>.</w:t>
      </w:r>
      <w:r w:rsidR="005E3488" w:rsidRPr="006751F5">
        <w:rPr>
          <w:rFonts w:eastAsia="STZhongsong"/>
          <w:lang w:eastAsia="zh-CN"/>
        </w:rPr>
        <w:t xml:space="preserve"> The </w:t>
      </w:r>
      <w:r w:rsidR="008E02D6" w:rsidRPr="006751F5">
        <w:rPr>
          <w:rFonts w:eastAsia="STZhongsong"/>
          <w:lang w:eastAsia="zh-CN"/>
        </w:rPr>
        <w:t>DVLA’s</w:t>
      </w:r>
      <w:r w:rsidR="005E3488" w:rsidRPr="006751F5">
        <w:rPr>
          <w:rFonts w:eastAsia="STZhongsong"/>
          <w:lang w:eastAsia="zh-CN"/>
        </w:rPr>
        <w:t xml:space="preserve"> primary aims are to facilitate road safety and general law enforcement by maintaining accurate registers of drivers and vehicle keepers and to collect Vehicle Excise Duty (VED). </w:t>
      </w:r>
    </w:p>
    <w:p w14:paraId="5607CF07" w14:textId="77777777" w:rsidR="00E979B7" w:rsidRPr="00D0191F" w:rsidRDefault="00E979B7" w:rsidP="00E979B7">
      <w:pPr>
        <w:rPr>
          <w:b/>
        </w:rPr>
      </w:pPr>
    </w:p>
    <w:p w14:paraId="54908A54" w14:textId="1E900487" w:rsidR="00222313" w:rsidRDefault="00222313" w:rsidP="00E979B7">
      <w:r>
        <w:t>T</w:t>
      </w:r>
      <w:r w:rsidR="008D082D" w:rsidRPr="00222313">
        <w:t xml:space="preserve">he majority of </w:t>
      </w:r>
      <w:r w:rsidR="008D082D" w:rsidRPr="006C60AC">
        <w:t xml:space="preserve">our </w:t>
      </w:r>
      <w:r w:rsidR="00061AA4" w:rsidRPr="006C60AC">
        <w:t>6</w:t>
      </w:r>
      <w:r w:rsidR="00F4305C" w:rsidRPr="006C60AC">
        <w:t>,</w:t>
      </w:r>
      <w:r w:rsidR="006C60AC" w:rsidRPr="006C60AC">
        <w:t>387</w:t>
      </w:r>
      <w:r w:rsidR="008D082D" w:rsidRPr="006C60AC">
        <w:t xml:space="preserve"> </w:t>
      </w:r>
      <w:r w:rsidR="008D082D" w:rsidRPr="00222313">
        <w:t>staff</w:t>
      </w:r>
      <w:r>
        <w:t xml:space="preserve"> are</w:t>
      </w:r>
      <w:r w:rsidR="008D082D" w:rsidRPr="00222313">
        <w:t xml:space="preserve"> based in Swansea across 3 sites. We also have around </w:t>
      </w:r>
      <w:r w:rsidR="006C60AC">
        <w:t>263</w:t>
      </w:r>
      <w:r w:rsidR="008D082D" w:rsidRPr="00222313">
        <w:t xml:space="preserve"> staff based in Birmingham city centre in an office that was opened in early 2022 to aid with DVLA’s Covid recovery, and an additional </w:t>
      </w:r>
      <w:r w:rsidR="00061AA4">
        <w:t>3</w:t>
      </w:r>
      <w:r w:rsidR="006C60AC">
        <w:t>5</w:t>
      </w:r>
      <w:r w:rsidR="008D082D" w:rsidRPr="00222313">
        <w:t xml:space="preserve"> staff work from various locations across the </w:t>
      </w:r>
      <w:r w:rsidR="008D082D" w:rsidRPr="004E5229">
        <w:t xml:space="preserve">UK (details at Annex </w:t>
      </w:r>
      <w:r w:rsidR="004E5229" w:rsidRPr="004E5229">
        <w:t>3</w:t>
      </w:r>
      <w:r w:rsidR="008D082D" w:rsidRPr="004E5229">
        <w:t>).</w:t>
      </w:r>
    </w:p>
    <w:p w14:paraId="0F0FA364" w14:textId="77777777" w:rsidR="0049405C" w:rsidRPr="00D0191F" w:rsidRDefault="0049405C" w:rsidP="00E979B7">
      <w:pPr>
        <w:rPr>
          <w:b/>
        </w:rPr>
      </w:pPr>
    </w:p>
    <w:p w14:paraId="729391B2" w14:textId="6CEF5631" w:rsidR="00222313" w:rsidRPr="00222313" w:rsidRDefault="008D082D" w:rsidP="0049405C">
      <w:pPr>
        <w:rPr>
          <w:b/>
        </w:rPr>
      </w:pPr>
      <w:r w:rsidRPr="00222313">
        <w:t>The workforce comprises:</w:t>
      </w:r>
    </w:p>
    <w:p w14:paraId="52074808" w14:textId="77777777" w:rsidR="008D082D" w:rsidRPr="00222313" w:rsidRDefault="008D082D" w:rsidP="00D40C70">
      <w:pPr>
        <w:pStyle w:val="ListParagraph"/>
        <w:numPr>
          <w:ilvl w:val="0"/>
          <w:numId w:val="8"/>
        </w:numPr>
        <w:spacing w:line="20" w:lineRule="atLeast"/>
        <w:ind w:left="1418" w:hanging="709"/>
        <w:rPr>
          <w:rFonts w:ascii="Arial" w:hAnsi="Arial" w:cs="Arial"/>
          <w:bCs/>
          <w:sz w:val="24"/>
          <w:szCs w:val="24"/>
        </w:rPr>
      </w:pPr>
      <w:r w:rsidRPr="00222313">
        <w:rPr>
          <w:rFonts w:ascii="Arial" w:hAnsi="Arial" w:cs="Arial"/>
          <w:bCs/>
          <w:sz w:val="24"/>
          <w:szCs w:val="24"/>
        </w:rPr>
        <w:t>Admin/Executive desk-based staff working with display screen equipment, both seated and standing;</w:t>
      </w:r>
    </w:p>
    <w:p w14:paraId="7C633D49" w14:textId="77777777" w:rsidR="008D082D" w:rsidRPr="00222313" w:rsidRDefault="008D082D" w:rsidP="00D40C70">
      <w:pPr>
        <w:pStyle w:val="ListParagraph"/>
        <w:numPr>
          <w:ilvl w:val="0"/>
          <w:numId w:val="8"/>
        </w:numPr>
        <w:spacing w:line="20" w:lineRule="atLeast"/>
        <w:ind w:left="1418" w:hanging="709"/>
        <w:rPr>
          <w:rFonts w:ascii="Arial" w:hAnsi="Arial" w:cs="Arial"/>
          <w:bCs/>
          <w:sz w:val="24"/>
          <w:szCs w:val="24"/>
        </w:rPr>
      </w:pPr>
      <w:r w:rsidRPr="00222313">
        <w:rPr>
          <w:rFonts w:ascii="Arial" w:hAnsi="Arial" w:cs="Arial"/>
          <w:bCs/>
          <w:sz w:val="24"/>
          <w:szCs w:val="24"/>
        </w:rPr>
        <w:t>Shift workers</w:t>
      </w:r>
    </w:p>
    <w:p w14:paraId="06330652" w14:textId="77777777" w:rsidR="008D082D" w:rsidRPr="00222313" w:rsidRDefault="008D082D" w:rsidP="00D40C70">
      <w:pPr>
        <w:pStyle w:val="ListParagraph"/>
        <w:numPr>
          <w:ilvl w:val="0"/>
          <w:numId w:val="8"/>
        </w:numPr>
        <w:spacing w:line="20" w:lineRule="atLeast"/>
        <w:ind w:left="1418" w:hanging="709"/>
        <w:rPr>
          <w:rFonts w:ascii="Arial" w:hAnsi="Arial" w:cs="Arial"/>
          <w:bCs/>
          <w:sz w:val="24"/>
          <w:szCs w:val="24"/>
        </w:rPr>
      </w:pPr>
      <w:r w:rsidRPr="00222313">
        <w:rPr>
          <w:rFonts w:ascii="Arial" w:hAnsi="Arial" w:cs="Arial"/>
          <w:bCs/>
          <w:sz w:val="24"/>
          <w:szCs w:val="24"/>
        </w:rPr>
        <w:t>Messengers</w:t>
      </w:r>
    </w:p>
    <w:p w14:paraId="6E86215F" w14:textId="77777777" w:rsidR="008D082D" w:rsidRPr="00222313" w:rsidRDefault="008D082D" w:rsidP="00D40C70">
      <w:pPr>
        <w:pStyle w:val="ListParagraph"/>
        <w:numPr>
          <w:ilvl w:val="0"/>
          <w:numId w:val="8"/>
        </w:numPr>
        <w:spacing w:line="20" w:lineRule="atLeast"/>
        <w:ind w:left="1418" w:hanging="709"/>
        <w:rPr>
          <w:rFonts w:ascii="Arial" w:hAnsi="Arial" w:cs="Arial"/>
          <w:bCs/>
          <w:sz w:val="24"/>
          <w:szCs w:val="24"/>
        </w:rPr>
      </w:pPr>
      <w:r w:rsidRPr="00222313">
        <w:rPr>
          <w:rFonts w:ascii="Arial" w:hAnsi="Arial" w:cs="Arial"/>
          <w:bCs/>
          <w:sz w:val="24"/>
          <w:szCs w:val="24"/>
        </w:rPr>
        <w:t>Shuttle Drivers</w:t>
      </w:r>
    </w:p>
    <w:p w14:paraId="2ABB3273" w14:textId="77777777" w:rsidR="008D082D" w:rsidRPr="00222313" w:rsidRDefault="008D082D" w:rsidP="00D40C70">
      <w:pPr>
        <w:pStyle w:val="ListParagraph"/>
        <w:numPr>
          <w:ilvl w:val="0"/>
          <w:numId w:val="8"/>
        </w:numPr>
        <w:spacing w:line="20" w:lineRule="atLeast"/>
        <w:ind w:left="1418" w:hanging="709"/>
        <w:rPr>
          <w:rFonts w:ascii="Arial" w:hAnsi="Arial" w:cs="Arial"/>
          <w:bCs/>
          <w:sz w:val="24"/>
          <w:szCs w:val="24"/>
        </w:rPr>
      </w:pPr>
      <w:r w:rsidRPr="00222313">
        <w:rPr>
          <w:rFonts w:ascii="Arial" w:hAnsi="Arial" w:cs="Arial"/>
          <w:bCs/>
          <w:sz w:val="24"/>
          <w:szCs w:val="24"/>
        </w:rPr>
        <w:t>Security Officers</w:t>
      </w:r>
    </w:p>
    <w:p w14:paraId="6A8B1FD8" w14:textId="77777777" w:rsidR="008D082D" w:rsidRPr="00222313" w:rsidRDefault="008D082D" w:rsidP="00D40C70">
      <w:pPr>
        <w:pStyle w:val="ListParagraph"/>
        <w:numPr>
          <w:ilvl w:val="0"/>
          <w:numId w:val="8"/>
        </w:numPr>
        <w:spacing w:line="20" w:lineRule="atLeast"/>
        <w:ind w:left="1418" w:hanging="709"/>
        <w:rPr>
          <w:rFonts w:ascii="Arial" w:hAnsi="Arial" w:cs="Arial"/>
          <w:bCs/>
          <w:sz w:val="24"/>
          <w:szCs w:val="24"/>
        </w:rPr>
      </w:pPr>
      <w:r w:rsidRPr="00222313">
        <w:rPr>
          <w:rFonts w:ascii="Arial" w:hAnsi="Arial" w:cs="Arial"/>
          <w:bCs/>
          <w:sz w:val="24"/>
          <w:szCs w:val="24"/>
        </w:rPr>
        <w:t>Forklift Drivers</w:t>
      </w:r>
    </w:p>
    <w:p w14:paraId="765198E7" w14:textId="77777777" w:rsidR="008D082D" w:rsidRPr="00222313" w:rsidRDefault="008D082D" w:rsidP="00D40C70">
      <w:pPr>
        <w:pStyle w:val="ListParagraph"/>
        <w:numPr>
          <w:ilvl w:val="0"/>
          <w:numId w:val="8"/>
        </w:numPr>
        <w:spacing w:line="20" w:lineRule="atLeast"/>
        <w:ind w:left="1418" w:hanging="709"/>
        <w:rPr>
          <w:rFonts w:ascii="Arial" w:hAnsi="Arial" w:cs="Arial"/>
          <w:bCs/>
          <w:sz w:val="24"/>
          <w:szCs w:val="24"/>
        </w:rPr>
      </w:pPr>
      <w:r w:rsidRPr="00222313">
        <w:rPr>
          <w:rFonts w:ascii="Arial" w:hAnsi="Arial" w:cs="Arial"/>
          <w:bCs/>
          <w:sz w:val="24"/>
          <w:szCs w:val="24"/>
        </w:rPr>
        <w:t>Fast Keyers</w:t>
      </w:r>
    </w:p>
    <w:p w14:paraId="3363C44A" w14:textId="77777777" w:rsidR="008D082D" w:rsidRPr="00222313" w:rsidRDefault="008D082D" w:rsidP="00D40C70">
      <w:pPr>
        <w:pStyle w:val="ListParagraph"/>
        <w:numPr>
          <w:ilvl w:val="0"/>
          <w:numId w:val="8"/>
        </w:numPr>
        <w:spacing w:line="20" w:lineRule="atLeast"/>
        <w:ind w:left="1418" w:hanging="709"/>
        <w:rPr>
          <w:rFonts w:ascii="Arial" w:hAnsi="Arial" w:cs="Arial"/>
          <w:bCs/>
          <w:sz w:val="24"/>
          <w:szCs w:val="24"/>
        </w:rPr>
      </w:pPr>
      <w:r w:rsidRPr="00222313">
        <w:rPr>
          <w:rFonts w:ascii="Arial" w:hAnsi="Arial" w:cs="Arial"/>
          <w:bCs/>
          <w:sz w:val="24"/>
          <w:szCs w:val="24"/>
        </w:rPr>
        <w:t>Machine operators, print unit, output service group</w:t>
      </w:r>
    </w:p>
    <w:p w14:paraId="156E13CA" w14:textId="77777777" w:rsidR="008D082D" w:rsidRPr="00222313" w:rsidRDefault="008D082D" w:rsidP="00D40C70">
      <w:pPr>
        <w:pStyle w:val="ListParagraph"/>
        <w:numPr>
          <w:ilvl w:val="0"/>
          <w:numId w:val="8"/>
        </w:numPr>
        <w:spacing w:line="20" w:lineRule="atLeast"/>
        <w:ind w:left="1418" w:hanging="709"/>
        <w:rPr>
          <w:rFonts w:ascii="Arial" w:hAnsi="Arial" w:cs="Arial"/>
          <w:bCs/>
          <w:sz w:val="24"/>
          <w:szCs w:val="24"/>
        </w:rPr>
      </w:pPr>
      <w:r w:rsidRPr="00222313">
        <w:rPr>
          <w:rFonts w:ascii="Arial" w:hAnsi="Arial" w:cs="Arial"/>
          <w:bCs/>
          <w:sz w:val="24"/>
          <w:szCs w:val="24"/>
        </w:rPr>
        <w:t>Some degree of manual handling</w:t>
      </w:r>
    </w:p>
    <w:p w14:paraId="3AF9FC1B" w14:textId="77777777" w:rsidR="008D082D" w:rsidRPr="00222313" w:rsidRDefault="008D082D" w:rsidP="00D40C70">
      <w:pPr>
        <w:pStyle w:val="ListParagraph"/>
        <w:numPr>
          <w:ilvl w:val="0"/>
          <w:numId w:val="8"/>
        </w:numPr>
        <w:spacing w:line="20" w:lineRule="atLeast"/>
        <w:ind w:left="1418" w:hanging="709"/>
        <w:rPr>
          <w:rFonts w:ascii="Arial" w:hAnsi="Arial" w:cs="Arial"/>
          <w:bCs/>
          <w:sz w:val="24"/>
          <w:szCs w:val="24"/>
        </w:rPr>
      </w:pPr>
      <w:r w:rsidRPr="00222313">
        <w:rPr>
          <w:rFonts w:ascii="Arial" w:hAnsi="Arial" w:cs="Arial"/>
          <w:bCs/>
          <w:sz w:val="24"/>
          <w:szCs w:val="24"/>
        </w:rPr>
        <w:t>Contact centre telephone staff</w:t>
      </w:r>
    </w:p>
    <w:p w14:paraId="23497BD7" w14:textId="77777777" w:rsidR="008D082D" w:rsidRPr="00222313" w:rsidRDefault="008D082D" w:rsidP="00D40C70">
      <w:pPr>
        <w:pStyle w:val="ListParagraph"/>
        <w:numPr>
          <w:ilvl w:val="0"/>
          <w:numId w:val="8"/>
        </w:numPr>
        <w:spacing w:line="20" w:lineRule="atLeast"/>
        <w:ind w:left="1418" w:hanging="709"/>
        <w:rPr>
          <w:rFonts w:ascii="Arial" w:hAnsi="Arial" w:cs="Arial"/>
          <w:bCs/>
          <w:sz w:val="24"/>
          <w:szCs w:val="24"/>
        </w:rPr>
      </w:pPr>
      <w:r w:rsidRPr="00222313">
        <w:rPr>
          <w:rFonts w:ascii="Arial" w:hAnsi="Arial" w:cs="Arial"/>
          <w:bCs/>
          <w:sz w:val="24"/>
          <w:szCs w:val="24"/>
        </w:rPr>
        <w:t>Enforcement Officers</w:t>
      </w:r>
    </w:p>
    <w:p w14:paraId="008D4B82" w14:textId="77777777" w:rsidR="00222313" w:rsidRDefault="00222313" w:rsidP="00222313">
      <w:pPr>
        <w:pStyle w:val="Default"/>
        <w:spacing w:after="160"/>
        <w:rPr>
          <w:color w:val="auto"/>
        </w:rPr>
      </w:pPr>
    </w:p>
    <w:p w14:paraId="535C9D30" w14:textId="022104AF" w:rsidR="00222313" w:rsidRDefault="00E81BB1" w:rsidP="0049405C">
      <w:r>
        <w:t>Since the Covid-19 pandemic</w:t>
      </w:r>
      <w:r w:rsidR="008D082D">
        <w:t xml:space="preserve"> DVLA </w:t>
      </w:r>
      <w:r>
        <w:t xml:space="preserve">have </w:t>
      </w:r>
      <w:r w:rsidR="008D082D">
        <w:t>adopted hybrid</w:t>
      </w:r>
      <w:r w:rsidR="004C2812">
        <w:t xml:space="preserve"> </w:t>
      </w:r>
      <w:r w:rsidR="00506B7D">
        <w:t xml:space="preserve">working </w:t>
      </w:r>
      <w:r w:rsidR="004C2812">
        <w:t>in</w:t>
      </w:r>
      <w:r w:rsidR="004E5229">
        <w:t xml:space="preserve"> roles that allow it</w:t>
      </w:r>
      <w:r w:rsidR="00506B7D">
        <w:t>.</w:t>
      </w:r>
      <w:r w:rsidR="005C7D57">
        <w:t xml:space="preserve"> </w:t>
      </w:r>
      <w:r w:rsidR="00506B7D">
        <w:t>S</w:t>
      </w:r>
      <w:r w:rsidR="005C7D57">
        <w:t>taff</w:t>
      </w:r>
      <w:r w:rsidR="00506B7D">
        <w:t xml:space="preserve"> working hybrid were</w:t>
      </w:r>
      <w:r w:rsidR="005C7D57">
        <w:t xml:space="preserve"> </w:t>
      </w:r>
      <w:r w:rsidR="00A54334">
        <w:t xml:space="preserve">originally </w:t>
      </w:r>
      <w:r>
        <w:t xml:space="preserve">required to </w:t>
      </w:r>
      <w:r w:rsidR="005C7D57">
        <w:t>attend the office for at least 40% of their contracted hours</w:t>
      </w:r>
      <w:r>
        <w:t xml:space="preserve">, this increased in </w:t>
      </w:r>
      <w:r w:rsidR="00A54334">
        <w:t xml:space="preserve">April 2024 </w:t>
      </w:r>
      <w:r>
        <w:t xml:space="preserve">to a </w:t>
      </w:r>
      <w:r w:rsidR="00A54334">
        <w:t xml:space="preserve">required office attendance </w:t>
      </w:r>
      <w:r>
        <w:t xml:space="preserve">of </w:t>
      </w:r>
      <w:r w:rsidR="00A54334">
        <w:t>60%</w:t>
      </w:r>
      <w:r w:rsidR="005E7721">
        <w:t xml:space="preserve">, </w:t>
      </w:r>
      <w:r w:rsidR="00A54334">
        <w:t xml:space="preserve">with </w:t>
      </w:r>
      <w:r w:rsidR="008D082D">
        <w:t xml:space="preserve">the option to work from home for the remaining </w:t>
      </w:r>
      <w:r w:rsidR="007736C5">
        <w:t>4</w:t>
      </w:r>
      <w:r w:rsidR="008D082D">
        <w:t>0%.</w:t>
      </w:r>
      <w:r w:rsidR="000F5A93">
        <w:t xml:space="preserve"> This </w:t>
      </w:r>
      <w:r>
        <w:t xml:space="preserve">arrangement </w:t>
      </w:r>
      <w:r w:rsidR="000F5A93">
        <w:t>includes most support staff</w:t>
      </w:r>
      <w:r w:rsidR="004C2812">
        <w:t>,</w:t>
      </w:r>
      <w:r w:rsidR="000F5A93">
        <w:t xml:space="preserve"> working in areas such as </w:t>
      </w:r>
      <w:r w:rsidR="004C2812">
        <w:t xml:space="preserve">IT, </w:t>
      </w:r>
      <w:r w:rsidR="000F5A93">
        <w:t>HR and finance.</w:t>
      </w:r>
      <w:r w:rsidR="008D082D">
        <w:t xml:space="preserve"> Th</w:t>
      </w:r>
      <w:r>
        <w:t>e</w:t>
      </w:r>
      <w:r w:rsidR="008D082D">
        <w:t xml:space="preserve"> arrangement is not contractual and could be subject to change following review.</w:t>
      </w:r>
    </w:p>
    <w:p w14:paraId="6C75B866" w14:textId="77777777" w:rsidR="00F21C00" w:rsidRDefault="00F21C00" w:rsidP="0049405C"/>
    <w:p w14:paraId="78DBDD58" w14:textId="37126F36" w:rsidR="00E81BB1" w:rsidRDefault="008D082D" w:rsidP="0049405C">
      <w:r w:rsidRPr="00222313">
        <w:t xml:space="preserve">The majority of our </w:t>
      </w:r>
      <w:r w:rsidR="00D92297">
        <w:t>4700</w:t>
      </w:r>
      <w:r w:rsidRPr="00222313">
        <w:t xml:space="preserve"> Operational staff are currently unable to carry out their roles </w:t>
      </w:r>
      <w:r w:rsidRPr="00F66BBD">
        <w:t>at home</w:t>
      </w:r>
      <w:r w:rsidR="00BA4F1A" w:rsidRPr="00F66BBD">
        <w:t xml:space="preserve"> due to the nature of their work</w:t>
      </w:r>
      <w:r w:rsidRPr="00F66BBD">
        <w:t xml:space="preserve"> and remain office based. There are a number of pilots underway exploring the feasibility of some operational roles being carried out remotely.</w:t>
      </w:r>
    </w:p>
    <w:p w14:paraId="7F17228D" w14:textId="77777777" w:rsidR="00F21C00" w:rsidRDefault="00F21C00" w:rsidP="0049405C"/>
    <w:p w14:paraId="7D08814C" w14:textId="3DD32F62" w:rsidR="00FF6A82" w:rsidRDefault="00FF6A82" w:rsidP="0049405C">
      <w:r>
        <w:t>Up to March 2020, the OHS at DVLA was delivered onsite</w:t>
      </w:r>
      <w:r w:rsidR="004C2812">
        <w:t>.</w:t>
      </w:r>
      <w:r w:rsidR="000742F6">
        <w:t xml:space="preserve"> </w:t>
      </w:r>
      <w:r w:rsidR="004C2812">
        <w:t>F</w:t>
      </w:r>
      <w:r w:rsidR="00D34746">
        <w:t xml:space="preserve">rom March 2020, due to the pandemic, all service lines of the OHS were delivered remotely. Most services have remained remote by default, but as restrictions lifted and staff returned to the office, face </w:t>
      </w:r>
      <w:r w:rsidR="00D34746">
        <w:lastRenderedPageBreak/>
        <w:t>to face services</w:t>
      </w:r>
      <w:r w:rsidR="00506B7D">
        <w:t xml:space="preserve"> including health surveillance, fitness for task and workstation assessments,</w:t>
      </w:r>
      <w:r w:rsidR="00D34746">
        <w:t xml:space="preserve"> resumed as and when require</w:t>
      </w:r>
      <w:r w:rsidR="00801323">
        <w:t>d.</w:t>
      </w:r>
    </w:p>
    <w:p w14:paraId="43D7C8E5" w14:textId="77777777" w:rsidR="00F21C00" w:rsidRDefault="00F21C00" w:rsidP="0049405C"/>
    <w:p w14:paraId="147797A2" w14:textId="2191F665" w:rsidR="00BA4F1A" w:rsidRDefault="008D082D" w:rsidP="0049405C">
      <w:pPr>
        <w:rPr>
          <w:rFonts w:eastAsiaTheme="minorEastAsia"/>
          <w:kern w:val="24"/>
          <w:lang w:val="en-US"/>
        </w:rPr>
      </w:pPr>
      <w:r w:rsidRPr="00BA4F1A">
        <w:t xml:space="preserve">DVLA understand the well-being of our employees is critical to the Agency’s </w:t>
      </w:r>
      <w:r w:rsidR="00BA4F1A" w:rsidRPr="00BA4F1A">
        <w:t>success,</w:t>
      </w:r>
      <w:r w:rsidRPr="00BA4F1A">
        <w:t xml:space="preserve"> we have a strong record of supporting employee well-being. We aim to play a significant role </w:t>
      </w:r>
      <w:r w:rsidRPr="00BA4F1A">
        <w:rPr>
          <w:rFonts w:eastAsiaTheme="minorEastAsia"/>
          <w:kern w:val="24"/>
          <w:lang w:val="en-US"/>
        </w:rPr>
        <w:t xml:space="preserve">in ensuring better health and well-being for our staff, not only by creating a workplace </w:t>
      </w:r>
      <w:r w:rsidR="00BA4F1A">
        <w:rPr>
          <w:rFonts w:eastAsiaTheme="minorEastAsia"/>
          <w:kern w:val="24"/>
          <w:lang w:val="en-US"/>
        </w:rPr>
        <w:t xml:space="preserve">that </w:t>
      </w:r>
      <w:r w:rsidRPr="00BA4F1A">
        <w:rPr>
          <w:rFonts w:eastAsiaTheme="minorEastAsia"/>
          <w:kern w:val="24"/>
          <w:lang w:val="en-US"/>
        </w:rPr>
        <w:t xml:space="preserve">protects their health and wellbeing, but also by being an enabler for individuals to take ownership of their own health and well-being and make improvements for themselves. </w:t>
      </w:r>
    </w:p>
    <w:p w14:paraId="46A3CBB5" w14:textId="77777777" w:rsidR="00F21C00" w:rsidRDefault="00F21C00" w:rsidP="0049405C"/>
    <w:p w14:paraId="1543387E" w14:textId="60328624" w:rsidR="00BA4F1A" w:rsidRDefault="00BA4F1A" w:rsidP="0049405C">
      <w:r w:rsidRPr="009E0BB8">
        <w:t>The DVLA average working days lost due to sickness absence over the</w:t>
      </w:r>
      <w:r>
        <w:t xml:space="preserve"> </w:t>
      </w:r>
      <w:r w:rsidRPr="009E0BB8">
        <w:t xml:space="preserve">12 months </w:t>
      </w:r>
      <w:r w:rsidRPr="0062790A">
        <w:t>1/</w:t>
      </w:r>
      <w:r w:rsidR="0062790A" w:rsidRPr="00A4754F">
        <w:t>04/2023</w:t>
      </w:r>
      <w:r w:rsidRPr="0062790A">
        <w:t xml:space="preserve"> to </w:t>
      </w:r>
      <w:r w:rsidR="0062790A" w:rsidRPr="00A4754F">
        <w:t>31/03</w:t>
      </w:r>
      <w:r w:rsidRPr="0062790A">
        <w:t>/</w:t>
      </w:r>
      <w:r w:rsidR="0062790A" w:rsidRPr="00A4754F">
        <w:t>20</w:t>
      </w:r>
      <w:r w:rsidRPr="0062790A">
        <w:t>2</w:t>
      </w:r>
      <w:r w:rsidR="0062790A" w:rsidRPr="00A4754F">
        <w:t>4</w:t>
      </w:r>
      <w:r w:rsidRPr="0062790A">
        <w:t xml:space="preserve"> </w:t>
      </w:r>
      <w:r w:rsidRPr="00D92297">
        <w:t xml:space="preserve">was </w:t>
      </w:r>
      <w:r w:rsidR="000F5A93" w:rsidRPr="006637D1">
        <w:t>12.</w:t>
      </w:r>
      <w:r w:rsidR="0062790A" w:rsidRPr="006637D1">
        <w:t>19</w:t>
      </w:r>
      <w:r w:rsidRPr="00D92297">
        <w:t>.</w:t>
      </w:r>
      <w:r w:rsidRPr="009E0BB8">
        <w:t xml:space="preserve"> </w:t>
      </w:r>
      <w:r w:rsidRPr="00BA4F1A">
        <w:t xml:space="preserve">OHS play a significant role in ensuring managers </w:t>
      </w:r>
      <w:r>
        <w:t xml:space="preserve">receive clinical </w:t>
      </w:r>
      <w:r w:rsidRPr="00BA4F1A">
        <w:t>advice to enable them to support staff with medical conditions to return to or remain in work</w:t>
      </w:r>
      <w:r>
        <w:t>.</w:t>
      </w:r>
    </w:p>
    <w:p w14:paraId="40A54A8E" w14:textId="77777777" w:rsidR="00F21C00" w:rsidRPr="00BA4F1A" w:rsidRDefault="00F21C00" w:rsidP="0049405C"/>
    <w:p w14:paraId="6789B006" w14:textId="78A49064" w:rsidR="00327457" w:rsidRDefault="008D082D" w:rsidP="0049405C">
      <w:r w:rsidRPr="00F91A6B">
        <w:t xml:space="preserve">Annex </w:t>
      </w:r>
      <w:r w:rsidR="004E5229" w:rsidRPr="00F91A6B">
        <w:t>4</w:t>
      </w:r>
      <w:r w:rsidRPr="00F91A6B">
        <w:t xml:space="preserve"> provides</w:t>
      </w:r>
      <w:r w:rsidRPr="00BA4F1A">
        <w:t xml:space="preserve"> a breakdown of the </w:t>
      </w:r>
      <w:r w:rsidR="004C2812">
        <w:t>OHS activity volumes</w:t>
      </w:r>
      <w:r w:rsidRPr="00BA4F1A">
        <w:t xml:space="preserve"> carried out across the various service lines over the last 12 months.</w:t>
      </w:r>
    </w:p>
    <w:p w14:paraId="053CF082" w14:textId="77777777" w:rsidR="00F21C00" w:rsidRDefault="00F21C00" w:rsidP="0049405C"/>
    <w:p w14:paraId="32A80C68" w14:textId="77F540FE" w:rsidR="00327457" w:rsidRDefault="008D082D" w:rsidP="0049405C">
      <w:r w:rsidRPr="00327457">
        <w:t>The OH</w:t>
      </w:r>
      <w:r w:rsidR="00327457">
        <w:t>S</w:t>
      </w:r>
      <w:r w:rsidRPr="00327457">
        <w:t xml:space="preserve"> referral process at DVLA is partially devolved to line managers</w:t>
      </w:r>
      <w:r w:rsidR="004C2812">
        <w:t>,</w:t>
      </w:r>
      <w:r w:rsidRPr="00327457">
        <w:t xml:space="preserve"> who are best placed to provide </w:t>
      </w:r>
      <w:r w:rsidR="00327457">
        <w:t>in</w:t>
      </w:r>
      <w:r w:rsidRPr="00327457">
        <w:t>formation</w:t>
      </w:r>
      <w:r w:rsidR="00327457">
        <w:t xml:space="preserve"> relating to their staff</w:t>
      </w:r>
      <w:r w:rsidRPr="00327457">
        <w:t xml:space="preserve"> to the </w:t>
      </w:r>
      <w:r w:rsidR="00BA772C">
        <w:t>Supplier</w:t>
      </w:r>
      <w:r w:rsidRPr="00327457">
        <w:t xml:space="preserve"> through the referral process</w:t>
      </w:r>
      <w:r w:rsidR="004C2812">
        <w:t>,</w:t>
      </w:r>
      <w:r w:rsidRPr="00327457">
        <w:t xml:space="preserve"> and partially carried out within HR by our attendance consultants</w:t>
      </w:r>
      <w:r w:rsidR="004C2812">
        <w:t>,</w:t>
      </w:r>
      <w:r w:rsidRPr="00327457">
        <w:t xml:space="preserve"> who are involved in the management of attendance within their designated business areas. </w:t>
      </w:r>
    </w:p>
    <w:p w14:paraId="677B4823" w14:textId="77777777" w:rsidR="00F21C00" w:rsidRDefault="00F21C00" w:rsidP="0049405C"/>
    <w:p w14:paraId="252F6255" w14:textId="16CB4371" w:rsidR="008D082D" w:rsidRPr="00327457" w:rsidRDefault="008D082D" w:rsidP="0049405C">
      <w:r w:rsidRPr="00327457">
        <w:t xml:space="preserve">DVLA currently have available onsite </w:t>
      </w:r>
      <w:r w:rsidR="00327457">
        <w:t>Occupational Health</w:t>
      </w:r>
      <w:r w:rsidRPr="00327457">
        <w:t xml:space="preserve"> facilities at the headquarters in Morriston, Swansea. The facility comprises of 3 consulting rooms, 1 physiotherapy treatment room, office space, a reception area, a disabled toilet and shower facility, a lockable storage room and a variety of lockable storage cupboards. The facilities </w:t>
      </w:r>
      <w:r w:rsidR="00306CF8">
        <w:t xml:space="preserve">will be </w:t>
      </w:r>
      <w:r w:rsidRPr="00327457">
        <w:t xml:space="preserve">used to deliver </w:t>
      </w:r>
      <w:r w:rsidR="00306CF8">
        <w:t xml:space="preserve">appropriate </w:t>
      </w:r>
      <w:r w:rsidRPr="00327457">
        <w:t>face to face elements of the Service</w:t>
      </w:r>
      <w:r w:rsidR="00306CF8">
        <w:t xml:space="preserve"> to Swansea based staff</w:t>
      </w:r>
      <w:r w:rsidRPr="00327457">
        <w:t>.</w:t>
      </w:r>
    </w:p>
    <w:p w14:paraId="677D4F81" w14:textId="77777777" w:rsidR="009424D8" w:rsidRDefault="009424D8" w:rsidP="00524E99">
      <w:pPr>
        <w:keepNext/>
        <w:keepLines/>
        <w:tabs>
          <w:tab w:val="left" w:pos="-180"/>
        </w:tabs>
        <w:ind w:hanging="181"/>
        <w:jc w:val="both"/>
        <w:rPr>
          <w:rFonts w:cs="Arial"/>
        </w:rPr>
      </w:pPr>
    </w:p>
    <w:p w14:paraId="4D5FEC7E" w14:textId="2D07A502" w:rsidR="001A236D" w:rsidRPr="00E979B7" w:rsidRDefault="001A236D" w:rsidP="00096750">
      <w:pPr>
        <w:pStyle w:val="Heading1"/>
      </w:pPr>
      <w:bookmarkStart w:id="4" w:name="_Toc253400957"/>
      <w:bookmarkStart w:id="5" w:name="_Toc152927414"/>
      <w:r w:rsidRPr="00E979B7">
        <w:t>Procurement Timetable</w:t>
      </w:r>
      <w:bookmarkEnd w:id="4"/>
      <w:bookmarkEnd w:id="5"/>
    </w:p>
    <w:p w14:paraId="2CAAC8B7" w14:textId="0799AEFD" w:rsidR="000020A9" w:rsidRPr="000020A9" w:rsidRDefault="000020A9" w:rsidP="00E979B7">
      <w:pPr>
        <w:keepNext/>
        <w:keepLines/>
        <w:jc w:val="both"/>
        <w:rPr>
          <w:rFonts w:eastAsia="STZhongsong" w:cs="Arial"/>
          <w:lang w:eastAsia="zh-CN"/>
        </w:rPr>
      </w:pPr>
      <w:r w:rsidRPr="00FC1431">
        <w:rPr>
          <w:rFonts w:eastAsia="STZhongsong" w:cs="Arial"/>
          <w:lang w:eastAsia="zh-CN"/>
        </w:rPr>
        <w:t xml:space="preserve">The timetable for this </w:t>
      </w:r>
      <w:r w:rsidR="006339AA" w:rsidRPr="00FC1431">
        <w:rPr>
          <w:rFonts w:eastAsia="STZhongsong" w:cs="Arial"/>
          <w:lang w:eastAsia="zh-CN"/>
        </w:rPr>
        <w:t>p</w:t>
      </w:r>
      <w:r w:rsidRPr="00FC1431">
        <w:rPr>
          <w:rFonts w:eastAsia="STZhongsong" w:cs="Arial"/>
          <w:lang w:eastAsia="zh-CN"/>
        </w:rPr>
        <w:t xml:space="preserve">rocurement is set out </w:t>
      </w:r>
      <w:r w:rsidR="00917E36" w:rsidRPr="00FC1431">
        <w:rPr>
          <w:rFonts w:eastAsia="STZhongsong" w:cs="Arial"/>
          <w:lang w:eastAsia="zh-CN"/>
        </w:rPr>
        <w:t xml:space="preserve">in the table </w:t>
      </w:r>
      <w:r w:rsidR="00C33E9F" w:rsidRPr="00FC1431">
        <w:rPr>
          <w:rFonts w:eastAsia="STZhongsong" w:cs="Arial"/>
          <w:lang w:eastAsia="zh-CN"/>
        </w:rPr>
        <w:t>below</w:t>
      </w:r>
      <w:r w:rsidR="00FC1431" w:rsidRPr="00FC1431">
        <w:rPr>
          <w:rFonts w:eastAsia="STZhongsong" w:cs="Arial"/>
          <w:lang w:eastAsia="zh-CN"/>
        </w:rPr>
        <w:t>.</w:t>
      </w:r>
      <w:r w:rsidR="00FC1431">
        <w:rPr>
          <w:rFonts w:eastAsia="STZhongsong" w:cs="Arial"/>
          <w:lang w:eastAsia="zh-CN"/>
        </w:rPr>
        <w:t xml:space="preserve"> </w:t>
      </w:r>
      <w:r w:rsidR="00727DE8" w:rsidRPr="00FC1431">
        <w:rPr>
          <w:rFonts w:eastAsia="STZhongsong" w:cs="Arial"/>
          <w:lang w:eastAsia="zh-CN"/>
        </w:rPr>
        <w:t xml:space="preserve">The </w:t>
      </w:r>
      <w:r w:rsidRPr="00FC1431">
        <w:rPr>
          <w:rFonts w:eastAsia="STZhongsong" w:cs="Arial"/>
          <w:lang w:eastAsia="zh-CN"/>
        </w:rPr>
        <w:t>timetable may be changed at any time but any changes to the dates will be made in accordance</w:t>
      </w:r>
      <w:r w:rsidR="00727DE8" w:rsidRPr="00FC1431">
        <w:rPr>
          <w:rFonts w:eastAsia="STZhongsong" w:cs="Arial"/>
          <w:lang w:eastAsia="zh-CN"/>
        </w:rPr>
        <w:t xml:space="preserve"> </w:t>
      </w:r>
      <w:r w:rsidRPr="00FC1431">
        <w:rPr>
          <w:rFonts w:eastAsia="STZhongsong" w:cs="Arial"/>
          <w:lang w:eastAsia="zh-CN"/>
        </w:rPr>
        <w:t>with the Regulations (where applicable).</w:t>
      </w:r>
    </w:p>
    <w:p w14:paraId="483AE64F" w14:textId="77777777" w:rsidR="000020A9" w:rsidRDefault="000020A9" w:rsidP="00524E99">
      <w:pPr>
        <w:keepNext/>
        <w:keepLines/>
        <w:tabs>
          <w:tab w:val="left" w:pos="-180"/>
        </w:tabs>
        <w:ind w:hanging="180"/>
        <w:jc w:val="both"/>
        <w:rPr>
          <w:rFonts w:eastAsia="STZhongsong" w:cs="Arial"/>
          <w:lang w:eastAsia="zh-CN"/>
        </w:rPr>
      </w:pPr>
    </w:p>
    <w:p w14:paraId="76A7F8F4" w14:textId="3A2CCA48" w:rsidR="00533D73" w:rsidRDefault="00BA772C" w:rsidP="00E979B7">
      <w:pPr>
        <w:keepNext/>
        <w:keepLines/>
        <w:tabs>
          <w:tab w:val="left" w:pos="-180"/>
        </w:tabs>
        <w:jc w:val="both"/>
        <w:rPr>
          <w:rFonts w:eastAsia="STZhongsong" w:cs="Arial"/>
          <w:lang w:eastAsia="zh-CN"/>
        </w:rPr>
      </w:pPr>
      <w:r>
        <w:rPr>
          <w:rFonts w:eastAsia="STZhongsong" w:cs="Arial"/>
          <w:lang w:eastAsia="zh-CN"/>
        </w:rPr>
        <w:t>Supplier</w:t>
      </w:r>
      <w:r w:rsidR="00313FCF">
        <w:rPr>
          <w:rFonts w:eastAsia="STZhongsong" w:cs="Arial"/>
          <w:lang w:eastAsia="zh-CN"/>
        </w:rPr>
        <w:t>s</w:t>
      </w:r>
      <w:r w:rsidR="007E5D77" w:rsidRPr="000020A9">
        <w:rPr>
          <w:rFonts w:eastAsia="STZhongsong" w:cs="Arial"/>
          <w:lang w:eastAsia="zh-CN"/>
        </w:rPr>
        <w:t xml:space="preserve"> </w:t>
      </w:r>
      <w:r w:rsidR="000020A9" w:rsidRPr="000020A9">
        <w:rPr>
          <w:rFonts w:eastAsia="STZhongsong" w:cs="Arial"/>
          <w:lang w:eastAsia="zh-CN"/>
        </w:rPr>
        <w:t xml:space="preserve">will be informed if changes to </w:t>
      </w:r>
      <w:r w:rsidR="00727DE8">
        <w:rPr>
          <w:rFonts w:eastAsia="STZhongsong" w:cs="Arial"/>
          <w:lang w:eastAsia="zh-CN"/>
        </w:rPr>
        <w:t>the</w:t>
      </w:r>
      <w:r w:rsidR="00727DE8" w:rsidRPr="000020A9">
        <w:rPr>
          <w:rFonts w:eastAsia="STZhongsong" w:cs="Arial"/>
          <w:lang w:eastAsia="zh-CN"/>
        </w:rPr>
        <w:t xml:space="preserve"> </w:t>
      </w:r>
      <w:r w:rsidR="000020A9" w:rsidRPr="000020A9">
        <w:rPr>
          <w:rFonts w:eastAsia="STZhongsong" w:cs="Arial"/>
          <w:lang w:eastAsia="zh-CN"/>
        </w:rPr>
        <w:t>timetable are necessary.</w:t>
      </w:r>
    </w:p>
    <w:p w14:paraId="0CE6E871" w14:textId="77777777" w:rsidR="00533D73" w:rsidRDefault="00533D73" w:rsidP="00E979B7">
      <w:pPr>
        <w:keepNext/>
        <w:keepLines/>
        <w:tabs>
          <w:tab w:val="left" w:pos="-180"/>
        </w:tabs>
        <w:jc w:val="both"/>
        <w:rPr>
          <w:rFonts w:eastAsia="STZhongsong" w:cs="Arial"/>
          <w:lang w:eastAsia="zh-CN"/>
        </w:rPr>
      </w:pPr>
    </w:p>
    <w:p w14:paraId="379025B1" w14:textId="1485EB7B" w:rsidR="00407612" w:rsidRDefault="00407612" w:rsidP="00E979B7">
      <w:pPr>
        <w:keepNext/>
        <w:keepLines/>
        <w:tabs>
          <w:tab w:val="left" w:pos="-180"/>
        </w:tabs>
        <w:jc w:val="both"/>
        <w:rPr>
          <w:rFonts w:cs="Arial"/>
          <w:szCs w:val="24"/>
        </w:rPr>
      </w:pPr>
      <w:r w:rsidRPr="00F21C00">
        <w:rPr>
          <w:rFonts w:cs="Arial"/>
          <w:szCs w:val="24"/>
        </w:rPr>
        <w:t>The key dates for this procurement (</w:t>
      </w:r>
      <w:r w:rsidRPr="00F21C00">
        <w:rPr>
          <w:rStyle w:val="DefTerm"/>
          <w:rFonts w:cs="Arial"/>
          <w:szCs w:val="24"/>
        </w:rPr>
        <w:t>Timetable</w:t>
      </w:r>
      <w:r w:rsidRPr="00F21C00">
        <w:rPr>
          <w:rFonts w:cs="Arial"/>
          <w:szCs w:val="24"/>
        </w:rPr>
        <w:t xml:space="preserve">) are currently anticipated to be as follows: </w:t>
      </w:r>
    </w:p>
    <w:p w14:paraId="70A77E29" w14:textId="77777777" w:rsidR="00E979B7" w:rsidRPr="00F21C00" w:rsidRDefault="00E979B7" w:rsidP="00E979B7">
      <w:pPr>
        <w:keepNext/>
        <w:keepLines/>
        <w:tabs>
          <w:tab w:val="left" w:pos="-180"/>
        </w:tabs>
        <w:jc w:val="both"/>
        <w:rPr>
          <w:rFonts w:cs="Arial"/>
          <w:szCs w:val="24"/>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4670"/>
        <w:gridCol w:w="4670"/>
      </w:tblGrid>
      <w:tr w:rsidR="00407612" w:rsidRPr="006A11F4" w14:paraId="6A90BF2A" w14:textId="77777777" w:rsidTr="000474C2">
        <w:trPr>
          <w:trHeight w:val="259"/>
        </w:trPr>
        <w:tc>
          <w:tcPr>
            <w:tcW w:w="2500" w:type="pct"/>
            <w:tcBorders>
              <w:top w:val="single" w:sz="8" w:space="0" w:color="000000"/>
              <w:left w:val="single" w:sz="8" w:space="0" w:color="000000"/>
              <w:bottom w:val="single" w:sz="8" w:space="0" w:color="000000"/>
              <w:right w:val="single" w:sz="8" w:space="0" w:color="000000"/>
            </w:tcBorders>
            <w:shd w:val="clear" w:color="auto" w:fill="0070C0"/>
          </w:tcPr>
          <w:p w14:paraId="77E19AF4" w14:textId="77777777" w:rsidR="00407612" w:rsidRPr="000474C2" w:rsidRDefault="00407612" w:rsidP="00524E99">
            <w:pPr>
              <w:pStyle w:val="Paragraph"/>
              <w:keepNext/>
              <w:keepLines/>
              <w:spacing w:after="240" w:line="240" w:lineRule="auto"/>
              <w:rPr>
                <w:rFonts w:ascii="Arial" w:hAnsi="Arial"/>
                <w:b/>
                <w:color w:val="FFFFFF" w:themeColor="background1"/>
                <w:sz w:val="24"/>
                <w:szCs w:val="24"/>
              </w:rPr>
            </w:pPr>
            <w:r w:rsidRPr="000474C2">
              <w:rPr>
                <w:rFonts w:ascii="Arial" w:hAnsi="Arial"/>
                <w:b/>
                <w:color w:val="FFFFFF" w:themeColor="background1"/>
                <w:sz w:val="24"/>
                <w:szCs w:val="24"/>
              </w:rPr>
              <w:t>Event</w:t>
            </w:r>
          </w:p>
        </w:tc>
        <w:tc>
          <w:tcPr>
            <w:tcW w:w="2500" w:type="pct"/>
            <w:tcBorders>
              <w:top w:val="single" w:sz="8" w:space="0" w:color="000000"/>
              <w:left w:val="single" w:sz="8" w:space="0" w:color="000000"/>
              <w:bottom w:val="single" w:sz="8" w:space="0" w:color="000000"/>
              <w:right w:val="single" w:sz="8" w:space="0" w:color="000000"/>
            </w:tcBorders>
            <w:shd w:val="clear" w:color="auto" w:fill="0070C0"/>
          </w:tcPr>
          <w:p w14:paraId="250276B5" w14:textId="77777777" w:rsidR="00407612" w:rsidRPr="000474C2" w:rsidRDefault="00407612" w:rsidP="00524E99">
            <w:pPr>
              <w:pStyle w:val="Paragraph"/>
              <w:keepNext/>
              <w:keepLines/>
              <w:spacing w:after="240" w:line="240" w:lineRule="auto"/>
              <w:rPr>
                <w:rFonts w:ascii="Arial" w:hAnsi="Arial"/>
                <w:b/>
                <w:color w:val="FFFFFF" w:themeColor="background1"/>
                <w:sz w:val="24"/>
                <w:szCs w:val="24"/>
              </w:rPr>
            </w:pPr>
            <w:r w:rsidRPr="000474C2">
              <w:rPr>
                <w:rFonts w:ascii="Arial" w:hAnsi="Arial"/>
                <w:b/>
                <w:color w:val="FFFFFF" w:themeColor="background1"/>
                <w:sz w:val="24"/>
                <w:szCs w:val="24"/>
              </w:rPr>
              <w:t>Date</w:t>
            </w:r>
          </w:p>
        </w:tc>
      </w:tr>
      <w:tr w:rsidR="00407612" w:rsidRPr="006A11F4" w14:paraId="28AEE3BD" w14:textId="77777777" w:rsidTr="004129C1">
        <w:tc>
          <w:tcPr>
            <w:tcW w:w="2500" w:type="pct"/>
            <w:tcBorders>
              <w:top w:val="single" w:sz="8" w:space="0" w:color="000000"/>
              <w:left w:val="single" w:sz="8" w:space="0" w:color="000000"/>
              <w:bottom w:val="single" w:sz="8" w:space="0" w:color="000000"/>
              <w:right w:val="single" w:sz="8" w:space="0" w:color="000000"/>
            </w:tcBorders>
          </w:tcPr>
          <w:p w14:paraId="7580377F" w14:textId="6859440A" w:rsidR="00407612" w:rsidRPr="00533D73" w:rsidRDefault="00407612" w:rsidP="000474C2">
            <w:pPr>
              <w:pStyle w:val="Paragraph"/>
              <w:keepNext/>
              <w:keepLines/>
              <w:spacing w:after="240" w:line="240" w:lineRule="auto"/>
              <w:jc w:val="left"/>
              <w:rPr>
                <w:rFonts w:ascii="Arial" w:hAnsi="Arial"/>
                <w:sz w:val="24"/>
                <w:szCs w:val="24"/>
              </w:rPr>
            </w:pPr>
            <w:r w:rsidRPr="00533D73">
              <w:rPr>
                <w:rFonts w:ascii="Arial" w:hAnsi="Arial"/>
                <w:sz w:val="24"/>
                <w:szCs w:val="24"/>
              </w:rPr>
              <w:t>Issue of the IT</w:t>
            </w:r>
            <w:r>
              <w:rPr>
                <w:rFonts w:ascii="Arial" w:hAnsi="Arial"/>
                <w:sz w:val="24"/>
                <w:szCs w:val="24"/>
              </w:rPr>
              <w:t>Q</w:t>
            </w:r>
            <w:r w:rsidRPr="00533D73">
              <w:rPr>
                <w:rFonts w:ascii="Arial" w:hAnsi="Arial"/>
                <w:sz w:val="24"/>
                <w:szCs w:val="24"/>
              </w:rPr>
              <w:t xml:space="preserve"> to all potential </w:t>
            </w:r>
            <w:r w:rsidR="00BA772C">
              <w:rPr>
                <w:rFonts w:ascii="Arial" w:hAnsi="Arial"/>
                <w:bCs/>
                <w:sz w:val="24"/>
                <w:szCs w:val="24"/>
              </w:rPr>
              <w:t>Supplier</w:t>
            </w:r>
            <w:r w:rsidRPr="00083320">
              <w:rPr>
                <w:rFonts w:ascii="Arial" w:hAnsi="Arial"/>
                <w:bCs/>
                <w:sz w:val="24"/>
                <w:szCs w:val="24"/>
              </w:rPr>
              <w:t>s</w:t>
            </w:r>
          </w:p>
        </w:tc>
        <w:tc>
          <w:tcPr>
            <w:tcW w:w="2500" w:type="pct"/>
            <w:tcBorders>
              <w:top w:val="single" w:sz="8" w:space="0" w:color="000000"/>
              <w:left w:val="single" w:sz="8" w:space="0" w:color="000000"/>
              <w:bottom w:val="single" w:sz="8" w:space="0" w:color="000000"/>
              <w:right w:val="single" w:sz="8" w:space="0" w:color="000000"/>
            </w:tcBorders>
          </w:tcPr>
          <w:p w14:paraId="52DDF939" w14:textId="69AE1DAD" w:rsidR="00407612" w:rsidRPr="00533D73" w:rsidRDefault="00E230D0" w:rsidP="000474C2">
            <w:pPr>
              <w:pStyle w:val="Paragraph"/>
              <w:keepNext/>
              <w:keepLines/>
              <w:spacing w:after="240" w:line="240" w:lineRule="auto"/>
              <w:jc w:val="left"/>
              <w:rPr>
                <w:rFonts w:ascii="Arial" w:hAnsi="Arial"/>
                <w:sz w:val="24"/>
                <w:szCs w:val="24"/>
              </w:rPr>
            </w:pPr>
            <w:r>
              <w:rPr>
                <w:rFonts w:ascii="Arial" w:hAnsi="Arial"/>
                <w:sz w:val="24"/>
                <w:szCs w:val="24"/>
              </w:rPr>
              <w:t>1</w:t>
            </w:r>
            <w:r w:rsidR="00173858">
              <w:rPr>
                <w:rFonts w:ascii="Arial" w:hAnsi="Arial"/>
                <w:sz w:val="24"/>
                <w:szCs w:val="24"/>
              </w:rPr>
              <w:t>9</w:t>
            </w:r>
            <w:r w:rsidRPr="00E230D0">
              <w:rPr>
                <w:rFonts w:ascii="Arial" w:hAnsi="Arial"/>
                <w:sz w:val="24"/>
                <w:szCs w:val="24"/>
                <w:vertAlign w:val="superscript"/>
              </w:rPr>
              <w:t>th</w:t>
            </w:r>
            <w:r>
              <w:rPr>
                <w:rFonts w:ascii="Arial" w:hAnsi="Arial"/>
                <w:sz w:val="24"/>
                <w:szCs w:val="24"/>
              </w:rPr>
              <w:t xml:space="preserve"> July 2024</w:t>
            </w:r>
          </w:p>
        </w:tc>
      </w:tr>
      <w:tr w:rsidR="00407612" w:rsidRPr="006A11F4" w14:paraId="5A7B76E9" w14:textId="77777777" w:rsidTr="004129C1">
        <w:tc>
          <w:tcPr>
            <w:tcW w:w="2500" w:type="pct"/>
            <w:tcBorders>
              <w:top w:val="single" w:sz="8" w:space="0" w:color="000000"/>
              <w:left w:val="single" w:sz="8" w:space="0" w:color="000000"/>
              <w:bottom w:val="single" w:sz="8" w:space="0" w:color="000000"/>
              <w:right w:val="single" w:sz="8" w:space="0" w:color="000000"/>
            </w:tcBorders>
          </w:tcPr>
          <w:p w14:paraId="58638FF1" w14:textId="77777777" w:rsidR="00407612" w:rsidRPr="00533D73" w:rsidRDefault="00407612" w:rsidP="000474C2">
            <w:pPr>
              <w:pStyle w:val="Paragraph"/>
              <w:keepNext/>
              <w:keepLines/>
              <w:spacing w:after="240" w:line="240" w:lineRule="auto"/>
              <w:jc w:val="left"/>
              <w:rPr>
                <w:rFonts w:ascii="Arial" w:hAnsi="Arial"/>
                <w:sz w:val="24"/>
                <w:szCs w:val="24"/>
              </w:rPr>
            </w:pPr>
            <w:r w:rsidRPr="00533D73">
              <w:rPr>
                <w:rFonts w:ascii="Arial" w:hAnsi="Arial"/>
                <w:sz w:val="24"/>
                <w:szCs w:val="24"/>
              </w:rPr>
              <w:t xml:space="preserve">Deadline for receipt of clarifications </w:t>
            </w:r>
          </w:p>
        </w:tc>
        <w:tc>
          <w:tcPr>
            <w:tcW w:w="2500" w:type="pct"/>
            <w:tcBorders>
              <w:top w:val="single" w:sz="8" w:space="0" w:color="000000"/>
              <w:left w:val="single" w:sz="8" w:space="0" w:color="000000"/>
              <w:bottom w:val="single" w:sz="8" w:space="0" w:color="000000"/>
              <w:right w:val="single" w:sz="8" w:space="0" w:color="000000"/>
            </w:tcBorders>
          </w:tcPr>
          <w:p w14:paraId="7E95F8EC" w14:textId="0E287ACD" w:rsidR="00407612" w:rsidRPr="00533D73" w:rsidRDefault="00E230D0" w:rsidP="000474C2">
            <w:pPr>
              <w:pStyle w:val="Paragraph"/>
              <w:keepNext/>
              <w:keepLines/>
              <w:spacing w:after="240" w:line="240" w:lineRule="auto"/>
              <w:jc w:val="left"/>
              <w:rPr>
                <w:rFonts w:ascii="Arial" w:hAnsi="Arial"/>
                <w:sz w:val="24"/>
                <w:szCs w:val="24"/>
              </w:rPr>
            </w:pPr>
            <w:r>
              <w:rPr>
                <w:rFonts w:ascii="Arial" w:hAnsi="Arial"/>
                <w:sz w:val="24"/>
                <w:szCs w:val="24"/>
              </w:rPr>
              <w:t>2</w:t>
            </w:r>
            <w:r w:rsidRPr="00E230D0">
              <w:rPr>
                <w:rFonts w:ascii="Arial" w:hAnsi="Arial"/>
                <w:sz w:val="24"/>
                <w:szCs w:val="24"/>
                <w:vertAlign w:val="superscript"/>
              </w:rPr>
              <w:t>nd</w:t>
            </w:r>
            <w:r>
              <w:rPr>
                <w:rFonts w:ascii="Arial" w:hAnsi="Arial"/>
                <w:sz w:val="24"/>
                <w:szCs w:val="24"/>
              </w:rPr>
              <w:t xml:space="preserve"> Aug 2024</w:t>
            </w:r>
          </w:p>
        </w:tc>
      </w:tr>
      <w:tr w:rsidR="00407612" w:rsidRPr="006A11F4" w14:paraId="2E6A1BED" w14:textId="77777777" w:rsidTr="004129C1">
        <w:tc>
          <w:tcPr>
            <w:tcW w:w="2500" w:type="pct"/>
            <w:tcBorders>
              <w:top w:val="single" w:sz="8" w:space="0" w:color="000000"/>
              <w:left w:val="single" w:sz="8" w:space="0" w:color="000000"/>
              <w:bottom w:val="single" w:sz="8" w:space="0" w:color="000000"/>
              <w:right w:val="single" w:sz="8" w:space="0" w:color="000000"/>
            </w:tcBorders>
          </w:tcPr>
          <w:p w14:paraId="4D8DA82D" w14:textId="77777777" w:rsidR="00407612" w:rsidRPr="00533D73" w:rsidRDefault="00407612" w:rsidP="000474C2">
            <w:pPr>
              <w:pStyle w:val="Paragraph"/>
              <w:keepNext/>
              <w:keepLines/>
              <w:spacing w:after="240" w:line="240" w:lineRule="auto"/>
              <w:jc w:val="left"/>
              <w:rPr>
                <w:rFonts w:ascii="Arial" w:hAnsi="Arial"/>
                <w:sz w:val="24"/>
                <w:szCs w:val="24"/>
              </w:rPr>
            </w:pPr>
            <w:r w:rsidRPr="00533D73">
              <w:rPr>
                <w:rFonts w:ascii="Arial" w:hAnsi="Arial"/>
                <w:sz w:val="24"/>
                <w:szCs w:val="24"/>
              </w:rPr>
              <w:t xml:space="preserve">Deadline for the publication of responses to </w:t>
            </w:r>
            <w:r>
              <w:rPr>
                <w:rFonts w:ascii="Arial" w:hAnsi="Arial"/>
                <w:sz w:val="24"/>
                <w:szCs w:val="24"/>
              </w:rPr>
              <w:t>ITQ</w:t>
            </w:r>
            <w:r w:rsidRPr="00533D73">
              <w:rPr>
                <w:rFonts w:ascii="Arial" w:hAnsi="Arial"/>
                <w:sz w:val="24"/>
                <w:szCs w:val="24"/>
              </w:rPr>
              <w:t xml:space="preserve"> clarification questions </w:t>
            </w:r>
          </w:p>
        </w:tc>
        <w:tc>
          <w:tcPr>
            <w:tcW w:w="2500" w:type="pct"/>
            <w:tcBorders>
              <w:top w:val="single" w:sz="8" w:space="0" w:color="000000"/>
              <w:left w:val="single" w:sz="8" w:space="0" w:color="000000"/>
              <w:bottom w:val="single" w:sz="8" w:space="0" w:color="000000"/>
              <w:right w:val="single" w:sz="8" w:space="0" w:color="000000"/>
            </w:tcBorders>
          </w:tcPr>
          <w:p w14:paraId="4E79B6E4" w14:textId="610E84D0" w:rsidR="00407612" w:rsidRPr="00533D73" w:rsidRDefault="00E230D0" w:rsidP="000474C2">
            <w:pPr>
              <w:pStyle w:val="Paragraph"/>
              <w:keepNext/>
              <w:keepLines/>
              <w:spacing w:after="240" w:line="240" w:lineRule="auto"/>
              <w:jc w:val="left"/>
              <w:rPr>
                <w:rFonts w:ascii="Arial" w:hAnsi="Arial"/>
                <w:sz w:val="24"/>
                <w:szCs w:val="24"/>
              </w:rPr>
            </w:pPr>
            <w:r>
              <w:rPr>
                <w:rFonts w:ascii="Arial" w:hAnsi="Arial"/>
                <w:sz w:val="24"/>
                <w:szCs w:val="24"/>
              </w:rPr>
              <w:t>9</w:t>
            </w:r>
            <w:r w:rsidRPr="00E230D0">
              <w:rPr>
                <w:rFonts w:ascii="Arial" w:hAnsi="Arial"/>
                <w:sz w:val="24"/>
                <w:szCs w:val="24"/>
                <w:vertAlign w:val="superscript"/>
              </w:rPr>
              <w:t>th</w:t>
            </w:r>
            <w:r>
              <w:rPr>
                <w:rFonts w:ascii="Arial" w:hAnsi="Arial"/>
                <w:sz w:val="24"/>
                <w:szCs w:val="24"/>
              </w:rPr>
              <w:t xml:space="preserve"> Aug 2024</w:t>
            </w:r>
          </w:p>
        </w:tc>
      </w:tr>
      <w:tr w:rsidR="00407612" w:rsidRPr="006A11F4" w14:paraId="17724EB2" w14:textId="77777777" w:rsidTr="004129C1">
        <w:tc>
          <w:tcPr>
            <w:tcW w:w="2500" w:type="pct"/>
            <w:tcBorders>
              <w:top w:val="single" w:sz="8" w:space="0" w:color="000000"/>
              <w:left w:val="single" w:sz="8" w:space="0" w:color="000000"/>
              <w:bottom w:val="single" w:sz="8" w:space="0" w:color="000000"/>
              <w:right w:val="single" w:sz="8" w:space="0" w:color="000000"/>
            </w:tcBorders>
          </w:tcPr>
          <w:p w14:paraId="37BE176F" w14:textId="5C8D0BBF" w:rsidR="00407612" w:rsidRPr="00533D73" w:rsidRDefault="00407612" w:rsidP="000474C2">
            <w:pPr>
              <w:pStyle w:val="Paragraph"/>
              <w:keepNext/>
              <w:keepLines/>
              <w:spacing w:after="240" w:line="240" w:lineRule="auto"/>
              <w:jc w:val="left"/>
              <w:rPr>
                <w:rFonts w:ascii="Arial" w:hAnsi="Arial"/>
                <w:sz w:val="24"/>
                <w:szCs w:val="24"/>
              </w:rPr>
            </w:pPr>
            <w:r w:rsidRPr="00533D73">
              <w:rPr>
                <w:rFonts w:ascii="Arial" w:hAnsi="Arial"/>
                <w:sz w:val="24"/>
                <w:szCs w:val="24"/>
              </w:rPr>
              <w:t xml:space="preserve">Deadline for receipt of </w:t>
            </w:r>
            <w:r w:rsidR="001853F2">
              <w:rPr>
                <w:rFonts w:ascii="Arial" w:hAnsi="Arial"/>
                <w:sz w:val="24"/>
                <w:szCs w:val="24"/>
              </w:rPr>
              <w:t>Tenders</w:t>
            </w:r>
          </w:p>
        </w:tc>
        <w:tc>
          <w:tcPr>
            <w:tcW w:w="2500" w:type="pct"/>
            <w:tcBorders>
              <w:top w:val="single" w:sz="8" w:space="0" w:color="000000"/>
              <w:left w:val="single" w:sz="8" w:space="0" w:color="000000"/>
              <w:bottom w:val="single" w:sz="8" w:space="0" w:color="000000"/>
              <w:right w:val="single" w:sz="8" w:space="0" w:color="000000"/>
            </w:tcBorders>
          </w:tcPr>
          <w:p w14:paraId="1295C9FB" w14:textId="4397F682" w:rsidR="00407612" w:rsidRPr="00533D73" w:rsidRDefault="00E230D0" w:rsidP="000474C2">
            <w:pPr>
              <w:pStyle w:val="Paragraph"/>
              <w:keepNext/>
              <w:keepLines/>
              <w:spacing w:after="240" w:line="240" w:lineRule="auto"/>
              <w:jc w:val="left"/>
              <w:rPr>
                <w:rFonts w:ascii="Arial" w:hAnsi="Arial"/>
                <w:sz w:val="24"/>
                <w:szCs w:val="24"/>
              </w:rPr>
            </w:pPr>
            <w:r>
              <w:rPr>
                <w:rFonts w:ascii="Arial" w:hAnsi="Arial"/>
                <w:sz w:val="24"/>
                <w:szCs w:val="24"/>
              </w:rPr>
              <w:t>6</w:t>
            </w:r>
            <w:r w:rsidRPr="00E230D0">
              <w:rPr>
                <w:rFonts w:ascii="Arial" w:hAnsi="Arial"/>
                <w:sz w:val="24"/>
                <w:szCs w:val="24"/>
                <w:vertAlign w:val="superscript"/>
              </w:rPr>
              <w:t>th</w:t>
            </w:r>
            <w:r>
              <w:rPr>
                <w:rFonts w:ascii="Arial" w:hAnsi="Arial"/>
                <w:sz w:val="24"/>
                <w:szCs w:val="24"/>
              </w:rPr>
              <w:t xml:space="preserve"> Sept </w:t>
            </w:r>
            <w:r w:rsidR="00D6411A">
              <w:rPr>
                <w:rFonts w:ascii="Arial" w:hAnsi="Arial"/>
                <w:sz w:val="24"/>
                <w:szCs w:val="24"/>
              </w:rPr>
              <w:t>2024</w:t>
            </w:r>
          </w:p>
        </w:tc>
      </w:tr>
      <w:tr w:rsidR="00407612" w:rsidRPr="006A11F4" w14:paraId="71E6CD0A" w14:textId="77777777" w:rsidTr="004129C1">
        <w:tc>
          <w:tcPr>
            <w:tcW w:w="2500" w:type="pct"/>
            <w:tcBorders>
              <w:top w:val="single" w:sz="8" w:space="0" w:color="000000"/>
              <w:left w:val="single" w:sz="8" w:space="0" w:color="000000"/>
              <w:bottom w:val="single" w:sz="8" w:space="0" w:color="000000"/>
              <w:right w:val="single" w:sz="8" w:space="0" w:color="000000"/>
            </w:tcBorders>
          </w:tcPr>
          <w:p w14:paraId="1741B219" w14:textId="0E5B561D" w:rsidR="00407612" w:rsidRPr="00533D73" w:rsidRDefault="00407612" w:rsidP="000474C2">
            <w:pPr>
              <w:pStyle w:val="Paragraph"/>
              <w:keepNext/>
              <w:keepLines/>
              <w:spacing w:after="240" w:line="240" w:lineRule="auto"/>
              <w:jc w:val="left"/>
              <w:rPr>
                <w:rFonts w:ascii="Arial" w:hAnsi="Arial"/>
                <w:sz w:val="24"/>
                <w:szCs w:val="24"/>
              </w:rPr>
            </w:pPr>
            <w:r w:rsidRPr="00533D73">
              <w:rPr>
                <w:rFonts w:ascii="Arial" w:hAnsi="Arial"/>
                <w:sz w:val="24"/>
                <w:szCs w:val="24"/>
              </w:rPr>
              <w:t xml:space="preserve">Evaluation of </w:t>
            </w:r>
            <w:r>
              <w:rPr>
                <w:rFonts w:ascii="Arial" w:hAnsi="Arial"/>
                <w:sz w:val="24"/>
                <w:szCs w:val="24"/>
              </w:rPr>
              <w:t>responses</w:t>
            </w:r>
            <w:r w:rsidR="001853F2">
              <w:rPr>
                <w:rFonts w:ascii="Arial" w:hAnsi="Arial"/>
                <w:sz w:val="24"/>
                <w:szCs w:val="24"/>
              </w:rPr>
              <w:t xml:space="preserve"> finishes</w:t>
            </w:r>
          </w:p>
        </w:tc>
        <w:tc>
          <w:tcPr>
            <w:tcW w:w="2500" w:type="pct"/>
            <w:tcBorders>
              <w:top w:val="single" w:sz="8" w:space="0" w:color="000000"/>
              <w:left w:val="single" w:sz="8" w:space="0" w:color="000000"/>
              <w:bottom w:val="single" w:sz="8" w:space="0" w:color="000000"/>
              <w:right w:val="single" w:sz="8" w:space="0" w:color="000000"/>
            </w:tcBorders>
          </w:tcPr>
          <w:p w14:paraId="4E5A1BBC" w14:textId="13F33E24" w:rsidR="00407612" w:rsidRPr="00533D73" w:rsidRDefault="00D6411A" w:rsidP="000474C2">
            <w:pPr>
              <w:pStyle w:val="Paragraph"/>
              <w:keepNext/>
              <w:keepLines/>
              <w:spacing w:after="240" w:line="240" w:lineRule="auto"/>
              <w:jc w:val="left"/>
              <w:rPr>
                <w:rFonts w:ascii="Arial" w:hAnsi="Arial"/>
                <w:sz w:val="24"/>
                <w:szCs w:val="24"/>
              </w:rPr>
            </w:pPr>
            <w:r>
              <w:rPr>
                <w:rFonts w:ascii="Arial" w:hAnsi="Arial"/>
                <w:sz w:val="24"/>
                <w:szCs w:val="24"/>
              </w:rPr>
              <w:t>27</w:t>
            </w:r>
            <w:r w:rsidRPr="00D6411A">
              <w:rPr>
                <w:rFonts w:ascii="Arial" w:hAnsi="Arial"/>
                <w:sz w:val="24"/>
                <w:szCs w:val="24"/>
                <w:vertAlign w:val="superscript"/>
              </w:rPr>
              <w:t>th</w:t>
            </w:r>
            <w:r>
              <w:rPr>
                <w:rFonts w:ascii="Arial" w:hAnsi="Arial"/>
                <w:sz w:val="24"/>
                <w:szCs w:val="24"/>
              </w:rPr>
              <w:t xml:space="preserve"> Sept 2024 </w:t>
            </w:r>
          </w:p>
        </w:tc>
      </w:tr>
      <w:tr w:rsidR="00407612" w:rsidRPr="006A11F4" w14:paraId="1839E6B9" w14:textId="77777777" w:rsidTr="004129C1">
        <w:tc>
          <w:tcPr>
            <w:tcW w:w="2500" w:type="pct"/>
            <w:tcBorders>
              <w:top w:val="single" w:sz="8" w:space="0" w:color="000000"/>
              <w:left w:val="single" w:sz="8" w:space="0" w:color="000000"/>
              <w:bottom w:val="single" w:sz="8" w:space="0" w:color="000000"/>
              <w:right w:val="single" w:sz="8" w:space="0" w:color="000000"/>
            </w:tcBorders>
          </w:tcPr>
          <w:p w14:paraId="0C1B5D35" w14:textId="77777777" w:rsidR="00407612" w:rsidRPr="00533D73" w:rsidRDefault="00407612" w:rsidP="000474C2">
            <w:pPr>
              <w:pStyle w:val="Paragraph"/>
              <w:keepNext/>
              <w:keepLines/>
              <w:spacing w:after="240" w:line="240" w:lineRule="auto"/>
              <w:jc w:val="left"/>
              <w:rPr>
                <w:rFonts w:ascii="Arial" w:hAnsi="Arial"/>
                <w:sz w:val="24"/>
                <w:szCs w:val="24"/>
              </w:rPr>
            </w:pPr>
            <w:r w:rsidRPr="00533D73">
              <w:rPr>
                <w:rFonts w:ascii="Arial" w:hAnsi="Arial"/>
                <w:sz w:val="24"/>
                <w:szCs w:val="24"/>
              </w:rPr>
              <w:t>Notification of contract award decision</w:t>
            </w:r>
          </w:p>
        </w:tc>
        <w:tc>
          <w:tcPr>
            <w:tcW w:w="2500" w:type="pct"/>
            <w:tcBorders>
              <w:top w:val="single" w:sz="8" w:space="0" w:color="000000"/>
              <w:left w:val="single" w:sz="8" w:space="0" w:color="000000"/>
              <w:bottom w:val="single" w:sz="8" w:space="0" w:color="000000"/>
              <w:right w:val="single" w:sz="8" w:space="0" w:color="000000"/>
            </w:tcBorders>
          </w:tcPr>
          <w:p w14:paraId="10D360EC" w14:textId="55A888CA" w:rsidR="00407612" w:rsidRPr="00533D73" w:rsidRDefault="00D6411A" w:rsidP="000474C2">
            <w:pPr>
              <w:pStyle w:val="Paragraph"/>
              <w:keepNext/>
              <w:keepLines/>
              <w:spacing w:after="240" w:line="240" w:lineRule="auto"/>
              <w:jc w:val="left"/>
              <w:rPr>
                <w:rFonts w:ascii="Arial" w:hAnsi="Arial"/>
                <w:sz w:val="24"/>
                <w:szCs w:val="24"/>
              </w:rPr>
            </w:pPr>
            <w:r>
              <w:rPr>
                <w:rFonts w:ascii="Arial" w:hAnsi="Arial"/>
                <w:sz w:val="24"/>
                <w:szCs w:val="24"/>
              </w:rPr>
              <w:t>9</w:t>
            </w:r>
            <w:r w:rsidRPr="00D6411A">
              <w:rPr>
                <w:rFonts w:ascii="Arial" w:hAnsi="Arial"/>
                <w:sz w:val="24"/>
                <w:szCs w:val="24"/>
                <w:vertAlign w:val="superscript"/>
              </w:rPr>
              <w:t>th</w:t>
            </w:r>
            <w:r>
              <w:rPr>
                <w:rFonts w:ascii="Arial" w:hAnsi="Arial"/>
                <w:sz w:val="24"/>
                <w:szCs w:val="24"/>
              </w:rPr>
              <w:t xml:space="preserve"> Oct 2024 </w:t>
            </w:r>
          </w:p>
        </w:tc>
      </w:tr>
      <w:tr w:rsidR="00407612" w:rsidRPr="00F21C00" w14:paraId="1D874545" w14:textId="77777777" w:rsidTr="004129C1">
        <w:tc>
          <w:tcPr>
            <w:tcW w:w="2500" w:type="pct"/>
            <w:tcBorders>
              <w:top w:val="single" w:sz="8" w:space="0" w:color="000000"/>
              <w:left w:val="single" w:sz="8" w:space="0" w:color="000000"/>
              <w:bottom w:val="single" w:sz="8" w:space="0" w:color="000000"/>
              <w:right w:val="single" w:sz="8" w:space="0" w:color="000000"/>
            </w:tcBorders>
          </w:tcPr>
          <w:p w14:paraId="00550866" w14:textId="53E29F05" w:rsidR="00FF4368" w:rsidRPr="00F21C00" w:rsidRDefault="00407612" w:rsidP="006637D1">
            <w:pPr>
              <w:pStyle w:val="Paragraph"/>
              <w:keepNext/>
              <w:keepLines/>
              <w:spacing w:after="240" w:line="240" w:lineRule="auto"/>
              <w:jc w:val="left"/>
              <w:rPr>
                <w:rFonts w:ascii="Arial" w:hAnsi="Arial"/>
                <w:sz w:val="24"/>
                <w:szCs w:val="24"/>
              </w:rPr>
            </w:pPr>
            <w:r w:rsidRPr="00F21C00">
              <w:rPr>
                <w:rFonts w:ascii="Arial" w:hAnsi="Arial"/>
                <w:sz w:val="24"/>
                <w:szCs w:val="24"/>
              </w:rPr>
              <w:t xml:space="preserve">Standstill period </w:t>
            </w:r>
            <w:r w:rsidR="001853F2" w:rsidRPr="00F21C00">
              <w:rPr>
                <w:rFonts w:ascii="Arial" w:hAnsi="Arial"/>
                <w:sz w:val="24"/>
                <w:szCs w:val="24"/>
              </w:rPr>
              <w:t>ends</w:t>
            </w:r>
          </w:p>
        </w:tc>
        <w:tc>
          <w:tcPr>
            <w:tcW w:w="2500" w:type="pct"/>
            <w:tcBorders>
              <w:top w:val="single" w:sz="8" w:space="0" w:color="000000"/>
              <w:left w:val="single" w:sz="8" w:space="0" w:color="000000"/>
              <w:bottom w:val="single" w:sz="8" w:space="0" w:color="000000"/>
              <w:right w:val="single" w:sz="8" w:space="0" w:color="000000"/>
            </w:tcBorders>
          </w:tcPr>
          <w:p w14:paraId="086C6273" w14:textId="3A700650" w:rsidR="00407612" w:rsidRDefault="00D6411A" w:rsidP="000474C2">
            <w:pPr>
              <w:pStyle w:val="Paragraph"/>
              <w:keepNext/>
              <w:keepLines/>
              <w:spacing w:after="240" w:line="240" w:lineRule="auto"/>
              <w:jc w:val="left"/>
              <w:rPr>
                <w:rFonts w:ascii="Arial" w:hAnsi="Arial"/>
                <w:sz w:val="24"/>
                <w:szCs w:val="24"/>
              </w:rPr>
            </w:pPr>
            <w:r>
              <w:rPr>
                <w:rFonts w:ascii="Arial" w:hAnsi="Arial"/>
                <w:sz w:val="24"/>
                <w:szCs w:val="24"/>
              </w:rPr>
              <w:t>21</w:t>
            </w:r>
            <w:r w:rsidRPr="00D6411A">
              <w:rPr>
                <w:rFonts w:ascii="Arial" w:hAnsi="Arial"/>
                <w:sz w:val="24"/>
                <w:szCs w:val="24"/>
                <w:vertAlign w:val="superscript"/>
              </w:rPr>
              <w:t>st</w:t>
            </w:r>
            <w:r>
              <w:rPr>
                <w:rFonts w:ascii="Arial" w:hAnsi="Arial"/>
                <w:sz w:val="24"/>
                <w:szCs w:val="24"/>
              </w:rPr>
              <w:t xml:space="preserve"> Oct 2024 </w:t>
            </w:r>
          </w:p>
          <w:p w14:paraId="592FE594" w14:textId="377A0125" w:rsidR="00D6411A" w:rsidRPr="00F21C00" w:rsidRDefault="00D6411A" w:rsidP="000474C2">
            <w:pPr>
              <w:pStyle w:val="Paragraph"/>
              <w:keepNext/>
              <w:keepLines/>
              <w:spacing w:after="240" w:line="240" w:lineRule="auto"/>
              <w:jc w:val="left"/>
              <w:rPr>
                <w:rFonts w:ascii="Arial" w:hAnsi="Arial"/>
                <w:sz w:val="24"/>
                <w:szCs w:val="24"/>
              </w:rPr>
            </w:pPr>
          </w:p>
        </w:tc>
      </w:tr>
      <w:tr w:rsidR="00407612" w:rsidRPr="00F21C00" w14:paraId="5BFBCBE7" w14:textId="77777777" w:rsidTr="004129C1">
        <w:tc>
          <w:tcPr>
            <w:tcW w:w="2500" w:type="pct"/>
            <w:tcBorders>
              <w:top w:val="single" w:sz="8" w:space="0" w:color="000000"/>
              <w:left w:val="single" w:sz="8" w:space="0" w:color="000000"/>
              <w:bottom w:val="single" w:sz="8" w:space="0" w:color="000000"/>
              <w:right w:val="single" w:sz="8" w:space="0" w:color="000000"/>
            </w:tcBorders>
          </w:tcPr>
          <w:p w14:paraId="69793C82" w14:textId="77777777" w:rsidR="00407612" w:rsidRPr="00F21C00" w:rsidRDefault="00407612" w:rsidP="000474C2">
            <w:pPr>
              <w:pStyle w:val="Paragraph"/>
              <w:keepNext/>
              <w:keepLines/>
              <w:spacing w:after="240" w:line="240" w:lineRule="auto"/>
              <w:jc w:val="left"/>
              <w:rPr>
                <w:rFonts w:ascii="Arial" w:hAnsi="Arial"/>
                <w:sz w:val="24"/>
                <w:szCs w:val="24"/>
              </w:rPr>
            </w:pPr>
            <w:r w:rsidRPr="00F21C00">
              <w:rPr>
                <w:rFonts w:ascii="Arial" w:hAnsi="Arial"/>
                <w:sz w:val="24"/>
                <w:szCs w:val="24"/>
              </w:rPr>
              <w:t xml:space="preserve">Confirmation of contract award </w:t>
            </w:r>
          </w:p>
        </w:tc>
        <w:tc>
          <w:tcPr>
            <w:tcW w:w="2500" w:type="pct"/>
            <w:tcBorders>
              <w:top w:val="single" w:sz="8" w:space="0" w:color="000000"/>
              <w:left w:val="single" w:sz="8" w:space="0" w:color="000000"/>
              <w:bottom w:val="single" w:sz="8" w:space="0" w:color="000000"/>
              <w:right w:val="single" w:sz="8" w:space="0" w:color="000000"/>
            </w:tcBorders>
          </w:tcPr>
          <w:p w14:paraId="6B133C43" w14:textId="3E9F1D2A" w:rsidR="00D6411A" w:rsidRPr="00F21C00" w:rsidRDefault="00D6411A" w:rsidP="000474C2">
            <w:pPr>
              <w:pStyle w:val="Paragraph"/>
              <w:keepNext/>
              <w:keepLines/>
              <w:spacing w:after="240" w:line="240" w:lineRule="auto"/>
              <w:jc w:val="left"/>
              <w:rPr>
                <w:rFonts w:ascii="Arial" w:hAnsi="Arial"/>
                <w:sz w:val="24"/>
                <w:szCs w:val="24"/>
              </w:rPr>
            </w:pPr>
            <w:r>
              <w:rPr>
                <w:rFonts w:ascii="Arial" w:hAnsi="Arial"/>
                <w:sz w:val="24"/>
                <w:szCs w:val="24"/>
              </w:rPr>
              <w:t>22</w:t>
            </w:r>
            <w:r w:rsidRPr="00D6411A">
              <w:rPr>
                <w:rFonts w:ascii="Arial" w:hAnsi="Arial"/>
                <w:sz w:val="24"/>
                <w:szCs w:val="24"/>
                <w:vertAlign w:val="superscript"/>
              </w:rPr>
              <w:t>nd</w:t>
            </w:r>
            <w:r>
              <w:rPr>
                <w:rFonts w:ascii="Arial" w:hAnsi="Arial"/>
                <w:sz w:val="24"/>
                <w:szCs w:val="24"/>
              </w:rPr>
              <w:t xml:space="preserve"> Oct 2024 </w:t>
            </w:r>
          </w:p>
        </w:tc>
      </w:tr>
      <w:tr w:rsidR="00407612" w:rsidRPr="00F21C00" w14:paraId="5437F169" w14:textId="77777777" w:rsidTr="004129C1">
        <w:tc>
          <w:tcPr>
            <w:tcW w:w="2500" w:type="pct"/>
            <w:tcBorders>
              <w:top w:val="single" w:sz="8" w:space="0" w:color="000000"/>
              <w:left w:val="single" w:sz="8" w:space="0" w:color="000000"/>
              <w:bottom w:val="single" w:sz="8" w:space="0" w:color="000000"/>
              <w:right w:val="single" w:sz="8" w:space="0" w:color="000000"/>
            </w:tcBorders>
          </w:tcPr>
          <w:p w14:paraId="65CA369B" w14:textId="3A44FE2F" w:rsidR="00407612" w:rsidRPr="00F21C00" w:rsidRDefault="006637D1" w:rsidP="000474C2">
            <w:pPr>
              <w:pStyle w:val="Paragraph"/>
              <w:keepNext/>
              <w:keepLines/>
              <w:spacing w:after="240" w:line="240" w:lineRule="auto"/>
              <w:jc w:val="left"/>
              <w:rPr>
                <w:rFonts w:ascii="Arial" w:hAnsi="Arial"/>
                <w:sz w:val="24"/>
                <w:szCs w:val="24"/>
              </w:rPr>
            </w:pPr>
            <w:r>
              <w:rPr>
                <w:rFonts w:ascii="Arial" w:hAnsi="Arial"/>
                <w:sz w:val="24"/>
                <w:szCs w:val="24"/>
              </w:rPr>
              <w:t>S</w:t>
            </w:r>
            <w:r w:rsidR="00407612" w:rsidRPr="00F21C00">
              <w:rPr>
                <w:rFonts w:ascii="Arial" w:hAnsi="Arial"/>
                <w:sz w:val="24"/>
                <w:szCs w:val="24"/>
              </w:rPr>
              <w:t>tart of mobilisation period</w:t>
            </w:r>
          </w:p>
        </w:tc>
        <w:tc>
          <w:tcPr>
            <w:tcW w:w="2500" w:type="pct"/>
            <w:tcBorders>
              <w:top w:val="single" w:sz="8" w:space="0" w:color="000000"/>
              <w:left w:val="single" w:sz="8" w:space="0" w:color="000000"/>
              <w:bottom w:val="single" w:sz="8" w:space="0" w:color="000000"/>
              <w:right w:val="single" w:sz="8" w:space="0" w:color="000000"/>
            </w:tcBorders>
          </w:tcPr>
          <w:p w14:paraId="199DC269" w14:textId="7D3BC19F" w:rsidR="00407612" w:rsidRPr="00F21C00" w:rsidRDefault="00D6411A" w:rsidP="000474C2">
            <w:pPr>
              <w:pStyle w:val="Paragraph"/>
              <w:keepNext/>
              <w:keepLines/>
              <w:spacing w:after="240" w:line="240" w:lineRule="auto"/>
              <w:jc w:val="left"/>
              <w:rPr>
                <w:rFonts w:ascii="Arial" w:hAnsi="Arial"/>
                <w:sz w:val="24"/>
                <w:szCs w:val="24"/>
              </w:rPr>
            </w:pPr>
            <w:r>
              <w:rPr>
                <w:rFonts w:ascii="Arial" w:hAnsi="Arial"/>
                <w:sz w:val="24"/>
                <w:szCs w:val="24"/>
              </w:rPr>
              <w:t>23</w:t>
            </w:r>
            <w:r w:rsidRPr="00D6411A">
              <w:rPr>
                <w:rFonts w:ascii="Arial" w:hAnsi="Arial"/>
                <w:sz w:val="24"/>
                <w:szCs w:val="24"/>
                <w:vertAlign w:val="superscript"/>
              </w:rPr>
              <w:t>rd</w:t>
            </w:r>
            <w:r>
              <w:rPr>
                <w:rFonts w:ascii="Arial" w:hAnsi="Arial"/>
                <w:sz w:val="24"/>
                <w:szCs w:val="24"/>
              </w:rPr>
              <w:t xml:space="preserve"> Oct 2024 </w:t>
            </w:r>
          </w:p>
        </w:tc>
      </w:tr>
      <w:tr w:rsidR="00407612" w:rsidRPr="00F21C00" w14:paraId="02D698CC" w14:textId="77777777" w:rsidTr="004129C1">
        <w:tc>
          <w:tcPr>
            <w:tcW w:w="2500" w:type="pct"/>
            <w:tcBorders>
              <w:top w:val="single" w:sz="8" w:space="0" w:color="000000"/>
              <w:left w:val="single" w:sz="8" w:space="0" w:color="000000"/>
              <w:bottom w:val="single" w:sz="8" w:space="0" w:color="000000"/>
              <w:right w:val="single" w:sz="8" w:space="0" w:color="000000"/>
            </w:tcBorders>
          </w:tcPr>
          <w:p w14:paraId="01353CFD" w14:textId="77777777" w:rsidR="00407612" w:rsidRPr="00F21C00" w:rsidRDefault="00407612" w:rsidP="000474C2">
            <w:pPr>
              <w:pStyle w:val="Paragraph"/>
              <w:keepNext/>
              <w:keepLines/>
              <w:spacing w:after="240" w:line="240" w:lineRule="auto"/>
              <w:jc w:val="left"/>
              <w:rPr>
                <w:rFonts w:ascii="Arial" w:hAnsi="Arial"/>
                <w:sz w:val="24"/>
                <w:szCs w:val="24"/>
              </w:rPr>
            </w:pPr>
            <w:r w:rsidRPr="00F21C00">
              <w:rPr>
                <w:rFonts w:ascii="Arial" w:hAnsi="Arial"/>
                <w:sz w:val="24"/>
                <w:szCs w:val="24"/>
              </w:rPr>
              <w:t>Target service commencement date</w:t>
            </w:r>
          </w:p>
        </w:tc>
        <w:tc>
          <w:tcPr>
            <w:tcW w:w="2500" w:type="pct"/>
            <w:tcBorders>
              <w:top w:val="single" w:sz="8" w:space="0" w:color="000000"/>
              <w:left w:val="single" w:sz="8" w:space="0" w:color="000000"/>
              <w:bottom w:val="single" w:sz="8" w:space="0" w:color="000000"/>
              <w:right w:val="single" w:sz="8" w:space="0" w:color="000000"/>
            </w:tcBorders>
          </w:tcPr>
          <w:p w14:paraId="72716257" w14:textId="0567653C" w:rsidR="00407612" w:rsidRPr="00F21C00" w:rsidRDefault="00D6411A" w:rsidP="000474C2">
            <w:pPr>
              <w:pStyle w:val="Paragraph"/>
              <w:keepNext/>
              <w:keepLines/>
              <w:spacing w:after="240" w:line="240" w:lineRule="auto"/>
              <w:jc w:val="left"/>
              <w:rPr>
                <w:rFonts w:ascii="Arial" w:hAnsi="Arial"/>
                <w:sz w:val="24"/>
                <w:szCs w:val="24"/>
              </w:rPr>
            </w:pPr>
            <w:r>
              <w:rPr>
                <w:rFonts w:ascii="Arial" w:hAnsi="Arial"/>
                <w:sz w:val="24"/>
                <w:szCs w:val="24"/>
              </w:rPr>
              <w:t xml:space="preserve">1st April 2025 </w:t>
            </w:r>
          </w:p>
        </w:tc>
      </w:tr>
    </w:tbl>
    <w:p w14:paraId="7DB08C6B" w14:textId="32340C59" w:rsidR="00407612" w:rsidRPr="00F21C00" w:rsidRDefault="00F21C00" w:rsidP="00F21C00">
      <w:pPr>
        <w:keepNext/>
        <w:keepLines/>
        <w:tabs>
          <w:tab w:val="left" w:pos="-180"/>
        </w:tabs>
        <w:spacing w:before="120"/>
        <w:ind w:hanging="181"/>
        <w:rPr>
          <w:rFonts w:cs="Arial"/>
          <w:b/>
          <w:bCs/>
          <w:color w:val="FF0000"/>
          <w:sz w:val="22"/>
          <w:szCs w:val="22"/>
        </w:rPr>
      </w:pPr>
      <w:r>
        <w:rPr>
          <w:rFonts w:cs="Arial"/>
          <w:b/>
          <w:bCs/>
          <w:color w:val="FF0000"/>
          <w:sz w:val="22"/>
          <w:szCs w:val="22"/>
        </w:rPr>
        <w:t>*</w:t>
      </w:r>
      <w:r w:rsidR="00407612" w:rsidRPr="00F21C00">
        <w:rPr>
          <w:rFonts w:cs="Arial"/>
          <w:b/>
          <w:bCs/>
          <w:color w:val="FF0000"/>
          <w:sz w:val="22"/>
          <w:szCs w:val="22"/>
        </w:rPr>
        <w:t>DVLA reserves the right to amend the Timetable. Any changes to the Timetable shall be</w:t>
      </w:r>
    </w:p>
    <w:p w14:paraId="7907DB8F" w14:textId="270890C1" w:rsidR="00407612" w:rsidRPr="00F21C00" w:rsidRDefault="00407612" w:rsidP="00F21C00">
      <w:pPr>
        <w:keepNext/>
        <w:keepLines/>
        <w:tabs>
          <w:tab w:val="left" w:pos="-180"/>
        </w:tabs>
        <w:ind w:hanging="180"/>
        <w:rPr>
          <w:rFonts w:cs="Arial"/>
          <w:b/>
          <w:bCs/>
          <w:color w:val="FF0000"/>
          <w:sz w:val="22"/>
          <w:szCs w:val="22"/>
        </w:rPr>
      </w:pPr>
      <w:r w:rsidRPr="00F21C00">
        <w:rPr>
          <w:rFonts w:cs="Arial"/>
          <w:b/>
          <w:bCs/>
          <w:color w:val="FF0000"/>
          <w:sz w:val="22"/>
          <w:szCs w:val="22"/>
        </w:rPr>
        <w:t xml:space="preserve">notified to all </w:t>
      </w:r>
      <w:r w:rsidR="00BA772C">
        <w:rPr>
          <w:rFonts w:cs="Arial"/>
          <w:b/>
          <w:bCs/>
          <w:color w:val="FF0000"/>
          <w:sz w:val="22"/>
          <w:szCs w:val="22"/>
        </w:rPr>
        <w:t>Supplier</w:t>
      </w:r>
      <w:r w:rsidR="00313FCF" w:rsidRPr="00F21C00">
        <w:rPr>
          <w:rFonts w:cs="Arial"/>
          <w:b/>
          <w:bCs/>
          <w:color w:val="FF0000"/>
          <w:sz w:val="22"/>
          <w:szCs w:val="22"/>
        </w:rPr>
        <w:t>s</w:t>
      </w:r>
      <w:r w:rsidRPr="00F21C00">
        <w:rPr>
          <w:rFonts w:cs="Arial"/>
          <w:b/>
          <w:bCs/>
          <w:color w:val="FF0000"/>
          <w:sz w:val="22"/>
          <w:szCs w:val="22"/>
        </w:rPr>
        <w:t xml:space="preserve"> as soon as practicable</w:t>
      </w:r>
      <w:r w:rsidR="00F21C00">
        <w:rPr>
          <w:rFonts w:cs="Arial"/>
          <w:b/>
          <w:bCs/>
          <w:color w:val="FF0000"/>
          <w:sz w:val="22"/>
          <w:szCs w:val="22"/>
        </w:rPr>
        <w:t>*</w:t>
      </w:r>
    </w:p>
    <w:p w14:paraId="23785013" w14:textId="77777777" w:rsidR="00533D73" w:rsidRPr="00F21C00" w:rsidRDefault="00533D73" w:rsidP="00524E99">
      <w:pPr>
        <w:keepNext/>
        <w:keepLines/>
        <w:tabs>
          <w:tab w:val="left" w:pos="-180"/>
        </w:tabs>
        <w:jc w:val="both"/>
        <w:rPr>
          <w:rFonts w:cs="Arial"/>
        </w:rPr>
      </w:pPr>
    </w:p>
    <w:p w14:paraId="50F00BB8" w14:textId="770677B6" w:rsidR="001A236D" w:rsidRPr="00E979B7" w:rsidRDefault="001A236D" w:rsidP="00096750">
      <w:pPr>
        <w:pStyle w:val="Heading1"/>
      </w:pPr>
      <w:bookmarkStart w:id="6" w:name="_Toc177969166"/>
      <w:bookmarkStart w:id="7" w:name="_Toc180380665"/>
      <w:bookmarkStart w:id="8" w:name="_Toc152927415"/>
      <w:r w:rsidRPr="00E979B7">
        <w:t>Scope</w:t>
      </w:r>
      <w:bookmarkStart w:id="9" w:name="_Toc177969167"/>
      <w:bookmarkStart w:id="10" w:name="_Toc180380666"/>
      <w:bookmarkEnd w:id="6"/>
      <w:bookmarkEnd w:id="7"/>
      <w:bookmarkEnd w:id="8"/>
    </w:p>
    <w:p w14:paraId="23FE6265" w14:textId="2419A254" w:rsidR="001A236D" w:rsidRDefault="00383F7F" w:rsidP="00E979B7">
      <w:r w:rsidRPr="000F60F6">
        <w:t xml:space="preserve">The successful bidder will provide Occupational Health Services </w:t>
      </w:r>
      <w:r w:rsidR="000F60F6">
        <w:t xml:space="preserve">(OHS) </w:t>
      </w:r>
      <w:r w:rsidR="00A54334">
        <w:t xml:space="preserve">to the DVLA </w:t>
      </w:r>
      <w:r w:rsidR="000F60F6">
        <w:t xml:space="preserve">for all </w:t>
      </w:r>
      <w:r w:rsidR="00BA772C">
        <w:t>Buyer personnel</w:t>
      </w:r>
      <w:r w:rsidR="000F60F6">
        <w:t xml:space="preserve"> </w:t>
      </w:r>
      <w:r w:rsidRPr="000F60F6">
        <w:t>as detailed in this call off Specification</w:t>
      </w:r>
      <w:r w:rsidR="0069675E">
        <w:t xml:space="preserve"> and </w:t>
      </w:r>
      <w:r w:rsidR="0069675E" w:rsidRPr="000F60F6">
        <w:t>Framework</w:t>
      </w:r>
      <w:r w:rsidR="0069675E" w:rsidRPr="00383F7F">
        <w:t xml:space="preserve"> </w:t>
      </w:r>
      <w:r w:rsidR="0069675E" w:rsidRPr="000F60F6">
        <w:t xml:space="preserve">985B_23, Lot 1 General Occupational Health Services </w:t>
      </w:r>
      <w:r w:rsidR="0069675E" w:rsidRPr="00806DE7">
        <w:t>Specification (</w:t>
      </w:r>
      <w:r w:rsidR="0069675E">
        <w:t>A</w:t>
      </w:r>
      <w:r w:rsidR="0069675E" w:rsidRPr="00806DE7">
        <w:t>nnex 2)</w:t>
      </w:r>
      <w:r w:rsidR="0069675E" w:rsidRPr="000F60F6">
        <w:t xml:space="preserve"> </w:t>
      </w:r>
      <w:r w:rsidRPr="000F60F6">
        <w:t>for a period of 3 years with the opportunity to extend for a further 1+1 years.</w:t>
      </w:r>
    </w:p>
    <w:p w14:paraId="4CAA1E10" w14:textId="77777777" w:rsidR="0069675E" w:rsidRDefault="0069675E" w:rsidP="00E979B7"/>
    <w:p w14:paraId="0502CEBA" w14:textId="44BDD4A4" w:rsidR="0049405C" w:rsidRDefault="000F60F6" w:rsidP="0049405C">
      <w:r>
        <w:t xml:space="preserve">Provision of </w:t>
      </w:r>
      <w:r w:rsidR="00C63B11">
        <w:t>Employee Assistance Programme (</w:t>
      </w:r>
      <w:r>
        <w:t>EAP</w:t>
      </w:r>
      <w:r w:rsidR="00C63B11">
        <w:t>)</w:t>
      </w:r>
      <w:r>
        <w:t xml:space="preserve"> is </w:t>
      </w:r>
      <w:r w:rsidRPr="00BE7261">
        <w:rPr>
          <w:b/>
          <w:bCs/>
          <w:u w:val="single"/>
        </w:rPr>
        <w:t>not included</w:t>
      </w:r>
      <w:r w:rsidRPr="00BE7261">
        <w:t xml:space="preserve"> </w:t>
      </w:r>
      <w:r>
        <w:t>in this call off.</w:t>
      </w:r>
      <w:bookmarkStart w:id="11" w:name="_Toc253400959"/>
    </w:p>
    <w:p w14:paraId="31BCA4F9" w14:textId="77777777" w:rsidR="0049405C" w:rsidRDefault="0049405C" w:rsidP="0049405C"/>
    <w:p w14:paraId="46E680C4" w14:textId="57C167EC" w:rsidR="009F13C7" w:rsidRDefault="001A236D" w:rsidP="00096750">
      <w:pPr>
        <w:pStyle w:val="Heading1"/>
      </w:pPr>
      <w:bookmarkStart w:id="12" w:name="_Toc152927416"/>
      <w:r w:rsidRPr="000E1435">
        <w:lastRenderedPageBreak/>
        <w:t>Implementation</w:t>
      </w:r>
      <w:r>
        <w:t xml:space="preserve"> and Deliverables</w:t>
      </w:r>
      <w:bookmarkEnd w:id="11"/>
      <w:bookmarkEnd w:id="12"/>
    </w:p>
    <w:p w14:paraId="468D01D5" w14:textId="545E8CF0" w:rsidR="001A236D" w:rsidRDefault="00383F7F" w:rsidP="0049405C">
      <w:pPr>
        <w:rPr>
          <w:b/>
        </w:rPr>
      </w:pPr>
      <w:bookmarkStart w:id="13" w:name="_Hlk140678780"/>
      <w:r w:rsidRPr="009F13C7">
        <w:t xml:space="preserve">The </w:t>
      </w:r>
      <w:r w:rsidR="00BA772C">
        <w:t>Supplier</w:t>
      </w:r>
      <w:r w:rsidR="009F13C7" w:rsidRPr="009F13C7">
        <w:t xml:space="preserve"> will deliver OHS as detailed in this specification</w:t>
      </w:r>
      <w:r w:rsidR="000B3DBB">
        <w:t>.</w:t>
      </w:r>
    </w:p>
    <w:p w14:paraId="0C586D3C" w14:textId="77777777" w:rsidR="00F21C00" w:rsidRPr="00F21C00" w:rsidRDefault="00F21C00" w:rsidP="0049405C"/>
    <w:p w14:paraId="2A8C34F4" w14:textId="3820D1A8" w:rsidR="007A2EAA" w:rsidRDefault="009F13C7" w:rsidP="0049405C">
      <w:r w:rsidRPr="009F13C7">
        <w:t xml:space="preserve">DVLA’s current contract </w:t>
      </w:r>
      <w:r w:rsidRPr="00D357BF">
        <w:t>ends on Mar</w:t>
      </w:r>
      <w:r w:rsidR="000B3DBB">
        <w:t>ch</w:t>
      </w:r>
      <w:r w:rsidRPr="00D357BF">
        <w:t xml:space="preserve"> 31st, 202</w:t>
      </w:r>
      <w:r w:rsidR="00690EC1">
        <w:t>5</w:t>
      </w:r>
      <w:r w:rsidRPr="00D357BF">
        <w:t>.</w:t>
      </w:r>
      <w:r w:rsidRPr="009F13C7">
        <w:t xml:space="preserve"> </w:t>
      </w:r>
    </w:p>
    <w:p w14:paraId="22108C2B" w14:textId="3EF1F6C1" w:rsidR="00D0191F" w:rsidRDefault="00D0191F" w:rsidP="0049405C"/>
    <w:p w14:paraId="351FCAD9" w14:textId="5FDFEEAF" w:rsidR="00D0191F" w:rsidRDefault="00D0191F" w:rsidP="0049405C">
      <w:r>
        <w:t xml:space="preserve">If applicable, there will be </w:t>
      </w:r>
      <w:r w:rsidR="00B11C31">
        <w:t>a</w:t>
      </w:r>
      <w:r w:rsidR="006637D1">
        <w:t xml:space="preserve"> 3-5 </w:t>
      </w:r>
      <w:r w:rsidR="006751F5">
        <w:t>month</w:t>
      </w:r>
      <w:r>
        <w:t xml:space="preserve"> transition period from the existing </w:t>
      </w:r>
      <w:r w:rsidR="00BA772C">
        <w:t>Supplier</w:t>
      </w:r>
      <w:r>
        <w:t>,</w:t>
      </w:r>
      <w:r w:rsidR="002D4346">
        <w:t xml:space="preserve"> from the date of contract award,</w:t>
      </w:r>
      <w:r>
        <w:t xml:space="preserve"> whereby the transition of data records between </w:t>
      </w:r>
      <w:r w:rsidR="00BA772C">
        <w:t>Supplier</w:t>
      </w:r>
      <w:r>
        <w:t>s will need to be carefully managed and progress reported on request.</w:t>
      </w:r>
    </w:p>
    <w:p w14:paraId="7E6FEE0B" w14:textId="77777777" w:rsidR="00E979B7" w:rsidRDefault="00E979B7" w:rsidP="0049405C"/>
    <w:p w14:paraId="1AA3FA35" w14:textId="0FE29107" w:rsidR="00D0191F" w:rsidRDefault="004A2F58" w:rsidP="0049405C">
      <w:r>
        <w:t xml:space="preserve">An implementation/transition plan should be provided to DVLA/Incumbent </w:t>
      </w:r>
      <w:r w:rsidR="00BA772C">
        <w:t>Supplier</w:t>
      </w:r>
      <w:r>
        <w:t xml:space="preserve">, </w:t>
      </w:r>
      <w:r w:rsidR="006751F5">
        <w:t xml:space="preserve">within </w:t>
      </w:r>
      <w:r>
        <w:t xml:space="preserve">30 days </w:t>
      </w:r>
      <w:r w:rsidR="006751F5">
        <w:t xml:space="preserve">of </w:t>
      </w:r>
      <w:r>
        <w:t xml:space="preserve">Contract Award.  </w:t>
      </w:r>
    </w:p>
    <w:p w14:paraId="6F996A39" w14:textId="77777777" w:rsidR="004F2A8C" w:rsidRDefault="004F2A8C" w:rsidP="00524E99">
      <w:pPr>
        <w:keepNext/>
        <w:keepLines/>
        <w:tabs>
          <w:tab w:val="left" w:pos="-180"/>
        </w:tabs>
        <w:ind w:left="-180"/>
        <w:rPr>
          <w:szCs w:val="24"/>
        </w:rPr>
      </w:pPr>
    </w:p>
    <w:p w14:paraId="2647312F" w14:textId="1A878733" w:rsidR="002214F4" w:rsidRPr="00CB67E5" w:rsidRDefault="001A236D" w:rsidP="00CB67E5">
      <w:pPr>
        <w:pStyle w:val="Heading1"/>
      </w:pPr>
      <w:bookmarkStart w:id="14" w:name="_Toc177969168"/>
      <w:bookmarkStart w:id="15" w:name="_Toc180380667"/>
      <w:bookmarkStart w:id="16" w:name="_Toc152927417"/>
      <w:bookmarkEnd w:id="9"/>
      <w:bookmarkEnd w:id="10"/>
      <w:bookmarkEnd w:id="13"/>
      <w:r w:rsidRPr="00CB67E5">
        <w:t>Specifying Goods and / or Services</w:t>
      </w:r>
      <w:bookmarkEnd w:id="14"/>
      <w:bookmarkEnd w:id="15"/>
      <w:bookmarkEnd w:id="16"/>
    </w:p>
    <w:p w14:paraId="683754A2" w14:textId="27D6A30D" w:rsidR="002214F4" w:rsidRPr="002214F4" w:rsidRDefault="00E979B7" w:rsidP="00E979B7">
      <w:pPr>
        <w:pStyle w:val="Heading2"/>
        <w:keepLines/>
        <w:tabs>
          <w:tab w:val="clear" w:pos="0"/>
          <w:tab w:val="left" w:pos="-180"/>
        </w:tabs>
        <w:rPr>
          <w:szCs w:val="24"/>
        </w:rPr>
      </w:pPr>
      <w:bookmarkStart w:id="17" w:name="_Toc152924237"/>
      <w:bookmarkStart w:id="18" w:name="_Toc152927215"/>
      <w:bookmarkStart w:id="19" w:name="_Toc152927418"/>
      <w:r>
        <w:rPr>
          <w:szCs w:val="24"/>
        </w:rPr>
        <w:t>6.1</w:t>
      </w:r>
      <w:r w:rsidR="00B10DE8">
        <w:rPr>
          <w:szCs w:val="24"/>
        </w:rPr>
        <w:t>)</w:t>
      </w:r>
      <w:r>
        <w:rPr>
          <w:szCs w:val="24"/>
        </w:rPr>
        <w:t xml:space="preserve"> </w:t>
      </w:r>
      <w:r w:rsidR="00B10DE8">
        <w:rPr>
          <w:szCs w:val="24"/>
        </w:rPr>
        <w:tab/>
      </w:r>
      <w:r w:rsidR="002214F4" w:rsidRPr="002214F4">
        <w:rPr>
          <w:szCs w:val="24"/>
        </w:rPr>
        <w:t>General Requirements</w:t>
      </w:r>
      <w:bookmarkEnd w:id="17"/>
      <w:bookmarkEnd w:id="18"/>
      <w:bookmarkEnd w:id="19"/>
    </w:p>
    <w:p w14:paraId="1BC40A22" w14:textId="6571D683" w:rsidR="00D861B4" w:rsidRDefault="00D861B4" w:rsidP="0049405C">
      <w:pPr>
        <w:rPr>
          <w:b/>
        </w:rPr>
      </w:pPr>
      <w:r>
        <w:t xml:space="preserve">The </w:t>
      </w:r>
      <w:r w:rsidR="00BA772C">
        <w:t>Supplier</w:t>
      </w:r>
      <w:r>
        <w:t xml:space="preserve"> will make the OHS available fifty-two (52) weeks of the year, Monday to Friday between the hours of 08.00 and 17.00, excluding bank holidays.</w:t>
      </w:r>
    </w:p>
    <w:p w14:paraId="39587BBF" w14:textId="77777777" w:rsidR="004F2A8C" w:rsidRPr="004F2A8C" w:rsidRDefault="004F2A8C" w:rsidP="0049405C"/>
    <w:p w14:paraId="31449E36" w14:textId="082D9DA7" w:rsidR="00BE5433" w:rsidRPr="005E7721" w:rsidRDefault="00DC35F2" w:rsidP="0049405C">
      <w:pPr>
        <w:rPr>
          <w:b/>
        </w:rPr>
      </w:pPr>
      <w:r w:rsidRPr="005E7721">
        <w:t>DVLA have some staff who work evening shift only (17.00-23.00)</w:t>
      </w:r>
      <w:r w:rsidR="005E7721">
        <w:t>, and some staff working nightshift who start work at 22.00</w:t>
      </w:r>
      <w:r w:rsidRPr="005E7721">
        <w:t xml:space="preserve">. </w:t>
      </w:r>
      <w:r w:rsidR="00BE5433" w:rsidRPr="005E7721">
        <w:t xml:space="preserve">The </w:t>
      </w:r>
      <w:r w:rsidR="00BA772C" w:rsidRPr="005E7721">
        <w:t>Supplier</w:t>
      </w:r>
      <w:r w:rsidR="00BE5433" w:rsidRPr="005E7721">
        <w:t xml:space="preserve"> will provide OHS to </w:t>
      </w:r>
      <w:r w:rsidR="00BA772C" w:rsidRPr="005E7721">
        <w:t>Buyer personnel</w:t>
      </w:r>
      <w:r w:rsidR="005E7721">
        <w:t xml:space="preserve"> </w:t>
      </w:r>
      <w:r w:rsidR="00BE5433" w:rsidRPr="005E7721">
        <w:t>working</w:t>
      </w:r>
      <w:r w:rsidR="00EF75FE" w:rsidRPr="005E7721">
        <w:t xml:space="preserve"> evening</w:t>
      </w:r>
      <w:r w:rsidR="005E7721">
        <w:t>/night</w:t>
      </w:r>
      <w:r w:rsidR="00EF75FE" w:rsidRPr="005E7721">
        <w:t xml:space="preserve"> shift</w:t>
      </w:r>
      <w:r w:rsidR="005E7721">
        <w:t xml:space="preserve"> if</w:t>
      </w:r>
      <w:r w:rsidR="00BE5433" w:rsidRPr="005E7721">
        <w:t xml:space="preserve"> requested by the Buyer</w:t>
      </w:r>
      <w:r w:rsidRPr="005E7721">
        <w:t>. This is not a regular occurrence,</w:t>
      </w:r>
      <w:r w:rsidR="00821918">
        <w:t xml:space="preserve"> in the last five years there has been no requirement for this,</w:t>
      </w:r>
      <w:r w:rsidRPr="005E7721">
        <w:t xml:space="preserve"> but Suppliers should be able to accommodate these requests </w:t>
      </w:r>
      <w:r w:rsidR="005E7721">
        <w:t>if</w:t>
      </w:r>
      <w:r w:rsidRPr="005E7721">
        <w:t xml:space="preserve"> necessary.</w:t>
      </w:r>
    </w:p>
    <w:p w14:paraId="40BFDB18" w14:textId="77777777" w:rsidR="004F2A8C" w:rsidRPr="004F2A8C" w:rsidRDefault="004F2A8C" w:rsidP="0049405C"/>
    <w:p w14:paraId="196E8D31" w14:textId="5ED81E3F" w:rsidR="00BE5433" w:rsidRDefault="00BE5433" w:rsidP="0049405C">
      <w:pPr>
        <w:rPr>
          <w:b/>
        </w:rPr>
      </w:pPr>
      <w:r>
        <w:t>The Buyer do</w:t>
      </w:r>
      <w:r w:rsidR="00C5558D">
        <w:t>es</w:t>
      </w:r>
      <w:r>
        <w:t xml:space="preserve"> not require the </w:t>
      </w:r>
      <w:r w:rsidR="00BA772C">
        <w:t>Supplier</w:t>
      </w:r>
      <w:r>
        <w:t xml:space="preserve"> to provide OH case management service. The </w:t>
      </w:r>
      <w:r w:rsidR="00BA772C">
        <w:t>Supplier</w:t>
      </w:r>
      <w:r>
        <w:t xml:space="preserve"> should provide advice on cases on the basis of the information presented at a single assessment. Follow up appointments should not be arranged and only in exceptional circumstances would the Buyer expect cases to be actively managed.</w:t>
      </w:r>
    </w:p>
    <w:p w14:paraId="414B3D45" w14:textId="77777777" w:rsidR="004F2A8C" w:rsidRPr="004F2A8C" w:rsidRDefault="004F2A8C" w:rsidP="0049405C"/>
    <w:p w14:paraId="664F261D" w14:textId="4E687CD0" w:rsidR="00856A5C" w:rsidRDefault="00856A5C" w:rsidP="0049405C">
      <w:r w:rsidRPr="00856A5C">
        <w:t xml:space="preserve">The </w:t>
      </w:r>
      <w:r w:rsidR="00BA772C">
        <w:t>Supplier</w:t>
      </w:r>
      <w:r w:rsidRPr="00856A5C">
        <w:t xml:space="preserve"> will have arrangements in place to provide adequate cover for all </w:t>
      </w:r>
      <w:r w:rsidR="00CD5867">
        <w:t>S</w:t>
      </w:r>
      <w:r w:rsidR="00BA772C">
        <w:t>upplier personnel</w:t>
      </w:r>
      <w:r w:rsidRPr="00856A5C">
        <w:t>, including Doctors, at times of absence. The service</w:t>
      </w:r>
      <w:r>
        <w:t xml:space="preserve"> </w:t>
      </w:r>
      <w:r w:rsidRPr="00856A5C">
        <w:t>availability should not be disrupted due to annual leave/sick absence or other absences.</w:t>
      </w:r>
    </w:p>
    <w:p w14:paraId="2E27A646" w14:textId="77777777" w:rsidR="00216886" w:rsidRDefault="00216886" w:rsidP="0049405C"/>
    <w:p w14:paraId="08A546E8" w14:textId="11220287" w:rsidR="00216886" w:rsidRPr="008330C5" w:rsidRDefault="00216886" w:rsidP="00216886">
      <w:pPr>
        <w:rPr>
          <w:b/>
        </w:rPr>
      </w:pPr>
      <w:r w:rsidRPr="008330C5">
        <w:t>The Buyer do not offer a diagnostic service to their staff, therefore the Supplier should not perform diagnostics unless explicitly instructed by the Buyer. Where Buyer Personnel do not have a diagnosis but are experiencing difficulty in the workplace due to physical or mental health, assessments will not be withheld from the Buyer’s employees, the Supplier should provide assessments and reports, advice on return to work and reasonable adjustments as they would in cases that have a diagnosis.</w:t>
      </w:r>
    </w:p>
    <w:p w14:paraId="679E4A23" w14:textId="77777777" w:rsidR="000979BD" w:rsidRDefault="000979BD" w:rsidP="0049405C"/>
    <w:p w14:paraId="12E07534" w14:textId="18D4595D" w:rsidR="000979BD" w:rsidRDefault="00821918" w:rsidP="0049405C">
      <w:r w:rsidRPr="006637D1">
        <w:rPr>
          <w:b/>
          <w:bCs/>
          <w:u w:val="single"/>
        </w:rPr>
        <w:t>All</w:t>
      </w:r>
      <w:r>
        <w:t xml:space="preserve"> costs should be factored into the</w:t>
      </w:r>
      <w:r w:rsidR="008F2192">
        <w:t xml:space="preserve"> total contract cost within the</w:t>
      </w:r>
      <w:r>
        <w:t xml:space="preserve"> </w:t>
      </w:r>
      <w:r w:rsidR="008F2192">
        <w:t>pricing schedule provided</w:t>
      </w:r>
      <w:r w:rsidR="000D1492">
        <w:t>,</w:t>
      </w:r>
      <w:r>
        <w:t xml:space="preserve"> </w:t>
      </w:r>
      <w:r w:rsidR="000979BD">
        <w:t xml:space="preserve">including </w:t>
      </w:r>
      <w:r w:rsidR="002E4557">
        <w:t xml:space="preserve">implementation, </w:t>
      </w:r>
      <w:r>
        <w:t>IT set up</w:t>
      </w:r>
      <w:r w:rsidR="002E4557">
        <w:t>,</w:t>
      </w:r>
      <w:r w:rsidR="00440C3F">
        <w:t xml:space="preserve"> </w:t>
      </w:r>
      <w:r w:rsidR="000979BD">
        <w:t>referral portal, triage of cases, secure delivery of outcome reports,</w:t>
      </w:r>
      <w:r w:rsidR="000D1492">
        <w:t xml:space="preserve"> record maintenance,</w:t>
      </w:r>
      <w:r w:rsidR="000979BD">
        <w:t xml:space="preserve"> administrative support</w:t>
      </w:r>
      <w:r>
        <w:t>, consumables,</w:t>
      </w:r>
      <w:r w:rsidR="000979BD">
        <w:t xml:space="preserve"> </w:t>
      </w:r>
      <w:r w:rsidR="002E4557">
        <w:t xml:space="preserve">telephone support, </w:t>
      </w:r>
      <w:r w:rsidR="000979BD">
        <w:t>general advice to Buyer Personnel</w:t>
      </w:r>
      <w:r w:rsidRPr="00821918">
        <w:t xml:space="preserve"> </w:t>
      </w:r>
      <w:r>
        <w:t>and</w:t>
      </w:r>
      <w:r w:rsidRPr="00F94B82">
        <w:t xml:space="preserve"> provi</w:t>
      </w:r>
      <w:r>
        <w:t>sion</w:t>
      </w:r>
      <w:r w:rsidRPr="00F94B82">
        <w:t xml:space="preserve"> and </w:t>
      </w:r>
      <w:r>
        <w:t>maintenance of</w:t>
      </w:r>
      <w:r w:rsidRPr="00F94B82">
        <w:t xml:space="preserve"> all equipment</w:t>
      </w:r>
      <w:r>
        <w:t xml:space="preserve"> </w:t>
      </w:r>
      <w:r w:rsidRPr="00F94B82">
        <w:t xml:space="preserve">required to carry out and deliver all parts of the </w:t>
      </w:r>
      <w:r w:rsidR="002E4557">
        <w:t>OHS</w:t>
      </w:r>
      <w:r w:rsidR="002C40ED">
        <w:t>.</w:t>
      </w:r>
    </w:p>
    <w:p w14:paraId="0C43B214" w14:textId="77777777" w:rsidR="008F2192" w:rsidRDefault="008F2192" w:rsidP="0049405C"/>
    <w:p w14:paraId="341D6A61" w14:textId="77777777" w:rsidR="004F2A8C" w:rsidRPr="004F2A8C" w:rsidRDefault="004F2A8C" w:rsidP="0049405C"/>
    <w:p w14:paraId="75B73A4A" w14:textId="5712675A" w:rsidR="007B1613" w:rsidRDefault="007B1613" w:rsidP="0049405C">
      <w:r>
        <w:lastRenderedPageBreak/>
        <w:t xml:space="preserve">The </w:t>
      </w:r>
      <w:r w:rsidR="00BA772C">
        <w:t>Supplier</w:t>
      </w:r>
      <w:r>
        <w:t xml:space="preserve"> will manage and maintain all Occupational Health records in</w:t>
      </w:r>
      <w:r w:rsidR="00530214">
        <w:t xml:space="preserve"> </w:t>
      </w:r>
      <w:r>
        <w:t>line with agreed retention periods throughout the duration of the contract.</w:t>
      </w:r>
      <w:r w:rsidR="00DC35F2">
        <w:t xml:space="preserve"> The Supplier will agree their </w:t>
      </w:r>
      <w:r w:rsidR="005A4C7A">
        <w:t>record management</w:t>
      </w:r>
      <w:r w:rsidR="00DC35F2">
        <w:t xml:space="preserve"> process with the Buyer at contract award.</w:t>
      </w:r>
    </w:p>
    <w:p w14:paraId="1C925EBA" w14:textId="77777777" w:rsidR="004F2A8C" w:rsidRPr="004F2A8C" w:rsidRDefault="004F2A8C" w:rsidP="0049405C"/>
    <w:p w14:paraId="76BAC5A9" w14:textId="7138BE1A" w:rsidR="007B1613" w:rsidRDefault="002254EF" w:rsidP="0049405C">
      <w:r w:rsidRPr="00F94B82">
        <w:t>The</w:t>
      </w:r>
      <w:r>
        <w:t xml:space="preserve"> </w:t>
      </w:r>
      <w:r w:rsidR="00BA772C">
        <w:t>Supplier</w:t>
      </w:r>
      <w:r>
        <w:t xml:space="preserve"> will </w:t>
      </w:r>
      <w:r w:rsidR="00804272">
        <w:t>provide</w:t>
      </w:r>
      <w:r>
        <w:t xml:space="preserve"> appropriate storage, transport and waste disposal arrangements for all medical supplies, including sharps, required to deliver the services.</w:t>
      </w:r>
      <w:r w:rsidR="009D033E">
        <w:t xml:space="preserve"> This should not be at any additional cost to the Buyer.</w:t>
      </w:r>
    </w:p>
    <w:p w14:paraId="2C62849A" w14:textId="77777777" w:rsidR="00C07892" w:rsidRDefault="00C07892" w:rsidP="0049405C"/>
    <w:p w14:paraId="1306C0DD" w14:textId="77777777" w:rsidR="00C07892" w:rsidRDefault="00C07892" w:rsidP="00C07892">
      <w:r>
        <w:t>The Supplier will process Subject Access Requests from Buyer Personnel for both digital and historical paper records at no additional charge to the Buyer.</w:t>
      </w:r>
    </w:p>
    <w:p w14:paraId="00E82266" w14:textId="77777777" w:rsidR="00C03258" w:rsidRDefault="00C03258" w:rsidP="00C07892"/>
    <w:p w14:paraId="1069B895" w14:textId="5D5ACE27" w:rsidR="00C03258" w:rsidRDefault="00C03258" w:rsidP="00C07892">
      <w:pPr>
        <w:rPr>
          <w:b/>
        </w:rPr>
      </w:pPr>
      <w:r>
        <w:t xml:space="preserve">The Buyer </w:t>
      </w:r>
      <w:r w:rsidR="00917312">
        <w:t>requires</w:t>
      </w:r>
      <w:r>
        <w:t xml:space="preserve"> the Supplier to develop a good understanding of DVLA, including </w:t>
      </w:r>
      <w:r w:rsidR="00917312">
        <w:t xml:space="preserve">knowledge of </w:t>
      </w:r>
      <w:r>
        <w:t>the type of roles</w:t>
      </w:r>
      <w:r w:rsidR="00917312">
        <w:t xml:space="preserve"> across the organisation </w:t>
      </w:r>
      <w:r>
        <w:t xml:space="preserve">and the </w:t>
      </w:r>
      <w:r w:rsidR="00917312">
        <w:t xml:space="preserve">physical estate. The Supplier personnel working on the contract </w:t>
      </w:r>
      <w:r w:rsidR="00656F4B">
        <w:t>must</w:t>
      </w:r>
      <w:r w:rsidR="00917312">
        <w:t xml:space="preserve"> attend familiarisation visits</w:t>
      </w:r>
      <w:r w:rsidR="00917312" w:rsidRPr="00917312">
        <w:t xml:space="preserve"> </w:t>
      </w:r>
      <w:r w:rsidR="00917312">
        <w:t xml:space="preserve">at the Buyer’s premises </w:t>
      </w:r>
      <w:r w:rsidR="00656F4B">
        <w:t xml:space="preserve">during mobilisation of the contract and following changes in personnel </w:t>
      </w:r>
      <w:r w:rsidR="00917312">
        <w:t>to develop this knowledge.</w:t>
      </w:r>
    </w:p>
    <w:p w14:paraId="203D4408" w14:textId="77777777" w:rsidR="004F2A8C" w:rsidRPr="004F2A8C" w:rsidRDefault="004F2A8C" w:rsidP="0049405C"/>
    <w:p w14:paraId="06FD8A56" w14:textId="6701DFF0" w:rsidR="00A0271D" w:rsidRDefault="00A0271D" w:rsidP="0049405C">
      <w:pPr>
        <w:rPr>
          <w:b/>
        </w:rPr>
      </w:pPr>
      <w:r>
        <w:t xml:space="preserve">As </w:t>
      </w:r>
      <w:r w:rsidRPr="002254EF">
        <w:t xml:space="preserve">the </w:t>
      </w:r>
      <w:r>
        <w:t>Buyer</w:t>
      </w:r>
      <w:r w:rsidRPr="002254EF">
        <w:t xml:space="preserve"> is located in Wales, the </w:t>
      </w:r>
      <w:r w:rsidR="00BA772C">
        <w:t>Supplier</w:t>
      </w:r>
      <w:r w:rsidRPr="002254EF">
        <w:t xml:space="preserve"> must, in addition to the UK legislation and guidelines, comply with the relevant Welsh legislation and guidelines.</w:t>
      </w:r>
    </w:p>
    <w:p w14:paraId="7FCFC86D" w14:textId="77777777" w:rsidR="004600AC" w:rsidRDefault="004600AC" w:rsidP="005A489D">
      <w:pPr>
        <w:pStyle w:val="Heading3"/>
        <w:numPr>
          <w:ilvl w:val="0"/>
          <w:numId w:val="0"/>
        </w:numPr>
        <w:ind w:left="720" w:hanging="720"/>
      </w:pPr>
    </w:p>
    <w:p w14:paraId="07C55568" w14:textId="0DC95508" w:rsidR="004F2A8C" w:rsidRDefault="005A489D" w:rsidP="005A489D">
      <w:pPr>
        <w:pStyle w:val="Heading3"/>
        <w:numPr>
          <w:ilvl w:val="0"/>
          <w:numId w:val="0"/>
        </w:numPr>
        <w:ind w:left="720" w:hanging="720"/>
      </w:pPr>
      <w:r>
        <w:t xml:space="preserve">Core Services </w:t>
      </w:r>
    </w:p>
    <w:p w14:paraId="21C64C15" w14:textId="2A6429C9" w:rsidR="00804272" w:rsidRPr="00F339BD" w:rsidRDefault="00F339BD" w:rsidP="00F339BD">
      <w:pPr>
        <w:pStyle w:val="Heading2"/>
        <w:keepLines/>
        <w:tabs>
          <w:tab w:val="clear" w:pos="0"/>
          <w:tab w:val="left" w:pos="-180"/>
        </w:tabs>
        <w:rPr>
          <w:szCs w:val="24"/>
        </w:rPr>
      </w:pPr>
      <w:bookmarkStart w:id="20" w:name="_Toc152924238"/>
      <w:bookmarkStart w:id="21" w:name="_Toc152927216"/>
      <w:bookmarkStart w:id="22" w:name="_Toc152927419"/>
      <w:r>
        <w:rPr>
          <w:szCs w:val="24"/>
        </w:rPr>
        <w:t>6.2</w:t>
      </w:r>
      <w:r w:rsidR="00B10DE8" w:rsidRPr="00F339BD">
        <w:rPr>
          <w:szCs w:val="24"/>
        </w:rPr>
        <w:t>)</w:t>
      </w:r>
      <w:r w:rsidR="00096750" w:rsidRPr="00F339BD">
        <w:rPr>
          <w:szCs w:val="24"/>
        </w:rPr>
        <w:tab/>
      </w:r>
      <w:r w:rsidR="00232275" w:rsidRPr="00F339BD">
        <w:rPr>
          <w:szCs w:val="24"/>
        </w:rPr>
        <w:t>Telephone Support Services</w:t>
      </w:r>
      <w:bookmarkEnd w:id="20"/>
      <w:bookmarkEnd w:id="21"/>
      <w:bookmarkEnd w:id="22"/>
    </w:p>
    <w:p w14:paraId="17CC1C5C" w14:textId="41765E5C" w:rsidR="00804272" w:rsidRPr="00C03258" w:rsidRDefault="004F2A8C" w:rsidP="0049405C">
      <w:pPr>
        <w:rPr>
          <w:bCs/>
        </w:rPr>
      </w:pPr>
      <w:r w:rsidRPr="00C03258">
        <w:rPr>
          <w:bCs/>
        </w:rPr>
        <w:t>T</w:t>
      </w:r>
      <w:r w:rsidR="00804272" w:rsidRPr="00C03258">
        <w:rPr>
          <w:bCs/>
        </w:rPr>
        <w:t xml:space="preserve">he </w:t>
      </w:r>
      <w:r w:rsidR="00BA772C" w:rsidRPr="00C03258">
        <w:rPr>
          <w:bCs/>
        </w:rPr>
        <w:t>Supplier</w:t>
      </w:r>
      <w:r w:rsidR="00804272" w:rsidRPr="00C03258">
        <w:rPr>
          <w:bCs/>
        </w:rPr>
        <w:t xml:space="preserve"> will provide a telephone support service for </w:t>
      </w:r>
      <w:r w:rsidR="00BA772C" w:rsidRPr="00C03258">
        <w:rPr>
          <w:bCs/>
        </w:rPr>
        <w:t>buyer personnel</w:t>
      </w:r>
      <w:r w:rsidR="00804272" w:rsidRPr="00C03258">
        <w:rPr>
          <w:bCs/>
        </w:rPr>
        <w:t xml:space="preserve"> staffed by appropriately experienced, skilled and/or qualified </w:t>
      </w:r>
      <w:r w:rsidR="00BA772C" w:rsidRPr="00C03258">
        <w:rPr>
          <w:bCs/>
        </w:rPr>
        <w:t>Supplier</w:t>
      </w:r>
      <w:r w:rsidR="00804272" w:rsidRPr="00C03258">
        <w:rPr>
          <w:bCs/>
        </w:rPr>
        <w:t xml:space="preserve"> staff.</w:t>
      </w:r>
      <w:r w:rsidR="009D033E" w:rsidRPr="00C03258">
        <w:rPr>
          <w:bCs/>
        </w:rPr>
        <w:t xml:space="preserve"> Costs for this should be factored into the bid.</w:t>
      </w:r>
    </w:p>
    <w:p w14:paraId="35FF41FD" w14:textId="77777777" w:rsidR="004F2A8C" w:rsidRPr="004F2A8C" w:rsidRDefault="004F2A8C" w:rsidP="0049405C"/>
    <w:p w14:paraId="0C68A754" w14:textId="199AE96F" w:rsidR="00804272" w:rsidRDefault="00804272" w:rsidP="0049405C">
      <w:pPr>
        <w:rPr>
          <w:b/>
        </w:rPr>
      </w:pPr>
      <w:r w:rsidRPr="00804272">
        <w:t xml:space="preserve">The </w:t>
      </w:r>
      <w:r w:rsidR="00BA772C">
        <w:t>Supplier</w:t>
      </w:r>
      <w:r>
        <w:t xml:space="preserve"> </w:t>
      </w:r>
      <w:r w:rsidR="00681410">
        <w:t xml:space="preserve">will ensure that </w:t>
      </w:r>
      <w:r w:rsidR="00BA772C">
        <w:t>Buyer personnel</w:t>
      </w:r>
      <w:r w:rsidRPr="00804272">
        <w:t xml:space="preserve"> have continuous access</w:t>
      </w:r>
      <w:r w:rsidR="005A4C7A">
        <w:t>, during working hours,</w:t>
      </w:r>
      <w:r w:rsidRPr="00804272">
        <w:t xml:space="preserve"> to occupational health physicians </w:t>
      </w:r>
      <w:r w:rsidR="000B3DBB">
        <w:t xml:space="preserve">(OHP) </w:t>
      </w:r>
      <w:r w:rsidRPr="00804272">
        <w:t>and occupational health advisors</w:t>
      </w:r>
      <w:r w:rsidR="000B3DBB">
        <w:t xml:space="preserve"> (OHA)</w:t>
      </w:r>
      <w:r w:rsidRPr="00804272">
        <w:t xml:space="preserve"> as required by </w:t>
      </w:r>
      <w:r w:rsidR="00681410">
        <w:t xml:space="preserve">the </w:t>
      </w:r>
      <w:r w:rsidR="00C03837">
        <w:t>Buyer</w:t>
      </w:r>
      <w:r w:rsidRPr="00804272">
        <w:t xml:space="preserve"> as part of a telephone advice and support service.</w:t>
      </w:r>
    </w:p>
    <w:p w14:paraId="5C835C77" w14:textId="77777777" w:rsidR="004F2A8C" w:rsidRPr="004F2A8C" w:rsidRDefault="004F2A8C" w:rsidP="0049405C"/>
    <w:p w14:paraId="25E7F3F2" w14:textId="06CECD8A" w:rsidR="00804272" w:rsidRDefault="00804272" w:rsidP="0049405C">
      <w:pPr>
        <w:rPr>
          <w:b/>
        </w:rPr>
      </w:pPr>
      <w:r w:rsidRPr="00804272">
        <w:t xml:space="preserve">The </w:t>
      </w:r>
      <w:r w:rsidR="00BA772C">
        <w:t>Supplier</w:t>
      </w:r>
      <w:r w:rsidR="00681410">
        <w:t xml:space="preserve"> will</w:t>
      </w:r>
      <w:r w:rsidRPr="00804272">
        <w:t xml:space="preserve"> ensure the Telephone Support Service is available fifty-two (52 weeks of the year, Monday to Friday between the hours of 08.00 and 17.00, excluding bank holidays.</w:t>
      </w:r>
    </w:p>
    <w:p w14:paraId="4643E771" w14:textId="77777777" w:rsidR="004F2A8C" w:rsidRPr="004F2A8C" w:rsidRDefault="004F2A8C" w:rsidP="0049405C"/>
    <w:p w14:paraId="4E8647C1" w14:textId="5EC5CCE1" w:rsidR="00804272" w:rsidRPr="00804272" w:rsidRDefault="00804272" w:rsidP="0049405C">
      <w:pPr>
        <w:rPr>
          <w:b/>
        </w:rPr>
      </w:pPr>
      <w:r w:rsidRPr="00804272">
        <w:t xml:space="preserve">The </w:t>
      </w:r>
      <w:r w:rsidR="00BA772C">
        <w:t>Supplier</w:t>
      </w:r>
      <w:r w:rsidR="00856A5C">
        <w:t xml:space="preserve"> will e</w:t>
      </w:r>
      <w:r w:rsidRPr="00804272">
        <w:t xml:space="preserve">nsure that the Telephone Support Service </w:t>
      </w:r>
      <w:r w:rsidR="005A4C7A">
        <w:t>is</w:t>
      </w:r>
      <w:r w:rsidRPr="00804272">
        <w:t xml:space="preserve"> accessible to </w:t>
      </w:r>
      <w:r w:rsidR="00BA772C">
        <w:t>Buyer personnel</w:t>
      </w:r>
      <w:r w:rsidRPr="00804272">
        <w:t xml:space="preserve"> via a Freephone number or dedicated non-premium rate and/or a 01,02,03 prefix, which must be accessible from UK landlines and mobile telephones.</w:t>
      </w:r>
    </w:p>
    <w:p w14:paraId="50347048" w14:textId="77777777" w:rsidR="004F2A8C" w:rsidRDefault="004F2A8C" w:rsidP="0049405C">
      <w:pPr>
        <w:rPr>
          <w:b/>
        </w:rPr>
      </w:pPr>
    </w:p>
    <w:p w14:paraId="107BA3D6" w14:textId="13A222B2" w:rsidR="00804272" w:rsidRDefault="00804272" w:rsidP="0049405C">
      <w:r w:rsidRPr="00804272">
        <w:t xml:space="preserve">The </w:t>
      </w:r>
      <w:r w:rsidR="00BA772C">
        <w:t>Supplier</w:t>
      </w:r>
      <w:r w:rsidR="00856A5C">
        <w:t xml:space="preserve"> </w:t>
      </w:r>
      <w:r w:rsidR="00E4350A">
        <w:t>wi</w:t>
      </w:r>
      <w:r w:rsidRPr="00804272">
        <w:t xml:space="preserve">ll ensure that all telephone messages from </w:t>
      </w:r>
      <w:r w:rsidR="00BA772C">
        <w:t>Buyer personnel</w:t>
      </w:r>
      <w:r w:rsidRPr="00804272">
        <w:t xml:space="preserve"> are responded to within twenty-four (24) hours of receipt</w:t>
      </w:r>
      <w:r w:rsidR="00916CAA">
        <w:t>, on working days</w:t>
      </w:r>
      <w:r w:rsidRPr="00804272">
        <w:t>.</w:t>
      </w:r>
    </w:p>
    <w:p w14:paraId="6B042D6E" w14:textId="77777777" w:rsidR="005A4C7A" w:rsidRPr="00804272" w:rsidRDefault="005A4C7A" w:rsidP="0049405C">
      <w:pPr>
        <w:rPr>
          <w:b/>
        </w:rPr>
      </w:pPr>
    </w:p>
    <w:p w14:paraId="724911B8" w14:textId="23442255" w:rsidR="00804272" w:rsidRDefault="00804272" w:rsidP="00096750">
      <w:r w:rsidRPr="00804272">
        <w:t xml:space="preserve">The </w:t>
      </w:r>
      <w:r w:rsidR="00BA772C">
        <w:t>Supplier</w:t>
      </w:r>
      <w:r w:rsidRPr="00804272">
        <w:t xml:space="preserve"> </w:t>
      </w:r>
      <w:r w:rsidR="00E4350A">
        <w:t>wi</w:t>
      </w:r>
      <w:r w:rsidRPr="00804272">
        <w:t>ll provide the following as a minimum via the telephone support services:</w:t>
      </w:r>
    </w:p>
    <w:p w14:paraId="7348E703" w14:textId="77777777" w:rsidR="00096750" w:rsidRPr="00804272" w:rsidRDefault="00096750" w:rsidP="00096750">
      <w:pPr>
        <w:rPr>
          <w:b/>
        </w:rPr>
      </w:pPr>
    </w:p>
    <w:p w14:paraId="617FFE40" w14:textId="77777777" w:rsidR="004516EA" w:rsidRPr="00096750" w:rsidRDefault="00804272" w:rsidP="00096750">
      <w:pPr>
        <w:pStyle w:val="ListParagraph"/>
        <w:numPr>
          <w:ilvl w:val="0"/>
          <w:numId w:val="70"/>
        </w:numPr>
        <w:spacing w:after="120"/>
        <w:ind w:left="714" w:hanging="357"/>
        <w:rPr>
          <w:rFonts w:ascii="Arial" w:hAnsi="Arial" w:cs="Arial"/>
          <w:b/>
          <w:sz w:val="24"/>
          <w:szCs w:val="24"/>
        </w:rPr>
      </w:pPr>
      <w:r w:rsidRPr="00096750">
        <w:rPr>
          <w:rFonts w:ascii="Arial" w:hAnsi="Arial" w:cs="Arial"/>
          <w:sz w:val="24"/>
          <w:szCs w:val="24"/>
        </w:rPr>
        <w:t>General Services advice;</w:t>
      </w:r>
    </w:p>
    <w:p w14:paraId="13FEA651" w14:textId="77777777" w:rsidR="004516EA" w:rsidRPr="00096750" w:rsidRDefault="00804272" w:rsidP="00096750">
      <w:pPr>
        <w:pStyle w:val="ListParagraph"/>
        <w:numPr>
          <w:ilvl w:val="0"/>
          <w:numId w:val="70"/>
        </w:numPr>
        <w:spacing w:after="120"/>
        <w:ind w:left="714" w:hanging="357"/>
        <w:rPr>
          <w:rFonts w:ascii="Arial" w:hAnsi="Arial" w:cs="Arial"/>
          <w:b/>
          <w:sz w:val="24"/>
          <w:szCs w:val="24"/>
        </w:rPr>
      </w:pPr>
      <w:r w:rsidRPr="00096750">
        <w:rPr>
          <w:rFonts w:ascii="Arial" w:hAnsi="Arial" w:cs="Arial"/>
          <w:sz w:val="24"/>
          <w:szCs w:val="24"/>
        </w:rPr>
        <w:t>Generic advice on the impact of a condition or illness in the workplace;</w:t>
      </w:r>
    </w:p>
    <w:p w14:paraId="773CDAD9" w14:textId="77777777" w:rsidR="004516EA" w:rsidRPr="00096750" w:rsidRDefault="00804272" w:rsidP="00096750">
      <w:pPr>
        <w:pStyle w:val="ListParagraph"/>
        <w:numPr>
          <w:ilvl w:val="0"/>
          <w:numId w:val="70"/>
        </w:numPr>
        <w:spacing w:after="120"/>
        <w:ind w:left="714" w:hanging="357"/>
        <w:rPr>
          <w:rFonts w:ascii="Arial" w:hAnsi="Arial" w:cs="Arial"/>
          <w:b/>
          <w:sz w:val="24"/>
          <w:szCs w:val="24"/>
        </w:rPr>
      </w:pPr>
      <w:r w:rsidRPr="00096750">
        <w:rPr>
          <w:rFonts w:ascii="Arial" w:hAnsi="Arial" w:cs="Arial"/>
          <w:sz w:val="24"/>
          <w:szCs w:val="24"/>
        </w:rPr>
        <w:t>Pre-referral advice for managers;</w:t>
      </w:r>
    </w:p>
    <w:p w14:paraId="32DB24C5" w14:textId="56887388" w:rsidR="008B620E" w:rsidRPr="00096750" w:rsidRDefault="00804272" w:rsidP="00096750">
      <w:pPr>
        <w:pStyle w:val="ListParagraph"/>
        <w:numPr>
          <w:ilvl w:val="0"/>
          <w:numId w:val="70"/>
        </w:numPr>
        <w:spacing w:after="120"/>
        <w:ind w:left="714" w:hanging="357"/>
        <w:rPr>
          <w:rFonts w:ascii="Arial" w:hAnsi="Arial" w:cs="Arial"/>
          <w:b/>
          <w:sz w:val="24"/>
          <w:szCs w:val="24"/>
        </w:rPr>
      </w:pPr>
      <w:r w:rsidRPr="00096750">
        <w:rPr>
          <w:rFonts w:ascii="Arial" w:hAnsi="Arial" w:cs="Arial"/>
          <w:sz w:val="24"/>
          <w:szCs w:val="24"/>
        </w:rPr>
        <w:t>Clarification on the referral process;</w:t>
      </w:r>
    </w:p>
    <w:p w14:paraId="0DE1305B" w14:textId="0624B5D3" w:rsidR="000A549E" w:rsidRPr="00096750" w:rsidRDefault="000A549E" w:rsidP="00096750">
      <w:pPr>
        <w:pStyle w:val="ListParagraph"/>
        <w:numPr>
          <w:ilvl w:val="0"/>
          <w:numId w:val="70"/>
        </w:numPr>
        <w:spacing w:after="120"/>
        <w:ind w:left="714" w:hanging="357"/>
        <w:rPr>
          <w:rFonts w:ascii="Arial" w:hAnsi="Arial" w:cs="Arial"/>
          <w:b/>
          <w:sz w:val="24"/>
          <w:szCs w:val="24"/>
        </w:rPr>
      </w:pPr>
      <w:r w:rsidRPr="00096750">
        <w:rPr>
          <w:rFonts w:ascii="Arial" w:hAnsi="Arial" w:cs="Arial"/>
          <w:sz w:val="24"/>
          <w:szCs w:val="24"/>
        </w:rPr>
        <w:lastRenderedPageBreak/>
        <w:t xml:space="preserve">Assistance with using the online portal; </w:t>
      </w:r>
    </w:p>
    <w:p w14:paraId="71DE773C" w14:textId="42369E06" w:rsidR="004516EA" w:rsidRPr="00096750" w:rsidRDefault="00804272" w:rsidP="00096750">
      <w:pPr>
        <w:pStyle w:val="ListParagraph"/>
        <w:numPr>
          <w:ilvl w:val="0"/>
          <w:numId w:val="70"/>
        </w:numPr>
        <w:spacing w:after="120"/>
        <w:ind w:left="714" w:hanging="357"/>
        <w:rPr>
          <w:rFonts w:ascii="Arial" w:hAnsi="Arial" w:cs="Arial"/>
          <w:b/>
          <w:sz w:val="24"/>
          <w:szCs w:val="24"/>
        </w:rPr>
      </w:pPr>
      <w:r w:rsidRPr="00096750">
        <w:rPr>
          <w:rFonts w:ascii="Arial" w:hAnsi="Arial" w:cs="Arial"/>
          <w:sz w:val="24"/>
          <w:szCs w:val="24"/>
        </w:rPr>
        <w:t xml:space="preserve">Advice on the progression of </w:t>
      </w:r>
      <w:r w:rsidR="00BA772C">
        <w:rPr>
          <w:rFonts w:ascii="Arial" w:hAnsi="Arial" w:cs="Arial"/>
          <w:sz w:val="24"/>
          <w:szCs w:val="24"/>
        </w:rPr>
        <w:t>Buyer personnel</w:t>
      </w:r>
      <w:r w:rsidRPr="00096750">
        <w:rPr>
          <w:rFonts w:ascii="Arial" w:hAnsi="Arial" w:cs="Arial"/>
          <w:sz w:val="24"/>
          <w:szCs w:val="24"/>
        </w:rPr>
        <w:t xml:space="preserve"> cases; and</w:t>
      </w:r>
    </w:p>
    <w:p w14:paraId="5129BD9D" w14:textId="1314C508" w:rsidR="00804272" w:rsidRPr="00096750" w:rsidRDefault="00804272" w:rsidP="00096750">
      <w:pPr>
        <w:pStyle w:val="ListParagraph"/>
        <w:numPr>
          <w:ilvl w:val="0"/>
          <w:numId w:val="70"/>
        </w:numPr>
        <w:spacing w:after="120"/>
        <w:ind w:left="714" w:hanging="357"/>
        <w:rPr>
          <w:rFonts w:ascii="Arial" w:hAnsi="Arial" w:cs="Arial"/>
          <w:b/>
          <w:sz w:val="24"/>
          <w:szCs w:val="24"/>
        </w:rPr>
      </w:pPr>
      <w:r w:rsidRPr="00096750">
        <w:rPr>
          <w:rFonts w:ascii="Arial" w:hAnsi="Arial" w:cs="Arial"/>
          <w:sz w:val="24"/>
          <w:szCs w:val="24"/>
        </w:rPr>
        <w:t xml:space="preserve">Updates and amendments to </w:t>
      </w:r>
      <w:r w:rsidR="00C03837" w:rsidRPr="00096750">
        <w:rPr>
          <w:rFonts w:ascii="Arial" w:hAnsi="Arial" w:cs="Arial"/>
          <w:sz w:val="24"/>
          <w:szCs w:val="24"/>
        </w:rPr>
        <w:t>Buyer</w:t>
      </w:r>
      <w:r w:rsidRPr="00096750">
        <w:rPr>
          <w:rFonts w:ascii="Arial" w:hAnsi="Arial" w:cs="Arial"/>
          <w:sz w:val="24"/>
          <w:szCs w:val="24"/>
        </w:rPr>
        <w:t xml:space="preserve"> Personal cases.</w:t>
      </w:r>
    </w:p>
    <w:p w14:paraId="1ED77031" w14:textId="77777777" w:rsidR="004F2A8C" w:rsidRPr="004F2A8C" w:rsidRDefault="004F2A8C" w:rsidP="00096750"/>
    <w:p w14:paraId="545DEEDD" w14:textId="6551B824" w:rsidR="004516EA" w:rsidRDefault="00804272" w:rsidP="00096750">
      <w:r w:rsidRPr="00804272">
        <w:t xml:space="preserve">The </w:t>
      </w:r>
      <w:r w:rsidR="00BA772C">
        <w:t>Supplier</w:t>
      </w:r>
      <w:r w:rsidR="004516EA">
        <w:t xml:space="preserve"> w</w:t>
      </w:r>
      <w:r w:rsidRPr="00804272">
        <w:t xml:space="preserve">ill also provide access to </w:t>
      </w:r>
      <w:r w:rsidRPr="006751F5">
        <w:t xml:space="preserve">qualified </w:t>
      </w:r>
      <w:r w:rsidR="00BA772C">
        <w:t>Supplier</w:t>
      </w:r>
      <w:r w:rsidR="004516EA">
        <w:t xml:space="preserve"> staff</w:t>
      </w:r>
      <w:r w:rsidRPr="00804272">
        <w:t xml:space="preserve"> via the telephone </w:t>
      </w:r>
      <w:r w:rsidR="004516EA">
        <w:t>s</w:t>
      </w:r>
      <w:r w:rsidRPr="00804272">
        <w:t xml:space="preserve">ervices who </w:t>
      </w:r>
      <w:r w:rsidR="005A4C7A">
        <w:t>will</w:t>
      </w:r>
      <w:r w:rsidR="005A4C7A" w:rsidRPr="00804272">
        <w:t xml:space="preserve"> </w:t>
      </w:r>
      <w:r w:rsidRPr="00804272">
        <w:t>provide:</w:t>
      </w:r>
    </w:p>
    <w:p w14:paraId="1AD89765" w14:textId="77777777" w:rsidR="00096750" w:rsidRDefault="00096750" w:rsidP="00096750">
      <w:pPr>
        <w:rPr>
          <w:b/>
        </w:rPr>
      </w:pPr>
    </w:p>
    <w:p w14:paraId="0A2B681C" w14:textId="2C1713DA" w:rsidR="004516EA" w:rsidRPr="00096750" w:rsidRDefault="00804272" w:rsidP="00096750">
      <w:pPr>
        <w:pStyle w:val="ListParagraph"/>
        <w:numPr>
          <w:ilvl w:val="0"/>
          <w:numId w:val="71"/>
        </w:numPr>
        <w:spacing w:after="120"/>
        <w:ind w:left="714" w:hanging="357"/>
        <w:rPr>
          <w:rFonts w:ascii="Arial" w:hAnsi="Arial" w:cs="Arial"/>
          <w:b/>
          <w:sz w:val="24"/>
          <w:szCs w:val="24"/>
        </w:rPr>
      </w:pPr>
      <w:r w:rsidRPr="00096750">
        <w:rPr>
          <w:rFonts w:ascii="Arial" w:hAnsi="Arial" w:cs="Arial"/>
          <w:sz w:val="24"/>
          <w:szCs w:val="24"/>
        </w:rPr>
        <w:t xml:space="preserve">Generic occupational health advice to managers on any health issue affecting </w:t>
      </w:r>
      <w:r w:rsidR="00BA772C">
        <w:rPr>
          <w:rFonts w:ascii="Arial" w:hAnsi="Arial" w:cs="Arial"/>
          <w:sz w:val="24"/>
          <w:szCs w:val="24"/>
        </w:rPr>
        <w:t>Buyer personnel</w:t>
      </w:r>
      <w:r w:rsidRPr="00096750">
        <w:rPr>
          <w:rFonts w:ascii="Arial" w:hAnsi="Arial" w:cs="Arial"/>
          <w:sz w:val="24"/>
          <w:szCs w:val="24"/>
        </w:rPr>
        <w:t xml:space="preserve"> in the workplace, whether this be office or home</w:t>
      </w:r>
      <w:r w:rsidR="004A2F58" w:rsidRPr="00096750">
        <w:rPr>
          <w:rFonts w:ascii="Arial" w:hAnsi="Arial" w:cs="Arial"/>
          <w:sz w:val="24"/>
          <w:szCs w:val="24"/>
        </w:rPr>
        <w:t>-</w:t>
      </w:r>
      <w:r w:rsidRPr="00096750">
        <w:rPr>
          <w:rFonts w:ascii="Arial" w:hAnsi="Arial" w:cs="Arial"/>
          <w:sz w:val="24"/>
          <w:szCs w:val="24"/>
        </w:rPr>
        <w:t>base</w:t>
      </w:r>
      <w:r w:rsidR="004A2F58" w:rsidRPr="00096750">
        <w:rPr>
          <w:rFonts w:ascii="Arial" w:hAnsi="Arial" w:cs="Arial"/>
          <w:sz w:val="24"/>
          <w:szCs w:val="24"/>
        </w:rPr>
        <w:t>d employees;</w:t>
      </w:r>
    </w:p>
    <w:p w14:paraId="114B4EE5" w14:textId="77777777" w:rsidR="004516EA" w:rsidRPr="00096750" w:rsidRDefault="00804272" w:rsidP="00096750">
      <w:pPr>
        <w:pStyle w:val="ListParagraph"/>
        <w:numPr>
          <w:ilvl w:val="0"/>
          <w:numId w:val="71"/>
        </w:numPr>
        <w:spacing w:after="120"/>
        <w:ind w:left="714" w:hanging="357"/>
        <w:rPr>
          <w:rFonts w:ascii="Arial" w:hAnsi="Arial" w:cs="Arial"/>
          <w:b/>
          <w:sz w:val="24"/>
          <w:szCs w:val="24"/>
        </w:rPr>
      </w:pPr>
      <w:r w:rsidRPr="00096750">
        <w:rPr>
          <w:rFonts w:ascii="Arial" w:hAnsi="Arial" w:cs="Arial"/>
          <w:sz w:val="24"/>
          <w:szCs w:val="24"/>
        </w:rPr>
        <w:t>Information and guidance on how best to construct the referral for an occupational health assessment;</w:t>
      </w:r>
    </w:p>
    <w:p w14:paraId="619088B5" w14:textId="77777777" w:rsidR="004516EA" w:rsidRPr="00096750" w:rsidRDefault="00804272" w:rsidP="00096750">
      <w:pPr>
        <w:pStyle w:val="ListParagraph"/>
        <w:numPr>
          <w:ilvl w:val="0"/>
          <w:numId w:val="71"/>
        </w:numPr>
        <w:spacing w:after="120"/>
        <w:ind w:left="714" w:hanging="357"/>
        <w:rPr>
          <w:rFonts w:ascii="Arial" w:hAnsi="Arial" w:cs="Arial"/>
          <w:b/>
          <w:sz w:val="24"/>
          <w:szCs w:val="24"/>
        </w:rPr>
      </w:pPr>
      <w:r w:rsidRPr="00096750">
        <w:rPr>
          <w:rFonts w:ascii="Arial" w:hAnsi="Arial" w:cs="Arial"/>
          <w:sz w:val="24"/>
          <w:szCs w:val="24"/>
        </w:rPr>
        <w:t>Management support that provides direct and rapid access to qualified medical advice and consultancy on occupational health and health and safety issues;</w:t>
      </w:r>
    </w:p>
    <w:p w14:paraId="0A8FC886" w14:textId="77777777" w:rsidR="004516EA" w:rsidRPr="00096750" w:rsidRDefault="00804272" w:rsidP="00096750">
      <w:pPr>
        <w:pStyle w:val="ListParagraph"/>
        <w:numPr>
          <w:ilvl w:val="0"/>
          <w:numId w:val="71"/>
        </w:numPr>
        <w:spacing w:after="120"/>
        <w:ind w:left="714" w:hanging="357"/>
        <w:rPr>
          <w:rFonts w:ascii="Arial" w:hAnsi="Arial" w:cs="Arial"/>
          <w:b/>
          <w:sz w:val="24"/>
          <w:szCs w:val="24"/>
        </w:rPr>
      </w:pPr>
      <w:r w:rsidRPr="00096750">
        <w:rPr>
          <w:rFonts w:ascii="Arial" w:hAnsi="Arial" w:cs="Arial"/>
          <w:sz w:val="24"/>
          <w:szCs w:val="24"/>
        </w:rPr>
        <w:t>Access to past referrals and clarification on current and past reports; and</w:t>
      </w:r>
    </w:p>
    <w:p w14:paraId="27EFF0DB" w14:textId="0C9213F3" w:rsidR="00804272" w:rsidRPr="00096750" w:rsidRDefault="00804272" w:rsidP="00096750">
      <w:pPr>
        <w:pStyle w:val="ListParagraph"/>
        <w:numPr>
          <w:ilvl w:val="0"/>
          <w:numId w:val="71"/>
        </w:numPr>
        <w:spacing w:after="120"/>
        <w:ind w:left="714" w:hanging="357"/>
        <w:rPr>
          <w:rFonts w:ascii="Arial" w:hAnsi="Arial" w:cs="Arial"/>
          <w:b/>
          <w:sz w:val="24"/>
          <w:szCs w:val="24"/>
        </w:rPr>
      </w:pPr>
      <w:r w:rsidRPr="00096750">
        <w:rPr>
          <w:rFonts w:ascii="Arial" w:hAnsi="Arial" w:cs="Arial"/>
          <w:sz w:val="24"/>
          <w:szCs w:val="24"/>
        </w:rPr>
        <w:t xml:space="preserve">Advice on individual </w:t>
      </w:r>
      <w:r w:rsidR="00BA772C">
        <w:rPr>
          <w:rFonts w:ascii="Arial" w:hAnsi="Arial" w:cs="Arial"/>
          <w:sz w:val="24"/>
          <w:szCs w:val="24"/>
        </w:rPr>
        <w:t>Buyer personnel</w:t>
      </w:r>
      <w:r w:rsidRPr="00096750">
        <w:rPr>
          <w:rFonts w:ascii="Arial" w:hAnsi="Arial" w:cs="Arial"/>
          <w:sz w:val="24"/>
          <w:szCs w:val="24"/>
        </w:rPr>
        <w:t xml:space="preserve"> cases before making a formal management referral, and to ensure where cases are complicated or sensitive, that the referral is progressed in the most effective manner.  </w:t>
      </w:r>
    </w:p>
    <w:p w14:paraId="6FB56073" w14:textId="2C324802" w:rsidR="004516EA" w:rsidRDefault="00232275" w:rsidP="00096750">
      <w:pPr>
        <w:pStyle w:val="Heading2"/>
        <w:numPr>
          <w:ilvl w:val="1"/>
          <w:numId w:val="43"/>
        </w:numPr>
        <w:tabs>
          <w:tab w:val="clear" w:pos="0"/>
          <w:tab w:val="left" w:pos="-180"/>
        </w:tabs>
        <w:rPr>
          <w:bCs/>
          <w:szCs w:val="24"/>
        </w:rPr>
      </w:pPr>
      <w:bookmarkStart w:id="23" w:name="_Toc152924239"/>
      <w:bookmarkStart w:id="24" w:name="_Toc152927217"/>
      <w:bookmarkStart w:id="25" w:name="_Toc152927420"/>
      <w:r w:rsidRPr="004516EA">
        <w:rPr>
          <w:bCs/>
          <w:szCs w:val="24"/>
        </w:rPr>
        <w:t>Online Portal</w:t>
      </w:r>
      <w:bookmarkEnd w:id="23"/>
      <w:bookmarkEnd w:id="24"/>
      <w:bookmarkEnd w:id="25"/>
    </w:p>
    <w:p w14:paraId="6702263B" w14:textId="621F90AB" w:rsidR="004516EA" w:rsidRDefault="004516EA" w:rsidP="00096750">
      <w:pPr>
        <w:rPr>
          <w:b/>
        </w:rPr>
      </w:pPr>
      <w:r w:rsidRPr="004516EA">
        <w:t xml:space="preserve">The </w:t>
      </w:r>
      <w:r w:rsidR="00BA772C">
        <w:t>Supplier</w:t>
      </w:r>
      <w:r w:rsidRPr="004516EA">
        <w:t xml:space="preserve"> will provide and maintain an online portal to support the Services.</w:t>
      </w:r>
      <w:r w:rsidR="009D033E">
        <w:t xml:space="preserve"> Costs for this, including set up, should be factored into the bid.</w:t>
      </w:r>
    </w:p>
    <w:p w14:paraId="5CE151A5" w14:textId="77777777" w:rsidR="004F2A8C" w:rsidRPr="004F2A8C" w:rsidRDefault="004F2A8C" w:rsidP="00096750"/>
    <w:p w14:paraId="7CBA2432" w14:textId="31CBAC3F" w:rsidR="004516EA" w:rsidRDefault="004516EA" w:rsidP="00096750">
      <w:pPr>
        <w:rPr>
          <w:b/>
        </w:rPr>
      </w:pPr>
      <w:r w:rsidRPr="004516EA">
        <w:t xml:space="preserve">The </w:t>
      </w:r>
      <w:r w:rsidR="00BA772C">
        <w:t>Supplier</w:t>
      </w:r>
      <w:r>
        <w:t xml:space="preserve"> will</w:t>
      </w:r>
      <w:r w:rsidRPr="004516EA">
        <w:t xml:space="preserve"> ensure that the successful operation of the Portal </w:t>
      </w:r>
      <w:r w:rsidR="000B3DBB">
        <w:t>is</w:t>
      </w:r>
      <w:r w:rsidRPr="004516EA">
        <w:t xml:space="preserve"> not dependent on </w:t>
      </w:r>
      <w:r w:rsidR="000B3DBB">
        <w:t xml:space="preserve">the </w:t>
      </w:r>
      <w:r w:rsidR="00C03837">
        <w:t>Buyer</w:t>
      </w:r>
      <w:r w:rsidRPr="004516EA">
        <w:t xml:space="preserve"> providing employee hierarchy information in advance of the portal going live. </w:t>
      </w:r>
    </w:p>
    <w:p w14:paraId="7AFEDA0D" w14:textId="77777777" w:rsidR="00096750" w:rsidRDefault="00096750" w:rsidP="00096750"/>
    <w:p w14:paraId="05109980" w14:textId="565CEFD6" w:rsidR="004516EA" w:rsidRDefault="004516EA" w:rsidP="00096750">
      <w:r w:rsidRPr="004516EA">
        <w:t xml:space="preserve">The </w:t>
      </w:r>
      <w:r w:rsidR="00BA772C">
        <w:t>Supplier</w:t>
      </w:r>
      <w:r>
        <w:t xml:space="preserve"> will</w:t>
      </w:r>
      <w:r w:rsidRPr="004516EA">
        <w:t xml:space="preserve"> ensure that the portal provide</w:t>
      </w:r>
      <w:r>
        <w:t>s</w:t>
      </w:r>
      <w:r w:rsidRPr="004516EA">
        <w:t xml:space="preserve"> as a minimum, but not limited to:</w:t>
      </w:r>
    </w:p>
    <w:p w14:paraId="78346021" w14:textId="77777777" w:rsidR="007F6B14" w:rsidRPr="004516EA" w:rsidRDefault="007F6B14" w:rsidP="00096750">
      <w:pPr>
        <w:rPr>
          <w:b/>
        </w:rPr>
      </w:pPr>
    </w:p>
    <w:p w14:paraId="3114E982" w14:textId="77777777" w:rsidR="004516EA" w:rsidRPr="00096750" w:rsidRDefault="004516EA" w:rsidP="00096750">
      <w:pPr>
        <w:pStyle w:val="ListParagraph"/>
        <w:numPr>
          <w:ilvl w:val="0"/>
          <w:numId w:val="72"/>
        </w:numPr>
        <w:spacing w:after="120"/>
        <w:rPr>
          <w:rFonts w:ascii="Arial" w:hAnsi="Arial" w:cs="Arial"/>
          <w:sz w:val="24"/>
          <w:szCs w:val="24"/>
        </w:rPr>
      </w:pPr>
      <w:r w:rsidRPr="00096750">
        <w:rPr>
          <w:rFonts w:ascii="Arial" w:hAnsi="Arial" w:cs="Arial"/>
          <w:color w:val="000000"/>
          <w:sz w:val="24"/>
          <w:szCs w:val="24"/>
        </w:rPr>
        <w:t>Web based access;</w:t>
      </w:r>
    </w:p>
    <w:p w14:paraId="6E6653EC" w14:textId="2C295937" w:rsidR="004516EA" w:rsidRPr="00096750" w:rsidRDefault="004516EA" w:rsidP="00096750">
      <w:pPr>
        <w:pStyle w:val="ListParagraph"/>
        <w:numPr>
          <w:ilvl w:val="0"/>
          <w:numId w:val="72"/>
        </w:numPr>
        <w:spacing w:after="120"/>
        <w:rPr>
          <w:rFonts w:ascii="Arial" w:hAnsi="Arial" w:cs="Arial"/>
          <w:sz w:val="24"/>
          <w:szCs w:val="24"/>
        </w:rPr>
      </w:pPr>
      <w:r w:rsidRPr="00096750">
        <w:rPr>
          <w:rFonts w:ascii="Arial" w:hAnsi="Arial" w:cs="Arial"/>
          <w:color w:val="000000"/>
          <w:sz w:val="24"/>
          <w:szCs w:val="24"/>
        </w:rPr>
        <w:t xml:space="preserve">Secure log-in by </w:t>
      </w:r>
      <w:r w:rsidR="00BA772C">
        <w:rPr>
          <w:rFonts w:ascii="Arial" w:hAnsi="Arial" w:cs="Arial"/>
          <w:color w:val="000000"/>
          <w:sz w:val="24"/>
          <w:szCs w:val="24"/>
        </w:rPr>
        <w:t>Buyer personnel</w:t>
      </w:r>
      <w:r w:rsidRPr="00096750">
        <w:rPr>
          <w:rFonts w:ascii="Arial" w:hAnsi="Arial" w:cs="Arial"/>
          <w:color w:val="000000"/>
          <w:sz w:val="24"/>
          <w:szCs w:val="24"/>
        </w:rPr>
        <w:t>;</w:t>
      </w:r>
    </w:p>
    <w:p w14:paraId="14094518" w14:textId="77777777" w:rsidR="004516EA" w:rsidRPr="00096750" w:rsidRDefault="004516EA" w:rsidP="00096750">
      <w:pPr>
        <w:pStyle w:val="ListParagraph"/>
        <w:numPr>
          <w:ilvl w:val="0"/>
          <w:numId w:val="72"/>
        </w:numPr>
        <w:spacing w:after="120"/>
        <w:rPr>
          <w:rFonts w:ascii="Arial" w:hAnsi="Arial" w:cs="Arial"/>
          <w:sz w:val="24"/>
          <w:szCs w:val="24"/>
        </w:rPr>
      </w:pPr>
      <w:r w:rsidRPr="00096750">
        <w:rPr>
          <w:rFonts w:ascii="Arial" w:hAnsi="Arial" w:cs="Arial"/>
          <w:color w:val="000000"/>
          <w:sz w:val="24"/>
          <w:szCs w:val="24"/>
        </w:rPr>
        <w:t>General information on the Services;</w:t>
      </w:r>
    </w:p>
    <w:p w14:paraId="2FC67F13" w14:textId="2AFEA1E6" w:rsidR="004516EA" w:rsidRPr="0060003B" w:rsidRDefault="004516EA" w:rsidP="00096750">
      <w:pPr>
        <w:pStyle w:val="ListParagraph"/>
        <w:numPr>
          <w:ilvl w:val="0"/>
          <w:numId w:val="72"/>
        </w:numPr>
        <w:spacing w:after="120"/>
        <w:rPr>
          <w:rFonts w:ascii="Arial" w:hAnsi="Arial" w:cs="Arial"/>
          <w:sz w:val="24"/>
          <w:szCs w:val="24"/>
        </w:rPr>
      </w:pPr>
      <w:r w:rsidRPr="00096750">
        <w:rPr>
          <w:rFonts w:ascii="Arial" w:hAnsi="Arial" w:cs="Arial"/>
          <w:color w:val="000000"/>
          <w:sz w:val="24"/>
          <w:szCs w:val="24"/>
        </w:rPr>
        <w:t xml:space="preserve">Input and transfer of </w:t>
      </w:r>
      <w:r w:rsidR="00BA772C">
        <w:rPr>
          <w:rFonts w:ascii="Arial" w:hAnsi="Arial" w:cs="Arial"/>
          <w:color w:val="000000"/>
          <w:sz w:val="24"/>
          <w:szCs w:val="24"/>
        </w:rPr>
        <w:t>Buyer personnel</w:t>
      </w:r>
      <w:r w:rsidRPr="00096750">
        <w:rPr>
          <w:rFonts w:ascii="Arial" w:hAnsi="Arial" w:cs="Arial"/>
          <w:color w:val="000000"/>
          <w:sz w:val="24"/>
          <w:szCs w:val="24"/>
        </w:rPr>
        <w:t xml:space="preserve"> referrals;</w:t>
      </w:r>
    </w:p>
    <w:p w14:paraId="71E5ED8C" w14:textId="13F6056A" w:rsidR="0060003B" w:rsidRPr="00096750" w:rsidRDefault="0060003B" w:rsidP="00096750">
      <w:pPr>
        <w:pStyle w:val="ListParagraph"/>
        <w:numPr>
          <w:ilvl w:val="0"/>
          <w:numId w:val="72"/>
        </w:numPr>
        <w:spacing w:after="120"/>
        <w:rPr>
          <w:rFonts w:ascii="Arial" w:hAnsi="Arial" w:cs="Arial"/>
          <w:sz w:val="24"/>
          <w:szCs w:val="24"/>
        </w:rPr>
      </w:pPr>
      <w:r>
        <w:rPr>
          <w:rFonts w:ascii="Arial" w:hAnsi="Arial" w:cs="Arial"/>
          <w:color w:val="000000"/>
          <w:sz w:val="24"/>
          <w:szCs w:val="24"/>
        </w:rPr>
        <w:t>Anonymised Referral ID numbers;</w:t>
      </w:r>
    </w:p>
    <w:p w14:paraId="4818276D" w14:textId="77777777" w:rsidR="004516EA" w:rsidRPr="00096750" w:rsidRDefault="004516EA" w:rsidP="00096750">
      <w:pPr>
        <w:pStyle w:val="ListParagraph"/>
        <w:numPr>
          <w:ilvl w:val="0"/>
          <w:numId w:val="72"/>
        </w:numPr>
        <w:spacing w:after="120"/>
        <w:rPr>
          <w:rFonts w:ascii="Arial" w:hAnsi="Arial" w:cs="Arial"/>
          <w:sz w:val="24"/>
          <w:szCs w:val="24"/>
        </w:rPr>
      </w:pPr>
      <w:r w:rsidRPr="00096750">
        <w:rPr>
          <w:rFonts w:ascii="Arial" w:hAnsi="Arial" w:cs="Arial"/>
          <w:color w:val="000000"/>
          <w:sz w:val="24"/>
          <w:szCs w:val="24"/>
        </w:rPr>
        <w:t>Case management and tracking; </w:t>
      </w:r>
    </w:p>
    <w:p w14:paraId="0CE50A24" w14:textId="71E93F74" w:rsidR="0060003B" w:rsidRPr="0060003B" w:rsidRDefault="004516EA" w:rsidP="0060003B">
      <w:pPr>
        <w:pStyle w:val="ListParagraph"/>
        <w:numPr>
          <w:ilvl w:val="0"/>
          <w:numId w:val="72"/>
        </w:numPr>
        <w:spacing w:after="120"/>
        <w:rPr>
          <w:rFonts w:ascii="Arial" w:hAnsi="Arial" w:cs="Arial"/>
          <w:color w:val="000000"/>
          <w:sz w:val="24"/>
          <w:szCs w:val="24"/>
        </w:rPr>
      </w:pPr>
      <w:r w:rsidRPr="00096750">
        <w:rPr>
          <w:rFonts w:ascii="Arial" w:hAnsi="Arial" w:cs="Arial"/>
          <w:color w:val="000000"/>
          <w:sz w:val="24"/>
          <w:szCs w:val="24"/>
        </w:rPr>
        <w:t>Health surveillance referrals and monitoring; </w:t>
      </w:r>
    </w:p>
    <w:p w14:paraId="2B4ED65C" w14:textId="0D56E737" w:rsidR="00DB64D6" w:rsidRPr="00096750" w:rsidRDefault="007F6B14" w:rsidP="00096750">
      <w:pPr>
        <w:pStyle w:val="ListParagraph"/>
        <w:numPr>
          <w:ilvl w:val="0"/>
          <w:numId w:val="72"/>
        </w:numPr>
        <w:spacing w:after="120"/>
        <w:rPr>
          <w:rFonts w:ascii="Arial" w:hAnsi="Arial" w:cs="Arial"/>
          <w:color w:val="000000"/>
          <w:sz w:val="24"/>
          <w:szCs w:val="24"/>
        </w:rPr>
      </w:pPr>
      <w:r>
        <w:rPr>
          <w:rFonts w:ascii="Arial" w:hAnsi="Arial" w:cs="Arial"/>
          <w:color w:val="000000"/>
          <w:sz w:val="24"/>
          <w:szCs w:val="24"/>
        </w:rPr>
        <w:t>Secure a</w:t>
      </w:r>
      <w:r w:rsidR="001A4E36">
        <w:rPr>
          <w:rFonts w:ascii="Arial" w:hAnsi="Arial" w:cs="Arial"/>
          <w:color w:val="000000"/>
          <w:sz w:val="24"/>
          <w:szCs w:val="24"/>
        </w:rPr>
        <w:t xml:space="preserve">ccess to all outcome reports resulting from Buyer Personnel Assessments; </w:t>
      </w:r>
      <w:r w:rsidR="000B3DBB">
        <w:rPr>
          <w:rFonts w:ascii="Arial" w:hAnsi="Arial" w:cs="Arial"/>
          <w:color w:val="000000"/>
          <w:sz w:val="24"/>
          <w:szCs w:val="24"/>
        </w:rPr>
        <w:t>and</w:t>
      </w:r>
    </w:p>
    <w:p w14:paraId="5FE775EF" w14:textId="2AEBEF9C" w:rsidR="00DB64D6" w:rsidRPr="00096750" w:rsidRDefault="004516EA" w:rsidP="00096750">
      <w:pPr>
        <w:pStyle w:val="ListParagraph"/>
        <w:numPr>
          <w:ilvl w:val="0"/>
          <w:numId w:val="72"/>
        </w:numPr>
        <w:spacing w:after="120"/>
        <w:rPr>
          <w:rFonts w:ascii="Arial" w:hAnsi="Arial" w:cs="Arial"/>
          <w:color w:val="000000"/>
          <w:sz w:val="24"/>
          <w:szCs w:val="24"/>
        </w:rPr>
      </w:pPr>
      <w:r w:rsidRPr="00096750">
        <w:rPr>
          <w:rFonts w:ascii="Arial" w:hAnsi="Arial" w:cs="Arial"/>
          <w:color w:val="000000"/>
          <w:sz w:val="24"/>
          <w:szCs w:val="24"/>
        </w:rPr>
        <w:t xml:space="preserve">Access to all </w:t>
      </w:r>
      <w:r w:rsidR="00BA772C">
        <w:rPr>
          <w:rFonts w:ascii="Arial" w:hAnsi="Arial" w:cs="Arial"/>
          <w:color w:val="000000"/>
          <w:sz w:val="24"/>
          <w:szCs w:val="24"/>
        </w:rPr>
        <w:t>Supplier</w:t>
      </w:r>
      <w:r w:rsidRPr="00096750">
        <w:rPr>
          <w:rFonts w:ascii="Arial" w:hAnsi="Arial" w:cs="Arial"/>
          <w:color w:val="000000"/>
          <w:sz w:val="24"/>
          <w:szCs w:val="24"/>
        </w:rPr>
        <w:t xml:space="preserve"> standard training materials which they include as part of their standard Service offering</w:t>
      </w:r>
      <w:r w:rsidR="00552CF3">
        <w:rPr>
          <w:rFonts w:ascii="Arial" w:hAnsi="Arial" w:cs="Arial"/>
          <w:color w:val="000000"/>
          <w:sz w:val="24"/>
          <w:szCs w:val="24"/>
        </w:rPr>
        <w:t>.</w:t>
      </w:r>
    </w:p>
    <w:p w14:paraId="1F240B5F" w14:textId="1E0D5D57" w:rsidR="00DB64D6" w:rsidRPr="00CD5867" w:rsidRDefault="00DB64D6" w:rsidP="00CD5867">
      <w:pPr>
        <w:spacing w:after="120"/>
        <w:rPr>
          <w:rFonts w:cs="Arial"/>
          <w:b/>
          <w:szCs w:val="24"/>
        </w:rPr>
      </w:pPr>
      <w:r w:rsidRPr="00CD5867">
        <w:rPr>
          <w:rFonts w:cs="Arial"/>
          <w:szCs w:val="24"/>
        </w:rPr>
        <w:t xml:space="preserve">The portal should be available at all times except for any downtime and maintenance, which should take place outside the core hours of 08.00 to 17.00 Monday to </w:t>
      </w:r>
      <w:r w:rsidR="005A4C7A" w:rsidRPr="00CD5867">
        <w:rPr>
          <w:rFonts w:cs="Arial"/>
          <w:szCs w:val="24"/>
        </w:rPr>
        <w:t>Friday and</w:t>
      </w:r>
      <w:r w:rsidRPr="00CD5867">
        <w:rPr>
          <w:rFonts w:cs="Arial"/>
          <w:szCs w:val="24"/>
        </w:rPr>
        <w:t xml:space="preserve"> </w:t>
      </w:r>
      <w:r w:rsidRPr="00CD5867">
        <w:rPr>
          <w:rFonts w:cs="Arial"/>
          <w:szCs w:val="24"/>
        </w:rPr>
        <w:lastRenderedPageBreak/>
        <w:t xml:space="preserve">will be agreed with the </w:t>
      </w:r>
      <w:r w:rsidR="00C03837" w:rsidRPr="00CD5867">
        <w:rPr>
          <w:rFonts w:cs="Arial"/>
          <w:szCs w:val="24"/>
        </w:rPr>
        <w:t>Buyer</w:t>
      </w:r>
      <w:r w:rsidRPr="00CD5867">
        <w:rPr>
          <w:rFonts w:cs="Arial"/>
          <w:szCs w:val="24"/>
        </w:rPr>
        <w:t xml:space="preserve"> at least seventy two (72) hours in advance of such work being carried out.</w:t>
      </w:r>
    </w:p>
    <w:p w14:paraId="30389C65" w14:textId="0E3383ED" w:rsidR="00DB64D6" w:rsidRPr="00CD5867" w:rsidRDefault="00DB64D6" w:rsidP="00CD5867">
      <w:pPr>
        <w:spacing w:after="120"/>
        <w:rPr>
          <w:rFonts w:cs="Arial"/>
          <w:b/>
          <w:szCs w:val="24"/>
        </w:rPr>
      </w:pPr>
      <w:r w:rsidRPr="00CD5867">
        <w:rPr>
          <w:rFonts w:cs="Arial"/>
          <w:szCs w:val="24"/>
        </w:rPr>
        <w:t xml:space="preserve">The process required to establish and use the online portal will be agreed with </w:t>
      </w:r>
      <w:r w:rsidR="00C03837" w:rsidRPr="00CD5867">
        <w:rPr>
          <w:rFonts w:cs="Arial"/>
          <w:szCs w:val="24"/>
        </w:rPr>
        <w:t>Buyer</w:t>
      </w:r>
      <w:r w:rsidRPr="00CD5867">
        <w:rPr>
          <w:rFonts w:cs="Arial"/>
          <w:szCs w:val="24"/>
        </w:rPr>
        <w:t xml:space="preserve"> at call off stage at no extra cost to the </w:t>
      </w:r>
      <w:r w:rsidR="00C03837" w:rsidRPr="00CD5867">
        <w:rPr>
          <w:rFonts w:cs="Arial"/>
          <w:szCs w:val="24"/>
        </w:rPr>
        <w:t>Buyer</w:t>
      </w:r>
      <w:r w:rsidRPr="00CD5867">
        <w:rPr>
          <w:rFonts w:cs="Arial"/>
          <w:szCs w:val="24"/>
        </w:rPr>
        <w:t>.</w:t>
      </w:r>
    </w:p>
    <w:p w14:paraId="507FF2E6" w14:textId="4C52A9D1" w:rsidR="00DB64D6" w:rsidRDefault="00DB64D6" w:rsidP="00CD5867">
      <w:pPr>
        <w:spacing w:after="120"/>
      </w:pPr>
      <w:r w:rsidRPr="00CD5867">
        <w:rPr>
          <w:rFonts w:cs="Arial"/>
          <w:szCs w:val="24"/>
        </w:rPr>
        <w:t xml:space="preserve">All </w:t>
      </w:r>
      <w:r w:rsidR="00BA772C" w:rsidRPr="00CD5867">
        <w:rPr>
          <w:rFonts w:cs="Arial"/>
          <w:szCs w:val="24"/>
        </w:rPr>
        <w:t>Buyer personnel</w:t>
      </w:r>
      <w:r w:rsidRPr="00CD5867">
        <w:rPr>
          <w:rFonts w:cs="Arial"/>
          <w:szCs w:val="24"/>
        </w:rPr>
        <w:t xml:space="preserve"> who access the online portal </w:t>
      </w:r>
      <w:r w:rsidR="00552CF3">
        <w:rPr>
          <w:rFonts w:cs="Arial"/>
          <w:szCs w:val="24"/>
        </w:rPr>
        <w:t xml:space="preserve">will </w:t>
      </w:r>
      <w:r w:rsidRPr="00CD5867">
        <w:rPr>
          <w:rFonts w:cs="Arial"/>
          <w:szCs w:val="24"/>
        </w:rPr>
        <w:t xml:space="preserve">be requested to complete a confidential questionnaire which targets feedback on the online portal in relation to its effectiveness, </w:t>
      </w:r>
      <w:r w:rsidR="005A4C7A" w:rsidRPr="00CD5867">
        <w:rPr>
          <w:rFonts w:cs="Arial"/>
          <w:szCs w:val="24"/>
        </w:rPr>
        <w:t>accessibility,</w:t>
      </w:r>
      <w:r w:rsidRPr="00CD5867">
        <w:rPr>
          <w:rFonts w:cs="Arial"/>
          <w:szCs w:val="24"/>
        </w:rPr>
        <w:t xml:space="preserve"> and relevance. Such results will be anonymised and provided to the </w:t>
      </w:r>
      <w:r w:rsidR="00C03837" w:rsidRPr="00CD5867">
        <w:rPr>
          <w:rFonts w:cs="Arial"/>
          <w:szCs w:val="24"/>
        </w:rPr>
        <w:t>Buyer</w:t>
      </w:r>
      <w:r w:rsidRPr="00CD5867">
        <w:rPr>
          <w:rFonts w:cs="Arial"/>
          <w:szCs w:val="24"/>
        </w:rPr>
        <w:t xml:space="preserve"> as part of the monthly management information</w:t>
      </w:r>
      <w:r w:rsidRPr="00DB64D6">
        <w:t>.</w:t>
      </w:r>
    </w:p>
    <w:p w14:paraId="1C6C03C6" w14:textId="77777777" w:rsidR="004600AC" w:rsidRPr="00CD5867" w:rsidRDefault="004600AC" w:rsidP="00CD5867">
      <w:pPr>
        <w:spacing w:after="120"/>
        <w:rPr>
          <w:b/>
        </w:rPr>
      </w:pPr>
    </w:p>
    <w:p w14:paraId="1B95133B" w14:textId="61490A76" w:rsidR="00232275" w:rsidRPr="004600AC" w:rsidRDefault="00232275" w:rsidP="004600AC">
      <w:pPr>
        <w:pStyle w:val="Heading2"/>
        <w:numPr>
          <w:ilvl w:val="1"/>
          <w:numId w:val="43"/>
        </w:numPr>
        <w:tabs>
          <w:tab w:val="clear" w:pos="0"/>
          <w:tab w:val="left" w:pos="-180"/>
        </w:tabs>
        <w:rPr>
          <w:bCs/>
          <w:szCs w:val="24"/>
        </w:rPr>
      </w:pPr>
      <w:bookmarkStart w:id="26" w:name="_Toc152924240"/>
      <w:bookmarkStart w:id="27" w:name="_Toc152927218"/>
      <w:bookmarkStart w:id="28" w:name="_Toc152927421"/>
      <w:r w:rsidRPr="004600AC">
        <w:rPr>
          <w:bCs/>
          <w:szCs w:val="24"/>
        </w:rPr>
        <w:t xml:space="preserve">Referrals from </w:t>
      </w:r>
      <w:r w:rsidR="00C03837" w:rsidRPr="004600AC">
        <w:rPr>
          <w:bCs/>
          <w:szCs w:val="24"/>
        </w:rPr>
        <w:t>Buyer</w:t>
      </w:r>
      <w:bookmarkEnd w:id="26"/>
      <w:bookmarkEnd w:id="27"/>
      <w:bookmarkEnd w:id="28"/>
    </w:p>
    <w:p w14:paraId="0A3411FA" w14:textId="669D74CE" w:rsidR="00C73239" w:rsidRDefault="00E038C5" w:rsidP="0049405C">
      <w:r>
        <w:t xml:space="preserve">The </w:t>
      </w:r>
      <w:r w:rsidR="00BA772C">
        <w:t>Supplier</w:t>
      </w:r>
      <w:r w:rsidRPr="00E36E20">
        <w:t xml:space="preserve"> </w:t>
      </w:r>
      <w:r>
        <w:t>will</w:t>
      </w:r>
      <w:r w:rsidRPr="00E36E20">
        <w:t xml:space="preserve"> provide a</w:t>
      </w:r>
      <w:r w:rsidR="00D226FC">
        <w:t xml:space="preserve"> user-friendly </w:t>
      </w:r>
      <w:r w:rsidRPr="00E36E20">
        <w:t xml:space="preserve">online referral </w:t>
      </w:r>
      <w:r>
        <w:t>s</w:t>
      </w:r>
      <w:r w:rsidRPr="00E36E20">
        <w:t xml:space="preserve">ervice through the online portal </w:t>
      </w:r>
      <w:r>
        <w:t xml:space="preserve">for </w:t>
      </w:r>
      <w:r w:rsidRPr="00E36E20">
        <w:t>Referring Managers</w:t>
      </w:r>
      <w:r>
        <w:t xml:space="preserve"> to </w:t>
      </w:r>
      <w:r w:rsidRPr="00E36E20">
        <w:t xml:space="preserve">electronically refer </w:t>
      </w:r>
      <w:r w:rsidR="00BA772C">
        <w:t>Buyer personnel</w:t>
      </w:r>
      <w:r w:rsidRPr="00E36E20">
        <w:t xml:space="preserve"> to the </w:t>
      </w:r>
      <w:r>
        <w:rPr>
          <w:shd w:val="clear" w:color="auto" w:fill="FFFFFF"/>
        </w:rPr>
        <w:t>s</w:t>
      </w:r>
      <w:r w:rsidRPr="00E36E20">
        <w:rPr>
          <w:shd w:val="clear" w:color="auto" w:fill="FFFFFF"/>
        </w:rPr>
        <w:t>ervices</w:t>
      </w:r>
      <w:r>
        <w:t>.</w:t>
      </w:r>
      <w:r w:rsidRPr="00E36E20">
        <w:t>  </w:t>
      </w:r>
    </w:p>
    <w:p w14:paraId="58F04ADA" w14:textId="77777777" w:rsidR="00C73239" w:rsidRPr="00C73239" w:rsidRDefault="00C73239" w:rsidP="0049405C">
      <w:pPr>
        <w:rPr>
          <w:color w:val="000000"/>
        </w:rPr>
      </w:pPr>
    </w:p>
    <w:p w14:paraId="1DF41B2F" w14:textId="4C31BFF5" w:rsidR="00E038C5" w:rsidRDefault="00E038C5" w:rsidP="0049405C">
      <w:pPr>
        <w:rPr>
          <w:rFonts w:cs="Arial"/>
          <w:szCs w:val="24"/>
        </w:rPr>
      </w:pPr>
      <w:r w:rsidRPr="00C73239">
        <w:rPr>
          <w:rFonts w:cs="Arial"/>
          <w:szCs w:val="24"/>
        </w:rPr>
        <w:t xml:space="preserve">The </w:t>
      </w:r>
      <w:r w:rsidR="00BA772C">
        <w:rPr>
          <w:rFonts w:cs="Arial"/>
          <w:szCs w:val="24"/>
        </w:rPr>
        <w:t>Supplier</w:t>
      </w:r>
      <w:r w:rsidRPr="00C73239">
        <w:rPr>
          <w:rFonts w:cs="Arial"/>
          <w:szCs w:val="24"/>
        </w:rPr>
        <w:t xml:space="preserve"> will provide contingency arrangements to ensure continuity of service in the event that the online referral process was unavailable to the </w:t>
      </w:r>
      <w:r w:rsidR="00C03837" w:rsidRPr="00C73239">
        <w:rPr>
          <w:rFonts w:cs="Arial"/>
          <w:szCs w:val="24"/>
        </w:rPr>
        <w:t>Buyer</w:t>
      </w:r>
      <w:r w:rsidRPr="00C73239">
        <w:rPr>
          <w:rFonts w:cs="Arial"/>
          <w:szCs w:val="24"/>
        </w:rPr>
        <w:t xml:space="preserve"> due to IT failure or </w:t>
      </w:r>
      <w:r w:rsidR="00BA772C">
        <w:rPr>
          <w:rFonts w:cs="Arial"/>
          <w:szCs w:val="24"/>
        </w:rPr>
        <w:t>Buyer personnel</w:t>
      </w:r>
      <w:r w:rsidRPr="00C73239">
        <w:rPr>
          <w:rFonts w:cs="Arial"/>
          <w:szCs w:val="24"/>
        </w:rPr>
        <w:t xml:space="preserve"> not having IT access. The </w:t>
      </w:r>
      <w:r w:rsidR="00BA772C">
        <w:rPr>
          <w:rFonts w:cs="Arial"/>
          <w:szCs w:val="24"/>
        </w:rPr>
        <w:t>Supplier</w:t>
      </w:r>
      <w:r w:rsidRPr="00C73239">
        <w:rPr>
          <w:rFonts w:cs="Arial"/>
          <w:szCs w:val="24"/>
        </w:rPr>
        <w:t xml:space="preserve"> will agree alternative methods of referral with the </w:t>
      </w:r>
      <w:r w:rsidR="00C03837" w:rsidRPr="00C73239">
        <w:rPr>
          <w:rFonts w:cs="Arial"/>
          <w:szCs w:val="24"/>
        </w:rPr>
        <w:t>Buyer</w:t>
      </w:r>
      <w:r w:rsidRPr="00C73239">
        <w:rPr>
          <w:rFonts w:cs="Arial"/>
          <w:szCs w:val="24"/>
        </w:rPr>
        <w:t>.</w:t>
      </w:r>
    </w:p>
    <w:p w14:paraId="2F876016" w14:textId="77777777" w:rsidR="00C73239" w:rsidRPr="00C73239" w:rsidRDefault="00C73239" w:rsidP="0049405C">
      <w:pPr>
        <w:rPr>
          <w:rFonts w:cs="Arial"/>
          <w:szCs w:val="24"/>
        </w:rPr>
      </w:pPr>
    </w:p>
    <w:p w14:paraId="37DFDA18" w14:textId="18D4E5AE" w:rsidR="00E038C5" w:rsidRDefault="00E038C5" w:rsidP="0049405C">
      <w:pPr>
        <w:rPr>
          <w:rFonts w:cs="Arial"/>
          <w:szCs w:val="24"/>
        </w:rPr>
      </w:pPr>
      <w:r w:rsidRPr="00C73239">
        <w:rPr>
          <w:rFonts w:cs="Arial"/>
          <w:szCs w:val="24"/>
        </w:rPr>
        <w:t xml:space="preserve">The </w:t>
      </w:r>
      <w:r w:rsidR="00BA772C">
        <w:rPr>
          <w:rFonts w:cs="Arial"/>
          <w:szCs w:val="24"/>
        </w:rPr>
        <w:t>Supplier</w:t>
      </w:r>
      <w:r w:rsidRPr="00C73239">
        <w:rPr>
          <w:rFonts w:cs="Arial"/>
          <w:szCs w:val="24"/>
        </w:rPr>
        <w:t xml:space="preserve"> will develop, with the </w:t>
      </w:r>
      <w:r w:rsidR="00C03837" w:rsidRPr="00C73239">
        <w:rPr>
          <w:rFonts w:cs="Arial"/>
          <w:szCs w:val="24"/>
        </w:rPr>
        <w:t>Buyer</w:t>
      </w:r>
      <w:r w:rsidRPr="00C73239">
        <w:rPr>
          <w:rFonts w:cs="Arial"/>
          <w:szCs w:val="24"/>
        </w:rPr>
        <w:t xml:space="preserve">, online referral forms and online questionnaires which the </w:t>
      </w:r>
      <w:r w:rsidR="00BA772C">
        <w:rPr>
          <w:rFonts w:cs="Arial"/>
          <w:szCs w:val="24"/>
        </w:rPr>
        <w:t>Supplier</w:t>
      </w:r>
      <w:r w:rsidRPr="00C73239">
        <w:rPr>
          <w:rFonts w:cs="Arial"/>
          <w:szCs w:val="24"/>
        </w:rPr>
        <w:t xml:space="preserve"> will use to:</w:t>
      </w:r>
    </w:p>
    <w:p w14:paraId="1F500C9E" w14:textId="77777777" w:rsidR="00BE3E99" w:rsidRPr="00C73239" w:rsidRDefault="00BE3E99" w:rsidP="0049405C">
      <w:pPr>
        <w:rPr>
          <w:rFonts w:cs="Arial"/>
          <w:szCs w:val="24"/>
        </w:rPr>
      </w:pPr>
    </w:p>
    <w:p w14:paraId="0AD37B70" w14:textId="45759880" w:rsidR="00E038C5" w:rsidRPr="00E038C5" w:rsidRDefault="00E038C5" w:rsidP="00096750">
      <w:pPr>
        <w:pStyle w:val="ListParagraph"/>
        <w:numPr>
          <w:ilvl w:val="0"/>
          <w:numId w:val="10"/>
        </w:numPr>
        <w:spacing w:after="120"/>
        <w:rPr>
          <w:rFonts w:ascii="Arial" w:hAnsi="Arial" w:cs="Arial"/>
          <w:sz w:val="24"/>
          <w:szCs w:val="24"/>
          <w:lang w:eastAsia="en-US"/>
        </w:rPr>
      </w:pPr>
      <w:r w:rsidRPr="00E038C5">
        <w:rPr>
          <w:rFonts w:ascii="Arial" w:hAnsi="Arial" w:cs="Arial"/>
          <w:sz w:val="24"/>
          <w:szCs w:val="24"/>
        </w:rPr>
        <w:t>Triage referrals;</w:t>
      </w:r>
    </w:p>
    <w:p w14:paraId="6E333533" w14:textId="77777777" w:rsidR="00E038C5" w:rsidRPr="00E038C5" w:rsidRDefault="00E038C5" w:rsidP="00096750">
      <w:pPr>
        <w:pStyle w:val="ListParagraph"/>
        <w:numPr>
          <w:ilvl w:val="0"/>
          <w:numId w:val="9"/>
        </w:numPr>
        <w:spacing w:after="120"/>
        <w:rPr>
          <w:rFonts w:ascii="Arial" w:hAnsi="Arial" w:cs="Arial"/>
          <w:sz w:val="24"/>
          <w:szCs w:val="24"/>
          <w:lang w:eastAsia="en-US"/>
        </w:rPr>
      </w:pPr>
      <w:r w:rsidRPr="00E038C5">
        <w:rPr>
          <w:rFonts w:ascii="Arial" w:hAnsi="Arial" w:cs="Arial"/>
          <w:sz w:val="24"/>
          <w:szCs w:val="24"/>
          <w:lang w:eastAsia="en-US"/>
        </w:rPr>
        <w:t>Make decisions based on the information provided to determine the relevant Services required; and</w:t>
      </w:r>
    </w:p>
    <w:p w14:paraId="3D8CEA9A" w14:textId="77777777" w:rsidR="00E038C5" w:rsidRPr="00E038C5" w:rsidRDefault="00E038C5" w:rsidP="00096750">
      <w:pPr>
        <w:pStyle w:val="ListParagraph"/>
        <w:numPr>
          <w:ilvl w:val="0"/>
          <w:numId w:val="9"/>
        </w:numPr>
        <w:spacing w:after="120"/>
        <w:rPr>
          <w:rFonts w:ascii="Arial" w:hAnsi="Arial" w:cs="Arial"/>
          <w:sz w:val="24"/>
          <w:szCs w:val="24"/>
          <w:lang w:eastAsia="en-US"/>
        </w:rPr>
      </w:pPr>
      <w:r w:rsidRPr="00E038C5">
        <w:rPr>
          <w:rFonts w:ascii="Arial" w:hAnsi="Arial" w:cs="Arial"/>
          <w:sz w:val="24"/>
          <w:szCs w:val="24"/>
          <w:lang w:eastAsia="en-US"/>
        </w:rPr>
        <w:t>Identify where no further intervention is required.</w:t>
      </w:r>
    </w:p>
    <w:p w14:paraId="37BE390B" w14:textId="77777777" w:rsidR="00C73239" w:rsidRDefault="00C73239" w:rsidP="00C73239">
      <w:pPr>
        <w:rPr>
          <w:rFonts w:cs="Arial"/>
          <w:szCs w:val="24"/>
        </w:rPr>
      </w:pPr>
    </w:p>
    <w:p w14:paraId="782F6063" w14:textId="4BFAC57A" w:rsidR="00661E9D" w:rsidRDefault="00661E9D" w:rsidP="00C73239">
      <w:pPr>
        <w:rPr>
          <w:rFonts w:cs="Arial"/>
          <w:szCs w:val="24"/>
        </w:rPr>
      </w:pPr>
      <w:r w:rsidRPr="00C73239">
        <w:rPr>
          <w:rFonts w:cs="Arial"/>
          <w:szCs w:val="24"/>
        </w:rPr>
        <w:t xml:space="preserve">The online referral form </w:t>
      </w:r>
      <w:r w:rsidR="00BE3E99">
        <w:rPr>
          <w:rFonts w:cs="Arial"/>
          <w:szCs w:val="24"/>
        </w:rPr>
        <w:t>will</w:t>
      </w:r>
      <w:r w:rsidRPr="00C73239">
        <w:rPr>
          <w:rFonts w:cs="Arial"/>
          <w:szCs w:val="24"/>
        </w:rPr>
        <w:t xml:space="preserve"> capture the following information as a minimum about the referral:</w:t>
      </w:r>
    </w:p>
    <w:p w14:paraId="5A7940ED" w14:textId="77777777" w:rsidR="00BE3E99" w:rsidRPr="00C73239" w:rsidRDefault="00BE3E99" w:rsidP="00C73239">
      <w:pPr>
        <w:rPr>
          <w:rFonts w:cs="Arial"/>
          <w:szCs w:val="24"/>
        </w:rPr>
      </w:pPr>
    </w:p>
    <w:p w14:paraId="3B556A93" w14:textId="7AF0AAD2" w:rsidR="00661E9D" w:rsidRPr="00D226FC" w:rsidRDefault="00661E9D" w:rsidP="00096750">
      <w:pPr>
        <w:pStyle w:val="ListParagraph"/>
        <w:numPr>
          <w:ilvl w:val="0"/>
          <w:numId w:val="11"/>
        </w:numPr>
        <w:spacing w:after="120"/>
        <w:rPr>
          <w:rFonts w:ascii="Arial" w:hAnsi="Arial" w:cs="Arial"/>
          <w:sz w:val="24"/>
          <w:szCs w:val="24"/>
          <w:lang w:eastAsia="en-US"/>
        </w:rPr>
      </w:pPr>
      <w:r w:rsidRPr="00D226FC">
        <w:rPr>
          <w:rFonts w:ascii="Arial" w:hAnsi="Arial" w:cs="Arial"/>
          <w:sz w:val="24"/>
          <w:szCs w:val="24"/>
          <w:lang w:eastAsia="en-US"/>
        </w:rPr>
        <w:t xml:space="preserve">Relevant </w:t>
      </w:r>
      <w:r w:rsidR="00BA772C">
        <w:rPr>
          <w:rFonts w:ascii="Arial" w:hAnsi="Arial" w:cs="Arial"/>
          <w:sz w:val="24"/>
          <w:szCs w:val="24"/>
          <w:lang w:eastAsia="en-US"/>
        </w:rPr>
        <w:t>Buyer personnel</w:t>
      </w:r>
      <w:r w:rsidRPr="00D226FC">
        <w:rPr>
          <w:rFonts w:ascii="Arial" w:hAnsi="Arial" w:cs="Arial"/>
          <w:sz w:val="24"/>
          <w:szCs w:val="24"/>
          <w:lang w:eastAsia="en-US"/>
        </w:rPr>
        <w:t xml:space="preserve"> and Referring Manager details;</w:t>
      </w:r>
    </w:p>
    <w:p w14:paraId="175466D3" w14:textId="1BE2A44D" w:rsidR="00661E9D" w:rsidRPr="00D226FC" w:rsidRDefault="00BA772C" w:rsidP="00096750">
      <w:pPr>
        <w:pStyle w:val="ListParagraph"/>
        <w:numPr>
          <w:ilvl w:val="0"/>
          <w:numId w:val="11"/>
        </w:numPr>
        <w:spacing w:after="120"/>
        <w:rPr>
          <w:rFonts w:ascii="Arial" w:hAnsi="Arial" w:cs="Arial"/>
          <w:sz w:val="24"/>
          <w:szCs w:val="24"/>
          <w:lang w:eastAsia="en-US"/>
        </w:rPr>
      </w:pPr>
      <w:r>
        <w:rPr>
          <w:rFonts w:ascii="Arial" w:hAnsi="Arial" w:cs="Arial"/>
          <w:sz w:val="24"/>
          <w:szCs w:val="24"/>
        </w:rPr>
        <w:t>Buyer personnel</w:t>
      </w:r>
      <w:r w:rsidR="00661E9D" w:rsidRPr="00D226FC">
        <w:rPr>
          <w:rFonts w:ascii="Arial" w:hAnsi="Arial" w:cs="Arial"/>
          <w:sz w:val="24"/>
          <w:szCs w:val="24"/>
        </w:rPr>
        <w:t xml:space="preserve"> consent;</w:t>
      </w:r>
    </w:p>
    <w:p w14:paraId="7983A0DF" w14:textId="243F8991" w:rsidR="00D226FC" w:rsidRPr="00D226FC" w:rsidRDefault="00661E9D" w:rsidP="00096750">
      <w:pPr>
        <w:pStyle w:val="ListParagraph"/>
        <w:numPr>
          <w:ilvl w:val="0"/>
          <w:numId w:val="11"/>
        </w:numPr>
        <w:spacing w:after="120"/>
        <w:rPr>
          <w:rFonts w:ascii="Arial" w:hAnsi="Arial" w:cs="Arial"/>
          <w:sz w:val="24"/>
          <w:szCs w:val="24"/>
          <w:lang w:eastAsia="en-US"/>
        </w:rPr>
      </w:pPr>
      <w:r w:rsidRPr="00D226FC">
        <w:rPr>
          <w:rFonts w:ascii="Arial" w:hAnsi="Arial" w:cs="Arial"/>
          <w:sz w:val="24"/>
          <w:szCs w:val="24"/>
        </w:rPr>
        <w:t xml:space="preserve">Details of any </w:t>
      </w:r>
      <w:r w:rsidR="00BA772C">
        <w:rPr>
          <w:rFonts w:ascii="Arial" w:hAnsi="Arial" w:cs="Arial"/>
          <w:sz w:val="24"/>
          <w:szCs w:val="24"/>
        </w:rPr>
        <w:t>Buyer personnel</w:t>
      </w:r>
      <w:r w:rsidRPr="00D226FC">
        <w:rPr>
          <w:rFonts w:ascii="Arial" w:hAnsi="Arial" w:cs="Arial"/>
          <w:sz w:val="24"/>
          <w:szCs w:val="24"/>
        </w:rPr>
        <w:t xml:space="preserve"> engaged in the case;</w:t>
      </w:r>
    </w:p>
    <w:p w14:paraId="32BBF3F5" w14:textId="77777777" w:rsidR="00D226FC" w:rsidRPr="00D226FC" w:rsidRDefault="00661E9D" w:rsidP="00096750">
      <w:pPr>
        <w:pStyle w:val="ListParagraph"/>
        <w:numPr>
          <w:ilvl w:val="0"/>
          <w:numId w:val="11"/>
        </w:numPr>
        <w:spacing w:after="120"/>
        <w:rPr>
          <w:rFonts w:ascii="Arial" w:hAnsi="Arial" w:cs="Arial"/>
          <w:sz w:val="24"/>
          <w:szCs w:val="24"/>
          <w:lang w:eastAsia="en-US"/>
        </w:rPr>
      </w:pPr>
      <w:r w:rsidRPr="00D226FC">
        <w:rPr>
          <w:rFonts w:ascii="Arial" w:hAnsi="Arial" w:cs="Arial"/>
          <w:sz w:val="24"/>
          <w:szCs w:val="24"/>
        </w:rPr>
        <w:t>Reason for referral and Services requested where known (e.g. attendance management, fitness for work assessments, health surveillance</w:t>
      </w:r>
      <w:r w:rsidR="00D226FC" w:rsidRPr="00D226FC">
        <w:rPr>
          <w:rFonts w:ascii="Arial" w:hAnsi="Arial" w:cs="Arial"/>
          <w:sz w:val="24"/>
          <w:szCs w:val="24"/>
        </w:rPr>
        <w:t>, work station assessment</w:t>
      </w:r>
      <w:r w:rsidRPr="00D226FC">
        <w:rPr>
          <w:rFonts w:ascii="Arial" w:hAnsi="Arial" w:cs="Arial"/>
          <w:sz w:val="24"/>
          <w:szCs w:val="24"/>
        </w:rPr>
        <w:t>);</w:t>
      </w:r>
    </w:p>
    <w:p w14:paraId="12F53E11" w14:textId="21E8D2ED" w:rsidR="00D226FC" w:rsidRPr="00D226FC" w:rsidRDefault="00BA772C" w:rsidP="00096750">
      <w:pPr>
        <w:pStyle w:val="ListParagraph"/>
        <w:numPr>
          <w:ilvl w:val="0"/>
          <w:numId w:val="11"/>
        </w:numPr>
        <w:spacing w:after="120"/>
        <w:rPr>
          <w:rFonts w:ascii="Arial" w:hAnsi="Arial" w:cs="Arial"/>
          <w:sz w:val="24"/>
          <w:szCs w:val="24"/>
          <w:lang w:eastAsia="en-US"/>
        </w:rPr>
      </w:pPr>
      <w:r>
        <w:rPr>
          <w:rFonts w:ascii="Arial" w:hAnsi="Arial" w:cs="Arial"/>
          <w:sz w:val="24"/>
          <w:szCs w:val="24"/>
        </w:rPr>
        <w:t>Buyer personnel</w:t>
      </w:r>
      <w:r w:rsidR="00661E9D" w:rsidRPr="00D226FC">
        <w:rPr>
          <w:rFonts w:ascii="Arial" w:hAnsi="Arial" w:cs="Arial"/>
          <w:sz w:val="24"/>
          <w:szCs w:val="24"/>
        </w:rPr>
        <w:t xml:space="preserve"> job description</w:t>
      </w:r>
      <w:r w:rsidR="00D226FC">
        <w:rPr>
          <w:rFonts w:ascii="Arial" w:hAnsi="Arial" w:cs="Arial"/>
          <w:sz w:val="24"/>
          <w:szCs w:val="24"/>
        </w:rPr>
        <w:t>,</w:t>
      </w:r>
      <w:r w:rsidR="00661E9D" w:rsidRPr="00D226FC">
        <w:rPr>
          <w:rFonts w:ascii="Arial" w:hAnsi="Arial" w:cs="Arial"/>
          <w:sz w:val="24"/>
          <w:szCs w:val="24"/>
        </w:rPr>
        <w:t xml:space="preserve"> </w:t>
      </w:r>
      <w:r w:rsidR="00D226FC">
        <w:rPr>
          <w:rFonts w:ascii="Arial" w:hAnsi="Arial" w:cs="Arial"/>
          <w:sz w:val="24"/>
          <w:szCs w:val="24"/>
        </w:rPr>
        <w:t>business area</w:t>
      </w:r>
      <w:r w:rsidR="00D226FC" w:rsidRPr="00D226FC">
        <w:rPr>
          <w:rFonts w:ascii="Arial" w:hAnsi="Arial" w:cs="Arial"/>
          <w:sz w:val="24"/>
          <w:szCs w:val="24"/>
        </w:rPr>
        <w:t xml:space="preserve"> </w:t>
      </w:r>
      <w:r w:rsidR="00661E9D" w:rsidRPr="00D226FC">
        <w:rPr>
          <w:rFonts w:ascii="Arial" w:hAnsi="Arial" w:cs="Arial"/>
          <w:sz w:val="24"/>
          <w:szCs w:val="24"/>
        </w:rPr>
        <w:t>and their specific role</w:t>
      </w:r>
      <w:r w:rsidR="00D226FC">
        <w:rPr>
          <w:rFonts w:ascii="Arial" w:hAnsi="Arial" w:cs="Arial"/>
          <w:sz w:val="24"/>
          <w:szCs w:val="24"/>
        </w:rPr>
        <w:t xml:space="preserve">, </w:t>
      </w:r>
      <w:r w:rsidR="00661E9D" w:rsidRPr="00D226FC">
        <w:rPr>
          <w:rFonts w:ascii="Arial" w:hAnsi="Arial" w:cs="Arial"/>
          <w:sz w:val="24"/>
          <w:szCs w:val="24"/>
        </w:rPr>
        <w:t>and work patterns;</w:t>
      </w:r>
    </w:p>
    <w:p w14:paraId="569FE1C6" w14:textId="59EBD96B" w:rsidR="00D226FC" w:rsidRPr="00D226FC" w:rsidRDefault="00661E9D" w:rsidP="00096750">
      <w:pPr>
        <w:pStyle w:val="ListParagraph"/>
        <w:numPr>
          <w:ilvl w:val="0"/>
          <w:numId w:val="11"/>
        </w:numPr>
        <w:spacing w:after="120"/>
        <w:rPr>
          <w:rFonts w:ascii="Arial" w:hAnsi="Arial" w:cs="Arial"/>
          <w:sz w:val="24"/>
          <w:szCs w:val="24"/>
          <w:lang w:eastAsia="en-US"/>
        </w:rPr>
      </w:pPr>
      <w:r w:rsidRPr="00D226FC">
        <w:rPr>
          <w:rFonts w:ascii="Arial" w:hAnsi="Arial" w:cs="Arial"/>
          <w:sz w:val="24"/>
          <w:szCs w:val="24"/>
        </w:rPr>
        <w:t xml:space="preserve">Any workplace adjustments which are known to be in place for the </w:t>
      </w:r>
      <w:r w:rsidR="00BA772C">
        <w:rPr>
          <w:rFonts w:ascii="Arial" w:hAnsi="Arial" w:cs="Arial"/>
          <w:sz w:val="24"/>
          <w:szCs w:val="24"/>
        </w:rPr>
        <w:t>Buyer personnel</w:t>
      </w:r>
      <w:r w:rsidRPr="00D226FC">
        <w:rPr>
          <w:rFonts w:ascii="Arial" w:hAnsi="Arial" w:cs="Arial"/>
          <w:sz w:val="24"/>
          <w:szCs w:val="24"/>
        </w:rPr>
        <w:t>;</w:t>
      </w:r>
    </w:p>
    <w:p w14:paraId="6522C28B" w14:textId="409342BC" w:rsidR="00D226FC" w:rsidRPr="00D226FC" w:rsidRDefault="00661E9D" w:rsidP="00096750">
      <w:pPr>
        <w:pStyle w:val="ListParagraph"/>
        <w:numPr>
          <w:ilvl w:val="0"/>
          <w:numId w:val="11"/>
        </w:numPr>
        <w:spacing w:after="120"/>
        <w:rPr>
          <w:rFonts w:ascii="Arial" w:hAnsi="Arial" w:cs="Arial"/>
          <w:sz w:val="24"/>
          <w:szCs w:val="24"/>
          <w:lang w:eastAsia="en-US"/>
        </w:rPr>
      </w:pPr>
      <w:r w:rsidRPr="00D226FC">
        <w:rPr>
          <w:rFonts w:ascii="Arial" w:hAnsi="Arial" w:cs="Arial"/>
          <w:sz w:val="24"/>
          <w:szCs w:val="24"/>
        </w:rPr>
        <w:t xml:space="preserve">Questions relating to the referral. There should be no restriction on the number of questions which can be asked; </w:t>
      </w:r>
    </w:p>
    <w:p w14:paraId="41123536" w14:textId="77777777" w:rsidR="00D226FC" w:rsidRPr="00D226FC" w:rsidRDefault="00661E9D" w:rsidP="00096750">
      <w:pPr>
        <w:pStyle w:val="ListParagraph"/>
        <w:numPr>
          <w:ilvl w:val="0"/>
          <w:numId w:val="11"/>
        </w:numPr>
        <w:spacing w:after="120"/>
        <w:ind w:left="357" w:hanging="357"/>
        <w:rPr>
          <w:rFonts w:ascii="Arial" w:hAnsi="Arial" w:cs="Arial"/>
          <w:sz w:val="24"/>
          <w:szCs w:val="24"/>
          <w:lang w:eastAsia="en-US"/>
        </w:rPr>
      </w:pPr>
      <w:r w:rsidRPr="00D226FC">
        <w:rPr>
          <w:rFonts w:ascii="Arial" w:hAnsi="Arial" w:cs="Arial"/>
          <w:sz w:val="24"/>
          <w:szCs w:val="24"/>
        </w:rPr>
        <w:t>Supplementary information that may be pertinent to the case.</w:t>
      </w:r>
    </w:p>
    <w:p w14:paraId="36ABC161" w14:textId="77777777" w:rsidR="00D226FC" w:rsidRPr="00D226FC" w:rsidRDefault="00661E9D" w:rsidP="00096750">
      <w:pPr>
        <w:pStyle w:val="ListParagraph"/>
        <w:numPr>
          <w:ilvl w:val="0"/>
          <w:numId w:val="11"/>
        </w:numPr>
        <w:spacing w:after="120"/>
        <w:ind w:left="357" w:hanging="357"/>
        <w:rPr>
          <w:rFonts w:ascii="Arial" w:hAnsi="Arial" w:cs="Arial"/>
          <w:sz w:val="24"/>
          <w:szCs w:val="24"/>
          <w:lang w:eastAsia="en-US"/>
        </w:rPr>
      </w:pPr>
      <w:r w:rsidRPr="00D226FC">
        <w:rPr>
          <w:rFonts w:ascii="Arial" w:hAnsi="Arial" w:cs="Arial"/>
          <w:sz w:val="24"/>
          <w:szCs w:val="24"/>
        </w:rPr>
        <w:lastRenderedPageBreak/>
        <w:t>Optional secondary manager contact details, for incidents where referring manager has planned absences;</w:t>
      </w:r>
    </w:p>
    <w:p w14:paraId="27D33DD2" w14:textId="62156A70" w:rsidR="00C73239" w:rsidRDefault="00661E9D" w:rsidP="00096750">
      <w:pPr>
        <w:pStyle w:val="ListParagraph"/>
        <w:numPr>
          <w:ilvl w:val="0"/>
          <w:numId w:val="11"/>
        </w:numPr>
        <w:spacing w:after="120"/>
        <w:ind w:left="357" w:hanging="357"/>
        <w:rPr>
          <w:rFonts w:ascii="Arial" w:hAnsi="Arial" w:cs="Arial"/>
          <w:sz w:val="24"/>
          <w:szCs w:val="24"/>
          <w:lang w:eastAsia="en-US"/>
        </w:rPr>
      </w:pPr>
      <w:r w:rsidRPr="00D226FC">
        <w:rPr>
          <w:rFonts w:ascii="Arial" w:hAnsi="Arial" w:cs="Arial"/>
          <w:sz w:val="24"/>
          <w:szCs w:val="24"/>
        </w:rPr>
        <w:t xml:space="preserve">Any unavailability of </w:t>
      </w:r>
      <w:r w:rsidR="00BA772C">
        <w:rPr>
          <w:rFonts w:ascii="Arial" w:hAnsi="Arial" w:cs="Arial"/>
          <w:sz w:val="24"/>
          <w:szCs w:val="24"/>
        </w:rPr>
        <w:t>Buyer personnel</w:t>
      </w:r>
      <w:r w:rsidRPr="00D226FC">
        <w:rPr>
          <w:rFonts w:ascii="Arial" w:hAnsi="Arial" w:cs="Arial"/>
          <w:sz w:val="24"/>
          <w:szCs w:val="24"/>
        </w:rPr>
        <w:t>;</w:t>
      </w:r>
    </w:p>
    <w:p w14:paraId="13BF04B2" w14:textId="77777777" w:rsidR="001265F0" w:rsidRPr="001265F0" w:rsidRDefault="00661E9D" w:rsidP="00096750">
      <w:pPr>
        <w:pStyle w:val="ListParagraph"/>
        <w:numPr>
          <w:ilvl w:val="0"/>
          <w:numId w:val="11"/>
        </w:numPr>
        <w:spacing w:after="120"/>
        <w:ind w:left="357" w:hanging="357"/>
        <w:rPr>
          <w:rFonts w:ascii="Arial" w:hAnsi="Arial" w:cs="Arial"/>
          <w:sz w:val="28"/>
          <w:szCs w:val="28"/>
          <w:lang w:eastAsia="en-US"/>
        </w:rPr>
      </w:pPr>
      <w:r w:rsidRPr="00C73239">
        <w:rPr>
          <w:rFonts w:ascii="Arial" w:hAnsi="Arial" w:cs="Arial"/>
          <w:sz w:val="24"/>
          <w:szCs w:val="28"/>
        </w:rPr>
        <w:t xml:space="preserve">Details of whether </w:t>
      </w:r>
      <w:r w:rsidR="00BA772C">
        <w:rPr>
          <w:rFonts w:ascii="Arial" w:hAnsi="Arial" w:cs="Arial"/>
          <w:sz w:val="24"/>
          <w:szCs w:val="28"/>
        </w:rPr>
        <w:t>Buyer personnel</w:t>
      </w:r>
      <w:r w:rsidRPr="00C73239">
        <w:rPr>
          <w:rFonts w:ascii="Arial" w:hAnsi="Arial" w:cs="Arial"/>
          <w:sz w:val="24"/>
          <w:szCs w:val="28"/>
        </w:rPr>
        <w:t xml:space="preserve"> are absent from or in work.</w:t>
      </w:r>
      <w:r w:rsidR="00C73239" w:rsidRPr="00C73239">
        <w:rPr>
          <w:rFonts w:ascii="Arial" w:hAnsi="Arial" w:cs="Arial"/>
          <w:sz w:val="24"/>
          <w:szCs w:val="28"/>
        </w:rPr>
        <w:t xml:space="preserve"> </w:t>
      </w:r>
    </w:p>
    <w:p w14:paraId="01071C60" w14:textId="77777777" w:rsidR="001265F0" w:rsidRDefault="001265F0" w:rsidP="001265F0">
      <w:pPr>
        <w:spacing w:after="120"/>
        <w:rPr>
          <w:rFonts w:cs="Arial"/>
          <w:szCs w:val="28"/>
        </w:rPr>
      </w:pPr>
    </w:p>
    <w:p w14:paraId="754C8642" w14:textId="0B122635" w:rsidR="00C73239" w:rsidRDefault="00211DB9" w:rsidP="00C73239">
      <w:pPr>
        <w:spacing w:after="120"/>
        <w:rPr>
          <w:rFonts w:cs="Arial"/>
          <w:szCs w:val="24"/>
        </w:rPr>
      </w:pPr>
      <w:r w:rsidRPr="001265F0">
        <w:rPr>
          <w:rFonts w:cs="Arial"/>
          <w:szCs w:val="28"/>
        </w:rPr>
        <w:t xml:space="preserve">The </w:t>
      </w:r>
      <w:r w:rsidR="00BA772C" w:rsidRPr="001265F0">
        <w:rPr>
          <w:rFonts w:cs="Arial"/>
          <w:szCs w:val="28"/>
        </w:rPr>
        <w:t>Supplier</w:t>
      </w:r>
      <w:r w:rsidRPr="001265F0">
        <w:rPr>
          <w:rFonts w:cs="Arial"/>
          <w:szCs w:val="28"/>
        </w:rPr>
        <w:t xml:space="preserve"> will make amendments to the referral forms from time to time and as mutually agreed with</w:t>
      </w:r>
      <w:r w:rsidR="00661E9D" w:rsidRPr="001265F0">
        <w:rPr>
          <w:rFonts w:cs="Arial"/>
          <w:szCs w:val="28"/>
        </w:rPr>
        <w:t xml:space="preserve"> </w:t>
      </w:r>
      <w:r w:rsidR="00C03837" w:rsidRPr="001265F0">
        <w:rPr>
          <w:rFonts w:cs="Arial"/>
          <w:szCs w:val="28"/>
        </w:rPr>
        <w:t>Buyer</w:t>
      </w:r>
      <w:r w:rsidRPr="001265F0">
        <w:rPr>
          <w:rFonts w:cs="Arial"/>
          <w:szCs w:val="28"/>
        </w:rPr>
        <w:t>.</w:t>
      </w:r>
    </w:p>
    <w:p w14:paraId="14AAB06E" w14:textId="7E7B94F9" w:rsidR="00C73239" w:rsidRDefault="00D226FC" w:rsidP="00A4754F">
      <w:pPr>
        <w:spacing w:after="120"/>
        <w:rPr>
          <w:rFonts w:cs="Arial"/>
          <w:szCs w:val="28"/>
        </w:rPr>
      </w:pPr>
      <w:r w:rsidRPr="00C73239">
        <w:rPr>
          <w:rFonts w:cs="Arial"/>
          <w:szCs w:val="24"/>
        </w:rPr>
        <w:t xml:space="preserve">The </w:t>
      </w:r>
      <w:r w:rsidR="00BA772C">
        <w:rPr>
          <w:rFonts w:cs="Arial"/>
          <w:szCs w:val="24"/>
        </w:rPr>
        <w:t>Supplier</w:t>
      </w:r>
      <w:r w:rsidRPr="00C73239">
        <w:rPr>
          <w:rFonts w:cs="Arial"/>
          <w:szCs w:val="24"/>
        </w:rPr>
        <w:t xml:space="preserve"> will ensure that all referrals meet the relevant </w:t>
      </w:r>
      <w:r w:rsidR="00C03837" w:rsidRPr="00C73239">
        <w:rPr>
          <w:rFonts w:cs="Arial"/>
          <w:szCs w:val="24"/>
        </w:rPr>
        <w:t>Buyer</w:t>
      </w:r>
      <w:r w:rsidRPr="00C73239">
        <w:rPr>
          <w:rFonts w:cs="Arial"/>
          <w:szCs w:val="24"/>
        </w:rPr>
        <w:t xml:space="preserve"> procedures. </w:t>
      </w:r>
    </w:p>
    <w:p w14:paraId="2AFA8029" w14:textId="2706E891" w:rsidR="00C73239" w:rsidRDefault="00631FCB" w:rsidP="00C73239">
      <w:pPr>
        <w:spacing w:after="120"/>
        <w:rPr>
          <w:rFonts w:cs="Arial"/>
          <w:szCs w:val="24"/>
        </w:rPr>
      </w:pPr>
      <w:r w:rsidRPr="00C73239">
        <w:rPr>
          <w:rFonts w:cs="Arial"/>
          <w:szCs w:val="24"/>
        </w:rPr>
        <w:t xml:space="preserve">If the referral does not meet the agreed standards the </w:t>
      </w:r>
      <w:r w:rsidR="00BA772C">
        <w:rPr>
          <w:rFonts w:cs="Arial"/>
          <w:szCs w:val="24"/>
        </w:rPr>
        <w:t>Supplier</w:t>
      </w:r>
      <w:r w:rsidRPr="00C73239">
        <w:rPr>
          <w:rFonts w:cs="Arial"/>
          <w:szCs w:val="24"/>
        </w:rPr>
        <w:t xml:space="preserve"> will inform the Referring Manager and direct them to their internal HR guidance.</w:t>
      </w:r>
    </w:p>
    <w:p w14:paraId="0B1BDF46" w14:textId="0F25296B" w:rsidR="004F2A8C" w:rsidRDefault="00631FCB" w:rsidP="004F2A8C">
      <w:pPr>
        <w:spacing w:after="120"/>
        <w:rPr>
          <w:rFonts w:cs="Arial"/>
          <w:szCs w:val="24"/>
        </w:rPr>
      </w:pPr>
      <w:r w:rsidRPr="00C73239">
        <w:rPr>
          <w:rFonts w:cs="Arial"/>
          <w:szCs w:val="24"/>
        </w:rPr>
        <w:t xml:space="preserve">On receipt of the referral, the </w:t>
      </w:r>
      <w:r w:rsidR="00BA772C">
        <w:rPr>
          <w:rFonts w:cs="Arial"/>
          <w:szCs w:val="24"/>
        </w:rPr>
        <w:t>Supplier</w:t>
      </w:r>
      <w:r w:rsidRPr="00C73239">
        <w:rPr>
          <w:rFonts w:cs="Arial"/>
          <w:szCs w:val="24"/>
        </w:rPr>
        <w:t xml:space="preserve"> will: </w:t>
      </w:r>
    </w:p>
    <w:p w14:paraId="3920E8E2" w14:textId="76CB2957" w:rsidR="004F2A8C" w:rsidRPr="004F2A8C" w:rsidRDefault="00631FCB" w:rsidP="00096750">
      <w:pPr>
        <w:pStyle w:val="ListParagraph"/>
        <w:numPr>
          <w:ilvl w:val="0"/>
          <w:numId w:val="40"/>
        </w:numPr>
        <w:spacing w:after="120"/>
        <w:rPr>
          <w:rFonts w:ascii="Arial" w:hAnsi="Arial" w:cs="Arial"/>
          <w:color w:val="000000"/>
          <w:sz w:val="24"/>
          <w:szCs w:val="28"/>
        </w:rPr>
      </w:pPr>
      <w:r w:rsidRPr="004F2A8C">
        <w:rPr>
          <w:rFonts w:ascii="Arial" w:hAnsi="Arial" w:cs="Arial"/>
          <w:color w:val="000000"/>
          <w:sz w:val="24"/>
          <w:szCs w:val="28"/>
        </w:rPr>
        <w:t xml:space="preserve">Determine the relevant Service required for the </w:t>
      </w:r>
      <w:r w:rsidR="00BA772C">
        <w:rPr>
          <w:rFonts w:ascii="Arial" w:hAnsi="Arial" w:cs="Arial"/>
          <w:color w:val="000000"/>
          <w:sz w:val="24"/>
          <w:szCs w:val="28"/>
        </w:rPr>
        <w:t>Buyer personnel</w:t>
      </w:r>
      <w:r w:rsidRPr="004F2A8C">
        <w:rPr>
          <w:rFonts w:ascii="Arial" w:hAnsi="Arial" w:cs="Arial"/>
          <w:color w:val="000000"/>
          <w:sz w:val="24"/>
          <w:szCs w:val="28"/>
        </w:rPr>
        <w:t>;</w:t>
      </w:r>
    </w:p>
    <w:p w14:paraId="7907CC62" w14:textId="77777777" w:rsidR="004F2A8C" w:rsidRPr="004F2A8C" w:rsidRDefault="00631FCB" w:rsidP="00096750">
      <w:pPr>
        <w:pStyle w:val="ListParagraph"/>
        <w:numPr>
          <w:ilvl w:val="0"/>
          <w:numId w:val="40"/>
        </w:numPr>
        <w:spacing w:after="120"/>
        <w:rPr>
          <w:rFonts w:ascii="Arial" w:hAnsi="Arial" w:cs="Arial"/>
          <w:color w:val="000000"/>
          <w:sz w:val="24"/>
          <w:szCs w:val="28"/>
        </w:rPr>
      </w:pPr>
      <w:r w:rsidRPr="004F2A8C">
        <w:rPr>
          <w:rFonts w:ascii="Arial" w:hAnsi="Arial" w:cs="Arial"/>
          <w:color w:val="000000"/>
          <w:sz w:val="24"/>
          <w:szCs w:val="28"/>
        </w:rPr>
        <w:t>Identify returning cases that should be treated as a case review (re-referral) not a new referral;</w:t>
      </w:r>
    </w:p>
    <w:p w14:paraId="42B3D1EE" w14:textId="77777777" w:rsidR="004F2A8C" w:rsidRPr="004F2A8C" w:rsidRDefault="00631FCB" w:rsidP="00096750">
      <w:pPr>
        <w:pStyle w:val="ListParagraph"/>
        <w:numPr>
          <w:ilvl w:val="0"/>
          <w:numId w:val="40"/>
        </w:numPr>
        <w:spacing w:after="120"/>
        <w:rPr>
          <w:rFonts w:ascii="Arial" w:hAnsi="Arial" w:cs="Arial"/>
          <w:color w:val="000000"/>
          <w:sz w:val="24"/>
          <w:szCs w:val="28"/>
        </w:rPr>
      </w:pPr>
      <w:r w:rsidRPr="004F2A8C">
        <w:rPr>
          <w:rFonts w:ascii="Arial" w:hAnsi="Arial" w:cs="Arial"/>
          <w:color w:val="000000"/>
          <w:sz w:val="24"/>
          <w:szCs w:val="28"/>
        </w:rPr>
        <w:t>Identify alternative methods of resolution such as a case conference;</w:t>
      </w:r>
    </w:p>
    <w:p w14:paraId="52C92A7B" w14:textId="79CA15D1" w:rsidR="004F2A8C" w:rsidRPr="004F2A8C" w:rsidRDefault="008D1C6D" w:rsidP="00096750">
      <w:pPr>
        <w:pStyle w:val="ListParagraph"/>
        <w:numPr>
          <w:ilvl w:val="0"/>
          <w:numId w:val="40"/>
        </w:numPr>
        <w:spacing w:after="120"/>
        <w:rPr>
          <w:rFonts w:ascii="Arial" w:hAnsi="Arial" w:cs="Arial"/>
          <w:color w:val="000000"/>
          <w:sz w:val="24"/>
          <w:szCs w:val="28"/>
        </w:rPr>
      </w:pPr>
      <w:r w:rsidRPr="004F2A8C">
        <w:rPr>
          <w:rFonts w:ascii="Arial" w:hAnsi="Arial" w:cs="Arial"/>
          <w:color w:val="000000"/>
          <w:sz w:val="24"/>
          <w:szCs w:val="28"/>
        </w:rPr>
        <w:t xml:space="preserve">Book a video, telephone or face to face consultation for the </w:t>
      </w:r>
      <w:r w:rsidR="00BA772C">
        <w:rPr>
          <w:rFonts w:ascii="Arial" w:hAnsi="Arial" w:cs="Arial"/>
          <w:color w:val="000000"/>
          <w:sz w:val="24"/>
          <w:szCs w:val="28"/>
        </w:rPr>
        <w:t>Buyer personnel</w:t>
      </w:r>
      <w:r w:rsidRPr="004F2A8C">
        <w:rPr>
          <w:rFonts w:ascii="Arial" w:hAnsi="Arial" w:cs="Arial"/>
          <w:color w:val="000000"/>
          <w:sz w:val="24"/>
          <w:szCs w:val="28"/>
        </w:rPr>
        <w:t xml:space="preserve"> with an occupational health adviser</w:t>
      </w:r>
      <w:r w:rsidR="005B623B">
        <w:rPr>
          <w:rFonts w:ascii="Arial" w:hAnsi="Arial" w:cs="Arial"/>
          <w:color w:val="000000"/>
          <w:sz w:val="24"/>
          <w:szCs w:val="28"/>
        </w:rPr>
        <w:t xml:space="preserve"> (OHA)</w:t>
      </w:r>
      <w:r w:rsidRPr="004F2A8C">
        <w:rPr>
          <w:rFonts w:ascii="Arial" w:hAnsi="Arial" w:cs="Arial"/>
          <w:color w:val="000000"/>
          <w:sz w:val="24"/>
          <w:szCs w:val="28"/>
        </w:rPr>
        <w:t>, occupational health physician</w:t>
      </w:r>
      <w:r w:rsidR="005B623B">
        <w:rPr>
          <w:rFonts w:ascii="Arial" w:hAnsi="Arial" w:cs="Arial"/>
          <w:color w:val="000000"/>
          <w:sz w:val="24"/>
          <w:szCs w:val="28"/>
        </w:rPr>
        <w:t xml:space="preserve"> (OHP)</w:t>
      </w:r>
      <w:r w:rsidRPr="004F2A8C">
        <w:rPr>
          <w:rFonts w:ascii="Arial" w:hAnsi="Arial" w:cs="Arial"/>
          <w:color w:val="000000"/>
          <w:sz w:val="24"/>
          <w:szCs w:val="28"/>
        </w:rPr>
        <w:t xml:space="preserve"> or physiotherapist as appropriate, based on clinical need identified from the information in the referral form</w:t>
      </w:r>
      <w:r w:rsidR="004F2A8C" w:rsidRPr="004F2A8C">
        <w:rPr>
          <w:rFonts w:ascii="Arial" w:hAnsi="Arial" w:cs="Arial"/>
          <w:color w:val="000000"/>
          <w:sz w:val="24"/>
          <w:szCs w:val="28"/>
        </w:rPr>
        <w:t>;</w:t>
      </w:r>
    </w:p>
    <w:p w14:paraId="7D65BCD4" w14:textId="469AE768" w:rsidR="004F2A8C" w:rsidRPr="004F2A8C" w:rsidRDefault="00631FCB" w:rsidP="00096750">
      <w:pPr>
        <w:pStyle w:val="ListParagraph"/>
        <w:numPr>
          <w:ilvl w:val="0"/>
          <w:numId w:val="40"/>
        </w:numPr>
        <w:spacing w:after="120"/>
        <w:rPr>
          <w:rFonts w:ascii="Arial" w:hAnsi="Arial" w:cs="Arial"/>
          <w:color w:val="000000"/>
          <w:sz w:val="24"/>
          <w:szCs w:val="28"/>
        </w:rPr>
      </w:pPr>
      <w:r w:rsidRPr="004F2A8C">
        <w:rPr>
          <w:rFonts w:ascii="Arial" w:hAnsi="Arial" w:cs="Arial"/>
          <w:color w:val="000000"/>
          <w:sz w:val="24"/>
          <w:szCs w:val="28"/>
        </w:rPr>
        <w:t xml:space="preserve">Contact the </w:t>
      </w:r>
      <w:r w:rsidR="00BA772C">
        <w:rPr>
          <w:rFonts w:ascii="Arial" w:hAnsi="Arial" w:cs="Arial"/>
          <w:color w:val="000000"/>
          <w:sz w:val="24"/>
          <w:szCs w:val="28"/>
        </w:rPr>
        <w:t>Buyer personnel</w:t>
      </w:r>
      <w:r w:rsidRPr="004F2A8C">
        <w:rPr>
          <w:rFonts w:ascii="Arial" w:hAnsi="Arial" w:cs="Arial"/>
          <w:color w:val="000000"/>
          <w:sz w:val="24"/>
          <w:szCs w:val="28"/>
        </w:rPr>
        <w:t xml:space="preserve"> and/or Referring Manager to arrange a mutually acceptable appointment time;</w:t>
      </w:r>
    </w:p>
    <w:p w14:paraId="46B77ECE" w14:textId="4F713636" w:rsidR="00631FCB" w:rsidRPr="004F2A8C" w:rsidRDefault="00631FCB" w:rsidP="00096750">
      <w:pPr>
        <w:pStyle w:val="ListParagraph"/>
        <w:numPr>
          <w:ilvl w:val="0"/>
          <w:numId w:val="40"/>
        </w:numPr>
        <w:spacing w:after="120"/>
        <w:rPr>
          <w:rFonts w:ascii="Arial" w:hAnsi="Arial" w:cs="Arial"/>
          <w:sz w:val="24"/>
          <w:szCs w:val="28"/>
        </w:rPr>
      </w:pPr>
      <w:r w:rsidRPr="004F2A8C">
        <w:rPr>
          <w:rFonts w:ascii="Arial" w:hAnsi="Arial" w:cs="Arial"/>
          <w:color w:val="000000"/>
          <w:sz w:val="24"/>
          <w:szCs w:val="28"/>
        </w:rPr>
        <w:t xml:space="preserve">Notify the </w:t>
      </w:r>
      <w:r w:rsidR="00BA772C">
        <w:rPr>
          <w:rFonts w:ascii="Arial" w:hAnsi="Arial" w:cs="Arial"/>
          <w:color w:val="000000"/>
          <w:sz w:val="24"/>
          <w:szCs w:val="28"/>
        </w:rPr>
        <w:t>Buyer personnel</w:t>
      </w:r>
      <w:r w:rsidRPr="004F2A8C">
        <w:rPr>
          <w:rFonts w:ascii="Arial" w:hAnsi="Arial" w:cs="Arial"/>
          <w:color w:val="000000"/>
          <w:sz w:val="24"/>
          <w:szCs w:val="28"/>
        </w:rPr>
        <w:t xml:space="preserve"> and Referring Manager of the scheduled appointment electronically and/or by telephone/text</w:t>
      </w:r>
      <w:r w:rsidR="008D1C6D" w:rsidRPr="004F2A8C">
        <w:rPr>
          <w:rFonts w:ascii="Arial" w:hAnsi="Arial" w:cs="Arial"/>
          <w:color w:val="000000"/>
          <w:sz w:val="24"/>
          <w:szCs w:val="28"/>
        </w:rPr>
        <w:t xml:space="preserve"> as agreed with the </w:t>
      </w:r>
      <w:r w:rsidR="00C03837" w:rsidRPr="004F2A8C">
        <w:rPr>
          <w:rFonts w:ascii="Arial" w:hAnsi="Arial" w:cs="Arial"/>
          <w:color w:val="000000"/>
          <w:sz w:val="24"/>
          <w:szCs w:val="28"/>
        </w:rPr>
        <w:t>Buyer</w:t>
      </w:r>
      <w:r w:rsidRPr="004F2A8C">
        <w:rPr>
          <w:rFonts w:ascii="Arial" w:hAnsi="Arial" w:cs="Arial"/>
          <w:color w:val="000000"/>
          <w:sz w:val="24"/>
          <w:szCs w:val="28"/>
        </w:rPr>
        <w:t>;</w:t>
      </w:r>
    </w:p>
    <w:p w14:paraId="088886B2" w14:textId="4F14DA57" w:rsidR="00631FCB" w:rsidRPr="004F2A8C" w:rsidRDefault="00631FCB" w:rsidP="00096750">
      <w:pPr>
        <w:pStyle w:val="ListParagraph"/>
        <w:keepNext/>
        <w:keepLines/>
        <w:numPr>
          <w:ilvl w:val="0"/>
          <w:numId w:val="40"/>
        </w:numPr>
        <w:spacing w:before="120" w:after="120"/>
        <w:textAlignment w:val="baseline"/>
        <w:rPr>
          <w:rFonts w:ascii="Arial" w:hAnsi="Arial" w:cs="Arial"/>
          <w:sz w:val="24"/>
          <w:szCs w:val="28"/>
        </w:rPr>
      </w:pPr>
      <w:r w:rsidRPr="004F2A8C">
        <w:rPr>
          <w:rFonts w:ascii="Arial" w:hAnsi="Arial" w:cs="Arial"/>
          <w:color w:val="000000"/>
          <w:sz w:val="24"/>
          <w:szCs w:val="28"/>
        </w:rPr>
        <w:t xml:space="preserve">Ensure consistency in allocated </w:t>
      </w:r>
      <w:r w:rsidR="00BA772C">
        <w:rPr>
          <w:rFonts w:ascii="Arial" w:hAnsi="Arial" w:cs="Arial"/>
          <w:color w:val="000000"/>
          <w:sz w:val="24"/>
          <w:szCs w:val="28"/>
        </w:rPr>
        <w:t>Supplier</w:t>
      </w:r>
      <w:r w:rsidRPr="004F2A8C">
        <w:rPr>
          <w:rFonts w:ascii="Arial" w:hAnsi="Arial" w:cs="Arial"/>
          <w:color w:val="000000"/>
          <w:sz w:val="24"/>
          <w:szCs w:val="28"/>
        </w:rPr>
        <w:t xml:space="preserve"> Staff for </w:t>
      </w:r>
      <w:r w:rsidR="00BA772C">
        <w:rPr>
          <w:rFonts w:ascii="Arial" w:hAnsi="Arial" w:cs="Arial"/>
          <w:color w:val="000000"/>
          <w:sz w:val="24"/>
          <w:szCs w:val="28"/>
        </w:rPr>
        <w:t>Buyer personnel</w:t>
      </w:r>
      <w:r w:rsidRPr="004F2A8C">
        <w:rPr>
          <w:rFonts w:ascii="Arial" w:hAnsi="Arial" w:cs="Arial"/>
          <w:color w:val="000000"/>
          <w:sz w:val="24"/>
          <w:szCs w:val="28"/>
        </w:rPr>
        <w:t xml:space="preserve"> cases particularly where the case is a review or the case has previously been managed by an </w:t>
      </w:r>
      <w:r w:rsidR="005B623B">
        <w:rPr>
          <w:rFonts w:ascii="Arial" w:hAnsi="Arial" w:cs="Arial"/>
          <w:color w:val="000000"/>
          <w:sz w:val="24"/>
          <w:szCs w:val="28"/>
        </w:rPr>
        <w:t>OHP</w:t>
      </w:r>
      <w:r w:rsidRPr="004F2A8C">
        <w:rPr>
          <w:rFonts w:ascii="Arial" w:hAnsi="Arial" w:cs="Arial"/>
          <w:color w:val="000000"/>
          <w:sz w:val="24"/>
          <w:szCs w:val="28"/>
        </w:rPr>
        <w:t>;</w:t>
      </w:r>
    </w:p>
    <w:p w14:paraId="78A416AE" w14:textId="0A786A79" w:rsidR="00631FCB" w:rsidRPr="004F2A8C" w:rsidRDefault="00631FCB" w:rsidP="00096750">
      <w:pPr>
        <w:pStyle w:val="ListParagraph"/>
        <w:keepNext/>
        <w:keepLines/>
        <w:numPr>
          <w:ilvl w:val="0"/>
          <w:numId w:val="40"/>
        </w:numPr>
        <w:spacing w:before="120" w:after="120"/>
        <w:textAlignment w:val="baseline"/>
        <w:rPr>
          <w:rFonts w:ascii="Arial" w:hAnsi="Arial" w:cs="Arial"/>
          <w:sz w:val="24"/>
          <w:szCs w:val="28"/>
        </w:rPr>
      </w:pPr>
      <w:r w:rsidRPr="004F2A8C">
        <w:rPr>
          <w:rFonts w:ascii="Arial" w:hAnsi="Arial" w:cs="Arial"/>
          <w:color w:val="000000"/>
          <w:sz w:val="24"/>
          <w:szCs w:val="28"/>
        </w:rPr>
        <w:t xml:space="preserve">Obtain all required consents from the </w:t>
      </w:r>
      <w:r w:rsidR="00BA772C">
        <w:rPr>
          <w:rFonts w:ascii="Arial" w:hAnsi="Arial" w:cs="Arial"/>
          <w:color w:val="000000"/>
          <w:sz w:val="24"/>
          <w:szCs w:val="28"/>
        </w:rPr>
        <w:t>Buyer personnel</w:t>
      </w:r>
      <w:r w:rsidRPr="004F2A8C">
        <w:rPr>
          <w:rFonts w:ascii="Arial" w:hAnsi="Arial" w:cs="Arial"/>
          <w:color w:val="000000"/>
          <w:sz w:val="24"/>
          <w:szCs w:val="28"/>
        </w:rPr>
        <w:t>; and </w:t>
      </w:r>
    </w:p>
    <w:p w14:paraId="0D532703" w14:textId="6D9298C3" w:rsidR="00C73239" w:rsidRPr="00DD006D" w:rsidRDefault="00631FCB" w:rsidP="00DD006D">
      <w:pPr>
        <w:pStyle w:val="ListParagraph"/>
        <w:keepNext/>
        <w:keepLines/>
        <w:numPr>
          <w:ilvl w:val="0"/>
          <w:numId w:val="40"/>
        </w:numPr>
        <w:spacing w:before="120" w:after="120"/>
        <w:textAlignment w:val="baseline"/>
        <w:rPr>
          <w:rFonts w:ascii="Arial" w:hAnsi="Arial" w:cs="Arial"/>
          <w:sz w:val="24"/>
          <w:szCs w:val="28"/>
        </w:rPr>
      </w:pPr>
      <w:r w:rsidRPr="004F2A8C">
        <w:rPr>
          <w:rFonts w:ascii="Arial" w:hAnsi="Arial" w:cs="Arial"/>
          <w:color w:val="000000"/>
          <w:sz w:val="24"/>
          <w:szCs w:val="28"/>
        </w:rPr>
        <w:t xml:space="preserve">Pass all details of the referral to the relevant </w:t>
      </w:r>
      <w:r w:rsidR="00BA772C">
        <w:rPr>
          <w:rFonts w:ascii="Arial" w:hAnsi="Arial" w:cs="Arial"/>
          <w:color w:val="000000"/>
          <w:sz w:val="24"/>
          <w:szCs w:val="28"/>
        </w:rPr>
        <w:t>Supplier</w:t>
      </w:r>
      <w:r w:rsidRPr="004F2A8C">
        <w:rPr>
          <w:rFonts w:ascii="Arial" w:hAnsi="Arial" w:cs="Arial"/>
          <w:color w:val="000000"/>
          <w:sz w:val="24"/>
          <w:szCs w:val="28"/>
        </w:rPr>
        <w:t xml:space="preserve"> Staff to enable delivery of the Services.</w:t>
      </w:r>
    </w:p>
    <w:p w14:paraId="677A4CC2" w14:textId="77777777" w:rsidR="00DD006D" w:rsidRPr="00DD006D" w:rsidRDefault="00DD006D" w:rsidP="00DD006D">
      <w:pPr>
        <w:pStyle w:val="ListParagraph"/>
        <w:keepNext/>
        <w:keepLines/>
        <w:spacing w:before="120" w:after="120"/>
        <w:textAlignment w:val="baseline"/>
        <w:rPr>
          <w:rFonts w:ascii="Arial" w:hAnsi="Arial" w:cs="Arial"/>
          <w:sz w:val="24"/>
          <w:szCs w:val="28"/>
        </w:rPr>
      </w:pPr>
    </w:p>
    <w:p w14:paraId="130CFE03" w14:textId="77777777" w:rsidR="004600AC" w:rsidRDefault="004600AC">
      <w:pPr>
        <w:rPr>
          <w:b/>
          <w:bCs/>
          <w:szCs w:val="24"/>
        </w:rPr>
      </w:pPr>
      <w:bookmarkStart w:id="29" w:name="_Toc152924241"/>
      <w:bookmarkStart w:id="30" w:name="_Toc152927219"/>
      <w:bookmarkStart w:id="31" w:name="_Toc152927422"/>
      <w:r>
        <w:rPr>
          <w:bCs/>
          <w:szCs w:val="24"/>
        </w:rPr>
        <w:br w:type="page"/>
      </w:r>
    </w:p>
    <w:p w14:paraId="3BB956F8" w14:textId="76D98D41" w:rsidR="008D1C6D" w:rsidRPr="008D1C6D" w:rsidRDefault="005F3E1B" w:rsidP="00096750">
      <w:pPr>
        <w:pStyle w:val="Heading2"/>
        <w:keepLines/>
        <w:numPr>
          <w:ilvl w:val="1"/>
          <w:numId w:val="43"/>
        </w:numPr>
        <w:tabs>
          <w:tab w:val="clear" w:pos="0"/>
          <w:tab w:val="left" w:pos="-180"/>
        </w:tabs>
        <w:jc w:val="left"/>
        <w:rPr>
          <w:bCs/>
          <w:szCs w:val="24"/>
        </w:rPr>
      </w:pPr>
      <w:r>
        <w:rPr>
          <w:bCs/>
          <w:szCs w:val="24"/>
        </w:rPr>
        <w:lastRenderedPageBreak/>
        <w:t xml:space="preserve">In-Service Referral - </w:t>
      </w:r>
      <w:r w:rsidR="00232275" w:rsidRPr="008D1C6D">
        <w:rPr>
          <w:bCs/>
          <w:szCs w:val="24"/>
        </w:rPr>
        <w:t>Attendance</w:t>
      </w:r>
      <w:r>
        <w:rPr>
          <w:bCs/>
          <w:szCs w:val="24"/>
        </w:rPr>
        <w:t xml:space="preserve"> and Performance</w:t>
      </w:r>
      <w:r w:rsidR="00232275" w:rsidRPr="008D1C6D">
        <w:rPr>
          <w:bCs/>
          <w:szCs w:val="24"/>
        </w:rPr>
        <w:t xml:space="preserve"> Management Advice</w:t>
      </w:r>
      <w:r w:rsidR="003F746F">
        <w:rPr>
          <w:bCs/>
          <w:szCs w:val="24"/>
        </w:rPr>
        <w:t xml:space="preserve"> and</w:t>
      </w:r>
      <w:r w:rsidR="00232275" w:rsidRPr="008D1C6D">
        <w:rPr>
          <w:bCs/>
          <w:szCs w:val="24"/>
        </w:rPr>
        <w:t xml:space="preserve"> Assessments</w:t>
      </w:r>
      <w:bookmarkEnd w:id="29"/>
      <w:bookmarkEnd w:id="30"/>
      <w:bookmarkEnd w:id="31"/>
    </w:p>
    <w:p w14:paraId="292F3C93" w14:textId="2DA2566E" w:rsidR="00C73239" w:rsidRDefault="008D1C6D" w:rsidP="0049405C">
      <w:pPr>
        <w:rPr>
          <w:b/>
        </w:rPr>
      </w:pPr>
      <w:r w:rsidRPr="008D1C6D">
        <w:t xml:space="preserve">The </w:t>
      </w:r>
      <w:r w:rsidR="00BA772C">
        <w:t>Supplier</w:t>
      </w:r>
      <w:r w:rsidRPr="008D1C6D">
        <w:t xml:space="preserve"> will provide attendance </w:t>
      </w:r>
      <w:r w:rsidR="005F3E1B">
        <w:t>and performance m</w:t>
      </w:r>
      <w:r w:rsidRPr="008D1C6D">
        <w:t xml:space="preserve">anagement advice and assessment, where a referral relates to the attendance </w:t>
      </w:r>
      <w:r w:rsidR="005F3E1B">
        <w:t>and</w:t>
      </w:r>
      <w:r w:rsidR="00FA256A">
        <w:t>/or</w:t>
      </w:r>
      <w:r w:rsidR="005F3E1B">
        <w:t xml:space="preserve"> performance </w:t>
      </w:r>
      <w:r w:rsidRPr="008D1C6D">
        <w:t xml:space="preserve">management of the </w:t>
      </w:r>
      <w:r w:rsidR="00BA772C">
        <w:t>Buyer personnel</w:t>
      </w:r>
      <w:r w:rsidRPr="008D1C6D">
        <w:t>.</w:t>
      </w:r>
      <w:r w:rsidR="003F746F">
        <w:t xml:space="preserve"> </w:t>
      </w:r>
      <w:r w:rsidRPr="008D1C6D">
        <w:t xml:space="preserve"> </w:t>
      </w:r>
    </w:p>
    <w:p w14:paraId="1A3FBB17" w14:textId="77777777" w:rsidR="00C73239" w:rsidRDefault="00C73239" w:rsidP="00C73239">
      <w:pPr>
        <w:pStyle w:val="Heading2"/>
        <w:keepLines/>
        <w:tabs>
          <w:tab w:val="clear" w:pos="0"/>
          <w:tab w:val="left" w:pos="-180"/>
        </w:tabs>
        <w:jc w:val="left"/>
        <w:rPr>
          <w:rFonts w:cs="Arial"/>
          <w:b w:val="0"/>
          <w:bCs/>
          <w:szCs w:val="24"/>
        </w:rPr>
      </w:pPr>
    </w:p>
    <w:p w14:paraId="27ADF780" w14:textId="477C8D11" w:rsidR="008D1C6D" w:rsidRPr="008D1C6D" w:rsidRDefault="008D1C6D" w:rsidP="00096750">
      <w:pPr>
        <w:rPr>
          <w:b/>
        </w:rPr>
      </w:pPr>
      <w:r w:rsidRPr="008D1C6D">
        <w:t xml:space="preserve">The </w:t>
      </w:r>
      <w:r w:rsidR="00BA772C">
        <w:t>Supplier</w:t>
      </w:r>
      <w:r w:rsidRPr="008D1C6D">
        <w:t xml:space="preserve"> </w:t>
      </w:r>
      <w:r w:rsidR="001F4998">
        <w:t>will</w:t>
      </w:r>
      <w:r w:rsidRPr="008D1C6D">
        <w:t>:</w:t>
      </w:r>
    </w:p>
    <w:p w14:paraId="57FCB999" w14:textId="07D1E32B" w:rsidR="008D1C6D" w:rsidRPr="008D1C6D" w:rsidRDefault="008D1C6D" w:rsidP="00096750">
      <w:pPr>
        <w:keepNext/>
        <w:keepLines/>
        <w:numPr>
          <w:ilvl w:val="0"/>
          <w:numId w:val="12"/>
        </w:numPr>
        <w:spacing w:before="120" w:after="120"/>
        <w:ind w:left="357" w:hanging="357"/>
        <w:jc w:val="both"/>
        <w:textAlignment w:val="baseline"/>
        <w:rPr>
          <w:rFonts w:cs="Arial"/>
          <w:szCs w:val="24"/>
        </w:rPr>
      </w:pPr>
      <w:r w:rsidRPr="008D1C6D">
        <w:rPr>
          <w:rFonts w:cs="Arial"/>
          <w:szCs w:val="24"/>
        </w:rPr>
        <w:t xml:space="preserve">carry out an assessment of the </w:t>
      </w:r>
      <w:r w:rsidR="00BA772C">
        <w:rPr>
          <w:rFonts w:cs="Arial"/>
          <w:szCs w:val="24"/>
        </w:rPr>
        <w:t>Buyer personnel</w:t>
      </w:r>
      <w:r w:rsidRPr="008D1C6D">
        <w:rPr>
          <w:rFonts w:cs="Arial"/>
          <w:szCs w:val="24"/>
        </w:rPr>
        <w:t xml:space="preserve"> via video call, telephone or face to face, as determined by clinical need detailed on the referral</w:t>
      </w:r>
      <w:r w:rsidRPr="008D1C6D">
        <w:rPr>
          <w:rFonts w:cs="Arial"/>
          <w:color w:val="000000"/>
          <w:szCs w:val="24"/>
        </w:rPr>
        <w:t>;</w:t>
      </w:r>
    </w:p>
    <w:p w14:paraId="15690318" w14:textId="414AAF95" w:rsidR="008D1C6D" w:rsidRPr="008D1C6D" w:rsidRDefault="008D1C6D" w:rsidP="00096750">
      <w:pPr>
        <w:keepNext/>
        <w:keepLines/>
        <w:numPr>
          <w:ilvl w:val="0"/>
          <w:numId w:val="12"/>
        </w:numPr>
        <w:spacing w:before="120" w:after="120"/>
        <w:ind w:left="357" w:hanging="357"/>
        <w:jc w:val="both"/>
        <w:textAlignment w:val="baseline"/>
        <w:rPr>
          <w:rFonts w:cs="Arial"/>
          <w:szCs w:val="24"/>
        </w:rPr>
      </w:pPr>
      <w:r w:rsidRPr="008D1C6D">
        <w:rPr>
          <w:rFonts w:cs="Arial"/>
          <w:color w:val="000000"/>
          <w:szCs w:val="24"/>
        </w:rPr>
        <w:t>Offer clear advice to the</w:t>
      </w:r>
      <w:r w:rsidR="001F4998">
        <w:rPr>
          <w:rFonts w:cs="Arial"/>
          <w:color w:val="000000"/>
          <w:szCs w:val="24"/>
        </w:rPr>
        <w:t xml:space="preserve"> </w:t>
      </w:r>
      <w:r w:rsidR="00BA772C">
        <w:rPr>
          <w:rFonts w:cs="Arial"/>
          <w:color w:val="000000"/>
          <w:szCs w:val="24"/>
        </w:rPr>
        <w:t>Buyer personnel</w:t>
      </w:r>
      <w:r w:rsidRPr="008D1C6D">
        <w:rPr>
          <w:rFonts w:cs="Arial"/>
          <w:color w:val="000000"/>
          <w:szCs w:val="24"/>
        </w:rPr>
        <w:t xml:space="preserve"> and Referring Manager on what the </w:t>
      </w:r>
      <w:r w:rsidR="00BA772C">
        <w:rPr>
          <w:rFonts w:cs="Arial"/>
          <w:color w:val="000000"/>
          <w:szCs w:val="24"/>
        </w:rPr>
        <w:t>Buyer personnel</w:t>
      </w:r>
      <w:r w:rsidRPr="008D1C6D">
        <w:rPr>
          <w:rFonts w:cs="Arial"/>
          <w:color w:val="000000"/>
          <w:szCs w:val="24"/>
        </w:rPr>
        <w:t xml:space="preserve"> can do to remain in or return to work, including any physical or role and procedure adjustment (also known as soft adjustments to work patterns or duties) that may be necessary to support this;</w:t>
      </w:r>
    </w:p>
    <w:p w14:paraId="78A86165" w14:textId="77777777" w:rsidR="008D1C6D" w:rsidRPr="008D1C6D" w:rsidRDefault="008D1C6D" w:rsidP="00096750">
      <w:pPr>
        <w:keepNext/>
        <w:keepLines/>
        <w:numPr>
          <w:ilvl w:val="0"/>
          <w:numId w:val="12"/>
        </w:numPr>
        <w:spacing w:before="120" w:after="120"/>
        <w:ind w:left="357" w:hanging="357"/>
        <w:jc w:val="both"/>
        <w:textAlignment w:val="baseline"/>
        <w:rPr>
          <w:rFonts w:cs="Arial"/>
          <w:szCs w:val="24"/>
        </w:rPr>
      </w:pPr>
      <w:r w:rsidRPr="008D1C6D">
        <w:rPr>
          <w:rFonts w:cs="Arial"/>
          <w:color w:val="000000"/>
          <w:szCs w:val="24"/>
        </w:rPr>
        <w:t>‘De-medicalise’ situations by focusing on capability and providing practical advice;</w:t>
      </w:r>
    </w:p>
    <w:p w14:paraId="6EAD49F0" w14:textId="29CDE120" w:rsidR="008D1C6D" w:rsidRPr="008D1C6D" w:rsidRDefault="008D1C6D" w:rsidP="00096750">
      <w:pPr>
        <w:keepNext/>
        <w:keepLines/>
        <w:numPr>
          <w:ilvl w:val="0"/>
          <w:numId w:val="12"/>
        </w:numPr>
        <w:spacing w:before="120" w:after="120"/>
        <w:ind w:left="357" w:hanging="357"/>
        <w:jc w:val="both"/>
        <w:textAlignment w:val="baseline"/>
        <w:rPr>
          <w:rFonts w:cs="Arial"/>
          <w:szCs w:val="24"/>
        </w:rPr>
      </w:pPr>
      <w:r w:rsidRPr="008D1C6D">
        <w:rPr>
          <w:rFonts w:cs="Arial"/>
          <w:color w:val="000000"/>
          <w:szCs w:val="24"/>
        </w:rPr>
        <w:t xml:space="preserve">Work with appropriate specialist organisations to provide the </w:t>
      </w:r>
      <w:r w:rsidR="00BA772C">
        <w:rPr>
          <w:rFonts w:cs="Arial"/>
          <w:color w:val="000000"/>
          <w:szCs w:val="24"/>
        </w:rPr>
        <w:t>Buyer personnel</w:t>
      </w:r>
      <w:r w:rsidRPr="008D1C6D">
        <w:rPr>
          <w:rFonts w:cs="Arial"/>
          <w:color w:val="000000"/>
          <w:szCs w:val="24"/>
        </w:rPr>
        <w:t xml:space="preserve"> with advice and recommendations to manage specialist needs e.g. dyslexia, Asperger’s Syndrome;</w:t>
      </w:r>
    </w:p>
    <w:p w14:paraId="08FA6BE9" w14:textId="0426346C" w:rsidR="008D1C6D" w:rsidRPr="008D1C6D" w:rsidRDefault="008D1C6D" w:rsidP="00096750">
      <w:pPr>
        <w:keepNext/>
        <w:keepLines/>
        <w:numPr>
          <w:ilvl w:val="0"/>
          <w:numId w:val="12"/>
        </w:numPr>
        <w:spacing w:before="120" w:after="120"/>
        <w:ind w:left="357" w:hanging="357"/>
        <w:jc w:val="both"/>
        <w:textAlignment w:val="baseline"/>
        <w:rPr>
          <w:rFonts w:cs="Arial"/>
          <w:szCs w:val="24"/>
        </w:rPr>
      </w:pPr>
      <w:r w:rsidRPr="008D1C6D">
        <w:rPr>
          <w:rFonts w:cs="Arial"/>
          <w:color w:val="000000"/>
          <w:szCs w:val="24"/>
        </w:rPr>
        <w:t>Keep the Referring Manager informed of case progress through an electronic portal; and</w:t>
      </w:r>
    </w:p>
    <w:p w14:paraId="064A4268" w14:textId="44D2DD41" w:rsidR="00C73239" w:rsidRPr="00DD006D" w:rsidRDefault="008D1C6D" w:rsidP="00DD006D">
      <w:pPr>
        <w:keepNext/>
        <w:keepLines/>
        <w:numPr>
          <w:ilvl w:val="0"/>
          <w:numId w:val="12"/>
        </w:numPr>
        <w:spacing w:before="120" w:after="120"/>
        <w:ind w:left="357" w:hanging="357"/>
        <w:jc w:val="both"/>
        <w:textAlignment w:val="baseline"/>
        <w:rPr>
          <w:rFonts w:cs="Arial"/>
          <w:szCs w:val="24"/>
        </w:rPr>
      </w:pPr>
      <w:r w:rsidRPr="008D1C6D">
        <w:rPr>
          <w:rFonts w:cs="Arial"/>
          <w:color w:val="000000"/>
          <w:szCs w:val="24"/>
        </w:rPr>
        <w:t>Maintain accurate records of all appointments and case notes, including updates made to the Referring Manager.</w:t>
      </w:r>
    </w:p>
    <w:p w14:paraId="72943958" w14:textId="77777777" w:rsidR="004600AC" w:rsidRDefault="004600AC" w:rsidP="0049405C"/>
    <w:p w14:paraId="25864BD1" w14:textId="74797541" w:rsidR="00C73239" w:rsidRPr="00DD006D" w:rsidRDefault="001F4998" w:rsidP="0049405C">
      <w:pPr>
        <w:rPr>
          <w:b/>
        </w:rPr>
      </w:pPr>
      <w:r w:rsidRPr="001F4998">
        <w:t xml:space="preserve">The </w:t>
      </w:r>
      <w:r w:rsidR="00BA772C">
        <w:t>Supplier</w:t>
      </w:r>
      <w:r w:rsidRPr="001F4998">
        <w:t xml:space="preserve"> must gain approval from the </w:t>
      </w:r>
      <w:r w:rsidR="00C03837">
        <w:t>Buyer</w:t>
      </w:r>
      <w:r w:rsidRPr="001F4998">
        <w:t xml:space="preserve"> prior to carrying out any work with specialist organisations to provide advice and recommendations to manage specialist needs e.g. </w:t>
      </w:r>
      <w:r w:rsidR="004A2F58">
        <w:t>D</w:t>
      </w:r>
      <w:r w:rsidRPr="001F4998">
        <w:t>yslexia, Asperger’s Syndrome.</w:t>
      </w:r>
    </w:p>
    <w:p w14:paraId="18B29B06" w14:textId="77777777" w:rsidR="00C73239" w:rsidRPr="00C73239" w:rsidRDefault="00C73239" w:rsidP="0049405C"/>
    <w:p w14:paraId="65BADA05" w14:textId="018CA600" w:rsidR="001F4998" w:rsidRDefault="001F4998" w:rsidP="0049405C">
      <w:pPr>
        <w:rPr>
          <w:b/>
        </w:rPr>
      </w:pPr>
      <w:r w:rsidRPr="001F4998">
        <w:t xml:space="preserve">The </w:t>
      </w:r>
      <w:r w:rsidR="00C03837">
        <w:t>Buyer</w:t>
      </w:r>
      <w:r w:rsidRPr="001F4998">
        <w:t xml:space="preserve"> currently uses Microsoft Teams for video meetings, the </w:t>
      </w:r>
      <w:r w:rsidR="00BA772C">
        <w:t>Supplier</w:t>
      </w:r>
      <w:r w:rsidRPr="001F4998">
        <w:t xml:space="preserve"> will ensure that remote face to face services are delivered via the software routinely used by the</w:t>
      </w:r>
      <w:r>
        <w:t xml:space="preserve"> </w:t>
      </w:r>
      <w:r w:rsidR="00C03837">
        <w:t>Buyer</w:t>
      </w:r>
      <w:r w:rsidR="009D033E">
        <w:t xml:space="preserve"> at no additional charge to the Buyer.</w:t>
      </w:r>
    </w:p>
    <w:p w14:paraId="3802F3EC" w14:textId="77777777" w:rsidR="0011458E" w:rsidRDefault="0011458E" w:rsidP="0049405C"/>
    <w:p w14:paraId="0F65DDC5" w14:textId="773A466B" w:rsidR="0049405C" w:rsidRDefault="001F4998" w:rsidP="0049405C">
      <w:r w:rsidRPr="001F4998">
        <w:t xml:space="preserve">The </w:t>
      </w:r>
      <w:r w:rsidR="00BA772C">
        <w:t>Supplier</w:t>
      </w:r>
      <w:r>
        <w:t xml:space="preserve"> will</w:t>
      </w:r>
      <w:r w:rsidRPr="001F4998">
        <w:t xml:space="preserve"> determine when</w:t>
      </w:r>
      <w:r w:rsidR="009D033E">
        <w:t>/if</w:t>
      </w:r>
      <w:r w:rsidRPr="001F4998">
        <w:t xml:space="preserve"> an assessment should be delivered at the </w:t>
      </w:r>
      <w:r w:rsidR="00BA772C">
        <w:t>Buyer personnel</w:t>
      </w:r>
      <w:r w:rsidRPr="001F4998">
        <w:t xml:space="preserve">’s home, e.g. when the </w:t>
      </w:r>
      <w:r w:rsidR="00BA772C">
        <w:t>Buyer personnel</w:t>
      </w:r>
      <w:r w:rsidRPr="001F4998">
        <w:t xml:space="preserve"> has a disability or medical condition that is so severe that it prevents them from travelling. The </w:t>
      </w:r>
      <w:r w:rsidR="00BA772C">
        <w:t>Supplier</w:t>
      </w:r>
      <w:r>
        <w:t xml:space="preserve"> will</w:t>
      </w:r>
      <w:r w:rsidRPr="001F4998">
        <w:t xml:space="preserve"> obtain approval in advance from the </w:t>
      </w:r>
      <w:r w:rsidR="00C03837">
        <w:t>Buyer</w:t>
      </w:r>
      <w:r w:rsidRPr="001F4998">
        <w:t xml:space="preserve"> before such home visits take place.</w:t>
      </w:r>
    </w:p>
    <w:p w14:paraId="6DF89AE7" w14:textId="77777777" w:rsidR="0049405C" w:rsidRDefault="0049405C" w:rsidP="0049405C"/>
    <w:p w14:paraId="5FEAB67B" w14:textId="5DE66B0C" w:rsidR="0049405C" w:rsidRDefault="001F4998" w:rsidP="0049405C">
      <w:pPr>
        <w:rPr>
          <w:szCs w:val="24"/>
        </w:rPr>
      </w:pPr>
      <w:r w:rsidRPr="001F4998">
        <w:rPr>
          <w:szCs w:val="24"/>
        </w:rPr>
        <w:t xml:space="preserve">The </w:t>
      </w:r>
      <w:r w:rsidR="00BA772C">
        <w:rPr>
          <w:szCs w:val="24"/>
        </w:rPr>
        <w:t>Supplier</w:t>
      </w:r>
      <w:r w:rsidRPr="001F4998">
        <w:rPr>
          <w:szCs w:val="24"/>
        </w:rPr>
        <w:t xml:space="preserve"> </w:t>
      </w:r>
      <w:r>
        <w:rPr>
          <w:szCs w:val="24"/>
        </w:rPr>
        <w:t>will</w:t>
      </w:r>
      <w:r w:rsidRPr="001F4998">
        <w:rPr>
          <w:szCs w:val="24"/>
        </w:rPr>
        <w:t xml:space="preserve"> determine the need for further medical evidence if the </w:t>
      </w:r>
      <w:r w:rsidR="00BA772C">
        <w:rPr>
          <w:szCs w:val="24"/>
        </w:rPr>
        <w:t>Buyer personnel</w:t>
      </w:r>
      <w:r w:rsidRPr="001F4998">
        <w:rPr>
          <w:szCs w:val="24"/>
        </w:rPr>
        <w:t xml:space="preserve">’s case cannot be progressed without it. </w:t>
      </w:r>
    </w:p>
    <w:p w14:paraId="7FBD4758" w14:textId="77777777" w:rsidR="0049405C" w:rsidRDefault="0049405C" w:rsidP="0049405C">
      <w:pPr>
        <w:rPr>
          <w:szCs w:val="24"/>
        </w:rPr>
      </w:pPr>
    </w:p>
    <w:p w14:paraId="3CBDA464" w14:textId="4BE799AD" w:rsidR="0049405C" w:rsidRDefault="001F4998" w:rsidP="0049405C">
      <w:pPr>
        <w:rPr>
          <w:szCs w:val="24"/>
        </w:rPr>
      </w:pPr>
      <w:r w:rsidRPr="001F4998">
        <w:rPr>
          <w:szCs w:val="24"/>
        </w:rPr>
        <w:t xml:space="preserve">The </w:t>
      </w:r>
      <w:r w:rsidR="00BA772C">
        <w:rPr>
          <w:szCs w:val="24"/>
        </w:rPr>
        <w:t>Supplier</w:t>
      </w:r>
      <w:r>
        <w:rPr>
          <w:szCs w:val="24"/>
        </w:rPr>
        <w:t xml:space="preserve"> will</w:t>
      </w:r>
      <w:r w:rsidRPr="001F4998">
        <w:rPr>
          <w:szCs w:val="24"/>
        </w:rPr>
        <w:t xml:space="preserve"> gain approval from the </w:t>
      </w:r>
      <w:r w:rsidR="00C03837">
        <w:rPr>
          <w:szCs w:val="24"/>
        </w:rPr>
        <w:t>Buyer</w:t>
      </w:r>
      <w:r w:rsidRPr="001F4998">
        <w:rPr>
          <w:szCs w:val="24"/>
        </w:rPr>
        <w:t xml:space="preserve"> before requesting further medical evidence and </w:t>
      </w:r>
      <w:r w:rsidR="0008779D">
        <w:rPr>
          <w:szCs w:val="24"/>
        </w:rPr>
        <w:t>will</w:t>
      </w:r>
      <w:r w:rsidRPr="001F4998">
        <w:rPr>
          <w:szCs w:val="24"/>
        </w:rPr>
        <w:t xml:space="preserve"> support the request with evidence confirming its relevance. </w:t>
      </w:r>
    </w:p>
    <w:p w14:paraId="25FED902" w14:textId="77777777" w:rsidR="0049405C" w:rsidRDefault="0049405C" w:rsidP="0049405C">
      <w:pPr>
        <w:rPr>
          <w:szCs w:val="24"/>
        </w:rPr>
      </w:pPr>
    </w:p>
    <w:p w14:paraId="795AA6EC" w14:textId="224858C5" w:rsidR="0049405C" w:rsidRDefault="001F4998" w:rsidP="0049405C">
      <w:pPr>
        <w:rPr>
          <w:szCs w:val="24"/>
        </w:rPr>
      </w:pPr>
      <w:r w:rsidRPr="001F4998">
        <w:rPr>
          <w:szCs w:val="24"/>
        </w:rPr>
        <w:t xml:space="preserve">The </w:t>
      </w:r>
      <w:r w:rsidR="00BA772C">
        <w:rPr>
          <w:szCs w:val="24"/>
        </w:rPr>
        <w:t>Supplier</w:t>
      </w:r>
      <w:r w:rsidR="0008779D">
        <w:rPr>
          <w:szCs w:val="24"/>
        </w:rPr>
        <w:t xml:space="preserve"> will</w:t>
      </w:r>
      <w:r w:rsidRPr="001F4998">
        <w:rPr>
          <w:szCs w:val="24"/>
        </w:rPr>
        <w:t xml:space="preserve"> ensure that further medical evidence reports are requested from a specialist or General Practitioner </w:t>
      </w:r>
      <w:r w:rsidRPr="00EB5E90">
        <w:rPr>
          <w:szCs w:val="24"/>
        </w:rPr>
        <w:t>within two (2) days</w:t>
      </w:r>
      <w:r w:rsidRPr="001F4998">
        <w:rPr>
          <w:szCs w:val="24"/>
        </w:rPr>
        <w:t xml:space="preserve"> of the need having been </w:t>
      </w:r>
      <w:r w:rsidRPr="0008779D">
        <w:rPr>
          <w:szCs w:val="24"/>
        </w:rPr>
        <w:t>identified</w:t>
      </w:r>
      <w:r w:rsidR="0008779D" w:rsidRPr="0008779D">
        <w:rPr>
          <w:szCs w:val="24"/>
        </w:rPr>
        <w:t xml:space="preserve"> by the </w:t>
      </w:r>
      <w:r w:rsidR="00BA772C">
        <w:rPr>
          <w:szCs w:val="24"/>
        </w:rPr>
        <w:t>Supplier</w:t>
      </w:r>
      <w:r w:rsidR="0008779D" w:rsidRPr="0008779D">
        <w:rPr>
          <w:szCs w:val="24"/>
        </w:rPr>
        <w:t>.</w:t>
      </w:r>
    </w:p>
    <w:p w14:paraId="374553A1" w14:textId="77777777" w:rsidR="0049405C" w:rsidRDefault="0049405C" w:rsidP="0049405C">
      <w:pPr>
        <w:rPr>
          <w:szCs w:val="24"/>
        </w:rPr>
      </w:pPr>
    </w:p>
    <w:p w14:paraId="6243AF21" w14:textId="3BBF8C3A" w:rsidR="0049405C" w:rsidRDefault="0008779D" w:rsidP="0049405C">
      <w:pPr>
        <w:rPr>
          <w:rFonts w:cs="Arial"/>
          <w:szCs w:val="24"/>
        </w:rPr>
      </w:pPr>
      <w:r w:rsidRPr="0008779D">
        <w:rPr>
          <w:rFonts w:cs="Arial"/>
          <w:szCs w:val="24"/>
        </w:rPr>
        <w:lastRenderedPageBreak/>
        <w:t xml:space="preserve">The </w:t>
      </w:r>
      <w:r w:rsidR="00BA772C">
        <w:rPr>
          <w:rFonts w:cs="Arial"/>
          <w:szCs w:val="24"/>
        </w:rPr>
        <w:t>Supplier</w:t>
      </w:r>
      <w:r>
        <w:rPr>
          <w:rFonts w:cs="Arial"/>
          <w:szCs w:val="24"/>
        </w:rPr>
        <w:t xml:space="preserve"> will</w:t>
      </w:r>
      <w:r w:rsidRPr="0008779D">
        <w:rPr>
          <w:rFonts w:cs="Arial"/>
          <w:szCs w:val="24"/>
        </w:rPr>
        <w:t xml:space="preserve"> provide objective, independent, comprehensive medical advice to the Referring Manager and </w:t>
      </w:r>
      <w:r w:rsidR="00BA772C">
        <w:rPr>
          <w:rFonts w:cs="Arial"/>
          <w:szCs w:val="24"/>
        </w:rPr>
        <w:t>Buyer personnel</w:t>
      </w:r>
      <w:r w:rsidRPr="0008779D">
        <w:rPr>
          <w:rFonts w:cs="Arial"/>
          <w:szCs w:val="24"/>
        </w:rPr>
        <w:t xml:space="preserve"> of the actions and/or measures to resolve the referral, following an assessment including at a minimum:</w:t>
      </w:r>
    </w:p>
    <w:p w14:paraId="4921CE63" w14:textId="77777777" w:rsidR="0049405C" w:rsidRDefault="0049405C" w:rsidP="0049405C">
      <w:pPr>
        <w:rPr>
          <w:rFonts w:cs="Arial"/>
          <w:szCs w:val="24"/>
        </w:rPr>
      </w:pPr>
    </w:p>
    <w:p w14:paraId="0B7833E1" w14:textId="77777777" w:rsidR="0049405C" w:rsidRPr="0049405C" w:rsidRDefault="0008779D" w:rsidP="00096750">
      <w:pPr>
        <w:pStyle w:val="ListParagraph"/>
        <w:numPr>
          <w:ilvl w:val="0"/>
          <w:numId w:val="46"/>
        </w:numPr>
        <w:spacing w:after="120"/>
        <w:ind w:left="714" w:hanging="357"/>
        <w:rPr>
          <w:rFonts w:ascii="Arial" w:hAnsi="Arial" w:cs="Arial"/>
          <w:color w:val="000000"/>
          <w:sz w:val="24"/>
          <w:szCs w:val="28"/>
        </w:rPr>
      </w:pPr>
      <w:r w:rsidRPr="0049405C">
        <w:rPr>
          <w:rFonts w:ascii="Arial" w:hAnsi="Arial" w:cs="Arial"/>
          <w:color w:val="000000"/>
          <w:sz w:val="24"/>
          <w:szCs w:val="28"/>
        </w:rPr>
        <w:t>Any workplace adjustments recommended, including those recommended by the Equality Act 2010;</w:t>
      </w:r>
    </w:p>
    <w:p w14:paraId="66307463" w14:textId="16D0F872" w:rsidR="0049405C" w:rsidRPr="0049405C" w:rsidRDefault="0008779D" w:rsidP="00096750">
      <w:pPr>
        <w:pStyle w:val="ListParagraph"/>
        <w:numPr>
          <w:ilvl w:val="0"/>
          <w:numId w:val="46"/>
        </w:numPr>
        <w:spacing w:after="120"/>
        <w:ind w:left="714" w:hanging="357"/>
        <w:rPr>
          <w:rFonts w:ascii="Arial" w:hAnsi="Arial" w:cs="Arial"/>
          <w:color w:val="000000"/>
          <w:sz w:val="24"/>
          <w:szCs w:val="28"/>
        </w:rPr>
      </w:pPr>
      <w:r w:rsidRPr="0049405C">
        <w:rPr>
          <w:rFonts w:ascii="Arial" w:hAnsi="Arial" w:cs="Arial"/>
          <w:color w:val="000000"/>
          <w:sz w:val="24"/>
          <w:szCs w:val="28"/>
        </w:rPr>
        <w:t xml:space="preserve">Advice on the prospects of the </w:t>
      </w:r>
      <w:r w:rsidR="00BA772C">
        <w:rPr>
          <w:rFonts w:ascii="Arial" w:hAnsi="Arial" w:cs="Arial"/>
          <w:color w:val="000000"/>
          <w:sz w:val="24"/>
          <w:szCs w:val="28"/>
        </w:rPr>
        <w:t>Buyer personnel</w:t>
      </w:r>
      <w:r w:rsidRPr="0049405C">
        <w:rPr>
          <w:rFonts w:ascii="Arial" w:hAnsi="Arial" w:cs="Arial"/>
          <w:color w:val="000000"/>
          <w:sz w:val="24"/>
          <w:szCs w:val="28"/>
        </w:rPr>
        <w:t>’s return to full capability;</w:t>
      </w:r>
    </w:p>
    <w:p w14:paraId="2E1FE030" w14:textId="1B4B4BF3" w:rsidR="0049405C" w:rsidRPr="0049405C" w:rsidRDefault="0008779D" w:rsidP="00096750">
      <w:pPr>
        <w:pStyle w:val="ListParagraph"/>
        <w:numPr>
          <w:ilvl w:val="0"/>
          <w:numId w:val="46"/>
        </w:numPr>
        <w:spacing w:after="120"/>
        <w:ind w:left="714" w:hanging="357"/>
        <w:rPr>
          <w:rFonts w:ascii="Arial" w:hAnsi="Arial" w:cs="Arial"/>
          <w:color w:val="000000"/>
          <w:sz w:val="24"/>
          <w:szCs w:val="28"/>
        </w:rPr>
      </w:pPr>
      <w:r w:rsidRPr="0049405C">
        <w:rPr>
          <w:rFonts w:ascii="Arial" w:hAnsi="Arial" w:cs="Arial"/>
          <w:color w:val="000000"/>
          <w:sz w:val="24"/>
          <w:szCs w:val="28"/>
        </w:rPr>
        <w:t xml:space="preserve">Advice on underlying medical conditions and identification of any health and safety risks to that </w:t>
      </w:r>
      <w:r w:rsidR="00BA772C">
        <w:rPr>
          <w:rFonts w:ascii="Arial" w:hAnsi="Arial" w:cs="Arial"/>
          <w:color w:val="000000"/>
          <w:sz w:val="24"/>
          <w:szCs w:val="28"/>
        </w:rPr>
        <w:t>Buyer personnel</w:t>
      </w:r>
      <w:r w:rsidRPr="0049405C">
        <w:rPr>
          <w:rFonts w:ascii="Arial" w:hAnsi="Arial" w:cs="Arial"/>
          <w:color w:val="000000"/>
          <w:sz w:val="24"/>
          <w:szCs w:val="28"/>
        </w:rPr>
        <w:t>; and</w:t>
      </w:r>
    </w:p>
    <w:p w14:paraId="6B52D203" w14:textId="412ADA02" w:rsidR="0049405C" w:rsidRPr="0049405C" w:rsidRDefault="0008779D" w:rsidP="00096750">
      <w:pPr>
        <w:pStyle w:val="ListParagraph"/>
        <w:numPr>
          <w:ilvl w:val="0"/>
          <w:numId w:val="46"/>
        </w:numPr>
        <w:spacing w:after="120"/>
        <w:ind w:left="714" w:hanging="357"/>
        <w:rPr>
          <w:rFonts w:ascii="Arial" w:hAnsi="Arial" w:cs="Arial"/>
          <w:sz w:val="24"/>
          <w:szCs w:val="28"/>
        </w:rPr>
      </w:pPr>
      <w:r w:rsidRPr="0049405C">
        <w:rPr>
          <w:rFonts w:ascii="Arial" w:hAnsi="Arial" w:cs="Arial"/>
          <w:color w:val="000000"/>
          <w:sz w:val="24"/>
          <w:szCs w:val="28"/>
        </w:rPr>
        <w:t xml:space="preserve">Generic advice on health-related matters, including specific conditions or illnesses, responsibility under duty of care, possible preventative measures and opportunities for active intervention including signposting the </w:t>
      </w:r>
      <w:r w:rsidR="00BA772C">
        <w:rPr>
          <w:rFonts w:ascii="Arial" w:hAnsi="Arial" w:cs="Arial"/>
          <w:color w:val="000000"/>
          <w:sz w:val="24"/>
          <w:szCs w:val="28"/>
        </w:rPr>
        <w:t>Buyer personnel</w:t>
      </w:r>
      <w:r w:rsidRPr="0049405C">
        <w:rPr>
          <w:rFonts w:ascii="Arial" w:hAnsi="Arial" w:cs="Arial"/>
          <w:color w:val="000000"/>
          <w:sz w:val="24"/>
          <w:szCs w:val="28"/>
        </w:rPr>
        <w:t xml:space="preserve"> to further sources of advice and support.</w:t>
      </w:r>
    </w:p>
    <w:p w14:paraId="634FBA38" w14:textId="77777777" w:rsidR="0049405C" w:rsidRPr="0049405C" w:rsidRDefault="0049405C" w:rsidP="0049405C">
      <w:pPr>
        <w:pStyle w:val="ListParagraph"/>
        <w:rPr>
          <w:szCs w:val="24"/>
        </w:rPr>
      </w:pPr>
    </w:p>
    <w:p w14:paraId="3D4F6F72" w14:textId="6A70FF23" w:rsidR="0049405C" w:rsidRDefault="0008779D" w:rsidP="0049405C">
      <w:r w:rsidRPr="0049405C">
        <w:t xml:space="preserve">The </w:t>
      </w:r>
      <w:r w:rsidR="00BA772C">
        <w:t>Supplier</w:t>
      </w:r>
      <w:r w:rsidRPr="0049405C">
        <w:t xml:space="preserve"> will provide advice if a </w:t>
      </w:r>
      <w:r w:rsidR="00BA772C">
        <w:t>Buyer personnel</w:t>
      </w:r>
      <w:r w:rsidRPr="0049405C">
        <w:t xml:space="preserve"> has a progressive or terminal illness, and where appropriate, make recommendations to the </w:t>
      </w:r>
      <w:r w:rsidR="00C03837" w:rsidRPr="0049405C">
        <w:t>Buyer</w:t>
      </w:r>
      <w:r w:rsidRPr="0049405C">
        <w:t xml:space="preserve"> on how to support the </w:t>
      </w:r>
      <w:r w:rsidR="00BA772C">
        <w:t>Buyer personnel</w:t>
      </w:r>
      <w:r w:rsidRPr="0049405C">
        <w:t xml:space="preserve"> in the workplace and signpost the </w:t>
      </w:r>
      <w:r w:rsidR="00BA772C">
        <w:t>Buyer personnel</w:t>
      </w:r>
      <w:r w:rsidRPr="0049405C">
        <w:t xml:space="preserve"> to additional sources of information and support.</w:t>
      </w:r>
    </w:p>
    <w:p w14:paraId="006561EB" w14:textId="77777777" w:rsidR="0049405C" w:rsidRDefault="0049405C" w:rsidP="0049405C"/>
    <w:p w14:paraId="65D2D404" w14:textId="00D342C7" w:rsidR="0049405C" w:rsidRDefault="0008779D" w:rsidP="0049405C">
      <w:pPr>
        <w:rPr>
          <w:szCs w:val="24"/>
        </w:rPr>
      </w:pPr>
      <w:r w:rsidRPr="0008779D">
        <w:rPr>
          <w:szCs w:val="24"/>
        </w:rPr>
        <w:t xml:space="preserve">The </w:t>
      </w:r>
      <w:r w:rsidR="00BA772C">
        <w:rPr>
          <w:szCs w:val="24"/>
        </w:rPr>
        <w:t>Supplier</w:t>
      </w:r>
      <w:r>
        <w:rPr>
          <w:szCs w:val="24"/>
        </w:rPr>
        <w:t xml:space="preserve"> will</w:t>
      </w:r>
      <w:r w:rsidRPr="0008779D">
        <w:rPr>
          <w:szCs w:val="24"/>
        </w:rPr>
        <w:t xml:space="preserve"> assist the </w:t>
      </w:r>
      <w:r w:rsidR="00BA772C">
        <w:rPr>
          <w:szCs w:val="24"/>
        </w:rPr>
        <w:t>Buyer personnel</w:t>
      </w:r>
      <w:r w:rsidRPr="0008779D">
        <w:rPr>
          <w:szCs w:val="24"/>
        </w:rPr>
        <w:t xml:space="preserve"> with a detailed hand-over to the Employee Assistance Programme services or other relevant support services, which may be provided by the </w:t>
      </w:r>
      <w:r w:rsidR="00C03837">
        <w:rPr>
          <w:szCs w:val="24"/>
        </w:rPr>
        <w:t>Buyer</w:t>
      </w:r>
      <w:r w:rsidRPr="0008779D">
        <w:rPr>
          <w:szCs w:val="24"/>
        </w:rPr>
        <w:t xml:space="preserve"> or other external organisations. The </w:t>
      </w:r>
      <w:r w:rsidR="00BA772C">
        <w:rPr>
          <w:szCs w:val="24"/>
        </w:rPr>
        <w:t>Supplier</w:t>
      </w:r>
      <w:r>
        <w:rPr>
          <w:szCs w:val="24"/>
        </w:rPr>
        <w:t xml:space="preserve"> wil</w:t>
      </w:r>
      <w:r w:rsidRPr="0008779D">
        <w:rPr>
          <w:szCs w:val="24"/>
        </w:rPr>
        <w:t>l ensure that the transition to other support services is documented in the case report.</w:t>
      </w:r>
    </w:p>
    <w:p w14:paraId="35133328" w14:textId="77777777" w:rsidR="0049405C" w:rsidRDefault="0049405C" w:rsidP="0049405C">
      <w:pPr>
        <w:rPr>
          <w:szCs w:val="24"/>
        </w:rPr>
      </w:pPr>
    </w:p>
    <w:p w14:paraId="3D7D3A15" w14:textId="55A2F8F8" w:rsidR="0008779D" w:rsidRDefault="0008779D" w:rsidP="0049405C">
      <w:pPr>
        <w:rPr>
          <w:szCs w:val="24"/>
        </w:rPr>
      </w:pPr>
      <w:r w:rsidRPr="0008779D">
        <w:rPr>
          <w:szCs w:val="24"/>
        </w:rPr>
        <w:t xml:space="preserve">The </w:t>
      </w:r>
      <w:r w:rsidR="00BA772C">
        <w:rPr>
          <w:szCs w:val="24"/>
        </w:rPr>
        <w:t>Supplier</w:t>
      </w:r>
      <w:r>
        <w:rPr>
          <w:szCs w:val="24"/>
        </w:rPr>
        <w:t xml:space="preserve"> wi</w:t>
      </w:r>
      <w:r w:rsidRPr="0008779D">
        <w:rPr>
          <w:szCs w:val="24"/>
        </w:rPr>
        <w:t xml:space="preserve">ll determine where a </w:t>
      </w:r>
      <w:r w:rsidR="00BA772C">
        <w:rPr>
          <w:szCs w:val="24"/>
        </w:rPr>
        <w:t>Buyer personnel</w:t>
      </w:r>
      <w:r w:rsidRPr="0008779D">
        <w:rPr>
          <w:szCs w:val="24"/>
        </w:rPr>
        <w:t xml:space="preserve"> requires urgent psychological support. The </w:t>
      </w:r>
      <w:r w:rsidR="00BA772C">
        <w:rPr>
          <w:szCs w:val="24"/>
        </w:rPr>
        <w:t>Supplier</w:t>
      </w:r>
      <w:r>
        <w:rPr>
          <w:szCs w:val="24"/>
        </w:rPr>
        <w:t xml:space="preserve"> will</w:t>
      </w:r>
      <w:r w:rsidRPr="0008779D">
        <w:rPr>
          <w:szCs w:val="24"/>
        </w:rPr>
        <w:t xml:space="preserve"> have a seamless process in place to refer the </w:t>
      </w:r>
      <w:r w:rsidR="00BA772C">
        <w:rPr>
          <w:szCs w:val="24"/>
        </w:rPr>
        <w:t>Buyer personnel</w:t>
      </w:r>
      <w:r w:rsidRPr="0008779D">
        <w:rPr>
          <w:szCs w:val="24"/>
        </w:rPr>
        <w:t xml:space="preserve"> to immediate support via the</w:t>
      </w:r>
      <w:r>
        <w:rPr>
          <w:szCs w:val="24"/>
        </w:rPr>
        <w:t xml:space="preserve"> </w:t>
      </w:r>
      <w:r w:rsidR="00C03837">
        <w:rPr>
          <w:szCs w:val="24"/>
        </w:rPr>
        <w:t>Buyer</w:t>
      </w:r>
      <w:r w:rsidRPr="0008779D">
        <w:rPr>
          <w:szCs w:val="24"/>
        </w:rPr>
        <w:t xml:space="preserve"> Employee Assistance Programme </w:t>
      </w:r>
      <w:r w:rsidR="00BA772C">
        <w:rPr>
          <w:szCs w:val="24"/>
        </w:rPr>
        <w:t>Supplier</w:t>
      </w:r>
      <w:r w:rsidRPr="0008779D">
        <w:rPr>
          <w:szCs w:val="24"/>
        </w:rPr>
        <w:t xml:space="preserve"> or other psychological support services provided the </w:t>
      </w:r>
      <w:r w:rsidR="00C03837">
        <w:rPr>
          <w:szCs w:val="24"/>
        </w:rPr>
        <w:t>Buyer</w:t>
      </w:r>
      <w:r w:rsidRPr="0008779D">
        <w:rPr>
          <w:szCs w:val="24"/>
        </w:rPr>
        <w:t>.</w:t>
      </w:r>
    </w:p>
    <w:p w14:paraId="049CB9FE" w14:textId="77777777" w:rsidR="0049405C" w:rsidRPr="0008779D" w:rsidRDefault="0049405C" w:rsidP="0049405C">
      <w:pPr>
        <w:rPr>
          <w:b/>
          <w:szCs w:val="24"/>
        </w:rPr>
      </w:pPr>
    </w:p>
    <w:p w14:paraId="6646DF22" w14:textId="19388D72" w:rsidR="008D1C6D" w:rsidRDefault="0008779D" w:rsidP="0049405C">
      <w:pPr>
        <w:rPr>
          <w:b/>
        </w:rPr>
      </w:pPr>
      <w:r w:rsidRPr="0008779D">
        <w:t xml:space="preserve">The </w:t>
      </w:r>
      <w:r w:rsidR="00BA772C">
        <w:t>Supplier</w:t>
      </w:r>
      <w:r w:rsidR="008200AB">
        <w:t xml:space="preserve"> wi</w:t>
      </w:r>
      <w:r w:rsidRPr="0008779D">
        <w:t xml:space="preserve">ll ensure that the </w:t>
      </w:r>
      <w:r w:rsidR="00C03837">
        <w:t>Buyer</w:t>
      </w:r>
      <w:r w:rsidRPr="0008779D">
        <w:t xml:space="preserve"> is notified of a </w:t>
      </w:r>
      <w:r w:rsidR="00BA772C">
        <w:t>Buyer personnel</w:t>
      </w:r>
      <w:r w:rsidRPr="0008779D">
        <w:t xml:space="preserve"> failing to attend</w:t>
      </w:r>
      <w:r w:rsidR="00FA256A">
        <w:t xml:space="preserve"> an</w:t>
      </w:r>
      <w:r w:rsidRPr="0008779D">
        <w:t xml:space="preserve"> appointment </w:t>
      </w:r>
      <w:r w:rsidRPr="00BC306C">
        <w:t>within one (1) working</w:t>
      </w:r>
      <w:r w:rsidRPr="0008779D">
        <w:t xml:space="preserve"> day of an appointment being missed.</w:t>
      </w:r>
    </w:p>
    <w:p w14:paraId="07E03E7A" w14:textId="77777777" w:rsidR="00C73239" w:rsidRPr="00C73239" w:rsidRDefault="00C73239" w:rsidP="00C73239">
      <w:pPr>
        <w:pStyle w:val="Heading3"/>
        <w:numPr>
          <w:ilvl w:val="0"/>
          <w:numId w:val="0"/>
        </w:numPr>
        <w:ind w:left="720"/>
      </w:pPr>
    </w:p>
    <w:p w14:paraId="2521EAB9" w14:textId="77653BDD" w:rsidR="00232275" w:rsidRPr="008200AB" w:rsidRDefault="00232275" w:rsidP="00096750">
      <w:pPr>
        <w:pStyle w:val="Heading2"/>
        <w:numPr>
          <w:ilvl w:val="1"/>
          <w:numId w:val="43"/>
        </w:numPr>
        <w:tabs>
          <w:tab w:val="clear" w:pos="0"/>
          <w:tab w:val="left" w:pos="-180"/>
        </w:tabs>
        <w:rPr>
          <w:bCs/>
          <w:szCs w:val="24"/>
        </w:rPr>
      </w:pPr>
      <w:bookmarkStart w:id="32" w:name="_Toc152924242"/>
      <w:bookmarkStart w:id="33" w:name="_Toc152927220"/>
      <w:bookmarkStart w:id="34" w:name="_Toc152927423"/>
      <w:r w:rsidRPr="008200AB">
        <w:rPr>
          <w:bCs/>
          <w:szCs w:val="24"/>
        </w:rPr>
        <w:t>Attendance</w:t>
      </w:r>
      <w:r w:rsidR="005F3E1B">
        <w:rPr>
          <w:bCs/>
          <w:szCs w:val="24"/>
        </w:rPr>
        <w:t xml:space="preserve"> and Performance</w:t>
      </w:r>
      <w:r w:rsidRPr="008200AB">
        <w:rPr>
          <w:bCs/>
          <w:szCs w:val="24"/>
        </w:rPr>
        <w:t xml:space="preserve"> Management Case Reports</w:t>
      </w:r>
      <w:bookmarkEnd w:id="32"/>
      <w:bookmarkEnd w:id="33"/>
      <w:bookmarkEnd w:id="34"/>
    </w:p>
    <w:p w14:paraId="2374BD75" w14:textId="69353D74" w:rsidR="003F746F" w:rsidRDefault="003F746F" w:rsidP="0049405C">
      <w:pPr>
        <w:rPr>
          <w:b/>
        </w:rPr>
      </w:pPr>
      <w:r w:rsidRPr="003F746F">
        <w:t xml:space="preserve">The </w:t>
      </w:r>
      <w:r w:rsidR="00BA772C">
        <w:t>Supplier</w:t>
      </w:r>
      <w:r>
        <w:t xml:space="preserve"> will</w:t>
      </w:r>
      <w:r w:rsidRPr="003F746F">
        <w:t xml:space="preserve"> provide </w:t>
      </w:r>
      <w:r w:rsidR="00CD5867">
        <w:t>a</w:t>
      </w:r>
      <w:r w:rsidRPr="003F746F">
        <w:t xml:space="preserve">ttendance </w:t>
      </w:r>
      <w:r w:rsidR="00FA256A">
        <w:t xml:space="preserve">and performance </w:t>
      </w:r>
      <w:r w:rsidR="00CD5867">
        <w:t>m</w:t>
      </w:r>
      <w:r w:rsidRPr="003F746F">
        <w:t xml:space="preserve">anagement case reports to </w:t>
      </w:r>
      <w:r>
        <w:t xml:space="preserve">the </w:t>
      </w:r>
      <w:r w:rsidR="00C03837">
        <w:t>Buyer</w:t>
      </w:r>
      <w:r>
        <w:t xml:space="preserve"> </w:t>
      </w:r>
      <w:r w:rsidRPr="003F746F">
        <w:t>where a referral relates to the attendance</w:t>
      </w:r>
      <w:r w:rsidR="00FA256A">
        <w:t xml:space="preserve"> and/or performance</w:t>
      </w:r>
      <w:r w:rsidRPr="003F746F">
        <w:t xml:space="preserve"> management of </w:t>
      </w:r>
      <w:r w:rsidR="00BA772C">
        <w:t>Buyer personnel</w:t>
      </w:r>
      <w:r w:rsidRPr="003F746F">
        <w:t>.</w:t>
      </w:r>
    </w:p>
    <w:p w14:paraId="2E2ECF49" w14:textId="77777777" w:rsidR="00C73239" w:rsidRPr="00C73239" w:rsidRDefault="00C73239" w:rsidP="0049405C"/>
    <w:p w14:paraId="509503D9" w14:textId="03BF3021" w:rsidR="003F746F" w:rsidRDefault="003F746F" w:rsidP="0049405C">
      <w:pPr>
        <w:rPr>
          <w:b/>
        </w:rPr>
      </w:pPr>
      <w:r w:rsidRPr="003F746F">
        <w:t xml:space="preserve">The </w:t>
      </w:r>
      <w:r w:rsidR="00BA772C">
        <w:t>Supplier</w:t>
      </w:r>
      <w:r w:rsidRPr="003F746F">
        <w:t xml:space="preserve"> will provide advice in attendance</w:t>
      </w:r>
      <w:r w:rsidR="00FA256A">
        <w:t xml:space="preserve"> and performance</w:t>
      </w:r>
      <w:r w:rsidRPr="003F746F">
        <w:t xml:space="preserve"> management case reports that takes account of the </w:t>
      </w:r>
      <w:r w:rsidR="00C03837">
        <w:t>Buyer</w:t>
      </w:r>
      <w:r w:rsidRPr="003F746F">
        <w:t>’s policies and business needs whilst not compromising the medical needs of the</w:t>
      </w:r>
      <w:r w:rsidR="00783E0E">
        <w:t xml:space="preserve"> </w:t>
      </w:r>
      <w:r w:rsidR="00BA772C">
        <w:t>Buyer personnel</w:t>
      </w:r>
      <w:r w:rsidRPr="003F746F">
        <w:t>.</w:t>
      </w:r>
    </w:p>
    <w:p w14:paraId="398B8F6B" w14:textId="77777777" w:rsidR="00C73239" w:rsidRPr="00C73239" w:rsidRDefault="00C73239" w:rsidP="0049405C"/>
    <w:p w14:paraId="735276BF" w14:textId="30427CA3" w:rsidR="0049405C" w:rsidRDefault="003F746F" w:rsidP="0049405C">
      <w:r w:rsidRPr="003F746F">
        <w:t xml:space="preserve">The </w:t>
      </w:r>
      <w:r w:rsidR="00BA772C">
        <w:t>Supplier</w:t>
      </w:r>
      <w:r w:rsidRPr="003F746F">
        <w:t xml:space="preserve"> </w:t>
      </w:r>
      <w:r w:rsidR="00783E0E">
        <w:t>wi</w:t>
      </w:r>
      <w:r w:rsidRPr="003F746F">
        <w:t>ll confirm that all relevant</w:t>
      </w:r>
      <w:r w:rsidR="00783E0E">
        <w:t xml:space="preserve"> </w:t>
      </w:r>
      <w:r w:rsidR="00BA772C">
        <w:t>Buyer personnel</w:t>
      </w:r>
      <w:r w:rsidRPr="003F746F">
        <w:t xml:space="preserve"> consents have been requested and granted and where not granted state the impact this may have on the case. Where </w:t>
      </w:r>
      <w:r w:rsidR="00BA772C">
        <w:t>Buyer personnel</w:t>
      </w:r>
      <w:r w:rsidRPr="003F746F">
        <w:t xml:space="preserve"> consent has not been granted only such information as can otherwise be disclosed shall be included in case reports.</w:t>
      </w:r>
    </w:p>
    <w:p w14:paraId="340B0239" w14:textId="77777777" w:rsidR="0062790A" w:rsidRDefault="0062790A" w:rsidP="0049405C"/>
    <w:p w14:paraId="5B49696F" w14:textId="12DC7DC6" w:rsidR="0062790A" w:rsidRDefault="0062790A" w:rsidP="0049405C">
      <w:r>
        <w:lastRenderedPageBreak/>
        <w:t>Case reports must be written in plain English</w:t>
      </w:r>
      <w:r w:rsidR="00700887">
        <w:t>.</w:t>
      </w:r>
      <w:r>
        <w:t xml:space="preserve"> </w:t>
      </w:r>
      <w:r w:rsidR="00700887">
        <w:t>M</w:t>
      </w:r>
      <w:r>
        <w:t xml:space="preserve">edical terms and </w:t>
      </w:r>
      <w:r w:rsidR="0040312B">
        <w:t xml:space="preserve">the </w:t>
      </w:r>
      <w:r>
        <w:t xml:space="preserve">rationale for any recommendation </w:t>
      </w:r>
      <w:r w:rsidR="005467FF">
        <w:t>relating to</w:t>
      </w:r>
      <w:r>
        <w:t xml:space="preserve"> </w:t>
      </w:r>
      <w:r w:rsidR="00A043E4">
        <w:t>overcoming</w:t>
      </w:r>
      <w:r w:rsidR="0040312B">
        <w:t xml:space="preserve"> barriers </w:t>
      </w:r>
      <w:r w:rsidR="005467FF">
        <w:t xml:space="preserve">due to </w:t>
      </w:r>
      <w:r w:rsidR="0040312B">
        <w:t xml:space="preserve">Buyer Personnel medical conditions </w:t>
      </w:r>
      <w:r w:rsidR="00700887">
        <w:t>will</w:t>
      </w:r>
      <w:r w:rsidR="0040312B">
        <w:t xml:space="preserve"> be explained.</w:t>
      </w:r>
    </w:p>
    <w:p w14:paraId="2EC4A066" w14:textId="77777777" w:rsidR="00700887" w:rsidRDefault="00700887" w:rsidP="0049405C"/>
    <w:p w14:paraId="4E55AD5D" w14:textId="57B5C635" w:rsidR="00700887" w:rsidRDefault="00700887" w:rsidP="00700887">
      <w:pPr>
        <w:spacing w:after="120"/>
        <w:rPr>
          <w:rFonts w:cs="Arial"/>
          <w:szCs w:val="28"/>
        </w:rPr>
      </w:pPr>
      <w:r>
        <w:t xml:space="preserve">Case reports will provide </w:t>
      </w:r>
      <w:r w:rsidRPr="00700887">
        <w:rPr>
          <w:rFonts w:cs="Arial"/>
          <w:szCs w:val="28"/>
        </w:rPr>
        <w:t>a balanced assessment of Buyer personnel perception versus clinical opinion and note steps the Buyer personnel is taking, if any, to improve their circumstances</w:t>
      </w:r>
      <w:r w:rsidR="00B56955">
        <w:rPr>
          <w:rFonts w:cs="Arial"/>
          <w:szCs w:val="28"/>
        </w:rPr>
        <w:t>.</w:t>
      </w:r>
    </w:p>
    <w:p w14:paraId="56C86FCC" w14:textId="488E3597" w:rsidR="00B56955" w:rsidRPr="00700887" w:rsidRDefault="00B56955" w:rsidP="00700887">
      <w:pPr>
        <w:spacing w:after="120"/>
        <w:rPr>
          <w:rFonts w:cs="Arial"/>
          <w:szCs w:val="28"/>
        </w:rPr>
      </w:pPr>
      <w:r>
        <w:rPr>
          <w:rFonts w:cs="Arial"/>
          <w:szCs w:val="28"/>
        </w:rPr>
        <w:t>Case reports will contain the details of the Supplier Personnel who wrote the report and contact details for queries.</w:t>
      </w:r>
    </w:p>
    <w:p w14:paraId="1D5CDFBE" w14:textId="77777777" w:rsidR="0049405C" w:rsidRDefault="0049405C" w:rsidP="0049405C"/>
    <w:p w14:paraId="2815FC5F" w14:textId="22A930C0" w:rsidR="0049405C" w:rsidRDefault="003F746F" w:rsidP="0049405C">
      <w:pPr>
        <w:rPr>
          <w:szCs w:val="24"/>
        </w:rPr>
      </w:pPr>
      <w:r w:rsidRPr="003F746F">
        <w:rPr>
          <w:szCs w:val="24"/>
        </w:rPr>
        <w:t xml:space="preserve">The </w:t>
      </w:r>
      <w:r w:rsidR="00BA772C">
        <w:rPr>
          <w:szCs w:val="24"/>
        </w:rPr>
        <w:t>Supplier</w:t>
      </w:r>
      <w:r w:rsidR="00783E0E">
        <w:rPr>
          <w:szCs w:val="24"/>
        </w:rPr>
        <w:t xml:space="preserve"> will </w:t>
      </w:r>
      <w:r w:rsidRPr="003F746F">
        <w:rPr>
          <w:szCs w:val="24"/>
        </w:rPr>
        <w:t xml:space="preserve">include the following in </w:t>
      </w:r>
      <w:r w:rsidR="00FB7A36">
        <w:rPr>
          <w:szCs w:val="24"/>
        </w:rPr>
        <w:t xml:space="preserve">all </w:t>
      </w:r>
      <w:r w:rsidRPr="003F746F">
        <w:rPr>
          <w:szCs w:val="24"/>
        </w:rPr>
        <w:t>case reports:</w:t>
      </w:r>
    </w:p>
    <w:p w14:paraId="692D42E6" w14:textId="77777777" w:rsidR="00DD006D" w:rsidRDefault="00DD006D" w:rsidP="0049405C">
      <w:pPr>
        <w:rPr>
          <w:szCs w:val="24"/>
        </w:rPr>
      </w:pPr>
    </w:p>
    <w:p w14:paraId="7E4C9A91" w14:textId="23DAFE55" w:rsidR="00DD006D" w:rsidRPr="00B56955" w:rsidRDefault="00DD006D" w:rsidP="00A043E4">
      <w:pPr>
        <w:pStyle w:val="ListParagraph"/>
        <w:numPr>
          <w:ilvl w:val="0"/>
          <w:numId w:val="87"/>
        </w:numPr>
        <w:rPr>
          <w:rFonts w:ascii="Arial" w:hAnsi="Arial" w:cs="Arial"/>
          <w:sz w:val="24"/>
          <w:szCs w:val="24"/>
        </w:rPr>
      </w:pPr>
      <w:r w:rsidRPr="00B56955">
        <w:rPr>
          <w:rFonts w:ascii="Arial" w:hAnsi="Arial" w:cs="Arial"/>
          <w:sz w:val="24"/>
          <w:szCs w:val="24"/>
        </w:rPr>
        <w:t>A concise summary of the relevant medical issues with a</w:t>
      </w:r>
      <w:r w:rsidR="00A043E4" w:rsidRPr="00B56955">
        <w:rPr>
          <w:rFonts w:ascii="Arial" w:hAnsi="Arial" w:cs="Arial"/>
          <w:sz w:val="24"/>
          <w:szCs w:val="24"/>
        </w:rPr>
        <w:t xml:space="preserve">dvice on the </w:t>
      </w:r>
      <w:r w:rsidRPr="00B56955">
        <w:rPr>
          <w:rFonts w:ascii="Arial" w:hAnsi="Arial" w:cs="Arial"/>
          <w:sz w:val="24"/>
          <w:szCs w:val="24"/>
        </w:rPr>
        <w:t>Buyer personnel’s</w:t>
      </w:r>
      <w:r w:rsidR="00A043E4" w:rsidRPr="00B56955">
        <w:rPr>
          <w:rFonts w:ascii="Arial" w:hAnsi="Arial" w:cs="Arial"/>
          <w:sz w:val="24"/>
          <w:szCs w:val="24"/>
        </w:rPr>
        <w:t xml:space="preserve"> current health status</w:t>
      </w:r>
      <w:r w:rsidRPr="00B56955">
        <w:rPr>
          <w:rFonts w:ascii="Arial" w:hAnsi="Arial" w:cs="Arial"/>
          <w:sz w:val="24"/>
          <w:szCs w:val="24"/>
        </w:rPr>
        <w:t>;</w:t>
      </w:r>
    </w:p>
    <w:p w14:paraId="27B00336" w14:textId="77777777" w:rsidR="00DD006D" w:rsidRPr="00B56955" w:rsidRDefault="00A043E4" w:rsidP="00A043E4">
      <w:pPr>
        <w:pStyle w:val="ListParagraph"/>
        <w:numPr>
          <w:ilvl w:val="0"/>
          <w:numId w:val="87"/>
        </w:numPr>
        <w:rPr>
          <w:rFonts w:ascii="Arial" w:hAnsi="Arial" w:cs="Arial"/>
          <w:sz w:val="24"/>
          <w:szCs w:val="24"/>
        </w:rPr>
      </w:pPr>
      <w:r w:rsidRPr="00B56955">
        <w:rPr>
          <w:rFonts w:ascii="Arial" w:hAnsi="Arial" w:cs="Arial"/>
          <w:sz w:val="24"/>
          <w:szCs w:val="24"/>
        </w:rPr>
        <w:t xml:space="preserve">The prognosis for the </w:t>
      </w:r>
      <w:r w:rsidR="00DD006D" w:rsidRPr="00B56955">
        <w:rPr>
          <w:rFonts w:ascii="Arial" w:hAnsi="Arial" w:cs="Arial"/>
          <w:sz w:val="24"/>
          <w:szCs w:val="24"/>
        </w:rPr>
        <w:t xml:space="preserve">Buyer personnel’s </w:t>
      </w:r>
      <w:r w:rsidRPr="00B56955">
        <w:rPr>
          <w:rFonts w:ascii="Arial" w:hAnsi="Arial" w:cs="Arial"/>
          <w:sz w:val="24"/>
          <w:szCs w:val="24"/>
        </w:rPr>
        <w:t xml:space="preserve">condition </w:t>
      </w:r>
    </w:p>
    <w:p w14:paraId="26CF4926" w14:textId="12437D76" w:rsidR="00A93F59" w:rsidRPr="00B56955" w:rsidRDefault="005467FF" w:rsidP="00A043E4">
      <w:pPr>
        <w:pStyle w:val="ListParagraph"/>
        <w:numPr>
          <w:ilvl w:val="0"/>
          <w:numId w:val="87"/>
        </w:numPr>
        <w:rPr>
          <w:rFonts w:ascii="Arial" w:hAnsi="Arial" w:cs="Arial"/>
          <w:sz w:val="24"/>
          <w:szCs w:val="24"/>
        </w:rPr>
      </w:pPr>
      <w:r>
        <w:rPr>
          <w:rFonts w:ascii="Arial" w:hAnsi="Arial" w:cs="Arial"/>
          <w:sz w:val="24"/>
          <w:szCs w:val="24"/>
        </w:rPr>
        <w:t>A</w:t>
      </w:r>
      <w:r w:rsidR="00DD006D" w:rsidRPr="00B56955">
        <w:rPr>
          <w:rFonts w:ascii="Arial" w:hAnsi="Arial" w:cs="Arial"/>
          <w:sz w:val="24"/>
          <w:szCs w:val="24"/>
        </w:rPr>
        <w:t>ssessment of the Buyer personnel’s fitness for work and their current functional ability. If work duties are affected, advice on whether this impairment is likely to be short term, long term or permanent.</w:t>
      </w:r>
    </w:p>
    <w:p w14:paraId="5031D9E4" w14:textId="77777777" w:rsidR="00A93F59" w:rsidRPr="00B56955" w:rsidRDefault="00A93F59" w:rsidP="00A043E4">
      <w:pPr>
        <w:pStyle w:val="ListParagraph"/>
        <w:numPr>
          <w:ilvl w:val="0"/>
          <w:numId w:val="87"/>
        </w:numPr>
        <w:rPr>
          <w:rFonts w:ascii="Arial" w:hAnsi="Arial" w:cs="Arial"/>
          <w:sz w:val="24"/>
          <w:szCs w:val="24"/>
        </w:rPr>
      </w:pPr>
      <w:r w:rsidRPr="00B56955">
        <w:rPr>
          <w:rFonts w:ascii="Arial" w:hAnsi="Arial" w:cs="Arial"/>
          <w:sz w:val="24"/>
          <w:szCs w:val="24"/>
        </w:rPr>
        <w:t>Advice on the</w:t>
      </w:r>
      <w:r w:rsidR="00A043E4" w:rsidRPr="00B56955">
        <w:rPr>
          <w:rFonts w:ascii="Arial" w:hAnsi="Arial" w:cs="Arial"/>
          <w:sz w:val="24"/>
          <w:szCs w:val="24"/>
        </w:rPr>
        <w:t xml:space="preserve"> </w:t>
      </w:r>
      <w:r w:rsidRPr="00B56955">
        <w:rPr>
          <w:rFonts w:ascii="Arial" w:hAnsi="Arial" w:cs="Arial"/>
          <w:sz w:val="24"/>
          <w:szCs w:val="24"/>
        </w:rPr>
        <w:t xml:space="preserve">prospect of the Buyer personnel’s </w:t>
      </w:r>
      <w:r w:rsidR="00A043E4" w:rsidRPr="00B56955">
        <w:rPr>
          <w:rFonts w:ascii="Arial" w:hAnsi="Arial" w:cs="Arial"/>
          <w:sz w:val="24"/>
          <w:szCs w:val="24"/>
        </w:rPr>
        <w:t>return to work or return to full duties</w:t>
      </w:r>
      <w:r w:rsidRPr="00B56955">
        <w:rPr>
          <w:rFonts w:ascii="Arial" w:hAnsi="Arial" w:cs="Arial"/>
          <w:sz w:val="24"/>
          <w:szCs w:val="24"/>
        </w:rPr>
        <w:t>, and likely timescales.</w:t>
      </w:r>
    </w:p>
    <w:p w14:paraId="743EE0FA" w14:textId="14D8E5DB" w:rsidR="00C928EB" w:rsidRPr="00B56955" w:rsidRDefault="00A043E4" w:rsidP="00A043E4">
      <w:pPr>
        <w:pStyle w:val="ListParagraph"/>
        <w:numPr>
          <w:ilvl w:val="0"/>
          <w:numId w:val="87"/>
        </w:numPr>
        <w:rPr>
          <w:rFonts w:ascii="Arial" w:hAnsi="Arial" w:cs="Arial"/>
          <w:sz w:val="24"/>
          <w:szCs w:val="24"/>
        </w:rPr>
      </w:pPr>
      <w:r w:rsidRPr="00B56955">
        <w:rPr>
          <w:rFonts w:ascii="Arial" w:hAnsi="Arial" w:cs="Arial"/>
          <w:sz w:val="24"/>
          <w:szCs w:val="24"/>
        </w:rPr>
        <w:t xml:space="preserve">A rehabilitation plan, advice on adjustments if appropriate, with </w:t>
      </w:r>
      <w:r w:rsidR="00B56955" w:rsidRPr="00B56955">
        <w:rPr>
          <w:rFonts w:ascii="Arial" w:hAnsi="Arial" w:cs="Arial"/>
          <w:sz w:val="24"/>
          <w:szCs w:val="24"/>
        </w:rPr>
        <w:t xml:space="preserve">reasons why and </w:t>
      </w:r>
      <w:r w:rsidRPr="00B56955">
        <w:rPr>
          <w:rFonts w:ascii="Arial" w:hAnsi="Arial" w:cs="Arial"/>
          <w:sz w:val="24"/>
          <w:szCs w:val="24"/>
        </w:rPr>
        <w:t>clear timescales.</w:t>
      </w:r>
    </w:p>
    <w:p w14:paraId="6893B05D" w14:textId="60FBD918" w:rsidR="00700887" w:rsidRPr="00B56955" w:rsidRDefault="00700887" w:rsidP="00700887">
      <w:pPr>
        <w:pStyle w:val="ListParagraph"/>
        <w:numPr>
          <w:ilvl w:val="0"/>
          <w:numId w:val="47"/>
        </w:numPr>
        <w:spacing w:after="120"/>
        <w:ind w:left="714" w:hanging="357"/>
        <w:rPr>
          <w:rFonts w:ascii="Arial" w:hAnsi="Arial" w:cs="Arial"/>
          <w:sz w:val="24"/>
          <w:szCs w:val="24"/>
        </w:rPr>
      </w:pPr>
      <w:r w:rsidRPr="00B56955">
        <w:rPr>
          <w:rFonts w:ascii="Arial" w:hAnsi="Arial" w:cs="Arial"/>
          <w:sz w:val="24"/>
          <w:szCs w:val="24"/>
        </w:rPr>
        <w:t>Advice on whether the Equality Act 2010 is likely to apply.</w:t>
      </w:r>
    </w:p>
    <w:p w14:paraId="74E23551" w14:textId="56F0F33C" w:rsidR="00700887" w:rsidRDefault="00A043E4" w:rsidP="00A043E4">
      <w:pPr>
        <w:rPr>
          <w:rFonts w:cs="Arial"/>
          <w:szCs w:val="24"/>
        </w:rPr>
      </w:pPr>
      <w:r w:rsidRPr="00C928EB">
        <w:rPr>
          <w:rFonts w:cs="Arial"/>
          <w:szCs w:val="24"/>
        </w:rPr>
        <w:t>In addition, the reports should provide answers to specific questions asked by the referring manager.</w:t>
      </w:r>
    </w:p>
    <w:p w14:paraId="58ACBC09" w14:textId="77777777" w:rsidR="00700887" w:rsidRDefault="00700887" w:rsidP="00A043E4">
      <w:pPr>
        <w:rPr>
          <w:rFonts w:cs="Arial"/>
          <w:szCs w:val="24"/>
        </w:rPr>
      </w:pPr>
    </w:p>
    <w:p w14:paraId="796D1658" w14:textId="197EED35" w:rsidR="00700887" w:rsidRDefault="00700887" w:rsidP="00A043E4">
      <w:pPr>
        <w:rPr>
          <w:rFonts w:cs="Arial"/>
          <w:szCs w:val="24"/>
        </w:rPr>
      </w:pPr>
      <w:r>
        <w:rPr>
          <w:rFonts w:cs="Arial"/>
          <w:szCs w:val="24"/>
        </w:rPr>
        <w:t>In relevant cases the Supplier will include in reports:</w:t>
      </w:r>
    </w:p>
    <w:p w14:paraId="12D7701C" w14:textId="77777777" w:rsidR="00700887" w:rsidRDefault="00700887" w:rsidP="00A043E4">
      <w:pPr>
        <w:rPr>
          <w:rFonts w:cs="Arial"/>
          <w:szCs w:val="24"/>
        </w:rPr>
      </w:pPr>
    </w:p>
    <w:p w14:paraId="754C4260" w14:textId="77777777" w:rsidR="00700887" w:rsidRPr="0049405C" w:rsidRDefault="00700887" w:rsidP="00700887">
      <w:pPr>
        <w:pStyle w:val="ListParagraph"/>
        <w:numPr>
          <w:ilvl w:val="0"/>
          <w:numId w:val="47"/>
        </w:numPr>
        <w:spacing w:after="120"/>
        <w:ind w:left="714" w:hanging="357"/>
        <w:rPr>
          <w:rFonts w:ascii="Arial" w:hAnsi="Arial" w:cs="Arial"/>
          <w:sz w:val="24"/>
          <w:szCs w:val="28"/>
        </w:rPr>
      </w:pPr>
      <w:r w:rsidRPr="0049405C">
        <w:rPr>
          <w:rFonts w:ascii="Arial" w:hAnsi="Arial" w:cs="Arial"/>
          <w:sz w:val="24"/>
          <w:szCs w:val="28"/>
        </w:rPr>
        <w:t>Advice relating to lifestyle issues (for example drugs, alcohol, diet and exercise);</w:t>
      </w:r>
    </w:p>
    <w:p w14:paraId="30DD5FEA" w14:textId="77777777" w:rsidR="00700887" w:rsidRPr="0049405C" w:rsidRDefault="00700887" w:rsidP="00700887">
      <w:pPr>
        <w:pStyle w:val="ListParagraph"/>
        <w:numPr>
          <w:ilvl w:val="0"/>
          <w:numId w:val="47"/>
        </w:numPr>
        <w:spacing w:after="120"/>
        <w:ind w:left="714" w:hanging="357"/>
        <w:rPr>
          <w:rFonts w:ascii="Arial" w:hAnsi="Arial" w:cs="Arial"/>
          <w:sz w:val="24"/>
          <w:szCs w:val="28"/>
        </w:rPr>
      </w:pPr>
      <w:r w:rsidRPr="0049405C">
        <w:rPr>
          <w:rFonts w:ascii="Arial" w:hAnsi="Arial" w:cs="Arial"/>
          <w:sz w:val="24"/>
          <w:szCs w:val="28"/>
        </w:rPr>
        <w:t xml:space="preserve">Expected sickness absence levels of the </w:t>
      </w:r>
      <w:r>
        <w:rPr>
          <w:rFonts w:ascii="Arial" w:hAnsi="Arial" w:cs="Arial"/>
          <w:sz w:val="24"/>
          <w:szCs w:val="28"/>
        </w:rPr>
        <w:t>Buyer personnel</w:t>
      </w:r>
      <w:r w:rsidRPr="0049405C">
        <w:rPr>
          <w:rFonts w:ascii="Arial" w:hAnsi="Arial" w:cs="Arial"/>
          <w:sz w:val="24"/>
          <w:szCs w:val="28"/>
        </w:rPr>
        <w:t>;</w:t>
      </w:r>
    </w:p>
    <w:p w14:paraId="329CB46E" w14:textId="77777777" w:rsidR="00700887" w:rsidRPr="0049405C" w:rsidRDefault="00700887" w:rsidP="00700887">
      <w:pPr>
        <w:pStyle w:val="ListParagraph"/>
        <w:numPr>
          <w:ilvl w:val="0"/>
          <w:numId w:val="47"/>
        </w:numPr>
        <w:spacing w:after="120"/>
        <w:ind w:left="714" w:hanging="357"/>
        <w:rPr>
          <w:rFonts w:ascii="Arial" w:hAnsi="Arial" w:cs="Arial"/>
          <w:sz w:val="24"/>
          <w:szCs w:val="28"/>
        </w:rPr>
      </w:pPr>
      <w:r w:rsidRPr="0049405C">
        <w:rPr>
          <w:rFonts w:ascii="Arial" w:hAnsi="Arial" w:cs="Arial"/>
          <w:sz w:val="24"/>
          <w:szCs w:val="28"/>
        </w:rPr>
        <w:t>Identification of any work-related health and safety risks impacting the case;</w:t>
      </w:r>
    </w:p>
    <w:p w14:paraId="6519B62F" w14:textId="77777777" w:rsidR="00700887" w:rsidRDefault="00700887" w:rsidP="00700887">
      <w:pPr>
        <w:pStyle w:val="ListParagraph"/>
        <w:numPr>
          <w:ilvl w:val="0"/>
          <w:numId w:val="47"/>
        </w:numPr>
        <w:spacing w:after="120"/>
        <w:ind w:left="714" w:hanging="357"/>
        <w:rPr>
          <w:rFonts w:ascii="Arial" w:hAnsi="Arial" w:cs="Arial"/>
          <w:sz w:val="24"/>
          <w:szCs w:val="28"/>
        </w:rPr>
      </w:pPr>
      <w:r w:rsidRPr="0049405C">
        <w:rPr>
          <w:rFonts w:ascii="Arial" w:hAnsi="Arial" w:cs="Arial"/>
          <w:sz w:val="24"/>
          <w:szCs w:val="28"/>
        </w:rPr>
        <w:t xml:space="preserve">Advice on whether the </w:t>
      </w:r>
      <w:r>
        <w:rPr>
          <w:rFonts w:ascii="Arial" w:hAnsi="Arial" w:cs="Arial"/>
          <w:sz w:val="24"/>
          <w:szCs w:val="28"/>
        </w:rPr>
        <w:t>Buyer personnel</w:t>
      </w:r>
      <w:r w:rsidRPr="0049405C">
        <w:rPr>
          <w:rFonts w:ascii="Arial" w:hAnsi="Arial" w:cs="Arial"/>
          <w:sz w:val="24"/>
          <w:szCs w:val="28"/>
        </w:rPr>
        <w:t>’s illness or injury is work-related;</w:t>
      </w:r>
    </w:p>
    <w:p w14:paraId="439B2339" w14:textId="70CC4DDF" w:rsidR="00B56955" w:rsidRPr="0049405C" w:rsidRDefault="00B56955" w:rsidP="00700887">
      <w:pPr>
        <w:pStyle w:val="ListParagraph"/>
        <w:numPr>
          <w:ilvl w:val="0"/>
          <w:numId w:val="47"/>
        </w:numPr>
        <w:spacing w:after="120"/>
        <w:ind w:left="714" w:hanging="357"/>
        <w:rPr>
          <w:rFonts w:ascii="Arial" w:hAnsi="Arial" w:cs="Arial"/>
          <w:sz w:val="24"/>
          <w:szCs w:val="28"/>
        </w:rPr>
      </w:pPr>
      <w:r>
        <w:rPr>
          <w:rFonts w:ascii="Arial" w:hAnsi="Arial" w:cs="Arial"/>
          <w:sz w:val="24"/>
          <w:szCs w:val="28"/>
        </w:rPr>
        <w:t xml:space="preserve">Advice on whether recommended adjustments are permanent or temporary; </w:t>
      </w:r>
    </w:p>
    <w:p w14:paraId="446980DB" w14:textId="5D54A015" w:rsidR="0049405C" w:rsidRPr="0049405C" w:rsidRDefault="003F746F" w:rsidP="00096750">
      <w:pPr>
        <w:pStyle w:val="ListParagraph"/>
        <w:numPr>
          <w:ilvl w:val="0"/>
          <w:numId w:val="47"/>
        </w:numPr>
        <w:spacing w:after="120"/>
        <w:ind w:left="714" w:hanging="357"/>
        <w:rPr>
          <w:rFonts w:ascii="Arial" w:hAnsi="Arial" w:cs="Arial"/>
          <w:sz w:val="24"/>
          <w:szCs w:val="28"/>
        </w:rPr>
      </w:pPr>
      <w:r w:rsidRPr="0049405C">
        <w:rPr>
          <w:rFonts w:ascii="Arial" w:hAnsi="Arial" w:cs="Arial"/>
          <w:sz w:val="24"/>
          <w:szCs w:val="28"/>
        </w:rPr>
        <w:t xml:space="preserve">Confirmation of and clinical justification for a further review of the </w:t>
      </w:r>
      <w:r w:rsidR="00BA772C">
        <w:rPr>
          <w:rFonts w:ascii="Arial" w:hAnsi="Arial" w:cs="Arial"/>
          <w:sz w:val="24"/>
          <w:szCs w:val="28"/>
        </w:rPr>
        <w:t>Buyer personnel</w:t>
      </w:r>
      <w:r w:rsidRPr="0049405C">
        <w:rPr>
          <w:rFonts w:ascii="Arial" w:hAnsi="Arial" w:cs="Arial"/>
          <w:sz w:val="24"/>
          <w:szCs w:val="28"/>
        </w:rPr>
        <w:t>’s case where relevant, in exceptional circumstances;</w:t>
      </w:r>
    </w:p>
    <w:p w14:paraId="63FF83E3" w14:textId="3C65C012" w:rsidR="0049405C" w:rsidRPr="0011458E" w:rsidRDefault="003F746F" w:rsidP="00096750">
      <w:pPr>
        <w:pStyle w:val="ListParagraph"/>
        <w:numPr>
          <w:ilvl w:val="0"/>
          <w:numId w:val="47"/>
        </w:numPr>
        <w:spacing w:after="120"/>
        <w:ind w:left="714" w:hanging="357"/>
        <w:rPr>
          <w:rFonts w:ascii="Arial" w:hAnsi="Arial" w:cs="Arial"/>
          <w:sz w:val="24"/>
          <w:szCs w:val="28"/>
        </w:rPr>
      </w:pPr>
      <w:r w:rsidRPr="0011458E">
        <w:rPr>
          <w:rFonts w:ascii="Arial" w:hAnsi="Arial" w:cs="Arial"/>
          <w:sz w:val="24"/>
          <w:szCs w:val="28"/>
        </w:rPr>
        <w:t xml:space="preserve">A review of whether ill-health retirement should be considered for the </w:t>
      </w:r>
      <w:r w:rsidR="00BA772C">
        <w:rPr>
          <w:rFonts w:ascii="Arial" w:hAnsi="Arial" w:cs="Arial"/>
          <w:sz w:val="24"/>
          <w:szCs w:val="28"/>
        </w:rPr>
        <w:t>Buyer personnel</w:t>
      </w:r>
      <w:r w:rsidR="0060003B">
        <w:rPr>
          <w:rFonts w:ascii="Arial" w:hAnsi="Arial" w:cs="Arial"/>
          <w:sz w:val="24"/>
          <w:szCs w:val="28"/>
        </w:rPr>
        <w:t>, if requested</w:t>
      </w:r>
      <w:r w:rsidRPr="0011458E">
        <w:rPr>
          <w:rFonts w:ascii="Arial" w:hAnsi="Arial" w:cs="Arial"/>
          <w:sz w:val="24"/>
          <w:szCs w:val="28"/>
        </w:rPr>
        <w:t>;</w:t>
      </w:r>
    </w:p>
    <w:p w14:paraId="273D78F6" w14:textId="77777777" w:rsidR="00143C83" w:rsidRPr="00B56955" w:rsidRDefault="00143C83" w:rsidP="00143C83">
      <w:pPr>
        <w:pStyle w:val="ListParagraph"/>
        <w:numPr>
          <w:ilvl w:val="0"/>
          <w:numId w:val="47"/>
        </w:numPr>
        <w:spacing w:after="120"/>
        <w:rPr>
          <w:rFonts w:ascii="Arial" w:hAnsi="Arial" w:cs="Arial"/>
          <w:sz w:val="24"/>
          <w:szCs w:val="28"/>
        </w:rPr>
      </w:pPr>
      <w:r w:rsidRPr="0011458E">
        <w:rPr>
          <w:rFonts w:ascii="Arial" w:hAnsi="Arial" w:cs="Arial"/>
          <w:sz w:val="24"/>
          <w:szCs w:val="28"/>
        </w:rPr>
        <w:t xml:space="preserve">Inclusion of </w:t>
      </w:r>
      <w:r>
        <w:rPr>
          <w:rFonts w:ascii="Arial" w:hAnsi="Arial" w:cs="Arial"/>
          <w:sz w:val="24"/>
          <w:szCs w:val="28"/>
        </w:rPr>
        <w:t xml:space="preserve">advice based on consideration of </w:t>
      </w:r>
      <w:r w:rsidRPr="0011458E">
        <w:rPr>
          <w:rFonts w:ascii="Arial" w:hAnsi="Arial" w:cs="Arial"/>
          <w:sz w:val="24"/>
          <w:szCs w:val="28"/>
        </w:rPr>
        <w:t>GP and/or specialist reports;</w:t>
      </w:r>
    </w:p>
    <w:p w14:paraId="2A0AC8C9" w14:textId="470E2C80" w:rsidR="0049405C" w:rsidRPr="0011458E" w:rsidRDefault="003F746F" w:rsidP="00B56955">
      <w:pPr>
        <w:pStyle w:val="ListParagraph"/>
        <w:numPr>
          <w:ilvl w:val="0"/>
          <w:numId w:val="47"/>
        </w:numPr>
        <w:spacing w:after="120"/>
        <w:ind w:left="714" w:hanging="357"/>
        <w:rPr>
          <w:rFonts w:ascii="Arial" w:hAnsi="Arial" w:cs="Arial"/>
          <w:sz w:val="24"/>
          <w:szCs w:val="28"/>
        </w:rPr>
      </w:pPr>
      <w:r w:rsidRPr="0011458E">
        <w:rPr>
          <w:rFonts w:ascii="Arial" w:hAnsi="Arial" w:cs="Arial"/>
          <w:sz w:val="24"/>
          <w:szCs w:val="28"/>
        </w:rPr>
        <w:t xml:space="preserve">A recommendation if the </w:t>
      </w:r>
      <w:r w:rsidR="00BA772C">
        <w:rPr>
          <w:rFonts w:ascii="Arial" w:hAnsi="Arial" w:cs="Arial"/>
          <w:sz w:val="24"/>
          <w:szCs w:val="28"/>
        </w:rPr>
        <w:t>Buyer personnel</w:t>
      </w:r>
      <w:r w:rsidRPr="0011458E">
        <w:rPr>
          <w:rFonts w:ascii="Arial" w:hAnsi="Arial" w:cs="Arial"/>
          <w:sz w:val="24"/>
          <w:szCs w:val="28"/>
        </w:rPr>
        <w:t xml:space="preserve"> should be referred to the Employee Assistance Programme services or other services offered by the </w:t>
      </w:r>
      <w:r w:rsidR="00C03837" w:rsidRPr="0011458E">
        <w:rPr>
          <w:rFonts w:ascii="Arial" w:hAnsi="Arial" w:cs="Arial"/>
          <w:sz w:val="24"/>
          <w:szCs w:val="28"/>
        </w:rPr>
        <w:t>Buye</w:t>
      </w:r>
      <w:r w:rsidR="0049405C" w:rsidRPr="0011458E">
        <w:rPr>
          <w:rFonts w:ascii="Arial" w:hAnsi="Arial" w:cs="Arial"/>
          <w:sz w:val="24"/>
          <w:szCs w:val="28"/>
        </w:rPr>
        <w:t>r;</w:t>
      </w:r>
    </w:p>
    <w:p w14:paraId="376A30F9" w14:textId="40640E66" w:rsidR="0049405C" w:rsidRPr="0011458E" w:rsidRDefault="003F746F" w:rsidP="00096750">
      <w:pPr>
        <w:pStyle w:val="ListParagraph"/>
        <w:numPr>
          <w:ilvl w:val="0"/>
          <w:numId w:val="47"/>
        </w:numPr>
        <w:spacing w:after="120"/>
        <w:ind w:left="714" w:hanging="357"/>
        <w:rPr>
          <w:rFonts w:ascii="Arial" w:hAnsi="Arial" w:cs="Arial"/>
          <w:sz w:val="24"/>
          <w:szCs w:val="28"/>
        </w:rPr>
      </w:pPr>
      <w:r w:rsidRPr="0011458E">
        <w:rPr>
          <w:rFonts w:ascii="Arial" w:hAnsi="Arial" w:cs="Arial"/>
          <w:sz w:val="24"/>
          <w:szCs w:val="28"/>
        </w:rPr>
        <w:t>A recommendation if a work-related injury or ill-health should be reported to the Health and Safety Executive (HSE) under Reporting of Injuries, Diseases and Dangerous Occurrences Regulations 2013 (RIDDOR);</w:t>
      </w:r>
    </w:p>
    <w:p w14:paraId="190CD1C6" w14:textId="3A522AAD" w:rsidR="0049405C" w:rsidRPr="0011458E" w:rsidRDefault="003F746F" w:rsidP="00096750">
      <w:pPr>
        <w:pStyle w:val="ListParagraph"/>
        <w:numPr>
          <w:ilvl w:val="0"/>
          <w:numId w:val="47"/>
        </w:numPr>
        <w:spacing w:after="120"/>
        <w:ind w:left="714" w:hanging="357"/>
        <w:rPr>
          <w:rFonts w:ascii="Arial" w:hAnsi="Arial" w:cs="Arial"/>
          <w:sz w:val="24"/>
          <w:szCs w:val="28"/>
        </w:rPr>
      </w:pPr>
      <w:r w:rsidRPr="0011458E">
        <w:rPr>
          <w:rFonts w:ascii="Arial" w:hAnsi="Arial" w:cs="Arial"/>
          <w:sz w:val="24"/>
          <w:szCs w:val="28"/>
        </w:rPr>
        <w:lastRenderedPageBreak/>
        <w:t xml:space="preserve">A recommendation if a work-related injury or ill health might be appropriate for referral to the Civil Service Benefits Injury Scheme or other such schemes as may be noted by the </w:t>
      </w:r>
      <w:r w:rsidR="00C03837" w:rsidRPr="0011458E">
        <w:rPr>
          <w:rFonts w:ascii="Arial" w:hAnsi="Arial" w:cs="Arial"/>
          <w:sz w:val="24"/>
          <w:szCs w:val="28"/>
        </w:rPr>
        <w:t>Buyer</w:t>
      </w:r>
      <w:r w:rsidRPr="0011458E">
        <w:rPr>
          <w:rFonts w:ascii="Arial" w:hAnsi="Arial" w:cs="Arial"/>
          <w:sz w:val="24"/>
          <w:szCs w:val="28"/>
        </w:rPr>
        <w:t>;</w:t>
      </w:r>
    </w:p>
    <w:p w14:paraId="2E22A30A" w14:textId="5BFA745A" w:rsidR="0049405C" w:rsidRPr="0011458E" w:rsidRDefault="003F746F" w:rsidP="00096750">
      <w:pPr>
        <w:pStyle w:val="ListParagraph"/>
        <w:numPr>
          <w:ilvl w:val="0"/>
          <w:numId w:val="47"/>
        </w:numPr>
        <w:tabs>
          <w:tab w:val="left" w:pos="-180"/>
        </w:tabs>
        <w:spacing w:after="120"/>
        <w:ind w:left="714" w:hanging="357"/>
        <w:rPr>
          <w:rFonts w:ascii="Arial" w:hAnsi="Arial" w:cs="Arial"/>
          <w:sz w:val="24"/>
          <w:szCs w:val="24"/>
        </w:rPr>
      </w:pPr>
      <w:r w:rsidRPr="0011458E">
        <w:rPr>
          <w:rFonts w:ascii="Arial" w:hAnsi="Arial" w:cs="Arial"/>
          <w:sz w:val="24"/>
          <w:szCs w:val="28"/>
        </w:rPr>
        <w:t xml:space="preserve">A recommendation on the actions needed if the </w:t>
      </w:r>
      <w:r w:rsidR="00BA772C">
        <w:rPr>
          <w:rFonts w:ascii="Arial" w:hAnsi="Arial" w:cs="Arial"/>
          <w:sz w:val="24"/>
          <w:szCs w:val="28"/>
        </w:rPr>
        <w:t>Buyer personnel</w:t>
      </w:r>
      <w:r w:rsidRPr="0011458E">
        <w:rPr>
          <w:rFonts w:ascii="Arial" w:hAnsi="Arial" w:cs="Arial"/>
          <w:sz w:val="24"/>
          <w:szCs w:val="28"/>
        </w:rPr>
        <w:t xml:space="preserve"> has come into contact with someone suffering from an infectious disease or condition. Where relevant, the </w:t>
      </w:r>
      <w:r w:rsidR="00BA772C">
        <w:rPr>
          <w:rFonts w:ascii="Arial" w:hAnsi="Arial" w:cs="Arial"/>
          <w:sz w:val="24"/>
          <w:szCs w:val="28"/>
        </w:rPr>
        <w:t>Supplier</w:t>
      </w:r>
      <w:r w:rsidRPr="0011458E">
        <w:rPr>
          <w:rFonts w:ascii="Arial" w:hAnsi="Arial" w:cs="Arial"/>
          <w:sz w:val="24"/>
          <w:szCs w:val="28"/>
        </w:rPr>
        <w:t xml:space="preserve"> will also specify whether the Health and Safety Executive (HSE) or Local Authority need to be informed</w:t>
      </w:r>
      <w:r w:rsidR="00B56955">
        <w:rPr>
          <w:rFonts w:ascii="Arial" w:hAnsi="Arial" w:cs="Arial"/>
          <w:sz w:val="24"/>
          <w:szCs w:val="28"/>
        </w:rPr>
        <w:t>.</w:t>
      </w:r>
    </w:p>
    <w:p w14:paraId="29768585" w14:textId="77777777" w:rsidR="00C73239" w:rsidRPr="00C73239" w:rsidRDefault="00C73239" w:rsidP="00C73239">
      <w:pPr>
        <w:pStyle w:val="Heading3"/>
        <w:numPr>
          <w:ilvl w:val="0"/>
          <w:numId w:val="0"/>
        </w:numPr>
        <w:ind w:left="720"/>
      </w:pPr>
    </w:p>
    <w:p w14:paraId="0E28E1C6" w14:textId="0F0881E8" w:rsidR="00C73239" w:rsidRDefault="003F746F" w:rsidP="0060003B">
      <w:r w:rsidRPr="008330C5">
        <w:t xml:space="preserve">The </w:t>
      </w:r>
      <w:r w:rsidR="00BA772C" w:rsidRPr="008330C5">
        <w:t>Supplier</w:t>
      </w:r>
      <w:r w:rsidRPr="008330C5">
        <w:t xml:space="preserve"> </w:t>
      </w:r>
      <w:r w:rsidR="00880784" w:rsidRPr="008330C5">
        <w:t>will</w:t>
      </w:r>
      <w:r w:rsidRPr="008330C5">
        <w:t xml:space="preserve"> </w:t>
      </w:r>
      <w:r w:rsidR="004F3465" w:rsidRPr="008330C5">
        <w:t>if requested</w:t>
      </w:r>
      <w:r w:rsidRPr="008330C5">
        <w:t xml:space="preserve"> provide support to the </w:t>
      </w:r>
      <w:r w:rsidR="00C03837" w:rsidRPr="008330C5">
        <w:t>Buyer</w:t>
      </w:r>
      <w:r w:rsidRPr="008330C5">
        <w:t xml:space="preserve"> in the preparation of material required for an employment tribunal or court. </w:t>
      </w:r>
      <w:r w:rsidR="004F3465" w:rsidRPr="008330C5">
        <w:t xml:space="preserve">This is not </w:t>
      </w:r>
      <w:r w:rsidR="009D033E">
        <w:t>something that has occurred previously</w:t>
      </w:r>
      <w:r w:rsidR="004F3465" w:rsidRPr="008330C5">
        <w:t xml:space="preserve">, but the Supplier </w:t>
      </w:r>
      <w:r w:rsidR="009D033E">
        <w:t>must be prepared to</w:t>
      </w:r>
      <w:r w:rsidR="004F3465" w:rsidRPr="008330C5">
        <w:t xml:space="preserve"> accommodate such requests </w:t>
      </w:r>
      <w:r w:rsidR="009D033E">
        <w:t>if</w:t>
      </w:r>
      <w:r w:rsidR="004F3465" w:rsidRPr="008330C5">
        <w:t xml:space="preserve"> necessary.</w:t>
      </w:r>
    </w:p>
    <w:p w14:paraId="5E04853B" w14:textId="77777777" w:rsidR="0060003B" w:rsidRPr="0060003B" w:rsidRDefault="0060003B" w:rsidP="0060003B">
      <w:pPr>
        <w:rPr>
          <w:b/>
        </w:rPr>
      </w:pPr>
    </w:p>
    <w:p w14:paraId="1B5B146F" w14:textId="231B258C" w:rsidR="000F7C13" w:rsidRDefault="000F7C13" w:rsidP="0049405C">
      <w:r>
        <w:t>Report</w:t>
      </w:r>
      <w:r w:rsidR="0060003B">
        <w:t>s</w:t>
      </w:r>
      <w:r>
        <w:t xml:space="preserve"> are usually obtained by the Buyer from the referring manager, by exception t</w:t>
      </w:r>
      <w:r w:rsidR="003F746F" w:rsidRPr="003F746F">
        <w:t xml:space="preserve">he </w:t>
      </w:r>
      <w:r w:rsidR="00BA772C">
        <w:t>Supplier</w:t>
      </w:r>
      <w:r w:rsidR="003F746F" w:rsidRPr="003F746F">
        <w:t xml:space="preserve"> </w:t>
      </w:r>
      <w:r w:rsidR="00880784">
        <w:t>will</w:t>
      </w:r>
      <w:r w:rsidR="003F746F" w:rsidRPr="003F746F">
        <w:t xml:space="preserve"> provide </w:t>
      </w:r>
      <w:r w:rsidR="00880784">
        <w:t xml:space="preserve">the </w:t>
      </w:r>
      <w:r w:rsidR="00C03837">
        <w:t>Buyer</w:t>
      </w:r>
      <w:r w:rsidR="003F746F" w:rsidRPr="003F746F">
        <w:t xml:space="preserve"> with the content of any case reports if requested to support employment decisions, including dismissal on ill health grounds or to defend personal injury claims in an employment tribunal or court. </w:t>
      </w:r>
    </w:p>
    <w:p w14:paraId="1B160E10" w14:textId="77777777" w:rsidR="000F7C13" w:rsidRDefault="000F7C13" w:rsidP="0049405C"/>
    <w:p w14:paraId="6EAE1501" w14:textId="2F38B9AB" w:rsidR="00C73239" w:rsidRDefault="003F746F" w:rsidP="00F956BB">
      <w:r w:rsidRPr="003F746F">
        <w:t xml:space="preserve">If required by the court, the </w:t>
      </w:r>
      <w:r w:rsidR="00BA772C">
        <w:t>Supplier</w:t>
      </w:r>
      <w:r w:rsidRPr="003F746F">
        <w:t xml:space="preserve"> Staff responsible for the report </w:t>
      </w:r>
      <w:r w:rsidR="00880784">
        <w:t>will</w:t>
      </w:r>
      <w:r w:rsidRPr="003F746F">
        <w:t xml:space="preserve"> be available to defend the contents of the report in court. </w:t>
      </w:r>
    </w:p>
    <w:p w14:paraId="50387009" w14:textId="77777777" w:rsidR="00F956BB" w:rsidRPr="00C73239" w:rsidRDefault="00F956BB" w:rsidP="00A4754F"/>
    <w:p w14:paraId="380F38B5" w14:textId="2A9378E7" w:rsidR="003F746F" w:rsidRDefault="003F746F" w:rsidP="0049405C">
      <w:pPr>
        <w:rPr>
          <w:b/>
        </w:rPr>
      </w:pPr>
      <w:r w:rsidRPr="003F746F">
        <w:t xml:space="preserve">The </w:t>
      </w:r>
      <w:r w:rsidR="00BA772C">
        <w:t>Supplier</w:t>
      </w:r>
      <w:r w:rsidRPr="003F746F">
        <w:t xml:space="preserve"> </w:t>
      </w:r>
      <w:r w:rsidR="00880784">
        <w:t>will</w:t>
      </w:r>
      <w:r w:rsidRPr="003F746F">
        <w:t xml:space="preserve"> provide additional and/or clarify information where requested by </w:t>
      </w:r>
      <w:r w:rsidR="001C291A">
        <w:t xml:space="preserve">the </w:t>
      </w:r>
      <w:r w:rsidR="00C03837">
        <w:t>Buyer</w:t>
      </w:r>
      <w:r w:rsidRPr="003F746F">
        <w:t xml:space="preserve">. This </w:t>
      </w:r>
      <w:r w:rsidR="00880784">
        <w:t>will</w:t>
      </w:r>
      <w:r w:rsidRPr="003F746F">
        <w:t xml:space="preserve"> be considered part of the case report and not additionally charged to </w:t>
      </w:r>
      <w:r w:rsidR="00C03837">
        <w:t>Buyer</w:t>
      </w:r>
      <w:r w:rsidRPr="003F746F">
        <w:t>.</w:t>
      </w:r>
    </w:p>
    <w:p w14:paraId="75954745" w14:textId="77777777" w:rsidR="00C73239" w:rsidRPr="00C73239" w:rsidRDefault="00C73239" w:rsidP="0049405C"/>
    <w:p w14:paraId="713776E3" w14:textId="0DFBA6BE" w:rsidR="003F746F" w:rsidRDefault="003F746F" w:rsidP="0049405C">
      <w:pPr>
        <w:rPr>
          <w:b/>
        </w:rPr>
      </w:pPr>
      <w:r w:rsidRPr="003F746F">
        <w:t xml:space="preserve">The </w:t>
      </w:r>
      <w:r w:rsidR="00BA772C">
        <w:t>Supplier</w:t>
      </w:r>
      <w:r w:rsidRPr="003F746F">
        <w:t xml:space="preserve"> will ensure that occupational health consultations, video, telephone or face to face, are held within </w:t>
      </w:r>
      <w:r w:rsidR="001C291A" w:rsidRPr="00BC306C">
        <w:t xml:space="preserve">seven </w:t>
      </w:r>
      <w:r w:rsidRPr="00BC306C">
        <w:t>(</w:t>
      </w:r>
      <w:r w:rsidR="001C291A" w:rsidRPr="00BC306C">
        <w:t>7)</w:t>
      </w:r>
      <w:r w:rsidRPr="00BC306C">
        <w:t xml:space="preserve"> working</w:t>
      </w:r>
      <w:r w:rsidRPr="003F746F">
        <w:t xml:space="preserve"> days </w:t>
      </w:r>
      <w:r w:rsidR="00BC306C">
        <w:t xml:space="preserve">with OHA and twelve (12) working days with OHP, </w:t>
      </w:r>
      <w:r w:rsidRPr="003F746F">
        <w:t xml:space="preserve">of a </w:t>
      </w:r>
      <w:r w:rsidR="00BA772C">
        <w:t>Buyer personnel</w:t>
      </w:r>
      <w:r w:rsidRPr="003F746F">
        <w:t xml:space="preserve"> referral. The </w:t>
      </w:r>
      <w:r w:rsidR="00BA772C">
        <w:t>Supplier</w:t>
      </w:r>
      <w:r w:rsidRPr="003F746F">
        <w:t xml:space="preserve"> will provide reports to the </w:t>
      </w:r>
      <w:r w:rsidR="00C03837">
        <w:t>Buyer</w:t>
      </w:r>
      <w:r w:rsidR="001C291A">
        <w:t xml:space="preserve"> </w:t>
      </w:r>
      <w:r w:rsidRPr="003F746F">
        <w:t xml:space="preserve">within </w:t>
      </w:r>
      <w:r w:rsidRPr="00BC306C">
        <w:t>two (2) working</w:t>
      </w:r>
      <w:r w:rsidRPr="003F746F">
        <w:t xml:space="preserve"> days of an occupational health consultation. </w:t>
      </w:r>
    </w:p>
    <w:p w14:paraId="699FE84C" w14:textId="77777777" w:rsidR="00C73239" w:rsidRPr="00C73239" w:rsidRDefault="00C73239" w:rsidP="0049405C"/>
    <w:p w14:paraId="77D8D088" w14:textId="3ECAA9D5" w:rsidR="003F746F" w:rsidRDefault="003F746F" w:rsidP="0049405C">
      <w:pPr>
        <w:rPr>
          <w:b/>
        </w:rPr>
      </w:pPr>
      <w:r w:rsidRPr="003F746F">
        <w:t xml:space="preserve">Where the </w:t>
      </w:r>
      <w:r w:rsidR="00BA772C">
        <w:t>Supplier</w:t>
      </w:r>
      <w:r w:rsidRPr="003F746F">
        <w:t xml:space="preserve"> makes a recommendation to provide an alternative role for </w:t>
      </w:r>
      <w:r w:rsidR="00BA772C">
        <w:t>Buyer personnel</w:t>
      </w:r>
      <w:r w:rsidRPr="003F746F">
        <w:t xml:space="preserve">, the </w:t>
      </w:r>
      <w:r w:rsidR="00BA772C">
        <w:t>Supplier</w:t>
      </w:r>
      <w:r w:rsidRPr="003F746F">
        <w:t xml:space="preserve"> must provide advice on work activities that the </w:t>
      </w:r>
      <w:r w:rsidR="00BA772C">
        <w:t>Buyer personnel</w:t>
      </w:r>
      <w:r w:rsidRPr="003F746F">
        <w:t xml:space="preserve"> would be able to carry out in the workplace based on knowledge of the </w:t>
      </w:r>
      <w:r w:rsidR="00C03837">
        <w:t>Buyer</w:t>
      </w:r>
      <w:r w:rsidRPr="003F746F">
        <w:t>’s organisation and roles.</w:t>
      </w:r>
    </w:p>
    <w:p w14:paraId="4C2C790C" w14:textId="77777777" w:rsidR="00C73239" w:rsidRPr="00C73239" w:rsidRDefault="00C73239" w:rsidP="0049405C"/>
    <w:p w14:paraId="33570048" w14:textId="3515591D" w:rsidR="0060003B" w:rsidRPr="0060003B" w:rsidRDefault="003F746F" w:rsidP="0049405C">
      <w:pPr>
        <w:rPr>
          <w:szCs w:val="24"/>
        </w:rPr>
      </w:pPr>
      <w:r w:rsidRPr="001C291A">
        <w:rPr>
          <w:szCs w:val="24"/>
        </w:rPr>
        <w:t xml:space="preserve">The </w:t>
      </w:r>
      <w:r w:rsidR="00BA772C">
        <w:rPr>
          <w:szCs w:val="24"/>
        </w:rPr>
        <w:t>Supplier</w:t>
      </w:r>
      <w:r w:rsidRPr="001C291A">
        <w:rPr>
          <w:szCs w:val="24"/>
        </w:rPr>
        <w:t xml:space="preserve"> must provide timescales for any advice they provide e.g. </w:t>
      </w:r>
      <w:r w:rsidR="001C291A" w:rsidRPr="001C291A">
        <w:rPr>
          <w:szCs w:val="24"/>
        </w:rPr>
        <w:t>how long specialist equipment would be required as an adjustment, whether the adjustment is permanent or temporary.</w:t>
      </w:r>
      <w:r w:rsidRPr="001C291A">
        <w:rPr>
          <w:szCs w:val="24"/>
        </w:rPr>
        <w:t xml:space="preserve"> </w:t>
      </w:r>
    </w:p>
    <w:p w14:paraId="0DD14C23" w14:textId="77777777" w:rsidR="0049405C" w:rsidRDefault="0049405C" w:rsidP="0049405C">
      <w:pPr>
        <w:rPr>
          <w:szCs w:val="24"/>
        </w:rPr>
      </w:pPr>
    </w:p>
    <w:p w14:paraId="1D139F79" w14:textId="53EBBED3" w:rsidR="00232275" w:rsidRPr="006703DA" w:rsidRDefault="00232275" w:rsidP="00096750">
      <w:pPr>
        <w:pStyle w:val="Heading2"/>
        <w:numPr>
          <w:ilvl w:val="1"/>
          <w:numId w:val="43"/>
        </w:numPr>
      </w:pPr>
      <w:bookmarkStart w:id="35" w:name="_Toc152924244"/>
      <w:bookmarkStart w:id="36" w:name="_Toc152927222"/>
      <w:bookmarkStart w:id="37" w:name="_Toc152927425"/>
      <w:r w:rsidRPr="006703DA">
        <w:t>Ill Health Retirement</w:t>
      </w:r>
      <w:bookmarkEnd w:id="35"/>
      <w:bookmarkEnd w:id="36"/>
      <w:bookmarkEnd w:id="37"/>
      <w:r w:rsidR="006703DA">
        <w:t xml:space="preserve"> </w:t>
      </w:r>
    </w:p>
    <w:p w14:paraId="4EED312E" w14:textId="631F7E92" w:rsidR="006703DA" w:rsidRDefault="006703DA" w:rsidP="0049405C">
      <w:pPr>
        <w:rPr>
          <w:b/>
        </w:rPr>
      </w:pPr>
      <w:r w:rsidRPr="006703DA">
        <w:t xml:space="preserve">The </w:t>
      </w:r>
      <w:r w:rsidR="00BA772C">
        <w:t>Supplier</w:t>
      </w:r>
      <w:r w:rsidRPr="006703DA">
        <w:t xml:space="preserve"> </w:t>
      </w:r>
      <w:r>
        <w:t>will</w:t>
      </w:r>
      <w:r w:rsidRPr="006703DA">
        <w:t xml:space="preserve"> make recommendations to the </w:t>
      </w:r>
      <w:r w:rsidR="00C03837">
        <w:t>Buyer</w:t>
      </w:r>
      <w:r w:rsidRPr="006703DA">
        <w:t xml:space="preserve"> to support them with Ill-Health Retirement cases when requested.</w:t>
      </w:r>
    </w:p>
    <w:p w14:paraId="5A2B3740" w14:textId="77777777" w:rsidR="00C73239" w:rsidRPr="00C73239" w:rsidRDefault="00C73239" w:rsidP="0049405C"/>
    <w:p w14:paraId="28CD2C4E" w14:textId="376F63A6" w:rsidR="007E3403" w:rsidRDefault="006703DA" w:rsidP="0049405C">
      <w:pPr>
        <w:rPr>
          <w:b/>
        </w:rPr>
      </w:pPr>
      <w:r w:rsidRPr="006703DA">
        <w:t xml:space="preserve">The </w:t>
      </w:r>
      <w:r w:rsidR="00BA772C">
        <w:t>Supplier</w:t>
      </w:r>
      <w:r w:rsidRPr="006703DA">
        <w:t xml:space="preserve"> </w:t>
      </w:r>
      <w:r>
        <w:t>will</w:t>
      </w:r>
      <w:r w:rsidRPr="006703DA">
        <w:t xml:space="preserve"> assist the </w:t>
      </w:r>
      <w:r w:rsidR="00C03837">
        <w:t>Buyer</w:t>
      </w:r>
      <w:r w:rsidRPr="006703DA">
        <w:t xml:space="preserve"> to gather and collate medical evidence to support the Medical Advisor </w:t>
      </w:r>
      <w:bookmarkStart w:id="38" w:name="_Hlk145415057"/>
      <w:r w:rsidRPr="006703DA">
        <w:t xml:space="preserve">to the Principal Civil Service Pension Scheme (PCSPS) </w:t>
      </w:r>
      <w:bookmarkEnd w:id="38"/>
      <w:r w:rsidRPr="006703DA">
        <w:t>or other relevant pension scheme on applications for ill-health retirement.</w:t>
      </w:r>
    </w:p>
    <w:p w14:paraId="055DEAD2" w14:textId="77777777" w:rsidR="00C73239" w:rsidRPr="00A043E4" w:rsidRDefault="00C73239" w:rsidP="0049405C"/>
    <w:p w14:paraId="0520E3EE" w14:textId="4B6BD7D3" w:rsidR="006703DA" w:rsidRDefault="006703DA" w:rsidP="0049405C">
      <w:pPr>
        <w:rPr>
          <w:b/>
        </w:rPr>
      </w:pPr>
      <w:r w:rsidRPr="00A043E4">
        <w:lastRenderedPageBreak/>
        <w:t xml:space="preserve">The </w:t>
      </w:r>
      <w:r w:rsidR="00BA772C" w:rsidRPr="00A043E4">
        <w:t>Supplier</w:t>
      </w:r>
      <w:r w:rsidRPr="00A043E4">
        <w:t xml:space="preserve"> </w:t>
      </w:r>
      <w:r w:rsidRPr="00A043E4">
        <w:rPr>
          <w:u w:val="single"/>
        </w:rPr>
        <w:t>will not</w:t>
      </w:r>
      <w:r w:rsidRPr="00A043E4">
        <w:t xml:space="preserve"> make</w:t>
      </w:r>
      <w:r w:rsidRPr="006703DA">
        <w:t xml:space="preserve"> a decision </w:t>
      </w:r>
      <w:r w:rsidR="00E13365">
        <w:t xml:space="preserve">on </w:t>
      </w:r>
      <w:r w:rsidRPr="006703DA">
        <w:t xml:space="preserve">whether the </w:t>
      </w:r>
      <w:r w:rsidR="00BA772C">
        <w:t>Buyer personnel</w:t>
      </w:r>
      <w:r w:rsidRPr="006703DA">
        <w:t xml:space="preserve"> qualifies for ill-health retirement.  </w:t>
      </w:r>
    </w:p>
    <w:p w14:paraId="2D38B14E" w14:textId="77777777" w:rsidR="00C73239" w:rsidRPr="00C73239" w:rsidRDefault="00C73239" w:rsidP="0049405C"/>
    <w:p w14:paraId="59D4E3EC" w14:textId="72C5D1FC" w:rsidR="006703DA" w:rsidRDefault="006703DA" w:rsidP="0049405C">
      <w:pPr>
        <w:rPr>
          <w:b/>
        </w:rPr>
      </w:pPr>
      <w:r w:rsidRPr="006703DA">
        <w:t xml:space="preserve">The </w:t>
      </w:r>
      <w:r w:rsidR="00BA772C">
        <w:t>Supplier</w:t>
      </w:r>
      <w:r w:rsidRPr="006703DA">
        <w:t xml:space="preserve"> </w:t>
      </w:r>
      <w:r>
        <w:t>will</w:t>
      </w:r>
      <w:r w:rsidRPr="006703DA">
        <w:t xml:space="preserve">, on request, provide the </w:t>
      </w:r>
      <w:r w:rsidR="00C03837">
        <w:t>Buyer</w:t>
      </w:r>
      <w:r w:rsidRPr="006703DA">
        <w:t xml:space="preserve"> with an opinion on the likelihood of the </w:t>
      </w:r>
      <w:r w:rsidR="00BA772C">
        <w:t>Buyer personnel</w:t>
      </w:r>
      <w:r w:rsidRPr="006703DA">
        <w:t xml:space="preserve"> meeting the criteria for ill-health retirement to </w:t>
      </w:r>
      <w:r w:rsidRPr="005467FF">
        <w:t xml:space="preserve">enable the </w:t>
      </w:r>
      <w:r w:rsidR="00C03837" w:rsidRPr="005467FF">
        <w:t>Buyer</w:t>
      </w:r>
      <w:r w:rsidRPr="006703DA">
        <w:t xml:space="preserve"> to determine if a formal retirement application should be made for the </w:t>
      </w:r>
      <w:r w:rsidR="00BA772C">
        <w:t>Buyer personnel</w:t>
      </w:r>
      <w:r w:rsidRPr="006703DA">
        <w:t>.</w:t>
      </w:r>
    </w:p>
    <w:p w14:paraId="36A95FF9" w14:textId="77777777" w:rsidR="00C73239" w:rsidRPr="00C73239" w:rsidRDefault="00C73239" w:rsidP="0049405C"/>
    <w:p w14:paraId="5738B2FE" w14:textId="6DE52704" w:rsidR="006703DA" w:rsidRDefault="006703DA" w:rsidP="0049405C">
      <w:pPr>
        <w:rPr>
          <w:b/>
        </w:rPr>
      </w:pPr>
      <w:r w:rsidRPr="006703DA">
        <w:t xml:space="preserve">The </w:t>
      </w:r>
      <w:r w:rsidR="00BA772C">
        <w:t>Supplier</w:t>
      </w:r>
      <w:r w:rsidRPr="006703DA">
        <w:t xml:space="preserve"> </w:t>
      </w:r>
      <w:r>
        <w:t>will</w:t>
      </w:r>
      <w:r w:rsidRPr="006703DA">
        <w:t xml:space="preserve"> provide such opinion, based on a paper review of existing medical evidence provided to the </w:t>
      </w:r>
      <w:r w:rsidR="00BA772C">
        <w:t>Supplier</w:t>
      </w:r>
      <w:r w:rsidRPr="006703DA">
        <w:t xml:space="preserve">, or via a further medical examination of the </w:t>
      </w:r>
      <w:r w:rsidR="00C03837">
        <w:t>Buyer</w:t>
      </w:r>
      <w:r w:rsidRPr="006703DA">
        <w:t xml:space="preserve"> Personnel.</w:t>
      </w:r>
    </w:p>
    <w:p w14:paraId="45643FE7" w14:textId="77777777" w:rsidR="00C73239" w:rsidRPr="00C73239" w:rsidRDefault="00C73239" w:rsidP="0049405C"/>
    <w:p w14:paraId="3537A772" w14:textId="481FAEE2" w:rsidR="006703DA" w:rsidRDefault="006703DA" w:rsidP="0049405C">
      <w:pPr>
        <w:rPr>
          <w:b/>
        </w:rPr>
      </w:pPr>
      <w:r w:rsidRPr="006703DA">
        <w:t xml:space="preserve">The </w:t>
      </w:r>
      <w:r w:rsidR="00BA772C">
        <w:t>Supplier</w:t>
      </w:r>
      <w:r w:rsidRPr="006703DA">
        <w:t xml:space="preserve"> </w:t>
      </w:r>
      <w:r>
        <w:t>will</w:t>
      </w:r>
      <w:r w:rsidRPr="006703DA">
        <w:t xml:space="preserve"> provide an electronic report of the opinion to the </w:t>
      </w:r>
      <w:r w:rsidR="00C03837">
        <w:t>Buyer</w:t>
      </w:r>
      <w:r w:rsidRPr="006703DA">
        <w:t xml:space="preserve"> once the </w:t>
      </w:r>
      <w:r w:rsidR="00C03837">
        <w:t>Buyer</w:t>
      </w:r>
      <w:r w:rsidRPr="006703DA">
        <w:t xml:space="preserve">s Personnel consent has been gained. </w:t>
      </w:r>
    </w:p>
    <w:p w14:paraId="3F7AB9C5" w14:textId="77777777" w:rsidR="004600AC" w:rsidRDefault="004600AC" w:rsidP="0049405C"/>
    <w:p w14:paraId="331F8CD8" w14:textId="3B68D330" w:rsidR="006703DA" w:rsidRDefault="006703DA" w:rsidP="0049405C">
      <w:pPr>
        <w:rPr>
          <w:b/>
        </w:rPr>
      </w:pPr>
      <w:r w:rsidRPr="006703DA">
        <w:t xml:space="preserve">The </w:t>
      </w:r>
      <w:r w:rsidR="00BA772C">
        <w:t>Supplier</w:t>
      </w:r>
      <w:r w:rsidRPr="006703DA">
        <w:t xml:space="preserve"> </w:t>
      </w:r>
      <w:r>
        <w:t>will</w:t>
      </w:r>
      <w:r w:rsidRPr="006703DA">
        <w:t xml:space="preserve"> work with other </w:t>
      </w:r>
      <w:r w:rsidR="00BA772C">
        <w:t>Supplier</w:t>
      </w:r>
      <w:r w:rsidRPr="006703DA">
        <w:t>s of medical services which support ill-health retirement applications and Industrial Injury cases as needed in the collation of evidence for such cases.</w:t>
      </w:r>
    </w:p>
    <w:p w14:paraId="22E4328D" w14:textId="77777777" w:rsidR="00C73239" w:rsidRPr="00C73239" w:rsidRDefault="00C73239" w:rsidP="0049405C"/>
    <w:p w14:paraId="468FFA07" w14:textId="614B9BCD" w:rsidR="00642832" w:rsidRDefault="006703DA" w:rsidP="0049405C">
      <w:pPr>
        <w:rPr>
          <w:b/>
        </w:rPr>
      </w:pPr>
      <w:r w:rsidRPr="006703DA">
        <w:t xml:space="preserve">The </w:t>
      </w:r>
      <w:r w:rsidR="00BA772C">
        <w:t>Supplier</w:t>
      </w:r>
      <w:r w:rsidRPr="006703DA">
        <w:t xml:space="preserve"> </w:t>
      </w:r>
      <w:r>
        <w:t>will</w:t>
      </w:r>
      <w:r w:rsidRPr="006703DA">
        <w:t xml:space="preserve"> provide </w:t>
      </w:r>
      <w:r w:rsidR="00642832">
        <w:t xml:space="preserve">a referral route for the Buyer to submit an ill health retirement application for </w:t>
      </w:r>
      <w:r w:rsidR="00BA772C">
        <w:t>Buyer personnel</w:t>
      </w:r>
      <w:r w:rsidR="00642832">
        <w:t>.</w:t>
      </w:r>
    </w:p>
    <w:p w14:paraId="2CD2F317" w14:textId="77777777" w:rsidR="00C73239" w:rsidRPr="00C73239" w:rsidRDefault="00C73239" w:rsidP="0049405C"/>
    <w:p w14:paraId="711ABF18" w14:textId="4DAC3CFE" w:rsidR="007E3403" w:rsidRDefault="00642832" w:rsidP="0049405C">
      <w:pPr>
        <w:rPr>
          <w:b/>
        </w:rPr>
      </w:pPr>
      <w:r>
        <w:t xml:space="preserve">The </w:t>
      </w:r>
      <w:r w:rsidR="00BA772C">
        <w:t>Supplier</w:t>
      </w:r>
      <w:r>
        <w:t xml:space="preserve"> will provide </w:t>
      </w:r>
      <w:r w:rsidR="006703DA" w:rsidRPr="006703DA">
        <w:t xml:space="preserve">the </w:t>
      </w:r>
      <w:r w:rsidR="00C03837">
        <w:t>Buyer</w:t>
      </w:r>
      <w:r w:rsidR="006703DA">
        <w:t xml:space="preserve"> with and/or send directly to the Medical Advisor </w:t>
      </w:r>
      <w:r w:rsidR="006703DA" w:rsidRPr="006703DA">
        <w:t xml:space="preserve">to the Principal Civil Service Pension Scheme (PCSPS) </w:t>
      </w:r>
      <w:r w:rsidR="006703DA">
        <w:t>or other relevant pension scheme</w:t>
      </w:r>
      <w:r w:rsidR="007E3403">
        <w:t>,</w:t>
      </w:r>
      <w:r w:rsidR="006703DA" w:rsidRPr="006703DA">
        <w:t xml:space="preserve"> a copy of a medical in confidence</w:t>
      </w:r>
      <w:r w:rsidR="007E3403">
        <w:t xml:space="preserve"> (MIC)</w:t>
      </w:r>
      <w:r w:rsidR="006703DA" w:rsidRPr="006703DA">
        <w:t xml:space="preserve"> report which contains a breakdown of known medical information in sealed envelopes to support ill-health retirement requests.</w:t>
      </w:r>
      <w:r w:rsidR="007E3403">
        <w:t xml:space="preserve"> The MIC</w:t>
      </w:r>
      <w:r w:rsidR="006703DA" w:rsidRPr="006703DA">
        <w:t xml:space="preserve"> </w:t>
      </w:r>
      <w:r w:rsidR="007E3403">
        <w:t xml:space="preserve">may be sent electronically where a secure process is documented and agreed </w:t>
      </w:r>
      <w:r>
        <w:t xml:space="preserve">in advance </w:t>
      </w:r>
      <w:r w:rsidR="007E3403">
        <w:t xml:space="preserve">with the relevant pension scheme Medical Advisor. </w:t>
      </w:r>
    </w:p>
    <w:p w14:paraId="1624C44A" w14:textId="77777777" w:rsidR="00C73239" w:rsidRPr="00C73239" w:rsidRDefault="00C73239" w:rsidP="0049405C"/>
    <w:p w14:paraId="5C6AF86F" w14:textId="7257D946" w:rsidR="006703DA" w:rsidRDefault="006703DA" w:rsidP="0049405C">
      <w:pPr>
        <w:rPr>
          <w:b/>
        </w:rPr>
      </w:pPr>
      <w:r w:rsidRPr="006703DA">
        <w:t xml:space="preserve">The </w:t>
      </w:r>
      <w:r w:rsidR="00BA772C">
        <w:t>Supplier</w:t>
      </w:r>
      <w:r w:rsidR="007E3403">
        <w:t xml:space="preserve"> will also </w:t>
      </w:r>
      <w:r w:rsidR="00642832">
        <w:t xml:space="preserve">provide a referral route and </w:t>
      </w:r>
      <w:r w:rsidR="007E3403">
        <w:t xml:space="preserve">assist the </w:t>
      </w:r>
      <w:r w:rsidR="00C03837">
        <w:t>Buyer</w:t>
      </w:r>
      <w:r w:rsidR="007E3403">
        <w:t xml:space="preserve"> to gather, collate and send medical evidence for injury benefit requests. The MIC </w:t>
      </w:r>
      <w:r w:rsidRPr="006703DA">
        <w:t>report may also be used to support injury benefit requests and in response to subject access requests.</w:t>
      </w:r>
    </w:p>
    <w:p w14:paraId="3F38967D" w14:textId="77777777" w:rsidR="00C73239" w:rsidRPr="00C73239" w:rsidRDefault="00C73239" w:rsidP="0049405C"/>
    <w:p w14:paraId="450A40D5" w14:textId="79611779" w:rsidR="00642832" w:rsidRDefault="00642832" w:rsidP="0049405C">
      <w:pPr>
        <w:rPr>
          <w:b/>
        </w:rPr>
      </w:pPr>
      <w:r w:rsidRPr="006703DA">
        <w:t xml:space="preserve">The </w:t>
      </w:r>
      <w:r w:rsidR="00BA772C">
        <w:t>Supplier</w:t>
      </w:r>
      <w:r w:rsidRPr="006703DA">
        <w:t xml:space="preserve"> </w:t>
      </w:r>
      <w:r>
        <w:t>will</w:t>
      </w:r>
      <w:r w:rsidRPr="006703DA">
        <w:t xml:space="preserve"> provide all medical opinion reports to the </w:t>
      </w:r>
      <w:r>
        <w:t>Buyer/Medical Advisor to the PCSPS</w:t>
      </w:r>
      <w:r w:rsidRPr="006703DA">
        <w:t xml:space="preserve"> within </w:t>
      </w:r>
      <w:r>
        <w:t>six</w:t>
      </w:r>
      <w:r w:rsidRPr="006703DA">
        <w:t xml:space="preserve"> (</w:t>
      </w:r>
      <w:r>
        <w:t>6</w:t>
      </w:r>
      <w:r w:rsidRPr="006703DA">
        <w:t>) working days of request.</w:t>
      </w:r>
    </w:p>
    <w:p w14:paraId="1923CD4D" w14:textId="37578B3D" w:rsidR="00232275" w:rsidRPr="007E3403" w:rsidRDefault="00232275" w:rsidP="00096750">
      <w:pPr>
        <w:pStyle w:val="Heading2"/>
        <w:keepLines/>
        <w:numPr>
          <w:ilvl w:val="1"/>
          <w:numId w:val="43"/>
        </w:numPr>
        <w:tabs>
          <w:tab w:val="clear" w:pos="0"/>
          <w:tab w:val="left" w:pos="-180"/>
        </w:tabs>
        <w:jc w:val="left"/>
        <w:rPr>
          <w:bCs/>
          <w:szCs w:val="24"/>
        </w:rPr>
      </w:pPr>
      <w:bookmarkStart w:id="39" w:name="_Toc152924245"/>
      <w:bookmarkStart w:id="40" w:name="_Toc152927223"/>
      <w:bookmarkStart w:id="41" w:name="_Toc152927426"/>
      <w:r w:rsidRPr="007E3403">
        <w:rPr>
          <w:bCs/>
          <w:szCs w:val="24"/>
        </w:rPr>
        <w:t>Pre-Employment Check</w:t>
      </w:r>
      <w:bookmarkEnd w:id="39"/>
      <w:bookmarkEnd w:id="40"/>
      <w:bookmarkEnd w:id="41"/>
    </w:p>
    <w:p w14:paraId="06BA1062" w14:textId="383FC418" w:rsidR="00FD607C" w:rsidRDefault="00FD607C" w:rsidP="0049405C">
      <w:pPr>
        <w:rPr>
          <w:b/>
        </w:rPr>
      </w:pPr>
      <w:r w:rsidRPr="00FD607C">
        <w:t xml:space="preserve">The </w:t>
      </w:r>
      <w:r w:rsidR="00BA772C">
        <w:t>Supplier</w:t>
      </w:r>
      <w:r w:rsidRPr="00FD607C">
        <w:t xml:space="preserve"> </w:t>
      </w:r>
      <w:r>
        <w:t>will</w:t>
      </w:r>
      <w:r w:rsidRPr="00FD607C">
        <w:t xml:space="preserve"> provide pre-appointment and pre-enrolment checks on behalf of the </w:t>
      </w:r>
      <w:r w:rsidR="00C03837">
        <w:t>Buyer</w:t>
      </w:r>
      <w:r w:rsidRPr="00FD607C">
        <w:t>.</w:t>
      </w:r>
    </w:p>
    <w:p w14:paraId="1D15E77B" w14:textId="77777777" w:rsidR="00C73239" w:rsidRPr="00C73239" w:rsidRDefault="00C73239" w:rsidP="0049405C"/>
    <w:p w14:paraId="712B989A" w14:textId="5959BE4E" w:rsidR="0049405C" w:rsidRDefault="00FD607C" w:rsidP="0049405C">
      <w:r w:rsidRPr="00FD607C">
        <w:t xml:space="preserve">The </w:t>
      </w:r>
      <w:r w:rsidR="00BA772C">
        <w:t>Supplier</w:t>
      </w:r>
      <w:r w:rsidRPr="00FD607C">
        <w:t xml:space="preserve"> </w:t>
      </w:r>
      <w:r>
        <w:t>will</w:t>
      </w:r>
      <w:r w:rsidRPr="00FD607C">
        <w:t xml:space="preserve"> work with the </w:t>
      </w:r>
      <w:r w:rsidR="00C03837">
        <w:t>Buyer</w:t>
      </w:r>
      <w:r w:rsidRPr="00FD607C">
        <w:t xml:space="preserve"> to determine the type and level of medical assessment for potential </w:t>
      </w:r>
      <w:r w:rsidR="00BA772C">
        <w:t>Buyer personnel</w:t>
      </w:r>
      <w:r w:rsidRPr="00FD607C">
        <w:t>.</w:t>
      </w:r>
    </w:p>
    <w:p w14:paraId="41C69FF0" w14:textId="77777777" w:rsidR="0049405C" w:rsidRDefault="0049405C" w:rsidP="0049405C"/>
    <w:p w14:paraId="0DEC9A2F" w14:textId="4152D5B3" w:rsidR="0049405C" w:rsidRDefault="00FD607C" w:rsidP="0049405C">
      <w:pPr>
        <w:rPr>
          <w:szCs w:val="24"/>
        </w:rPr>
      </w:pPr>
      <w:r w:rsidRPr="00FD607C">
        <w:rPr>
          <w:szCs w:val="24"/>
        </w:rPr>
        <w:t xml:space="preserve">The </w:t>
      </w:r>
      <w:r w:rsidR="00BA772C">
        <w:rPr>
          <w:szCs w:val="24"/>
        </w:rPr>
        <w:t>Supplier</w:t>
      </w:r>
      <w:r w:rsidRPr="00FD607C">
        <w:rPr>
          <w:szCs w:val="24"/>
        </w:rPr>
        <w:t xml:space="preserve"> </w:t>
      </w:r>
      <w:r>
        <w:rPr>
          <w:szCs w:val="24"/>
        </w:rPr>
        <w:t>will</w:t>
      </w:r>
      <w:r w:rsidRPr="00FD607C">
        <w:rPr>
          <w:szCs w:val="24"/>
        </w:rPr>
        <w:t xml:space="preserve">: </w:t>
      </w:r>
    </w:p>
    <w:p w14:paraId="5FDF5B14" w14:textId="77777777" w:rsidR="0049405C" w:rsidRDefault="0049405C" w:rsidP="0049405C">
      <w:pPr>
        <w:rPr>
          <w:szCs w:val="24"/>
        </w:rPr>
      </w:pPr>
    </w:p>
    <w:p w14:paraId="76E2DACE" w14:textId="738515E7" w:rsidR="0049405C" w:rsidRPr="0049405C" w:rsidRDefault="00FD607C" w:rsidP="00096750">
      <w:pPr>
        <w:pStyle w:val="ListParagraph"/>
        <w:numPr>
          <w:ilvl w:val="0"/>
          <w:numId w:val="49"/>
        </w:numPr>
        <w:spacing w:after="120"/>
        <w:ind w:left="714" w:hanging="357"/>
        <w:rPr>
          <w:rFonts w:ascii="Arial" w:hAnsi="Arial" w:cs="Arial"/>
          <w:sz w:val="24"/>
          <w:szCs w:val="28"/>
        </w:rPr>
      </w:pPr>
      <w:r w:rsidRPr="0049405C">
        <w:rPr>
          <w:rFonts w:ascii="Arial" w:hAnsi="Arial" w:cs="Arial"/>
          <w:sz w:val="24"/>
          <w:szCs w:val="28"/>
        </w:rPr>
        <w:t xml:space="preserve">Provide an online assessment Service that will automatically return clearance where the potential </w:t>
      </w:r>
      <w:r w:rsidR="00BA772C">
        <w:rPr>
          <w:rFonts w:ascii="Arial" w:hAnsi="Arial" w:cs="Arial"/>
          <w:sz w:val="24"/>
          <w:szCs w:val="28"/>
        </w:rPr>
        <w:t>Buyer personnel</w:t>
      </w:r>
      <w:r w:rsidRPr="0049405C">
        <w:rPr>
          <w:rFonts w:ascii="Arial" w:hAnsi="Arial" w:cs="Arial"/>
          <w:sz w:val="24"/>
          <w:szCs w:val="28"/>
        </w:rPr>
        <w:t xml:space="preserve"> responses conclude medical fitness;</w:t>
      </w:r>
    </w:p>
    <w:p w14:paraId="1AF57E97" w14:textId="27750C30" w:rsidR="0049405C" w:rsidRPr="0049405C" w:rsidRDefault="00FD607C" w:rsidP="00096750">
      <w:pPr>
        <w:pStyle w:val="ListParagraph"/>
        <w:numPr>
          <w:ilvl w:val="0"/>
          <w:numId w:val="49"/>
        </w:numPr>
        <w:spacing w:after="120"/>
        <w:ind w:left="714" w:hanging="357"/>
        <w:rPr>
          <w:rFonts w:ascii="Arial" w:hAnsi="Arial" w:cs="Arial"/>
          <w:sz w:val="24"/>
          <w:szCs w:val="28"/>
        </w:rPr>
      </w:pPr>
      <w:r w:rsidRPr="0049405C">
        <w:rPr>
          <w:rFonts w:ascii="Arial" w:hAnsi="Arial" w:cs="Arial"/>
          <w:sz w:val="24"/>
          <w:szCs w:val="28"/>
        </w:rPr>
        <w:t xml:space="preserve">Assess fitness in relation to specific job requirements, and where necessary, identify health surveillance requirements including a baseline of the </w:t>
      </w:r>
      <w:r w:rsidR="00BA772C">
        <w:rPr>
          <w:rFonts w:ascii="Arial" w:hAnsi="Arial" w:cs="Arial"/>
          <w:sz w:val="24"/>
          <w:szCs w:val="28"/>
        </w:rPr>
        <w:t>Buyer personnel</w:t>
      </w:r>
      <w:r w:rsidRPr="0049405C">
        <w:rPr>
          <w:rFonts w:ascii="Arial" w:hAnsi="Arial" w:cs="Arial"/>
          <w:sz w:val="24"/>
          <w:szCs w:val="28"/>
        </w:rPr>
        <w:t xml:space="preserve"> health status against which to measure future health surveillance tests;</w:t>
      </w:r>
    </w:p>
    <w:p w14:paraId="7615C29B" w14:textId="77777777" w:rsidR="0049405C" w:rsidRPr="0049405C" w:rsidRDefault="00FD607C" w:rsidP="00096750">
      <w:pPr>
        <w:pStyle w:val="ListParagraph"/>
        <w:numPr>
          <w:ilvl w:val="0"/>
          <w:numId w:val="49"/>
        </w:numPr>
        <w:spacing w:after="120"/>
        <w:ind w:left="714" w:hanging="357"/>
        <w:rPr>
          <w:rFonts w:ascii="Arial" w:hAnsi="Arial" w:cs="Arial"/>
          <w:sz w:val="24"/>
          <w:szCs w:val="28"/>
        </w:rPr>
      </w:pPr>
      <w:r w:rsidRPr="0049405C">
        <w:rPr>
          <w:rFonts w:ascii="Arial" w:hAnsi="Arial" w:cs="Arial"/>
          <w:sz w:val="24"/>
          <w:szCs w:val="28"/>
        </w:rPr>
        <w:lastRenderedPageBreak/>
        <w:t xml:space="preserve">Where practicable and where requested by the </w:t>
      </w:r>
      <w:r w:rsidR="00C03837" w:rsidRPr="0049405C">
        <w:rPr>
          <w:rFonts w:ascii="Arial" w:hAnsi="Arial" w:cs="Arial"/>
          <w:sz w:val="24"/>
          <w:szCs w:val="28"/>
        </w:rPr>
        <w:t>Buyer</w:t>
      </w:r>
      <w:r w:rsidRPr="0049405C">
        <w:rPr>
          <w:rFonts w:ascii="Arial" w:hAnsi="Arial" w:cs="Arial"/>
          <w:sz w:val="24"/>
          <w:szCs w:val="28"/>
        </w:rPr>
        <w:t>, the health surveillance assessment and fitness for task test will be conducted at the same time;</w:t>
      </w:r>
    </w:p>
    <w:p w14:paraId="04FF2049" w14:textId="42E68A6C" w:rsidR="0049405C" w:rsidRPr="0049405C" w:rsidRDefault="00FD607C" w:rsidP="00096750">
      <w:pPr>
        <w:pStyle w:val="ListParagraph"/>
        <w:numPr>
          <w:ilvl w:val="0"/>
          <w:numId w:val="49"/>
        </w:numPr>
        <w:spacing w:after="120"/>
        <w:ind w:left="714" w:hanging="357"/>
        <w:rPr>
          <w:rFonts w:ascii="Arial" w:hAnsi="Arial" w:cs="Arial"/>
          <w:sz w:val="24"/>
          <w:szCs w:val="28"/>
        </w:rPr>
      </w:pPr>
      <w:r w:rsidRPr="0049405C">
        <w:rPr>
          <w:rFonts w:ascii="Arial" w:hAnsi="Arial" w:cs="Arial"/>
          <w:sz w:val="24"/>
          <w:szCs w:val="28"/>
        </w:rPr>
        <w:t xml:space="preserve">Advise on any workplace adjustment, including the provision of specialist equipment, which may be required in order to support </w:t>
      </w:r>
      <w:r w:rsidR="00BA772C">
        <w:rPr>
          <w:rFonts w:ascii="Arial" w:hAnsi="Arial" w:cs="Arial"/>
          <w:sz w:val="24"/>
          <w:szCs w:val="28"/>
        </w:rPr>
        <w:t>Buyer personnel</w:t>
      </w:r>
      <w:r w:rsidRPr="0049405C">
        <w:rPr>
          <w:rFonts w:ascii="Arial" w:hAnsi="Arial" w:cs="Arial"/>
          <w:sz w:val="24"/>
          <w:szCs w:val="28"/>
        </w:rPr>
        <w:t xml:space="preserve"> or potential personnel with a pre-existing condition to carry out a role or participate in an interview;</w:t>
      </w:r>
    </w:p>
    <w:p w14:paraId="4B0BA435" w14:textId="77777777" w:rsidR="0049405C" w:rsidRPr="0049405C" w:rsidRDefault="00FD607C" w:rsidP="00096750">
      <w:pPr>
        <w:pStyle w:val="ListParagraph"/>
        <w:numPr>
          <w:ilvl w:val="0"/>
          <w:numId w:val="49"/>
        </w:numPr>
        <w:spacing w:after="120"/>
        <w:ind w:left="714" w:hanging="357"/>
        <w:rPr>
          <w:rFonts w:ascii="Arial" w:hAnsi="Arial" w:cs="Arial"/>
          <w:sz w:val="24"/>
          <w:szCs w:val="28"/>
        </w:rPr>
      </w:pPr>
      <w:r w:rsidRPr="0049405C">
        <w:rPr>
          <w:rFonts w:ascii="Arial" w:hAnsi="Arial" w:cs="Arial"/>
          <w:sz w:val="24"/>
          <w:szCs w:val="28"/>
        </w:rPr>
        <w:t xml:space="preserve">Provide automatic escalation of the case where required; </w:t>
      </w:r>
    </w:p>
    <w:p w14:paraId="2C6B656F" w14:textId="7654985F" w:rsidR="0049405C" w:rsidRPr="0049405C" w:rsidRDefault="00FD607C" w:rsidP="00096750">
      <w:pPr>
        <w:pStyle w:val="ListParagraph"/>
        <w:numPr>
          <w:ilvl w:val="0"/>
          <w:numId w:val="49"/>
        </w:numPr>
        <w:spacing w:after="120"/>
        <w:ind w:left="714" w:hanging="357"/>
        <w:rPr>
          <w:rFonts w:ascii="Arial" w:hAnsi="Arial" w:cs="Arial"/>
          <w:sz w:val="24"/>
          <w:szCs w:val="28"/>
        </w:rPr>
      </w:pPr>
      <w:r w:rsidRPr="0049405C">
        <w:rPr>
          <w:rFonts w:ascii="Arial" w:hAnsi="Arial" w:cs="Arial"/>
          <w:sz w:val="24"/>
          <w:szCs w:val="28"/>
        </w:rPr>
        <w:t xml:space="preserve">Highlight if the </w:t>
      </w:r>
      <w:r w:rsidR="00BA772C">
        <w:rPr>
          <w:rFonts w:ascii="Arial" w:hAnsi="Arial" w:cs="Arial"/>
          <w:sz w:val="24"/>
          <w:szCs w:val="28"/>
        </w:rPr>
        <w:t>Buyer personnel</w:t>
      </w:r>
      <w:r w:rsidRPr="0049405C">
        <w:rPr>
          <w:rFonts w:ascii="Arial" w:hAnsi="Arial" w:cs="Arial"/>
          <w:sz w:val="24"/>
          <w:szCs w:val="28"/>
        </w:rPr>
        <w:t xml:space="preserve"> or potential personnel is likely to be covered by the Equality Act 2010 and provide clear advice and guidance on any adjustments to the work/interview environment, required under the Equality Act 2010, taking account of the job specification/interview format; </w:t>
      </w:r>
    </w:p>
    <w:p w14:paraId="71684CD1" w14:textId="77777777" w:rsidR="0049405C" w:rsidRPr="0049405C" w:rsidRDefault="00FD607C" w:rsidP="00096750">
      <w:pPr>
        <w:pStyle w:val="ListParagraph"/>
        <w:numPr>
          <w:ilvl w:val="0"/>
          <w:numId w:val="49"/>
        </w:numPr>
        <w:spacing w:after="120"/>
        <w:ind w:left="714" w:hanging="357"/>
        <w:rPr>
          <w:rFonts w:ascii="Arial" w:hAnsi="Arial" w:cs="Arial"/>
          <w:sz w:val="24"/>
          <w:szCs w:val="28"/>
        </w:rPr>
      </w:pPr>
      <w:r w:rsidRPr="0049405C">
        <w:rPr>
          <w:rFonts w:ascii="Arial" w:hAnsi="Arial" w:cs="Arial"/>
          <w:sz w:val="24"/>
          <w:szCs w:val="28"/>
        </w:rPr>
        <w:t xml:space="preserve">Provide a report to the </w:t>
      </w:r>
      <w:r w:rsidR="00C03837" w:rsidRPr="0049405C">
        <w:rPr>
          <w:rFonts w:ascii="Arial" w:hAnsi="Arial" w:cs="Arial"/>
          <w:sz w:val="24"/>
          <w:szCs w:val="28"/>
        </w:rPr>
        <w:t>Buyer</w:t>
      </w:r>
      <w:r w:rsidR="00642832" w:rsidRPr="0049405C">
        <w:rPr>
          <w:rFonts w:ascii="Arial" w:hAnsi="Arial" w:cs="Arial"/>
          <w:sz w:val="24"/>
          <w:szCs w:val="28"/>
        </w:rPr>
        <w:t>/ personnel managing the Buyer’s recruitment</w:t>
      </w:r>
      <w:r w:rsidRPr="0049405C">
        <w:rPr>
          <w:rFonts w:ascii="Arial" w:hAnsi="Arial" w:cs="Arial"/>
          <w:sz w:val="24"/>
          <w:szCs w:val="28"/>
        </w:rPr>
        <w:t xml:space="preserve"> following online screening within twenty-four (24) hours of screening;</w:t>
      </w:r>
    </w:p>
    <w:p w14:paraId="67712387" w14:textId="3B8FE3D8" w:rsidR="0049405C" w:rsidRPr="0049405C" w:rsidRDefault="00FD607C" w:rsidP="00096750">
      <w:pPr>
        <w:pStyle w:val="ListParagraph"/>
        <w:numPr>
          <w:ilvl w:val="0"/>
          <w:numId w:val="49"/>
        </w:numPr>
        <w:spacing w:after="120"/>
        <w:ind w:left="714" w:hanging="357"/>
        <w:rPr>
          <w:rFonts w:ascii="Arial" w:hAnsi="Arial" w:cs="Arial"/>
          <w:sz w:val="24"/>
          <w:szCs w:val="28"/>
        </w:rPr>
      </w:pPr>
      <w:r w:rsidRPr="0049405C">
        <w:rPr>
          <w:rFonts w:ascii="Arial" w:hAnsi="Arial" w:cs="Arial"/>
          <w:sz w:val="24"/>
          <w:szCs w:val="28"/>
        </w:rPr>
        <w:t xml:space="preserve">Provide an occupational health adviser written opinion following online assessment to the </w:t>
      </w:r>
      <w:r w:rsidR="00C03837" w:rsidRPr="0049405C">
        <w:rPr>
          <w:rFonts w:ascii="Arial" w:hAnsi="Arial" w:cs="Arial"/>
          <w:sz w:val="24"/>
          <w:szCs w:val="28"/>
        </w:rPr>
        <w:t>Buyer</w:t>
      </w:r>
      <w:r w:rsidRPr="0049405C">
        <w:rPr>
          <w:rFonts w:ascii="Arial" w:hAnsi="Arial" w:cs="Arial"/>
          <w:sz w:val="24"/>
          <w:szCs w:val="28"/>
        </w:rPr>
        <w:t xml:space="preserve"> within two (2) working days of assessment;</w:t>
      </w:r>
    </w:p>
    <w:p w14:paraId="15B4B915" w14:textId="41E09617" w:rsidR="0049405C" w:rsidRPr="0049405C" w:rsidRDefault="00FD607C" w:rsidP="00096750">
      <w:pPr>
        <w:pStyle w:val="ListParagraph"/>
        <w:numPr>
          <w:ilvl w:val="0"/>
          <w:numId w:val="49"/>
        </w:numPr>
        <w:spacing w:after="120"/>
        <w:ind w:left="714" w:hanging="357"/>
        <w:rPr>
          <w:rFonts w:ascii="Arial" w:hAnsi="Arial" w:cs="Arial"/>
          <w:sz w:val="24"/>
          <w:szCs w:val="28"/>
        </w:rPr>
      </w:pPr>
      <w:r w:rsidRPr="0049405C">
        <w:rPr>
          <w:rFonts w:ascii="Arial" w:hAnsi="Arial" w:cs="Arial"/>
          <w:sz w:val="24"/>
          <w:szCs w:val="28"/>
        </w:rPr>
        <w:t xml:space="preserve">Provide </w:t>
      </w:r>
      <w:r w:rsidR="00BA772C">
        <w:rPr>
          <w:rFonts w:ascii="Arial" w:hAnsi="Arial" w:cs="Arial"/>
          <w:sz w:val="24"/>
          <w:szCs w:val="28"/>
        </w:rPr>
        <w:t>Buyer personnel</w:t>
      </w:r>
      <w:r w:rsidRPr="0049405C">
        <w:rPr>
          <w:rFonts w:ascii="Arial" w:hAnsi="Arial" w:cs="Arial"/>
          <w:sz w:val="24"/>
          <w:szCs w:val="28"/>
        </w:rPr>
        <w:t xml:space="preserve"> or potential personnel with a telephone or face to face assessment within five (5) working days of request; and</w:t>
      </w:r>
    </w:p>
    <w:p w14:paraId="5114DD9F" w14:textId="0237577C" w:rsidR="00C73239" w:rsidRPr="00C73239" w:rsidRDefault="00FD607C" w:rsidP="00671ED0">
      <w:pPr>
        <w:pStyle w:val="ListParagraph"/>
        <w:spacing w:after="120"/>
      </w:pPr>
      <w:r w:rsidRPr="00A043E4">
        <w:rPr>
          <w:rFonts w:ascii="Arial" w:hAnsi="Arial" w:cs="Arial"/>
          <w:sz w:val="24"/>
          <w:szCs w:val="28"/>
        </w:rPr>
        <w:t xml:space="preserve">Provide the </w:t>
      </w:r>
      <w:r w:rsidR="00C03837" w:rsidRPr="00A043E4">
        <w:rPr>
          <w:rFonts w:ascii="Arial" w:hAnsi="Arial" w:cs="Arial"/>
          <w:sz w:val="24"/>
          <w:szCs w:val="28"/>
        </w:rPr>
        <w:t>Buyer</w:t>
      </w:r>
      <w:r w:rsidR="00642832" w:rsidRPr="00A043E4">
        <w:rPr>
          <w:rFonts w:ascii="Arial" w:hAnsi="Arial" w:cs="Arial"/>
          <w:sz w:val="24"/>
          <w:szCs w:val="28"/>
        </w:rPr>
        <w:t>/ personnel managing the Buyer’s recruitment</w:t>
      </w:r>
      <w:r w:rsidRPr="00A043E4">
        <w:rPr>
          <w:rFonts w:ascii="Arial" w:hAnsi="Arial" w:cs="Arial"/>
          <w:sz w:val="24"/>
          <w:szCs w:val="28"/>
        </w:rPr>
        <w:t xml:space="preserve"> with a written opinion following telephone and face-to-face assessments within two (2) working days of the assessment.</w:t>
      </w:r>
    </w:p>
    <w:p w14:paraId="5FFF3D77" w14:textId="7E3BF290" w:rsidR="00C73239" w:rsidRDefault="00FD607C" w:rsidP="00A4754F">
      <w:r w:rsidRPr="00FD607C">
        <w:t xml:space="preserve">The </w:t>
      </w:r>
      <w:r w:rsidR="00C03837">
        <w:t>Buyer</w:t>
      </w:r>
      <w:r w:rsidRPr="00FD607C">
        <w:t xml:space="preserve"> requires the </w:t>
      </w:r>
      <w:r w:rsidR="00BA772C">
        <w:t>Supplier</w:t>
      </w:r>
      <w:r w:rsidRPr="00FD607C">
        <w:t xml:space="preserve"> to carry out fitness testing as part of the pre-appointment process for specific </w:t>
      </w:r>
      <w:r w:rsidR="00AD25E5">
        <w:t xml:space="preserve">security </w:t>
      </w:r>
      <w:r w:rsidR="00F0174D">
        <w:t>officer</w:t>
      </w:r>
      <w:r w:rsidR="00AD25E5">
        <w:t xml:space="preserve"> </w:t>
      </w:r>
      <w:r w:rsidRPr="00FD607C">
        <w:t>roles</w:t>
      </w:r>
      <w:r w:rsidR="00A043E4">
        <w:t xml:space="preserve"> as detailed in section 6.9</w:t>
      </w:r>
      <w:r w:rsidR="00AD25E5">
        <w:t>.</w:t>
      </w:r>
    </w:p>
    <w:p w14:paraId="28BD171B" w14:textId="77777777" w:rsidR="00061CD6" w:rsidRPr="00C73239" w:rsidRDefault="00061CD6" w:rsidP="00A4754F"/>
    <w:p w14:paraId="3BD5BBB4" w14:textId="48D88C83" w:rsidR="0049405C" w:rsidRDefault="00FD607C" w:rsidP="0049405C">
      <w:r w:rsidRPr="00FD607C">
        <w:t xml:space="preserve">The </w:t>
      </w:r>
      <w:r w:rsidR="00BA772C">
        <w:t>Supplier</w:t>
      </w:r>
      <w:r w:rsidRPr="00FD607C">
        <w:t xml:space="preserve"> must work with </w:t>
      </w:r>
      <w:r>
        <w:t xml:space="preserve">and accept referrals from the </w:t>
      </w:r>
      <w:r w:rsidRPr="00FD607C">
        <w:t xml:space="preserve">organisations involved in the </w:t>
      </w:r>
      <w:r w:rsidR="00C03837">
        <w:t>Buyer</w:t>
      </w:r>
      <w:r w:rsidRPr="00FD607C">
        <w:t>’s recruitment process to provide a seamless service to candidates.</w:t>
      </w:r>
    </w:p>
    <w:p w14:paraId="29E6E3D4" w14:textId="77777777" w:rsidR="0049405C" w:rsidRDefault="0049405C" w:rsidP="0049405C"/>
    <w:p w14:paraId="72B9F980" w14:textId="4D58069B" w:rsidR="00232275" w:rsidRPr="00FD607C" w:rsidRDefault="00232275" w:rsidP="00096750">
      <w:pPr>
        <w:pStyle w:val="Heading2"/>
        <w:numPr>
          <w:ilvl w:val="1"/>
          <w:numId w:val="43"/>
        </w:numPr>
      </w:pPr>
      <w:bookmarkStart w:id="42" w:name="_Toc152924246"/>
      <w:bookmarkStart w:id="43" w:name="_Toc152927224"/>
      <w:bookmarkStart w:id="44" w:name="_Toc152927427"/>
      <w:r w:rsidRPr="00FD607C">
        <w:t>Fitness for Task and Safety Critical Work Services</w:t>
      </w:r>
      <w:bookmarkEnd w:id="42"/>
      <w:bookmarkEnd w:id="43"/>
      <w:bookmarkEnd w:id="44"/>
    </w:p>
    <w:p w14:paraId="6A8B78E3" w14:textId="4E685ECE" w:rsidR="00345C4A" w:rsidRDefault="00345C4A" w:rsidP="0049405C">
      <w:pPr>
        <w:rPr>
          <w:b/>
        </w:rPr>
      </w:pPr>
      <w:r w:rsidRPr="00345C4A">
        <w:t xml:space="preserve">The </w:t>
      </w:r>
      <w:r w:rsidR="00BA772C">
        <w:t>Supplier</w:t>
      </w:r>
      <w:r w:rsidRPr="00345C4A">
        <w:t xml:space="preserve"> will carry out fitness for task and safety critical work medical assessments to ensure that </w:t>
      </w:r>
      <w:r w:rsidR="00BA772C">
        <w:t>Buyer personnel</w:t>
      </w:r>
      <w:r w:rsidRPr="00345C4A">
        <w:t xml:space="preserve"> can safely do a specific job or task. </w:t>
      </w:r>
    </w:p>
    <w:p w14:paraId="03E21A08" w14:textId="77777777" w:rsidR="00C73239" w:rsidRPr="00C73239" w:rsidRDefault="00C73239" w:rsidP="0049405C"/>
    <w:p w14:paraId="47FF5751" w14:textId="35ADB029" w:rsidR="0049405C" w:rsidRDefault="00345C4A" w:rsidP="0049405C">
      <w:r w:rsidRPr="00345C4A">
        <w:t xml:space="preserve">The </w:t>
      </w:r>
      <w:r w:rsidR="00BA772C">
        <w:t>Supplier</w:t>
      </w:r>
      <w:r w:rsidRPr="00345C4A">
        <w:t xml:space="preserve"> </w:t>
      </w:r>
      <w:r w:rsidR="00FB1F61">
        <w:t>will</w:t>
      </w:r>
      <w:r w:rsidRPr="00345C4A">
        <w:t xml:space="preserve"> ensure that all fitness for task and safety critical work assessments and reports are completed within </w:t>
      </w:r>
      <w:r w:rsidRPr="00A54501">
        <w:t>ten (10) working</w:t>
      </w:r>
      <w:r w:rsidRPr="00345C4A">
        <w:t xml:space="preserve"> days of referral.  </w:t>
      </w:r>
    </w:p>
    <w:p w14:paraId="0263F455" w14:textId="77777777" w:rsidR="001839C2" w:rsidRDefault="001839C2" w:rsidP="0049405C"/>
    <w:p w14:paraId="6F5F0303" w14:textId="4C3EE393" w:rsidR="001839C2" w:rsidRDefault="001839C2" w:rsidP="0049405C">
      <w:bookmarkStart w:id="45" w:name="_Hlk166490078"/>
      <w:r>
        <w:t xml:space="preserve">The Supplier will carry out fitness for task activities requiring face to face </w:t>
      </w:r>
      <w:r w:rsidR="00306CF8">
        <w:t>appointments at</w:t>
      </w:r>
      <w:r w:rsidRPr="001F4998">
        <w:t xml:space="preserve"> the</w:t>
      </w:r>
      <w:r>
        <w:t xml:space="preserve"> Buyer</w:t>
      </w:r>
      <w:r w:rsidRPr="001F4998">
        <w:t>’s onsite OH department/wor</w:t>
      </w:r>
      <w:r>
        <w:t>kplace in Swansea</w:t>
      </w:r>
      <w:r w:rsidRPr="001F4998">
        <w:t xml:space="preserve"> unless alternative arrangements are agreed with the </w:t>
      </w:r>
      <w:r>
        <w:t>Buyer</w:t>
      </w:r>
      <w:r w:rsidRPr="001F4998">
        <w:t>.</w:t>
      </w:r>
      <w:r>
        <w:t xml:space="preserve"> </w:t>
      </w:r>
    </w:p>
    <w:bookmarkEnd w:id="45"/>
    <w:p w14:paraId="1A6F9166" w14:textId="77777777" w:rsidR="0049405C" w:rsidRDefault="0049405C" w:rsidP="0049405C"/>
    <w:p w14:paraId="103956B1" w14:textId="77777777" w:rsidR="0049405C" w:rsidRDefault="00345C4A" w:rsidP="0049405C">
      <w:pPr>
        <w:rPr>
          <w:szCs w:val="24"/>
        </w:rPr>
      </w:pPr>
      <w:r w:rsidRPr="00345C4A">
        <w:rPr>
          <w:szCs w:val="24"/>
        </w:rPr>
        <w:t xml:space="preserve">The assessments </w:t>
      </w:r>
      <w:r w:rsidR="00FB1F61">
        <w:rPr>
          <w:szCs w:val="24"/>
        </w:rPr>
        <w:t>will</w:t>
      </w:r>
      <w:r w:rsidRPr="00345C4A">
        <w:rPr>
          <w:szCs w:val="24"/>
        </w:rPr>
        <w:t>:</w:t>
      </w:r>
    </w:p>
    <w:p w14:paraId="0482D491" w14:textId="77777777" w:rsidR="0049405C" w:rsidRDefault="0049405C" w:rsidP="0049405C">
      <w:pPr>
        <w:rPr>
          <w:szCs w:val="24"/>
        </w:rPr>
      </w:pPr>
    </w:p>
    <w:p w14:paraId="6AC8E200" w14:textId="77777777" w:rsidR="0049405C" w:rsidRPr="0049405C" w:rsidRDefault="0049405C" w:rsidP="00096750">
      <w:pPr>
        <w:pStyle w:val="ListParagraph"/>
        <w:numPr>
          <w:ilvl w:val="0"/>
          <w:numId w:val="50"/>
        </w:numPr>
        <w:spacing w:after="120"/>
        <w:rPr>
          <w:rFonts w:ascii="Arial" w:hAnsi="Arial" w:cs="Arial"/>
          <w:sz w:val="24"/>
          <w:szCs w:val="28"/>
        </w:rPr>
      </w:pPr>
      <w:r w:rsidRPr="0049405C">
        <w:rPr>
          <w:rFonts w:ascii="Arial" w:hAnsi="Arial" w:cs="Arial"/>
          <w:sz w:val="24"/>
          <w:szCs w:val="28"/>
        </w:rPr>
        <w:t>E</w:t>
      </w:r>
      <w:r w:rsidR="00345C4A" w:rsidRPr="0049405C">
        <w:rPr>
          <w:rFonts w:ascii="Arial" w:hAnsi="Arial" w:cs="Arial"/>
          <w:sz w:val="24"/>
          <w:szCs w:val="28"/>
        </w:rPr>
        <w:t xml:space="preserve">nable the </w:t>
      </w:r>
      <w:r w:rsidR="00C03837" w:rsidRPr="0049405C">
        <w:rPr>
          <w:rFonts w:ascii="Arial" w:hAnsi="Arial" w:cs="Arial"/>
          <w:sz w:val="24"/>
          <w:szCs w:val="28"/>
        </w:rPr>
        <w:t>Buyer</w:t>
      </w:r>
      <w:r w:rsidR="00345C4A" w:rsidRPr="0049405C">
        <w:rPr>
          <w:rFonts w:ascii="Arial" w:hAnsi="Arial" w:cs="Arial"/>
          <w:sz w:val="24"/>
          <w:szCs w:val="28"/>
        </w:rPr>
        <w:t xml:space="preserve"> to comply with relevant health and safety legislation and </w:t>
      </w:r>
      <w:r w:rsidR="00C03837" w:rsidRPr="0049405C">
        <w:rPr>
          <w:rFonts w:ascii="Arial" w:hAnsi="Arial" w:cs="Arial"/>
          <w:sz w:val="24"/>
          <w:szCs w:val="28"/>
        </w:rPr>
        <w:t>Buyer</w:t>
      </w:r>
      <w:r w:rsidR="00345C4A" w:rsidRPr="0049405C">
        <w:rPr>
          <w:rFonts w:ascii="Arial" w:hAnsi="Arial" w:cs="Arial"/>
          <w:sz w:val="24"/>
          <w:szCs w:val="28"/>
        </w:rPr>
        <w:t xml:space="preserve"> policies and procedures;</w:t>
      </w:r>
    </w:p>
    <w:p w14:paraId="416C70FA" w14:textId="3B72187A" w:rsidR="0049405C" w:rsidRPr="0049405C" w:rsidRDefault="00345C4A" w:rsidP="00096750">
      <w:pPr>
        <w:pStyle w:val="ListParagraph"/>
        <w:numPr>
          <w:ilvl w:val="0"/>
          <w:numId w:val="50"/>
        </w:numPr>
        <w:spacing w:after="120"/>
        <w:rPr>
          <w:rFonts w:ascii="Arial" w:hAnsi="Arial" w:cs="Arial"/>
          <w:sz w:val="24"/>
          <w:szCs w:val="28"/>
        </w:rPr>
      </w:pPr>
      <w:r w:rsidRPr="0049405C">
        <w:rPr>
          <w:rFonts w:ascii="Arial" w:hAnsi="Arial" w:cs="Arial"/>
          <w:sz w:val="24"/>
          <w:szCs w:val="28"/>
        </w:rPr>
        <w:t xml:space="preserve">Determine if the </w:t>
      </w:r>
      <w:r w:rsidR="00BA772C">
        <w:rPr>
          <w:rFonts w:ascii="Arial" w:hAnsi="Arial" w:cs="Arial"/>
          <w:sz w:val="24"/>
          <w:szCs w:val="28"/>
        </w:rPr>
        <w:t>Buyer personnel</w:t>
      </w:r>
      <w:r w:rsidRPr="0049405C">
        <w:rPr>
          <w:rFonts w:ascii="Arial" w:hAnsi="Arial" w:cs="Arial"/>
          <w:sz w:val="24"/>
          <w:szCs w:val="28"/>
        </w:rPr>
        <w:t xml:space="preserve"> is suffering from any medical condition or undergoing medical treatment which could impact on their ability to undertake a safety critical task or pose a significant risk to themselves or others; and</w:t>
      </w:r>
    </w:p>
    <w:p w14:paraId="1EF79F5B" w14:textId="4F0E7AB6" w:rsidR="0049405C" w:rsidRPr="00A043E4" w:rsidRDefault="00345C4A" w:rsidP="00A043E4">
      <w:pPr>
        <w:pStyle w:val="ListParagraph"/>
        <w:numPr>
          <w:ilvl w:val="0"/>
          <w:numId w:val="50"/>
        </w:numPr>
        <w:tabs>
          <w:tab w:val="left" w:pos="-180"/>
        </w:tabs>
        <w:spacing w:after="120"/>
        <w:rPr>
          <w:sz w:val="24"/>
          <w:szCs w:val="24"/>
        </w:rPr>
      </w:pPr>
      <w:r w:rsidRPr="0049405C">
        <w:rPr>
          <w:rFonts w:ascii="Arial" w:hAnsi="Arial" w:cs="Arial"/>
          <w:sz w:val="24"/>
          <w:szCs w:val="28"/>
        </w:rPr>
        <w:lastRenderedPageBreak/>
        <w:t xml:space="preserve">Deliver mandatory substance misuse testing for drugs and alcohol, as required under the security clearance process as requested by </w:t>
      </w:r>
      <w:r w:rsidR="00C03837" w:rsidRPr="0049405C">
        <w:rPr>
          <w:rFonts w:ascii="Arial" w:hAnsi="Arial" w:cs="Arial"/>
          <w:sz w:val="24"/>
          <w:szCs w:val="28"/>
        </w:rPr>
        <w:t>Buyer</w:t>
      </w:r>
      <w:r w:rsidRPr="0049405C">
        <w:rPr>
          <w:rFonts w:ascii="Arial" w:hAnsi="Arial" w:cs="Arial"/>
          <w:sz w:val="24"/>
          <w:szCs w:val="28"/>
        </w:rPr>
        <w:t>s.</w:t>
      </w:r>
      <w:r w:rsidR="00AD25E5">
        <w:rPr>
          <w:rFonts w:ascii="Arial" w:hAnsi="Arial" w:cs="Arial"/>
          <w:sz w:val="24"/>
          <w:szCs w:val="28"/>
        </w:rPr>
        <w:t xml:space="preserve"> This is not currently a requirement for the Buyer but the Supplier should be able to provide this if requested. </w:t>
      </w:r>
    </w:p>
    <w:p w14:paraId="3C434EB0" w14:textId="77777777" w:rsidR="004600AC" w:rsidRDefault="004600AC" w:rsidP="0011458E">
      <w:pPr>
        <w:tabs>
          <w:tab w:val="left" w:pos="-180"/>
        </w:tabs>
        <w:spacing w:after="120"/>
        <w:rPr>
          <w:szCs w:val="24"/>
        </w:rPr>
      </w:pPr>
    </w:p>
    <w:p w14:paraId="7469CA6A" w14:textId="62359288" w:rsidR="0049405C" w:rsidRDefault="00345C4A" w:rsidP="0011458E">
      <w:pPr>
        <w:tabs>
          <w:tab w:val="left" w:pos="-180"/>
        </w:tabs>
        <w:spacing w:after="120"/>
        <w:rPr>
          <w:szCs w:val="24"/>
        </w:rPr>
      </w:pPr>
      <w:r w:rsidRPr="0049405C">
        <w:rPr>
          <w:szCs w:val="24"/>
        </w:rPr>
        <w:t xml:space="preserve">The </w:t>
      </w:r>
      <w:r w:rsidR="00BA772C">
        <w:rPr>
          <w:szCs w:val="24"/>
        </w:rPr>
        <w:t>Supplier</w:t>
      </w:r>
      <w:r w:rsidRPr="0049405C">
        <w:rPr>
          <w:szCs w:val="24"/>
        </w:rPr>
        <w:t xml:space="preserve"> </w:t>
      </w:r>
      <w:r w:rsidR="00FB1F61" w:rsidRPr="0049405C">
        <w:rPr>
          <w:szCs w:val="24"/>
        </w:rPr>
        <w:t>will</w:t>
      </w:r>
      <w:r w:rsidRPr="0049405C">
        <w:rPr>
          <w:szCs w:val="24"/>
        </w:rPr>
        <w:t xml:space="preserve"> provide </w:t>
      </w:r>
      <w:r w:rsidR="00AD25E5">
        <w:rPr>
          <w:szCs w:val="24"/>
        </w:rPr>
        <w:t xml:space="preserve">fitness for task </w:t>
      </w:r>
      <w:r w:rsidRPr="0049405C">
        <w:rPr>
          <w:szCs w:val="24"/>
        </w:rPr>
        <w:t>assessments, which will include but not be limited to:</w:t>
      </w:r>
    </w:p>
    <w:p w14:paraId="77DCEE32" w14:textId="77777777" w:rsidR="0049405C" w:rsidRPr="0049405C" w:rsidRDefault="00345C4A" w:rsidP="00A043E4">
      <w:pPr>
        <w:pStyle w:val="ListParagraph"/>
        <w:numPr>
          <w:ilvl w:val="0"/>
          <w:numId w:val="51"/>
        </w:numPr>
        <w:tabs>
          <w:tab w:val="left" w:pos="-180"/>
        </w:tabs>
        <w:spacing w:after="120"/>
        <w:rPr>
          <w:rFonts w:ascii="Arial" w:hAnsi="Arial" w:cs="Arial"/>
          <w:sz w:val="24"/>
          <w:szCs w:val="28"/>
        </w:rPr>
      </w:pPr>
      <w:r w:rsidRPr="0049405C">
        <w:rPr>
          <w:rFonts w:ascii="Arial" w:hAnsi="Arial" w:cs="Arial"/>
          <w:sz w:val="24"/>
          <w:szCs w:val="28"/>
        </w:rPr>
        <w:t>Driver medicals including DVLA Grp II medicals;</w:t>
      </w:r>
    </w:p>
    <w:p w14:paraId="7BA209C6" w14:textId="77777777" w:rsidR="0049405C" w:rsidRPr="0049405C" w:rsidRDefault="00345C4A" w:rsidP="00A043E4">
      <w:pPr>
        <w:pStyle w:val="ListParagraph"/>
        <w:numPr>
          <w:ilvl w:val="0"/>
          <w:numId w:val="51"/>
        </w:numPr>
        <w:tabs>
          <w:tab w:val="left" w:pos="-180"/>
        </w:tabs>
        <w:spacing w:after="120"/>
        <w:rPr>
          <w:rFonts w:ascii="Arial" w:hAnsi="Arial" w:cs="Arial"/>
          <w:sz w:val="24"/>
          <w:szCs w:val="28"/>
        </w:rPr>
      </w:pPr>
      <w:r w:rsidRPr="0049405C">
        <w:rPr>
          <w:rFonts w:ascii="Arial" w:hAnsi="Arial" w:cs="Arial"/>
          <w:sz w:val="24"/>
          <w:szCs w:val="28"/>
        </w:rPr>
        <w:t>Fork lift truck medicals;</w:t>
      </w:r>
    </w:p>
    <w:p w14:paraId="692EFE58" w14:textId="77777777" w:rsidR="0049405C" w:rsidRPr="0049405C" w:rsidRDefault="00345C4A" w:rsidP="00A043E4">
      <w:pPr>
        <w:pStyle w:val="ListParagraph"/>
        <w:numPr>
          <w:ilvl w:val="0"/>
          <w:numId w:val="51"/>
        </w:numPr>
        <w:tabs>
          <w:tab w:val="left" w:pos="-180"/>
        </w:tabs>
        <w:spacing w:after="120"/>
        <w:rPr>
          <w:rFonts w:ascii="Arial" w:hAnsi="Arial" w:cs="Arial"/>
          <w:sz w:val="24"/>
          <w:szCs w:val="28"/>
        </w:rPr>
      </w:pPr>
      <w:r w:rsidRPr="0049405C">
        <w:rPr>
          <w:rFonts w:ascii="Arial" w:hAnsi="Arial" w:cs="Arial"/>
          <w:sz w:val="24"/>
          <w:szCs w:val="28"/>
        </w:rPr>
        <w:t>Night workers assessments in accordance with the Working Time Regulations;</w:t>
      </w:r>
    </w:p>
    <w:p w14:paraId="307817EE" w14:textId="77777777" w:rsidR="00AD25E5" w:rsidRPr="0049405C" w:rsidRDefault="00AD25E5" w:rsidP="00A043E4">
      <w:pPr>
        <w:pStyle w:val="ListParagraph"/>
        <w:numPr>
          <w:ilvl w:val="0"/>
          <w:numId w:val="51"/>
        </w:numPr>
        <w:tabs>
          <w:tab w:val="left" w:pos="-180"/>
        </w:tabs>
        <w:spacing w:after="120"/>
        <w:rPr>
          <w:rFonts w:ascii="Arial" w:hAnsi="Arial" w:cs="Arial"/>
          <w:sz w:val="24"/>
          <w:szCs w:val="28"/>
        </w:rPr>
      </w:pPr>
      <w:r w:rsidRPr="0049405C">
        <w:rPr>
          <w:rFonts w:ascii="Arial" w:hAnsi="Arial" w:cs="Arial"/>
          <w:sz w:val="24"/>
          <w:szCs w:val="28"/>
        </w:rPr>
        <w:t>Podiatry assessment;</w:t>
      </w:r>
    </w:p>
    <w:p w14:paraId="7E2DF9DB" w14:textId="77777777" w:rsidR="00AD25E5" w:rsidRPr="0049405C" w:rsidRDefault="00AD25E5" w:rsidP="00A043E4">
      <w:pPr>
        <w:pStyle w:val="ListParagraph"/>
        <w:numPr>
          <w:ilvl w:val="0"/>
          <w:numId w:val="51"/>
        </w:numPr>
        <w:tabs>
          <w:tab w:val="left" w:pos="-180"/>
        </w:tabs>
        <w:spacing w:after="120"/>
        <w:rPr>
          <w:rFonts w:ascii="Arial" w:hAnsi="Arial" w:cs="Arial"/>
          <w:sz w:val="24"/>
          <w:szCs w:val="28"/>
        </w:rPr>
      </w:pPr>
      <w:r w:rsidRPr="0049405C">
        <w:rPr>
          <w:rFonts w:ascii="Arial" w:hAnsi="Arial" w:cs="Arial"/>
          <w:sz w:val="24"/>
          <w:szCs w:val="28"/>
        </w:rPr>
        <w:t xml:space="preserve">Pregnant workers assessments; </w:t>
      </w:r>
    </w:p>
    <w:p w14:paraId="7A6DCAF4" w14:textId="77777777" w:rsidR="000E22B4" w:rsidRPr="00A043E4" w:rsidRDefault="000E22B4" w:rsidP="000E22B4">
      <w:pPr>
        <w:pStyle w:val="ListParagraph"/>
        <w:numPr>
          <w:ilvl w:val="0"/>
          <w:numId w:val="51"/>
        </w:numPr>
        <w:tabs>
          <w:tab w:val="left" w:pos="-180"/>
        </w:tabs>
        <w:spacing w:after="120"/>
        <w:rPr>
          <w:rFonts w:ascii="Arial" w:hAnsi="Arial" w:cs="Arial"/>
          <w:sz w:val="24"/>
          <w:szCs w:val="24"/>
        </w:rPr>
      </w:pPr>
      <w:r w:rsidRPr="0049405C">
        <w:rPr>
          <w:rFonts w:ascii="Arial" w:hAnsi="Arial" w:cs="Arial"/>
          <w:sz w:val="24"/>
          <w:szCs w:val="28"/>
        </w:rPr>
        <w:t>Security officer fitness testing</w:t>
      </w:r>
    </w:p>
    <w:p w14:paraId="20350142" w14:textId="77777777" w:rsidR="000474C2" w:rsidRPr="0049405C" w:rsidRDefault="000474C2" w:rsidP="000474C2">
      <w:pPr>
        <w:pStyle w:val="ListParagraph"/>
        <w:tabs>
          <w:tab w:val="left" w:pos="-180"/>
        </w:tabs>
        <w:rPr>
          <w:rFonts w:ascii="Arial" w:hAnsi="Arial" w:cs="Arial"/>
          <w:sz w:val="24"/>
          <w:szCs w:val="24"/>
        </w:rPr>
      </w:pPr>
    </w:p>
    <w:p w14:paraId="5463D3E7" w14:textId="600C8C3C" w:rsidR="00C73239" w:rsidRPr="00C73239" w:rsidRDefault="00345C4A" w:rsidP="00A56B62">
      <w:r w:rsidRPr="00345C4A">
        <w:t xml:space="preserve">The </w:t>
      </w:r>
      <w:r w:rsidR="00C03837">
        <w:t>Buyer</w:t>
      </w:r>
      <w:r w:rsidRPr="00345C4A">
        <w:t xml:space="preserve"> drivers of official vehicles include those driving shuttle buses and service vans between sites and official transport vehicles for transporting staff as part</w:t>
      </w:r>
      <w:r w:rsidR="00FB1F61">
        <w:t>,</w:t>
      </w:r>
      <w:r w:rsidRPr="00345C4A">
        <w:t xml:space="preserve"> or all</w:t>
      </w:r>
      <w:r w:rsidR="00FB1F61">
        <w:t xml:space="preserve">, </w:t>
      </w:r>
      <w:r w:rsidRPr="00345C4A">
        <w:t>of their job role. Testing should include vision assessment and advice on muscular skeletal conditions.</w:t>
      </w:r>
    </w:p>
    <w:p w14:paraId="67C6FAD4" w14:textId="77777777" w:rsidR="00C73239" w:rsidRPr="00C73239" w:rsidRDefault="00C73239" w:rsidP="00A56B62"/>
    <w:p w14:paraId="067FFB3C" w14:textId="5C6CB1C3" w:rsidR="00C73239" w:rsidRPr="00C73239" w:rsidRDefault="00345C4A" w:rsidP="00A56B62">
      <w:r w:rsidRPr="00345C4A">
        <w:t xml:space="preserve">Night worker assessments are currently rare, but provision should be provided because of the changing nature of the </w:t>
      </w:r>
      <w:r w:rsidR="00C03837">
        <w:t>Buyer</w:t>
      </w:r>
      <w:r w:rsidRPr="00345C4A">
        <w:t xml:space="preserve"> and possible requirements for future flexible working.</w:t>
      </w:r>
    </w:p>
    <w:p w14:paraId="6965D557" w14:textId="77777777" w:rsidR="00C73239" w:rsidRPr="00C73239" w:rsidRDefault="00C73239" w:rsidP="00A56B62"/>
    <w:p w14:paraId="10D68337" w14:textId="18899797" w:rsidR="00AF69A4" w:rsidRPr="008330C5" w:rsidRDefault="00AF69A4" w:rsidP="00AF69A4">
      <w:pPr>
        <w:rPr>
          <w:rFonts w:cs="Arial"/>
          <w:b/>
          <w:bCs/>
          <w:szCs w:val="24"/>
        </w:rPr>
      </w:pPr>
      <w:r w:rsidRPr="008330C5">
        <w:t>Podiatry assessments would be extremely rare and are not routinely used, but a small number of Buyer personnel wear protective footwear for their work and could have a requirement for a podiatry assessment if a Buyer Personnel was experiencing discomfort/issues with their feet relating to their work/protective footwear. In the event of such cases, the Supplier would provide an assessment and recommendations for any adjustments that may be required to ensure foot health/comfort.</w:t>
      </w:r>
    </w:p>
    <w:p w14:paraId="080F6476" w14:textId="77777777" w:rsidR="00AF69A4" w:rsidRDefault="00AF69A4" w:rsidP="006B7456">
      <w:pPr>
        <w:pStyle w:val="ListParagraph"/>
        <w:spacing w:after="120"/>
        <w:rPr>
          <w:rFonts w:ascii="Arial" w:hAnsi="Arial" w:cs="Arial"/>
          <w:sz w:val="24"/>
          <w:szCs w:val="28"/>
        </w:rPr>
      </w:pPr>
    </w:p>
    <w:p w14:paraId="6F37A865" w14:textId="77777777" w:rsidR="00AF69A4" w:rsidRDefault="00AF69A4" w:rsidP="00AF69A4">
      <w:r w:rsidRPr="00345C4A">
        <w:t xml:space="preserve">Pregnancy referrals to OH are common at the </w:t>
      </w:r>
      <w:r>
        <w:t>Buyer</w:t>
      </w:r>
      <w:r w:rsidRPr="00345C4A">
        <w:t xml:space="preserve"> and require the </w:t>
      </w:r>
      <w:r>
        <w:t>Supplier</w:t>
      </w:r>
      <w:r w:rsidRPr="00345C4A">
        <w:t xml:space="preserve"> to provide advice on any reasonable adjustments to the workplace or task for those with health issues during pregnancy.</w:t>
      </w:r>
      <w:r>
        <w:t xml:space="preserve"> </w:t>
      </w:r>
    </w:p>
    <w:p w14:paraId="43C6DE17" w14:textId="77777777" w:rsidR="000E22B4" w:rsidRDefault="000E22B4" w:rsidP="00AF69A4"/>
    <w:p w14:paraId="4300CEB1" w14:textId="77777777" w:rsidR="000E22B4" w:rsidRDefault="000E22B4" w:rsidP="000E22B4">
      <w:r w:rsidRPr="00345C4A">
        <w:t xml:space="preserve">Security fitness and health testing will be required to ensure that </w:t>
      </w:r>
      <w:r>
        <w:t>Buyer personnel</w:t>
      </w:r>
      <w:r w:rsidRPr="00345C4A">
        <w:t xml:space="preserve"> in specific</w:t>
      </w:r>
      <w:r>
        <w:t xml:space="preserve"> security</w:t>
      </w:r>
      <w:r w:rsidRPr="00345C4A">
        <w:t xml:space="preserve"> roles have the necessary fitness to carry out the duties involved.</w:t>
      </w:r>
      <w:r>
        <w:t xml:space="preserve"> Buyer Security Personnel who undertook fitness testing as part of pre-employment checks will undertake the security fitness testing every 2 years to ensure continued fitness for the role.</w:t>
      </w:r>
      <w:r w:rsidRPr="00345C4A">
        <w:t xml:space="preserve"> </w:t>
      </w:r>
    </w:p>
    <w:p w14:paraId="11063A6A" w14:textId="77777777" w:rsidR="000E22B4" w:rsidRDefault="000E22B4" w:rsidP="000E22B4"/>
    <w:p w14:paraId="7C6E8C8F" w14:textId="77777777" w:rsidR="004600AC" w:rsidRDefault="004600AC">
      <w:r>
        <w:br w:type="page"/>
      </w:r>
    </w:p>
    <w:p w14:paraId="36FBAD61" w14:textId="7D2E8343" w:rsidR="000E22B4" w:rsidRDefault="000E22B4" w:rsidP="000E22B4">
      <w:r w:rsidRPr="00345C4A">
        <w:lastRenderedPageBreak/>
        <w:t xml:space="preserve">The </w:t>
      </w:r>
      <w:r w:rsidRPr="00AB64AE">
        <w:t xml:space="preserve">testing will include but not be limited to: </w:t>
      </w:r>
    </w:p>
    <w:p w14:paraId="703736E8" w14:textId="77777777" w:rsidR="000E22B4" w:rsidRDefault="000E22B4" w:rsidP="000E22B4"/>
    <w:p w14:paraId="114245DD" w14:textId="77777777" w:rsidR="000E22B4" w:rsidRPr="000474C2" w:rsidRDefault="000E22B4" w:rsidP="000E22B4">
      <w:pPr>
        <w:pStyle w:val="ListParagraph"/>
        <w:numPr>
          <w:ilvl w:val="0"/>
          <w:numId w:val="52"/>
        </w:numPr>
        <w:spacing w:after="120"/>
        <w:rPr>
          <w:rFonts w:ascii="Arial" w:hAnsi="Arial" w:cs="Arial"/>
          <w:sz w:val="24"/>
          <w:szCs w:val="28"/>
        </w:rPr>
      </w:pPr>
      <w:r w:rsidRPr="000474C2">
        <w:rPr>
          <w:rFonts w:ascii="Arial" w:hAnsi="Arial" w:cs="Arial"/>
          <w:sz w:val="24"/>
          <w:szCs w:val="28"/>
        </w:rPr>
        <w:t>Skin, respiratory and general health questionnaires;</w:t>
      </w:r>
    </w:p>
    <w:p w14:paraId="367EF232" w14:textId="77777777" w:rsidR="000E22B4" w:rsidRPr="00A56B62" w:rsidRDefault="000E22B4" w:rsidP="000E22B4">
      <w:pPr>
        <w:pStyle w:val="ListParagraph"/>
        <w:numPr>
          <w:ilvl w:val="0"/>
          <w:numId w:val="52"/>
        </w:numPr>
        <w:spacing w:after="120"/>
        <w:rPr>
          <w:rFonts w:ascii="Arial" w:hAnsi="Arial" w:cs="Arial"/>
          <w:sz w:val="24"/>
          <w:szCs w:val="28"/>
        </w:rPr>
      </w:pPr>
      <w:r w:rsidRPr="00A56B62">
        <w:rPr>
          <w:rFonts w:ascii="Arial" w:hAnsi="Arial" w:cs="Arial"/>
          <w:sz w:val="24"/>
          <w:szCs w:val="28"/>
        </w:rPr>
        <w:t>Blood pressure;</w:t>
      </w:r>
    </w:p>
    <w:p w14:paraId="3F1E49DF" w14:textId="77777777" w:rsidR="000E22B4" w:rsidRPr="00A56B62" w:rsidRDefault="000E22B4" w:rsidP="000E22B4">
      <w:pPr>
        <w:pStyle w:val="ListParagraph"/>
        <w:numPr>
          <w:ilvl w:val="0"/>
          <w:numId w:val="52"/>
        </w:numPr>
        <w:spacing w:after="120"/>
        <w:rPr>
          <w:rFonts w:ascii="Arial" w:hAnsi="Arial" w:cs="Arial"/>
          <w:sz w:val="24"/>
          <w:szCs w:val="28"/>
        </w:rPr>
      </w:pPr>
      <w:r w:rsidRPr="00A56B62">
        <w:rPr>
          <w:rFonts w:ascii="Arial" w:hAnsi="Arial" w:cs="Arial"/>
          <w:sz w:val="24"/>
          <w:szCs w:val="28"/>
        </w:rPr>
        <w:t>Spirometry;</w:t>
      </w:r>
    </w:p>
    <w:p w14:paraId="0804C476" w14:textId="77777777" w:rsidR="000E22B4" w:rsidRPr="00AF69A4" w:rsidRDefault="000E22B4" w:rsidP="000E22B4">
      <w:pPr>
        <w:pStyle w:val="ListParagraph"/>
        <w:numPr>
          <w:ilvl w:val="0"/>
          <w:numId w:val="52"/>
        </w:numPr>
        <w:spacing w:after="120"/>
        <w:rPr>
          <w:rFonts w:ascii="Arial" w:hAnsi="Arial" w:cs="Arial"/>
          <w:sz w:val="24"/>
          <w:szCs w:val="24"/>
        </w:rPr>
      </w:pPr>
      <w:r w:rsidRPr="00AF69A4">
        <w:rPr>
          <w:rFonts w:ascii="Arial" w:hAnsi="Arial" w:cs="Arial"/>
          <w:sz w:val="24"/>
          <w:szCs w:val="24"/>
        </w:rPr>
        <w:t>Chester step;</w:t>
      </w:r>
    </w:p>
    <w:p w14:paraId="78038D34" w14:textId="65BC82C7" w:rsidR="000474C2" w:rsidRPr="000E22B4" w:rsidRDefault="000E22B4" w:rsidP="00DA443B">
      <w:pPr>
        <w:pStyle w:val="ListParagraph"/>
        <w:numPr>
          <w:ilvl w:val="0"/>
          <w:numId w:val="52"/>
        </w:numPr>
        <w:spacing w:after="120"/>
        <w:rPr>
          <w:rFonts w:ascii="Arial" w:hAnsi="Arial" w:cs="Arial"/>
          <w:sz w:val="24"/>
          <w:szCs w:val="28"/>
        </w:rPr>
      </w:pPr>
      <w:r w:rsidRPr="000E22B4">
        <w:rPr>
          <w:rFonts w:ascii="Arial" w:hAnsi="Arial" w:cs="Arial"/>
          <w:sz w:val="24"/>
          <w:szCs w:val="24"/>
        </w:rPr>
        <w:t xml:space="preserve">Vision, </w:t>
      </w:r>
      <w:proofErr w:type="spellStart"/>
      <w:r w:rsidRPr="000E22B4">
        <w:rPr>
          <w:rFonts w:ascii="Arial" w:hAnsi="Arial" w:cs="Arial"/>
          <w:sz w:val="24"/>
          <w:szCs w:val="24"/>
        </w:rPr>
        <w:t>Msk</w:t>
      </w:r>
      <w:proofErr w:type="spellEnd"/>
      <w:r w:rsidRPr="000E22B4">
        <w:rPr>
          <w:rFonts w:ascii="Arial" w:hAnsi="Arial" w:cs="Arial"/>
          <w:sz w:val="24"/>
          <w:szCs w:val="24"/>
        </w:rPr>
        <w:t xml:space="preserve"> and whisper tests.</w:t>
      </w:r>
    </w:p>
    <w:p w14:paraId="5A4A35B2" w14:textId="77777777" w:rsidR="000E22B4" w:rsidRPr="000E22B4" w:rsidRDefault="000E22B4" w:rsidP="000E22B4">
      <w:pPr>
        <w:pStyle w:val="ListParagraph"/>
        <w:spacing w:after="120"/>
        <w:rPr>
          <w:rFonts w:ascii="Arial" w:hAnsi="Arial" w:cs="Arial"/>
          <w:sz w:val="24"/>
          <w:szCs w:val="28"/>
        </w:rPr>
      </w:pPr>
    </w:p>
    <w:p w14:paraId="37C367A2" w14:textId="6C6083BE" w:rsidR="00232275" w:rsidRPr="00FB1F61" w:rsidRDefault="00232275" w:rsidP="00096750">
      <w:pPr>
        <w:pStyle w:val="Heading2"/>
        <w:numPr>
          <w:ilvl w:val="1"/>
          <w:numId w:val="43"/>
        </w:numPr>
        <w:tabs>
          <w:tab w:val="clear" w:pos="0"/>
          <w:tab w:val="left" w:pos="-180"/>
        </w:tabs>
        <w:rPr>
          <w:bCs/>
          <w:szCs w:val="24"/>
        </w:rPr>
      </w:pPr>
      <w:bookmarkStart w:id="46" w:name="_Toc152924247"/>
      <w:bookmarkStart w:id="47" w:name="_Toc152927225"/>
      <w:bookmarkStart w:id="48" w:name="_Toc152927428"/>
      <w:r w:rsidRPr="00FB1F61">
        <w:rPr>
          <w:bCs/>
          <w:szCs w:val="24"/>
        </w:rPr>
        <w:t>Surveillance Services</w:t>
      </w:r>
      <w:bookmarkEnd w:id="46"/>
      <w:bookmarkEnd w:id="47"/>
      <w:bookmarkEnd w:id="48"/>
    </w:p>
    <w:p w14:paraId="67181A3C" w14:textId="718940B6" w:rsidR="005446BE" w:rsidRDefault="00FB1F61" w:rsidP="005446BE">
      <w:r w:rsidRPr="00FB1F61">
        <w:t xml:space="preserve">The </w:t>
      </w:r>
      <w:r w:rsidR="00BA772C">
        <w:t>Supplier</w:t>
      </w:r>
      <w:r w:rsidRPr="00FB1F61">
        <w:t xml:space="preserve"> </w:t>
      </w:r>
      <w:r w:rsidR="00281F3C">
        <w:t>will</w:t>
      </w:r>
      <w:r w:rsidRPr="00FB1F61">
        <w:t xml:space="preserve"> provide health and medical surveillance and health monitoring Services in accordance with UK Legislation, including the Health and Safety at Work Act 1974 and the Management of Health and Safety at Work Regulations 1999.</w:t>
      </w:r>
    </w:p>
    <w:p w14:paraId="57AD307D" w14:textId="0D1A7822" w:rsidR="005446BE" w:rsidRDefault="005446BE" w:rsidP="00A56B62">
      <w:r>
        <w:t>The Buyer</w:t>
      </w:r>
      <w:r w:rsidR="000E22B4">
        <w:t>’</w:t>
      </w:r>
      <w:r>
        <w:t xml:space="preserve">s Health and Safety team identify the health surveillance required in the Buyer’s organisation. </w:t>
      </w:r>
    </w:p>
    <w:p w14:paraId="403A9828" w14:textId="77777777" w:rsidR="00306CF8" w:rsidRDefault="00306CF8" w:rsidP="00A56B62">
      <w:pPr>
        <w:rPr>
          <w:b/>
        </w:rPr>
      </w:pPr>
    </w:p>
    <w:p w14:paraId="1A3C53AE" w14:textId="77777777" w:rsidR="00CA5FC3" w:rsidRPr="00CA5FC3" w:rsidRDefault="00CA5FC3" w:rsidP="00A4754F"/>
    <w:p w14:paraId="7D756CCF" w14:textId="53B0BBBB" w:rsidR="00FB1F61" w:rsidRDefault="00FB1F61" w:rsidP="00A56B62">
      <w:r w:rsidRPr="00FB1F61">
        <w:t xml:space="preserve">The </w:t>
      </w:r>
      <w:r w:rsidR="00BA772C">
        <w:t>Supplier</w:t>
      </w:r>
      <w:r w:rsidRPr="00FB1F61">
        <w:t xml:space="preserve"> </w:t>
      </w:r>
      <w:r w:rsidR="00281F3C">
        <w:t>will</w:t>
      </w:r>
      <w:r w:rsidRPr="00FB1F61">
        <w:t xml:space="preserve"> work with the </w:t>
      </w:r>
      <w:r w:rsidR="00C03837">
        <w:t>Buyer</w:t>
      </w:r>
      <w:r w:rsidRPr="00FB1F61">
        <w:t xml:space="preserve"> to:</w:t>
      </w:r>
    </w:p>
    <w:p w14:paraId="5DB6F2B9" w14:textId="77777777" w:rsidR="00A56B62" w:rsidRPr="00FB1F61" w:rsidRDefault="00A56B62" w:rsidP="0011458E">
      <w:pPr>
        <w:spacing w:after="120"/>
        <w:rPr>
          <w:b/>
        </w:rPr>
      </w:pPr>
    </w:p>
    <w:p w14:paraId="23A5941E" w14:textId="77777777" w:rsidR="00A56B62" w:rsidRPr="00A56B62" w:rsidRDefault="00FB1F61" w:rsidP="00096750">
      <w:pPr>
        <w:pStyle w:val="ListParagraph"/>
        <w:numPr>
          <w:ilvl w:val="0"/>
          <w:numId w:val="53"/>
        </w:numPr>
        <w:spacing w:after="120"/>
        <w:rPr>
          <w:rFonts w:ascii="Arial" w:hAnsi="Arial" w:cs="Arial"/>
          <w:sz w:val="24"/>
          <w:szCs w:val="24"/>
        </w:rPr>
      </w:pPr>
      <w:r w:rsidRPr="00A56B62">
        <w:rPr>
          <w:rFonts w:ascii="Arial" w:hAnsi="Arial" w:cs="Arial"/>
          <w:sz w:val="24"/>
          <w:szCs w:val="24"/>
        </w:rPr>
        <w:t xml:space="preserve">Develop agreed health surveillance protocols in partnership with the </w:t>
      </w:r>
      <w:r w:rsidR="00C03837" w:rsidRPr="00A56B62">
        <w:rPr>
          <w:rFonts w:ascii="Arial" w:hAnsi="Arial" w:cs="Arial"/>
          <w:sz w:val="24"/>
          <w:szCs w:val="24"/>
        </w:rPr>
        <w:t>Buyer</w:t>
      </w:r>
      <w:r w:rsidRPr="00A56B62">
        <w:rPr>
          <w:rFonts w:ascii="Arial" w:hAnsi="Arial" w:cs="Arial"/>
          <w:sz w:val="24"/>
          <w:szCs w:val="24"/>
        </w:rPr>
        <w:t xml:space="preserve"> in the event of an occupationally acquired disease outbreak, for example, the development of a communication strategy;</w:t>
      </w:r>
    </w:p>
    <w:p w14:paraId="56A2EE41" w14:textId="63DB1AEC" w:rsidR="00281F3C" w:rsidRPr="00A56B62" w:rsidRDefault="00FB1F61" w:rsidP="00096750">
      <w:pPr>
        <w:pStyle w:val="ListParagraph"/>
        <w:numPr>
          <w:ilvl w:val="0"/>
          <w:numId w:val="53"/>
        </w:numPr>
        <w:spacing w:after="120"/>
        <w:rPr>
          <w:rFonts w:ascii="Arial" w:hAnsi="Arial" w:cs="Arial"/>
          <w:sz w:val="24"/>
          <w:szCs w:val="24"/>
        </w:rPr>
      </w:pPr>
      <w:r w:rsidRPr="00A56B62">
        <w:rPr>
          <w:rFonts w:ascii="Arial" w:hAnsi="Arial" w:cs="Arial"/>
          <w:sz w:val="24"/>
          <w:szCs w:val="24"/>
        </w:rPr>
        <w:t xml:space="preserve">Identify those </w:t>
      </w:r>
      <w:r w:rsidR="00BA772C">
        <w:rPr>
          <w:rFonts w:ascii="Arial" w:hAnsi="Arial" w:cs="Arial"/>
          <w:sz w:val="24"/>
          <w:szCs w:val="24"/>
        </w:rPr>
        <w:t>Buyer personnel</w:t>
      </w:r>
      <w:r w:rsidRPr="00A56B62">
        <w:rPr>
          <w:rFonts w:ascii="Arial" w:hAnsi="Arial" w:cs="Arial"/>
          <w:sz w:val="24"/>
          <w:szCs w:val="24"/>
        </w:rPr>
        <w:t xml:space="preserve"> who require surveillance Services</w:t>
      </w:r>
      <w:r w:rsidR="005446BE">
        <w:rPr>
          <w:rFonts w:ascii="Arial" w:hAnsi="Arial" w:cs="Arial"/>
          <w:sz w:val="24"/>
          <w:szCs w:val="24"/>
        </w:rPr>
        <w:t xml:space="preserve"> due to their role and/or working </w:t>
      </w:r>
      <w:r w:rsidR="00061CD6">
        <w:rPr>
          <w:rFonts w:ascii="Arial" w:hAnsi="Arial" w:cs="Arial"/>
          <w:sz w:val="24"/>
          <w:szCs w:val="24"/>
        </w:rPr>
        <w:t>environment</w:t>
      </w:r>
      <w:r w:rsidRPr="00A56B62">
        <w:rPr>
          <w:rFonts w:ascii="Arial" w:hAnsi="Arial" w:cs="Arial"/>
          <w:sz w:val="24"/>
          <w:szCs w:val="24"/>
        </w:rPr>
        <w:t>;</w:t>
      </w:r>
    </w:p>
    <w:p w14:paraId="5204B90B" w14:textId="37B2B7C7" w:rsidR="00281F3C" w:rsidRPr="00A56B62" w:rsidRDefault="00FB1F61" w:rsidP="00096750">
      <w:pPr>
        <w:pStyle w:val="ListParagraph"/>
        <w:numPr>
          <w:ilvl w:val="0"/>
          <w:numId w:val="53"/>
        </w:numPr>
        <w:spacing w:after="120"/>
        <w:rPr>
          <w:rFonts w:ascii="Arial" w:hAnsi="Arial" w:cs="Arial"/>
          <w:sz w:val="24"/>
          <w:szCs w:val="24"/>
        </w:rPr>
      </w:pPr>
      <w:r w:rsidRPr="00A56B62">
        <w:rPr>
          <w:rFonts w:ascii="Arial" w:hAnsi="Arial" w:cs="Arial"/>
          <w:sz w:val="24"/>
          <w:szCs w:val="24"/>
        </w:rPr>
        <w:t>Record and monitor all surveillance Services provided, act in accordance with all legal requirements and provide a report to evidence this;</w:t>
      </w:r>
    </w:p>
    <w:p w14:paraId="744F4613" w14:textId="0236EFAB" w:rsidR="00281F3C" w:rsidRPr="00A56B62" w:rsidRDefault="00FB1F61" w:rsidP="00096750">
      <w:pPr>
        <w:pStyle w:val="ListParagraph"/>
        <w:numPr>
          <w:ilvl w:val="0"/>
          <w:numId w:val="53"/>
        </w:numPr>
        <w:spacing w:after="120"/>
        <w:rPr>
          <w:rFonts w:ascii="Arial" w:hAnsi="Arial" w:cs="Arial"/>
          <w:sz w:val="24"/>
          <w:szCs w:val="24"/>
        </w:rPr>
      </w:pPr>
      <w:r w:rsidRPr="00A56B62">
        <w:rPr>
          <w:rFonts w:ascii="Arial" w:hAnsi="Arial" w:cs="Arial"/>
          <w:sz w:val="24"/>
          <w:szCs w:val="24"/>
        </w:rPr>
        <w:t xml:space="preserve">Deliver surveillance Services as requested by the </w:t>
      </w:r>
      <w:r w:rsidR="00C03837" w:rsidRPr="00A56B62">
        <w:rPr>
          <w:rFonts w:ascii="Arial" w:hAnsi="Arial" w:cs="Arial"/>
          <w:sz w:val="24"/>
          <w:szCs w:val="24"/>
        </w:rPr>
        <w:t>Buyer</w:t>
      </w:r>
      <w:r w:rsidRPr="00A56B62">
        <w:rPr>
          <w:rFonts w:ascii="Arial" w:hAnsi="Arial" w:cs="Arial"/>
          <w:sz w:val="24"/>
          <w:szCs w:val="24"/>
        </w:rPr>
        <w:t>;</w:t>
      </w:r>
    </w:p>
    <w:p w14:paraId="48609FAB" w14:textId="1535C2FF" w:rsidR="00281F3C" w:rsidRPr="00A56B62" w:rsidRDefault="00FB1F61" w:rsidP="00096750">
      <w:pPr>
        <w:pStyle w:val="ListParagraph"/>
        <w:numPr>
          <w:ilvl w:val="0"/>
          <w:numId w:val="53"/>
        </w:numPr>
        <w:spacing w:after="120"/>
        <w:rPr>
          <w:rFonts w:ascii="Arial" w:hAnsi="Arial" w:cs="Arial"/>
          <w:sz w:val="24"/>
          <w:szCs w:val="24"/>
        </w:rPr>
      </w:pPr>
      <w:r w:rsidRPr="00A56B62">
        <w:rPr>
          <w:rFonts w:ascii="Arial" w:hAnsi="Arial" w:cs="Arial"/>
          <w:sz w:val="24"/>
          <w:szCs w:val="24"/>
        </w:rPr>
        <w:t xml:space="preserve">Report immediately to the </w:t>
      </w:r>
      <w:r w:rsidR="00C03837" w:rsidRPr="00A56B62">
        <w:rPr>
          <w:rFonts w:ascii="Arial" w:hAnsi="Arial" w:cs="Arial"/>
          <w:sz w:val="24"/>
          <w:szCs w:val="24"/>
        </w:rPr>
        <w:t>Buyer</w:t>
      </w:r>
      <w:r w:rsidRPr="00A56B62">
        <w:rPr>
          <w:rFonts w:ascii="Arial" w:hAnsi="Arial" w:cs="Arial"/>
          <w:sz w:val="24"/>
          <w:szCs w:val="24"/>
        </w:rPr>
        <w:t xml:space="preserve"> if </w:t>
      </w:r>
      <w:r w:rsidR="00BA772C">
        <w:rPr>
          <w:rFonts w:ascii="Arial" w:hAnsi="Arial" w:cs="Arial"/>
          <w:sz w:val="24"/>
          <w:szCs w:val="24"/>
        </w:rPr>
        <w:t>Buyer personnel</w:t>
      </w:r>
      <w:r w:rsidRPr="00A56B62">
        <w:rPr>
          <w:rFonts w:ascii="Arial" w:hAnsi="Arial" w:cs="Arial"/>
          <w:sz w:val="24"/>
          <w:szCs w:val="24"/>
        </w:rPr>
        <w:t xml:space="preserve"> are suffering work related exposures or are at risk of being exposed;</w:t>
      </w:r>
    </w:p>
    <w:p w14:paraId="41ED9475" w14:textId="24DA6EBF" w:rsidR="00281F3C" w:rsidRPr="00A56B62" w:rsidRDefault="00FB1F61" w:rsidP="00096750">
      <w:pPr>
        <w:pStyle w:val="ListParagraph"/>
        <w:numPr>
          <w:ilvl w:val="0"/>
          <w:numId w:val="53"/>
        </w:numPr>
        <w:spacing w:after="120"/>
        <w:rPr>
          <w:rFonts w:ascii="Arial" w:hAnsi="Arial" w:cs="Arial"/>
          <w:sz w:val="24"/>
          <w:szCs w:val="24"/>
        </w:rPr>
      </w:pPr>
      <w:r w:rsidRPr="00A56B62">
        <w:rPr>
          <w:rFonts w:ascii="Arial" w:hAnsi="Arial" w:cs="Arial"/>
          <w:sz w:val="24"/>
          <w:szCs w:val="24"/>
        </w:rPr>
        <w:t xml:space="preserve">Provide the </w:t>
      </w:r>
      <w:r w:rsidR="00BA772C">
        <w:rPr>
          <w:rFonts w:ascii="Arial" w:hAnsi="Arial" w:cs="Arial"/>
          <w:sz w:val="24"/>
          <w:szCs w:val="24"/>
        </w:rPr>
        <w:t>Buyer personnel</w:t>
      </w:r>
      <w:r w:rsidRPr="00A56B62">
        <w:rPr>
          <w:rFonts w:ascii="Arial" w:hAnsi="Arial" w:cs="Arial"/>
          <w:sz w:val="24"/>
          <w:szCs w:val="24"/>
        </w:rPr>
        <w:t xml:space="preserve"> with the content of the health surveillance test and gain their consent to release it to the </w:t>
      </w:r>
      <w:r w:rsidR="00C03837" w:rsidRPr="00A56B62">
        <w:rPr>
          <w:rFonts w:ascii="Arial" w:hAnsi="Arial" w:cs="Arial"/>
          <w:sz w:val="24"/>
          <w:szCs w:val="24"/>
        </w:rPr>
        <w:t>Buyer</w:t>
      </w:r>
      <w:r w:rsidRPr="00A56B62">
        <w:rPr>
          <w:rFonts w:ascii="Arial" w:hAnsi="Arial" w:cs="Arial"/>
          <w:sz w:val="24"/>
          <w:szCs w:val="24"/>
        </w:rPr>
        <w:t>; and</w:t>
      </w:r>
    </w:p>
    <w:p w14:paraId="780916EE" w14:textId="65691E45" w:rsidR="00FB1F61" w:rsidRPr="00A56B62" w:rsidRDefault="00FB1F61" w:rsidP="00096750">
      <w:pPr>
        <w:pStyle w:val="ListParagraph"/>
        <w:numPr>
          <w:ilvl w:val="0"/>
          <w:numId w:val="53"/>
        </w:numPr>
        <w:spacing w:after="120"/>
        <w:rPr>
          <w:b/>
        </w:rPr>
      </w:pPr>
      <w:r w:rsidRPr="00A56B62">
        <w:rPr>
          <w:rFonts w:ascii="Arial" w:hAnsi="Arial" w:cs="Arial"/>
          <w:sz w:val="24"/>
          <w:szCs w:val="24"/>
        </w:rPr>
        <w:t xml:space="preserve">Provide all required documentation to the </w:t>
      </w:r>
      <w:r w:rsidR="00C03837" w:rsidRPr="00A56B62">
        <w:rPr>
          <w:rFonts w:ascii="Arial" w:hAnsi="Arial" w:cs="Arial"/>
          <w:sz w:val="24"/>
          <w:szCs w:val="24"/>
        </w:rPr>
        <w:t>Buyer</w:t>
      </w:r>
      <w:r w:rsidRPr="00A56B62">
        <w:rPr>
          <w:rFonts w:ascii="Arial" w:hAnsi="Arial" w:cs="Arial"/>
          <w:sz w:val="24"/>
          <w:szCs w:val="24"/>
        </w:rPr>
        <w:t xml:space="preserve"> to enable accurate records to be maintained</w:t>
      </w:r>
      <w:r w:rsidRPr="00281F3C">
        <w:t>.</w:t>
      </w:r>
    </w:p>
    <w:p w14:paraId="3F6A1E4E" w14:textId="77777777" w:rsidR="00CA5FC3" w:rsidRDefault="00CA5FC3" w:rsidP="00CA5FC3">
      <w:pPr>
        <w:pStyle w:val="Heading2"/>
        <w:tabs>
          <w:tab w:val="left" w:pos="-180"/>
        </w:tabs>
        <w:rPr>
          <w:b w:val="0"/>
          <w:szCs w:val="24"/>
        </w:rPr>
      </w:pPr>
    </w:p>
    <w:p w14:paraId="0FC191AA" w14:textId="3EFDB2F5" w:rsidR="00FB1F61" w:rsidRPr="00FB1F61" w:rsidRDefault="00FB1F61" w:rsidP="00A56B62">
      <w:pPr>
        <w:rPr>
          <w:b/>
        </w:rPr>
      </w:pPr>
      <w:r w:rsidRPr="00FB1F61">
        <w:t xml:space="preserve">The </w:t>
      </w:r>
      <w:r w:rsidR="00BA772C">
        <w:t>Supplier</w:t>
      </w:r>
      <w:r w:rsidRPr="00FB1F61">
        <w:t xml:space="preserve"> </w:t>
      </w:r>
      <w:r w:rsidR="00281F3C">
        <w:t>will</w:t>
      </w:r>
      <w:r w:rsidRPr="00FB1F61">
        <w:t xml:space="preserve"> ensure all assessments are developed in line with clinical practice, relevant legislation and published industry practices.</w:t>
      </w:r>
    </w:p>
    <w:p w14:paraId="4547543A" w14:textId="77777777" w:rsidR="00CA5FC3" w:rsidRDefault="00CA5FC3" w:rsidP="00A56B62">
      <w:pPr>
        <w:rPr>
          <w:b/>
        </w:rPr>
      </w:pPr>
    </w:p>
    <w:p w14:paraId="2B6A7069" w14:textId="6401867B" w:rsidR="00A56B62" w:rsidRDefault="00FB1F61" w:rsidP="00A56B62">
      <w:r w:rsidRPr="00FB1F61">
        <w:t xml:space="preserve">The </w:t>
      </w:r>
      <w:r w:rsidR="00BA772C">
        <w:t>Supplier</w:t>
      </w:r>
      <w:r w:rsidRPr="00FB1F61">
        <w:t xml:space="preserve"> </w:t>
      </w:r>
      <w:r w:rsidR="00281F3C">
        <w:t>will</w:t>
      </w:r>
      <w:r w:rsidRPr="00FB1F61">
        <w:t xml:space="preserve"> ensure that surveillance Services are undertaken by suitably skilled and experienced occupational health physicians</w:t>
      </w:r>
      <w:r w:rsidR="00281F3C">
        <w:t>, and/or advisors</w:t>
      </w:r>
      <w:r w:rsidRPr="00FB1F61">
        <w:t xml:space="preserve">, where required. </w:t>
      </w:r>
    </w:p>
    <w:p w14:paraId="6C56B8D7" w14:textId="77777777" w:rsidR="00A56B62" w:rsidRDefault="00A56B62" w:rsidP="00A56B62"/>
    <w:p w14:paraId="294FDB48" w14:textId="2920DDD4" w:rsidR="00A56B62" w:rsidRDefault="00FB1F61" w:rsidP="00A56B62">
      <w:pPr>
        <w:rPr>
          <w:szCs w:val="24"/>
        </w:rPr>
      </w:pPr>
      <w:r w:rsidRPr="00FB1F61">
        <w:rPr>
          <w:szCs w:val="24"/>
        </w:rPr>
        <w:t xml:space="preserve">The </w:t>
      </w:r>
      <w:r w:rsidR="00BA772C">
        <w:rPr>
          <w:szCs w:val="24"/>
        </w:rPr>
        <w:t>Supplier</w:t>
      </w:r>
      <w:r w:rsidRPr="00FB1F61">
        <w:rPr>
          <w:szCs w:val="24"/>
        </w:rPr>
        <w:t xml:space="preserve"> </w:t>
      </w:r>
      <w:r w:rsidR="00281F3C">
        <w:rPr>
          <w:szCs w:val="24"/>
        </w:rPr>
        <w:t>will</w:t>
      </w:r>
      <w:r w:rsidRPr="00FB1F61">
        <w:rPr>
          <w:szCs w:val="24"/>
        </w:rPr>
        <w:t xml:space="preserve"> provide Surveillance Services, which</w:t>
      </w:r>
      <w:r w:rsidR="005446BE">
        <w:rPr>
          <w:szCs w:val="24"/>
        </w:rPr>
        <w:t xml:space="preserve"> currently</w:t>
      </w:r>
      <w:r w:rsidRPr="00FB1F61">
        <w:rPr>
          <w:szCs w:val="24"/>
        </w:rPr>
        <w:t xml:space="preserve"> include, but are not limited to: </w:t>
      </w:r>
    </w:p>
    <w:p w14:paraId="3ABF9BF4" w14:textId="77777777" w:rsidR="00A56B62" w:rsidRDefault="00A56B62" w:rsidP="00A56B62">
      <w:pPr>
        <w:rPr>
          <w:szCs w:val="24"/>
        </w:rPr>
      </w:pPr>
    </w:p>
    <w:p w14:paraId="48D38F5F" w14:textId="779C1ADE" w:rsidR="00A56B62" w:rsidRPr="00A56B62" w:rsidRDefault="00FB1F61" w:rsidP="00096750">
      <w:pPr>
        <w:pStyle w:val="ListParagraph"/>
        <w:numPr>
          <w:ilvl w:val="0"/>
          <w:numId w:val="54"/>
        </w:numPr>
        <w:rPr>
          <w:rFonts w:ascii="Arial" w:hAnsi="Arial" w:cs="Arial"/>
          <w:sz w:val="24"/>
          <w:szCs w:val="28"/>
        </w:rPr>
      </w:pPr>
      <w:r w:rsidRPr="00A56B62">
        <w:rPr>
          <w:rFonts w:ascii="Arial" w:hAnsi="Arial" w:cs="Arial"/>
          <w:sz w:val="24"/>
          <w:szCs w:val="28"/>
        </w:rPr>
        <w:lastRenderedPageBreak/>
        <w:t xml:space="preserve">Dermatology/skin assessment; </w:t>
      </w:r>
    </w:p>
    <w:p w14:paraId="072EA707" w14:textId="63CEA94B" w:rsidR="00A56B62" w:rsidRPr="00A56B62" w:rsidRDefault="00FB1F61" w:rsidP="00096750">
      <w:pPr>
        <w:pStyle w:val="ListParagraph"/>
        <w:numPr>
          <w:ilvl w:val="0"/>
          <w:numId w:val="54"/>
        </w:numPr>
        <w:rPr>
          <w:rFonts w:ascii="Arial" w:hAnsi="Arial" w:cs="Arial"/>
          <w:sz w:val="24"/>
          <w:szCs w:val="28"/>
        </w:rPr>
      </w:pPr>
      <w:r w:rsidRPr="00A56B62">
        <w:rPr>
          <w:rFonts w:ascii="Arial" w:hAnsi="Arial" w:cs="Arial"/>
          <w:sz w:val="24"/>
          <w:szCs w:val="28"/>
        </w:rPr>
        <w:t>Noise assessment / hearing surveillance;</w:t>
      </w:r>
    </w:p>
    <w:p w14:paraId="4D667D36" w14:textId="106FA511" w:rsidR="00281F3C" w:rsidRPr="00A56B62" w:rsidRDefault="00281F3C" w:rsidP="00096750">
      <w:pPr>
        <w:pStyle w:val="ListParagraph"/>
        <w:numPr>
          <w:ilvl w:val="0"/>
          <w:numId w:val="54"/>
        </w:numPr>
        <w:rPr>
          <w:rFonts w:ascii="Arial" w:hAnsi="Arial" w:cs="Arial"/>
          <w:b/>
          <w:sz w:val="24"/>
          <w:szCs w:val="28"/>
        </w:rPr>
      </w:pPr>
      <w:r w:rsidRPr="00A56B62">
        <w:rPr>
          <w:rFonts w:ascii="Arial" w:hAnsi="Arial" w:cs="Arial"/>
          <w:sz w:val="24"/>
          <w:szCs w:val="28"/>
        </w:rPr>
        <w:t xml:space="preserve">Night worker  </w:t>
      </w:r>
    </w:p>
    <w:p w14:paraId="5A19CD60" w14:textId="77777777" w:rsidR="00CA5FC3" w:rsidRDefault="00CA5FC3" w:rsidP="00CA5FC3">
      <w:pPr>
        <w:pStyle w:val="Heading2"/>
        <w:tabs>
          <w:tab w:val="left" w:pos="-180"/>
        </w:tabs>
        <w:rPr>
          <w:b w:val="0"/>
          <w:szCs w:val="24"/>
        </w:rPr>
      </w:pPr>
    </w:p>
    <w:p w14:paraId="266BB61D" w14:textId="04949E44" w:rsidR="00FB1F61" w:rsidRDefault="00FB1F61" w:rsidP="00A56B62">
      <w:r w:rsidRPr="00FB1F61">
        <w:t xml:space="preserve">The </w:t>
      </w:r>
      <w:r w:rsidR="00BA772C">
        <w:t>Supplier</w:t>
      </w:r>
      <w:r w:rsidRPr="00FB1F61">
        <w:t xml:space="preserve"> </w:t>
      </w:r>
      <w:r w:rsidR="00281F3C">
        <w:t>will</w:t>
      </w:r>
      <w:r w:rsidRPr="00FB1F61">
        <w:t xml:space="preserve"> ensure that all health surveillance and monitoring assessments and reports are completed within </w:t>
      </w:r>
      <w:r w:rsidRPr="00A54501">
        <w:t>ten (10) working</w:t>
      </w:r>
      <w:r w:rsidRPr="00FB1F61">
        <w:t xml:space="preserve"> days of referral.  </w:t>
      </w:r>
    </w:p>
    <w:p w14:paraId="6EF506E7" w14:textId="77777777" w:rsidR="000E22B4" w:rsidRPr="00FB1F61" w:rsidRDefault="000E22B4" w:rsidP="00A56B62">
      <w:pPr>
        <w:rPr>
          <w:b/>
        </w:rPr>
      </w:pPr>
    </w:p>
    <w:p w14:paraId="57D3E58D" w14:textId="67B2D1A4" w:rsidR="00CA5FC3" w:rsidRDefault="00FB1F61" w:rsidP="00A4754F">
      <w:r w:rsidRPr="00FB1F61">
        <w:t xml:space="preserve">Statutory health surveillance is required for staff working shifts/nights in a 24/ 7 environment. There are currently </w:t>
      </w:r>
      <w:r w:rsidR="009C4615" w:rsidRPr="00B56955">
        <w:t>just over 100</w:t>
      </w:r>
      <w:r w:rsidRPr="00B56955">
        <w:t xml:space="preserve"> staff</w:t>
      </w:r>
      <w:r w:rsidR="009C4615" w:rsidRPr="00B56955">
        <w:t xml:space="preserve"> </w:t>
      </w:r>
      <w:r w:rsidRPr="00B56955">
        <w:t>who require</w:t>
      </w:r>
      <w:r w:rsidRPr="00FB1F61">
        <w:t xml:space="preserve"> the offer of night worker health surveillance</w:t>
      </w:r>
      <w:r w:rsidR="009C4615">
        <w:t xml:space="preserve"> questionnaire</w:t>
      </w:r>
      <w:r w:rsidRPr="00D75C9C">
        <w:t>, in</w:t>
      </w:r>
      <w:r w:rsidR="009C4615" w:rsidRPr="00D75C9C">
        <w:t xml:space="preserve"> </w:t>
      </w:r>
      <w:r w:rsidR="00D75C9C" w:rsidRPr="00D75C9C">
        <w:t>202</w:t>
      </w:r>
      <w:r w:rsidR="005446BE">
        <w:t>3</w:t>
      </w:r>
      <w:r w:rsidR="00D75C9C" w:rsidRPr="00D75C9C">
        <w:t>/</w:t>
      </w:r>
      <w:r w:rsidR="009C4615" w:rsidRPr="00D75C9C">
        <w:t>202</w:t>
      </w:r>
      <w:r w:rsidR="005446BE">
        <w:t>4</w:t>
      </w:r>
      <w:r w:rsidRPr="00D75C9C">
        <w:t xml:space="preserve"> </w:t>
      </w:r>
      <w:r w:rsidRPr="00A54501">
        <w:t xml:space="preserve">only </w:t>
      </w:r>
      <w:r w:rsidR="0093702A">
        <w:t>3</w:t>
      </w:r>
      <w:r w:rsidRPr="00A54501">
        <w:t xml:space="preserve"> staff</w:t>
      </w:r>
      <w:r w:rsidR="009C4615">
        <w:t xml:space="preserve"> member</w:t>
      </w:r>
      <w:r w:rsidR="00AF1684">
        <w:t>s</w:t>
      </w:r>
      <w:r w:rsidRPr="00FB1F61">
        <w:t xml:space="preserve"> opted to </w:t>
      </w:r>
      <w:r w:rsidR="009C4615">
        <w:t>complete</w:t>
      </w:r>
      <w:r w:rsidRPr="00FB1F61">
        <w:t xml:space="preserve"> the questionnaire. </w:t>
      </w:r>
    </w:p>
    <w:p w14:paraId="54B4741B" w14:textId="77777777" w:rsidR="00AF1684" w:rsidRDefault="00AF1684" w:rsidP="00A4754F"/>
    <w:p w14:paraId="07FEBE7F" w14:textId="77777777" w:rsidR="00AF1684" w:rsidRDefault="00AF1684" w:rsidP="00AF1684">
      <w:r w:rsidRPr="00FB1F61">
        <w:t>Skin</w:t>
      </w:r>
      <w:r>
        <w:t xml:space="preserve"> assessment, skin</w:t>
      </w:r>
      <w:r w:rsidRPr="00FB1F61">
        <w:t xml:space="preserve"> care regime and information will be required for staff who handle chemicals. The requirement is low, </w:t>
      </w:r>
      <w:r w:rsidRPr="00972FB2">
        <w:t>currently 18 staff require</w:t>
      </w:r>
      <w:r w:rsidRPr="00FB1F61">
        <w:t xml:space="preserve"> this type of </w:t>
      </w:r>
      <w:r>
        <w:t xml:space="preserve">assessment/ </w:t>
      </w:r>
      <w:r w:rsidRPr="00FB1F61">
        <w:t xml:space="preserve">information. </w:t>
      </w:r>
    </w:p>
    <w:p w14:paraId="05A3296A" w14:textId="77777777" w:rsidR="00AF1684" w:rsidRDefault="00AF1684" w:rsidP="00AF1684"/>
    <w:p w14:paraId="3D60A422" w14:textId="1C44964F" w:rsidR="00AF1684" w:rsidRDefault="00AF1684" w:rsidP="00AF1684">
      <w:r w:rsidRPr="00FB1F61">
        <w:t xml:space="preserve">Audiometric testing is required for DVLA personnel who work </w:t>
      </w:r>
      <w:r w:rsidR="001E60C8">
        <w:t>in roles that require audio surveillance, which may include</w:t>
      </w:r>
      <w:r w:rsidRPr="00FB1F61">
        <w:t xml:space="preserve"> machine</w:t>
      </w:r>
      <w:r w:rsidR="001E60C8">
        <w:t xml:space="preserve"> operators, </w:t>
      </w:r>
      <w:r w:rsidR="002424A2">
        <w:t>forklift</w:t>
      </w:r>
      <w:r w:rsidR="001E60C8">
        <w:t xml:space="preserve"> truck drivers and stores staff. C</w:t>
      </w:r>
      <w:r w:rsidRPr="00FB1F61">
        <w:t xml:space="preserve">urrent </w:t>
      </w:r>
      <w:r w:rsidRPr="00AF1684">
        <w:t xml:space="preserve">figures </w:t>
      </w:r>
      <w:r w:rsidR="001E60C8">
        <w:t xml:space="preserve">are </w:t>
      </w:r>
      <w:r w:rsidRPr="00AF1684">
        <w:t>around 113 staff</w:t>
      </w:r>
      <w:r w:rsidR="001E60C8">
        <w:t>,</w:t>
      </w:r>
      <w:r w:rsidRPr="00AF1684">
        <w:t xml:space="preserve"> not all staff require testing every year</w:t>
      </w:r>
      <w:r w:rsidRPr="00FB1F61">
        <w:t>.</w:t>
      </w:r>
    </w:p>
    <w:p w14:paraId="3F857721" w14:textId="77777777" w:rsidR="00AF1684" w:rsidRDefault="00AF1684" w:rsidP="00AF1684"/>
    <w:p w14:paraId="7E381177" w14:textId="77777777" w:rsidR="00AF1684" w:rsidRDefault="00AF1684" w:rsidP="00AF1684">
      <w:pPr>
        <w:rPr>
          <w:b/>
        </w:rPr>
      </w:pPr>
      <w:r>
        <w:t>The Supplier will carry out health surveillance activities requiring face to face appointments at</w:t>
      </w:r>
      <w:r w:rsidRPr="001F4998">
        <w:t xml:space="preserve"> the</w:t>
      </w:r>
      <w:r>
        <w:t xml:space="preserve"> Buyer</w:t>
      </w:r>
      <w:r w:rsidRPr="001F4998">
        <w:t xml:space="preserve">’s </w:t>
      </w:r>
      <w:r>
        <w:t>premises in Swansea</w:t>
      </w:r>
      <w:r w:rsidRPr="001F4998">
        <w:t xml:space="preserve"> unless alternative arrangements are agreed with the </w:t>
      </w:r>
      <w:r>
        <w:t>Buyer</w:t>
      </w:r>
      <w:r w:rsidRPr="001F4998">
        <w:t>.</w:t>
      </w:r>
      <w:r>
        <w:t xml:space="preserve"> </w:t>
      </w:r>
    </w:p>
    <w:p w14:paraId="29ABC2E5" w14:textId="77777777" w:rsidR="00AF1684" w:rsidRDefault="00AF1684" w:rsidP="00AF1684">
      <w:pPr>
        <w:rPr>
          <w:b/>
        </w:rPr>
      </w:pPr>
    </w:p>
    <w:p w14:paraId="3ED7B368" w14:textId="505ADE8E" w:rsidR="00FB1F61" w:rsidRDefault="00281F3C" w:rsidP="00A56B62">
      <w:pPr>
        <w:rPr>
          <w:b/>
        </w:rPr>
      </w:pPr>
      <w:r>
        <w:t xml:space="preserve">The </w:t>
      </w:r>
      <w:r w:rsidR="00C03837">
        <w:t>Buyer</w:t>
      </w:r>
      <w:r>
        <w:t xml:space="preserve"> </w:t>
      </w:r>
      <w:r w:rsidRPr="00AF1684">
        <w:t xml:space="preserve">has </w:t>
      </w:r>
      <w:r w:rsidR="009C4615" w:rsidRPr="00AF1684">
        <w:t xml:space="preserve">4 </w:t>
      </w:r>
      <w:r w:rsidR="00BA772C" w:rsidRPr="00AF1684">
        <w:t>Buyer</w:t>
      </w:r>
      <w:r w:rsidR="00BA772C">
        <w:t xml:space="preserve"> personnel</w:t>
      </w:r>
      <w:r>
        <w:t xml:space="preserve"> </w:t>
      </w:r>
      <w:r w:rsidR="00D83EA0">
        <w:t>who drive</w:t>
      </w:r>
      <w:r w:rsidR="00FB1F61" w:rsidRPr="00FB1F61">
        <w:t xml:space="preserve"> forklift truck</w:t>
      </w:r>
      <w:r w:rsidR="00D83EA0">
        <w:t xml:space="preserve">s. They do not currently require health surveillance, but if they were reclassified in the future the </w:t>
      </w:r>
      <w:r w:rsidR="00BA772C">
        <w:t>Supplier</w:t>
      </w:r>
      <w:r w:rsidR="00D83EA0">
        <w:t xml:space="preserve"> w</w:t>
      </w:r>
      <w:r w:rsidR="009C4615">
        <w:t xml:space="preserve">ould be required to </w:t>
      </w:r>
      <w:r w:rsidR="00D83EA0">
        <w:t xml:space="preserve">provide Forklift Truck Driver health surveillance as requested by the </w:t>
      </w:r>
      <w:r w:rsidR="00C03837">
        <w:t>Buyer</w:t>
      </w:r>
      <w:r w:rsidR="00D83EA0">
        <w:t>.</w:t>
      </w:r>
    </w:p>
    <w:p w14:paraId="39C0B1F8" w14:textId="77777777" w:rsidR="00B4313D" w:rsidRPr="00B4313D" w:rsidRDefault="00B4313D" w:rsidP="008B5E1D"/>
    <w:p w14:paraId="0B034362" w14:textId="51AD5583" w:rsidR="00232275" w:rsidRPr="00FC1431" w:rsidRDefault="00232275" w:rsidP="00096750">
      <w:pPr>
        <w:pStyle w:val="Heading2"/>
        <w:numPr>
          <w:ilvl w:val="1"/>
          <w:numId w:val="43"/>
        </w:numPr>
        <w:tabs>
          <w:tab w:val="clear" w:pos="0"/>
          <w:tab w:val="left" w:pos="-180"/>
        </w:tabs>
        <w:rPr>
          <w:bCs/>
          <w:szCs w:val="24"/>
        </w:rPr>
      </w:pPr>
      <w:bookmarkStart w:id="49" w:name="_Toc152924251"/>
      <w:bookmarkStart w:id="50" w:name="_Toc152927229"/>
      <w:bookmarkStart w:id="51" w:name="_Toc152927432"/>
      <w:r w:rsidRPr="00FC1431">
        <w:rPr>
          <w:bCs/>
          <w:szCs w:val="24"/>
        </w:rPr>
        <w:t>Physiotherapy Services</w:t>
      </w:r>
      <w:bookmarkEnd w:id="49"/>
      <w:bookmarkEnd w:id="50"/>
      <w:bookmarkEnd w:id="51"/>
    </w:p>
    <w:p w14:paraId="35E87ABD" w14:textId="4D15F275" w:rsidR="003C7542" w:rsidRDefault="003C7542" w:rsidP="00A56B62">
      <w:pPr>
        <w:rPr>
          <w:b/>
        </w:rPr>
      </w:pPr>
      <w:bookmarkStart w:id="52" w:name="_Hlk152169300"/>
      <w:r w:rsidRPr="00FC1431">
        <w:t xml:space="preserve">The </w:t>
      </w:r>
      <w:r w:rsidR="00BA772C">
        <w:t>Supplier</w:t>
      </w:r>
      <w:r w:rsidRPr="00FC1431">
        <w:t xml:space="preserve"> will provide physiotherapy Services and will deliver these Services onsite at the Buyer premises</w:t>
      </w:r>
      <w:r>
        <w:t xml:space="preserve"> in Swansea</w:t>
      </w:r>
      <w:r w:rsidRPr="00FC1431">
        <w:t>.</w:t>
      </w:r>
    </w:p>
    <w:p w14:paraId="63C6C3EC" w14:textId="77777777" w:rsidR="00B4313D" w:rsidRPr="00B4313D" w:rsidRDefault="00B4313D" w:rsidP="00A56B62"/>
    <w:p w14:paraId="14A7041F" w14:textId="39B4B6C4" w:rsidR="00EC7FED" w:rsidRPr="00282F08" w:rsidRDefault="00FA1E64" w:rsidP="00EC7FED">
      <w:pPr>
        <w:rPr>
          <w:b/>
        </w:rPr>
      </w:pPr>
      <w:r w:rsidRPr="003C7542">
        <w:t xml:space="preserve">The </w:t>
      </w:r>
      <w:r w:rsidR="00BA772C">
        <w:t>Supplier</w:t>
      </w:r>
      <w:r w:rsidRPr="003C7542">
        <w:t xml:space="preserve"> will provide </w:t>
      </w:r>
      <w:r w:rsidR="002D0CC1" w:rsidRPr="003C7542">
        <w:t xml:space="preserve">physiotherapy Services for Buyer staff with a work location outside Swansea. </w:t>
      </w:r>
      <w:r w:rsidRPr="003C7542">
        <w:t xml:space="preserve">The </w:t>
      </w:r>
      <w:r w:rsidR="00BA772C">
        <w:t>Supplier</w:t>
      </w:r>
      <w:r w:rsidRPr="003C7542">
        <w:t xml:space="preserve"> will provide face-to-face physiotherapy </w:t>
      </w:r>
      <w:r w:rsidR="00FD06D4" w:rsidRPr="003C7542">
        <w:t xml:space="preserve">for these Buyer staff </w:t>
      </w:r>
      <w:r w:rsidR="002D0CC1" w:rsidRPr="003C7542">
        <w:t>in an appropriate premises</w:t>
      </w:r>
      <w:r w:rsidR="009D033E">
        <w:t xml:space="preserve"> within a reasonable distance</w:t>
      </w:r>
      <w:r w:rsidR="00EC7FED">
        <w:t>,</w:t>
      </w:r>
      <w:r w:rsidR="00EC7FED" w:rsidRPr="00EC7FED">
        <w:t xml:space="preserve"> </w:t>
      </w:r>
      <w:r w:rsidR="00EC7FED" w:rsidRPr="00282F08">
        <w:t xml:space="preserve">no more than one hour’s travelling distance by public transport, from the </w:t>
      </w:r>
      <w:r w:rsidR="00EC7FED">
        <w:t>Buyer personnel</w:t>
      </w:r>
      <w:r w:rsidR="00EC7FED" w:rsidRPr="00282F08">
        <w:t xml:space="preserve">’s office location. </w:t>
      </w:r>
    </w:p>
    <w:p w14:paraId="08DEF117" w14:textId="6655E670" w:rsidR="003C7542" w:rsidRDefault="009D033E" w:rsidP="00A56B62">
      <w:pPr>
        <w:rPr>
          <w:b/>
        </w:rPr>
      </w:pPr>
      <w:r>
        <w:t xml:space="preserve"> of the Buyer Personnel’s normal place of work</w:t>
      </w:r>
      <w:r w:rsidR="002D0CC1" w:rsidRPr="003C7542">
        <w:t xml:space="preserve">, </w:t>
      </w:r>
      <w:r w:rsidR="00FA1E64" w:rsidRPr="003C7542">
        <w:t xml:space="preserve">which will accommodate the Buyers Personnel’s mobility needs and will be conducted in a location which meets such needs. </w:t>
      </w:r>
      <w:bookmarkEnd w:id="52"/>
    </w:p>
    <w:p w14:paraId="0B4CAC91" w14:textId="77777777" w:rsidR="00B4313D" w:rsidRPr="00B4313D" w:rsidRDefault="00B4313D" w:rsidP="00A56B62"/>
    <w:p w14:paraId="347CEF67" w14:textId="7A837936" w:rsidR="003C7542" w:rsidRDefault="00F020CB" w:rsidP="00A56B62">
      <w:pPr>
        <w:rPr>
          <w:b/>
        </w:rPr>
      </w:pPr>
      <w:r w:rsidRPr="003C7542">
        <w:t xml:space="preserve">The </w:t>
      </w:r>
      <w:r w:rsidR="00BA772C">
        <w:t>Supplier</w:t>
      </w:r>
      <w:r w:rsidRPr="003C7542">
        <w:t xml:space="preserve"> will provide qualified physiotherapists to carry out physiotherapy appointments where individuals can be assessed, receive treatment quickly when they experience musculoskeletal problems associated with work and receive any necessary follow up appointments.</w:t>
      </w:r>
    </w:p>
    <w:p w14:paraId="70EB0139" w14:textId="77777777" w:rsidR="00B4313D" w:rsidRPr="00B4313D" w:rsidRDefault="00B4313D" w:rsidP="00A56B62"/>
    <w:p w14:paraId="42929290" w14:textId="1C3061A4" w:rsidR="003C7542" w:rsidRDefault="00F020CB" w:rsidP="00A56B62">
      <w:pPr>
        <w:rPr>
          <w:b/>
        </w:rPr>
      </w:pPr>
      <w:r w:rsidRPr="003C7542">
        <w:t xml:space="preserve">The </w:t>
      </w:r>
      <w:r w:rsidR="00BA772C">
        <w:t>Supplier</w:t>
      </w:r>
      <w:r w:rsidRPr="003C7542">
        <w:t xml:space="preserve"> will provide the </w:t>
      </w:r>
      <w:r w:rsidR="00BA772C">
        <w:t>Buyer personnel</w:t>
      </w:r>
      <w:r w:rsidRPr="003C7542">
        <w:t xml:space="preserve"> with exercise and advice programmes that can be self-managed by the </w:t>
      </w:r>
      <w:r w:rsidR="00BA772C">
        <w:t>Buyer personnel</w:t>
      </w:r>
      <w:r w:rsidRPr="003C7542">
        <w:t>.</w:t>
      </w:r>
    </w:p>
    <w:p w14:paraId="3CBC82A7" w14:textId="77777777" w:rsidR="00B4313D" w:rsidRPr="00B4313D" w:rsidRDefault="00B4313D" w:rsidP="00A56B62"/>
    <w:p w14:paraId="4A7F55EC" w14:textId="3BB69C7D" w:rsidR="003C7542" w:rsidRDefault="00F020CB" w:rsidP="00A56B62">
      <w:pPr>
        <w:rPr>
          <w:b/>
        </w:rPr>
      </w:pPr>
      <w:r w:rsidRPr="003C7542">
        <w:lastRenderedPageBreak/>
        <w:t xml:space="preserve">The </w:t>
      </w:r>
      <w:r w:rsidR="00BA772C">
        <w:t>Supplier</w:t>
      </w:r>
      <w:r w:rsidRPr="003C7542">
        <w:t xml:space="preserve"> will accept physiotherapy referrals from Referring Managers only, </w:t>
      </w:r>
      <w:r w:rsidR="00BA772C">
        <w:t>Buyer personnel</w:t>
      </w:r>
      <w:r w:rsidRPr="003C7542">
        <w:t xml:space="preserve"> are not able to self-refer into the service.</w:t>
      </w:r>
      <w:r w:rsidR="00E43A99" w:rsidRPr="003C7542">
        <w:t xml:space="preserve"> </w:t>
      </w:r>
    </w:p>
    <w:p w14:paraId="2EB35356" w14:textId="77777777" w:rsidR="00B4313D" w:rsidRPr="00B4313D" w:rsidRDefault="00B4313D" w:rsidP="00A56B62"/>
    <w:p w14:paraId="300E503D" w14:textId="3A79C59B" w:rsidR="003C7542" w:rsidRDefault="00F020CB" w:rsidP="00A56B62">
      <w:pPr>
        <w:rPr>
          <w:b/>
        </w:rPr>
      </w:pPr>
      <w:r w:rsidRPr="003C7542">
        <w:t xml:space="preserve">The </w:t>
      </w:r>
      <w:r w:rsidR="00BA772C">
        <w:t>Supplier</w:t>
      </w:r>
      <w:r w:rsidRPr="003C7542">
        <w:t xml:space="preserve"> will agree the criteria for face-to-face or video conferencing physiotherapy with the Buyer who will approve the number of sessions that can be offered to the </w:t>
      </w:r>
      <w:r w:rsidR="00BA772C">
        <w:t>Buyer personnel</w:t>
      </w:r>
      <w:r w:rsidRPr="003C7542">
        <w:t xml:space="preserve">.  </w:t>
      </w:r>
    </w:p>
    <w:p w14:paraId="3C01BBDC" w14:textId="77777777" w:rsidR="00B4313D" w:rsidRPr="00B4313D" w:rsidRDefault="00B4313D" w:rsidP="00A56B62"/>
    <w:p w14:paraId="2D8B3AF0" w14:textId="1EF5C02D" w:rsidR="003C7542" w:rsidRDefault="00F020CB" w:rsidP="00A56B62">
      <w:pPr>
        <w:rPr>
          <w:b/>
        </w:rPr>
      </w:pPr>
      <w:r w:rsidRPr="003C7542">
        <w:t xml:space="preserve">The </w:t>
      </w:r>
      <w:r w:rsidR="00BA772C">
        <w:t>Supplier</w:t>
      </w:r>
      <w:r w:rsidRPr="003C7542">
        <w:t xml:space="preserve"> will provide a detailed assessment of the </w:t>
      </w:r>
      <w:r w:rsidR="00BA772C">
        <w:t>Buyer personnel</w:t>
      </w:r>
      <w:r w:rsidRPr="003C7542">
        <w:t>’s musculoskeletal injuries to identify any traumatic and trauma associated conditions.</w:t>
      </w:r>
    </w:p>
    <w:p w14:paraId="407271F5" w14:textId="77777777" w:rsidR="00B4313D" w:rsidRPr="00B4313D" w:rsidRDefault="00B4313D" w:rsidP="00A56B62"/>
    <w:p w14:paraId="64E5ED9F" w14:textId="6E15A3F8" w:rsidR="003C7542" w:rsidRDefault="00F020CB" w:rsidP="00A56B62">
      <w:pPr>
        <w:rPr>
          <w:b/>
        </w:rPr>
      </w:pPr>
      <w:r w:rsidRPr="003C7542">
        <w:t xml:space="preserve">The </w:t>
      </w:r>
      <w:r w:rsidR="00BA772C">
        <w:t>Supplier</w:t>
      </w:r>
      <w:r w:rsidRPr="003C7542">
        <w:t xml:space="preserve"> will provide a report to the Buyer Referring Manager, on the nature, </w:t>
      </w:r>
      <w:r w:rsidR="00AC1818" w:rsidRPr="003C7542">
        <w:t>extent,</w:t>
      </w:r>
      <w:r w:rsidRPr="003C7542">
        <w:t xml:space="preserve"> and prognosis of each individual condition, including appropriate treatment programmes. </w:t>
      </w:r>
    </w:p>
    <w:p w14:paraId="47D6373B" w14:textId="77777777" w:rsidR="00B4313D" w:rsidRPr="00B4313D" w:rsidRDefault="00B4313D" w:rsidP="00A56B62"/>
    <w:p w14:paraId="6792C047" w14:textId="3D5A19B3" w:rsidR="003C7542" w:rsidRDefault="00F020CB" w:rsidP="00A56B62">
      <w:pPr>
        <w:rPr>
          <w:b/>
        </w:rPr>
      </w:pPr>
      <w:r w:rsidRPr="003C7542">
        <w:t xml:space="preserve">The </w:t>
      </w:r>
      <w:r w:rsidR="00BA772C">
        <w:t>Supplier</w:t>
      </w:r>
      <w:r w:rsidRPr="003C7542">
        <w:t xml:space="preserve"> will provide fast track physiotherapy Services to the </w:t>
      </w:r>
      <w:r w:rsidR="00BA772C">
        <w:t>Buyer personnel</w:t>
      </w:r>
      <w:r w:rsidRPr="003C7542">
        <w:t xml:space="preserve"> who present with a musculoskeletal disorder resulting from an acute injury, which may or may not be work-related.  </w:t>
      </w:r>
    </w:p>
    <w:p w14:paraId="2DBDC61F" w14:textId="77777777" w:rsidR="00B4313D" w:rsidRPr="00B4313D" w:rsidRDefault="00B4313D" w:rsidP="00A56B62"/>
    <w:p w14:paraId="563A019B" w14:textId="1DA19BCC" w:rsidR="003C7542" w:rsidRPr="008A372F" w:rsidRDefault="00F020CB" w:rsidP="00A56B62">
      <w:r w:rsidRPr="003C7542">
        <w:t xml:space="preserve">The </w:t>
      </w:r>
      <w:r w:rsidR="00BA772C">
        <w:t>Supplier</w:t>
      </w:r>
      <w:r w:rsidRPr="003C7542">
        <w:t xml:space="preserve"> will not provide this service to </w:t>
      </w:r>
      <w:r w:rsidR="00BA772C">
        <w:t>Buyer personnel</w:t>
      </w:r>
      <w:r w:rsidRPr="003C7542">
        <w:t xml:space="preserve"> with long-standing chronic conditions; such </w:t>
      </w:r>
      <w:r w:rsidR="00BA772C">
        <w:t>Buyer personnel</w:t>
      </w:r>
      <w:r w:rsidRPr="003C7542">
        <w:t xml:space="preserve"> will be signposted by the </w:t>
      </w:r>
      <w:r w:rsidR="00BA772C">
        <w:t>Supplier</w:t>
      </w:r>
      <w:r w:rsidRPr="003C7542">
        <w:t xml:space="preserve"> to NHS Primary </w:t>
      </w:r>
      <w:r w:rsidRPr="008A372F">
        <w:t>care.</w:t>
      </w:r>
    </w:p>
    <w:p w14:paraId="5E4B64F6" w14:textId="77777777" w:rsidR="00B4313D" w:rsidRPr="008A372F" w:rsidRDefault="00B4313D" w:rsidP="00A56B62"/>
    <w:p w14:paraId="109CEE1A" w14:textId="1E820F22" w:rsidR="003C7542" w:rsidRDefault="00B4313D" w:rsidP="00A56B62">
      <w:pPr>
        <w:rPr>
          <w:b/>
        </w:rPr>
      </w:pPr>
      <w:r w:rsidRPr="008A372F">
        <w:t>T</w:t>
      </w:r>
      <w:r w:rsidR="00F020CB" w:rsidRPr="008A372F">
        <w:t>he</w:t>
      </w:r>
      <w:r w:rsidR="00F020CB" w:rsidRPr="003C7542">
        <w:t xml:space="preserve"> </w:t>
      </w:r>
      <w:r w:rsidR="00BA772C">
        <w:t>Supplier</w:t>
      </w:r>
      <w:r w:rsidR="00F020CB" w:rsidRPr="003C7542">
        <w:t xml:space="preserve"> will provide the </w:t>
      </w:r>
      <w:r w:rsidR="00BA772C">
        <w:t>Buyer personnel</w:t>
      </w:r>
      <w:r w:rsidR="00F020CB" w:rsidRPr="003C7542">
        <w:t xml:space="preserve"> with an appointment and first face-to-face physiotherapy session within </w:t>
      </w:r>
      <w:r w:rsidR="00A54501" w:rsidRPr="003C7542">
        <w:t>ten</w:t>
      </w:r>
      <w:r w:rsidR="00F020CB" w:rsidRPr="003C7542">
        <w:t xml:space="preserve"> (</w:t>
      </w:r>
      <w:r w:rsidR="00A54501" w:rsidRPr="003C7542">
        <w:t>10</w:t>
      </w:r>
      <w:r w:rsidR="00F020CB" w:rsidRPr="003C7542">
        <w:t xml:space="preserve">) </w:t>
      </w:r>
      <w:r w:rsidR="00A54501" w:rsidRPr="003C7542">
        <w:t>working</w:t>
      </w:r>
      <w:r w:rsidR="00F020CB" w:rsidRPr="003C7542">
        <w:t xml:space="preserve"> days of referral.</w:t>
      </w:r>
    </w:p>
    <w:p w14:paraId="75C01C51" w14:textId="77777777" w:rsidR="00B4313D" w:rsidRPr="00B4313D" w:rsidRDefault="00B4313D" w:rsidP="00A56B62"/>
    <w:p w14:paraId="49AB8B23" w14:textId="3FB3D427" w:rsidR="003C7542" w:rsidRDefault="00F020CB" w:rsidP="00A56B62">
      <w:pPr>
        <w:rPr>
          <w:b/>
        </w:rPr>
      </w:pPr>
      <w:r w:rsidRPr="003C7542">
        <w:t xml:space="preserve">The </w:t>
      </w:r>
      <w:r w:rsidR="00BA772C">
        <w:t>Supplier</w:t>
      </w:r>
      <w:r w:rsidRPr="003C7542">
        <w:t xml:space="preserve"> will provide the Referring Manager and the Buyers Personnel with a report detailing the outcome of the treatment within two (2) working days of completion of treatment.</w:t>
      </w:r>
    </w:p>
    <w:p w14:paraId="1451F6B8" w14:textId="77777777" w:rsidR="00B4313D" w:rsidRPr="00B4313D" w:rsidRDefault="00B4313D" w:rsidP="00A56B62"/>
    <w:p w14:paraId="7D5724A2" w14:textId="2A63C320" w:rsidR="003C7542" w:rsidRDefault="00F020CB" w:rsidP="00A56B62">
      <w:pPr>
        <w:rPr>
          <w:b/>
        </w:rPr>
      </w:pPr>
      <w:r w:rsidRPr="003C7542">
        <w:t xml:space="preserve">The administration of Physiotherapy Service, including </w:t>
      </w:r>
      <w:r w:rsidR="00E43A99" w:rsidRPr="003C7542">
        <w:t xml:space="preserve">the online portal and </w:t>
      </w:r>
      <w:r w:rsidRPr="003C7542">
        <w:t xml:space="preserve">scheduling of appointments, will be carried out in the same way as all other administration and appointments provided by the </w:t>
      </w:r>
      <w:r w:rsidR="00BA772C">
        <w:t>Supplier</w:t>
      </w:r>
      <w:r w:rsidRPr="003C7542">
        <w:t xml:space="preserve">. </w:t>
      </w:r>
    </w:p>
    <w:p w14:paraId="6583A990" w14:textId="77777777" w:rsidR="00B4313D" w:rsidRPr="00B4313D" w:rsidRDefault="00B4313D" w:rsidP="00A56B62"/>
    <w:p w14:paraId="3A20DBCD" w14:textId="0DE188A0" w:rsidR="003C7542" w:rsidRDefault="00F020CB" w:rsidP="00A56B62">
      <w:pPr>
        <w:rPr>
          <w:b/>
        </w:rPr>
      </w:pPr>
      <w:r w:rsidRPr="003C7542">
        <w:t xml:space="preserve">The physiotherapy service will include delivery of advice, </w:t>
      </w:r>
      <w:r w:rsidR="00AC1818" w:rsidRPr="003C7542">
        <w:t>information,</w:t>
      </w:r>
      <w:r w:rsidRPr="003C7542">
        <w:t xml:space="preserve"> and education to staff with the aim of reducing musculoskeletal disorders. This preventative approach is an important element of the Buyer’s health and well-being strategy.</w:t>
      </w:r>
    </w:p>
    <w:p w14:paraId="14EB1513" w14:textId="77777777" w:rsidR="00B4313D" w:rsidRPr="00B4313D" w:rsidRDefault="00B4313D" w:rsidP="00A56B62"/>
    <w:p w14:paraId="0FAC5631" w14:textId="1B860F09" w:rsidR="00B4313D" w:rsidRDefault="00F020CB" w:rsidP="00AC1818">
      <w:r w:rsidRPr="003C7542">
        <w:t>The Buyer is open to considering all innovative approaches to education activities, past examples have included but not been limited to group information sessions, lunch time promotions, floor walking</w:t>
      </w:r>
      <w:r w:rsidR="00271AF1" w:rsidRPr="003C7542">
        <w:t xml:space="preserve"> and</w:t>
      </w:r>
      <w:r w:rsidRPr="003C7542">
        <w:t xml:space="preserve"> speaking to staff at their workstations. </w:t>
      </w:r>
    </w:p>
    <w:p w14:paraId="76FD89D2" w14:textId="77777777" w:rsidR="00656F4B" w:rsidRPr="00B4313D" w:rsidRDefault="00656F4B" w:rsidP="00AC1818"/>
    <w:p w14:paraId="6EB93B6C" w14:textId="5826A594" w:rsidR="00232275" w:rsidRPr="00F020CB" w:rsidRDefault="00232275" w:rsidP="00096750">
      <w:pPr>
        <w:pStyle w:val="Heading2"/>
        <w:keepLines/>
        <w:numPr>
          <w:ilvl w:val="1"/>
          <w:numId w:val="43"/>
        </w:numPr>
        <w:tabs>
          <w:tab w:val="clear" w:pos="0"/>
          <w:tab w:val="left" w:pos="-180"/>
        </w:tabs>
        <w:jc w:val="left"/>
        <w:rPr>
          <w:bCs/>
          <w:szCs w:val="24"/>
        </w:rPr>
      </w:pPr>
      <w:bookmarkStart w:id="53" w:name="_Toc152924252"/>
      <w:bookmarkStart w:id="54" w:name="_Toc152927230"/>
      <w:bookmarkStart w:id="55" w:name="_Toc152927433"/>
      <w:r w:rsidRPr="00F020CB">
        <w:rPr>
          <w:bCs/>
          <w:szCs w:val="24"/>
        </w:rPr>
        <w:t>Workplace</w:t>
      </w:r>
      <w:r w:rsidR="002A48C6">
        <w:rPr>
          <w:bCs/>
          <w:szCs w:val="24"/>
        </w:rPr>
        <w:t>/Workstation</w:t>
      </w:r>
      <w:r w:rsidRPr="00F020CB">
        <w:rPr>
          <w:bCs/>
          <w:szCs w:val="24"/>
        </w:rPr>
        <w:t xml:space="preserve"> Assessments</w:t>
      </w:r>
      <w:bookmarkEnd w:id="53"/>
      <w:bookmarkEnd w:id="54"/>
      <w:bookmarkEnd w:id="55"/>
    </w:p>
    <w:p w14:paraId="2896E636" w14:textId="5DC85497" w:rsidR="00E43A99" w:rsidRDefault="00E43A99" w:rsidP="00A56B62">
      <w:pPr>
        <w:rPr>
          <w:b/>
        </w:rPr>
      </w:pPr>
      <w:r w:rsidRPr="00E43A99">
        <w:t xml:space="preserve">The </w:t>
      </w:r>
      <w:r w:rsidR="00BA772C">
        <w:t>Supplier</w:t>
      </w:r>
      <w:r w:rsidRPr="00E43A99">
        <w:t xml:space="preserve"> will provide the Buyer with workplace</w:t>
      </w:r>
      <w:r w:rsidR="006F662D">
        <w:t>/workstation</w:t>
      </w:r>
      <w:r w:rsidRPr="00E43A99">
        <w:t xml:space="preserve"> assessments</w:t>
      </w:r>
      <w:r w:rsidR="00AB64AE">
        <w:t xml:space="preserve"> as requested.</w:t>
      </w:r>
      <w:r w:rsidRPr="00E43A99">
        <w:t xml:space="preserve"> </w:t>
      </w:r>
    </w:p>
    <w:p w14:paraId="0CE3FC99" w14:textId="77777777" w:rsidR="00B4313D" w:rsidRPr="00B4313D" w:rsidRDefault="00B4313D" w:rsidP="00A56B62"/>
    <w:p w14:paraId="0ABFC9C8" w14:textId="612F5D05" w:rsidR="00951A3C" w:rsidRPr="006F662D" w:rsidRDefault="00E43A99" w:rsidP="00A56B62">
      <w:pPr>
        <w:rPr>
          <w:szCs w:val="24"/>
        </w:rPr>
      </w:pPr>
      <w:r w:rsidRPr="006F662D">
        <w:rPr>
          <w:szCs w:val="24"/>
        </w:rPr>
        <w:t xml:space="preserve">The </w:t>
      </w:r>
      <w:r w:rsidR="00BA772C" w:rsidRPr="006F662D">
        <w:rPr>
          <w:szCs w:val="24"/>
        </w:rPr>
        <w:t>Supplier</w:t>
      </w:r>
      <w:r w:rsidRPr="006F662D">
        <w:rPr>
          <w:szCs w:val="24"/>
        </w:rPr>
        <w:t xml:space="preserve"> will conduct </w:t>
      </w:r>
      <w:r w:rsidR="00B055D3">
        <w:rPr>
          <w:szCs w:val="24"/>
        </w:rPr>
        <w:t xml:space="preserve">remote </w:t>
      </w:r>
      <w:r w:rsidRPr="006F662D">
        <w:rPr>
          <w:szCs w:val="24"/>
        </w:rPr>
        <w:t xml:space="preserve">assessments </w:t>
      </w:r>
      <w:r w:rsidR="002A48C6" w:rsidRPr="006F662D">
        <w:rPr>
          <w:szCs w:val="24"/>
        </w:rPr>
        <w:t xml:space="preserve">of the Buyer Personnel’s workplace/workstation </w:t>
      </w:r>
      <w:r w:rsidRPr="006F662D">
        <w:rPr>
          <w:szCs w:val="24"/>
        </w:rPr>
        <w:t xml:space="preserve">to determine what, if any, adjustments are required to support the </w:t>
      </w:r>
      <w:r w:rsidR="00BA772C" w:rsidRPr="006F662D">
        <w:rPr>
          <w:szCs w:val="24"/>
        </w:rPr>
        <w:t>Buyer personnel</w:t>
      </w:r>
      <w:r w:rsidRPr="006F662D">
        <w:rPr>
          <w:szCs w:val="24"/>
        </w:rPr>
        <w:t>’s ability to attend work or to carry out a particular job.</w:t>
      </w:r>
    </w:p>
    <w:p w14:paraId="05072D5A" w14:textId="77777777" w:rsidR="002A48C6" w:rsidRPr="006F662D" w:rsidRDefault="002A48C6" w:rsidP="00A56B62">
      <w:pPr>
        <w:rPr>
          <w:szCs w:val="24"/>
        </w:rPr>
      </w:pPr>
    </w:p>
    <w:p w14:paraId="789859CD" w14:textId="2673CCCB" w:rsidR="002A48C6" w:rsidRDefault="00B055D3" w:rsidP="00A56B62">
      <w:pPr>
        <w:rPr>
          <w:rFonts w:cs="Arial"/>
          <w:szCs w:val="24"/>
        </w:rPr>
      </w:pPr>
      <w:r>
        <w:rPr>
          <w:szCs w:val="24"/>
        </w:rPr>
        <w:lastRenderedPageBreak/>
        <w:t xml:space="preserve">In certain circumstances the </w:t>
      </w:r>
      <w:r w:rsidR="002A48C6" w:rsidRPr="006F662D">
        <w:rPr>
          <w:szCs w:val="24"/>
        </w:rPr>
        <w:t xml:space="preserve">Supplier will conduct face to face assessments at the Buyer Personnel’s </w:t>
      </w:r>
      <w:r w:rsidR="002A48C6" w:rsidRPr="006F662D">
        <w:rPr>
          <w:rFonts w:cs="Arial"/>
          <w:szCs w:val="24"/>
        </w:rPr>
        <w:t xml:space="preserve">workplace/workstation </w:t>
      </w:r>
      <w:r w:rsidR="006F662D">
        <w:rPr>
          <w:rFonts w:cs="Arial"/>
          <w:szCs w:val="24"/>
        </w:rPr>
        <w:t>to ensure appropriate recommendations are made</w:t>
      </w:r>
      <w:r w:rsidR="002A48C6" w:rsidRPr="006F662D">
        <w:rPr>
          <w:rFonts w:cs="Arial"/>
          <w:szCs w:val="24"/>
        </w:rPr>
        <w:t>, including but not limited to;</w:t>
      </w:r>
    </w:p>
    <w:p w14:paraId="690BB933" w14:textId="77777777" w:rsidR="0093702A" w:rsidRPr="006F662D" w:rsidRDefault="0093702A" w:rsidP="00A56B62">
      <w:pPr>
        <w:rPr>
          <w:rFonts w:cs="Arial"/>
          <w:szCs w:val="24"/>
        </w:rPr>
      </w:pPr>
    </w:p>
    <w:p w14:paraId="4BD27016" w14:textId="60BD51F7" w:rsidR="002A48C6" w:rsidRPr="006F662D" w:rsidRDefault="002A48C6" w:rsidP="002A48C6">
      <w:pPr>
        <w:pStyle w:val="ListParagraph"/>
        <w:numPr>
          <w:ilvl w:val="0"/>
          <w:numId w:val="86"/>
        </w:numPr>
        <w:rPr>
          <w:rFonts w:ascii="Arial" w:hAnsi="Arial" w:cs="Arial"/>
          <w:b/>
          <w:sz w:val="24"/>
          <w:szCs w:val="24"/>
        </w:rPr>
      </w:pPr>
      <w:r w:rsidRPr="006F662D">
        <w:rPr>
          <w:rFonts w:ascii="Arial" w:hAnsi="Arial" w:cs="Arial"/>
          <w:sz w:val="24"/>
          <w:szCs w:val="24"/>
        </w:rPr>
        <w:t xml:space="preserve">obtaining measurements to accurately recommend </w:t>
      </w:r>
      <w:r w:rsidR="006F662D">
        <w:rPr>
          <w:rFonts w:ascii="Arial" w:hAnsi="Arial" w:cs="Arial"/>
          <w:sz w:val="24"/>
          <w:szCs w:val="24"/>
        </w:rPr>
        <w:t xml:space="preserve">bespoke </w:t>
      </w:r>
      <w:r w:rsidRPr="006F662D">
        <w:rPr>
          <w:rFonts w:ascii="Arial" w:hAnsi="Arial" w:cs="Arial"/>
          <w:sz w:val="24"/>
          <w:szCs w:val="24"/>
        </w:rPr>
        <w:t>specialist equipment</w:t>
      </w:r>
      <w:r w:rsidR="006F662D" w:rsidRPr="006F662D">
        <w:rPr>
          <w:rFonts w:ascii="Arial" w:hAnsi="Arial" w:cs="Arial"/>
          <w:sz w:val="24"/>
          <w:szCs w:val="24"/>
        </w:rPr>
        <w:t>;</w:t>
      </w:r>
    </w:p>
    <w:p w14:paraId="72F62B66" w14:textId="228DFE0F" w:rsidR="002A48C6" w:rsidRPr="006F662D" w:rsidRDefault="006F662D" w:rsidP="002A48C6">
      <w:pPr>
        <w:pStyle w:val="ListParagraph"/>
        <w:numPr>
          <w:ilvl w:val="0"/>
          <w:numId w:val="86"/>
        </w:numPr>
        <w:rPr>
          <w:rFonts w:ascii="Arial" w:hAnsi="Arial" w:cs="Arial"/>
          <w:b/>
          <w:sz w:val="24"/>
          <w:szCs w:val="24"/>
        </w:rPr>
      </w:pPr>
      <w:r>
        <w:rPr>
          <w:rFonts w:ascii="Arial" w:hAnsi="Arial" w:cs="Arial"/>
          <w:sz w:val="24"/>
          <w:szCs w:val="24"/>
        </w:rPr>
        <w:t xml:space="preserve">assessing the workstation of </w:t>
      </w:r>
      <w:r w:rsidR="002A48C6" w:rsidRPr="006F662D">
        <w:rPr>
          <w:rFonts w:ascii="Arial" w:hAnsi="Arial" w:cs="Arial"/>
          <w:sz w:val="24"/>
          <w:szCs w:val="24"/>
        </w:rPr>
        <w:t xml:space="preserve">Buyer Personnel with complex or multiple </w:t>
      </w:r>
      <w:r>
        <w:rPr>
          <w:rFonts w:ascii="Arial" w:hAnsi="Arial" w:cs="Arial"/>
          <w:sz w:val="24"/>
          <w:szCs w:val="24"/>
        </w:rPr>
        <w:t xml:space="preserve">health </w:t>
      </w:r>
      <w:r w:rsidR="002A48C6" w:rsidRPr="006F662D">
        <w:rPr>
          <w:rFonts w:ascii="Arial" w:hAnsi="Arial" w:cs="Arial"/>
          <w:sz w:val="24"/>
          <w:szCs w:val="24"/>
        </w:rPr>
        <w:t>conditions</w:t>
      </w:r>
      <w:r w:rsidRPr="006F662D">
        <w:rPr>
          <w:rFonts w:ascii="Arial" w:hAnsi="Arial" w:cs="Arial"/>
          <w:sz w:val="24"/>
          <w:szCs w:val="24"/>
        </w:rPr>
        <w:t>;</w:t>
      </w:r>
    </w:p>
    <w:p w14:paraId="29A9021D" w14:textId="37148E0B" w:rsidR="002A48C6" w:rsidRPr="006F662D" w:rsidRDefault="006F662D" w:rsidP="002A48C6">
      <w:pPr>
        <w:pStyle w:val="ListParagraph"/>
        <w:numPr>
          <w:ilvl w:val="0"/>
          <w:numId w:val="86"/>
        </w:numPr>
        <w:rPr>
          <w:rFonts w:ascii="Arial" w:hAnsi="Arial" w:cs="Arial"/>
          <w:b/>
          <w:sz w:val="24"/>
          <w:szCs w:val="24"/>
        </w:rPr>
      </w:pPr>
      <w:r>
        <w:rPr>
          <w:rFonts w:ascii="Arial" w:hAnsi="Arial" w:cs="Arial"/>
          <w:sz w:val="24"/>
          <w:szCs w:val="24"/>
        </w:rPr>
        <w:t>assessing the workstation of Buyer Personnel w</w:t>
      </w:r>
      <w:r w:rsidR="0093702A">
        <w:rPr>
          <w:rFonts w:ascii="Arial" w:hAnsi="Arial" w:cs="Arial"/>
          <w:sz w:val="24"/>
          <w:szCs w:val="24"/>
        </w:rPr>
        <w:t>here</w:t>
      </w:r>
      <w:r>
        <w:rPr>
          <w:rFonts w:ascii="Arial" w:hAnsi="Arial" w:cs="Arial"/>
          <w:sz w:val="24"/>
          <w:szCs w:val="24"/>
        </w:rPr>
        <w:t xml:space="preserve"> size</w:t>
      </w:r>
      <w:r w:rsidR="0093702A">
        <w:rPr>
          <w:rFonts w:ascii="Arial" w:hAnsi="Arial" w:cs="Arial"/>
          <w:sz w:val="24"/>
          <w:szCs w:val="24"/>
        </w:rPr>
        <w:t xml:space="preserve"> or other factors </w:t>
      </w:r>
      <w:r w:rsidR="000C779F">
        <w:rPr>
          <w:rFonts w:ascii="Arial" w:hAnsi="Arial" w:cs="Arial"/>
          <w:sz w:val="24"/>
          <w:szCs w:val="24"/>
        </w:rPr>
        <w:t>mean the workplace/station cannot be adequately assessed remotely.</w:t>
      </w:r>
    </w:p>
    <w:p w14:paraId="37466F5A" w14:textId="77777777" w:rsidR="00B4313D" w:rsidRPr="00B4313D" w:rsidRDefault="00B4313D" w:rsidP="00A56B62"/>
    <w:p w14:paraId="71FE836B" w14:textId="06725290" w:rsidR="00951A3C" w:rsidRDefault="00E43A99" w:rsidP="00A56B62">
      <w:pPr>
        <w:rPr>
          <w:b/>
        </w:rPr>
      </w:pPr>
      <w:bookmarkStart w:id="56" w:name="_Hlk152168991"/>
      <w:r w:rsidRPr="00E43A99">
        <w:t xml:space="preserve">The </w:t>
      </w:r>
      <w:r w:rsidR="00BA772C">
        <w:t>Supplier</w:t>
      </w:r>
      <w:r w:rsidRPr="00E43A99">
        <w:t xml:space="preserve"> </w:t>
      </w:r>
      <w:r w:rsidR="00951A3C">
        <w:t xml:space="preserve">will, if requested by the Buyer, carry out workplace assessments at a </w:t>
      </w:r>
      <w:r w:rsidR="00BA772C">
        <w:t>Buyer personnel</w:t>
      </w:r>
      <w:r w:rsidR="00951A3C">
        <w:t xml:space="preserve">’s home if required for a hybrid/home worker. </w:t>
      </w:r>
      <w:r w:rsidR="00AC1818">
        <w:t>This is not something that is routinely carried out, but the Supplier should be able to provide this if requested by the Buyer.</w:t>
      </w:r>
    </w:p>
    <w:p w14:paraId="1249AEDE" w14:textId="77777777" w:rsidR="00B4313D" w:rsidRPr="00B4313D" w:rsidRDefault="00B4313D" w:rsidP="00A56B62"/>
    <w:bookmarkEnd w:id="56"/>
    <w:p w14:paraId="6484C986" w14:textId="2A9A2040" w:rsidR="00B4313D" w:rsidRPr="00B4313D" w:rsidRDefault="00951A3C" w:rsidP="00A56B62">
      <w:r>
        <w:t xml:space="preserve">The </w:t>
      </w:r>
      <w:r w:rsidR="00BA772C">
        <w:t>Supplier</w:t>
      </w:r>
      <w:r>
        <w:t xml:space="preserve"> </w:t>
      </w:r>
      <w:r w:rsidR="00E43A99">
        <w:t>will</w:t>
      </w:r>
      <w:r w:rsidR="00E43A99" w:rsidRPr="00E43A99">
        <w:t xml:space="preserve"> ensure that role and procedure assessments are included in the overall assessment. </w:t>
      </w:r>
    </w:p>
    <w:p w14:paraId="46BE53B8" w14:textId="77777777" w:rsidR="00B4313D" w:rsidRPr="008330C5" w:rsidRDefault="00B4313D" w:rsidP="00A56B62"/>
    <w:p w14:paraId="10F8DD97" w14:textId="18B3F9E7" w:rsidR="00E43A99" w:rsidRPr="008330C5" w:rsidRDefault="00E43A99" w:rsidP="00A56B62">
      <w:pPr>
        <w:rPr>
          <w:b/>
        </w:rPr>
      </w:pPr>
      <w:r w:rsidRPr="008330C5">
        <w:t xml:space="preserve">The </w:t>
      </w:r>
      <w:r w:rsidR="00BA772C" w:rsidRPr="008330C5">
        <w:t>Supplier</w:t>
      </w:r>
      <w:r w:rsidRPr="008330C5">
        <w:t xml:space="preserve"> will assess any existing workplace adjustments to determine if continued use of such provision is acceptable. </w:t>
      </w:r>
    </w:p>
    <w:p w14:paraId="747A9368" w14:textId="77777777" w:rsidR="00B4313D" w:rsidRPr="008330C5" w:rsidRDefault="00B4313D" w:rsidP="00A56B62"/>
    <w:p w14:paraId="0FB12D74" w14:textId="7735D5E8" w:rsidR="000F7C13" w:rsidRDefault="00E43A99" w:rsidP="000F7C13">
      <w:r w:rsidRPr="008330C5">
        <w:t xml:space="preserve">The </w:t>
      </w:r>
      <w:r w:rsidR="00BA772C" w:rsidRPr="008330C5">
        <w:t>Supplier</w:t>
      </w:r>
      <w:r w:rsidRPr="008330C5">
        <w:t xml:space="preserve"> will provide a report to the Buyer after an assessment, listing recommended adjustments</w:t>
      </w:r>
      <w:r w:rsidR="000F7C13" w:rsidRPr="008330C5">
        <w:t xml:space="preserve">. </w:t>
      </w:r>
      <w:r w:rsidRPr="008330C5">
        <w:t>Recommendations should be made to alleviate or improve situations in the workplace</w:t>
      </w:r>
      <w:r w:rsidR="007922E7">
        <w:t>, the report provided by the Supplier will give clear information on the improvements their recommended adjustments will make</w:t>
      </w:r>
      <w:r w:rsidRPr="008330C5">
        <w:t xml:space="preserve"> relating to </w:t>
      </w:r>
      <w:r w:rsidR="007922E7">
        <w:t xml:space="preserve">the Buyer Personnel’s </w:t>
      </w:r>
      <w:r w:rsidRPr="008330C5">
        <w:t>health issue or identification of a general issue</w:t>
      </w:r>
      <w:r w:rsidR="007922E7">
        <w:t>.</w:t>
      </w:r>
      <w:r w:rsidR="007922E7" w:rsidRPr="007922E7">
        <w:t xml:space="preserve"> </w:t>
      </w:r>
    </w:p>
    <w:p w14:paraId="5281B58A" w14:textId="77777777" w:rsidR="0093702A" w:rsidRPr="008330C5" w:rsidRDefault="0093702A" w:rsidP="000F7C13">
      <w:pPr>
        <w:rPr>
          <w:rFonts w:ascii="Calibri" w:hAnsi="Calibri"/>
          <w:b/>
          <w:bCs/>
          <w:sz w:val="22"/>
        </w:rPr>
      </w:pPr>
    </w:p>
    <w:p w14:paraId="365997DD" w14:textId="655DD3AD" w:rsidR="00E43A99" w:rsidRPr="008330C5" w:rsidRDefault="000F7C13" w:rsidP="000F7C13">
      <w:pPr>
        <w:rPr>
          <w:b/>
        </w:rPr>
      </w:pPr>
      <w:r w:rsidRPr="008330C5">
        <w:t>The Supplier should consider whether any equipment/changes to the workstation they are recommending would adversely impact the business or on other staff in the vicinity.</w:t>
      </w:r>
    </w:p>
    <w:p w14:paraId="52350431" w14:textId="77777777" w:rsidR="00B4313D" w:rsidRPr="00B4313D" w:rsidRDefault="00B4313D" w:rsidP="00A56B62"/>
    <w:p w14:paraId="2623C0FE" w14:textId="36852187" w:rsidR="00E43A99" w:rsidRDefault="00E43A99" w:rsidP="00A56B62">
      <w:pPr>
        <w:rPr>
          <w:b/>
        </w:rPr>
      </w:pPr>
      <w:r w:rsidRPr="00E43A99">
        <w:t xml:space="preserve">Continued use of current equipment must be a priority unless it is detrimental to the health of an individual or group. If recommendations are made for changes to equipment, the </w:t>
      </w:r>
      <w:r w:rsidR="00BA772C">
        <w:t>Supplier</w:t>
      </w:r>
      <w:r w:rsidRPr="00E43A99">
        <w:t xml:space="preserve"> must state the reason why continuing to use the current equipment would be detrimental</w:t>
      </w:r>
      <w:r w:rsidR="00B4313D">
        <w:rPr>
          <w:b/>
        </w:rPr>
        <w:t>.</w:t>
      </w:r>
    </w:p>
    <w:p w14:paraId="37783774" w14:textId="77777777" w:rsidR="00B4313D" w:rsidRPr="00B4313D" w:rsidRDefault="00B4313D" w:rsidP="00A56B62"/>
    <w:p w14:paraId="44AFA398" w14:textId="4AAF3AB3" w:rsidR="00E43A99" w:rsidRDefault="00E43A99" w:rsidP="00A56B62">
      <w:pPr>
        <w:rPr>
          <w:b/>
        </w:rPr>
      </w:pPr>
      <w:r w:rsidRPr="00E43A99">
        <w:t xml:space="preserve">The </w:t>
      </w:r>
      <w:r w:rsidR="00BA772C">
        <w:t>Supplier</w:t>
      </w:r>
      <w:r w:rsidRPr="00E43A99">
        <w:t xml:space="preserve"> will cooperate with the Buyer</w:t>
      </w:r>
      <w:r w:rsidR="000C779F">
        <w:t>’s</w:t>
      </w:r>
      <w:r w:rsidRPr="00E43A99">
        <w:t xml:space="preserve"> contracted </w:t>
      </w:r>
      <w:r w:rsidR="00BA772C">
        <w:t>Supplier</w:t>
      </w:r>
      <w:r w:rsidRPr="00E43A99">
        <w:t xml:space="preserve">s regarding the assessment and provision of reasonable adjustments.  </w:t>
      </w:r>
    </w:p>
    <w:p w14:paraId="494728D9" w14:textId="77777777" w:rsidR="00B4313D" w:rsidRPr="00B4313D" w:rsidRDefault="00B4313D" w:rsidP="00A56B62"/>
    <w:p w14:paraId="2123D776" w14:textId="49F6D98F" w:rsidR="00E43A99" w:rsidRDefault="00E43A99" w:rsidP="00A56B62">
      <w:pPr>
        <w:rPr>
          <w:b/>
        </w:rPr>
      </w:pPr>
      <w:r w:rsidRPr="00E43A99">
        <w:t>Recommendations on the provision of, or changes to furniture or equipment must be made in conjunction with a third party from the Buyer, which may include a Health and Safety advisor or another member of the Estates Management Group</w:t>
      </w:r>
      <w:r w:rsidR="00AB64AE">
        <w:t>, Information Technology, or telephony personnel</w:t>
      </w:r>
      <w:r w:rsidRPr="00E43A99">
        <w:t>.</w:t>
      </w:r>
    </w:p>
    <w:p w14:paraId="1E051CCA" w14:textId="77777777" w:rsidR="00B4313D" w:rsidRPr="00B4313D" w:rsidRDefault="00B4313D" w:rsidP="00A56B62"/>
    <w:p w14:paraId="78E986FA" w14:textId="47EBA5FB" w:rsidR="00AB64AE" w:rsidRDefault="00AB64AE" w:rsidP="00A56B62">
      <w:pPr>
        <w:rPr>
          <w:b/>
        </w:rPr>
      </w:pPr>
      <w:r>
        <w:t>Recommendations for specialist equipment/hardware/software must provide clear information for the referring manager on</w:t>
      </w:r>
      <w:r w:rsidR="005441E9">
        <w:t xml:space="preserve"> what barriers/difficulties the changes would address for the </w:t>
      </w:r>
      <w:r w:rsidR="00BA772C">
        <w:t>Buyer personnel</w:t>
      </w:r>
      <w:r w:rsidR="005441E9">
        <w:t xml:space="preserve">.  </w:t>
      </w:r>
    </w:p>
    <w:p w14:paraId="76E1F4EA" w14:textId="77777777" w:rsidR="00B4313D" w:rsidRPr="00B4313D" w:rsidRDefault="00B4313D" w:rsidP="00A56B62"/>
    <w:p w14:paraId="0614674E" w14:textId="3EDBD705" w:rsidR="00AB64AE" w:rsidRPr="00AB64AE" w:rsidRDefault="00E43A99" w:rsidP="00A56B62">
      <w:pPr>
        <w:rPr>
          <w:b/>
        </w:rPr>
      </w:pPr>
      <w:r w:rsidRPr="00E43A99">
        <w:t>Recommendations for specialist equipment must provide adequate detail to the Buyer on the exact requirements, for example, measurements for a specialist chair.</w:t>
      </w:r>
      <w:r w:rsidR="007922E7">
        <w:t xml:space="preserve"> The </w:t>
      </w:r>
      <w:r w:rsidR="007922E7">
        <w:lastRenderedPageBreak/>
        <w:t xml:space="preserve">Supplier will provide this information on an equipment request form in line with the Buyers ordering process. </w:t>
      </w:r>
    </w:p>
    <w:p w14:paraId="3CE7014A" w14:textId="77777777" w:rsidR="00B4313D" w:rsidRDefault="00B4313D" w:rsidP="00A56B62">
      <w:pPr>
        <w:rPr>
          <w:b/>
        </w:rPr>
      </w:pPr>
    </w:p>
    <w:p w14:paraId="5D79F486" w14:textId="6C6615AE" w:rsidR="00E43A99" w:rsidRDefault="00E43A99" w:rsidP="00A56B62">
      <w:pPr>
        <w:rPr>
          <w:b/>
        </w:rPr>
      </w:pPr>
      <w:r w:rsidRPr="00E43A99">
        <w:t xml:space="preserve">The </w:t>
      </w:r>
      <w:r w:rsidR="00BA772C">
        <w:t>Supplier</w:t>
      </w:r>
      <w:r w:rsidRPr="00E43A99">
        <w:t xml:space="preserve"> will consider compatibility with the Buyer’s IT systems when making recommendations for adjustments.</w:t>
      </w:r>
    </w:p>
    <w:p w14:paraId="1B996530" w14:textId="77777777" w:rsidR="00B4313D" w:rsidRPr="00B4313D" w:rsidRDefault="00B4313D" w:rsidP="00A56B62"/>
    <w:p w14:paraId="7B54B0E7" w14:textId="657B29B6" w:rsidR="00102A6C" w:rsidRDefault="00E43A99" w:rsidP="00A56B62">
      <w:pPr>
        <w:rPr>
          <w:b/>
        </w:rPr>
      </w:pPr>
      <w:r w:rsidRPr="00E43A99">
        <w:t xml:space="preserve">The </w:t>
      </w:r>
      <w:r w:rsidR="00BA772C">
        <w:t>Supplier</w:t>
      </w:r>
      <w:r w:rsidRPr="00E43A99">
        <w:t xml:space="preserve"> </w:t>
      </w:r>
      <w:r>
        <w:t>will</w:t>
      </w:r>
      <w:r w:rsidRPr="00E43A99">
        <w:t xml:space="preserve"> ensure that all workplace assessments including those listed below take a maximum </w:t>
      </w:r>
      <w:r w:rsidRPr="00A54501">
        <w:t>of ten (10) working</w:t>
      </w:r>
      <w:r w:rsidRPr="00E43A99">
        <w:t xml:space="preserve"> days from referral to delivery of report to the Buyer. </w:t>
      </w:r>
    </w:p>
    <w:p w14:paraId="2FD4EF0C" w14:textId="77777777" w:rsidR="00B4313D" w:rsidRPr="00B4313D" w:rsidRDefault="00B4313D" w:rsidP="00A56B62"/>
    <w:p w14:paraId="56E1E0DD" w14:textId="20179403" w:rsidR="00E43A99" w:rsidRDefault="00E43A99" w:rsidP="00A56B62">
      <w:pPr>
        <w:rPr>
          <w:b/>
        </w:rPr>
      </w:pPr>
      <w:r w:rsidRPr="00E43A99">
        <w:t xml:space="preserve">The </w:t>
      </w:r>
      <w:r w:rsidR="00BA772C">
        <w:t>Supplier</w:t>
      </w:r>
      <w:r w:rsidRPr="00E43A99">
        <w:t xml:space="preserve"> </w:t>
      </w:r>
      <w:r>
        <w:t>will</w:t>
      </w:r>
      <w:r w:rsidRPr="00E43A99">
        <w:t xml:space="preserve"> ensure that assessments are appropriate for </w:t>
      </w:r>
      <w:r w:rsidR="00BA772C">
        <w:t>Buyer personnel</w:t>
      </w:r>
      <w:r w:rsidRPr="00E43A99">
        <w:t xml:space="preserve"> with a diverse range of conditions, including those with neuro-diverse conditions such as Asperger’s/ autism, bipolarity, ADHD, schizophrenia, schizoaffective disorder or sociopathy, who may also be presenting with other non-related conditions.</w:t>
      </w:r>
    </w:p>
    <w:p w14:paraId="2B777BB3" w14:textId="77777777" w:rsidR="00B4313D" w:rsidRPr="00B4313D" w:rsidRDefault="00B4313D" w:rsidP="00A56B62"/>
    <w:p w14:paraId="49B8F3FB" w14:textId="4D590F77" w:rsidR="00E43A99" w:rsidRDefault="00E43A99" w:rsidP="00AC1818">
      <w:r w:rsidRPr="00E43A99">
        <w:t>The Buyer has been unable to utilise Access to Work provision</w:t>
      </w:r>
      <w:r w:rsidR="00255FCC" w:rsidRPr="00255FCC">
        <w:t xml:space="preserve"> </w:t>
      </w:r>
      <w:r w:rsidR="00255FCC" w:rsidRPr="00E43A99">
        <w:t>since April 2022</w:t>
      </w:r>
      <w:r w:rsidR="00255FCC">
        <w:t>, with the exception of the Mental Health Support Services</w:t>
      </w:r>
      <w:r w:rsidR="004C3BE1">
        <w:t xml:space="preserve"> which remain available to Civil Servant until April 2025, at which point access will cease</w:t>
      </w:r>
      <w:r w:rsidRPr="00E43A99">
        <w:t xml:space="preserve">. The </w:t>
      </w:r>
      <w:r w:rsidR="00BA772C">
        <w:t>Supplier</w:t>
      </w:r>
      <w:r w:rsidRPr="00E43A99">
        <w:t xml:space="preserve"> must</w:t>
      </w:r>
      <w:r w:rsidR="00233036">
        <w:t>, if requested,</w:t>
      </w:r>
      <w:r w:rsidRPr="00E43A99">
        <w:t xml:space="preserve"> provide access to specialist workplace assessments that may previously have been referred to Access to Work</w:t>
      </w:r>
      <w:r w:rsidR="00AC1818">
        <w:t>.</w:t>
      </w:r>
    </w:p>
    <w:p w14:paraId="42434844" w14:textId="77777777" w:rsidR="00656F4B" w:rsidRPr="00E43A99" w:rsidRDefault="00656F4B" w:rsidP="00AC1818"/>
    <w:p w14:paraId="4F35C1B8" w14:textId="6A314317" w:rsidR="00E43A99" w:rsidRPr="00E43A99" w:rsidRDefault="00E43A99" w:rsidP="00096750">
      <w:pPr>
        <w:pStyle w:val="Heading2"/>
        <w:numPr>
          <w:ilvl w:val="1"/>
          <w:numId w:val="43"/>
        </w:numPr>
        <w:tabs>
          <w:tab w:val="clear" w:pos="0"/>
          <w:tab w:val="left" w:pos="-180"/>
        </w:tabs>
        <w:rPr>
          <w:bCs/>
          <w:szCs w:val="24"/>
        </w:rPr>
      </w:pPr>
      <w:bookmarkStart w:id="57" w:name="_Toc152924254"/>
      <w:bookmarkStart w:id="58" w:name="_Toc152927232"/>
      <w:bookmarkStart w:id="59" w:name="_Toc152927435"/>
      <w:r w:rsidRPr="00E43A99">
        <w:rPr>
          <w:bCs/>
          <w:szCs w:val="24"/>
        </w:rPr>
        <w:t>Display Screen Equipment (DSE) Assessments</w:t>
      </w:r>
      <w:bookmarkEnd w:id="57"/>
      <w:bookmarkEnd w:id="58"/>
      <w:bookmarkEnd w:id="59"/>
    </w:p>
    <w:p w14:paraId="152B34D0" w14:textId="2099FAB4" w:rsidR="00E43A99" w:rsidRDefault="00E43A99" w:rsidP="00A56B62">
      <w:pPr>
        <w:rPr>
          <w:b/>
        </w:rPr>
      </w:pPr>
      <w:r w:rsidRPr="00E43A99">
        <w:t xml:space="preserve">The </w:t>
      </w:r>
      <w:r w:rsidR="00BA772C">
        <w:t>Buyer personnel</w:t>
      </w:r>
      <w:r w:rsidRPr="00E43A99">
        <w:t xml:space="preserve"> carry out DSE self-assessments. There is no requirement for the</w:t>
      </w:r>
      <w:r>
        <w:t xml:space="preserve"> </w:t>
      </w:r>
      <w:r w:rsidR="00BA772C">
        <w:t>Supplier</w:t>
      </w:r>
      <w:r w:rsidRPr="00E43A99">
        <w:t xml:space="preserve"> to provide DSE Assessments. </w:t>
      </w:r>
    </w:p>
    <w:p w14:paraId="429A7A5D" w14:textId="77777777" w:rsidR="00B4313D" w:rsidRPr="00B4313D" w:rsidRDefault="00B4313D" w:rsidP="00A56B62"/>
    <w:p w14:paraId="3C5BCB57" w14:textId="3B81B657" w:rsidR="008B5E1D" w:rsidRDefault="00E43A99" w:rsidP="00A56B62">
      <w:r w:rsidRPr="00EC1E93">
        <w:t xml:space="preserve">Where </w:t>
      </w:r>
      <w:r w:rsidR="00BA772C">
        <w:t>Buyer personnel</w:t>
      </w:r>
      <w:r w:rsidRPr="00EC1E93">
        <w:t xml:space="preserve"> identify health concerns during the DSE self-assessment, a referral </w:t>
      </w:r>
      <w:r w:rsidR="00AC1818">
        <w:t>may</w:t>
      </w:r>
      <w:r w:rsidRPr="00EC1E93">
        <w:t xml:space="preserve"> be made to the </w:t>
      </w:r>
      <w:r w:rsidR="00BA772C">
        <w:t>Supplier</w:t>
      </w:r>
      <w:r w:rsidRPr="00EC1E93">
        <w:t xml:space="preserve"> by the Referring Manager to carry out a Workplace</w:t>
      </w:r>
      <w:r w:rsidR="00061CD6">
        <w:t>/workstation</w:t>
      </w:r>
      <w:r w:rsidRPr="00EC1E93">
        <w:t xml:space="preserve"> </w:t>
      </w:r>
      <w:r w:rsidR="005F346A" w:rsidRPr="00EC1E93">
        <w:t>A</w:t>
      </w:r>
      <w:r w:rsidRPr="00EC1E93">
        <w:t>ssessment</w:t>
      </w:r>
      <w:r w:rsidR="005F346A" w:rsidRPr="00EC1E93">
        <w:t>.</w:t>
      </w:r>
    </w:p>
    <w:p w14:paraId="200B5BB5" w14:textId="77777777" w:rsidR="005A489D" w:rsidRDefault="005A489D" w:rsidP="00A56B62"/>
    <w:p w14:paraId="493FC75E" w14:textId="77777777" w:rsidR="005A489D" w:rsidRPr="00727BF4" w:rsidRDefault="005A489D" w:rsidP="005A489D">
      <w:pPr>
        <w:pStyle w:val="Heading2"/>
        <w:numPr>
          <w:ilvl w:val="1"/>
          <w:numId w:val="43"/>
        </w:numPr>
        <w:tabs>
          <w:tab w:val="clear" w:pos="0"/>
          <w:tab w:val="left" w:pos="-180"/>
        </w:tabs>
        <w:jc w:val="left"/>
        <w:rPr>
          <w:bCs/>
          <w:szCs w:val="24"/>
        </w:rPr>
      </w:pPr>
      <w:r w:rsidRPr="00727BF4">
        <w:rPr>
          <w:bCs/>
          <w:szCs w:val="24"/>
        </w:rPr>
        <w:t>Failure to Attend Appointments Process</w:t>
      </w:r>
    </w:p>
    <w:p w14:paraId="2ED03465" w14:textId="77777777" w:rsidR="005A489D" w:rsidRDefault="005A489D" w:rsidP="005A489D">
      <w:pPr>
        <w:rPr>
          <w:b/>
        </w:rPr>
      </w:pPr>
      <w:r w:rsidRPr="00727BF4">
        <w:t xml:space="preserve">The </w:t>
      </w:r>
      <w:r>
        <w:t>Supplier</w:t>
      </w:r>
      <w:r w:rsidRPr="00727BF4">
        <w:t xml:space="preserve">’s appointment notifications will detail the possible result of not attending an OH appointment, in line with the Buyer’s policy. </w:t>
      </w:r>
    </w:p>
    <w:p w14:paraId="0476D8F7" w14:textId="77777777" w:rsidR="005A489D" w:rsidRPr="003E369E" w:rsidRDefault="005A489D" w:rsidP="005A489D"/>
    <w:p w14:paraId="5E6E4023" w14:textId="2F70FB3D" w:rsidR="005A489D" w:rsidRDefault="005A489D" w:rsidP="005A489D">
      <w:pPr>
        <w:rPr>
          <w:b/>
        </w:rPr>
      </w:pPr>
      <w:r w:rsidRPr="00A4754F">
        <w:rPr>
          <w:bCs/>
        </w:rPr>
        <w:t>T</w:t>
      </w:r>
      <w:r w:rsidRPr="00622235">
        <w:rPr>
          <w:bCs/>
        </w:rPr>
        <w:t>he Supplier will inform the Referring Manager of all missed appointments within 1 day.  Referring</w:t>
      </w:r>
      <w:r w:rsidRPr="00727BF4">
        <w:t xml:space="preserve"> Manager approval </w:t>
      </w:r>
      <w:r w:rsidR="00622235">
        <w:t>will</w:t>
      </w:r>
      <w:r w:rsidRPr="00727BF4">
        <w:t xml:space="preserve"> be obtained prior to a new appointment being arranged.</w:t>
      </w:r>
    </w:p>
    <w:p w14:paraId="469F78B3" w14:textId="77777777" w:rsidR="005A489D" w:rsidRPr="003E369E" w:rsidRDefault="005A489D" w:rsidP="005A489D"/>
    <w:p w14:paraId="6EE639C6" w14:textId="77777777" w:rsidR="005A489D" w:rsidRPr="00727BF4" w:rsidRDefault="005A489D" w:rsidP="005A489D">
      <w:pPr>
        <w:rPr>
          <w:b/>
        </w:rPr>
      </w:pPr>
      <w:r w:rsidRPr="00727BF4">
        <w:t xml:space="preserve">The </w:t>
      </w:r>
      <w:r>
        <w:t>Supplier</w:t>
      </w:r>
      <w:r w:rsidRPr="00727BF4">
        <w:t xml:space="preserve"> </w:t>
      </w:r>
      <w:r>
        <w:t>wi</w:t>
      </w:r>
      <w:r w:rsidRPr="00727BF4">
        <w:t xml:space="preserve">ll remind </w:t>
      </w:r>
      <w:r>
        <w:t>Buyer personnel</w:t>
      </w:r>
      <w:r w:rsidRPr="00727BF4">
        <w:t xml:space="preserve"> via telephone, e-mail and/or SMS of booked appointments. The </w:t>
      </w:r>
      <w:r>
        <w:t>Supplier</w:t>
      </w:r>
      <w:r w:rsidRPr="00727BF4">
        <w:t xml:space="preserve"> </w:t>
      </w:r>
      <w:r>
        <w:t>wi</w:t>
      </w:r>
      <w:r w:rsidRPr="00727BF4">
        <w:t xml:space="preserve">ll send a reminder to </w:t>
      </w:r>
      <w:r>
        <w:t>Buyer personnel</w:t>
      </w:r>
      <w:r w:rsidRPr="00727BF4">
        <w:t xml:space="preserve"> at least forty-eight (48) and twenty-four (24) hours before any appointment is due.</w:t>
      </w:r>
    </w:p>
    <w:p w14:paraId="11435D77" w14:textId="77777777" w:rsidR="005A489D" w:rsidRDefault="005A489D" w:rsidP="005A489D">
      <w:pPr>
        <w:rPr>
          <w:b/>
        </w:rPr>
      </w:pPr>
    </w:p>
    <w:p w14:paraId="60654D82" w14:textId="77777777" w:rsidR="005A489D" w:rsidRPr="00727BF4" w:rsidRDefault="005A489D" w:rsidP="005A489D">
      <w:pPr>
        <w:rPr>
          <w:b/>
        </w:rPr>
      </w:pPr>
      <w:r w:rsidRPr="00727BF4">
        <w:t xml:space="preserve">The </w:t>
      </w:r>
      <w:r>
        <w:t>Supplier</w:t>
      </w:r>
      <w:r w:rsidRPr="00727BF4">
        <w:t xml:space="preserve"> </w:t>
      </w:r>
      <w:r>
        <w:t>wi</w:t>
      </w:r>
      <w:r w:rsidRPr="00727BF4">
        <w:t xml:space="preserve">ll inform the Referring Manager of all missed appointments, including repeated failures to attend. If the </w:t>
      </w:r>
      <w:r>
        <w:t>Buyer personnel</w:t>
      </w:r>
      <w:r w:rsidRPr="00727BF4">
        <w:t xml:space="preserve"> does not attend three appointments the </w:t>
      </w:r>
      <w:r>
        <w:t>Supplier</w:t>
      </w:r>
      <w:r w:rsidRPr="00727BF4">
        <w:t xml:space="preserve"> </w:t>
      </w:r>
      <w:r>
        <w:t>wi</w:t>
      </w:r>
      <w:r w:rsidRPr="00727BF4">
        <w:t xml:space="preserve">ll work with the Buyer to address why the </w:t>
      </w:r>
      <w:r>
        <w:t>Buyer personnel</w:t>
      </w:r>
      <w:r w:rsidRPr="00727BF4">
        <w:t xml:space="preserve"> has been unable to attend an appointment and seek to resolve the issue.</w:t>
      </w:r>
    </w:p>
    <w:p w14:paraId="295B65AB" w14:textId="77777777" w:rsidR="005A489D" w:rsidRDefault="005A489D" w:rsidP="005A489D">
      <w:pPr>
        <w:rPr>
          <w:b/>
        </w:rPr>
      </w:pPr>
    </w:p>
    <w:p w14:paraId="32582B1C" w14:textId="77777777" w:rsidR="005A489D" w:rsidRDefault="005A489D" w:rsidP="005A489D">
      <w:pPr>
        <w:rPr>
          <w:b/>
        </w:rPr>
      </w:pPr>
      <w:r w:rsidRPr="00727BF4">
        <w:t xml:space="preserve">The </w:t>
      </w:r>
      <w:r>
        <w:t>Supplier</w:t>
      </w:r>
      <w:r w:rsidRPr="00727BF4">
        <w:t xml:space="preserve"> </w:t>
      </w:r>
      <w:r>
        <w:t>wi</w:t>
      </w:r>
      <w:r w:rsidRPr="00727BF4">
        <w:t>ll identify and report on all missed appointments and work with Buyer to propose, implement and track ways of reducing the number of missed appointments.</w:t>
      </w:r>
    </w:p>
    <w:p w14:paraId="7B7AB0C7" w14:textId="77777777" w:rsidR="005A489D" w:rsidRPr="003E369E" w:rsidRDefault="005A489D" w:rsidP="005A489D"/>
    <w:p w14:paraId="2CDCB9CE" w14:textId="77777777" w:rsidR="005A489D" w:rsidRDefault="005A489D" w:rsidP="005A489D">
      <w:r w:rsidRPr="00727BF4">
        <w:lastRenderedPageBreak/>
        <w:t xml:space="preserve">The </w:t>
      </w:r>
      <w:r>
        <w:t>Supplier</w:t>
      </w:r>
      <w:r w:rsidRPr="00727BF4">
        <w:t xml:space="preserve"> </w:t>
      </w:r>
      <w:r>
        <w:t>wi</w:t>
      </w:r>
      <w:r w:rsidRPr="00727BF4">
        <w:t xml:space="preserve">ll make every effort to utilise appointment slots, including, where practicable, contacting other members of </w:t>
      </w:r>
      <w:r>
        <w:t>Buyer personnel</w:t>
      </w:r>
      <w:r w:rsidRPr="00727BF4">
        <w:t xml:space="preserve"> who may be able to attend an appointment at short notice. If the appointment is utilised, no fee for cancellation/non-attendance will be payable by the Buyer to the </w:t>
      </w:r>
      <w:r>
        <w:t>Supplier</w:t>
      </w:r>
      <w:r w:rsidRPr="00727BF4">
        <w:t>.</w:t>
      </w:r>
    </w:p>
    <w:p w14:paraId="32441EB6" w14:textId="77777777" w:rsidR="000041CC" w:rsidRDefault="000041CC" w:rsidP="005A489D"/>
    <w:p w14:paraId="176DADDA" w14:textId="77777777" w:rsidR="004600AC" w:rsidRDefault="000041CC" w:rsidP="00A56B62">
      <w:pPr>
        <w:rPr>
          <w:b/>
        </w:rPr>
      </w:pPr>
      <w:r>
        <w:t>The Supplier will not apply a cancellation charge to any appointment cancelled more than 48 hours before the scheduled appointment. Buyer Personnel must be provided enough notice of appointment</w:t>
      </w:r>
      <w:r w:rsidR="00656F4B">
        <w:t>, a minimum of 72 hours,</w:t>
      </w:r>
      <w:r>
        <w:t xml:space="preserve"> to enable them to inform the Supplier outside the 48 hour window that they are unable to attend. </w:t>
      </w:r>
    </w:p>
    <w:p w14:paraId="26C7BA88" w14:textId="77777777" w:rsidR="004600AC" w:rsidRDefault="004600AC" w:rsidP="00A56B62">
      <w:pPr>
        <w:rPr>
          <w:b/>
        </w:rPr>
      </w:pPr>
    </w:p>
    <w:p w14:paraId="4EE13EC3" w14:textId="65B33366" w:rsidR="005A489D" w:rsidRPr="004600AC" w:rsidRDefault="008B5E1D" w:rsidP="00A56B62">
      <w:pPr>
        <w:rPr>
          <w:b/>
        </w:rPr>
      </w:pPr>
      <w:r>
        <w:rPr>
          <w:b/>
          <w:bCs/>
          <w:u w:val="single"/>
        </w:rPr>
        <w:t>Health and Wellbeing Programmes</w:t>
      </w:r>
    </w:p>
    <w:p w14:paraId="45D9068E" w14:textId="77777777" w:rsidR="008B5E1D" w:rsidRDefault="008B5E1D" w:rsidP="00A56B62">
      <w:pPr>
        <w:rPr>
          <w:b/>
          <w:bCs/>
          <w:u w:val="single"/>
        </w:rPr>
      </w:pPr>
    </w:p>
    <w:p w14:paraId="3BD7F58B" w14:textId="77777777" w:rsidR="008B5E1D" w:rsidRPr="00D83EA0" w:rsidRDefault="008B5E1D" w:rsidP="008B5E1D">
      <w:pPr>
        <w:pStyle w:val="Heading2"/>
        <w:numPr>
          <w:ilvl w:val="1"/>
          <w:numId w:val="43"/>
        </w:numPr>
        <w:tabs>
          <w:tab w:val="clear" w:pos="0"/>
          <w:tab w:val="left" w:pos="-180"/>
        </w:tabs>
        <w:rPr>
          <w:bCs/>
          <w:szCs w:val="24"/>
        </w:rPr>
      </w:pPr>
      <w:r w:rsidRPr="00D83EA0">
        <w:rPr>
          <w:bCs/>
          <w:szCs w:val="24"/>
        </w:rPr>
        <w:t>Vaccinations</w:t>
      </w:r>
    </w:p>
    <w:p w14:paraId="1186E029" w14:textId="77777777" w:rsidR="008B5E1D" w:rsidRDefault="008B5E1D" w:rsidP="008B5E1D"/>
    <w:p w14:paraId="6543A800" w14:textId="0645B5A5" w:rsidR="008B5E1D" w:rsidRDefault="008B5E1D" w:rsidP="008B5E1D">
      <w:pPr>
        <w:rPr>
          <w:b/>
        </w:rPr>
      </w:pPr>
      <w:r w:rsidRPr="00D83EA0">
        <w:t xml:space="preserve">The </w:t>
      </w:r>
      <w:r>
        <w:t>Buyer</w:t>
      </w:r>
      <w:r w:rsidRPr="00D83EA0">
        <w:t xml:space="preserve"> has previously run</w:t>
      </w:r>
      <w:r>
        <w:t xml:space="preserve"> an annual</w:t>
      </w:r>
      <w:r w:rsidRPr="00D83EA0">
        <w:t xml:space="preserve"> onsite flu vaccination programme</w:t>
      </w:r>
      <w:r>
        <w:t xml:space="preserve"> in Swansea</w:t>
      </w:r>
      <w:r w:rsidRPr="00D83EA0">
        <w:t xml:space="preserve"> and may wish to repeat this in the future. </w:t>
      </w:r>
      <w:r>
        <w:t xml:space="preserve">880 flu vaccines were administered during </w:t>
      </w:r>
      <w:r w:rsidRPr="00D83EA0">
        <w:t>the</w:t>
      </w:r>
      <w:r>
        <w:t xml:space="preserve"> </w:t>
      </w:r>
      <w:r w:rsidRPr="00D83EA0">
        <w:t>20</w:t>
      </w:r>
      <w:r>
        <w:t>23 programme, with a further 1</w:t>
      </w:r>
      <w:r w:rsidR="007922E7">
        <w:t>2</w:t>
      </w:r>
      <w:r>
        <w:t xml:space="preserve"> staff, including staff based outside Swansea, opting for vouchers to obtain their vaccine in a pharmacy</w:t>
      </w:r>
      <w:r w:rsidRPr="00D83EA0">
        <w:t xml:space="preserve">. </w:t>
      </w:r>
    </w:p>
    <w:p w14:paraId="642302D1" w14:textId="77777777" w:rsidR="008B5E1D" w:rsidRDefault="008B5E1D" w:rsidP="008B5E1D"/>
    <w:p w14:paraId="66F3BC39" w14:textId="2A0FAF86" w:rsidR="008B5E1D" w:rsidRPr="00D83EA0" w:rsidRDefault="008B5E1D" w:rsidP="008B5E1D">
      <w:pPr>
        <w:rPr>
          <w:b/>
        </w:rPr>
      </w:pPr>
      <w:r w:rsidRPr="00D83EA0">
        <w:t xml:space="preserve">The </w:t>
      </w:r>
      <w:r>
        <w:t>Supplier</w:t>
      </w:r>
      <w:r w:rsidRPr="00D83EA0">
        <w:t xml:space="preserve"> will provide on-site </w:t>
      </w:r>
      <w:r>
        <w:t xml:space="preserve">flu </w:t>
      </w:r>
      <w:r w:rsidRPr="00D83EA0">
        <w:t xml:space="preserve">vaccinations for </w:t>
      </w:r>
      <w:r>
        <w:t>Buyer personnel</w:t>
      </w:r>
      <w:r w:rsidRPr="00D83EA0">
        <w:t xml:space="preserve"> as required by the </w:t>
      </w:r>
      <w:r>
        <w:t>Buyer</w:t>
      </w:r>
      <w:r w:rsidRPr="00D83EA0">
        <w:t>.</w:t>
      </w:r>
      <w:r>
        <w:t xml:space="preserve"> If the Buyer requires </w:t>
      </w:r>
      <w:r w:rsidRPr="00617E5A">
        <w:t>other vacci</w:t>
      </w:r>
      <w:r>
        <w:t>nations in the future</w:t>
      </w:r>
      <w:r w:rsidRPr="00617E5A">
        <w:t xml:space="preserve"> th</w:t>
      </w:r>
      <w:r>
        <w:t>e requirement</w:t>
      </w:r>
      <w:r w:rsidRPr="00617E5A">
        <w:t xml:space="preserve"> would be discussed with the Supplier</w:t>
      </w:r>
      <w:r>
        <w:t xml:space="preserve"> at the time.</w:t>
      </w:r>
    </w:p>
    <w:p w14:paraId="7D12BB27" w14:textId="77777777" w:rsidR="008B5E1D" w:rsidRPr="00191D6C" w:rsidRDefault="008B5E1D" w:rsidP="008B5E1D"/>
    <w:p w14:paraId="52A2C160" w14:textId="77777777" w:rsidR="008B5E1D" w:rsidRPr="00C37DB2" w:rsidRDefault="008B5E1D" w:rsidP="008B5E1D">
      <w:pPr>
        <w:rPr>
          <w:rFonts w:cs="Arial"/>
          <w:szCs w:val="24"/>
        </w:rPr>
      </w:pPr>
      <w:r w:rsidRPr="00C37DB2">
        <w:rPr>
          <w:rFonts w:cs="Arial"/>
          <w:szCs w:val="24"/>
        </w:rPr>
        <w:t>If required to deliver vaccinations, the Supplier will:</w:t>
      </w:r>
    </w:p>
    <w:p w14:paraId="48E1639B" w14:textId="77777777" w:rsidR="008B5E1D" w:rsidRPr="00C37DB2" w:rsidRDefault="008B5E1D" w:rsidP="008B5E1D">
      <w:pPr>
        <w:rPr>
          <w:rFonts w:cs="Arial"/>
          <w:szCs w:val="24"/>
        </w:rPr>
      </w:pPr>
    </w:p>
    <w:p w14:paraId="09B70216" w14:textId="77777777" w:rsidR="008B5E1D" w:rsidRPr="00B97CD4" w:rsidRDefault="008B5E1D" w:rsidP="008B5E1D">
      <w:pPr>
        <w:pStyle w:val="ListParagraph"/>
        <w:numPr>
          <w:ilvl w:val="0"/>
          <w:numId w:val="84"/>
        </w:numPr>
        <w:rPr>
          <w:rFonts w:ascii="Arial" w:hAnsi="Arial" w:cs="Arial"/>
          <w:b/>
          <w:sz w:val="24"/>
          <w:szCs w:val="24"/>
        </w:rPr>
      </w:pPr>
      <w:r w:rsidRPr="00B97CD4">
        <w:rPr>
          <w:rFonts w:ascii="Arial" w:hAnsi="Arial" w:cs="Arial"/>
          <w:sz w:val="24"/>
          <w:szCs w:val="24"/>
        </w:rPr>
        <w:t>provide the vaccines</w:t>
      </w:r>
      <w:r>
        <w:rPr>
          <w:rFonts w:ascii="Arial" w:hAnsi="Arial" w:cs="Arial"/>
          <w:sz w:val="24"/>
          <w:szCs w:val="24"/>
        </w:rPr>
        <w:t>;</w:t>
      </w:r>
    </w:p>
    <w:p w14:paraId="4CD7B220" w14:textId="77777777" w:rsidR="008B5E1D" w:rsidRPr="00B97CD4" w:rsidRDefault="008B5E1D" w:rsidP="008B5E1D">
      <w:pPr>
        <w:pStyle w:val="ListParagraph"/>
        <w:numPr>
          <w:ilvl w:val="0"/>
          <w:numId w:val="84"/>
        </w:numPr>
        <w:rPr>
          <w:rFonts w:ascii="Arial" w:hAnsi="Arial" w:cs="Arial"/>
          <w:b/>
          <w:sz w:val="24"/>
          <w:szCs w:val="24"/>
        </w:rPr>
      </w:pPr>
      <w:r w:rsidRPr="00B97CD4">
        <w:rPr>
          <w:rFonts w:ascii="Arial" w:hAnsi="Arial" w:cs="Arial"/>
          <w:sz w:val="24"/>
          <w:szCs w:val="24"/>
        </w:rPr>
        <w:t>be responsible for the cold chain</w:t>
      </w:r>
      <w:r>
        <w:rPr>
          <w:rFonts w:ascii="Arial" w:hAnsi="Arial" w:cs="Arial"/>
          <w:sz w:val="24"/>
          <w:szCs w:val="24"/>
        </w:rPr>
        <w:t>;</w:t>
      </w:r>
      <w:r w:rsidRPr="00B97CD4">
        <w:rPr>
          <w:rFonts w:ascii="Arial" w:hAnsi="Arial" w:cs="Arial"/>
          <w:sz w:val="24"/>
          <w:szCs w:val="24"/>
        </w:rPr>
        <w:t xml:space="preserve"> and </w:t>
      </w:r>
    </w:p>
    <w:p w14:paraId="09D94EF1" w14:textId="77777777" w:rsidR="008B5E1D" w:rsidRPr="00B97CD4" w:rsidRDefault="008B5E1D" w:rsidP="008B5E1D">
      <w:pPr>
        <w:pStyle w:val="ListParagraph"/>
        <w:numPr>
          <w:ilvl w:val="0"/>
          <w:numId w:val="84"/>
        </w:numPr>
        <w:rPr>
          <w:rFonts w:ascii="Arial" w:hAnsi="Arial" w:cs="Arial"/>
          <w:b/>
          <w:sz w:val="24"/>
          <w:szCs w:val="24"/>
        </w:rPr>
      </w:pPr>
      <w:r w:rsidRPr="00B97CD4">
        <w:rPr>
          <w:rFonts w:ascii="Arial" w:hAnsi="Arial" w:cs="Arial"/>
          <w:sz w:val="24"/>
          <w:szCs w:val="24"/>
        </w:rPr>
        <w:t>agree how the</w:t>
      </w:r>
      <w:r>
        <w:rPr>
          <w:rFonts w:ascii="Arial" w:hAnsi="Arial" w:cs="Arial"/>
          <w:sz w:val="24"/>
          <w:szCs w:val="24"/>
        </w:rPr>
        <w:t xml:space="preserve"> vaccines</w:t>
      </w:r>
      <w:r w:rsidRPr="00B97CD4">
        <w:rPr>
          <w:rFonts w:ascii="Arial" w:hAnsi="Arial" w:cs="Arial"/>
          <w:sz w:val="24"/>
          <w:szCs w:val="24"/>
        </w:rPr>
        <w:t xml:space="preserve"> will be transported and delivered to the Buyer premises with the Buyer.</w:t>
      </w:r>
    </w:p>
    <w:p w14:paraId="70B63ACE" w14:textId="77777777" w:rsidR="008B5E1D" w:rsidRPr="00191D6C" w:rsidRDefault="008B5E1D" w:rsidP="008B5E1D"/>
    <w:p w14:paraId="19FAE713" w14:textId="77777777" w:rsidR="008B5E1D" w:rsidRDefault="008B5E1D" w:rsidP="008B5E1D">
      <w:pPr>
        <w:rPr>
          <w:b/>
        </w:rPr>
      </w:pPr>
      <w:r>
        <w:t xml:space="preserve">The Supplier will provide any storage equipment, including fridge, required for the vaccines and be responsible for the maintenance this. The Supplier will discuss and agree with the Buyer any equipment they require to bring onsite to store vaccines and manage the cold chain. </w:t>
      </w:r>
    </w:p>
    <w:p w14:paraId="497F8FA8" w14:textId="77777777" w:rsidR="008B5E1D" w:rsidRPr="00191D6C" w:rsidRDefault="008B5E1D" w:rsidP="008B5E1D"/>
    <w:p w14:paraId="3DB6EC02" w14:textId="77777777" w:rsidR="008B5E1D" w:rsidRDefault="008B5E1D" w:rsidP="008B5E1D">
      <w:pPr>
        <w:rPr>
          <w:b/>
        </w:rPr>
      </w:pPr>
      <w:r w:rsidRPr="00D83EA0">
        <w:t xml:space="preserve">If delivering vaccines at the </w:t>
      </w:r>
      <w:r>
        <w:t>Buyer</w:t>
      </w:r>
      <w:r w:rsidRPr="00D83EA0">
        <w:t xml:space="preserve">s site, the </w:t>
      </w:r>
      <w:r>
        <w:t>Supplier</w:t>
      </w:r>
      <w:r w:rsidRPr="00D83EA0">
        <w:t xml:space="preserve"> will </w:t>
      </w:r>
      <w:r>
        <w:t>manage the end-to-end programme, including any associated administration to ensure utilisation of all available vaccines.</w:t>
      </w:r>
    </w:p>
    <w:p w14:paraId="2D88E99C" w14:textId="77777777" w:rsidR="008B5E1D" w:rsidRPr="00191D6C" w:rsidRDefault="008B5E1D" w:rsidP="008B5E1D"/>
    <w:p w14:paraId="7876DA30" w14:textId="77777777" w:rsidR="008B5E1D" w:rsidRDefault="008B5E1D" w:rsidP="008B5E1D">
      <w:r w:rsidRPr="00D83EA0">
        <w:t xml:space="preserve">The </w:t>
      </w:r>
      <w:r>
        <w:t>Supplier</w:t>
      </w:r>
      <w:r w:rsidRPr="00D83EA0">
        <w:t xml:space="preserve"> </w:t>
      </w:r>
      <w:r>
        <w:t>will</w:t>
      </w:r>
      <w:r w:rsidRPr="00D83EA0">
        <w:t xml:space="preserve"> provide and use an online booking tool to effectively manage and support the delivery of clinics providing these Services.</w:t>
      </w:r>
    </w:p>
    <w:p w14:paraId="750BA75C" w14:textId="77777777" w:rsidR="007922E7" w:rsidRDefault="007922E7" w:rsidP="008B5E1D"/>
    <w:p w14:paraId="037AFA17" w14:textId="5AD01001" w:rsidR="007922E7" w:rsidRDefault="007922E7" w:rsidP="008B5E1D">
      <w:pPr>
        <w:rPr>
          <w:b/>
        </w:rPr>
      </w:pPr>
      <w:r>
        <w:t xml:space="preserve">All costs associated with delivering </w:t>
      </w:r>
      <w:r w:rsidR="002218B9">
        <w:t>a</w:t>
      </w:r>
      <w:r>
        <w:t xml:space="preserve">n on-site flu vaccination programme should be factored into the bid. </w:t>
      </w:r>
    </w:p>
    <w:p w14:paraId="029D5F73" w14:textId="77777777" w:rsidR="008B5E1D" w:rsidRPr="00191D6C" w:rsidRDefault="008B5E1D" w:rsidP="008B5E1D"/>
    <w:p w14:paraId="01EF92A4" w14:textId="6D941736" w:rsidR="008B5E1D" w:rsidRDefault="008B5E1D" w:rsidP="00E61C33">
      <w:r w:rsidRPr="00D83EA0">
        <w:t xml:space="preserve">If required, the </w:t>
      </w:r>
      <w:r>
        <w:t>Supplier</w:t>
      </w:r>
      <w:r w:rsidRPr="00D83EA0">
        <w:t xml:space="preserve"> will provide alternative methods of delivery for </w:t>
      </w:r>
      <w:r>
        <w:t>Buyer personnel</w:t>
      </w:r>
      <w:r w:rsidRPr="00D83EA0">
        <w:t>, such as remote staff, where on-site is not appropriate (</w:t>
      </w:r>
      <w:proofErr w:type="spellStart"/>
      <w:r w:rsidRPr="00D83EA0">
        <w:t>eg.</w:t>
      </w:r>
      <w:proofErr w:type="spellEnd"/>
      <w:r w:rsidRPr="00D83EA0">
        <w:t xml:space="preserve"> vouchers).</w:t>
      </w:r>
    </w:p>
    <w:p w14:paraId="78F7C730" w14:textId="77777777" w:rsidR="00E61C33" w:rsidRPr="00E61C33" w:rsidRDefault="00E61C33" w:rsidP="00A4754F"/>
    <w:p w14:paraId="5ED94357" w14:textId="77777777" w:rsidR="008B5E1D" w:rsidRDefault="008B5E1D" w:rsidP="008B5E1D">
      <w:r w:rsidRPr="00D83EA0">
        <w:t xml:space="preserve">The </w:t>
      </w:r>
      <w:r>
        <w:t>Supplier</w:t>
      </w:r>
      <w:r w:rsidRPr="00D83EA0">
        <w:t xml:space="preserve"> </w:t>
      </w:r>
      <w:r>
        <w:t>will</w:t>
      </w:r>
      <w:r w:rsidRPr="00D83EA0">
        <w:t xml:space="preserve"> comply with all relevant UK legislation and guidelines, including:</w:t>
      </w:r>
    </w:p>
    <w:p w14:paraId="4FF94F6D" w14:textId="77777777" w:rsidR="008B5E1D" w:rsidRDefault="008B5E1D" w:rsidP="008B5E1D">
      <w:pPr>
        <w:rPr>
          <w:b/>
        </w:rPr>
      </w:pPr>
    </w:p>
    <w:p w14:paraId="2A68EBE1" w14:textId="77777777" w:rsidR="008B5E1D" w:rsidRPr="00A56B62" w:rsidRDefault="008B5E1D" w:rsidP="008B5E1D">
      <w:pPr>
        <w:pStyle w:val="ListParagraph"/>
        <w:numPr>
          <w:ilvl w:val="0"/>
          <w:numId w:val="56"/>
        </w:numPr>
        <w:spacing w:after="120"/>
        <w:rPr>
          <w:rFonts w:ascii="Arial" w:hAnsi="Arial" w:cs="Arial"/>
          <w:b/>
          <w:sz w:val="24"/>
          <w:szCs w:val="24"/>
        </w:rPr>
      </w:pPr>
      <w:r w:rsidRPr="00A56B62">
        <w:rPr>
          <w:rFonts w:ascii="Arial" w:hAnsi="Arial" w:cs="Arial"/>
          <w:sz w:val="24"/>
          <w:szCs w:val="24"/>
        </w:rPr>
        <w:t>Public Health Wales Standards (PHW)</w:t>
      </w:r>
    </w:p>
    <w:p w14:paraId="162DE411" w14:textId="77777777" w:rsidR="008B5E1D" w:rsidRPr="00A56B62" w:rsidRDefault="008B5E1D" w:rsidP="008B5E1D">
      <w:pPr>
        <w:pStyle w:val="ListParagraph"/>
        <w:numPr>
          <w:ilvl w:val="0"/>
          <w:numId w:val="56"/>
        </w:numPr>
        <w:spacing w:after="120"/>
        <w:rPr>
          <w:rFonts w:ascii="Arial" w:hAnsi="Arial" w:cs="Arial"/>
          <w:b/>
          <w:sz w:val="24"/>
          <w:szCs w:val="24"/>
        </w:rPr>
      </w:pPr>
      <w:r w:rsidRPr="00A56B62">
        <w:rPr>
          <w:rFonts w:ascii="Arial" w:hAnsi="Arial" w:cs="Arial"/>
          <w:sz w:val="24"/>
          <w:szCs w:val="24"/>
        </w:rPr>
        <w:t>Public Health England Standards (PHE);</w:t>
      </w:r>
    </w:p>
    <w:p w14:paraId="79932508" w14:textId="77777777" w:rsidR="008B5E1D" w:rsidRPr="00A56B62" w:rsidRDefault="008B5E1D" w:rsidP="008B5E1D">
      <w:pPr>
        <w:pStyle w:val="ListParagraph"/>
        <w:numPr>
          <w:ilvl w:val="0"/>
          <w:numId w:val="56"/>
        </w:numPr>
        <w:spacing w:after="120"/>
        <w:rPr>
          <w:rFonts w:ascii="Arial" w:hAnsi="Arial" w:cs="Arial"/>
          <w:b/>
          <w:sz w:val="24"/>
          <w:szCs w:val="24"/>
        </w:rPr>
      </w:pPr>
      <w:r w:rsidRPr="00A56B62">
        <w:rPr>
          <w:rFonts w:ascii="Arial" w:hAnsi="Arial" w:cs="Arial"/>
          <w:sz w:val="24"/>
          <w:szCs w:val="24"/>
        </w:rPr>
        <w:t>Control of substances hazardous to Health Regulations (COSHH);</w:t>
      </w:r>
    </w:p>
    <w:p w14:paraId="1D00A157" w14:textId="77777777" w:rsidR="008B5E1D" w:rsidRPr="00A56B62" w:rsidRDefault="008B5E1D" w:rsidP="008B5E1D">
      <w:pPr>
        <w:pStyle w:val="ListParagraph"/>
        <w:numPr>
          <w:ilvl w:val="0"/>
          <w:numId w:val="56"/>
        </w:numPr>
        <w:spacing w:after="120"/>
        <w:rPr>
          <w:rFonts w:ascii="Arial" w:hAnsi="Arial" w:cs="Arial"/>
          <w:b/>
          <w:sz w:val="24"/>
          <w:szCs w:val="24"/>
        </w:rPr>
      </w:pPr>
      <w:r w:rsidRPr="00A56B62">
        <w:rPr>
          <w:rFonts w:ascii="Arial" w:hAnsi="Arial" w:cs="Arial"/>
          <w:sz w:val="24"/>
          <w:szCs w:val="24"/>
        </w:rPr>
        <w:t>Health and Safety at Work Act 1974</w:t>
      </w:r>
      <w:r>
        <w:rPr>
          <w:rFonts w:ascii="Arial" w:hAnsi="Arial" w:cs="Arial"/>
          <w:sz w:val="24"/>
          <w:szCs w:val="24"/>
        </w:rPr>
        <w:t>;</w:t>
      </w:r>
    </w:p>
    <w:p w14:paraId="3C3A3CC7" w14:textId="77777777" w:rsidR="008B5E1D" w:rsidRPr="00A56B62" w:rsidRDefault="008B5E1D" w:rsidP="008B5E1D">
      <w:pPr>
        <w:pStyle w:val="ListParagraph"/>
        <w:numPr>
          <w:ilvl w:val="0"/>
          <w:numId w:val="56"/>
        </w:numPr>
        <w:spacing w:after="120"/>
        <w:rPr>
          <w:rFonts w:ascii="Arial" w:hAnsi="Arial" w:cs="Arial"/>
          <w:b/>
          <w:sz w:val="24"/>
          <w:szCs w:val="24"/>
        </w:rPr>
      </w:pPr>
      <w:r w:rsidRPr="00A56B62">
        <w:rPr>
          <w:rFonts w:ascii="Arial" w:hAnsi="Arial" w:cs="Arial"/>
          <w:sz w:val="24"/>
          <w:szCs w:val="24"/>
        </w:rPr>
        <w:t>Health and Safety Executive (HSE) Guidance;</w:t>
      </w:r>
    </w:p>
    <w:p w14:paraId="213A84A6" w14:textId="77777777" w:rsidR="008B5E1D" w:rsidRPr="00A56B62" w:rsidRDefault="008B5E1D" w:rsidP="008B5E1D">
      <w:pPr>
        <w:pStyle w:val="ListParagraph"/>
        <w:numPr>
          <w:ilvl w:val="0"/>
          <w:numId w:val="56"/>
        </w:numPr>
        <w:spacing w:after="120"/>
        <w:rPr>
          <w:rFonts w:ascii="Arial" w:hAnsi="Arial" w:cs="Arial"/>
          <w:b/>
          <w:sz w:val="24"/>
          <w:szCs w:val="24"/>
        </w:rPr>
      </w:pPr>
      <w:r w:rsidRPr="00A56B62">
        <w:rPr>
          <w:rFonts w:ascii="Arial" w:hAnsi="Arial" w:cs="Arial"/>
          <w:sz w:val="24"/>
          <w:szCs w:val="24"/>
        </w:rPr>
        <w:t>The Gr</w:t>
      </w:r>
      <w:r>
        <w:rPr>
          <w:rFonts w:ascii="Arial" w:hAnsi="Arial" w:cs="Arial"/>
          <w:sz w:val="24"/>
          <w:szCs w:val="24"/>
        </w:rPr>
        <w:t>e</w:t>
      </w:r>
      <w:r w:rsidRPr="00A56B62">
        <w:rPr>
          <w:rFonts w:ascii="Arial" w:hAnsi="Arial" w:cs="Arial"/>
          <w:sz w:val="24"/>
          <w:szCs w:val="24"/>
        </w:rPr>
        <w:t>en Book – Immunisation Against Infectious Diseases 2013; and</w:t>
      </w:r>
    </w:p>
    <w:p w14:paraId="5CFF8C6D" w14:textId="77777777" w:rsidR="008B5E1D" w:rsidRPr="00A56B62" w:rsidRDefault="008B5E1D" w:rsidP="008B5E1D">
      <w:pPr>
        <w:pStyle w:val="ListParagraph"/>
        <w:numPr>
          <w:ilvl w:val="0"/>
          <w:numId w:val="56"/>
        </w:numPr>
        <w:spacing w:after="120"/>
        <w:rPr>
          <w:rFonts w:ascii="Arial" w:hAnsi="Arial" w:cs="Arial"/>
          <w:b/>
          <w:sz w:val="24"/>
          <w:szCs w:val="24"/>
        </w:rPr>
      </w:pPr>
      <w:r w:rsidRPr="00A56B62">
        <w:rPr>
          <w:rFonts w:ascii="Arial" w:hAnsi="Arial" w:cs="Arial"/>
          <w:sz w:val="24"/>
          <w:szCs w:val="24"/>
        </w:rPr>
        <w:t xml:space="preserve">National Travel Health Network and Centre (NTHNC) advice and guidance standards. </w:t>
      </w:r>
    </w:p>
    <w:p w14:paraId="52BB0D4F" w14:textId="77777777" w:rsidR="008B5E1D" w:rsidRPr="00191D6C" w:rsidRDefault="008B5E1D" w:rsidP="008B5E1D"/>
    <w:p w14:paraId="6CFA7620" w14:textId="77777777" w:rsidR="008B5E1D" w:rsidRDefault="008B5E1D" w:rsidP="008B5E1D">
      <w:pPr>
        <w:rPr>
          <w:szCs w:val="24"/>
        </w:rPr>
      </w:pPr>
      <w:r w:rsidRPr="00D83EA0">
        <w:rPr>
          <w:szCs w:val="24"/>
        </w:rPr>
        <w:t xml:space="preserve">The </w:t>
      </w:r>
      <w:r>
        <w:rPr>
          <w:szCs w:val="24"/>
        </w:rPr>
        <w:t>Supplier</w:t>
      </w:r>
      <w:r w:rsidRPr="00D83EA0">
        <w:rPr>
          <w:szCs w:val="24"/>
        </w:rPr>
        <w:t xml:space="preserve"> </w:t>
      </w:r>
      <w:r>
        <w:rPr>
          <w:szCs w:val="24"/>
        </w:rPr>
        <w:t>will</w:t>
      </w:r>
      <w:r w:rsidRPr="00D83EA0">
        <w:rPr>
          <w:szCs w:val="24"/>
        </w:rPr>
        <w:t>, in the delivery of vaccines:</w:t>
      </w:r>
    </w:p>
    <w:p w14:paraId="5F928F14" w14:textId="77777777" w:rsidR="008B5E1D" w:rsidRPr="00D83EA0" w:rsidRDefault="008B5E1D" w:rsidP="008B5E1D">
      <w:pPr>
        <w:rPr>
          <w:b/>
          <w:szCs w:val="24"/>
        </w:rPr>
      </w:pPr>
    </w:p>
    <w:p w14:paraId="1487CA02" w14:textId="77777777" w:rsidR="008B5E1D" w:rsidRPr="00A56B62" w:rsidRDefault="008B5E1D" w:rsidP="008B5E1D">
      <w:pPr>
        <w:pStyle w:val="ListParagraph"/>
        <w:numPr>
          <w:ilvl w:val="0"/>
          <w:numId w:val="57"/>
        </w:numPr>
        <w:spacing w:after="120"/>
        <w:rPr>
          <w:rFonts w:ascii="Arial" w:hAnsi="Arial" w:cs="Arial"/>
          <w:b/>
          <w:sz w:val="24"/>
          <w:szCs w:val="28"/>
        </w:rPr>
      </w:pPr>
      <w:r w:rsidRPr="00A56B62">
        <w:rPr>
          <w:rFonts w:ascii="Arial" w:hAnsi="Arial" w:cs="Arial"/>
          <w:sz w:val="24"/>
          <w:szCs w:val="28"/>
        </w:rPr>
        <w:t xml:space="preserve">Provide general healthcare advice to support the </w:t>
      </w:r>
      <w:r>
        <w:rPr>
          <w:rFonts w:ascii="Arial" w:hAnsi="Arial" w:cs="Arial"/>
          <w:sz w:val="24"/>
          <w:szCs w:val="28"/>
        </w:rPr>
        <w:t>Buyer personnel</w:t>
      </w:r>
      <w:r w:rsidRPr="00A56B62">
        <w:rPr>
          <w:rFonts w:ascii="Arial" w:hAnsi="Arial" w:cs="Arial"/>
          <w:sz w:val="24"/>
          <w:szCs w:val="28"/>
        </w:rPr>
        <w:t>;</w:t>
      </w:r>
    </w:p>
    <w:p w14:paraId="385D7D1A" w14:textId="77777777" w:rsidR="008B5E1D" w:rsidRPr="00A56B62" w:rsidRDefault="008B5E1D" w:rsidP="008B5E1D">
      <w:pPr>
        <w:pStyle w:val="ListParagraph"/>
        <w:numPr>
          <w:ilvl w:val="0"/>
          <w:numId w:val="57"/>
        </w:numPr>
        <w:spacing w:after="120"/>
        <w:rPr>
          <w:rFonts w:ascii="Arial" w:hAnsi="Arial" w:cs="Arial"/>
          <w:b/>
          <w:sz w:val="24"/>
          <w:szCs w:val="28"/>
        </w:rPr>
      </w:pPr>
      <w:r w:rsidRPr="00A56B62">
        <w:rPr>
          <w:rFonts w:ascii="Arial" w:hAnsi="Arial" w:cs="Arial"/>
          <w:sz w:val="24"/>
          <w:szCs w:val="28"/>
        </w:rPr>
        <w:t>Provide all consumables to support the delivery of the vaccines (e.g. gloves, needles)</w:t>
      </w:r>
      <w:r>
        <w:rPr>
          <w:rFonts w:ascii="Arial" w:hAnsi="Arial" w:cs="Arial"/>
          <w:sz w:val="24"/>
          <w:szCs w:val="28"/>
        </w:rPr>
        <w:t>;</w:t>
      </w:r>
    </w:p>
    <w:p w14:paraId="75952822" w14:textId="77777777" w:rsidR="008B5E1D" w:rsidRPr="00A56B62" w:rsidRDefault="008B5E1D" w:rsidP="008B5E1D">
      <w:pPr>
        <w:pStyle w:val="ListParagraph"/>
        <w:numPr>
          <w:ilvl w:val="0"/>
          <w:numId w:val="57"/>
        </w:numPr>
        <w:spacing w:after="120"/>
        <w:rPr>
          <w:rFonts w:ascii="Arial" w:hAnsi="Arial" w:cs="Arial"/>
          <w:b/>
          <w:sz w:val="24"/>
          <w:szCs w:val="28"/>
        </w:rPr>
      </w:pPr>
      <w:r w:rsidRPr="00A56B62">
        <w:rPr>
          <w:rFonts w:ascii="Arial" w:hAnsi="Arial" w:cs="Arial"/>
          <w:sz w:val="24"/>
          <w:szCs w:val="28"/>
        </w:rPr>
        <w:t>Ensure all medical waste is disposed of in accordance with applicable law;</w:t>
      </w:r>
    </w:p>
    <w:p w14:paraId="76318A72" w14:textId="77777777" w:rsidR="008B5E1D" w:rsidRPr="00A56B62" w:rsidRDefault="008B5E1D" w:rsidP="008B5E1D">
      <w:pPr>
        <w:pStyle w:val="ListParagraph"/>
        <w:numPr>
          <w:ilvl w:val="0"/>
          <w:numId w:val="57"/>
        </w:numPr>
        <w:spacing w:after="120"/>
        <w:rPr>
          <w:rFonts w:ascii="Arial" w:hAnsi="Arial" w:cs="Arial"/>
          <w:b/>
          <w:sz w:val="24"/>
          <w:szCs w:val="28"/>
        </w:rPr>
      </w:pPr>
      <w:r w:rsidRPr="00A56B62">
        <w:rPr>
          <w:rFonts w:ascii="Arial" w:hAnsi="Arial" w:cs="Arial"/>
          <w:sz w:val="24"/>
          <w:szCs w:val="28"/>
        </w:rPr>
        <w:t xml:space="preserve">Provide appropriately skilled </w:t>
      </w:r>
      <w:r>
        <w:rPr>
          <w:rFonts w:ascii="Arial" w:hAnsi="Arial" w:cs="Arial"/>
          <w:sz w:val="24"/>
          <w:szCs w:val="28"/>
        </w:rPr>
        <w:t>Supplier</w:t>
      </w:r>
      <w:r w:rsidRPr="00A56B62">
        <w:rPr>
          <w:rFonts w:ascii="Arial" w:hAnsi="Arial" w:cs="Arial"/>
          <w:sz w:val="24"/>
          <w:szCs w:val="28"/>
        </w:rPr>
        <w:t xml:space="preserve"> Staff as required for the delivery of any vaccine in line with published guidelines; and</w:t>
      </w:r>
    </w:p>
    <w:p w14:paraId="65993F68" w14:textId="77777777" w:rsidR="008B5E1D" w:rsidRPr="00A56B62" w:rsidRDefault="008B5E1D" w:rsidP="008B5E1D">
      <w:pPr>
        <w:pStyle w:val="ListParagraph"/>
        <w:numPr>
          <w:ilvl w:val="0"/>
          <w:numId w:val="57"/>
        </w:numPr>
        <w:spacing w:after="120"/>
        <w:rPr>
          <w:rFonts w:ascii="Arial" w:hAnsi="Arial" w:cs="Arial"/>
          <w:b/>
          <w:sz w:val="24"/>
          <w:szCs w:val="28"/>
        </w:rPr>
      </w:pPr>
      <w:r w:rsidRPr="00A56B62">
        <w:rPr>
          <w:rFonts w:ascii="Arial" w:hAnsi="Arial" w:cs="Arial"/>
          <w:sz w:val="24"/>
          <w:szCs w:val="28"/>
        </w:rPr>
        <w:t>Provide the Buyers Personnel with the most up to date public health advice.</w:t>
      </w:r>
    </w:p>
    <w:p w14:paraId="43226CB2" w14:textId="77777777" w:rsidR="008B5E1D" w:rsidRPr="00191D6C" w:rsidRDefault="008B5E1D" w:rsidP="008B5E1D">
      <w:pPr>
        <w:pStyle w:val="Heading3"/>
        <w:numPr>
          <w:ilvl w:val="0"/>
          <w:numId w:val="0"/>
        </w:numPr>
        <w:ind w:left="720"/>
      </w:pPr>
    </w:p>
    <w:p w14:paraId="1AB0C26E" w14:textId="77777777" w:rsidR="008B5E1D" w:rsidRDefault="008B5E1D" w:rsidP="008B5E1D">
      <w:pPr>
        <w:rPr>
          <w:b/>
        </w:rPr>
      </w:pPr>
      <w:r w:rsidRPr="00D83EA0">
        <w:t xml:space="preserve">The </w:t>
      </w:r>
      <w:r>
        <w:t>Supplier</w:t>
      </w:r>
      <w:r w:rsidRPr="00D83EA0">
        <w:t xml:space="preserve"> </w:t>
      </w:r>
      <w:r>
        <w:t>will</w:t>
      </w:r>
      <w:r w:rsidRPr="00D83EA0">
        <w:t xml:space="preserve"> ensure that the </w:t>
      </w:r>
      <w:r>
        <w:t>Buyer personnel</w:t>
      </w:r>
      <w:r w:rsidRPr="00D83EA0">
        <w:t xml:space="preserve"> fully understand the impact of all vaccines on existing or underlying health conditions so that any risks can be managed and/or mitigated against.</w:t>
      </w:r>
    </w:p>
    <w:p w14:paraId="0A1FC0AB" w14:textId="77777777" w:rsidR="008B5E1D" w:rsidRPr="00191D6C" w:rsidRDefault="008B5E1D" w:rsidP="008B5E1D"/>
    <w:p w14:paraId="7F2F1744" w14:textId="77777777" w:rsidR="008B5E1D" w:rsidRDefault="008B5E1D" w:rsidP="008B5E1D">
      <w:pPr>
        <w:rPr>
          <w:b/>
        </w:rPr>
      </w:pPr>
      <w:r w:rsidRPr="00D83EA0">
        <w:t xml:space="preserve">The </w:t>
      </w:r>
      <w:r>
        <w:t>Supplier</w:t>
      </w:r>
      <w:r w:rsidRPr="00D83EA0">
        <w:t xml:space="preserve"> </w:t>
      </w:r>
      <w:r>
        <w:t>will</w:t>
      </w:r>
      <w:r w:rsidRPr="00D83EA0">
        <w:t xml:space="preserve"> gain written consent from the </w:t>
      </w:r>
      <w:r>
        <w:t>Buyer personnel</w:t>
      </w:r>
      <w:r w:rsidRPr="00D83EA0">
        <w:t xml:space="preserve">, ensuring that the risks have been explained to them before accepting any vaccine. </w:t>
      </w:r>
    </w:p>
    <w:p w14:paraId="4C9C7FEB" w14:textId="77777777" w:rsidR="008B5E1D" w:rsidRPr="00191D6C" w:rsidRDefault="008B5E1D" w:rsidP="008B5E1D"/>
    <w:p w14:paraId="2AE429B9" w14:textId="77777777" w:rsidR="008B5E1D" w:rsidRPr="0006749B" w:rsidRDefault="008B5E1D" w:rsidP="008B5E1D">
      <w:pPr>
        <w:rPr>
          <w:b/>
        </w:rPr>
      </w:pPr>
      <w:r w:rsidRPr="0006749B">
        <w:rPr>
          <w:rFonts w:cs="Arial"/>
        </w:rPr>
        <w:t xml:space="preserve">The Buyer would expect the </w:t>
      </w:r>
      <w:r>
        <w:rPr>
          <w:rFonts w:cs="Arial"/>
        </w:rPr>
        <w:t>Supplier</w:t>
      </w:r>
      <w:r w:rsidRPr="0006749B">
        <w:rPr>
          <w:rFonts w:cs="Arial"/>
        </w:rPr>
        <w:t xml:space="preserve"> to provide support in the event of an outbreak/pandemic</w:t>
      </w:r>
      <w:r>
        <w:t xml:space="preserve"> with </w:t>
      </w:r>
      <w:r w:rsidRPr="0006749B">
        <w:t>vaccination and</w:t>
      </w:r>
      <w:r>
        <w:t>/or</w:t>
      </w:r>
      <w:r w:rsidRPr="0006749B">
        <w:t xml:space="preserve"> testing</w:t>
      </w:r>
      <w:r>
        <w:t xml:space="preserve"> requirements.</w:t>
      </w:r>
    </w:p>
    <w:p w14:paraId="335F4440" w14:textId="77777777" w:rsidR="008B5E1D" w:rsidRDefault="008B5E1D" w:rsidP="00A56B62">
      <w:pPr>
        <w:rPr>
          <w:b/>
          <w:bCs/>
          <w:u w:val="single"/>
        </w:rPr>
      </w:pPr>
    </w:p>
    <w:p w14:paraId="0CF1D668" w14:textId="77777777" w:rsidR="004600AC" w:rsidRDefault="004600AC">
      <w:pPr>
        <w:rPr>
          <w:b/>
          <w:bCs/>
          <w:szCs w:val="24"/>
        </w:rPr>
      </w:pPr>
      <w:r>
        <w:rPr>
          <w:bCs/>
          <w:szCs w:val="24"/>
        </w:rPr>
        <w:br w:type="page"/>
      </w:r>
    </w:p>
    <w:p w14:paraId="254F7B93" w14:textId="574BAB27" w:rsidR="008B5E1D" w:rsidRPr="005C0896" w:rsidRDefault="008B5E1D" w:rsidP="008B5E1D">
      <w:pPr>
        <w:pStyle w:val="Heading2"/>
        <w:keepLines/>
        <w:numPr>
          <w:ilvl w:val="1"/>
          <w:numId w:val="43"/>
        </w:numPr>
        <w:tabs>
          <w:tab w:val="left" w:pos="-180"/>
        </w:tabs>
        <w:rPr>
          <w:bCs/>
          <w:szCs w:val="24"/>
        </w:rPr>
      </w:pPr>
      <w:r w:rsidRPr="005C0896">
        <w:rPr>
          <w:bCs/>
          <w:szCs w:val="24"/>
        </w:rPr>
        <w:lastRenderedPageBreak/>
        <w:t>Health Screening Services</w:t>
      </w:r>
    </w:p>
    <w:p w14:paraId="75447F28" w14:textId="37983426" w:rsidR="008B5E1D" w:rsidRDefault="008B5E1D" w:rsidP="008B5E1D">
      <w:r>
        <w:t xml:space="preserve">The Buyer has previously delivered Health Screening Programmes to staff </w:t>
      </w:r>
      <w:r w:rsidR="0037616C">
        <w:t xml:space="preserve">aged </w:t>
      </w:r>
      <w:r>
        <w:t>over 40. The last programme ran in early 2023 when 930 staff attended Health Screening appointments.</w:t>
      </w:r>
    </w:p>
    <w:p w14:paraId="5FCF09AE" w14:textId="77777777" w:rsidR="008B5E1D" w:rsidRDefault="008B5E1D" w:rsidP="008B5E1D"/>
    <w:p w14:paraId="24B344A2" w14:textId="1C631A92" w:rsidR="008B5E1D" w:rsidRDefault="008B5E1D" w:rsidP="008B5E1D">
      <w:pPr>
        <w:rPr>
          <w:b/>
        </w:rPr>
      </w:pPr>
      <w:r w:rsidRPr="005C0896">
        <w:t xml:space="preserve">The </w:t>
      </w:r>
      <w:r>
        <w:t>Supplier may</w:t>
      </w:r>
      <w:r w:rsidRPr="005C0896">
        <w:t xml:space="preserve"> be required to provide a face-to-face health screening programme to </w:t>
      </w:r>
      <w:r>
        <w:t>Buyer personnel at the Buyer premises</w:t>
      </w:r>
      <w:r w:rsidRPr="005C0896">
        <w:t xml:space="preserve">. This health screening </w:t>
      </w:r>
      <w:r>
        <w:t>will</w:t>
      </w:r>
      <w:r w:rsidRPr="005C0896">
        <w:t xml:space="preserve"> not mirror th</w:t>
      </w:r>
      <w:r>
        <w:t>e service</w:t>
      </w:r>
      <w:r w:rsidRPr="005C0896">
        <w:t xml:space="preserve"> offered by the </w:t>
      </w:r>
      <w:r>
        <w:t>Buyer</w:t>
      </w:r>
      <w:r w:rsidRPr="005C0896">
        <w:t xml:space="preserve">’s interactive kiosks (BMI, Weight, blood pressure, heart rate) and </w:t>
      </w:r>
      <w:r>
        <w:t xml:space="preserve">will offer a more extensive screening which </w:t>
      </w:r>
      <w:r w:rsidR="00E61C33">
        <w:t>will</w:t>
      </w:r>
      <w:r w:rsidRPr="005C0896">
        <w:t xml:space="preserve"> include but not</w:t>
      </w:r>
      <w:r w:rsidR="00E61C33">
        <w:t xml:space="preserve"> be</w:t>
      </w:r>
      <w:r w:rsidRPr="005C0896">
        <w:t xml:space="preserve"> limited to:</w:t>
      </w:r>
    </w:p>
    <w:p w14:paraId="0C5CCE53" w14:textId="77777777" w:rsidR="008B5E1D" w:rsidRDefault="008B5E1D" w:rsidP="008B5E1D"/>
    <w:p w14:paraId="5F6406F7" w14:textId="77777777" w:rsidR="008B5E1D" w:rsidRPr="00A56B62" w:rsidRDefault="008B5E1D" w:rsidP="008B5E1D">
      <w:pPr>
        <w:pStyle w:val="ListParagraph"/>
        <w:numPr>
          <w:ilvl w:val="0"/>
          <w:numId w:val="58"/>
        </w:numPr>
        <w:spacing w:after="120"/>
        <w:rPr>
          <w:rFonts w:ascii="Arial" w:hAnsi="Arial" w:cs="Arial"/>
          <w:b/>
          <w:sz w:val="24"/>
          <w:szCs w:val="24"/>
        </w:rPr>
      </w:pPr>
      <w:r w:rsidRPr="00A56B62">
        <w:rPr>
          <w:rFonts w:ascii="Arial" w:hAnsi="Arial" w:cs="Arial"/>
          <w:sz w:val="24"/>
          <w:szCs w:val="24"/>
        </w:rPr>
        <w:t>Lifestyle questionnaire;</w:t>
      </w:r>
    </w:p>
    <w:p w14:paraId="1B6C1025" w14:textId="77777777" w:rsidR="008B5E1D" w:rsidRPr="00A56B62" w:rsidRDefault="008B5E1D" w:rsidP="008B5E1D">
      <w:pPr>
        <w:pStyle w:val="ListParagraph"/>
        <w:numPr>
          <w:ilvl w:val="0"/>
          <w:numId w:val="58"/>
        </w:numPr>
        <w:spacing w:after="120"/>
        <w:rPr>
          <w:rFonts w:ascii="Arial" w:hAnsi="Arial" w:cs="Arial"/>
          <w:b/>
          <w:bCs/>
          <w:sz w:val="24"/>
          <w:szCs w:val="24"/>
        </w:rPr>
      </w:pPr>
      <w:r w:rsidRPr="00A56B62">
        <w:rPr>
          <w:rFonts w:ascii="Arial" w:hAnsi="Arial" w:cs="Arial"/>
          <w:bCs/>
          <w:sz w:val="24"/>
          <w:szCs w:val="24"/>
        </w:rPr>
        <w:t>Body Mass Index;</w:t>
      </w:r>
    </w:p>
    <w:p w14:paraId="1BB409D3" w14:textId="77777777" w:rsidR="008B5E1D" w:rsidRPr="00A56B62" w:rsidRDefault="008B5E1D" w:rsidP="008B5E1D">
      <w:pPr>
        <w:pStyle w:val="ListParagraph"/>
        <w:numPr>
          <w:ilvl w:val="0"/>
          <w:numId w:val="58"/>
        </w:numPr>
        <w:spacing w:after="120"/>
        <w:rPr>
          <w:rFonts w:ascii="Arial" w:hAnsi="Arial" w:cs="Arial"/>
          <w:b/>
          <w:sz w:val="24"/>
          <w:szCs w:val="24"/>
        </w:rPr>
      </w:pPr>
      <w:r w:rsidRPr="00A56B62">
        <w:rPr>
          <w:rFonts w:ascii="Arial" w:hAnsi="Arial" w:cs="Arial"/>
          <w:sz w:val="24"/>
          <w:szCs w:val="24"/>
        </w:rPr>
        <w:t>Blood Pressure tests;</w:t>
      </w:r>
    </w:p>
    <w:p w14:paraId="64E9A7D6" w14:textId="77777777" w:rsidR="008B5E1D" w:rsidRPr="00A56B62" w:rsidRDefault="008B5E1D" w:rsidP="008B5E1D">
      <w:pPr>
        <w:pStyle w:val="ListParagraph"/>
        <w:numPr>
          <w:ilvl w:val="0"/>
          <w:numId w:val="58"/>
        </w:numPr>
        <w:spacing w:after="120"/>
        <w:rPr>
          <w:rFonts w:ascii="Arial" w:hAnsi="Arial" w:cs="Arial"/>
          <w:b/>
          <w:sz w:val="24"/>
          <w:szCs w:val="24"/>
        </w:rPr>
      </w:pPr>
      <w:r w:rsidRPr="00A56B62">
        <w:rPr>
          <w:rFonts w:ascii="Arial" w:hAnsi="Arial" w:cs="Arial"/>
          <w:sz w:val="24"/>
          <w:szCs w:val="24"/>
        </w:rPr>
        <w:t>Lung function tests (peak expiratory flow rate);</w:t>
      </w:r>
    </w:p>
    <w:p w14:paraId="72D8A1D1" w14:textId="77777777" w:rsidR="008B5E1D" w:rsidRPr="00A56B62" w:rsidRDefault="008B5E1D" w:rsidP="008B5E1D">
      <w:pPr>
        <w:pStyle w:val="ListParagraph"/>
        <w:numPr>
          <w:ilvl w:val="0"/>
          <w:numId w:val="58"/>
        </w:numPr>
        <w:spacing w:after="120"/>
        <w:rPr>
          <w:rFonts w:ascii="Arial" w:hAnsi="Arial" w:cs="Arial"/>
          <w:b/>
          <w:sz w:val="24"/>
          <w:szCs w:val="24"/>
        </w:rPr>
      </w:pPr>
      <w:r w:rsidRPr="00A56B62">
        <w:rPr>
          <w:rFonts w:ascii="Arial" w:hAnsi="Arial" w:cs="Arial"/>
          <w:sz w:val="24"/>
          <w:szCs w:val="24"/>
        </w:rPr>
        <w:t>Liver function (GGT);</w:t>
      </w:r>
    </w:p>
    <w:p w14:paraId="7BC4D066" w14:textId="77777777" w:rsidR="008B5E1D" w:rsidRPr="00A56B62" w:rsidRDefault="008B5E1D" w:rsidP="008B5E1D">
      <w:pPr>
        <w:pStyle w:val="ListParagraph"/>
        <w:numPr>
          <w:ilvl w:val="0"/>
          <w:numId w:val="58"/>
        </w:numPr>
        <w:spacing w:after="120"/>
        <w:rPr>
          <w:rFonts w:ascii="Arial" w:hAnsi="Arial" w:cs="Arial"/>
          <w:b/>
          <w:sz w:val="24"/>
          <w:szCs w:val="24"/>
        </w:rPr>
      </w:pPr>
      <w:r w:rsidRPr="00A56B62">
        <w:rPr>
          <w:rFonts w:ascii="Arial" w:hAnsi="Arial" w:cs="Arial"/>
          <w:sz w:val="24"/>
          <w:szCs w:val="24"/>
        </w:rPr>
        <w:t>ECG;</w:t>
      </w:r>
    </w:p>
    <w:p w14:paraId="487BD476" w14:textId="77777777" w:rsidR="008B5E1D" w:rsidRPr="00A56B62" w:rsidRDefault="008B5E1D" w:rsidP="008B5E1D">
      <w:pPr>
        <w:pStyle w:val="ListParagraph"/>
        <w:numPr>
          <w:ilvl w:val="0"/>
          <w:numId w:val="58"/>
        </w:numPr>
        <w:spacing w:after="120"/>
        <w:rPr>
          <w:rFonts w:ascii="Arial" w:hAnsi="Arial" w:cs="Arial"/>
          <w:sz w:val="24"/>
          <w:szCs w:val="24"/>
        </w:rPr>
      </w:pPr>
      <w:r w:rsidRPr="00A56B62">
        <w:rPr>
          <w:rFonts w:ascii="Arial" w:hAnsi="Arial" w:cs="Arial"/>
          <w:sz w:val="24"/>
          <w:szCs w:val="24"/>
        </w:rPr>
        <w:t>Diabetes testing; and</w:t>
      </w:r>
    </w:p>
    <w:p w14:paraId="51929300" w14:textId="77777777" w:rsidR="008B5E1D" w:rsidRPr="00A56B62" w:rsidRDefault="008B5E1D" w:rsidP="008B5E1D">
      <w:pPr>
        <w:pStyle w:val="ListParagraph"/>
        <w:numPr>
          <w:ilvl w:val="0"/>
          <w:numId w:val="58"/>
        </w:numPr>
        <w:spacing w:after="120"/>
        <w:rPr>
          <w:rFonts w:ascii="Arial" w:hAnsi="Arial" w:cs="Arial"/>
          <w:b/>
          <w:sz w:val="24"/>
          <w:szCs w:val="24"/>
        </w:rPr>
      </w:pPr>
      <w:r w:rsidRPr="00A56B62">
        <w:rPr>
          <w:rFonts w:ascii="Arial" w:hAnsi="Arial" w:cs="Arial"/>
          <w:sz w:val="24"/>
          <w:szCs w:val="24"/>
        </w:rPr>
        <w:t>Urinalysis and Haemoglobin test (cholesterol and random glucose).</w:t>
      </w:r>
    </w:p>
    <w:p w14:paraId="7F1E428F" w14:textId="77777777" w:rsidR="008B5E1D" w:rsidRDefault="008B5E1D" w:rsidP="008B5E1D">
      <w:pPr>
        <w:rPr>
          <w:b/>
        </w:rPr>
      </w:pPr>
    </w:p>
    <w:p w14:paraId="46EC66CD" w14:textId="77777777" w:rsidR="008B5E1D" w:rsidRPr="00BB5C81" w:rsidRDefault="008B5E1D" w:rsidP="008B5E1D">
      <w:pPr>
        <w:rPr>
          <w:b/>
        </w:rPr>
      </w:pPr>
      <w:r>
        <w:t xml:space="preserve">The Supplier will provide </w:t>
      </w:r>
      <w:r w:rsidRPr="00C37DB2">
        <w:t xml:space="preserve">an </w:t>
      </w:r>
      <w:r w:rsidRPr="00B97CD4">
        <w:t>end-to-end</w:t>
      </w:r>
      <w:r w:rsidRPr="00C37DB2">
        <w:t xml:space="preserve"> health</w:t>
      </w:r>
      <w:r>
        <w:t xml:space="preserve"> screening programme including a digital booking platform and all administration.</w:t>
      </w:r>
    </w:p>
    <w:p w14:paraId="7630B43D" w14:textId="77777777" w:rsidR="008B5E1D" w:rsidRDefault="008B5E1D" w:rsidP="008B5E1D">
      <w:pPr>
        <w:rPr>
          <w:b/>
        </w:rPr>
      </w:pPr>
    </w:p>
    <w:p w14:paraId="457F8C55" w14:textId="77777777" w:rsidR="008B5E1D" w:rsidRDefault="008B5E1D" w:rsidP="008B5E1D">
      <w:pPr>
        <w:rPr>
          <w:b/>
        </w:rPr>
      </w:pPr>
      <w:r>
        <w:t>The Supplier will provide the Buyer with an anonymised outcome report highlighting key findings from the screening programme.</w:t>
      </w:r>
    </w:p>
    <w:p w14:paraId="4937829A" w14:textId="77777777" w:rsidR="008B5E1D" w:rsidRDefault="008B5E1D" w:rsidP="008B5E1D">
      <w:pPr>
        <w:rPr>
          <w:b/>
        </w:rPr>
      </w:pPr>
    </w:p>
    <w:p w14:paraId="719A3319" w14:textId="77777777" w:rsidR="008B5E1D" w:rsidRDefault="008B5E1D" w:rsidP="008B5E1D">
      <w:r w:rsidRPr="005C0896">
        <w:t xml:space="preserve">The </w:t>
      </w:r>
      <w:r>
        <w:t>Supplier will</w:t>
      </w:r>
      <w:r w:rsidRPr="005C0896">
        <w:t xml:space="preserve"> signpost </w:t>
      </w:r>
      <w:r>
        <w:t>Buyer personnel</w:t>
      </w:r>
      <w:r w:rsidRPr="005C0896">
        <w:t xml:space="preserve"> to the </w:t>
      </w:r>
      <w:r>
        <w:t>Buyer</w:t>
      </w:r>
      <w:r w:rsidRPr="005C0896">
        <w:t xml:space="preserve">’s, Employee Assistance Programme Services, if deemed necessary, based on the assessment of the </w:t>
      </w:r>
      <w:r>
        <w:t>Buyer personnel</w:t>
      </w:r>
      <w:r w:rsidRPr="005C0896">
        <w:t>’s response to questions and/or physical examination.</w:t>
      </w:r>
    </w:p>
    <w:p w14:paraId="5FD35379" w14:textId="77777777" w:rsidR="008B5E1D" w:rsidRDefault="008B5E1D" w:rsidP="008B5E1D"/>
    <w:p w14:paraId="4D2FD006" w14:textId="20FF0A7D" w:rsidR="008B5E1D" w:rsidRDefault="008B5E1D" w:rsidP="00A56B62">
      <w:pPr>
        <w:rPr>
          <w:b/>
          <w:bCs/>
          <w:u w:val="single"/>
        </w:rPr>
      </w:pPr>
      <w:r w:rsidRPr="00A4754F">
        <w:rPr>
          <w:b/>
          <w:bCs/>
          <w:u w:val="single"/>
        </w:rPr>
        <w:t>Additional Services</w:t>
      </w:r>
    </w:p>
    <w:p w14:paraId="35A3F071" w14:textId="77777777" w:rsidR="002218B9" w:rsidRDefault="002218B9" w:rsidP="00A56B62"/>
    <w:p w14:paraId="11C8C7BD" w14:textId="123081AD" w:rsidR="005A489D" w:rsidRPr="005A489D" w:rsidRDefault="005A489D" w:rsidP="00A56B62">
      <w:r w:rsidRPr="00A4754F">
        <w:t>The Supplier</w:t>
      </w:r>
      <w:r>
        <w:t xml:space="preserve"> will provide the services detailed in 6.18 to 6.2</w:t>
      </w:r>
      <w:r w:rsidR="00A7667C">
        <w:t>5</w:t>
      </w:r>
      <w:r>
        <w:t xml:space="preserve"> if requested by the Buyer. These services are not routinely used by the Buyer but the Supplier must be able to provide them if </w:t>
      </w:r>
      <w:r w:rsidR="002218B9">
        <w:t xml:space="preserve">they are required and </w:t>
      </w:r>
      <w:r>
        <w:t>requested</w:t>
      </w:r>
      <w:r w:rsidR="002218B9">
        <w:t>.</w:t>
      </w:r>
      <w:r w:rsidRPr="00A4754F">
        <w:t xml:space="preserve"> </w:t>
      </w:r>
    </w:p>
    <w:p w14:paraId="4D61C028" w14:textId="77777777" w:rsidR="00B4313D" w:rsidRPr="00B4313D" w:rsidRDefault="00B4313D" w:rsidP="00AC1818"/>
    <w:p w14:paraId="7B98FD5E" w14:textId="4F023E1D" w:rsidR="005C5F32" w:rsidRPr="00EC1E93" w:rsidRDefault="00232275" w:rsidP="00096750">
      <w:pPr>
        <w:pStyle w:val="Heading2"/>
        <w:numPr>
          <w:ilvl w:val="1"/>
          <w:numId w:val="43"/>
        </w:numPr>
        <w:tabs>
          <w:tab w:val="clear" w:pos="0"/>
          <w:tab w:val="left" w:pos="-180"/>
        </w:tabs>
        <w:rPr>
          <w:bCs/>
          <w:szCs w:val="24"/>
        </w:rPr>
      </w:pPr>
      <w:bookmarkStart w:id="60" w:name="_Toc152924255"/>
      <w:bookmarkStart w:id="61" w:name="_Toc152927233"/>
      <w:bookmarkStart w:id="62" w:name="_Toc152927436"/>
      <w:r w:rsidRPr="00EC1E93">
        <w:rPr>
          <w:bCs/>
          <w:szCs w:val="24"/>
        </w:rPr>
        <w:t xml:space="preserve">Specialist </w:t>
      </w:r>
      <w:r w:rsidR="005F346A" w:rsidRPr="00EC1E93">
        <w:rPr>
          <w:bCs/>
          <w:szCs w:val="24"/>
        </w:rPr>
        <w:t>W</w:t>
      </w:r>
      <w:r w:rsidRPr="00EC1E93">
        <w:rPr>
          <w:bCs/>
          <w:szCs w:val="24"/>
        </w:rPr>
        <w:t xml:space="preserve">orkplace </w:t>
      </w:r>
      <w:r w:rsidR="005F346A" w:rsidRPr="00EC1E93">
        <w:rPr>
          <w:bCs/>
          <w:szCs w:val="24"/>
        </w:rPr>
        <w:t>A</w:t>
      </w:r>
      <w:r w:rsidRPr="00EC1E93">
        <w:rPr>
          <w:bCs/>
          <w:szCs w:val="24"/>
        </w:rPr>
        <w:t>ssessments</w:t>
      </w:r>
      <w:bookmarkEnd w:id="60"/>
      <w:bookmarkEnd w:id="61"/>
      <w:bookmarkEnd w:id="62"/>
      <w:r w:rsidRPr="00EC1E93">
        <w:rPr>
          <w:bCs/>
          <w:szCs w:val="24"/>
        </w:rPr>
        <w:t xml:space="preserve"> </w:t>
      </w:r>
    </w:p>
    <w:p w14:paraId="37E30DDB" w14:textId="734220C5" w:rsidR="00CF068D" w:rsidRDefault="005F346A" w:rsidP="00A56B62">
      <w:r w:rsidRPr="005F346A">
        <w:t xml:space="preserve">The </w:t>
      </w:r>
      <w:r w:rsidR="00BA772C">
        <w:t>Supplier</w:t>
      </w:r>
      <w:r w:rsidRPr="005F346A">
        <w:t xml:space="preserve"> </w:t>
      </w:r>
      <w:r w:rsidR="00AC1818">
        <w:t>will</w:t>
      </w:r>
      <w:r w:rsidRPr="005F346A">
        <w:t xml:space="preserve"> provide </w:t>
      </w:r>
      <w:r>
        <w:t>Specialist Workplace Assessments</w:t>
      </w:r>
      <w:r w:rsidR="00CF068D">
        <w:t xml:space="preserve"> </w:t>
      </w:r>
      <w:r w:rsidR="00404646">
        <w:t>when</w:t>
      </w:r>
      <w:r w:rsidRPr="005F346A">
        <w:t xml:space="preserve"> requested by</w:t>
      </w:r>
      <w:r>
        <w:t xml:space="preserve"> the</w:t>
      </w:r>
      <w:r w:rsidRPr="005F346A">
        <w:t xml:space="preserve"> Buyer</w:t>
      </w:r>
      <w:r>
        <w:t>, including but not limited to:</w:t>
      </w:r>
    </w:p>
    <w:p w14:paraId="5FD01F9D" w14:textId="77777777" w:rsidR="00A56B62" w:rsidRPr="00CF068D" w:rsidRDefault="00A56B62" w:rsidP="00A56B62">
      <w:pPr>
        <w:rPr>
          <w:b/>
        </w:rPr>
      </w:pPr>
    </w:p>
    <w:p w14:paraId="7A8FE812" w14:textId="4E59A226" w:rsidR="00CF068D" w:rsidRPr="00A56B62" w:rsidRDefault="00CF068D" w:rsidP="00096750">
      <w:pPr>
        <w:pStyle w:val="ListParagraph"/>
        <w:numPr>
          <w:ilvl w:val="0"/>
          <w:numId w:val="59"/>
        </w:numPr>
        <w:spacing w:after="120"/>
        <w:rPr>
          <w:rFonts w:ascii="Arial" w:hAnsi="Arial" w:cs="Arial"/>
          <w:b/>
          <w:sz w:val="24"/>
          <w:szCs w:val="24"/>
        </w:rPr>
      </w:pPr>
      <w:r w:rsidRPr="00A56B62">
        <w:rPr>
          <w:rFonts w:ascii="Arial" w:hAnsi="Arial" w:cs="Arial"/>
          <w:sz w:val="24"/>
          <w:szCs w:val="24"/>
        </w:rPr>
        <w:t>Hearing and Visual Impairment</w:t>
      </w:r>
    </w:p>
    <w:p w14:paraId="12422FC7" w14:textId="43FF1443" w:rsidR="005F346A" w:rsidRPr="00A56B62" w:rsidRDefault="005F346A" w:rsidP="00096750">
      <w:pPr>
        <w:pStyle w:val="ListParagraph"/>
        <w:numPr>
          <w:ilvl w:val="0"/>
          <w:numId w:val="59"/>
        </w:numPr>
        <w:spacing w:after="120"/>
        <w:rPr>
          <w:rFonts w:ascii="Arial" w:hAnsi="Arial" w:cs="Arial"/>
          <w:b/>
          <w:sz w:val="24"/>
          <w:szCs w:val="24"/>
        </w:rPr>
      </w:pPr>
      <w:r w:rsidRPr="00A56B62">
        <w:rPr>
          <w:rFonts w:ascii="Arial" w:hAnsi="Arial" w:cs="Arial"/>
          <w:sz w:val="24"/>
          <w:szCs w:val="24"/>
        </w:rPr>
        <w:t>Autism Workplace Needs Assessments</w:t>
      </w:r>
    </w:p>
    <w:p w14:paraId="2450DBC3" w14:textId="07456126" w:rsidR="005F346A" w:rsidRPr="00A56B62" w:rsidRDefault="005F346A" w:rsidP="00096750">
      <w:pPr>
        <w:pStyle w:val="ListParagraph"/>
        <w:numPr>
          <w:ilvl w:val="0"/>
          <w:numId w:val="59"/>
        </w:numPr>
        <w:spacing w:after="120"/>
        <w:rPr>
          <w:rFonts w:ascii="Arial" w:hAnsi="Arial" w:cs="Arial"/>
          <w:b/>
          <w:sz w:val="24"/>
          <w:szCs w:val="24"/>
        </w:rPr>
      </w:pPr>
      <w:r w:rsidRPr="00A56B62">
        <w:rPr>
          <w:rFonts w:ascii="Arial" w:hAnsi="Arial" w:cs="Arial"/>
          <w:sz w:val="24"/>
          <w:szCs w:val="24"/>
        </w:rPr>
        <w:t>Dyspraxia Workplace Needs Assessment</w:t>
      </w:r>
    </w:p>
    <w:p w14:paraId="48CBC18A" w14:textId="798F8DAD" w:rsidR="005F346A" w:rsidRDefault="005F346A" w:rsidP="00096750">
      <w:pPr>
        <w:pStyle w:val="ListParagraph"/>
        <w:numPr>
          <w:ilvl w:val="0"/>
          <w:numId w:val="59"/>
        </w:numPr>
        <w:spacing w:after="120"/>
        <w:rPr>
          <w:rFonts w:ascii="Arial" w:hAnsi="Arial" w:cs="Arial"/>
          <w:sz w:val="24"/>
          <w:szCs w:val="24"/>
        </w:rPr>
      </w:pPr>
      <w:r w:rsidRPr="00A56B62">
        <w:rPr>
          <w:rFonts w:ascii="Arial" w:hAnsi="Arial" w:cs="Arial"/>
          <w:sz w:val="24"/>
          <w:szCs w:val="24"/>
        </w:rPr>
        <w:t>ADHD Workplace Needs Assessments</w:t>
      </w:r>
    </w:p>
    <w:p w14:paraId="2F438D53" w14:textId="6F3FF3FC" w:rsidR="005F346A" w:rsidRDefault="005F346A" w:rsidP="00096750">
      <w:pPr>
        <w:pStyle w:val="ListParagraph"/>
        <w:numPr>
          <w:ilvl w:val="0"/>
          <w:numId w:val="59"/>
        </w:numPr>
        <w:spacing w:after="120"/>
        <w:rPr>
          <w:rFonts w:ascii="Arial" w:hAnsi="Arial" w:cs="Arial"/>
          <w:sz w:val="24"/>
          <w:szCs w:val="24"/>
        </w:rPr>
      </w:pPr>
      <w:r w:rsidRPr="00A56B62">
        <w:rPr>
          <w:rFonts w:ascii="Arial" w:hAnsi="Arial" w:cs="Arial"/>
          <w:sz w:val="24"/>
          <w:szCs w:val="24"/>
        </w:rPr>
        <w:lastRenderedPageBreak/>
        <w:t>Mental Health Workplace Assessment</w:t>
      </w:r>
    </w:p>
    <w:p w14:paraId="4FD9261E" w14:textId="5E57E577" w:rsidR="005F346A" w:rsidRDefault="005F346A" w:rsidP="00096750">
      <w:pPr>
        <w:pStyle w:val="ListParagraph"/>
        <w:numPr>
          <w:ilvl w:val="0"/>
          <w:numId w:val="59"/>
        </w:numPr>
        <w:spacing w:after="120"/>
        <w:rPr>
          <w:rFonts w:ascii="Arial" w:hAnsi="Arial" w:cs="Arial"/>
          <w:sz w:val="24"/>
          <w:szCs w:val="24"/>
        </w:rPr>
      </w:pPr>
      <w:r w:rsidRPr="00A56B62">
        <w:rPr>
          <w:rFonts w:ascii="Arial" w:hAnsi="Arial" w:cs="Arial"/>
          <w:sz w:val="24"/>
          <w:szCs w:val="24"/>
        </w:rPr>
        <w:t>Workplace Needs Assessment</w:t>
      </w:r>
    </w:p>
    <w:p w14:paraId="13205D8E" w14:textId="70912992" w:rsidR="00CF068D" w:rsidRPr="00A56B62" w:rsidRDefault="00CF068D" w:rsidP="00096750">
      <w:pPr>
        <w:pStyle w:val="ListParagraph"/>
        <w:numPr>
          <w:ilvl w:val="0"/>
          <w:numId w:val="59"/>
        </w:numPr>
        <w:spacing w:after="120"/>
        <w:rPr>
          <w:rFonts w:ascii="Arial" w:hAnsi="Arial" w:cs="Arial"/>
          <w:sz w:val="24"/>
          <w:szCs w:val="24"/>
        </w:rPr>
      </w:pPr>
      <w:r w:rsidRPr="00A56B62">
        <w:rPr>
          <w:rFonts w:ascii="Arial" w:hAnsi="Arial" w:cs="Arial"/>
          <w:sz w:val="24"/>
          <w:szCs w:val="24"/>
        </w:rPr>
        <w:t>Dyslexia Assessments</w:t>
      </w:r>
    </w:p>
    <w:p w14:paraId="6A7E438B" w14:textId="77777777" w:rsidR="00A56B62" w:rsidRDefault="00A56B62" w:rsidP="00A56B62">
      <w:pPr>
        <w:rPr>
          <w:rFonts w:cs="Arial"/>
        </w:rPr>
      </w:pPr>
    </w:p>
    <w:p w14:paraId="059A901F" w14:textId="282B6226" w:rsidR="00E10A6B" w:rsidRDefault="005F346A" w:rsidP="00A56B62">
      <w:pPr>
        <w:rPr>
          <w:b/>
        </w:rPr>
      </w:pPr>
      <w:r w:rsidRPr="005F346A">
        <w:rPr>
          <w:rFonts w:cs="Arial"/>
        </w:rPr>
        <w:t>The</w:t>
      </w:r>
      <w:r w:rsidRPr="005F346A">
        <w:t xml:space="preserve"> </w:t>
      </w:r>
      <w:r w:rsidR="00BA772C">
        <w:t>Supplier</w:t>
      </w:r>
      <w:r w:rsidRPr="005F346A">
        <w:t xml:space="preserve"> </w:t>
      </w:r>
      <w:r w:rsidR="005A489D">
        <w:t>will</w:t>
      </w:r>
      <w:r w:rsidRPr="005F346A">
        <w:t xml:space="preserve"> carry out the </w:t>
      </w:r>
      <w:r w:rsidR="00E10A6B">
        <w:t xml:space="preserve">specialist </w:t>
      </w:r>
      <w:r w:rsidRPr="005F346A">
        <w:t>assessment</w:t>
      </w:r>
      <w:r w:rsidR="00E10A6B">
        <w:t xml:space="preserve">s </w:t>
      </w:r>
      <w:r w:rsidR="005A489D">
        <w:t>using</w:t>
      </w:r>
      <w:r w:rsidR="00E10A6B">
        <w:t xml:space="preserve"> suitably qualified and experienced staff</w:t>
      </w:r>
      <w:r w:rsidRPr="005F346A">
        <w:t xml:space="preserve"> in the </w:t>
      </w:r>
      <w:r w:rsidR="00BA772C">
        <w:t>Buyer personnel</w:t>
      </w:r>
      <w:r w:rsidRPr="005F346A">
        <w:t xml:space="preserve"> working environment</w:t>
      </w:r>
      <w:r w:rsidR="00E61C33">
        <w:t>,</w:t>
      </w:r>
      <w:r w:rsidR="005A489D">
        <w:t xml:space="preserve"> where the usual attendance and performance management assessments are unable to provide the required advice</w:t>
      </w:r>
      <w:r w:rsidR="00E10A6B">
        <w:t>.</w:t>
      </w:r>
    </w:p>
    <w:p w14:paraId="471D9D95" w14:textId="77777777" w:rsidR="00B4313D" w:rsidRPr="00B4313D" w:rsidRDefault="00B4313D" w:rsidP="00A56B62"/>
    <w:p w14:paraId="6326FF2B" w14:textId="677AC676" w:rsidR="005F346A" w:rsidRDefault="00E10A6B" w:rsidP="00A56B62">
      <w:pPr>
        <w:rPr>
          <w:b/>
        </w:rPr>
      </w:pPr>
      <w:r w:rsidRPr="00E10A6B">
        <w:t xml:space="preserve">The </w:t>
      </w:r>
      <w:r w:rsidR="00BA772C">
        <w:t>Supplier</w:t>
      </w:r>
      <w:r w:rsidRPr="00E10A6B">
        <w:t xml:space="preserve"> will</w:t>
      </w:r>
      <w:r w:rsidR="005F346A" w:rsidRPr="00E10A6B">
        <w:t xml:space="preserve"> provide a</w:t>
      </w:r>
      <w:r w:rsidRPr="00E10A6B">
        <w:t xml:space="preserve"> detailed</w:t>
      </w:r>
      <w:r w:rsidR="005F346A" w:rsidRPr="00E10A6B">
        <w:t xml:space="preserve"> report to the Referring Manager and </w:t>
      </w:r>
      <w:r w:rsidR="00BA772C">
        <w:t>Buyer personnel</w:t>
      </w:r>
      <w:r w:rsidR="005A489D">
        <w:t xml:space="preserve"> </w:t>
      </w:r>
      <w:r w:rsidRPr="00E10A6B">
        <w:t xml:space="preserve">recommending </w:t>
      </w:r>
      <w:r w:rsidR="005F346A" w:rsidRPr="00E10A6B">
        <w:t>any su</w:t>
      </w:r>
      <w:r w:rsidRPr="00E10A6B">
        <w:t>itable</w:t>
      </w:r>
      <w:r w:rsidR="005F346A" w:rsidRPr="00E10A6B">
        <w:t xml:space="preserve"> workplace adjustments to be made, including any </w:t>
      </w:r>
      <w:r w:rsidRPr="00E10A6B">
        <w:t>suitable aids, equipment, technology, training/</w:t>
      </w:r>
      <w:r w:rsidR="005F346A" w:rsidRPr="00E10A6B">
        <w:t>coaching</w:t>
      </w:r>
      <w:r w:rsidRPr="00E10A6B">
        <w:t xml:space="preserve"> and/or specialist support for both the </w:t>
      </w:r>
      <w:r w:rsidR="00BA772C">
        <w:t>Buyer personnel</w:t>
      </w:r>
      <w:r w:rsidRPr="00E10A6B">
        <w:t xml:space="preserve"> and the Manager</w:t>
      </w:r>
      <w:r w:rsidR="005F346A" w:rsidRPr="00E10A6B">
        <w:t xml:space="preserve">, some of which the </w:t>
      </w:r>
      <w:r w:rsidR="00BA772C">
        <w:t>Supplier</w:t>
      </w:r>
      <w:r w:rsidR="005F346A" w:rsidRPr="00E10A6B">
        <w:t xml:space="preserve"> will provide directly or provide signposting to, and</w:t>
      </w:r>
      <w:r w:rsidRPr="00E10A6B">
        <w:t xml:space="preserve"> </w:t>
      </w:r>
      <w:r w:rsidR="005F346A" w:rsidRPr="00E10A6B">
        <w:t xml:space="preserve">make recommendations to the </w:t>
      </w:r>
      <w:r w:rsidR="00BA772C">
        <w:t>Buyer personnel</w:t>
      </w:r>
      <w:r w:rsidR="005F346A" w:rsidRPr="00E10A6B">
        <w:t xml:space="preserve"> of actions they can take to enable them to do their job effectively.</w:t>
      </w:r>
    </w:p>
    <w:p w14:paraId="03413742" w14:textId="77777777" w:rsidR="00B4313D" w:rsidRPr="00B4313D" w:rsidRDefault="00B4313D" w:rsidP="00A56B62"/>
    <w:p w14:paraId="7BB9B5F4" w14:textId="77F17E85" w:rsidR="00CF068D" w:rsidRDefault="00CF068D" w:rsidP="00A56B62">
      <w:pPr>
        <w:rPr>
          <w:b/>
        </w:rPr>
      </w:pPr>
      <w:r>
        <w:t>The Buyer does not provide a diagnosis service for Dyslexia.</w:t>
      </w:r>
    </w:p>
    <w:p w14:paraId="068FA038" w14:textId="77777777" w:rsidR="00B4313D" w:rsidRPr="00B4313D" w:rsidRDefault="00B4313D" w:rsidP="00A56B62"/>
    <w:p w14:paraId="5EC10312" w14:textId="0695FB8E" w:rsidR="00E10A6B" w:rsidRDefault="00CF068D" w:rsidP="00A56B62">
      <w:pPr>
        <w:rPr>
          <w:b/>
        </w:rPr>
      </w:pPr>
      <w:r>
        <w:t xml:space="preserve">The </w:t>
      </w:r>
      <w:r w:rsidR="00BA772C">
        <w:t>Supplier</w:t>
      </w:r>
      <w:r>
        <w:t xml:space="preserve"> will provide dyslexia assessments by specialist dyslexia assessors (including Educational Psychologists) where requested by the buyer.</w:t>
      </w:r>
    </w:p>
    <w:p w14:paraId="2415BA19" w14:textId="77777777" w:rsidR="00B4313D" w:rsidRDefault="00B4313D" w:rsidP="00A56B62"/>
    <w:p w14:paraId="4106F3A1" w14:textId="2E022ABE" w:rsidR="00CF068D" w:rsidRDefault="00B4313D" w:rsidP="00A56B62">
      <w:r w:rsidRPr="00B4313D">
        <w:t>T</w:t>
      </w:r>
      <w:r w:rsidR="00CF068D" w:rsidRPr="00B4313D">
        <w:t xml:space="preserve">he </w:t>
      </w:r>
      <w:r w:rsidR="00BA772C">
        <w:t>Supplier</w:t>
      </w:r>
      <w:r w:rsidR="00CF068D" w:rsidRPr="00B4313D">
        <w:t xml:space="preserve"> will provide Workplace Needs Assessments for the Buyer to support </w:t>
      </w:r>
      <w:r w:rsidR="00BA772C">
        <w:t>Buyer personnel</w:t>
      </w:r>
      <w:r w:rsidR="00CF068D" w:rsidRPr="00B4313D">
        <w:t xml:space="preserve"> who do not have a diagnosis but are experiencing difficulties in the workplace with issues such as attention, organisation, working memory, time management etc.</w:t>
      </w:r>
    </w:p>
    <w:p w14:paraId="0285DCC9" w14:textId="77777777" w:rsidR="00B4313D" w:rsidRPr="00B4313D" w:rsidRDefault="00B4313D" w:rsidP="00A56B62"/>
    <w:p w14:paraId="0935C852" w14:textId="28964508" w:rsidR="00CF068D" w:rsidRDefault="00CF068D" w:rsidP="00A56B62">
      <w:r>
        <w:t xml:space="preserve">The </w:t>
      </w:r>
      <w:r w:rsidR="00BA772C">
        <w:t>Supplier</w:t>
      </w:r>
      <w:r>
        <w:t xml:space="preserve"> will not undertake diagnostic activity unless requested by the Buyer.</w:t>
      </w:r>
    </w:p>
    <w:p w14:paraId="7C8E8FD8" w14:textId="77777777" w:rsidR="00C07892" w:rsidRDefault="00C07892" w:rsidP="00A56B62"/>
    <w:p w14:paraId="5684F812" w14:textId="77777777" w:rsidR="00C07892" w:rsidRPr="00D83EA0" w:rsidRDefault="00C07892" w:rsidP="00C07892">
      <w:pPr>
        <w:pStyle w:val="Heading2"/>
        <w:numPr>
          <w:ilvl w:val="1"/>
          <w:numId w:val="43"/>
        </w:numPr>
        <w:tabs>
          <w:tab w:val="clear" w:pos="0"/>
          <w:tab w:val="left" w:pos="-180"/>
        </w:tabs>
        <w:rPr>
          <w:bCs/>
          <w:szCs w:val="24"/>
        </w:rPr>
      </w:pPr>
      <w:bookmarkStart w:id="63" w:name="_Toc152924248"/>
      <w:bookmarkStart w:id="64" w:name="_Toc152927226"/>
      <w:bookmarkStart w:id="65" w:name="_Toc152927429"/>
      <w:r>
        <w:rPr>
          <w:bCs/>
          <w:szCs w:val="24"/>
        </w:rPr>
        <w:t>H</w:t>
      </w:r>
      <w:r w:rsidRPr="00D83EA0">
        <w:rPr>
          <w:bCs/>
          <w:szCs w:val="24"/>
        </w:rPr>
        <w:t>earing and Baseline Hearing Tests</w:t>
      </w:r>
      <w:bookmarkEnd w:id="63"/>
      <w:bookmarkEnd w:id="64"/>
      <w:bookmarkEnd w:id="65"/>
    </w:p>
    <w:p w14:paraId="462D9FE2" w14:textId="77777777" w:rsidR="00C07892" w:rsidRDefault="00C07892" w:rsidP="00C07892">
      <w:r w:rsidRPr="00D83EA0">
        <w:t xml:space="preserve">The </w:t>
      </w:r>
      <w:r>
        <w:t>Supplier</w:t>
      </w:r>
      <w:r w:rsidRPr="00D83EA0">
        <w:t xml:space="preserve"> </w:t>
      </w:r>
      <w:r>
        <w:t>will</w:t>
      </w:r>
      <w:r w:rsidRPr="00D83EA0">
        <w:t xml:space="preserve"> provide hearing tests </w:t>
      </w:r>
      <w:r>
        <w:t xml:space="preserve">where requested by the Buyer </w:t>
      </w:r>
      <w:r w:rsidRPr="00D83EA0">
        <w:t xml:space="preserve">for </w:t>
      </w:r>
      <w:r>
        <w:t>Buyer</w:t>
      </w:r>
      <w:r w:rsidRPr="00D83EA0">
        <w:t xml:space="preserve"> Personnel who:</w:t>
      </w:r>
    </w:p>
    <w:p w14:paraId="5F5B76AB" w14:textId="77777777" w:rsidR="00C07892" w:rsidRDefault="00C07892" w:rsidP="00C07892"/>
    <w:p w14:paraId="52E46898" w14:textId="77777777" w:rsidR="00C07892" w:rsidRPr="00A56B62" w:rsidRDefault="00C07892" w:rsidP="00C07892">
      <w:pPr>
        <w:pStyle w:val="ListParagraph"/>
        <w:numPr>
          <w:ilvl w:val="0"/>
          <w:numId w:val="55"/>
        </w:numPr>
        <w:spacing w:after="120"/>
        <w:rPr>
          <w:rFonts w:ascii="Arial" w:hAnsi="Arial" w:cs="Arial"/>
          <w:sz w:val="24"/>
          <w:szCs w:val="28"/>
        </w:rPr>
      </w:pPr>
      <w:r w:rsidRPr="00A56B62">
        <w:rPr>
          <w:rFonts w:ascii="Arial" w:hAnsi="Arial" w:cs="Arial"/>
          <w:sz w:val="24"/>
          <w:szCs w:val="28"/>
        </w:rPr>
        <w:t>are in roles where good hearing is safety critical;</w:t>
      </w:r>
    </w:p>
    <w:p w14:paraId="1F8D6D55" w14:textId="77777777" w:rsidR="00C07892" w:rsidRPr="00A56B62" w:rsidRDefault="00C07892" w:rsidP="00C07892">
      <w:pPr>
        <w:pStyle w:val="ListParagraph"/>
        <w:numPr>
          <w:ilvl w:val="0"/>
          <w:numId w:val="55"/>
        </w:numPr>
        <w:spacing w:after="120"/>
        <w:rPr>
          <w:rFonts w:ascii="Arial" w:hAnsi="Arial" w:cs="Arial"/>
          <w:sz w:val="24"/>
          <w:szCs w:val="28"/>
        </w:rPr>
      </w:pPr>
      <w:r w:rsidRPr="00A56B62">
        <w:rPr>
          <w:rFonts w:ascii="Arial" w:hAnsi="Arial" w:cs="Arial"/>
          <w:sz w:val="24"/>
          <w:szCs w:val="28"/>
        </w:rPr>
        <w:t>have experienced a noise incident at work;</w:t>
      </w:r>
    </w:p>
    <w:p w14:paraId="0FA80EC1" w14:textId="77777777" w:rsidR="00C07892" w:rsidRPr="00A56B62" w:rsidRDefault="00C07892" w:rsidP="00C07892">
      <w:pPr>
        <w:pStyle w:val="ListParagraph"/>
        <w:numPr>
          <w:ilvl w:val="0"/>
          <w:numId w:val="55"/>
        </w:numPr>
        <w:spacing w:after="120"/>
        <w:rPr>
          <w:rFonts w:ascii="Arial" w:hAnsi="Arial" w:cs="Arial"/>
          <w:sz w:val="24"/>
          <w:szCs w:val="28"/>
        </w:rPr>
      </w:pPr>
      <w:r w:rsidRPr="00A56B62">
        <w:rPr>
          <w:rFonts w:ascii="Arial" w:hAnsi="Arial" w:cs="Arial"/>
          <w:sz w:val="24"/>
          <w:szCs w:val="28"/>
        </w:rPr>
        <w:t>are concerned that their hearing has been adversely affected by their work; and</w:t>
      </w:r>
    </w:p>
    <w:p w14:paraId="3D4AB06B" w14:textId="77777777" w:rsidR="00C07892" w:rsidRPr="00191D6C" w:rsidRDefault="00C07892" w:rsidP="00C07892">
      <w:pPr>
        <w:pStyle w:val="ListParagraph"/>
        <w:spacing w:after="120"/>
      </w:pPr>
      <w:r w:rsidRPr="00C579A2">
        <w:rPr>
          <w:rFonts w:ascii="Arial" w:hAnsi="Arial" w:cs="Arial"/>
          <w:sz w:val="24"/>
          <w:szCs w:val="28"/>
        </w:rPr>
        <w:t xml:space="preserve">are required to wear covert earpieces. </w:t>
      </w:r>
    </w:p>
    <w:p w14:paraId="755EDC73" w14:textId="77777777" w:rsidR="00C07892" w:rsidRDefault="00C07892" w:rsidP="00C07892">
      <w:pPr>
        <w:rPr>
          <w:b/>
        </w:rPr>
      </w:pPr>
      <w:r w:rsidRPr="00D83EA0">
        <w:t xml:space="preserve">The </w:t>
      </w:r>
      <w:r>
        <w:t>Supplier</w:t>
      </w:r>
      <w:r w:rsidRPr="00D83EA0">
        <w:t xml:space="preserve"> </w:t>
      </w:r>
      <w:r>
        <w:t>will</w:t>
      </w:r>
      <w:r w:rsidRPr="00D83EA0">
        <w:t xml:space="preserve"> provide an assessment for </w:t>
      </w:r>
      <w:r>
        <w:t>Buyer personnel</w:t>
      </w:r>
      <w:r w:rsidRPr="00D83EA0">
        <w:t xml:space="preserve"> who are suffering with symptoms of acoustic shock that persist beyond a day or if there is a persistent hearing problem that affects their ability to do their work that is not due to equipment problems or an acute medical condition.</w:t>
      </w:r>
    </w:p>
    <w:p w14:paraId="533C10FA" w14:textId="77777777" w:rsidR="00C07892" w:rsidRDefault="00C07892" w:rsidP="00C07892">
      <w:pPr>
        <w:rPr>
          <w:b/>
        </w:rPr>
      </w:pPr>
    </w:p>
    <w:p w14:paraId="4264218F" w14:textId="77777777" w:rsidR="00C07892" w:rsidRPr="00D83EA0" w:rsidRDefault="00C07892" w:rsidP="00C07892">
      <w:pPr>
        <w:rPr>
          <w:b/>
        </w:rPr>
      </w:pPr>
      <w:r w:rsidRPr="00D83EA0">
        <w:t xml:space="preserve">The </w:t>
      </w:r>
      <w:r>
        <w:t>Supplier</w:t>
      </w:r>
      <w:r w:rsidRPr="00D83EA0">
        <w:t xml:space="preserve"> </w:t>
      </w:r>
      <w:r>
        <w:t>will</w:t>
      </w:r>
      <w:r w:rsidRPr="00D83EA0">
        <w:t xml:space="preserve"> ensure that, if as a result of a test, a problem is identified the </w:t>
      </w:r>
      <w:r>
        <w:t>Buyer personnel</w:t>
      </w:r>
      <w:r w:rsidRPr="00D83EA0">
        <w:t xml:space="preserve"> </w:t>
      </w:r>
      <w:r>
        <w:t>will</w:t>
      </w:r>
      <w:r w:rsidRPr="00D83EA0">
        <w:t xml:space="preserve"> be referred to their GP for further investigation or treatment. </w:t>
      </w:r>
    </w:p>
    <w:p w14:paraId="16684384" w14:textId="77777777" w:rsidR="00C07892" w:rsidRDefault="00C07892" w:rsidP="00C07892">
      <w:pPr>
        <w:rPr>
          <w:b/>
        </w:rPr>
      </w:pPr>
    </w:p>
    <w:p w14:paraId="38F2ED41" w14:textId="77777777" w:rsidR="00C07892" w:rsidRPr="00D83EA0" w:rsidRDefault="00C07892" w:rsidP="00C07892">
      <w:pPr>
        <w:rPr>
          <w:b/>
        </w:rPr>
      </w:pPr>
      <w:r w:rsidRPr="00D83EA0">
        <w:t xml:space="preserve">The </w:t>
      </w:r>
      <w:r>
        <w:t>Supplier</w:t>
      </w:r>
      <w:r w:rsidRPr="00D83EA0">
        <w:t xml:space="preserve"> </w:t>
      </w:r>
      <w:r>
        <w:t>will</w:t>
      </w:r>
      <w:r w:rsidRPr="00D83EA0">
        <w:t xml:space="preserve"> provide baseline-hearing tests for </w:t>
      </w:r>
      <w:r>
        <w:t>Buyer personnel</w:t>
      </w:r>
      <w:r w:rsidRPr="00D83EA0">
        <w:t xml:space="preserve">, prior to occupational exposure to noise in accordance with the Control of Noise at Work Regulations 2005.  </w:t>
      </w:r>
    </w:p>
    <w:p w14:paraId="5A84A955" w14:textId="77777777" w:rsidR="00C07892" w:rsidRDefault="00C07892" w:rsidP="00C07892">
      <w:pPr>
        <w:rPr>
          <w:b/>
        </w:rPr>
      </w:pPr>
    </w:p>
    <w:p w14:paraId="2E61101A" w14:textId="77777777" w:rsidR="00C07892" w:rsidRPr="00191D6C" w:rsidRDefault="00C07892" w:rsidP="00C07892">
      <w:r w:rsidRPr="00D83EA0">
        <w:t xml:space="preserve">The </w:t>
      </w:r>
      <w:r>
        <w:t>Supplier</w:t>
      </w:r>
      <w:r w:rsidRPr="00D83EA0">
        <w:t xml:space="preserve"> </w:t>
      </w:r>
      <w:r>
        <w:t>will</w:t>
      </w:r>
      <w:r w:rsidRPr="00D83EA0">
        <w:t xml:space="preserve"> ensure that they support the </w:t>
      </w:r>
      <w:r>
        <w:t>Buyer</w:t>
      </w:r>
      <w:r w:rsidRPr="00D83EA0">
        <w:t xml:space="preserve"> in their duty of care to the </w:t>
      </w:r>
      <w:r>
        <w:t>Buyer personnel</w:t>
      </w:r>
      <w:r w:rsidRPr="00D83EA0">
        <w:t xml:space="preserve">, for example those working with machinery, with regular audiometry for hearing conservation/surveillance programmes. </w:t>
      </w:r>
    </w:p>
    <w:p w14:paraId="71F79229" w14:textId="77777777" w:rsidR="00C07892" w:rsidRDefault="00C07892" w:rsidP="00A56B62">
      <w:pPr>
        <w:rPr>
          <w:b/>
        </w:rPr>
      </w:pPr>
    </w:p>
    <w:p w14:paraId="56BF814C" w14:textId="77777777" w:rsidR="00D84070" w:rsidRPr="00D8412C" w:rsidRDefault="00D84070" w:rsidP="00096750">
      <w:pPr>
        <w:pStyle w:val="Heading2"/>
        <w:numPr>
          <w:ilvl w:val="1"/>
          <w:numId w:val="43"/>
        </w:numPr>
        <w:tabs>
          <w:tab w:val="left" w:pos="-180"/>
        </w:tabs>
        <w:rPr>
          <w:bCs/>
          <w:szCs w:val="24"/>
        </w:rPr>
      </w:pPr>
      <w:bookmarkStart w:id="66" w:name="_Toc152924256"/>
      <w:bookmarkStart w:id="67" w:name="_Toc152927234"/>
      <w:bookmarkStart w:id="68" w:name="_Toc152927437"/>
      <w:r w:rsidRPr="00D8412C">
        <w:rPr>
          <w:bCs/>
          <w:szCs w:val="24"/>
        </w:rPr>
        <w:t>Coping Strategy Coaching</w:t>
      </w:r>
      <w:bookmarkEnd w:id="66"/>
      <w:bookmarkEnd w:id="67"/>
      <w:bookmarkEnd w:id="68"/>
    </w:p>
    <w:p w14:paraId="56C0A394" w14:textId="4AF00AB8" w:rsidR="000F3C4B" w:rsidRPr="00D8412C" w:rsidRDefault="00D84070" w:rsidP="00A56B62">
      <w:pPr>
        <w:rPr>
          <w:b/>
        </w:rPr>
      </w:pPr>
      <w:r w:rsidRPr="00D8412C">
        <w:t xml:space="preserve">The </w:t>
      </w:r>
      <w:r w:rsidR="00BA772C">
        <w:t>Supplier</w:t>
      </w:r>
      <w:r w:rsidRPr="00D8412C">
        <w:t xml:space="preserve"> will, </w:t>
      </w:r>
      <w:r w:rsidR="00404646">
        <w:t>if</w:t>
      </w:r>
      <w:r w:rsidRPr="00D8412C">
        <w:t xml:space="preserve"> requested by the Buyer, provide Coping Strategy Coaching to </w:t>
      </w:r>
      <w:r w:rsidR="00BA772C">
        <w:t>Buyer personnel</w:t>
      </w:r>
      <w:r w:rsidRPr="00D8412C">
        <w:t xml:space="preserve"> who may be experiencing more severe difficulties in processing and carrying out tasks in the workplace such as:</w:t>
      </w:r>
    </w:p>
    <w:p w14:paraId="5A54E725" w14:textId="77777777" w:rsidR="00A56B62" w:rsidRPr="00D8412C" w:rsidRDefault="00A56B62" w:rsidP="00A56B62">
      <w:pPr>
        <w:rPr>
          <w:b/>
        </w:rPr>
      </w:pPr>
    </w:p>
    <w:p w14:paraId="48FFF152" w14:textId="1683336A" w:rsidR="000F3C4B" w:rsidRPr="000F3C4B" w:rsidRDefault="000F3C4B" w:rsidP="00096750">
      <w:pPr>
        <w:pStyle w:val="ListParagraph"/>
        <w:numPr>
          <w:ilvl w:val="0"/>
          <w:numId w:val="60"/>
        </w:numPr>
        <w:spacing w:after="120"/>
        <w:rPr>
          <w:rFonts w:ascii="Arial" w:hAnsi="Arial" w:cs="Arial"/>
          <w:bCs/>
          <w:sz w:val="24"/>
          <w:szCs w:val="24"/>
        </w:rPr>
      </w:pPr>
      <w:r w:rsidRPr="000F3C4B">
        <w:rPr>
          <w:rFonts w:ascii="Arial" w:hAnsi="Arial" w:cs="Arial"/>
          <w:bCs/>
          <w:sz w:val="24"/>
          <w:szCs w:val="24"/>
        </w:rPr>
        <w:t>Organisation</w:t>
      </w:r>
    </w:p>
    <w:p w14:paraId="3F534B20" w14:textId="41111FDB" w:rsidR="00D84070" w:rsidRPr="000F3C4B" w:rsidRDefault="00D84070" w:rsidP="00096750">
      <w:pPr>
        <w:pStyle w:val="ListParagraph"/>
        <w:numPr>
          <w:ilvl w:val="0"/>
          <w:numId w:val="60"/>
        </w:numPr>
        <w:spacing w:after="120"/>
        <w:rPr>
          <w:rFonts w:ascii="Arial" w:hAnsi="Arial" w:cs="Arial"/>
          <w:bCs/>
          <w:sz w:val="24"/>
          <w:szCs w:val="24"/>
        </w:rPr>
      </w:pPr>
      <w:r w:rsidRPr="000F3C4B">
        <w:rPr>
          <w:rFonts w:ascii="Arial" w:hAnsi="Arial" w:cs="Arial"/>
          <w:bCs/>
          <w:sz w:val="24"/>
          <w:szCs w:val="24"/>
        </w:rPr>
        <w:t>Time Management</w:t>
      </w:r>
    </w:p>
    <w:p w14:paraId="0061E1C9" w14:textId="06B1CD3F" w:rsidR="00D84070" w:rsidRPr="00A56B62" w:rsidRDefault="00D84070" w:rsidP="00096750">
      <w:pPr>
        <w:pStyle w:val="ListParagraph"/>
        <w:numPr>
          <w:ilvl w:val="0"/>
          <w:numId w:val="60"/>
        </w:numPr>
        <w:spacing w:after="120"/>
        <w:rPr>
          <w:rFonts w:ascii="Arial" w:hAnsi="Arial" w:cs="Arial"/>
          <w:b/>
          <w:sz w:val="24"/>
          <w:szCs w:val="24"/>
        </w:rPr>
      </w:pPr>
      <w:r w:rsidRPr="00A56B62">
        <w:rPr>
          <w:rFonts w:ascii="Arial" w:hAnsi="Arial" w:cs="Arial"/>
          <w:sz w:val="24"/>
          <w:szCs w:val="24"/>
        </w:rPr>
        <w:t>Memory Skill</w:t>
      </w:r>
      <w:r w:rsidR="00A56B62">
        <w:rPr>
          <w:rFonts w:ascii="Arial" w:hAnsi="Arial" w:cs="Arial"/>
          <w:sz w:val="24"/>
          <w:szCs w:val="24"/>
        </w:rPr>
        <w:t>s</w:t>
      </w:r>
    </w:p>
    <w:p w14:paraId="624B7DE2" w14:textId="3600587B" w:rsidR="00D84070" w:rsidRPr="00A56B62" w:rsidRDefault="00D84070" w:rsidP="00096750">
      <w:pPr>
        <w:pStyle w:val="ListParagraph"/>
        <w:numPr>
          <w:ilvl w:val="0"/>
          <w:numId w:val="60"/>
        </w:numPr>
        <w:spacing w:after="120"/>
        <w:rPr>
          <w:rFonts w:ascii="Arial" w:hAnsi="Arial" w:cs="Arial"/>
          <w:b/>
          <w:sz w:val="24"/>
          <w:szCs w:val="24"/>
        </w:rPr>
      </w:pPr>
      <w:r w:rsidRPr="00A56B62">
        <w:rPr>
          <w:rFonts w:ascii="Arial" w:hAnsi="Arial" w:cs="Arial"/>
          <w:sz w:val="24"/>
          <w:szCs w:val="24"/>
        </w:rPr>
        <w:t>Spelling</w:t>
      </w:r>
    </w:p>
    <w:p w14:paraId="66BA5F2A" w14:textId="189825B5" w:rsidR="00D84070" w:rsidRPr="00A56B62" w:rsidRDefault="00D84070" w:rsidP="00096750">
      <w:pPr>
        <w:pStyle w:val="ListParagraph"/>
        <w:numPr>
          <w:ilvl w:val="0"/>
          <w:numId w:val="60"/>
        </w:numPr>
        <w:spacing w:after="120"/>
        <w:rPr>
          <w:rFonts w:ascii="Arial" w:hAnsi="Arial" w:cs="Arial"/>
          <w:b/>
          <w:sz w:val="24"/>
          <w:szCs w:val="24"/>
        </w:rPr>
      </w:pPr>
      <w:r w:rsidRPr="00A56B62">
        <w:rPr>
          <w:rFonts w:ascii="Arial" w:hAnsi="Arial" w:cs="Arial"/>
          <w:sz w:val="24"/>
          <w:szCs w:val="24"/>
        </w:rPr>
        <w:t>Numeracy</w:t>
      </w:r>
    </w:p>
    <w:p w14:paraId="17AB3D35" w14:textId="77777777" w:rsidR="00B4313D" w:rsidRPr="00B4313D" w:rsidRDefault="00B4313D" w:rsidP="00A56B62"/>
    <w:p w14:paraId="16E1B06B" w14:textId="084991F5" w:rsidR="00D84070" w:rsidRDefault="00D84070" w:rsidP="00A56B62">
      <w:pPr>
        <w:rPr>
          <w:b/>
        </w:rPr>
      </w:pPr>
      <w:r w:rsidRPr="00D8412C">
        <w:t xml:space="preserve">The </w:t>
      </w:r>
      <w:r w:rsidR="00BA772C">
        <w:t>Supplier</w:t>
      </w:r>
      <w:r w:rsidRPr="00D8412C">
        <w:t xml:space="preserve"> will provide this Service through experienced coaches to </w:t>
      </w:r>
      <w:r w:rsidR="00BA772C">
        <w:t>Buyer personnel</w:t>
      </w:r>
      <w:r w:rsidRPr="00D8412C">
        <w:t xml:space="preserve"> in the workplace for up to a maximum of three (3) sessions. Additional sessions would need to be authorised by the Buyer.</w:t>
      </w:r>
    </w:p>
    <w:p w14:paraId="5DFFD23E" w14:textId="77777777" w:rsidR="00B4313D" w:rsidRPr="00B4313D" w:rsidRDefault="00B4313D" w:rsidP="00A56B62"/>
    <w:p w14:paraId="6B39AA65" w14:textId="511D6CAF" w:rsidR="00D84070" w:rsidRDefault="00D84070" w:rsidP="00A56B62">
      <w:pPr>
        <w:rPr>
          <w:b/>
        </w:rPr>
      </w:pPr>
      <w:r w:rsidRPr="00D8412C">
        <w:t xml:space="preserve">The </w:t>
      </w:r>
      <w:r w:rsidR="00BA772C">
        <w:t>Supplier</w:t>
      </w:r>
      <w:r w:rsidRPr="00D8412C">
        <w:t xml:space="preserve"> will provide solutions and coping strategies to </w:t>
      </w:r>
      <w:r w:rsidR="00BA772C">
        <w:t>Buyer personnel</w:t>
      </w:r>
      <w:r w:rsidRPr="00D8412C">
        <w:t xml:space="preserve"> to enable them to do their job effectively and provide a report to the Referring Manager listing any suggested workplace adjustments or learning that is required.</w:t>
      </w:r>
    </w:p>
    <w:p w14:paraId="525A4EAA" w14:textId="77777777" w:rsidR="00B4313D" w:rsidRPr="00B4313D" w:rsidRDefault="00B4313D" w:rsidP="00B4313D">
      <w:pPr>
        <w:pStyle w:val="Heading3"/>
        <w:numPr>
          <w:ilvl w:val="0"/>
          <w:numId w:val="0"/>
        </w:numPr>
        <w:ind w:left="720"/>
      </w:pPr>
    </w:p>
    <w:p w14:paraId="1E4AE75E" w14:textId="77777777" w:rsidR="00D84070" w:rsidRPr="00D8412C" w:rsidRDefault="00D84070" w:rsidP="00096750">
      <w:pPr>
        <w:pStyle w:val="Heading2"/>
        <w:numPr>
          <w:ilvl w:val="1"/>
          <w:numId w:val="43"/>
        </w:numPr>
        <w:tabs>
          <w:tab w:val="left" w:pos="-180"/>
        </w:tabs>
        <w:rPr>
          <w:bCs/>
          <w:szCs w:val="24"/>
        </w:rPr>
      </w:pPr>
      <w:bookmarkStart w:id="69" w:name="_Toc152924257"/>
      <w:bookmarkStart w:id="70" w:name="_Toc152927235"/>
      <w:bookmarkStart w:id="71" w:name="_Toc152927438"/>
      <w:r w:rsidRPr="00D8412C">
        <w:rPr>
          <w:bCs/>
          <w:szCs w:val="24"/>
        </w:rPr>
        <w:t>Support Worker Assessment</w:t>
      </w:r>
      <w:bookmarkEnd w:id="69"/>
      <w:bookmarkEnd w:id="70"/>
      <w:bookmarkEnd w:id="71"/>
    </w:p>
    <w:p w14:paraId="3A9AD299" w14:textId="24E1D682" w:rsidR="00D84070" w:rsidRDefault="00D84070" w:rsidP="00A56B62">
      <w:pPr>
        <w:rPr>
          <w:b/>
        </w:rPr>
      </w:pPr>
      <w:r w:rsidRPr="00D8412C">
        <w:t xml:space="preserve">The </w:t>
      </w:r>
      <w:r w:rsidR="00BA772C">
        <w:t>Supplier</w:t>
      </w:r>
      <w:r w:rsidRPr="00D8412C">
        <w:t xml:space="preserve"> will provide the Buyer with support worker assessments </w:t>
      </w:r>
      <w:r w:rsidR="00404646">
        <w:t>if</w:t>
      </w:r>
      <w:r w:rsidRPr="00D8412C">
        <w:t xml:space="preserve"> requested.</w:t>
      </w:r>
    </w:p>
    <w:p w14:paraId="50301D77" w14:textId="77777777" w:rsidR="00B4313D" w:rsidRPr="00B4313D" w:rsidRDefault="00B4313D" w:rsidP="00A56B62"/>
    <w:p w14:paraId="16C9CE1D" w14:textId="7365C027" w:rsidR="00B4313D" w:rsidRDefault="00D84070" w:rsidP="00A56B62">
      <w:pPr>
        <w:rPr>
          <w:b/>
        </w:rPr>
      </w:pPr>
      <w:r w:rsidRPr="00D8412C">
        <w:t xml:space="preserve">The </w:t>
      </w:r>
      <w:r w:rsidR="00BA772C">
        <w:t>Supplier</w:t>
      </w:r>
      <w:r w:rsidRPr="00D8412C">
        <w:t xml:space="preserve"> will, on request of the Buyer, assess a disabled </w:t>
      </w:r>
      <w:r w:rsidR="00BA772C">
        <w:t>Buyer personnel</w:t>
      </w:r>
      <w:r w:rsidRPr="00D8412C">
        <w:t>’s need for a clinical or non-clinical support worker to assist them at work. For example, support may include personal hygiene, support with eating, dressing and/or supporting a disabled Buyers Personnel in and around the workplace</w:t>
      </w:r>
      <w:r w:rsidR="00B4313D">
        <w:rPr>
          <w:b/>
        </w:rPr>
        <w:t>.</w:t>
      </w:r>
    </w:p>
    <w:p w14:paraId="608DFC11" w14:textId="60AE38E7" w:rsidR="00D84070" w:rsidRPr="00D8412C" w:rsidRDefault="00D84070" w:rsidP="00A56B62">
      <w:pPr>
        <w:rPr>
          <w:b/>
        </w:rPr>
      </w:pPr>
      <w:r w:rsidRPr="00D8412C">
        <w:t xml:space="preserve"> </w:t>
      </w:r>
    </w:p>
    <w:p w14:paraId="420BF2C4" w14:textId="335A2C48" w:rsidR="00D84070" w:rsidRDefault="00D84070" w:rsidP="00A56B62">
      <w:pPr>
        <w:rPr>
          <w:b/>
        </w:rPr>
      </w:pPr>
      <w:r w:rsidRPr="00D8412C">
        <w:t xml:space="preserve">The </w:t>
      </w:r>
      <w:r w:rsidR="00BA772C">
        <w:t>Supplier</w:t>
      </w:r>
      <w:r w:rsidRPr="00D8412C">
        <w:t xml:space="preserve"> will carry out the assessment at the </w:t>
      </w:r>
      <w:r w:rsidR="00BA772C">
        <w:t>Buyer personnel</w:t>
      </w:r>
      <w:r w:rsidRPr="00D8412C">
        <w:t xml:space="preserve">’s place of work and will book an appointment with the </w:t>
      </w:r>
      <w:r w:rsidR="00BA772C">
        <w:t>Buyer personnel</w:t>
      </w:r>
      <w:r w:rsidRPr="00D8412C">
        <w:t xml:space="preserve"> upon receipt of a request from the Buyer.  </w:t>
      </w:r>
    </w:p>
    <w:p w14:paraId="0A5BCC9A" w14:textId="77777777" w:rsidR="00B4313D" w:rsidRPr="00B4313D" w:rsidRDefault="00B4313D" w:rsidP="00A56B62"/>
    <w:p w14:paraId="5F6D13D5" w14:textId="2BD6BBBC" w:rsidR="00D84070" w:rsidRDefault="00D84070" w:rsidP="00A56B62">
      <w:pPr>
        <w:rPr>
          <w:b/>
        </w:rPr>
      </w:pPr>
      <w:r w:rsidRPr="00D8412C">
        <w:t xml:space="preserve">The </w:t>
      </w:r>
      <w:r w:rsidR="00BA772C">
        <w:t>Supplier</w:t>
      </w:r>
      <w:r w:rsidRPr="00D8412C">
        <w:t xml:space="preserve"> will provide the Buyer with a formal report of the assessment and the report will include advice relating to the tasks a support worker would be required to undertake.</w:t>
      </w:r>
    </w:p>
    <w:p w14:paraId="651B77F6" w14:textId="77777777" w:rsidR="00B4313D" w:rsidRPr="00B4313D" w:rsidRDefault="00B4313D" w:rsidP="00A56B62"/>
    <w:p w14:paraId="769EA8EB" w14:textId="0665C9D5" w:rsidR="00D84070" w:rsidRDefault="00D84070" w:rsidP="00A56B62">
      <w:pPr>
        <w:rPr>
          <w:b/>
        </w:rPr>
      </w:pPr>
      <w:r w:rsidRPr="00D8412C">
        <w:t xml:space="preserve">The </w:t>
      </w:r>
      <w:r w:rsidR="00BA772C">
        <w:t>Supplier</w:t>
      </w:r>
      <w:r w:rsidRPr="00D8412C">
        <w:t xml:space="preserve"> will advise Buyers where to source a support worker to carry out the tasks recommended in the assessment. </w:t>
      </w:r>
    </w:p>
    <w:p w14:paraId="64ED97C7" w14:textId="77777777" w:rsidR="003E369E" w:rsidRPr="003E369E" w:rsidRDefault="003E369E" w:rsidP="003E369E">
      <w:pPr>
        <w:pStyle w:val="Heading3"/>
        <w:numPr>
          <w:ilvl w:val="0"/>
          <w:numId w:val="0"/>
        </w:numPr>
        <w:ind w:left="720"/>
      </w:pPr>
    </w:p>
    <w:p w14:paraId="3FC337B5" w14:textId="77777777" w:rsidR="00D84070" w:rsidRPr="00D8412C" w:rsidRDefault="00D84070" w:rsidP="00096750">
      <w:pPr>
        <w:pStyle w:val="Heading2"/>
        <w:numPr>
          <w:ilvl w:val="1"/>
          <w:numId w:val="43"/>
        </w:numPr>
        <w:tabs>
          <w:tab w:val="left" w:pos="-180"/>
        </w:tabs>
        <w:rPr>
          <w:bCs/>
          <w:szCs w:val="24"/>
        </w:rPr>
      </w:pPr>
      <w:bookmarkStart w:id="72" w:name="_Toc152924258"/>
      <w:bookmarkStart w:id="73" w:name="_Toc152927236"/>
      <w:bookmarkStart w:id="74" w:name="_Toc152927439"/>
      <w:r w:rsidRPr="00D8412C">
        <w:rPr>
          <w:bCs/>
          <w:szCs w:val="24"/>
        </w:rPr>
        <w:t>Occupational Therapy Assessment</w:t>
      </w:r>
      <w:bookmarkEnd w:id="72"/>
      <w:bookmarkEnd w:id="73"/>
      <w:bookmarkEnd w:id="74"/>
    </w:p>
    <w:p w14:paraId="3F3CE9CE" w14:textId="786A8663" w:rsidR="00D84070" w:rsidRPr="00D8412C" w:rsidRDefault="00D84070" w:rsidP="00A56B62">
      <w:pPr>
        <w:rPr>
          <w:b/>
        </w:rPr>
      </w:pPr>
      <w:r w:rsidRPr="00D8412C">
        <w:t xml:space="preserve">The </w:t>
      </w:r>
      <w:r w:rsidR="00BA772C">
        <w:t>Supplier</w:t>
      </w:r>
      <w:r w:rsidRPr="00D8412C">
        <w:t xml:space="preserve"> will provide an occupational therapy assessment for </w:t>
      </w:r>
      <w:r w:rsidR="00BA772C">
        <w:t>Buyer personnel</w:t>
      </w:r>
      <w:r w:rsidRPr="00D8412C">
        <w:t xml:space="preserve"> </w:t>
      </w:r>
      <w:r w:rsidR="00404646">
        <w:t>if</w:t>
      </w:r>
      <w:r w:rsidRPr="00D8412C">
        <w:t xml:space="preserve"> requested for example, where a clinical need has been identified.</w:t>
      </w:r>
    </w:p>
    <w:p w14:paraId="32DA8378" w14:textId="77777777" w:rsidR="003E369E" w:rsidRPr="003E369E" w:rsidRDefault="003E369E" w:rsidP="00A56B62"/>
    <w:p w14:paraId="6B113FF6" w14:textId="0146B78A" w:rsidR="00D84070" w:rsidRDefault="00D84070" w:rsidP="00A56B62">
      <w:pPr>
        <w:rPr>
          <w:b/>
        </w:rPr>
      </w:pPr>
      <w:r w:rsidRPr="00D8412C">
        <w:t xml:space="preserve">The </w:t>
      </w:r>
      <w:r w:rsidR="00BA772C">
        <w:t>Supplier</w:t>
      </w:r>
      <w:r w:rsidRPr="00D8412C">
        <w:t xml:space="preserve"> will deliver an assessment report to the Buyer detailing the </w:t>
      </w:r>
      <w:r w:rsidR="00BA772C">
        <w:t>Buyer personnel</w:t>
      </w:r>
      <w:r w:rsidRPr="00D8412C">
        <w:t xml:space="preserve"> issues identified, functional abilities, potential adjustments that should be made in the workplace for the Buyers Personnel and a graded rehabilitation programme. </w:t>
      </w:r>
    </w:p>
    <w:p w14:paraId="157109AA" w14:textId="77777777" w:rsidR="003E369E" w:rsidRPr="003E369E" w:rsidRDefault="003E369E" w:rsidP="00A56B62"/>
    <w:p w14:paraId="0FCFA560" w14:textId="2425A747" w:rsidR="00D84070" w:rsidRDefault="00D84070" w:rsidP="00A56B62">
      <w:pPr>
        <w:rPr>
          <w:b/>
        </w:rPr>
      </w:pPr>
      <w:r w:rsidRPr="00D8412C">
        <w:t xml:space="preserve">The </w:t>
      </w:r>
      <w:r w:rsidR="00BA772C">
        <w:t>Supplier</w:t>
      </w:r>
      <w:r w:rsidRPr="00D8412C">
        <w:t xml:space="preserve"> will carry out a follow-up assessment, to be undertaken by an occupational therapist, on request of the Buyer.</w:t>
      </w:r>
    </w:p>
    <w:p w14:paraId="23F8AE9B" w14:textId="77777777" w:rsidR="003E369E" w:rsidRPr="003E369E" w:rsidRDefault="003E369E" w:rsidP="00A56B62"/>
    <w:p w14:paraId="2C0801A8" w14:textId="34227707" w:rsidR="00D84070" w:rsidRDefault="00D84070" w:rsidP="00A56B62">
      <w:pPr>
        <w:rPr>
          <w:b/>
        </w:rPr>
      </w:pPr>
      <w:r w:rsidRPr="00D8412C">
        <w:t xml:space="preserve">The </w:t>
      </w:r>
      <w:r w:rsidR="00BA772C">
        <w:t>Supplier</w:t>
      </w:r>
      <w:r w:rsidRPr="00D8412C">
        <w:t xml:space="preserve"> will assess whether the recommendations and advice provided in the assessment report have been implemented correctly and assess if further adjustments are required. </w:t>
      </w:r>
    </w:p>
    <w:p w14:paraId="10E0E170" w14:textId="77777777" w:rsidR="003E369E" w:rsidRPr="003E369E" w:rsidRDefault="003E369E" w:rsidP="00A56B62"/>
    <w:p w14:paraId="7AA8A7CD" w14:textId="43313D00" w:rsidR="003E369E" w:rsidRPr="00962D0F" w:rsidRDefault="00D84070" w:rsidP="00962D0F">
      <w:pPr>
        <w:rPr>
          <w:b/>
        </w:rPr>
      </w:pPr>
      <w:r w:rsidRPr="00D8412C">
        <w:t xml:space="preserve">The </w:t>
      </w:r>
      <w:r w:rsidR="00BA772C">
        <w:t>Supplier</w:t>
      </w:r>
      <w:r w:rsidRPr="00D8412C">
        <w:t xml:space="preserve"> will confirm to the Buyer if the </w:t>
      </w:r>
      <w:r w:rsidR="00BA772C">
        <w:t>Buyer personnel</w:t>
      </w:r>
      <w:r w:rsidRPr="00D8412C">
        <w:t xml:space="preserve"> has sufficient information to manage their condition and will confirm that equipment provided has been set up and/or modified appropriately.</w:t>
      </w:r>
    </w:p>
    <w:p w14:paraId="620F720F" w14:textId="77777777" w:rsidR="000F7C13" w:rsidRDefault="000F7C13" w:rsidP="000F7C13">
      <w:pPr>
        <w:rPr>
          <w:rFonts w:cs="Arial"/>
          <w:b/>
          <w:szCs w:val="24"/>
        </w:rPr>
      </w:pPr>
    </w:p>
    <w:p w14:paraId="49A95E0A" w14:textId="77777777" w:rsidR="000F7C13" w:rsidRPr="001C291A" w:rsidRDefault="000F7C13" w:rsidP="000F7C13">
      <w:pPr>
        <w:pStyle w:val="Heading2"/>
        <w:keepLines/>
        <w:numPr>
          <w:ilvl w:val="1"/>
          <w:numId w:val="43"/>
        </w:numPr>
        <w:tabs>
          <w:tab w:val="clear" w:pos="0"/>
          <w:tab w:val="left" w:pos="-180"/>
        </w:tabs>
        <w:jc w:val="left"/>
        <w:rPr>
          <w:bCs/>
          <w:szCs w:val="24"/>
        </w:rPr>
      </w:pPr>
      <w:r w:rsidRPr="001C291A">
        <w:rPr>
          <w:bCs/>
          <w:szCs w:val="24"/>
        </w:rPr>
        <w:t>Case Conferences</w:t>
      </w:r>
    </w:p>
    <w:p w14:paraId="01897536" w14:textId="77777777" w:rsidR="000F7C13" w:rsidRDefault="000F7C13" w:rsidP="000F7C13">
      <w:r>
        <w:t>T</w:t>
      </w:r>
      <w:r w:rsidRPr="001C291A">
        <w:t xml:space="preserve">he </w:t>
      </w:r>
      <w:r>
        <w:t>Supplier</w:t>
      </w:r>
      <w:r w:rsidRPr="001C291A">
        <w:t xml:space="preserve"> will attend and participate in case conferences as required by the </w:t>
      </w:r>
      <w:r>
        <w:t>Buyer</w:t>
      </w:r>
      <w:r w:rsidRPr="001C291A">
        <w:t xml:space="preserve">. Case conferences will take place on an ad-hoc basis for any complex cases, to monitor attendance management cases and </w:t>
      </w:r>
      <w:r>
        <w:t>will</w:t>
      </w:r>
      <w:r w:rsidRPr="001C291A">
        <w:t xml:space="preserve"> be conducted for one or more cases as requested by the </w:t>
      </w:r>
      <w:r>
        <w:t>Buyer</w:t>
      </w:r>
      <w:r w:rsidRPr="001C291A">
        <w:t xml:space="preserve">. </w:t>
      </w:r>
    </w:p>
    <w:p w14:paraId="1162485A" w14:textId="77777777" w:rsidR="000F7C13" w:rsidRDefault="000F7C13" w:rsidP="000F7C13"/>
    <w:p w14:paraId="027E4CDD" w14:textId="77777777" w:rsidR="000F7C13" w:rsidRDefault="000F7C13" w:rsidP="000F7C13">
      <w:pPr>
        <w:rPr>
          <w:szCs w:val="24"/>
        </w:rPr>
      </w:pPr>
      <w:r w:rsidRPr="001C291A">
        <w:rPr>
          <w:szCs w:val="24"/>
        </w:rPr>
        <w:t xml:space="preserve">The </w:t>
      </w:r>
      <w:r>
        <w:rPr>
          <w:szCs w:val="24"/>
        </w:rPr>
        <w:t>Supplier</w:t>
      </w:r>
      <w:r w:rsidRPr="001C291A">
        <w:rPr>
          <w:szCs w:val="24"/>
        </w:rPr>
        <w:t xml:space="preserve"> </w:t>
      </w:r>
      <w:r>
        <w:rPr>
          <w:szCs w:val="24"/>
        </w:rPr>
        <w:t>will</w:t>
      </w:r>
      <w:r w:rsidRPr="001C291A">
        <w:rPr>
          <w:szCs w:val="24"/>
        </w:rPr>
        <w:t>:</w:t>
      </w:r>
    </w:p>
    <w:p w14:paraId="425760B0" w14:textId="77777777" w:rsidR="000F7C13" w:rsidRDefault="000F7C13" w:rsidP="000F7C13">
      <w:pPr>
        <w:rPr>
          <w:szCs w:val="24"/>
        </w:rPr>
      </w:pPr>
    </w:p>
    <w:p w14:paraId="2D250A15" w14:textId="77777777" w:rsidR="000F7C13" w:rsidRPr="0049405C" w:rsidRDefault="000F7C13" w:rsidP="000F7C13">
      <w:pPr>
        <w:pStyle w:val="ListParagraph"/>
        <w:numPr>
          <w:ilvl w:val="0"/>
          <w:numId w:val="48"/>
        </w:numPr>
        <w:rPr>
          <w:rFonts w:ascii="Arial" w:hAnsi="Arial" w:cs="Arial"/>
          <w:sz w:val="24"/>
          <w:szCs w:val="28"/>
        </w:rPr>
      </w:pPr>
      <w:r w:rsidRPr="0049405C">
        <w:rPr>
          <w:rFonts w:ascii="Arial" w:hAnsi="Arial" w:cs="Arial"/>
          <w:sz w:val="24"/>
          <w:szCs w:val="28"/>
        </w:rPr>
        <w:t>Ensure case conferences focus on recommendations to resolve long-term sickness absence and cases of repeated short-term absences where a medical condition may be the cause;</w:t>
      </w:r>
    </w:p>
    <w:p w14:paraId="01009B07" w14:textId="77777777" w:rsidR="000F7C13" w:rsidRPr="0049405C" w:rsidRDefault="000F7C13" w:rsidP="000F7C13">
      <w:pPr>
        <w:rPr>
          <w:rFonts w:cs="Arial"/>
          <w:sz w:val="28"/>
          <w:szCs w:val="28"/>
        </w:rPr>
      </w:pPr>
    </w:p>
    <w:p w14:paraId="0F481564" w14:textId="77777777" w:rsidR="000F7C13" w:rsidRPr="0049405C" w:rsidRDefault="000F7C13" w:rsidP="000F7C13">
      <w:pPr>
        <w:pStyle w:val="ListParagraph"/>
        <w:numPr>
          <w:ilvl w:val="0"/>
          <w:numId w:val="48"/>
        </w:numPr>
        <w:rPr>
          <w:rFonts w:ascii="Arial" w:hAnsi="Arial" w:cs="Arial"/>
          <w:sz w:val="24"/>
          <w:szCs w:val="28"/>
        </w:rPr>
      </w:pPr>
      <w:r w:rsidRPr="0049405C">
        <w:rPr>
          <w:rFonts w:ascii="Arial" w:hAnsi="Arial" w:cs="Arial"/>
          <w:sz w:val="24"/>
          <w:szCs w:val="28"/>
        </w:rPr>
        <w:t xml:space="preserve">Provide verbal and written case reports including a summary of the case, prognosis, likely length of absence, workplace adjustments required and recommendations and actions required by either the </w:t>
      </w:r>
      <w:r>
        <w:rPr>
          <w:rFonts w:ascii="Arial" w:hAnsi="Arial" w:cs="Arial"/>
          <w:sz w:val="24"/>
          <w:szCs w:val="28"/>
        </w:rPr>
        <w:t>Supplier</w:t>
      </w:r>
      <w:r w:rsidRPr="0049405C">
        <w:rPr>
          <w:rFonts w:ascii="Arial" w:hAnsi="Arial" w:cs="Arial"/>
          <w:sz w:val="24"/>
          <w:szCs w:val="28"/>
        </w:rPr>
        <w:t xml:space="preserve">, Buyer and/or the </w:t>
      </w:r>
      <w:r>
        <w:rPr>
          <w:rFonts w:ascii="Arial" w:hAnsi="Arial" w:cs="Arial"/>
          <w:sz w:val="24"/>
          <w:szCs w:val="28"/>
        </w:rPr>
        <w:t>Buyer personnel</w:t>
      </w:r>
      <w:r w:rsidRPr="0049405C">
        <w:rPr>
          <w:rFonts w:ascii="Arial" w:hAnsi="Arial" w:cs="Arial"/>
          <w:sz w:val="24"/>
          <w:szCs w:val="28"/>
        </w:rPr>
        <w:t>; and</w:t>
      </w:r>
    </w:p>
    <w:p w14:paraId="5B69597F" w14:textId="77777777" w:rsidR="000F7C13" w:rsidRPr="0049405C" w:rsidRDefault="000F7C13" w:rsidP="000F7C13">
      <w:pPr>
        <w:rPr>
          <w:rFonts w:cs="Arial"/>
          <w:sz w:val="28"/>
          <w:szCs w:val="28"/>
        </w:rPr>
      </w:pPr>
    </w:p>
    <w:p w14:paraId="739B3D01" w14:textId="77777777" w:rsidR="000F7C13" w:rsidRPr="0049405C" w:rsidRDefault="000F7C13" w:rsidP="000F7C13">
      <w:pPr>
        <w:pStyle w:val="ListParagraph"/>
        <w:numPr>
          <w:ilvl w:val="0"/>
          <w:numId w:val="48"/>
        </w:numPr>
        <w:rPr>
          <w:rFonts w:ascii="Arial" w:hAnsi="Arial" w:cs="Arial"/>
          <w:b/>
          <w:sz w:val="24"/>
          <w:szCs w:val="28"/>
        </w:rPr>
      </w:pPr>
      <w:r w:rsidRPr="0049405C">
        <w:rPr>
          <w:rFonts w:ascii="Arial" w:hAnsi="Arial" w:cs="Arial"/>
          <w:sz w:val="24"/>
          <w:szCs w:val="28"/>
        </w:rPr>
        <w:t xml:space="preserve">Provide the Buyer with details of any recommendations made by the </w:t>
      </w:r>
      <w:r>
        <w:rPr>
          <w:rFonts w:ascii="Arial" w:hAnsi="Arial" w:cs="Arial"/>
          <w:sz w:val="24"/>
          <w:szCs w:val="28"/>
        </w:rPr>
        <w:t>Supplier</w:t>
      </w:r>
      <w:r w:rsidRPr="0049405C">
        <w:rPr>
          <w:rFonts w:ascii="Arial" w:hAnsi="Arial" w:cs="Arial"/>
          <w:sz w:val="24"/>
          <w:szCs w:val="28"/>
        </w:rPr>
        <w:t xml:space="preserve"> to the </w:t>
      </w:r>
      <w:r>
        <w:rPr>
          <w:rFonts w:ascii="Arial" w:hAnsi="Arial" w:cs="Arial"/>
          <w:sz w:val="24"/>
          <w:szCs w:val="28"/>
        </w:rPr>
        <w:t>Buyer personnel</w:t>
      </w:r>
      <w:r w:rsidRPr="0049405C">
        <w:rPr>
          <w:rFonts w:ascii="Arial" w:hAnsi="Arial" w:cs="Arial"/>
          <w:sz w:val="24"/>
          <w:szCs w:val="28"/>
        </w:rPr>
        <w:t xml:space="preserve"> and with which the </w:t>
      </w:r>
      <w:r>
        <w:rPr>
          <w:rFonts w:ascii="Arial" w:hAnsi="Arial" w:cs="Arial"/>
          <w:sz w:val="24"/>
          <w:szCs w:val="28"/>
        </w:rPr>
        <w:t>Buyer personnel</w:t>
      </w:r>
      <w:r w:rsidRPr="0049405C">
        <w:rPr>
          <w:rFonts w:ascii="Arial" w:hAnsi="Arial" w:cs="Arial"/>
          <w:sz w:val="24"/>
          <w:szCs w:val="28"/>
        </w:rPr>
        <w:t xml:space="preserve"> disagrees.</w:t>
      </w:r>
    </w:p>
    <w:p w14:paraId="25804C0C" w14:textId="77777777" w:rsidR="000F7C13" w:rsidRPr="00C73239" w:rsidRDefault="000F7C13" w:rsidP="000F7C13"/>
    <w:p w14:paraId="45F2256D" w14:textId="77777777" w:rsidR="000F7C13" w:rsidRDefault="000F7C13" w:rsidP="000F7C13">
      <w:pPr>
        <w:rPr>
          <w:b/>
          <w:szCs w:val="24"/>
        </w:rPr>
      </w:pPr>
      <w:r w:rsidRPr="001C291A">
        <w:rPr>
          <w:szCs w:val="24"/>
        </w:rPr>
        <w:t xml:space="preserve">The </w:t>
      </w:r>
      <w:r>
        <w:rPr>
          <w:szCs w:val="24"/>
        </w:rPr>
        <w:t>Supplier</w:t>
      </w:r>
      <w:r w:rsidRPr="001C291A">
        <w:rPr>
          <w:szCs w:val="24"/>
        </w:rPr>
        <w:t xml:space="preserve"> </w:t>
      </w:r>
      <w:r>
        <w:rPr>
          <w:szCs w:val="24"/>
        </w:rPr>
        <w:t>will</w:t>
      </w:r>
      <w:r w:rsidRPr="001C291A">
        <w:rPr>
          <w:szCs w:val="24"/>
        </w:rPr>
        <w:t xml:space="preserve"> be advised that attendees at case conferences may include line management, HR, relevant </w:t>
      </w:r>
      <w:r>
        <w:rPr>
          <w:szCs w:val="24"/>
        </w:rPr>
        <w:t>Supplier</w:t>
      </w:r>
      <w:r w:rsidRPr="001C291A">
        <w:rPr>
          <w:szCs w:val="24"/>
        </w:rPr>
        <w:t xml:space="preserve"> Staff (such as the occupational health advisor), a member of the </w:t>
      </w:r>
      <w:r>
        <w:rPr>
          <w:szCs w:val="24"/>
        </w:rPr>
        <w:t>Buyer</w:t>
      </w:r>
      <w:r w:rsidRPr="001C291A">
        <w:rPr>
          <w:szCs w:val="24"/>
        </w:rPr>
        <w:t xml:space="preserve"> workplace adjustments team, health and safety advisor, wellbeing advisor, a trade union representative and/or legal advisor, where the </w:t>
      </w:r>
      <w:r>
        <w:rPr>
          <w:szCs w:val="24"/>
        </w:rPr>
        <w:t>Buyer personnel</w:t>
      </w:r>
      <w:r w:rsidRPr="001C291A">
        <w:rPr>
          <w:szCs w:val="24"/>
        </w:rPr>
        <w:t xml:space="preserve"> has given prior agreement. </w:t>
      </w:r>
    </w:p>
    <w:p w14:paraId="7592A1DB" w14:textId="77777777" w:rsidR="000F7C13" w:rsidRPr="00C73239" w:rsidRDefault="000F7C13" w:rsidP="000F7C13"/>
    <w:p w14:paraId="155857E8" w14:textId="77777777" w:rsidR="000F7C13" w:rsidRDefault="000F7C13" w:rsidP="000F7C13">
      <w:pPr>
        <w:rPr>
          <w:b/>
          <w:szCs w:val="24"/>
        </w:rPr>
      </w:pPr>
      <w:r w:rsidRPr="001C291A">
        <w:rPr>
          <w:szCs w:val="24"/>
        </w:rPr>
        <w:lastRenderedPageBreak/>
        <w:t xml:space="preserve">The </w:t>
      </w:r>
      <w:r>
        <w:rPr>
          <w:szCs w:val="24"/>
        </w:rPr>
        <w:t>Supplier</w:t>
      </w:r>
      <w:r w:rsidRPr="001C291A">
        <w:rPr>
          <w:szCs w:val="24"/>
        </w:rPr>
        <w:t xml:space="preserve"> </w:t>
      </w:r>
      <w:r>
        <w:rPr>
          <w:szCs w:val="24"/>
        </w:rPr>
        <w:t>will</w:t>
      </w:r>
      <w:r w:rsidRPr="001C291A">
        <w:rPr>
          <w:szCs w:val="24"/>
        </w:rPr>
        <w:t xml:space="preserve"> be advised that case conferences </w:t>
      </w:r>
      <w:r>
        <w:rPr>
          <w:szCs w:val="24"/>
        </w:rPr>
        <w:t>will</w:t>
      </w:r>
      <w:r w:rsidRPr="001C291A">
        <w:rPr>
          <w:szCs w:val="24"/>
        </w:rPr>
        <w:t xml:space="preserve"> be delivered by telephone, face-to-face, video, on-site and/or off site as required by the </w:t>
      </w:r>
      <w:r>
        <w:rPr>
          <w:szCs w:val="24"/>
        </w:rPr>
        <w:t>Buyer</w:t>
      </w:r>
      <w:r w:rsidRPr="001C291A">
        <w:rPr>
          <w:szCs w:val="24"/>
        </w:rPr>
        <w:t xml:space="preserve">. </w:t>
      </w:r>
    </w:p>
    <w:p w14:paraId="793110CE" w14:textId="77777777" w:rsidR="000F7C13" w:rsidRPr="00C73239" w:rsidRDefault="000F7C13" w:rsidP="000F7C13"/>
    <w:p w14:paraId="6A5EB182" w14:textId="77777777" w:rsidR="000F7C13" w:rsidRDefault="000F7C13" w:rsidP="000F7C13">
      <w:pPr>
        <w:rPr>
          <w:b/>
          <w:szCs w:val="24"/>
        </w:rPr>
      </w:pPr>
      <w:r w:rsidRPr="001C291A">
        <w:rPr>
          <w:szCs w:val="24"/>
        </w:rPr>
        <w:t xml:space="preserve">During case conferences the </w:t>
      </w:r>
      <w:r>
        <w:rPr>
          <w:szCs w:val="24"/>
        </w:rPr>
        <w:t>Supplier</w:t>
      </w:r>
      <w:r w:rsidRPr="001C291A">
        <w:rPr>
          <w:szCs w:val="24"/>
        </w:rPr>
        <w:t xml:space="preserve"> will discuss the </w:t>
      </w:r>
      <w:r>
        <w:rPr>
          <w:szCs w:val="24"/>
        </w:rPr>
        <w:t>Buyer personnel</w:t>
      </w:r>
      <w:r w:rsidRPr="001C291A">
        <w:rPr>
          <w:szCs w:val="24"/>
        </w:rPr>
        <w:t>’s suitability to remain in work, where the Manager has concerns about their wellbeing.</w:t>
      </w:r>
    </w:p>
    <w:p w14:paraId="4DCCC009" w14:textId="77777777" w:rsidR="000F7C13" w:rsidRPr="00C73239" w:rsidRDefault="000F7C13" w:rsidP="000F7C13"/>
    <w:p w14:paraId="5C0CE7BA" w14:textId="52FE00E4" w:rsidR="000F7C13" w:rsidRPr="00962D0F" w:rsidRDefault="000F7C13" w:rsidP="00A4754F">
      <w:pPr>
        <w:rPr>
          <w:szCs w:val="24"/>
        </w:rPr>
      </w:pPr>
      <w:r w:rsidRPr="001C291A">
        <w:rPr>
          <w:szCs w:val="24"/>
        </w:rPr>
        <w:t xml:space="preserve">The </w:t>
      </w:r>
      <w:r>
        <w:rPr>
          <w:szCs w:val="24"/>
        </w:rPr>
        <w:t>Supplier</w:t>
      </w:r>
      <w:r w:rsidRPr="001C291A">
        <w:rPr>
          <w:szCs w:val="24"/>
        </w:rPr>
        <w:t xml:space="preserve"> will ensure that ad hoc case conferences </w:t>
      </w:r>
      <w:r>
        <w:rPr>
          <w:szCs w:val="24"/>
        </w:rPr>
        <w:t xml:space="preserve">are scheduled within three (3) working days and held within </w:t>
      </w:r>
      <w:r w:rsidRPr="00BC306C">
        <w:rPr>
          <w:szCs w:val="24"/>
        </w:rPr>
        <w:t>ten (10) working</w:t>
      </w:r>
      <w:r w:rsidRPr="001C291A">
        <w:rPr>
          <w:szCs w:val="24"/>
        </w:rPr>
        <w:t xml:space="preserve"> days of request by the </w:t>
      </w:r>
      <w:r>
        <w:rPr>
          <w:szCs w:val="24"/>
        </w:rPr>
        <w:t>Buyer</w:t>
      </w:r>
      <w:r w:rsidRPr="001C291A">
        <w:rPr>
          <w:szCs w:val="24"/>
        </w:rPr>
        <w:t>.</w:t>
      </w:r>
    </w:p>
    <w:p w14:paraId="153E8ADC" w14:textId="77777777" w:rsidR="003E369E" w:rsidRPr="003E369E" w:rsidRDefault="003E369E" w:rsidP="003E369E">
      <w:pPr>
        <w:pStyle w:val="Heading3"/>
        <w:numPr>
          <w:ilvl w:val="0"/>
          <w:numId w:val="0"/>
        </w:numPr>
        <w:ind w:left="720" w:hanging="720"/>
      </w:pPr>
    </w:p>
    <w:p w14:paraId="74D8941B" w14:textId="3BB05DEC" w:rsidR="00904C70" w:rsidRPr="00727BF4" w:rsidRDefault="00BD6C45" w:rsidP="00096750">
      <w:pPr>
        <w:pStyle w:val="Heading2"/>
        <w:numPr>
          <w:ilvl w:val="1"/>
          <w:numId w:val="43"/>
        </w:numPr>
        <w:tabs>
          <w:tab w:val="clear" w:pos="0"/>
          <w:tab w:val="left" w:pos="-180"/>
        </w:tabs>
        <w:jc w:val="left"/>
        <w:rPr>
          <w:bCs/>
          <w:szCs w:val="24"/>
        </w:rPr>
      </w:pPr>
      <w:bookmarkStart w:id="75" w:name="_Toc152924260"/>
      <w:bookmarkStart w:id="76" w:name="_Toc152927238"/>
      <w:bookmarkStart w:id="77" w:name="_Toc152927441"/>
      <w:r w:rsidRPr="00727BF4">
        <w:rPr>
          <w:bCs/>
          <w:szCs w:val="24"/>
        </w:rPr>
        <w:t>Publicity and Promotion</w:t>
      </w:r>
      <w:bookmarkEnd w:id="75"/>
      <w:bookmarkEnd w:id="76"/>
      <w:bookmarkEnd w:id="77"/>
    </w:p>
    <w:p w14:paraId="02CF36CE" w14:textId="112FA2AE" w:rsidR="00BC326D" w:rsidRPr="00727BF4" w:rsidRDefault="00DB64D6" w:rsidP="00BC326D">
      <w:r w:rsidRPr="00727BF4">
        <w:t xml:space="preserve">The </w:t>
      </w:r>
      <w:r w:rsidR="00BA772C">
        <w:t>Supplier</w:t>
      </w:r>
      <w:r w:rsidRPr="00727BF4">
        <w:t xml:space="preserve"> will provide the </w:t>
      </w:r>
      <w:r w:rsidR="00C03837" w:rsidRPr="00727BF4">
        <w:t>Buyer</w:t>
      </w:r>
      <w:r w:rsidRPr="00727BF4">
        <w:t xml:space="preserve"> with high quality and inclusive publicity and </w:t>
      </w:r>
      <w:r w:rsidR="00BC326D">
        <w:t xml:space="preserve">general </w:t>
      </w:r>
      <w:r w:rsidRPr="00727BF4">
        <w:t>promotion</w:t>
      </w:r>
      <w:r w:rsidR="00BC326D">
        <w:t xml:space="preserve">al material throughout the Call Off contract to highlight awareness and get the </w:t>
      </w:r>
      <w:r w:rsidRPr="00727BF4">
        <w:t xml:space="preserve"> </w:t>
      </w:r>
    </w:p>
    <w:p w14:paraId="152C540A" w14:textId="3AEA835C" w:rsidR="003E369E" w:rsidRDefault="00DB64D6" w:rsidP="00096750">
      <w:pPr>
        <w:rPr>
          <w:b/>
        </w:rPr>
      </w:pPr>
      <w:r w:rsidRPr="00727BF4">
        <w:t>the most out of the Services</w:t>
      </w:r>
      <w:r w:rsidR="005419A5">
        <w:t xml:space="preserve"> at no additional cost to the Buyer.</w:t>
      </w:r>
    </w:p>
    <w:p w14:paraId="78957A89" w14:textId="37D583C1" w:rsidR="00904C70" w:rsidRPr="00727BF4" w:rsidRDefault="00DB64D6" w:rsidP="00096750">
      <w:pPr>
        <w:rPr>
          <w:b/>
        </w:rPr>
      </w:pPr>
      <w:r w:rsidRPr="00727BF4">
        <w:t xml:space="preserve"> </w:t>
      </w:r>
    </w:p>
    <w:p w14:paraId="58A79DA3" w14:textId="70E7B48E" w:rsidR="00DB64D6" w:rsidRDefault="00DB64D6" w:rsidP="00096750">
      <w:r w:rsidRPr="00727BF4">
        <w:t xml:space="preserve">The </w:t>
      </w:r>
      <w:r w:rsidR="00BA772C">
        <w:t>Supplier</w:t>
      </w:r>
      <w:r w:rsidRPr="00727BF4">
        <w:t xml:space="preserve"> will use a range of delivery methods including but not limited to:</w:t>
      </w:r>
    </w:p>
    <w:p w14:paraId="4426A49F" w14:textId="77777777" w:rsidR="00096750" w:rsidRPr="00727BF4" w:rsidRDefault="00096750" w:rsidP="00096750">
      <w:pPr>
        <w:rPr>
          <w:b/>
        </w:rPr>
      </w:pPr>
    </w:p>
    <w:p w14:paraId="1DE7F0B4" w14:textId="77777777" w:rsidR="00727BF4" w:rsidRPr="00096750" w:rsidRDefault="00DB64D6" w:rsidP="00096750">
      <w:pPr>
        <w:pStyle w:val="ListParagraph"/>
        <w:numPr>
          <w:ilvl w:val="0"/>
          <w:numId w:val="68"/>
        </w:numPr>
        <w:spacing w:after="120"/>
        <w:ind w:left="714" w:hanging="357"/>
        <w:rPr>
          <w:rFonts w:ascii="Arial" w:hAnsi="Arial" w:cs="Arial"/>
          <w:sz w:val="24"/>
          <w:szCs w:val="24"/>
        </w:rPr>
      </w:pPr>
      <w:r w:rsidRPr="00096750">
        <w:rPr>
          <w:rFonts w:ascii="Arial" w:hAnsi="Arial" w:cs="Arial"/>
          <w:sz w:val="24"/>
          <w:szCs w:val="24"/>
        </w:rPr>
        <w:t>Webinars;</w:t>
      </w:r>
    </w:p>
    <w:p w14:paraId="2C49BDFD" w14:textId="5F40987C" w:rsidR="00727BF4" w:rsidRPr="00096750" w:rsidRDefault="005419A5" w:rsidP="00096750">
      <w:pPr>
        <w:pStyle w:val="ListParagraph"/>
        <w:numPr>
          <w:ilvl w:val="0"/>
          <w:numId w:val="68"/>
        </w:numPr>
        <w:spacing w:after="120"/>
        <w:ind w:left="714" w:hanging="357"/>
        <w:rPr>
          <w:rFonts w:ascii="Arial" w:hAnsi="Arial" w:cs="Arial"/>
          <w:sz w:val="24"/>
          <w:szCs w:val="24"/>
        </w:rPr>
      </w:pPr>
      <w:r>
        <w:rPr>
          <w:rFonts w:ascii="Arial" w:hAnsi="Arial" w:cs="Arial"/>
          <w:sz w:val="24"/>
          <w:szCs w:val="24"/>
        </w:rPr>
        <w:t>Instructional Documents and videos</w:t>
      </w:r>
      <w:r w:rsidR="00DB64D6" w:rsidRPr="00096750">
        <w:rPr>
          <w:rFonts w:ascii="Arial" w:hAnsi="Arial" w:cs="Arial"/>
          <w:sz w:val="24"/>
          <w:szCs w:val="24"/>
        </w:rPr>
        <w:t>; and</w:t>
      </w:r>
    </w:p>
    <w:p w14:paraId="53B7764F" w14:textId="6390278A" w:rsidR="00DB64D6" w:rsidRPr="00096750" w:rsidRDefault="00DB64D6" w:rsidP="00096750">
      <w:pPr>
        <w:pStyle w:val="ListParagraph"/>
        <w:numPr>
          <w:ilvl w:val="0"/>
          <w:numId w:val="68"/>
        </w:numPr>
        <w:spacing w:after="120"/>
        <w:ind w:left="714" w:hanging="357"/>
        <w:rPr>
          <w:rFonts w:ascii="Arial" w:hAnsi="Arial" w:cs="Arial"/>
          <w:sz w:val="24"/>
          <w:szCs w:val="24"/>
        </w:rPr>
      </w:pPr>
      <w:r w:rsidRPr="00096750">
        <w:rPr>
          <w:rFonts w:ascii="Arial" w:hAnsi="Arial" w:cs="Arial"/>
          <w:sz w:val="24"/>
          <w:szCs w:val="24"/>
        </w:rPr>
        <w:t>Aide memoires.</w:t>
      </w:r>
    </w:p>
    <w:p w14:paraId="7DBBA6CD" w14:textId="77777777" w:rsidR="003E369E" w:rsidRDefault="003E369E" w:rsidP="00096750"/>
    <w:p w14:paraId="404289F8" w14:textId="0D97A5F7" w:rsidR="00DB64D6" w:rsidRDefault="00DB64D6" w:rsidP="00096750">
      <w:r w:rsidRPr="003E369E">
        <w:t xml:space="preserve">The </w:t>
      </w:r>
      <w:r w:rsidR="00BA772C">
        <w:t>Supplier</w:t>
      </w:r>
      <w:r w:rsidR="00904C70" w:rsidRPr="003E369E">
        <w:t xml:space="preserve"> </w:t>
      </w:r>
      <w:r w:rsidRPr="003E369E">
        <w:t xml:space="preserve">will ensure that any IT delivery platform is approved by the </w:t>
      </w:r>
      <w:r w:rsidR="00C03837" w:rsidRPr="003E369E">
        <w:t>Buyer</w:t>
      </w:r>
      <w:r w:rsidRPr="003E369E">
        <w:t xml:space="preserve"> in advance.</w:t>
      </w:r>
    </w:p>
    <w:p w14:paraId="1167619A" w14:textId="77777777" w:rsidR="003E369E" w:rsidRDefault="003E369E" w:rsidP="00096750"/>
    <w:p w14:paraId="53B3BDB1" w14:textId="1A57DD9C" w:rsidR="00DB64D6" w:rsidRDefault="00DB64D6" w:rsidP="00096750">
      <w:r w:rsidRPr="00727BF4">
        <w:t xml:space="preserve">The </w:t>
      </w:r>
      <w:r w:rsidR="00BA772C">
        <w:t>Supplier</w:t>
      </w:r>
      <w:r w:rsidR="00904C70" w:rsidRPr="00727BF4">
        <w:t xml:space="preserve"> will</w:t>
      </w:r>
      <w:r w:rsidRPr="00727BF4">
        <w:t xml:space="preserve"> ensure that any material provided </w:t>
      </w:r>
      <w:r w:rsidR="00904C70" w:rsidRPr="00727BF4">
        <w:t>is</w:t>
      </w:r>
      <w:r w:rsidRPr="00727BF4">
        <w:t xml:space="preserve"> agreed in advance by the</w:t>
      </w:r>
      <w:r w:rsidR="00904C70" w:rsidRPr="00727BF4">
        <w:t xml:space="preserve"> </w:t>
      </w:r>
      <w:r w:rsidR="00C03837" w:rsidRPr="00727BF4">
        <w:t>Buyer</w:t>
      </w:r>
      <w:r w:rsidRPr="00727BF4">
        <w:t xml:space="preserve"> and contain branding specific to the</w:t>
      </w:r>
      <w:r w:rsidR="00904C70" w:rsidRPr="00727BF4">
        <w:t xml:space="preserve"> </w:t>
      </w:r>
      <w:r w:rsidR="00C03837" w:rsidRPr="00727BF4">
        <w:t>Buyer</w:t>
      </w:r>
      <w:r w:rsidRPr="00727BF4">
        <w:t xml:space="preserve"> if required. </w:t>
      </w:r>
    </w:p>
    <w:p w14:paraId="26BE15D0" w14:textId="77777777" w:rsidR="003E369E" w:rsidRPr="00727BF4" w:rsidRDefault="003E369E" w:rsidP="00096750"/>
    <w:p w14:paraId="31811DE5" w14:textId="41DB3185" w:rsidR="00DB64D6" w:rsidRDefault="00DB64D6" w:rsidP="00096750">
      <w:r w:rsidRPr="00727BF4">
        <w:t xml:space="preserve">The </w:t>
      </w:r>
      <w:r w:rsidR="00BA772C">
        <w:t>Supplier</w:t>
      </w:r>
      <w:r w:rsidR="00904C70" w:rsidRPr="00727BF4">
        <w:t xml:space="preserve"> will</w:t>
      </w:r>
      <w:r w:rsidRPr="00727BF4">
        <w:t xml:space="preserve"> ensure that promotion and awareness include</w:t>
      </w:r>
      <w:r w:rsidR="00904C70" w:rsidRPr="00727BF4">
        <w:t>s</w:t>
      </w:r>
      <w:r w:rsidRPr="00727BF4">
        <w:t xml:space="preserve"> at a minimum: </w:t>
      </w:r>
    </w:p>
    <w:p w14:paraId="0621F84E" w14:textId="77777777" w:rsidR="005419A5" w:rsidRPr="00727BF4" w:rsidRDefault="005419A5" w:rsidP="00096750"/>
    <w:p w14:paraId="6171F378" w14:textId="77777777" w:rsidR="00904C70" w:rsidRPr="00096750" w:rsidRDefault="00DB64D6" w:rsidP="00096750">
      <w:pPr>
        <w:pStyle w:val="ListParagraph"/>
        <w:numPr>
          <w:ilvl w:val="0"/>
          <w:numId w:val="69"/>
        </w:numPr>
        <w:spacing w:after="120"/>
        <w:ind w:left="714" w:hanging="357"/>
        <w:rPr>
          <w:rFonts w:ascii="Arial" w:hAnsi="Arial" w:cs="Arial"/>
          <w:sz w:val="24"/>
          <w:szCs w:val="24"/>
        </w:rPr>
      </w:pPr>
      <w:r w:rsidRPr="00096750">
        <w:rPr>
          <w:rFonts w:ascii="Arial" w:hAnsi="Arial" w:cs="Arial"/>
          <w:sz w:val="24"/>
          <w:szCs w:val="24"/>
        </w:rPr>
        <w:t xml:space="preserve">The role of the </w:t>
      </w:r>
      <w:r w:rsidR="00904C70" w:rsidRPr="00096750">
        <w:rPr>
          <w:rFonts w:ascii="Arial" w:hAnsi="Arial" w:cs="Arial"/>
          <w:sz w:val="24"/>
          <w:szCs w:val="24"/>
        </w:rPr>
        <w:t>O</w:t>
      </w:r>
      <w:r w:rsidRPr="00096750">
        <w:rPr>
          <w:rFonts w:ascii="Arial" w:hAnsi="Arial" w:cs="Arial"/>
          <w:sz w:val="24"/>
          <w:szCs w:val="24"/>
        </w:rPr>
        <w:t xml:space="preserve">ccupational </w:t>
      </w:r>
      <w:r w:rsidR="00904C70" w:rsidRPr="00096750">
        <w:rPr>
          <w:rFonts w:ascii="Arial" w:hAnsi="Arial" w:cs="Arial"/>
          <w:sz w:val="24"/>
          <w:szCs w:val="24"/>
        </w:rPr>
        <w:t>H</w:t>
      </w:r>
      <w:r w:rsidRPr="00096750">
        <w:rPr>
          <w:rFonts w:ascii="Arial" w:hAnsi="Arial" w:cs="Arial"/>
          <w:sz w:val="24"/>
          <w:szCs w:val="24"/>
        </w:rPr>
        <w:t>ealth Service, the purpose of referrals, what to expect and what not to expect, when to refer and when not to refer;</w:t>
      </w:r>
    </w:p>
    <w:p w14:paraId="0A6A15C7" w14:textId="77777777" w:rsidR="00904C70" w:rsidRPr="00096750" w:rsidRDefault="00DB64D6" w:rsidP="00096750">
      <w:pPr>
        <w:pStyle w:val="ListParagraph"/>
        <w:numPr>
          <w:ilvl w:val="0"/>
          <w:numId w:val="69"/>
        </w:numPr>
        <w:spacing w:after="120"/>
        <w:ind w:left="714" w:hanging="357"/>
        <w:rPr>
          <w:rFonts w:ascii="Arial" w:hAnsi="Arial" w:cs="Arial"/>
          <w:sz w:val="24"/>
          <w:szCs w:val="24"/>
        </w:rPr>
      </w:pPr>
      <w:r w:rsidRPr="00096750">
        <w:rPr>
          <w:rFonts w:ascii="Arial" w:hAnsi="Arial" w:cs="Arial"/>
          <w:sz w:val="24"/>
          <w:szCs w:val="24"/>
        </w:rPr>
        <w:t>Guidance for managers on making good referrals e.g. checklist, examples of best practice and relevant questions, and</w:t>
      </w:r>
    </w:p>
    <w:p w14:paraId="6977F046" w14:textId="77777777" w:rsidR="005419A5" w:rsidRPr="005419A5" w:rsidRDefault="00DB64D6" w:rsidP="005419A5">
      <w:pPr>
        <w:pStyle w:val="ListParagraph"/>
        <w:numPr>
          <w:ilvl w:val="0"/>
          <w:numId w:val="69"/>
        </w:numPr>
        <w:spacing w:after="120"/>
        <w:ind w:left="714" w:hanging="357"/>
        <w:rPr>
          <w:rFonts w:ascii="Arial" w:hAnsi="Arial" w:cs="Arial"/>
          <w:sz w:val="24"/>
          <w:szCs w:val="24"/>
        </w:rPr>
      </w:pPr>
      <w:r w:rsidRPr="005419A5">
        <w:rPr>
          <w:rFonts w:ascii="Arial" w:hAnsi="Arial" w:cs="Arial"/>
          <w:sz w:val="24"/>
          <w:szCs w:val="24"/>
        </w:rPr>
        <w:t xml:space="preserve">How </w:t>
      </w:r>
      <w:r w:rsidR="00BA772C" w:rsidRPr="005419A5">
        <w:rPr>
          <w:rFonts w:ascii="Arial" w:hAnsi="Arial" w:cs="Arial"/>
          <w:sz w:val="24"/>
          <w:szCs w:val="24"/>
        </w:rPr>
        <w:t>Buyer personnel</w:t>
      </w:r>
      <w:r w:rsidRPr="005419A5">
        <w:rPr>
          <w:rFonts w:ascii="Arial" w:hAnsi="Arial" w:cs="Arial"/>
          <w:sz w:val="24"/>
          <w:szCs w:val="24"/>
        </w:rPr>
        <w:t xml:space="preserve"> can make the most effective use of the Service.</w:t>
      </w:r>
    </w:p>
    <w:p w14:paraId="2804C07D" w14:textId="51C764EE" w:rsidR="003E369E" w:rsidRDefault="00DB64D6" w:rsidP="005419A5">
      <w:pPr>
        <w:pStyle w:val="ListParagraph"/>
        <w:numPr>
          <w:ilvl w:val="0"/>
          <w:numId w:val="69"/>
        </w:numPr>
        <w:spacing w:after="120"/>
        <w:ind w:left="714" w:hanging="357"/>
        <w:rPr>
          <w:rFonts w:ascii="Arial" w:hAnsi="Arial" w:cs="Arial"/>
          <w:sz w:val="24"/>
          <w:szCs w:val="24"/>
        </w:rPr>
      </w:pPr>
      <w:r w:rsidRPr="005419A5">
        <w:rPr>
          <w:rFonts w:ascii="Arial" w:hAnsi="Arial" w:cs="Arial"/>
          <w:sz w:val="24"/>
          <w:szCs w:val="24"/>
        </w:rPr>
        <w:t xml:space="preserve">‘How to’ instructional guides on using the online portal to access the </w:t>
      </w:r>
      <w:r w:rsidR="00904C70" w:rsidRPr="005419A5">
        <w:rPr>
          <w:rFonts w:ascii="Arial" w:hAnsi="Arial" w:cs="Arial"/>
          <w:sz w:val="24"/>
          <w:szCs w:val="24"/>
        </w:rPr>
        <w:t>services.</w:t>
      </w:r>
    </w:p>
    <w:p w14:paraId="077077B6" w14:textId="77777777" w:rsidR="005419A5" w:rsidRPr="005419A5" w:rsidRDefault="005419A5" w:rsidP="005419A5">
      <w:pPr>
        <w:pStyle w:val="ListParagraph"/>
        <w:spacing w:after="120"/>
        <w:ind w:left="714"/>
        <w:rPr>
          <w:rFonts w:ascii="Arial" w:hAnsi="Arial" w:cs="Arial"/>
          <w:sz w:val="24"/>
          <w:szCs w:val="24"/>
        </w:rPr>
      </w:pPr>
    </w:p>
    <w:p w14:paraId="2FE1B547" w14:textId="77777777" w:rsidR="00815200" w:rsidRPr="00815200" w:rsidRDefault="00815200" w:rsidP="00096750">
      <w:pPr>
        <w:pStyle w:val="Heading2"/>
        <w:numPr>
          <w:ilvl w:val="1"/>
          <w:numId w:val="43"/>
        </w:numPr>
        <w:tabs>
          <w:tab w:val="left" w:pos="-180"/>
        </w:tabs>
        <w:rPr>
          <w:bCs/>
          <w:szCs w:val="24"/>
        </w:rPr>
      </w:pPr>
      <w:bookmarkStart w:id="78" w:name="_Toc152924262"/>
      <w:bookmarkStart w:id="79" w:name="_Toc152927240"/>
      <w:bookmarkStart w:id="80" w:name="_Toc152927443"/>
      <w:r w:rsidRPr="00815200">
        <w:rPr>
          <w:bCs/>
          <w:szCs w:val="24"/>
        </w:rPr>
        <w:t>Consultancy Services</w:t>
      </w:r>
      <w:bookmarkEnd w:id="78"/>
      <w:bookmarkEnd w:id="79"/>
      <w:bookmarkEnd w:id="80"/>
    </w:p>
    <w:p w14:paraId="43345DD3" w14:textId="3A484297" w:rsidR="006B5EB3" w:rsidRDefault="00815200" w:rsidP="0004009E">
      <w:pPr>
        <w:rPr>
          <w:b/>
        </w:rPr>
      </w:pPr>
      <w:r w:rsidRPr="00815200">
        <w:t xml:space="preserve">The </w:t>
      </w:r>
      <w:r w:rsidR="00BA772C">
        <w:t>Supplier</w:t>
      </w:r>
      <w:r w:rsidRPr="00815200">
        <w:t xml:space="preserve"> </w:t>
      </w:r>
      <w:r>
        <w:t>wi</w:t>
      </w:r>
      <w:r w:rsidRPr="00815200">
        <w:t xml:space="preserve">ll provide an innovative consultancy Service based on insight, research and data delivered by </w:t>
      </w:r>
      <w:r w:rsidR="00BA772C">
        <w:t>Supplier</w:t>
      </w:r>
      <w:r w:rsidRPr="00815200">
        <w:t xml:space="preserve"> Staff with specialist knowledge, where requested by </w:t>
      </w:r>
      <w:r>
        <w:t xml:space="preserve">the </w:t>
      </w:r>
      <w:r w:rsidRPr="00815200">
        <w:t>Buyer.</w:t>
      </w:r>
    </w:p>
    <w:p w14:paraId="733897B3" w14:textId="77777777" w:rsidR="003E369E" w:rsidRPr="003E369E" w:rsidRDefault="003E369E" w:rsidP="00A4754F"/>
    <w:p w14:paraId="5917954F" w14:textId="23DDF21E" w:rsidR="00815200" w:rsidRDefault="00815200" w:rsidP="0004009E">
      <w:r w:rsidRPr="00815200">
        <w:t xml:space="preserve">The consultancy Services </w:t>
      </w:r>
      <w:r>
        <w:t>wi</w:t>
      </w:r>
      <w:r w:rsidRPr="00815200">
        <w:t>ll include:</w:t>
      </w:r>
    </w:p>
    <w:p w14:paraId="149E2598" w14:textId="77777777" w:rsidR="0004009E" w:rsidRPr="00815200" w:rsidRDefault="0004009E" w:rsidP="0004009E">
      <w:pPr>
        <w:rPr>
          <w:b/>
        </w:rPr>
      </w:pPr>
    </w:p>
    <w:p w14:paraId="77808D26" w14:textId="77777777" w:rsidR="00815200" w:rsidRPr="0004009E" w:rsidRDefault="00815200" w:rsidP="00096750">
      <w:pPr>
        <w:pStyle w:val="ListParagraph"/>
        <w:numPr>
          <w:ilvl w:val="0"/>
          <w:numId w:val="62"/>
        </w:numPr>
        <w:spacing w:after="120"/>
        <w:ind w:left="714" w:hanging="357"/>
        <w:rPr>
          <w:rFonts w:ascii="Arial" w:hAnsi="Arial" w:cs="Arial"/>
          <w:b/>
          <w:sz w:val="24"/>
          <w:szCs w:val="24"/>
        </w:rPr>
      </w:pPr>
      <w:r w:rsidRPr="0004009E">
        <w:rPr>
          <w:rFonts w:ascii="Arial" w:hAnsi="Arial" w:cs="Arial"/>
          <w:sz w:val="24"/>
          <w:szCs w:val="24"/>
        </w:rPr>
        <w:t>Information and support about national health concerns and initiatives, health trends and departmental absence trends;</w:t>
      </w:r>
    </w:p>
    <w:p w14:paraId="48DEDC3E" w14:textId="77777777" w:rsidR="00815200" w:rsidRPr="0004009E" w:rsidRDefault="00815200" w:rsidP="00096750">
      <w:pPr>
        <w:pStyle w:val="ListParagraph"/>
        <w:numPr>
          <w:ilvl w:val="0"/>
          <w:numId w:val="62"/>
        </w:numPr>
        <w:spacing w:after="120"/>
        <w:ind w:left="714" w:hanging="357"/>
        <w:rPr>
          <w:rFonts w:ascii="Arial" w:hAnsi="Arial" w:cs="Arial"/>
          <w:b/>
          <w:sz w:val="24"/>
          <w:szCs w:val="24"/>
        </w:rPr>
      </w:pPr>
      <w:r w:rsidRPr="0004009E">
        <w:rPr>
          <w:rFonts w:ascii="Arial" w:hAnsi="Arial" w:cs="Arial"/>
          <w:sz w:val="24"/>
          <w:szCs w:val="24"/>
        </w:rPr>
        <w:lastRenderedPageBreak/>
        <w:t>Health and safety industry specialists to deliver health surveillance guidance and training;</w:t>
      </w:r>
    </w:p>
    <w:p w14:paraId="71FFB036" w14:textId="77777777" w:rsidR="00815200" w:rsidRPr="0004009E" w:rsidRDefault="00815200" w:rsidP="00096750">
      <w:pPr>
        <w:pStyle w:val="ListParagraph"/>
        <w:numPr>
          <w:ilvl w:val="0"/>
          <w:numId w:val="62"/>
        </w:numPr>
        <w:spacing w:after="120"/>
        <w:ind w:left="714" w:hanging="357"/>
        <w:rPr>
          <w:rFonts w:ascii="Arial" w:hAnsi="Arial" w:cs="Arial"/>
          <w:b/>
          <w:sz w:val="24"/>
          <w:szCs w:val="24"/>
        </w:rPr>
      </w:pPr>
      <w:r w:rsidRPr="0004009E">
        <w:rPr>
          <w:rFonts w:ascii="Arial" w:hAnsi="Arial" w:cs="Arial"/>
          <w:sz w:val="24"/>
          <w:szCs w:val="24"/>
        </w:rPr>
        <w:t>Project managers to manage specific projects and co-ordinate defined research activities;</w:t>
      </w:r>
    </w:p>
    <w:p w14:paraId="32790EDB" w14:textId="77777777" w:rsidR="00815200" w:rsidRPr="0004009E" w:rsidRDefault="00815200" w:rsidP="00096750">
      <w:pPr>
        <w:pStyle w:val="ListParagraph"/>
        <w:numPr>
          <w:ilvl w:val="0"/>
          <w:numId w:val="62"/>
        </w:numPr>
        <w:spacing w:after="120"/>
        <w:ind w:left="714" w:hanging="357"/>
        <w:rPr>
          <w:rFonts w:ascii="Arial" w:hAnsi="Arial" w:cs="Arial"/>
          <w:b/>
          <w:sz w:val="24"/>
          <w:szCs w:val="24"/>
        </w:rPr>
      </w:pPr>
      <w:r w:rsidRPr="0004009E">
        <w:rPr>
          <w:rFonts w:ascii="Arial" w:hAnsi="Arial" w:cs="Arial"/>
          <w:sz w:val="24"/>
          <w:szCs w:val="24"/>
        </w:rPr>
        <w:t>Occupational health advisors to deliver educational and advice Services focused on health in the workplace. Such Services can be delivered in a variety of ways, including presentations, published guidance and/or webinars;</w:t>
      </w:r>
    </w:p>
    <w:p w14:paraId="24320079" w14:textId="77777777" w:rsidR="00815200" w:rsidRPr="0004009E" w:rsidRDefault="00815200" w:rsidP="00096750">
      <w:pPr>
        <w:pStyle w:val="ListParagraph"/>
        <w:numPr>
          <w:ilvl w:val="0"/>
          <w:numId w:val="62"/>
        </w:numPr>
        <w:spacing w:after="120"/>
        <w:ind w:left="714" w:hanging="357"/>
        <w:rPr>
          <w:rFonts w:ascii="Arial" w:hAnsi="Arial" w:cs="Arial"/>
          <w:b/>
          <w:sz w:val="24"/>
          <w:szCs w:val="24"/>
        </w:rPr>
      </w:pPr>
      <w:r w:rsidRPr="0004009E">
        <w:rPr>
          <w:rFonts w:ascii="Arial" w:hAnsi="Arial" w:cs="Arial"/>
          <w:sz w:val="24"/>
          <w:szCs w:val="24"/>
        </w:rPr>
        <w:t>Occupational health physicians to deliver advice and guidance on health in the workplace. Such Services can be delivered in a variety of ways including presentations, guidance and/or webinars; and</w:t>
      </w:r>
    </w:p>
    <w:p w14:paraId="6746C31A" w14:textId="79D98B2B" w:rsidR="006B5EB3" w:rsidRPr="003E369E" w:rsidRDefault="00815200" w:rsidP="00962D0F">
      <w:pPr>
        <w:pStyle w:val="ListParagraph"/>
        <w:spacing w:after="120"/>
      </w:pPr>
      <w:r w:rsidRPr="006B5EB3">
        <w:rPr>
          <w:rFonts w:ascii="Arial" w:hAnsi="Arial" w:cs="Arial"/>
          <w:sz w:val="24"/>
          <w:szCs w:val="24"/>
        </w:rPr>
        <w:t>Occupational therapists to deliver consultancy, education and training on areas pertinent to the provision of the Services.</w:t>
      </w:r>
    </w:p>
    <w:p w14:paraId="4EBB596C" w14:textId="77777777" w:rsidR="003E369E" w:rsidRPr="003E369E" w:rsidRDefault="003E369E" w:rsidP="003E369E">
      <w:pPr>
        <w:pStyle w:val="Heading3"/>
        <w:numPr>
          <w:ilvl w:val="0"/>
          <w:numId w:val="0"/>
        </w:numPr>
        <w:ind w:left="720"/>
      </w:pPr>
    </w:p>
    <w:p w14:paraId="253C1C42" w14:textId="77777777" w:rsidR="00815200" w:rsidRPr="00815200" w:rsidRDefault="00815200" w:rsidP="00096750">
      <w:pPr>
        <w:pStyle w:val="Heading2"/>
        <w:numPr>
          <w:ilvl w:val="1"/>
          <w:numId w:val="43"/>
        </w:numPr>
        <w:tabs>
          <w:tab w:val="left" w:pos="-180"/>
        </w:tabs>
        <w:rPr>
          <w:bCs/>
          <w:szCs w:val="24"/>
        </w:rPr>
      </w:pPr>
      <w:bookmarkStart w:id="81" w:name="_Toc152924263"/>
      <w:bookmarkStart w:id="82" w:name="_Toc152927444"/>
      <w:r w:rsidRPr="00815200">
        <w:rPr>
          <w:bCs/>
          <w:szCs w:val="24"/>
        </w:rPr>
        <w:t>Education and Awareness Programmes</w:t>
      </w:r>
      <w:bookmarkEnd w:id="81"/>
      <w:bookmarkEnd w:id="82"/>
    </w:p>
    <w:p w14:paraId="0E14D12B" w14:textId="69C941E4" w:rsidR="00815200" w:rsidRDefault="00815200" w:rsidP="0004009E">
      <w:r w:rsidRPr="00815200">
        <w:t xml:space="preserve">The </w:t>
      </w:r>
      <w:r w:rsidR="00BA772C">
        <w:t>Supplier</w:t>
      </w:r>
      <w:r w:rsidRPr="00815200">
        <w:t xml:space="preserve"> will deliver a programme of education and support to </w:t>
      </w:r>
      <w:r w:rsidR="00BA772C">
        <w:t>Buyer personnel</w:t>
      </w:r>
      <w:r w:rsidRPr="00815200">
        <w:t xml:space="preserve"> in relation to the Services. This educational approach is a key element of the Buyer’s health and well-being strategy, has contributed to significant reductions in sick absence and is in line with wider government initiatives to improve general health. Activities are mainly provided through a planned programme, although ad hoc requirements may also arise. </w:t>
      </w:r>
    </w:p>
    <w:p w14:paraId="1D73C426" w14:textId="77777777" w:rsidR="006B5EB3" w:rsidRPr="00815200" w:rsidRDefault="006B5EB3" w:rsidP="0004009E">
      <w:pPr>
        <w:rPr>
          <w:b/>
        </w:rPr>
      </w:pPr>
    </w:p>
    <w:p w14:paraId="4FA91325" w14:textId="431E6EE8" w:rsidR="00815200" w:rsidRDefault="00815200" w:rsidP="0004009E">
      <w:pPr>
        <w:rPr>
          <w:b/>
        </w:rPr>
      </w:pPr>
      <w:r w:rsidRPr="00815200">
        <w:t xml:space="preserve">The Buyer may require input from the </w:t>
      </w:r>
      <w:r w:rsidR="00BA772C">
        <w:t>Supplier</w:t>
      </w:r>
      <w:r w:rsidRPr="00815200">
        <w:t xml:space="preserve"> on the development of the programme to identify the most relevant subject matter and method of delivery. The </w:t>
      </w:r>
      <w:r w:rsidR="00BA772C">
        <w:t>Supplier</w:t>
      </w:r>
      <w:r w:rsidRPr="00815200">
        <w:t xml:space="preserve"> may be required to provide resource on site to support the delivery of a programme of education.</w:t>
      </w:r>
    </w:p>
    <w:p w14:paraId="71CB2A6E" w14:textId="77777777" w:rsidR="003E369E" w:rsidRPr="003E369E" w:rsidRDefault="003E369E" w:rsidP="0004009E"/>
    <w:p w14:paraId="245058F2" w14:textId="47374E97" w:rsidR="00815200" w:rsidRDefault="00815200" w:rsidP="0004009E">
      <w:pPr>
        <w:rPr>
          <w:b/>
        </w:rPr>
      </w:pPr>
      <w:r w:rsidRPr="00815200">
        <w:t xml:space="preserve">The </w:t>
      </w:r>
      <w:r w:rsidR="00BA772C">
        <w:t>Supplier</w:t>
      </w:r>
      <w:r w:rsidRPr="00815200">
        <w:t xml:space="preserve"> will provide an evaluation of each activity, together with recommendations for future related activities.</w:t>
      </w:r>
    </w:p>
    <w:p w14:paraId="02581BC4" w14:textId="77777777" w:rsidR="003E369E" w:rsidRPr="003E369E" w:rsidRDefault="003E369E" w:rsidP="0004009E"/>
    <w:p w14:paraId="397101F9" w14:textId="2DFAC4DA" w:rsidR="00815200" w:rsidRDefault="00815200" w:rsidP="0004009E">
      <w:pPr>
        <w:rPr>
          <w:b/>
        </w:rPr>
      </w:pPr>
      <w:r w:rsidRPr="00815200">
        <w:t xml:space="preserve">The </w:t>
      </w:r>
      <w:r w:rsidR="00BA772C">
        <w:t>Supplier</w:t>
      </w:r>
      <w:r w:rsidRPr="00815200">
        <w:t xml:space="preserve"> will network at all levels across the business to consider what preventative solutions could be adopted to address particular attendance issues and consider what preventative measures could be taken to minimise the overall risk of sickness absence.</w:t>
      </w:r>
    </w:p>
    <w:p w14:paraId="6139F652" w14:textId="77777777" w:rsidR="003E369E" w:rsidRPr="003E369E" w:rsidRDefault="003E369E" w:rsidP="0004009E"/>
    <w:p w14:paraId="3F6580ED" w14:textId="02A07F30" w:rsidR="00815200" w:rsidRDefault="00815200" w:rsidP="0004009E">
      <w:pPr>
        <w:rPr>
          <w:b/>
        </w:rPr>
      </w:pPr>
      <w:r w:rsidRPr="00815200">
        <w:t xml:space="preserve">The </w:t>
      </w:r>
      <w:r w:rsidR="00BA772C">
        <w:t>Supplier</w:t>
      </w:r>
      <w:r w:rsidRPr="00815200">
        <w:t xml:space="preserve"> must ensure a joined-up approach with the EAP </w:t>
      </w:r>
      <w:r w:rsidR="00BA772C">
        <w:t>Supplier</w:t>
      </w:r>
      <w:r w:rsidRPr="00815200">
        <w:t xml:space="preserve"> to gain maximum benefits for individuals and the Buyer, and to ensure there is no duplication of effort with sources of other such programmes.  The Buyer expect </w:t>
      </w:r>
      <w:r w:rsidR="00BA772C">
        <w:t>Supplier</w:t>
      </w:r>
      <w:r w:rsidRPr="00815200">
        <w:t>s of OH and EAP to</w:t>
      </w:r>
      <w:r w:rsidR="0004009E">
        <w:t xml:space="preserve"> </w:t>
      </w:r>
      <w:r w:rsidRPr="00815200">
        <w:t>work together to ensure a seamless service to staff with no overlap.</w:t>
      </w:r>
    </w:p>
    <w:p w14:paraId="5CA0EC3E" w14:textId="77777777" w:rsidR="003E369E" w:rsidRPr="003E369E" w:rsidRDefault="003E369E" w:rsidP="0004009E"/>
    <w:p w14:paraId="340FEB46" w14:textId="31C6A7AD" w:rsidR="00815200" w:rsidRDefault="00815200" w:rsidP="0004009E">
      <w:pPr>
        <w:rPr>
          <w:b/>
        </w:rPr>
      </w:pPr>
      <w:r w:rsidRPr="00815200">
        <w:t xml:space="preserve">The </w:t>
      </w:r>
      <w:r w:rsidR="00BA772C">
        <w:t>Supplier</w:t>
      </w:r>
      <w:r w:rsidRPr="00815200">
        <w:t xml:space="preserve"> will provide information and guidance to the Buyer on any new medical legislation and any national medical issues such as pandemics.</w:t>
      </w:r>
    </w:p>
    <w:p w14:paraId="57FC227E" w14:textId="77777777" w:rsidR="003E369E" w:rsidRPr="003E369E" w:rsidRDefault="003E369E" w:rsidP="0004009E"/>
    <w:p w14:paraId="61C1BAD6" w14:textId="11EDB2B7" w:rsidR="00815200" w:rsidRDefault="00815200" w:rsidP="0004009E">
      <w:pPr>
        <w:rPr>
          <w:b/>
        </w:rPr>
      </w:pPr>
      <w:r w:rsidRPr="00815200">
        <w:t xml:space="preserve">The </w:t>
      </w:r>
      <w:r w:rsidR="00BA772C">
        <w:t>Supplier</w:t>
      </w:r>
      <w:r w:rsidRPr="00815200">
        <w:t xml:space="preserve"> </w:t>
      </w:r>
      <w:r w:rsidR="00A977FD">
        <w:t>wi</w:t>
      </w:r>
      <w:r w:rsidRPr="00815200">
        <w:t xml:space="preserve">ll agree the content and delivery of such programmes in advance with the Buyer.  </w:t>
      </w:r>
    </w:p>
    <w:p w14:paraId="65A9ACF0" w14:textId="77777777" w:rsidR="003E369E" w:rsidRPr="003E369E" w:rsidRDefault="003E369E" w:rsidP="0004009E"/>
    <w:p w14:paraId="60299ED9" w14:textId="4C04C6B1" w:rsidR="00815200" w:rsidRDefault="00815200" w:rsidP="0004009E">
      <w:pPr>
        <w:rPr>
          <w:b/>
        </w:rPr>
      </w:pPr>
      <w:r w:rsidRPr="00815200">
        <w:t xml:space="preserve">The </w:t>
      </w:r>
      <w:r w:rsidR="00BA772C">
        <w:t>Supplier</w:t>
      </w:r>
      <w:r w:rsidRPr="00815200">
        <w:t xml:space="preserve"> </w:t>
      </w:r>
      <w:r w:rsidR="00A977FD">
        <w:t>wi</w:t>
      </w:r>
      <w:r w:rsidRPr="00815200">
        <w:t>ll ensure that all health promotion materials reflect that of wider government health policy published by the Department of Health</w:t>
      </w:r>
      <w:r w:rsidR="00A977FD">
        <w:t>,</w:t>
      </w:r>
      <w:r w:rsidRPr="00815200">
        <w:t xml:space="preserve"> Public Health England </w:t>
      </w:r>
      <w:r w:rsidR="00A977FD">
        <w:t xml:space="preserve">and Public Health Wales </w:t>
      </w:r>
      <w:r w:rsidRPr="00815200">
        <w:t>and reflect clinical best practice.</w:t>
      </w:r>
    </w:p>
    <w:p w14:paraId="1A0B0601" w14:textId="77777777" w:rsidR="003E369E" w:rsidRPr="003E369E" w:rsidRDefault="003E369E" w:rsidP="0004009E"/>
    <w:p w14:paraId="69C43683" w14:textId="29BCDD32" w:rsidR="003E369E" w:rsidRDefault="00815200" w:rsidP="00962D0F">
      <w:r w:rsidRPr="00815200">
        <w:t xml:space="preserve">The </w:t>
      </w:r>
      <w:r w:rsidR="00BA772C">
        <w:t>Supplier</w:t>
      </w:r>
      <w:r w:rsidRPr="00815200">
        <w:t xml:space="preserve"> </w:t>
      </w:r>
      <w:r w:rsidR="00A977FD">
        <w:t>wi</w:t>
      </w:r>
      <w:r w:rsidRPr="00815200">
        <w:t xml:space="preserve">ll include relevant material in their programme which is provided by </w:t>
      </w:r>
      <w:r w:rsidR="00A977FD">
        <w:t xml:space="preserve">the </w:t>
      </w:r>
      <w:r w:rsidRPr="00815200">
        <w:t xml:space="preserve">Buyer, such as policy changes and health and wellbeing initiatives. The content of any programme </w:t>
      </w:r>
      <w:r w:rsidR="00A977FD">
        <w:t>will</w:t>
      </w:r>
      <w:r w:rsidRPr="00815200">
        <w:t xml:space="preserve"> be based on material readily available by the </w:t>
      </w:r>
      <w:r w:rsidR="00BA772C">
        <w:t>Supplier</w:t>
      </w:r>
      <w:r w:rsidRPr="00815200">
        <w:t xml:space="preserve"> and tailored where required for the Buyers.</w:t>
      </w:r>
    </w:p>
    <w:p w14:paraId="0958EA10" w14:textId="77777777" w:rsidR="00962D0F" w:rsidRPr="00962D0F" w:rsidRDefault="00962D0F" w:rsidP="00962D0F">
      <w:pPr>
        <w:rPr>
          <w:b/>
        </w:rPr>
      </w:pPr>
    </w:p>
    <w:p w14:paraId="5569CF51" w14:textId="7A2CB131" w:rsidR="00815200" w:rsidRDefault="00815200" w:rsidP="0004009E">
      <w:pPr>
        <w:rPr>
          <w:b/>
        </w:rPr>
      </w:pPr>
      <w:r w:rsidRPr="00815200">
        <w:t xml:space="preserve">The </w:t>
      </w:r>
      <w:r w:rsidR="00BA772C">
        <w:t>Supplier</w:t>
      </w:r>
      <w:r w:rsidRPr="00815200">
        <w:t xml:space="preserve"> </w:t>
      </w:r>
      <w:r w:rsidR="00A977FD">
        <w:t>will</w:t>
      </w:r>
      <w:r w:rsidRPr="00815200">
        <w:t xml:space="preserve"> develop, where requested by the Buyer, tailored material to be delivered to the Buyer</w:t>
      </w:r>
      <w:r w:rsidR="00282F08">
        <w:t>’</w:t>
      </w:r>
      <w:r w:rsidRPr="00815200">
        <w:t xml:space="preserve">s employees. The </w:t>
      </w:r>
      <w:r w:rsidR="00BA772C">
        <w:t>Supplier</w:t>
      </w:r>
      <w:r w:rsidRPr="00815200">
        <w:t xml:space="preserve"> </w:t>
      </w:r>
      <w:r w:rsidR="00A977FD">
        <w:t>will</w:t>
      </w:r>
      <w:r w:rsidRPr="00815200">
        <w:t xml:space="preserve"> not charge for the delivery of tailored material until the Buyer has agreed the content and delivery method.</w:t>
      </w:r>
    </w:p>
    <w:p w14:paraId="7DFDAA3E" w14:textId="77777777" w:rsidR="003E369E" w:rsidRPr="003E369E" w:rsidRDefault="003E369E" w:rsidP="0004009E"/>
    <w:p w14:paraId="5743318A" w14:textId="713969A0" w:rsidR="00815200" w:rsidRDefault="00815200" w:rsidP="0004009E">
      <w:pPr>
        <w:rPr>
          <w:b/>
        </w:rPr>
      </w:pPr>
      <w:r w:rsidRPr="00815200">
        <w:t xml:space="preserve">The </w:t>
      </w:r>
      <w:r w:rsidR="00BA772C">
        <w:t>Supplier</w:t>
      </w:r>
      <w:r w:rsidRPr="00815200">
        <w:t xml:space="preserve"> </w:t>
      </w:r>
      <w:r w:rsidR="00A977FD">
        <w:t>will</w:t>
      </w:r>
      <w:r w:rsidRPr="00815200">
        <w:t xml:space="preserve"> ensure that programmes coincide with all national and local health strategies and awareness campaigns.</w:t>
      </w:r>
    </w:p>
    <w:p w14:paraId="4ACA433B" w14:textId="77777777" w:rsidR="003E369E" w:rsidRPr="003E369E" w:rsidRDefault="003E369E" w:rsidP="0004009E"/>
    <w:p w14:paraId="52486EE6" w14:textId="33181C7D" w:rsidR="00B10DE8" w:rsidRDefault="00815200" w:rsidP="00962D0F">
      <w:r w:rsidRPr="00815200">
        <w:t xml:space="preserve">The </w:t>
      </w:r>
      <w:r w:rsidR="00BA772C">
        <w:t>Supplier</w:t>
      </w:r>
      <w:r w:rsidRPr="00815200">
        <w:t xml:space="preserve"> </w:t>
      </w:r>
      <w:r w:rsidR="00A977FD">
        <w:t>will</w:t>
      </w:r>
      <w:r w:rsidRPr="00815200">
        <w:t xml:space="preserve"> deliver the programmes using a variety of communication methods, including posters, leaflets, audio, web-based, workshops and seminars and </w:t>
      </w:r>
      <w:r w:rsidR="00A977FD">
        <w:t>will</w:t>
      </w:r>
      <w:r w:rsidRPr="00815200">
        <w:t xml:space="preserve"> tailor programmes to meet the needs of the Buyers. </w:t>
      </w:r>
    </w:p>
    <w:p w14:paraId="72843A39" w14:textId="77777777" w:rsidR="00962D0F" w:rsidRPr="00962D0F" w:rsidRDefault="00962D0F" w:rsidP="00962D0F">
      <w:pPr>
        <w:rPr>
          <w:b/>
        </w:rPr>
      </w:pPr>
    </w:p>
    <w:p w14:paraId="384FA060" w14:textId="03B27A8B" w:rsidR="00815200" w:rsidRDefault="00815200" w:rsidP="0004009E">
      <w:r w:rsidRPr="00815200">
        <w:t xml:space="preserve">The </w:t>
      </w:r>
      <w:r w:rsidR="00BA772C">
        <w:t>Supplier</w:t>
      </w:r>
      <w:r w:rsidRPr="00815200">
        <w:t xml:space="preserve"> </w:t>
      </w:r>
      <w:r w:rsidR="00282F08">
        <w:t>wi</w:t>
      </w:r>
      <w:r w:rsidRPr="00815200">
        <w:t xml:space="preserve">ll ensure subject areas cover general health and wellbeing including, but </w:t>
      </w:r>
      <w:r w:rsidR="009E1B24">
        <w:t xml:space="preserve">not </w:t>
      </w:r>
      <w:r w:rsidRPr="00815200">
        <w:t>limited to:</w:t>
      </w:r>
    </w:p>
    <w:p w14:paraId="5995DC0F" w14:textId="77777777" w:rsidR="0004009E" w:rsidRPr="00815200" w:rsidRDefault="0004009E" w:rsidP="0004009E">
      <w:pPr>
        <w:rPr>
          <w:b/>
        </w:rPr>
      </w:pPr>
    </w:p>
    <w:p w14:paraId="189876E0" w14:textId="77777777" w:rsidR="00282F08" w:rsidRPr="0004009E" w:rsidRDefault="00815200" w:rsidP="00096750">
      <w:pPr>
        <w:pStyle w:val="ListParagraph"/>
        <w:numPr>
          <w:ilvl w:val="0"/>
          <w:numId w:val="63"/>
        </w:numPr>
        <w:spacing w:after="120"/>
        <w:ind w:left="714" w:hanging="357"/>
        <w:rPr>
          <w:rFonts w:ascii="Arial" w:hAnsi="Arial" w:cs="Arial"/>
          <w:b/>
          <w:sz w:val="24"/>
          <w:szCs w:val="24"/>
        </w:rPr>
      </w:pPr>
      <w:r w:rsidRPr="0004009E">
        <w:rPr>
          <w:rFonts w:ascii="Arial" w:hAnsi="Arial" w:cs="Arial"/>
          <w:sz w:val="24"/>
          <w:szCs w:val="24"/>
        </w:rPr>
        <w:t>Mental health;</w:t>
      </w:r>
    </w:p>
    <w:p w14:paraId="24F0713C" w14:textId="77777777" w:rsidR="00282F08" w:rsidRPr="0004009E" w:rsidRDefault="00815200" w:rsidP="00096750">
      <w:pPr>
        <w:pStyle w:val="ListParagraph"/>
        <w:numPr>
          <w:ilvl w:val="0"/>
          <w:numId w:val="63"/>
        </w:numPr>
        <w:spacing w:after="120"/>
        <w:ind w:left="714" w:hanging="357"/>
        <w:rPr>
          <w:rFonts w:ascii="Arial" w:hAnsi="Arial" w:cs="Arial"/>
          <w:b/>
          <w:sz w:val="24"/>
          <w:szCs w:val="24"/>
        </w:rPr>
      </w:pPr>
      <w:r w:rsidRPr="0004009E">
        <w:rPr>
          <w:rFonts w:ascii="Arial" w:hAnsi="Arial" w:cs="Arial"/>
          <w:sz w:val="24"/>
          <w:szCs w:val="24"/>
        </w:rPr>
        <w:t xml:space="preserve">Musculoskeletal health; </w:t>
      </w:r>
    </w:p>
    <w:p w14:paraId="4FE658DD" w14:textId="77777777" w:rsidR="00282F08" w:rsidRPr="0004009E" w:rsidRDefault="00815200" w:rsidP="00096750">
      <w:pPr>
        <w:pStyle w:val="ListParagraph"/>
        <w:numPr>
          <w:ilvl w:val="0"/>
          <w:numId w:val="63"/>
        </w:numPr>
        <w:spacing w:after="120"/>
        <w:ind w:left="714" w:hanging="357"/>
        <w:rPr>
          <w:rFonts w:ascii="Arial" w:hAnsi="Arial" w:cs="Arial"/>
          <w:b/>
          <w:sz w:val="24"/>
          <w:szCs w:val="24"/>
        </w:rPr>
      </w:pPr>
      <w:r w:rsidRPr="0004009E">
        <w:rPr>
          <w:rFonts w:ascii="Arial" w:hAnsi="Arial" w:cs="Arial"/>
          <w:sz w:val="24"/>
          <w:szCs w:val="24"/>
        </w:rPr>
        <w:t>Healthy lifestyle;</w:t>
      </w:r>
    </w:p>
    <w:p w14:paraId="360A46C4" w14:textId="6E15C75A" w:rsidR="007736C5" w:rsidRPr="0004009E" w:rsidRDefault="00815200" w:rsidP="00096750">
      <w:pPr>
        <w:pStyle w:val="ListParagraph"/>
        <w:numPr>
          <w:ilvl w:val="0"/>
          <w:numId w:val="63"/>
        </w:numPr>
        <w:spacing w:after="120"/>
        <w:ind w:left="714" w:hanging="357"/>
        <w:rPr>
          <w:rFonts w:ascii="Arial" w:hAnsi="Arial" w:cs="Arial"/>
          <w:b/>
          <w:sz w:val="24"/>
          <w:szCs w:val="24"/>
        </w:rPr>
      </w:pPr>
      <w:r w:rsidRPr="0004009E">
        <w:rPr>
          <w:rFonts w:ascii="Arial" w:hAnsi="Arial" w:cs="Arial"/>
          <w:sz w:val="24"/>
          <w:szCs w:val="24"/>
        </w:rPr>
        <w:t>Stress management;</w:t>
      </w:r>
    </w:p>
    <w:p w14:paraId="59B9E83C" w14:textId="07F65F85" w:rsidR="007736C5" w:rsidRPr="0004009E" w:rsidRDefault="007736C5" w:rsidP="00096750">
      <w:pPr>
        <w:pStyle w:val="ListParagraph"/>
        <w:numPr>
          <w:ilvl w:val="0"/>
          <w:numId w:val="63"/>
        </w:numPr>
        <w:spacing w:after="120"/>
        <w:ind w:left="714" w:hanging="357"/>
        <w:rPr>
          <w:rFonts w:ascii="Arial" w:hAnsi="Arial" w:cs="Arial"/>
          <w:b/>
          <w:sz w:val="24"/>
          <w:szCs w:val="24"/>
        </w:rPr>
      </w:pPr>
      <w:r w:rsidRPr="0004009E">
        <w:rPr>
          <w:rFonts w:ascii="Arial" w:hAnsi="Arial" w:cs="Arial"/>
          <w:sz w:val="24"/>
          <w:szCs w:val="24"/>
        </w:rPr>
        <w:t>Miscarriage/baby loss</w:t>
      </w:r>
    </w:p>
    <w:p w14:paraId="2C8A8BE5" w14:textId="16B2757B" w:rsidR="007736C5" w:rsidRPr="0004009E" w:rsidRDefault="007736C5" w:rsidP="00096750">
      <w:pPr>
        <w:pStyle w:val="ListParagraph"/>
        <w:numPr>
          <w:ilvl w:val="0"/>
          <w:numId w:val="63"/>
        </w:numPr>
        <w:spacing w:after="120"/>
        <w:ind w:left="714" w:hanging="357"/>
        <w:rPr>
          <w:rFonts w:ascii="Arial" w:hAnsi="Arial" w:cs="Arial"/>
          <w:b/>
          <w:sz w:val="24"/>
          <w:szCs w:val="24"/>
        </w:rPr>
      </w:pPr>
      <w:r w:rsidRPr="0004009E">
        <w:rPr>
          <w:rFonts w:ascii="Arial" w:hAnsi="Arial" w:cs="Arial"/>
          <w:sz w:val="24"/>
          <w:szCs w:val="24"/>
        </w:rPr>
        <w:t>Menopause</w:t>
      </w:r>
    </w:p>
    <w:p w14:paraId="36811392" w14:textId="4349ACF7" w:rsidR="00282F08" w:rsidRPr="0004009E" w:rsidRDefault="00815200" w:rsidP="00096750">
      <w:pPr>
        <w:pStyle w:val="ListParagraph"/>
        <w:numPr>
          <w:ilvl w:val="0"/>
          <w:numId w:val="63"/>
        </w:numPr>
        <w:spacing w:after="120"/>
        <w:ind w:left="714" w:hanging="357"/>
        <w:rPr>
          <w:rFonts w:ascii="Arial" w:hAnsi="Arial" w:cs="Arial"/>
          <w:b/>
          <w:sz w:val="24"/>
          <w:szCs w:val="24"/>
        </w:rPr>
      </w:pPr>
      <w:r w:rsidRPr="0004009E">
        <w:rPr>
          <w:rFonts w:ascii="Arial" w:hAnsi="Arial" w:cs="Arial"/>
          <w:sz w:val="24"/>
          <w:szCs w:val="24"/>
        </w:rPr>
        <w:t>Back care;</w:t>
      </w:r>
    </w:p>
    <w:p w14:paraId="6E19B8C7" w14:textId="77777777" w:rsidR="00282F08" w:rsidRPr="0004009E" w:rsidRDefault="00815200" w:rsidP="00096750">
      <w:pPr>
        <w:pStyle w:val="ListParagraph"/>
        <w:numPr>
          <w:ilvl w:val="0"/>
          <w:numId w:val="63"/>
        </w:numPr>
        <w:spacing w:after="120"/>
        <w:ind w:left="714" w:hanging="357"/>
        <w:rPr>
          <w:rFonts w:ascii="Arial" w:hAnsi="Arial" w:cs="Arial"/>
          <w:b/>
          <w:sz w:val="24"/>
          <w:szCs w:val="24"/>
        </w:rPr>
      </w:pPr>
      <w:r w:rsidRPr="0004009E">
        <w:rPr>
          <w:rFonts w:ascii="Arial" w:hAnsi="Arial" w:cs="Arial"/>
          <w:sz w:val="24"/>
          <w:szCs w:val="24"/>
        </w:rPr>
        <w:t>Exercise;</w:t>
      </w:r>
    </w:p>
    <w:p w14:paraId="5C5CF408" w14:textId="77777777" w:rsidR="00282F08" w:rsidRPr="0004009E" w:rsidRDefault="00815200" w:rsidP="00096750">
      <w:pPr>
        <w:pStyle w:val="ListParagraph"/>
        <w:numPr>
          <w:ilvl w:val="0"/>
          <w:numId w:val="63"/>
        </w:numPr>
        <w:spacing w:after="120"/>
        <w:ind w:left="714" w:hanging="357"/>
        <w:rPr>
          <w:rFonts w:ascii="Arial" w:hAnsi="Arial" w:cs="Arial"/>
          <w:b/>
          <w:sz w:val="24"/>
          <w:szCs w:val="24"/>
        </w:rPr>
      </w:pPr>
      <w:r w:rsidRPr="0004009E">
        <w:rPr>
          <w:rFonts w:ascii="Arial" w:hAnsi="Arial" w:cs="Arial"/>
          <w:sz w:val="24"/>
          <w:szCs w:val="24"/>
        </w:rPr>
        <w:t>Sleep;</w:t>
      </w:r>
    </w:p>
    <w:p w14:paraId="543AB51F" w14:textId="77777777" w:rsidR="00282F08" w:rsidRPr="0004009E" w:rsidRDefault="00815200" w:rsidP="00096750">
      <w:pPr>
        <w:pStyle w:val="ListParagraph"/>
        <w:numPr>
          <w:ilvl w:val="0"/>
          <w:numId w:val="63"/>
        </w:numPr>
        <w:spacing w:after="120"/>
        <w:ind w:left="714" w:hanging="357"/>
        <w:rPr>
          <w:rFonts w:ascii="Arial" w:hAnsi="Arial" w:cs="Arial"/>
          <w:b/>
          <w:sz w:val="24"/>
          <w:szCs w:val="24"/>
        </w:rPr>
      </w:pPr>
      <w:r w:rsidRPr="0004009E">
        <w:rPr>
          <w:rFonts w:ascii="Arial" w:hAnsi="Arial" w:cs="Arial"/>
          <w:sz w:val="24"/>
          <w:szCs w:val="24"/>
        </w:rPr>
        <w:t>Health promotion;</w:t>
      </w:r>
    </w:p>
    <w:p w14:paraId="609A8327" w14:textId="77777777" w:rsidR="00282F08" w:rsidRPr="0004009E" w:rsidRDefault="00815200" w:rsidP="00096750">
      <w:pPr>
        <w:pStyle w:val="ListParagraph"/>
        <w:numPr>
          <w:ilvl w:val="0"/>
          <w:numId w:val="63"/>
        </w:numPr>
        <w:spacing w:after="120"/>
        <w:ind w:left="714" w:hanging="357"/>
        <w:rPr>
          <w:rFonts w:ascii="Arial" w:hAnsi="Arial" w:cs="Arial"/>
          <w:b/>
          <w:sz w:val="24"/>
          <w:szCs w:val="24"/>
        </w:rPr>
      </w:pPr>
      <w:r w:rsidRPr="0004009E">
        <w:rPr>
          <w:rFonts w:ascii="Arial" w:hAnsi="Arial" w:cs="Arial"/>
          <w:sz w:val="24"/>
          <w:szCs w:val="24"/>
        </w:rPr>
        <w:t>Smoking awareness;</w:t>
      </w:r>
    </w:p>
    <w:p w14:paraId="095F6CF8" w14:textId="77777777" w:rsidR="00282F08" w:rsidRPr="0004009E" w:rsidRDefault="00815200" w:rsidP="00096750">
      <w:pPr>
        <w:pStyle w:val="ListParagraph"/>
        <w:numPr>
          <w:ilvl w:val="0"/>
          <w:numId w:val="63"/>
        </w:numPr>
        <w:spacing w:after="120"/>
        <w:ind w:left="714" w:hanging="357"/>
        <w:rPr>
          <w:rFonts w:ascii="Arial" w:hAnsi="Arial" w:cs="Arial"/>
          <w:b/>
          <w:sz w:val="24"/>
          <w:szCs w:val="24"/>
        </w:rPr>
      </w:pPr>
      <w:r w:rsidRPr="0004009E">
        <w:rPr>
          <w:rFonts w:ascii="Arial" w:hAnsi="Arial" w:cs="Arial"/>
          <w:sz w:val="24"/>
          <w:szCs w:val="24"/>
        </w:rPr>
        <w:t>Sun safe;</w:t>
      </w:r>
    </w:p>
    <w:p w14:paraId="20276150" w14:textId="77777777" w:rsidR="00282F08" w:rsidRPr="0004009E" w:rsidRDefault="00815200" w:rsidP="00096750">
      <w:pPr>
        <w:pStyle w:val="ListParagraph"/>
        <w:numPr>
          <w:ilvl w:val="0"/>
          <w:numId w:val="63"/>
        </w:numPr>
        <w:spacing w:after="120"/>
        <w:ind w:left="714" w:hanging="357"/>
        <w:rPr>
          <w:rFonts w:ascii="Arial" w:hAnsi="Arial" w:cs="Arial"/>
          <w:b/>
          <w:sz w:val="24"/>
          <w:szCs w:val="24"/>
        </w:rPr>
      </w:pPr>
      <w:r w:rsidRPr="0004009E">
        <w:rPr>
          <w:rFonts w:ascii="Arial" w:hAnsi="Arial" w:cs="Arial"/>
          <w:sz w:val="24"/>
          <w:szCs w:val="24"/>
        </w:rPr>
        <w:t>Blood pressure;</w:t>
      </w:r>
    </w:p>
    <w:p w14:paraId="7F462001" w14:textId="77777777" w:rsidR="00282F08" w:rsidRPr="0004009E" w:rsidRDefault="00815200" w:rsidP="00096750">
      <w:pPr>
        <w:pStyle w:val="ListParagraph"/>
        <w:numPr>
          <w:ilvl w:val="0"/>
          <w:numId w:val="63"/>
        </w:numPr>
        <w:spacing w:after="120"/>
        <w:ind w:left="714" w:hanging="357"/>
        <w:rPr>
          <w:rFonts w:ascii="Arial" w:hAnsi="Arial" w:cs="Arial"/>
          <w:b/>
          <w:sz w:val="24"/>
          <w:szCs w:val="24"/>
        </w:rPr>
      </w:pPr>
      <w:r w:rsidRPr="0004009E">
        <w:rPr>
          <w:rFonts w:ascii="Arial" w:hAnsi="Arial" w:cs="Arial"/>
          <w:sz w:val="24"/>
          <w:szCs w:val="24"/>
        </w:rPr>
        <w:t>Diabetes (incorporating obesity and healthy eating);</w:t>
      </w:r>
    </w:p>
    <w:p w14:paraId="5DC63118" w14:textId="77777777" w:rsidR="00282F08" w:rsidRPr="0004009E" w:rsidRDefault="00815200" w:rsidP="00096750">
      <w:pPr>
        <w:pStyle w:val="ListParagraph"/>
        <w:numPr>
          <w:ilvl w:val="0"/>
          <w:numId w:val="63"/>
        </w:numPr>
        <w:spacing w:after="120"/>
        <w:ind w:left="714" w:hanging="357"/>
        <w:rPr>
          <w:rFonts w:ascii="Arial" w:hAnsi="Arial" w:cs="Arial"/>
          <w:b/>
          <w:sz w:val="24"/>
          <w:szCs w:val="24"/>
        </w:rPr>
      </w:pPr>
      <w:r w:rsidRPr="0004009E">
        <w:rPr>
          <w:rFonts w:ascii="Arial" w:hAnsi="Arial" w:cs="Arial"/>
          <w:sz w:val="24"/>
          <w:szCs w:val="24"/>
        </w:rPr>
        <w:t>Bone density;</w:t>
      </w:r>
    </w:p>
    <w:p w14:paraId="61DF8F73" w14:textId="0CFCEF41" w:rsidR="00282F08" w:rsidRPr="009E1B24" w:rsidRDefault="00815200" w:rsidP="00096750">
      <w:pPr>
        <w:pStyle w:val="ListParagraph"/>
        <w:numPr>
          <w:ilvl w:val="0"/>
          <w:numId w:val="63"/>
        </w:numPr>
        <w:spacing w:after="120"/>
        <w:ind w:left="714" w:hanging="357"/>
        <w:rPr>
          <w:rFonts w:ascii="Arial" w:hAnsi="Arial" w:cs="Arial"/>
          <w:sz w:val="24"/>
          <w:szCs w:val="24"/>
        </w:rPr>
      </w:pPr>
      <w:r w:rsidRPr="0004009E">
        <w:rPr>
          <w:rFonts w:ascii="Arial" w:hAnsi="Arial" w:cs="Arial"/>
          <w:sz w:val="24"/>
          <w:szCs w:val="24"/>
        </w:rPr>
        <w:t>Weight; and</w:t>
      </w:r>
      <w:r w:rsidR="009E1B24">
        <w:rPr>
          <w:rFonts w:ascii="Arial" w:hAnsi="Arial" w:cs="Arial"/>
          <w:sz w:val="24"/>
          <w:szCs w:val="24"/>
        </w:rPr>
        <w:t>;</w:t>
      </w:r>
    </w:p>
    <w:p w14:paraId="44C726BD" w14:textId="04736858" w:rsidR="008232F9" w:rsidRPr="00D84AF3" w:rsidRDefault="009E1B24" w:rsidP="008232F9">
      <w:pPr>
        <w:pStyle w:val="ListParagraph"/>
        <w:numPr>
          <w:ilvl w:val="0"/>
          <w:numId w:val="63"/>
        </w:numPr>
        <w:spacing w:after="120"/>
        <w:ind w:left="714" w:hanging="357"/>
        <w:rPr>
          <w:rFonts w:ascii="Arial" w:hAnsi="Arial" w:cs="Arial"/>
          <w:b/>
          <w:sz w:val="24"/>
          <w:szCs w:val="24"/>
        </w:rPr>
      </w:pPr>
      <w:r w:rsidRPr="00404646">
        <w:rPr>
          <w:rFonts w:ascii="Arial" w:hAnsi="Arial" w:cs="Arial"/>
          <w:sz w:val="24"/>
          <w:szCs w:val="24"/>
        </w:rPr>
        <w:t>Diet and nutrition.</w:t>
      </w:r>
    </w:p>
    <w:p w14:paraId="4BBA16C8" w14:textId="77777777" w:rsidR="00D84AF3" w:rsidRPr="00D84AF3" w:rsidRDefault="00D84AF3" w:rsidP="00D84AF3">
      <w:pPr>
        <w:spacing w:after="120"/>
        <w:ind w:left="357"/>
        <w:rPr>
          <w:rFonts w:cs="Arial"/>
          <w:b/>
          <w:szCs w:val="24"/>
        </w:rPr>
      </w:pPr>
    </w:p>
    <w:p w14:paraId="7D50CBEB" w14:textId="5A76AC0B" w:rsidR="008232F9" w:rsidRDefault="0069675E" w:rsidP="0069675E">
      <w:pPr>
        <w:spacing w:after="120"/>
      </w:pPr>
      <w:r>
        <w:t>In line with the ESPO framework the Supplier will provide thirty-seven (37) hours of an appropriate member of staffs’ time per annum to the Buyer at no extra charge if requested. The Buyer will use this time for health promotion activities as they see fit.</w:t>
      </w:r>
    </w:p>
    <w:p w14:paraId="609E5227" w14:textId="77777777" w:rsidR="00D84AF3" w:rsidRDefault="00D84AF3" w:rsidP="00404646">
      <w:pPr>
        <w:spacing w:after="120"/>
        <w:rPr>
          <w:b/>
          <w:bCs/>
          <w:u w:val="single"/>
        </w:rPr>
      </w:pPr>
    </w:p>
    <w:p w14:paraId="00759961" w14:textId="64F330A7" w:rsidR="00404646" w:rsidRDefault="00404646" w:rsidP="00404646">
      <w:pPr>
        <w:spacing w:after="120"/>
        <w:rPr>
          <w:b/>
          <w:bCs/>
          <w:u w:val="single"/>
        </w:rPr>
      </w:pPr>
      <w:r>
        <w:rPr>
          <w:b/>
          <w:bCs/>
          <w:u w:val="single"/>
        </w:rPr>
        <w:t xml:space="preserve">Service </w:t>
      </w:r>
      <w:r w:rsidRPr="00A4754F">
        <w:rPr>
          <w:b/>
          <w:bCs/>
          <w:u w:val="single"/>
        </w:rPr>
        <w:t>Delivery and Implementatio</w:t>
      </w:r>
      <w:r>
        <w:rPr>
          <w:b/>
          <w:bCs/>
          <w:u w:val="single"/>
        </w:rPr>
        <w:t>n</w:t>
      </w:r>
    </w:p>
    <w:p w14:paraId="29F4532B" w14:textId="76ADB13E" w:rsidR="00404646" w:rsidRPr="00B10DE8" w:rsidRDefault="00404646" w:rsidP="009E1B24">
      <w:pPr>
        <w:spacing w:after="120"/>
      </w:pPr>
      <w:r>
        <w:tab/>
      </w:r>
      <w:r>
        <w:tab/>
      </w:r>
      <w:r>
        <w:tab/>
      </w:r>
      <w:r>
        <w:tab/>
      </w:r>
    </w:p>
    <w:p w14:paraId="73C21DCC" w14:textId="1331E3BC" w:rsidR="00BD6C45" w:rsidRPr="00727BF4" w:rsidRDefault="00BD6C45" w:rsidP="00096750">
      <w:pPr>
        <w:pStyle w:val="Heading2"/>
        <w:numPr>
          <w:ilvl w:val="1"/>
          <w:numId w:val="43"/>
        </w:numPr>
        <w:tabs>
          <w:tab w:val="clear" w:pos="0"/>
          <w:tab w:val="left" w:pos="-180"/>
        </w:tabs>
        <w:rPr>
          <w:bCs/>
          <w:szCs w:val="24"/>
        </w:rPr>
      </w:pPr>
      <w:bookmarkStart w:id="83" w:name="_Toc152924264"/>
      <w:bookmarkStart w:id="84" w:name="_Toc152927445"/>
      <w:r w:rsidRPr="00727BF4">
        <w:rPr>
          <w:bCs/>
          <w:szCs w:val="24"/>
        </w:rPr>
        <w:t>Premises and Access to Services</w:t>
      </w:r>
      <w:bookmarkEnd w:id="83"/>
      <w:bookmarkEnd w:id="84"/>
    </w:p>
    <w:p w14:paraId="4154AE6C" w14:textId="73CEC0AF" w:rsidR="00282F08" w:rsidRPr="00282F08" w:rsidRDefault="002960DC" w:rsidP="0004009E">
      <w:pPr>
        <w:rPr>
          <w:b/>
        </w:rPr>
      </w:pPr>
      <w:r>
        <w:t>When</w:t>
      </w:r>
      <w:r w:rsidR="00282F08" w:rsidRPr="00282F08">
        <w:t xml:space="preserve"> services are delivered at the Buyer premises, the </w:t>
      </w:r>
      <w:r w:rsidR="00BA772C">
        <w:t>Supplier</w:t>
      </w:r>
      <w:r w:rsidR="00282F08" w:rsidRPr="00282F08">
        <w:t xml:space="preserve"> will ensure that the accommodation is suitable for the Services.</w:t>
      </w:r>
    </w:p>
    <w:p w14:paraId="6EDDD85D" w14:textId="77777777" w:rsidR="003E369E" w:rsidRDefault="003E369E" w:rsidP="0004009E">
      <w:pPr>
        <w:rPr>
          <w:b/>
        </w:rPr>
      </w:pPr>
    </w:p>
    <w:p w14:paraId="68B44392" w14:textId="1C87B286" w:rsidR="00282F08" w:rsidRPr="00282F08" w:rsidRDefault="00282F08" w:rsidP="0004009E">
      <w:pPr>
        <w:rPr>
          <w:b/>
        </w:rPr>
      </w:pPr>
      <w:r w:rsidRPr="00282F08">
        <w:t xml:space="preserve">The </w:t>
      </w:r>
      <w:r w:rsidR="00BA772C">
        <w:t>Supplier</w:t>
      </w:r>
      <w:r w:rsidRPr="00282F08">
        <w:t xml:space="preserve"> </w:t>
      </w:r>
      <w:r w:rsidR="002960DC">
        <w:t>wi</w:t>
      </w:r>
      <w:r w:rsidRPr="00282F08">
        <w:t xml:space="preserve">ll agree with </w:t>
      </w:r>
      <w:r w:rsidR="002960DC">
        <w:t xml:space="preserve">the </w:t>
      </w:r>
      <w:r w:rsidRPr="00282F08">
        <w:t xml:space="preserve">Buyer any equipment required for the delivery of on-site Services. </w:t>
      </w:r>
    </w:p>
    <w:p w14:paraId="6C7310D1" w14:textId="77777777" w:rsidR="003E369E" w:rsidRDefault="003E369E" w:rsidP="0004009E">
      <w:pPr>
        <w:rPr>
          <w:b/>
        </w:rPr>
      </w:pPr>
    </w:p>
    <w:p w14:paraId="66911CD1" w14:textId="202E5934" w:rsidR="00282F08" w:rsidRPr="00282F08" w:rsidRDefault="00282F08" w:rsidP="0004009E">
      <w:pPr>
        <w:rPr>
          <w:b/>
        </w:rPr>
      </w:pPr>
      <w:r w:rsidRPr="00282F08">
        <w:t xml:space="preserve">Where the </w:t>
      </w:r>
      <w:r w:rsidR="00BA772C">
        <w:t>Supplier</w:t>
      </w:r>
      <w:r w:rsidRPr="00282F08">
        <w:t xml:space="preserve"> </w:t>
      </w:r>
      <w:r w:rsidR="002960DC">
        <w:t>wi</w:t>
      </w:r>
      <w:r w:rsidRPr="00282F08">
        <w:t xml:space="preserve">ll be responsible for the provision of such equipment the </w:t>
      </w:r>
      <w:r w:rsidR="00BA772C">
        <w:t>Supplier</w:t>
      </w:r>
      <w:r w:rsidRPr="00282F08">
        <w:t xml:space="preserve"> </w:t>
      </w:r>
      <w:r w:rsidR="002960DC">
        <w:t>wi</w:t>
      </w:r>
      <w:r w:rsidRPr="00282F08">
        <w:t xml:space="preserve">ll provide the Buyer with all requirements of the premises in order that the equipment can be correctly installed and maintained. </w:t>
      </w:r>
    </w:p>
    <w:p w14:paraId="12D63355" w14:textId="77777777" w:rsidR="003E369E" w:rsidRDefault="003E369E" w:rsidP="0004009E">
      <w:pPr>
        <w:rPr>
          <w:b/>
        </w:rPr>
      </w:pPr>
    </w:p>
    <w:p w14:paraId="680B6387" w14:textId="62CC071E" w:rsidR="00282F08" w:rsidRPr="00282F08" w:rsidRDefault="00282F08" w:rsidP="0004009E">
      <w:pPr>
        <w:rPr>
          <w:b/>
        </w:rPr>
      </w:pPr>
      <w:r w:rsidRPr="00282F08">
        <w:t xml:space="preserve">The </w:t>
      </w:r>
      <w:r w:rsidR="00BA772C">
        <w:t>Supplier</w:t>
      </w:r>
      <w:r w:rsidRPr="00282F08">
        <w:t xml:space="preserve"> should note that the availability of WIFI may be inconsistent across the Buyer premises.</w:t>
      </w:r>
    </w:p>
    <w:p w14:paraId="3811AA19" w14:textId="77777777" w:rsidR="003E369E" w:rsidRDefault="003E369E" w:rsidP="0004009E">
      <w:pPr>
        <w:rPr>
          <w:b/>
        </w:rPr>
      </w:pPr>
    </w:p>
    <w:p w14:paraId="17F61793" w14:textId="7D78A5FE" w:rsidR="00282F08" w:rsidRPr="00282F08" w:rsidRDefault="00282F08" w:rsidP="0004009E">
      <w:pPr>
        <w:rPr>
          <w:b/>
        </w:rPr>
      </w:pPr>
      <w:r w:rsidRPr="00282F08">
        <w:t xml:space="preserve">The </w:t>
      </w:r>
      <w:r w:rsidR="00BA772C">
        <w:t>Supplier</w:t>
      </w:r>
      <w:r w:rsidRPr="00282F08">
        <w:t xml:space="preserve"> </w:t>
      </w:r>
      <w:r w:rsidR="002960DC">
        <w:t>wi</w:t>
      </w:r>
      <w:r w:rsidRPr="00282F08">
        <w:t xml:space="preserve">ll ensure that access to premises is requested from </w:t>
      </w:r>
      <w:r w:rsidR="002960DC">
        <w:t xml:space="preserve">the </w:t>
      </w:r>
      <w:r w:rsidRPr="00282F08">
        <w:t xml:space="preserve">Buyer in advance of Services being performed to allow for any additional security clearance, which may be required. </w:t>
      </w:r>
    </w:p>
    <w:p w14:paraId="4B985362" w14:textId="77777777" w:rsidR="003E369E" w:rsidRDefault="003E369E" w:rsidP="0004009E">
      <w:pPr>
        <w:rPr>
          <w:b/>
        </w:rPr>
      </w:pPr>
    </w:p>
    <w:p w14:paraId="56F31A99" w14:textId="612ADD00" w:rsidR="00282F08" w:rsidRPr="008330C5" w:rsidRDefault="00282F08" w:rsidP="0004009E">
      <w:pPr>
        <w:rPr>
          <w:rFonts w:asciiTheme="minorHAnsi" w:hAnsiTheme="minorHAnsi" w:cstheme="minorBidi"/>
          <w:sz w:val="22"/>
          <w:lang w:eastAsia="en-GB"/>
        </w:rPr>
      </w:pPr>
      <w:r w:rsidRPr="00282F08">
        <w:t xml:space="preserve">The </w:t>
      </w:r>
      <w:r w:rsidR="00BA772C">
        <w:t>Supplier</w:t>
      </w:r>
      <w:r w:rsidRPr="00282F08">
        <w:t xml:space="preserve"> </w:t>
      </w:r>
      <w:r w:rsidR="002960DC">
        <w:t>wi</w:t>
      </w:r>
      <w:r w:rsidRPr="00282F08">
        <w:t xml:space="preserve">ll provide mobile units and all necessary equipment and </w:t>
      </w:r>
      <w:r w:rsidR="00BA772C">
        <w:t>Supplier</w:t>
      </w:r>
      <w:r w:rsidRPr="00282F08">
        <w:t xml:space="preserve"> Staff where the Services are required to be delivered from such facilities. The Services may also be </w:t>
      </w:r>
      <w:r w:rsidRPr="008330C5">
        <w:t xml:space="preserve">required for </w:t>
      </w:r>
      <w:r w:rsidR="00BA772C" w:rsidRPr="008330C5">
        <w:t>Buyer personnel</w:t>
      </w:r>
      <w:r w:rsidRPr="008330C5">
        <w:t xml:space="preserve"> based in remote locations, or where the Buyer are </w:t>
      </w:r>
      <w:r w:rsidRPr="008330C5">
        <w:rPr>
          <w:rFonts w:cs="Arial"/>
        </w:rPr>
        <w:t>unable to provide suitable accommodation.</w:t>
      </w:r>
      <w:r w:rsidR="00EF75FE" w:rsidRPr="008330C5">
        <w:rPr>
          <w:rFonts w:cs="Arial"/>
          <w:lang w:eastAsia="en-GB"/>
        </w:rPr>
        <w:t xml:space="preserve"> There is no routine requirement for mobile units, but Suppliers should be able to provide them if required. If this requirement arose it would be discussed in detail with Supplier.</w:t>
      </w:r>
    </w:p>
    <w:p w14:paraId="46DED606" w14:textId="77777777" w:rsidR="003E369E" w:rsidRDefault="003E369E" w:rsidP="0004009E">
      <w:pPr>
        <w:rPr>
          <w:b/>
        </w:rPr>
      </w:pPr>
    </w:p>
    <w:p w14:paraId="47504243" w14:textId="4C073E43" w:rsidR="00282F08" w:rsidRDefault="00282F08" w:rsidP="0004009E">
      <w:r w:rsidRPr="00282F08">
        <w:t xml:space="preserve">The </w:t>
      </w:r>
      <w:r w:rsidR="00BA772C">
        <w:t>Supplier</w:t>
      </w:r>
      <w:r w:rsidRPr="00282F08">
        <w:t xml:space="preserve"> </w:t>
      </w:r>
      <w:r w:rsidR="002960DC">
        <w:t>wi</w:t>
      </w:r>
      <w:r w:rsidRPr="00282F08">
        <w:t>ll ensure that face-to-face Services which are required away from the Buyer</w:t>
      </w:r>
      <w:r w:rsidR="002960DC">
        <w:t>’s</w:t>
      </w:r>
      <w:r w:rsidRPr="00282F08">
        <w:t xml:space="preserve"> normal place of work, are conducted on premises that are appropriate, safe and offer adequate levels of privacy for </w:t>
      </w:r>
      <w:r w:rsidR="00BA772C">
        <w:t>Buyer personnel</w:t>
      </w:r>
      <w:r w:rsidRPr="00282F08">
        <w:t>.</w:t>
      </w:r>
    </w:p>
    <w:p w14:paraId="406E3917" w14:textId="77777777" w:rsidR="00306CF8" w:rsidRPr="00282F08" w:rsidRDefault="00306CF8" w:rsidP="0004009E">
      <w:pPr>
        <w:rPr>
          <w:b/>
        </w:rPr>
      </w:pPr>
    </w:p>
    <w:p w14:paraId="6D0AE6A5" w14:textId="45FB96D9" w:rsidR="00282F08" w:rsidRPr="00282F08" w:rsidRDefault="00282F08" w:rsidP="0004009E">
      <w:pPr>
        <w:rPr>
          <w:b/>
        </w:rPr>
      </w:pPr>
      <w:r w:rsidRPr="00282F08">
        <w:t xml:space="preserve">The </w:t>
      </w:r>
      <w:r w:rsidR="00BA772C">
        <w:t>Supplier</w:t>
      </w:r>
      <w:r w:rsidRPr="00282F08">
        <w:t xml:space="preserve"> </w:t>
      </w:r>
      <w:r w:rsidR="002960DC">
        <w:t>wi</w:t>
      </w:r>
      <w:r w:rsidRPr="00282F08">
        <w:t>ll ensure that appointments</w:t>
      </w:r>
      <w:r w:rsidR="002960DC">
        <w:t xml:space="preserve"> not conducted on the Buyer premises</w:t>
      </w:r>
      <w:r w:rsidRPr="00282F08">
        <w:t xml:space="preserve"> take place in suitable </w:t>
      </w:r>
      <w:r w:rsidR="00BA772C">
        <w:t>Supplier</w:t>
      </w:r>
      <w:r w:rsidRPr="00282F08">
        <w:t xml:space="preserve"> premises within a reasonable travelling distance of the </w:t>
      </w:r>
      <w:r w:rsidR="00BA772C">
        <w:t>Buyer personnel</w:t>
      </w:r>
      <w:r w:rsidRPr="00282F08">
        <w:t xml:space="preserve">’s home, but </w:t>
      </w:r>
      <w:bookmarkStart w:id="85" w:name="_Hlk169100645"/>
      <w:r w:rsidRPr="00282F08">
        <w:t xml:space="preserve">no more than one hour’s travelling distance by public transport, from the </w:t>
      </w:r>
      <w:r w:rsidR="00BA772C">
        <w:t>Buyer personnel</w:t>
      </w:r>
      <w:r w:rsidRPr="00282F08">
        <w:t xml:space="preserve">’s office location. </w:t>
      </w:r>
    </w:p>
    <w:bookmarkEnd w:id="85"/>
    <w:p w14:paraId="4EC21D7E" w14:textId="77777777" w:rsidR="003E369E" w:rsidRDefault="003E369E" w:rsidP="0004009E">
      <w:pPr>
        <w:rPr>
          <w:b/>
        </w:rPr>
      </w:pPr>
    </w:p>
    <w:p w14:paraId="563F2DC5" w14:textId="6C4880E0" w:rsidR="00282F08" w:rsidRPr="00282F08" w:rsidRDefault="00282F08" w:rsidP="0004009E">
      <w:pPr>
        <w:rPr>
          <w:b/>
        </w:rPr>
      </w:pPr>
      <w:r w:rsidRPr="00282F08">
        <w:t xml:space="preserve">The </w:t>
      </w:r>
      <w:r w:rsidR="00BA772C">
        <w:t>Supplier</w:t>
      </w:r>
      <w:r w:rsidRPr="00282F08">
        <w:t xml:space="preserve"> </w:t>
      </w:r>
      <w:r w:rsidR="002960DC">
        <w:t>wi</w:t>
      </w:r>
      <w:r w:rsidRPr="00282F08">
        <w:t xml:space="preserve">ll ensure, if requested by the </w:t>
      </w:r>
      <w:r w:rsidR="00BA772C">
        <w:t>Buyer personnel</w:t>
      </w:r>
      <w:r w:rsidRPr="00282F08">
        <w:t xml:space="preserve">, </w:t>
      </w:r>
      <w:r w:rsidR="00BA772C">
        <w:t>Supplier</w:t>
      </w:r>
      <w:r w:rsidRPr="00282F08">
        <w:t xml:space="preserve"> Staff of the same gender </w:t>
      </w:r>
      <w:r w:rsidR="002960DC">
        <w:t>wi</w:t>
      </w:r>
      <w:r w:rsidRPr="00282F08">
        <w:t>ll carry out the consultation.</w:t>
      </w:r>
    </w:p>
    <w:p w14:paraId="76897252" w14:textId="77777777" w:rsidR="003E369E" w:rsidRDefault="003E369E" w:rsidP="0004009E">
      <w:pPr>
        <w:rPr>
          <w:b/>
        </w:rPr>
      </w:pPr>
    </w:p>
    <w:p w14:paraId="4DBA241B" w14:textId="64D458D7" w:rsidR="003E369E" w:rsidRDefault="00282F08" w:rsidP="00EC7FED">
      <w:r w:rsidRPr="00282F08">
        <w:t xml:space="preserve">The </w:t>
      </w:r>
      <w:r w:rsidR="00BA772C">
        <w:t>Supplier</w:t>
      </w:r>
      <w:r w:rsidRPr="00282F08">
        <w:t xml:space="preserve"> </w:t>
      </w:r>
      <w:r w:rsidR="002960DC">
        <w:t>wi</w:t>
      </w:r>
      <w:r w:rsidRPr="00282F08">
        <w:t xml:space="preserve">ll ensure that there are sufficient, adequately equipped premises to provide Services to disabled </w:t>
      </w:r>
      <w:r w:rsidR="00BA772C">
        <w:t>Buyer personnel</w:t>
      </w:r>
      <w:r w:rsidRPr="00282F08">
        <w:t>, including disabled parking.</w:t>
      </w:r>
    </w:p>
    <w:p w14:paraId="439EF0E3" w14:textId="77777777" w:rsidR="00EC7FED" w:rsidRPr="003E369E" w:rsidRDefault="00EC7FED" w:rsidP="00EC7FED"/>
    <w:p w14:paraId="3193C948" w14:textId="77777777" w:rsidR="00282F08" w:rsidRPr="002960DC" w:rsidRDefault="00282F08" w:rsidP="00096750">
      <w:pPr>
        <w:pStyle w:val="Heading2"/>
        <w:numPr>
          <w:ilvl w:val="1"/>
          <w:numId w:val="43"/>
        </w:numPr>
        <w:tabs>
          <w:tab w:val="left" w:pos="-180"/>
        </w:tabs>
        <w:rPr>
          <w:bCs/>
          <w:szCs w:val="24"/>
        </w:rPr>
      </w:pPr>
      <w:bookmarkStart w:id="86" w:name="_Toc152924265"/>
      <w:bookmarkStart w:id="87" w:name="_Toc152927446"/>
      <w:r w:rsidRPr="002960DC">
        <w:rPr>
          <w:bCs/>
          <w:szCs w:val="24"/>
        </w:rPr>
        <w:t>Service Implementation</w:t>
      </w:r>
      <w:bookmarkEnd w:id="86"/>
      <w:bookmarkEnd w:id="87"/>
      <w:r w:rsidRPr="002960DC">
        <w:rPr>
          <w:bCs/>
          <w:szCs w:val="24"/>
        </w:rPr>
        <w:t xml:space="preserve"> </w:t>
      </w:r>
    </w:p>
    <w:p w14:paraId="0D9DAED8" w14:textId="00F0297A" w:rsidR="00282F08" w:rsidRDefault="00282F08" w:rsidP="0004009E">
      <w:r w:rsidRPr="00282F08">
        <w:t xml:space="preserve">The </w:t>
      </w:r>
      <w:r w:rsidR="00BA772C">
        <w:t>Supplier</w:t>
      </w:r>
      <w:r w:rsidRPr="00282F08">
        <w:t xml:space="preserve"> </w:t>
      </w:r>
      <w:r w:rsidR="002960DC">
        <w:t>will</w:t>
      </w:r>
      <w:r w:rsidRPr="00282F08">
        <w:t xml:space="preserve"> provide implementation support for </w:t>
      </w:r>
      <w:r w:rsidR="002960DC">
        <w:t xml:space="preserve">the </w:t>
      </w:r>
      <w:r w:rsidRPr="00282F08">
        <w:t>Buyer</w:t>
      </w:r>
      <w:r w:rsidR="00A12C15">
        <w:t xml:space="preserve"> at no additional charge</w:t>
      </w:r>
      <w:r w:rsidRPr="00282F08">
        <w:t xml:space="preserve">, which </w:t>
      </w:r>
      <w:r w:rsidR="002960DC">
        <w:t>wi</w:t>
      </w:r>
      <w:r w:rsidRPr="00282F08">
        <w:t>ll include as a minimum but not limited to:</w:t>
      </w:r>
    </w:p>
    <w:p w14:paraId="5A8CBE48" w14:textId="77777777" w:rsidR="0004009E" w:rsidRPr="00282F08" w:rsidRDefault="0004009E" w:rsidP="0004009E">
      <w:pPr>
        <w:rPr>
          <w:b/>
        </w:rPr>
      </w:pPr>
    </w:p>
    <w:p w14:paraId="130C4116" w14:textId="03B438D5" w:rsidR="001827D5" w:rsidRPr="0004009E" w:rsidRDefault="00282F08" w:rsidP="00096750">
      <w:pPr>
        <w:pStyle w:val="ListParagraph"/>
        <w:numPr>
          <w:ilvl w:val="0"/>
          <w:numId w:val="64"/>
        </w:numPr>
        <w:spacing w:after="120"/>
        <w:ind w:left="714" w:hanging="357"/>
        <w:rPr>
          <w:rFonts w:ascii="Arial" w:hAnsi="Arial" w:cs="Arial"/>
          <w:b/>
          <w:sz w:val="24"/>
          <w:szCs w:val="24"/>
        </w:rPr>
      </w:pPr>
      <w:r w:rsidRPr="0004009E">
        <w:rPr>
          <w:rFonts w:ascii="Arial" w:hAnsi="Arial" w:cs="Arial"/>
          <w:sz w:val="24"/>
          <w:szCs w:val="24"/>
        </w:rPr>
        <w:lastRenderedPageBreak/>
        <w:t xml:space="preserve">A detailed implementation plan, including risks and mitigation, tasks, a timeline, milestones, priorities and </w:t>
      </w:r>
      <w:r w:rsidR="00EC7FED" w:rsidRPr="0004009E">
        <w:rPr>
          <w:rFonts w:ascii="Arial" w:hAnsi="Arial" w:cs="Arial"/>
          <w:sz w:val="24"/>
          <w:szCs w:val="24"/>
        </w:rPr>
        <w:t>dependencies</w:t>
      </w:r>
      <w:r w:rsidR="00EC7FED">
        <w:rPr>
          <w:rFonts w:ascii="Arial" w:hAnsi="Arial" w:cs="Arial"/>
          <w:sz w:val="24"/>
          <w:szCs w:val="24"/>
        </w:rPr>
        <w:t>,</w:t>
      </w:r>
      <w:r w:rsidR="00EC7FED" w:rsidRPr="0004009E">
        <w:rPr>
          <w:rFonts w:ascii="Arial" w:hAnsi="Arial" w:cs="Arial"/>
          <w:sz w:val="24"/>
          <w:szCs w:val="24"/>
        </w:rPr>
        <w:t xml:space="preserve"> this</w:t>
      </w:r>
      <w:r w:rsidR="004A2F58" w:rsidRPr="0004009E">
        <w:rPr>
          <w:rFonts w:ascii="Arial" w:hAnsi="Arial" w:cs="Arial"/>
          <w:sz w:val="24"/>
          <w:szCs w:val="24"/>
        </w:rPr>
        <w:t xml:space="preserve"> plan should be delivered to DVLA within 30 days of the Contract Awar</w:t>
      </w:r>
      <w:r w:rsidR="00EC7FED">
        <w:rPr>
          <w:rFonts w:ascii="Arial" w:hAnsi="Arial" w:cs="Arial"/>
          <w:sz w:val="24"/>
          <w:szCs w:val="24"/>
        </w:rPr>
        <w:t>d</w:t>
      </w:r>
      <w:r w:rsidRPr="0004009E">
        <w:rPr>
          <w:rFonts w:ascii="Arial" w:hAnsi="Arial" w:cs="Arial"/>
          <w:sz w:val="24"/>
          <w:szCs w:val="24"/>
        </w:rPr>
        <w:t>;</w:t>
      </w:r>
    </w:p>
    <w:p w14:paraId="4351BC44" w14:textId="31B055DE" w:rsidR="001827D5" w:rsidRPr="0004009E" w:rsidRDefault="00282F08" w:rsidP="00096750">
      <w:pPr>
        <w:pStyle w:val="ListParagraph"/>
        <w:numPr>
          <w:ilvl w:val="0"/>
          <w:numId w:val="64"/>
        </w:numPr>
        <w:spacing w:after="120"/>
        <w:ind w:left="714" w:hanging="357"/>
        <w:rPr>
          <w:rFonts w:ascii="Arial" w:hAnsi="Arial" w:cs="Arial"/>
          <w:b/>
          <w:sz w:val="24"/>
          <w:szCs w:val="24"/>
        </w:rPr>
      </w:pPr>
      <w:r w:rsidRPr="0004009E">
        <w:rPr>
          <w:rFonts w:ascii="Arial" w:hAnsi="Arial" w:cs="Arial"/>
          <w:sz w:val="24"/>
          <w:szCs w:val="24"/>
        </w:rPr>
        <w:t>Work with the Buyer to set up systems and processes to support the delivery of the Services;</w:t>
      </w:r>
    </w:p>
    <w:p w14:paraId="7EBF83E9" w14:textId="70CF1414" w:rsidR="001827D5" w:rsidRPr="0004009E" w:rsidRDefault="00282F08" w:rsidP="00096750">
      <w:pPr>
        <w:pStyle w:val="ListParagraph"/>
        <w:numPr>
          <w:ilvl w:val="0"/>
          <w:numId w:val="64"/>
        </w:numPr>
        <w:spacing w:after="120"/>
        <w:ind w:left="714" w:hanging="357"/>
        <w:rPr>
          <w:rFonts w:ascii="Arial" w:hAnsi="Arial" w:cs="Arial"/>
          <w:b/>
          <w:sz w:val="24"/>
          <w:szCs w:val="24"/>
        </w:rPr>
      </w:pPr>
      <w:r w:rsidRPr="0004009E">
        <w:rPr>
          <w:rFonts w:ascii="Arial" w:hAnsi="Arial" w:cs="Arial"/>
          <w:sz w:val="24"/>
          <w:szCs w:val="24"/>
        </w:rPr>
        <w:t xml:space="preserve">Work with the Buyer to agree all policies and procedures which are relevant to the Services and develop and execute a training plan for relevant </w:t>
      </w:r>
      <w:r w:rsidR="00BA772C">
        <w:rPr>
          <w:rFonts w:ascii="Arial" w:hAnsi="Arial" w:cs="Arial"/>
          <w:sz w:val="24"/>
          <w:szCs w:val="24"/>
        </w:rPr>
        <w:t>Supplier</w:t>
      </w:r>
      <w:r w:rsidRPr="0004009E">
        <w:rPr>
          <w:rFonts w:ascii="Arial" w:hAnsi="Arial" w:cs="Arial"/>
          <w:sz w:val="24"/>
          <w:szCs w:val="24"/>
        </w:rPr>
        <w:t xml:space="preserve"> Staff;</w:t>
      </w:r>
    </w:p>
    <w:p w14:paraId="128EDBA5" w14:textId="77777777" w:rsidR="001827D5" w:rsidRPr="0004009E" w:rsidRDefault="00282F08" w:rsidP="00096750">
      <w:pPr>
        <w:pStyle w:val="ListParagraph"/>
        <w:numPr>
          <w:ilvl w:val="0"/>
          <w:numId w:val="64"/>
        </w:numPr>
        <w:spacing w:after="120"/>
        <w:ind w:left="714" w:hanging="357"/>
        <w:rPr>
          <w:rFonts w:ascii="Arial" w:hAnsi="Arial" w:cs="Arial"/>
          <w:b/>
          <w:sz w:val="24"/>
          <w:szCs w:val="24"/>
        </w:rPr>
      </w:pPr>
      <w:r w:rsidRPr="0004009E">
        <w:rPr>
          <w:rFonts w:ascii="Arial" w:hAnsi="Arial" w:cs="Arial"/>
          <w:sz w:val="24"/>
          <w:szCs w:val="24"/>
        </w:rPr>
        <w:t>A communications strategy to ensure the Buyer</w:t>
      </w:r>
      <w:r w:rsidR="001827D5" w:rsidRPr="0004009E">
        <w:rPr>
          <w:rFonts w:ascii="Arial" w:hAnsi="Arial" w:cs="Arial"/>
          <w:sz w:val="24"/>
          <w:szCs w:val="24"/>
        </w:rPr>
        <w:t xml:space="preserve"> is</w:t>
      </w:r>
      <w:r w:rsidRPr="0004009E">
        <w:rPr>
          <w:rFonts w:ascii="Arial" w:hAnsi="Arial" w:cs="Arial"/>
          <w:sz w:val="24"/>
          <w:szCs w:val="24"/>
        </w:rPr>
        <w:t xml:space="preserve"> kept informed at key stages during the transition of Services;</w:t>
      </w:r>
    </w:p>
    <w:p w14:paraId="238B07CA" w14:textId="5CD04BFA" w:rsidR="001827D5" w:rsidRPr="0004009E" w:rsidRDefault="00282F08" w:rsidP="00096750">
      <w:pPr>
        <w:pStyle w:val="ListParagraph"/>
        <w:numPr>
          <w:ilvl w:val="0"/>
          <w:numId w:val="64"/>
        </w:numPr>
        <w:spacing w:after="120"/>
        <w:ind w:left="714" w:hanging="357"/>
        <w:rPr>
          <w:rFonts w:ascii="Arial" w:hAnsi="Arial" w:cs="Arial"/>
          <w:b/>
          <w:sz w:val="24"/>
          <w:szCs w:val="24"/>
        </w:rPr>
      </w:pPr>
      <w:r w:rsidRPr="0004009E">
        <w:rPr>
          <w:rFonts w:ascii="Arial" w:hAnsi="Arial" w:cs="Arial"/>
          <w:sz w:val="24"/>
          <w:szCs w:val="24"/>
        </w:rPr>
        <w:t>Details of the publicity and promotion activity to launch the service</w:t>
      </w:r>
      <w:r w:rsidR="00EC7FED">
        <w:rPr>
          <w:rFonts w:ascii="Arial" w:hAnsi="Arial" w:cs="Arial"/>
          <w:sz w:val="24"/>
          <w:szCs w:val="24"/>
        </w:rPr>
        <w:t>;</w:t>
      </w:r>
    </w:p>
    <w:p w14:paraId="1B8F5B5A" w14:textId="2EFB1196" w:rsidR="001827D5" w:rsidRPr="0004009E" w:rsidRDefault="00282F08" w:rsidP="00096750">
      <w:pPr>
        <w:pStyle w:val="ListParagraph"/>
        <w:numPr>
          <w:ilvl w:val="0"/>
          <w:numId w:val="64"/>
        </w:numPr>
        <w:spacing w:after="120"/>
        <w:ind w:left="714" w:hanging="357"/>
        <w:rPr>
          <w:rFonts w:ascii="Arial" w:hAnsi="Arial" w:cs="Arial"/>
          <w:b/>
          <w:sz w:val="24"/>
          <w:szCs w:val="24"/>
        </w:rPr>
      </w:pPr>
      <w:r w:rsidRPr="0004009E">
        <w:rPr>
          <w:rFonts w:ascii="Arial" w:hAnsi="Arial" w:cs="Arial"/>
          <w:sz w:val="24"/>
          <w:szCs w:val="24"/>
        </w:rPr>
        <w:t xml:space="preserve">Work with the incumbent </w:t>
      </w:r>
      <w:r w:rsidR="00BA772C">
        <w:rPr>
          <w:rFonts w:ascii="Arial" w:hAnsi="Arial" w:cs="Arial"/>
          <w:sz w:val="24"/>
          <w:szCs w:val="24"/>
        </w:rPr>
        <w:t>Supplier</w:t>
      </w:r>
      <w:r w:rsidRPr="0004009E">
        <w:rPr>
          <w:rFonts w:ascii="Arial" w:hAnsi="Arial" w:cs="Arial"/>
          <w:sz w:val="24"/>
          <w:szCs w:val="24"/>
        </w:rPr>
        <w:t xml:space="preserve"> to ensure a seamless transfer and continuity of Services, including the transfer of all relevant medical records and Data: and</w:t>
      </w:r>
    </w:p>
    <w:p w14:paraId="5AED42B2" w14:textId="23620810" w:rsidR="00282F08" w:rsidRPr="0004009E" w:rsidRDefault="00282F08" w:rsidP="00096750">
      <w:pPr>
        <w:pStyle w:val="ListParagraph"/>
        <w:numPr>
          <w:ilvl w:val="0"/>
          <w:numId w:val="64"/>
        </w:numPr>
        <w:spacing w:after="120"/>
        <w:ind w:left="714" w:hanging="357"/>
        <w:rPr>
          <w:b/>
        </w:rPr>
      </w:pPr>
      <w:r w:rsidRPr="0004009E">
        <w:rPr>
          <w:rFonts w:ascii="Arial" w:hAnsi="Arial" w:cs="Arial"/>
          <w:sz w:val="24"/>
          <w:szCs w:val="24"/>
        </w:rPr>
        <w:t xml:space="preserve">The transfer of all relevant historical medical records to any new </w:t>
      </w:r>
      <w:r w:rsidR="00BA772C">
        <w:rPr>
          <w:rFonts w:ascii="Arial" w:hAnsi="Arial" w:cs="Arial"/>
          <w:sz w:val="24"/>
          <w:szCs w:val="24"/>
        </w:rPr>
        <w:t>Supplier</w:t>
      </w:r>
      <w:r w:rsidRPr="0004009E">
        <w:rPr>
          <w:rFonts w:ascii="Arial" w:hAnsi="Arial" w:cs="Arial"/>
          <w:sz w:val="24"/>
          <w:szCs w:val="24"/>
        </w:rPr>
        <w:t xml:space="preserve"> on expiry of </w:t>
      </w:r>
      <w:r w:rsidR="001827D5" w:rsidRPr="0004009E">
        <w:rPr>
          <w:rFonts w:ascii="Arial" w:hAnsi="Arial" w:cs="Arial"/>
          <w:sz w:val="24"/>
          <w:szCs w:val="24"/>
        </w:rPr>
        <w:t>the</w:t>
      </w:r>
      <w:r w:rsidRPr="0004009E">
        <w:rPr>
          <w:rFonts w:ascii="Arial" w:hAnsi="Arial" w:cs="Arial"/>
          <w:sz w:val="24"/>
          <w:szCs w:val="24"/>
        </w:rPr>
        <w:t xml:space="preserve"> Call Off contract.</w:t>
      </w:r>
    </w:p>
    <w:p w14:paraId="5B247BEE" w14:textId="4DAE7F9B" w:rsidR="00282F08" w:rsidRPr="00282F08" w:rsidRDefault="003E369E" w:rsidP="0004009E">
      <w:pPr>
        <w:rPr>
          <w:b/>
        </w:rPr>
      </w:pPr>
      <w:r w:rsidRPr="0004009E">
        <w:rPr>
          <w:bCs/>
        </w:rPr>
        <w:t>T</w:t>
      </w:r>
      <w:r w:rsidR="00282F08" w:rsidRPr="0004009E">
        <w:rPr>
          <w:bCs/>
        </w:rPr>
        <w:t>h</w:t>
      </w:r>
      <w:r w:rsidR="00282F08" w:rsidRPr="00282F08">
        <w:t xml:space="preserve">e </w:t>
      </w:r>
      <w:r w:rsidR="00BA772C">
        <w:t>Supplier</w:t>
      </w:r>
      <w:r w:rsidR="00282F08" w:rsidRPr="00282F08">
        <w:t xml:space="preserve"> </w:t>
      </w:r>
      <w:r w:rsidR="001827D5">
        <w:t>wi</w:t>
      </w:r>
      <w:r w:rsidR="00282F08" w:rsidRPr="00282F08">
        <w:t xml:space="preserve">ll provide </w:t>
      </w:r>
      <w:r w:rsidR="001827D5">
        <w:t xml:space="preserve">the </w:t>
      </w:r>
      <w:r w:rsidR="00282F08" w:rsidRPr="00282F08">
        <w:t>Buyer with a</w:t>
      </w:r>
      <w:r w:rsidR="001827D5">
        <w:t>n end-to-end</w:t>
      </w:r>
      <w:r w:rsidR="00282F08" w:rsidRPr="00282F08">
        <w:t xml:space="preserve"> process flow and description of how </w:t>
      </w:r>
      <w:r w:rsidR="001827D5">
        <w:t>all</w:t>
      </w:r>
      <w:r w:rsidR="00282F08" w:rsidRPr="00282F08">
        <w:t xml:space="preserve"> Services are managed</w:t>
      </w:r>
      <w:r w:rsidR="001827D5">
        <w:t>,</w:t>
      </w:r>
      <w:r w:rsidR="00282F08" w:rsidRPr="00282F08">
        <w:t xml:space="preserve"> from the point of contact through to case resolution as part of their implementation plan. These processes </w:t>
      </w:r>
      <w:r w:rsidR="001827D5">
        <w:t>wi</w:t>
      </w:r>
      <w:r w:rsidR="00282F08" w:rsidRPr="00282F08">
        <w:t xml:space="preserve">ll be approved in advance by </w:t>
      </w:r>
      <w:r w:rsidR="001827D5">
        <w:t xml:space="preserve">the </w:t>
      </w:r>
      <w:r w:rsidR="00282F08" w:rsidRPr="00282F08">
        <w:t>Buyer.</w:t>
      </w:r>
    </w:p>
    <w:p w14:paraId="50A9CF03" w14:textId="77777777" w:rsidR="003E369E" w:rsidRDefault="003E369E" w:rsidP="0004009E">
      <w:pPr>
        <w:rPr>
          <w:b/>
        </w:rPr>
      </w:pPr>
    </w:p>
    <w:p w14:paraId="21B34E6D" w14:textId="13D1CE8E" w:rsidR="00282F08" w:rsidRDefault="00282F08" w:rsidP="0004009E">
      <w:pPr>
        <w:rPr>
          <w:b/>
        </w:rPr>
      </w:pPr>
      <w:r w:rsidRPr="00282F08">
        <w:t xml:space="preserve">The </w:t>
      </w:r>
      <w:r w:rsidR="00BA772C">
        <w:t>Supplier</w:t>
      </w:r>
      <w:r w:rsidRPr="00282F08">
        <w:t xml:space="preserve"> </w:t>
      </w:r>
      <w:r w:rsidR="001827D5">
        <w:t>wi</w:t>
      </w:r>
      <w:r w:rsidRPr="00282F08">
        <w:t xml:space="preserve">ll work with other Buyer contracted </w:t>
      </w:r>
      <w:r w:rsidR="00BA772C">
        <w:t>Supplier</w:t>
      </w:r>
      <w:r w:rsidRPr="00282F08">
        <w:t>s</w:t>
      </w:r>
      <w:r w:rsidR="00EC7FED">
        <w:t xml:space="preserve"> </w:t>
      </w:r>
      <w:r w:rsidRPr="00282F08">
        <w:t>to deliver a seamless and joined up approach across the Service.</w:t>
      </w:r>
    </w:p>
    <w:p w14:paraId="736C9931" w14:textId="77777777" w:rsidR="003E369E" w:rsidRPr="003E369E" w:rsidRDefault="003E369E" w:rsidP="0004009E"/>
    <w:p w14:paraId="76D473D3" w14:textId="30F0CD31" w:rsidR="00282F08" w:rsidRPr="00282F08" w:rsidRDefault="00282F08" w:rsidP="0004009E">
      <w:pPr>
        <w:rPr>
          <w:b/>
        </w:rPr>
      </w:pPr>
      <w:r w:rsidRPr="00282F08">
        <w:t xml:space="preserve">The </w:t>
      </w:r>
      <w:r w:rsidR="00BA772C">
        <w:t>Supplier</w:t>
      </w:r>
      <w:r w:rsidRPr="00282F08">
        <w:t xml:space="preserve"> </w:t>
      </w:r>
      <w:r w:rsidR="001827D5">
        <w:t>wi</w:t>
      </w:r>
      <w:r w:rsidRPr="00282F08">
        <w:t xml:space="preserve">ll establish a project team, which is responsible for the implementation of the Services. </w:t>
      </w:r>
    </w:p>
    <w:p w14:paraId="142F7BF6" w14:textId="77777777" w:rsidR="003E369E" w:rsidRDefault="003E369E" w:rsidP="0004009E">
      <w:pPr>
        <w:rPr>
          <w:b/>
        </w:rPr>
      </w:pPr>
    </w:p>
    <w:p w14:paraId="5517D8F9" w14:textId="14FDABDA" w:rsidR="001827D5" w:rsidRPr="001827D5" w:rsidRDefault="00282F08" w:rsidP="0004009E">
      <w:pPr>
        <w:rPr>
          <w:b/>
        </w:rPr>
      </w:pPr>
      <w:r w:rsidRPr="00282F08">
        <w:t xml:space="preserve">The </w:t>
      </w:r>
      <w:r w:rsidR="00BA772C">
        <w:t>Supplier</w:t>
      </w:r>
      <w:r w:rsidRPr="00282F08">
        <w:t xml:space="preserve"> </w:t>
      </w:r>
      <w:r w:rsidR="001827D5">
        <w:t>wi</w:t>
      </w:r>
      <w:r w:rsidRPr="00282F08">
        <w:t>ll appoint a project manager with relevant experience of implementing a project of similar size and complexity.</w:t>
      </w:r>
    </w:p>
    <w:p w14:paraId="71FE828D" w14:textId="77777777" w:rsidR="003E369E" w:rsidRDefault="003E369E" w:rsidP="0004009E">
      <w:pPr>
        <w:rPr>
          <w:b/>
        </w:rPr>
      </w:pPr>
    </w:p>
    <w:p w14:paraId="633342F3" w14:textId="103C076C" w:rsidR="001827D5" w:rsidRPr="001827D5" w:rsidRDefault="001827D5" w:rsidP="0004009E">
      <w:pPr>
        <w:rPr>
          <w:b/>
        </w:rPr>
      </w:pPr>
      <w:r w:rsidRPr="00282F08">
        <w:t xml:space="preserve">The </w:t>
      </w:r>
      <w:r w:rsidR="00BA772C">
        <w:t>Supplier</w:t>
      </w:r>
      <w:r w:rsidRPr="00282F08">
        <w:t xml:space="preserve"> project manager </w:t>
      </w:r>
      <w:r>
        <w:t>wi</w:t>
      </w:r>
      <w:r w:rsidRPr="00282F08">
        <w:t>ll report to the Buyer on all aspects of implementation.</w:t>
      </w:r>
    </w:p>
    <w:p w14:paraId="01CA2831" w14:textId="77777777" w:rsidR="003E369E" w:rsidRDefault="003E369E" w:rsidP="0004009E">
      <w:pPr>
        <w:rPr>
          <w:b/>
        </w:rPr>
      </w:pPr>
    </w:p>
    <w:p w14:paraId="018D97C0" w14:textId="0B026850" w:rsidR="003C7542" w:rsidRDefault="003C7542" w:rsidP="0004009E">
      <w:pPr>
        <w:rPr>
          <w:b/>
        </w:rPr>
      </w:pPr>
      <w:r>
        <w:t xml:space="preserve">The </w:t>
      </w:r>
      <w:r w:rsidR="00BA772C">
        <w:t>Supplier</w:t>
      </w:r>
      <w:r>
        <w:t xml:space="preserve"> will provide all information requested by the Buyer to satisfy the Buyer’s internal data protection processes.</w:t>
      </w:r>
    </w:p>
    <w:p w14:paraId="0E50C9AB" w14:textId="77777777" w:rsidR="003E369E" w:rsidRPr="003E369E" w:rsidRDefault="003E369E" w:rsidP="003E369E">
      <w:pPr>
        <w:pStyle w:val="Heading3"/>
        <w:numPr>
          <w:ilvl w:val="0"/>
          <w:numId w:val="0"/>
        </w:numPr>
        <w:ind w:left="720"/>
      </w:pPr>
    </w:p>
    <w:p w14:paraId="3C75465F" w14:textId="22C1D824" w:rsidR="001D1B02" w:rsidRPr="003C7542" w:rsidRDefault="001D1B02" w:rsidP="00096750">
      <w:pPr>
        <w:pStyle w:val="Heading2"/>
        <w:numPr>
          <w:ilvl w:val="1"/>
          <w:numId w:val="43"/>
        </w:numPr>
        <w:tabs>
          <w:tab w:val="left" w:pos="-180"/>
        </w:tabs>
        <w:rPr>
          <w:szCs w:val="24"/>
        </w:rPr>
      </w:pPr>
      <w:bookmarkStart w:id="88" w:name="_Toc152924266"/>
      <w:bookmarkStart w:id="89" w:name="_Toc152927447"/>
      <w:r w:rsidRPr="003C7542">
        <w:rPr>
          <w:rFonts w:cs="Arial"/>
          <w:szCs w:val="24"/>
        </w:rPr>
        <w:t>Service Level Agreement (SLA) and Key Performance Indicators (KPIs)</w:t>
      </w:r>
      <w:bookmarkEnd w:id="88"/>
      <w:bookmarkEnd w:id="89"/>
    </w:p>
    <w:p w14:paraId="128A9722" w14:textId="77777777" w:rsidR="003E369E" w:rsidRDefault="001D1B02" w:rsidP="0004009E">
      <w:r w:rsidRPr="00977EAA">
        <w:t>The details of the SLA and KPIs applicable to this requirement are outlined</w:t>
      </w:r>
      <w:r w:rsidR="002254EF" w:rsidRPr="00977EAA">
        <w:t xml:space="preserve"> in Annex </w:t>
      </w:r>
      <w:r w:rsidR="003E369E">
        <w:t>5.</w:t>
      </w:r>
    </w:p>
    <w:p w14:paraId="2B6FC1D8" w14:textId="3B038ED0" w:rsidR="003C7542" w:rsidRDefault="001D1B02" w:rsidP="003C7542">
      <w:pPr>
        <w:tabs>
          <w:tab w:val="left" w:pos="-180"/>
        </w:tabs>
        <w:spacing w:after="120"/>
        <w:ind w:left="-181"/>
        <w:rPr>
          <w:rFonts w:cs="Arial"/>
          <w:b/>
        </w:rPr>
      </w:pPr>
      <w:r w:rsidRPr="00E21834">
        <w:rPr>
          <w:rFonts w:cs="Arial"/>
          <w:bCs/>
        </w:rPr>
        <w:t xml:space="preserve"> </w:t>
      </w:r>
    </w:p>
    <w:p w14:paraId="23DF429A" w14:textId="77777777" w:rsidR="00D84AF3" w:rsidRDefault="00D84AF3">
      <w:pPr>
        <w:rPr>
          <w:rFonts w:eastAsia="Calibri" w:cs="Arial"/>
          <w:b/>
          <w:szCs w:val="24"/>
          <w:lang w:eastAsia="en-GB"/>
        </w:rPr>
      </w:pPr>
      <w:r>
        <w:rPr>
          <w:rFonts w:cs="Arial"/>
          <w:b/>
          <w:szCs w:val="24"/>
        </w:rPr>
        <w:br w:type="page"/>
      </w:r>
    </w:p>
    <w:p w14:paraId="6F5AC616" w14:textId="289CD68A" w:rsidR="003C7542" w:rsidRPr="00B10DE8" w:rsidRDefault="0070600A" w:rsidP="00096750">
      <w:pPr>
        <w:pStyle w:val="ListParagraph"/>
        <w:numPr>
          <w:ilvl w:val="1"/>
          <w:numId w:val="43"/>
        </w:numPr>
        <w:tabs>
          <w:tab w:val="left" w:pos="-180"/>
        </w:tabs>
        <w:spacing w:after="120"/>
        <w:rPr>
          <w:rFonts w:ascii="Arial" w:hAnsi="Arial" w:cs="Arial"/>
          <w:b/>
          <w:sz w:val="24"/>
          <w:szCs w:val="24"/>
        </w:rPr>
      </w:pPr>
      <w:r w:rsidRPr="00B10DE8">
        <w:rPr>
          <w:rFonts w:ascii="Arial" w:hAnsi="Arial" w:cs="Arial"/>
          <w:b/>
          <w:sz w:val="24"/>
          <w:szCs w:val="24"/>
        </w:rPr>
        <w:lastRenderedPageBreak/>
        <w:t>Social Value Considerations</w:t>
      </w:r>
      <w:r w:rsidR="00330C07" w:rsidRPr="00B10DE8">
        <w:rPr>
          <w:rFonts w:ascii="Arial" w:hAnsi="Arial" w:cs="Arial"/>
          <w:b/>
          <w:sz w:val="24"/>
          <w:szCs w:val="24"/>
        </w:rPr>
        <w:t xml:space="preserve"> </w:t>
      </w:r>
      <w:bookmarkStart w:id="90" w:name="_Hlk87971088"/>
    </w:p>
    <w:p w14:paraId="43DC3696" w14:textId="45552AE1" w:rsidR="00BD4691" w:rsidRPr="003C7542" w:rsidRDefault="00BD4691" w:rsidP="0004009E">
      <w:pPr>
        <w:rPr>
          <w:rFonts w:eastAsia="Calibri"/>
          <w:b/>
          <w:szCs w:val="22"/>
        </w:rPr>
      </w:pPr>
      <w:r w:rsidRPr="003C7542">
        <w:rPr>
          <w:rFonts w:eastAsia="Calibri"/>
        </w:rPr>
        <w:t>The Social Value Act (2012) require</w:t>
      </w:r>
      <w:r w:rsidR="00BC7CC7" w:rsidRPr="003C7542">
        <w:rPr>
          <w:rFonts w:eastAsia="Calibri"/>
        </w:rPr>
        <w:t>s</w:t>
      </w:r>
      <w:r w:rsidRPr="003C7542">
        <w:rPr>
          <w:rFonts w:eastAsia="Calibri"/>
        </w:rPr>
        <w:t xml:space="preserve"> contracting authorities to consider social</w:t>
      </w:r>
    </w:p>
    <w:p w14:paraId="3DA66D1D" w14:textId="3F63EE1C" w:rsidR="008B772A" w:rsidRPr="0028527E" w:rsidRDefault="00BD4691" w:rsidP="0004009E">
      <w:pPr>
        <w:rPr>
          <w:rFonts w:eastAsia="Calibri"/>
          <w:lang w:eastAsia="en-GB"/>
        </w:rPr>
      </w:pPr>
      <w:r w:rsidRPr="0028527E">
        <w:rPr>
          <w:rFonts w:eastAsia="Calibri"/>
          <w:lang w:eastAsia="en-GB"/>
        </w:rPr>
        <w:t xml:space="preserve">value when procuring services, by taking into account the additional social benefits that can be achieved in the delivery of its contracts. </w:t>
      </w:r>
      <w:r w:rsidR="008B772A" w:rsidRPr="0028527E">
        <w:rPr>
          <w:color w:val="0B0C0C"/>
          <w:sz w:val="29"/>
          <w:szCs w:val="29"/>
          <w:shd w:val="clear" w:color="auto" w:fill="FFFFFF"/>
        </w:rPr>
        <w:t xml:space="preserve"> </w:t>
      </w:r>
      <w:r w:rsidR="008B772A" w:rsidRPr="0028527E">
        <w:rPr>
          <w:rFonts w:eastAsia="Calibri"/>
          <w:lang w:eastAsia="en-GB"/>
        </w:rPr>
        <w:t>It has been identified that Procurement Policy Note 06/20 – taking account of social value in the award of central government contracts</w:t>
      </w:r>
      <w:r w:rsidR="00B13CBE" w:rsidRPr="0028527E">
        <w:rPr>
          <w:rFonts w:eastAsia="Calibri"/>
          <w:lang w:eastAsia="en-GB"/>
        </w:rPr>
        <w:t xml:space="preserve"> applies to this procurement</w:t>
      </w:r>
      <w:r w:rsidR="008B772A" w:rsidRPr="0028527E">
        <w:rPr>
          <w:rFonts w:eastAsia="Calibri"/>
          <w:lang w:eastAsia="en-GB"/>
        </w:rPr>
        <w:t xml:space="preserve">. </w:t>
      </w:r>
    </w:p>
    <w:p w14:paraId="143ED254" w14:textId="77777777" w:rsidR="008B772A" w:rsidRPr="0028527E" w:rsidRDefault="008B772A" w:rsidP="0004009E">
      <w:pPr>
        <w:rPr>
          <w:rFonts w:eastAsia="Calibri"/>
          <w:lang w:eastAsia="en-GB"/>
        </w:rPr>
      </w:pPr>
    </w:p>
    <w:p w14:paraId="7226ED9C" w14:textId="1468B951" w:rsidR="00BD4691" w:rsidRPr="0028527E" w:rsidRDefault="008B772A" w:rsidP="0004009E">
      <w:pPr>
        <w:rPr>
          <w:rFonts w:eastAsia="Calibri"/>
          <w:lang w:eastAsia="en-GB"/>
        </w:rPr>
      </w:pPr>
      <w:r w:rsidRPr="0028527E">
        <w:rPr>
          <w:rFonts w:eastAsia="Calibri"/>
          <w:lang w:eastAsia="en-GB"/>
        </w:rPr>
        <w:t>Using policy outcomes aligned with Government’s priorities, a weighting of 10% of the overall score for this requirement is</w:t>
      </w:r>
      <w:r w:rsidRPr="0028527E">
        <w:rPr>
          <w:rFonts w:eastAsia="Calibri"/>
          <w:b/>
          <w:bCs/>
          <w:lang w:eastAsia="en-GB"/>
        </w:rPr>
        <w:t xml:space="preserve"> </w:t>
      </w:r>
      <w:r w:rsidRPr="0028527E">
        <w:rPr>
          <w:rFonts w:eastAsia="Calibri"/>
          <w:lang w:eastAsia="en-GB"/>
        </w:rPr>
        <w:t>dedicated to social value criteria.</w:t>
      </w:r>
      <w:r w:rsidR="00BD4691" w:rsidRPr="0028527E">
        <w:rPr>
          <w:rFonts w:eastAsia="Calibri"/>
          <w:lang w:eastAsia="en-GB"/>
        </w:rPr>
        <w:t xml:space="preserve"> </w:t>
      </w:r>
    </w:p>
    <w:p w14:paraId="5A7660B2" w14:textId="77777777" w:rsidR="00BD4691" w:rsidRPr="0028527E" w:rsidRDefault="00BD4691" w:rsidP="0004009E">
      <w:pPr>
        <w:rPr>
          <w:rFonts w:eastAsia="Calibri"/>
          <w:lang w:eastAsia="en-GB"/>
        </w:rPr>
      </w:pPr>
    </w:p>
    <w:p w14:paraId="09DC4BFF" w14:textId="22FE9F9F" w:rsidR="00122A87" w:rsidRDefault="00BD4691" w:rsidP="0004009E">
      <w:pPr>
        <w:rPr>
          <w:rFonts w:eastAsia="Calibri"/>
          <w:lang w:eastAsia="en-GB"/>
        </w:rPr>
      </w:pPr>
      <w:r w:rsidRPr="0028527E">
        <w:rPr>
          <w:rFonts w:eastAsia="Calibri"/>
          <w:lang w:eastAsia="en-GB"/>
        </w:rPr>
        <w:t>The social value theme</w:t>
      </w:r>
      <w:r w:rsidR="000C443D" w:rsidRPr="0028527E">
        <w:rPr>
          <w:rFonts w:eastAsia="Calibri"/>
          <w:lang w:eastAsia="en-GB"/>
        </w:rPr>
        <w:t>s</w:t>
      </w:r>
      <w:r w:rsidRPr="0028527E">
        <w:rPr>
          <w:rFonts w:eastAsia="Calibri"/>
          <w:lang w:eastAsia="en-GB"/>
        </w:rPr>
        <w:t xml:space="preserve"> for this requirement </w:t>
      </w:r>
      <w:r w:rsidR="00B13CBE" w:rsidRPr="0028527E">
        <w:rPr>
          <w:rFonts w:eastAsia="Calibri"/>
          <w:lang w:eastAsia="en-GB"/>
        </w:rPr>
        <w:t>are</w:t>
      </w:r>
      <w:r w:rsidRPr="0028527E">
        <w:rPr>
          <w:rFonts w:eastAsia="Calibri"/>
          <w:lang w:eastAsia="en-GB"/>
        </w:rPr>
        <w:t xml:space="preserve"> </w:t>
      </w:r>
      <w:r w:rsidR="00E466A2" w:rsidRPr="0028527E">
        <w:rPr>
          <w:rFonts w:eastAsia="Calibri"/>
          <w:lang w:eastAsia="en-GB"/>
        </w:rPr>
        <w:t>set out below</w:t>
      </w:r>
      <w:r w:rsidRPr="0028527E">
        <w:rPr>
          <w:rFonts w:eastAsia="Calibri"/>
          <w:lang w:eastAsia="en-GB"/>
        </w:rPr>
        <w:t xml:space="preserve">, which requires </w:t>
      </w:r>
      <w:r w:rsidR="00BA772C">
        <w:rPr>
          <w:rFonts w:eastAsia="Calibri"/>
          <w:lang w:eastAsia="en-GB"/>
        </w:rPr>
        <w:t>Supplier</w:t>
      </w:r>
      <w:r w:rsidR="00313FCF" w:rsidRPr="0028527E">
        <w:rPr>
          <w:rFonts w:eastAsia="Calibri"/>
          <w:lang w:eastAsia="en-GB"/>
        </w:rPr>
        <w:t>s</w:t>
      </w:r>
      <w:r w:rsidR="007E5D77" w:rsidRPr="0028527E">
        <w:rPr>
          <w:rFonts w:eastAsia="Calibri"/>
          <w:lang w:eastAsia="en-GB"/>
        </w:rPr>
        <w:t xml:space="preserve"> </w:t>
      </w:r>
      <w:r w:rsidRPr="0028527E">
        <w:rPr>
          <w:rFonts w:eastAsia="Calibri"/>
          <w:lang w:eastAsia="en-GB"/>
        </w:rPr>
        <w:t>to demonstrate how, in the delivery of this contract, they can assist the DVLA in delivering the policy outcome</w:t>
      </w:r>
      <w:r w:rsidR="000C443D" w:rsidRPr="0028527E">
        <w:rPr>
          <w:rFonts w:eastAsia="Calibri"/>
          <w:lang w:eastAsia="en-GB"/>
        </w:rPr>
        <w:t>s</w:t>
      </w:r>
      <w:r w:rsidRPr="0028527E">
        <w:rPr>
          <w:rFonts w:eastAsia="Calibri"/>
          <w:lang w:eastAsia="en-GB"/>
        </w:rPr>
        <w:t xml:space="preserve"> </w:t>
      </w:r>
      <w:r w:rsidR="00E466A2" w:rsidRPr="0028527E">
        <w:rPr>
          <w:rFonts w:eastAsia="Calibri"/>
          <w:lang w:eastAsia="en-GB"/>
        </w:rPr>
        <w:t>shown</w:t>
      </w:r>
      <w:r w:rsidR="00122A87" w:rsidRPr="0028527E">
        <w:rPr>
          <w:rFonts w:eastAsia="Calibri"/>
          <w:lang w:eastAsia="en-GB"/>
        </w:rPr>
        <w:t>:</w:t>
      </w:r>
    </w:p>
    <w:p w14:paraId="7E9D70B2" w14:textId="08F3DA24" w:rsidR="00C23EA4" w:rsidRDefault="00C23EA4" w:rsidP="00BD4691">
      <w:pPr>
        <w:tabs>
          <w:tab w:val="left" w:pos="-180"/>
        </w:tabs>
        <w:ind w:left="-180"/>
        <w:rPr>
          <w:rFonts w:eastAsia="Calibri" w:cs="Arial"/>
          <w:b/>
          <w:bCs/>
          <w:iCs/>
          <w:szCs w:val="24"/>
          <w:lang w:eastAsia="en-GB"/>
        </w:rPr>
      </w:pPr>
    </w:p>
    <w:tbl>
      <w:tblPr>
        <w:tblStyle w:val="TableGrid"/>
        <w:tblW w:w="10060" w:type="dxa"/>
        <w:tblLook w:val="04A0" w:firstRow="1" w:lastRow="0" w:firstColumn="1" w:lastColumn="0" w:noHBand="0" w:noVBand="1"/>
      </w:tblPr>
      <w:tblGrid>
        <w:gridCol w:w="1555"/>
        <w:gridCol w:w="2297"/>
        <w:gridCol w:w="6208"/>
      </w:tblGrid>
      <w:tr w:rsidR="00E466A2" w:rsidRPr="00B26C16" w14:paraId="10C9E739" w14:textId="77777777" w:rsidTr="000474C2">
        <w:tc>
          <w:tcPr>
            <w:tcW w:w="1555" w:type="dxa"/>
            <w:shd w:val="clear" w:color="auto" w:fill="0070C0"/>
          </w:tcPr>
          <w:p w14:paraId="1C645430" w14:textId="77777777" w:rsidR="00E466A2" w:rsidRPr="000474C2" w:rsidRDefault="00E466A2" w:rsidP="00F15D1E">
            <w:pPr>
              <w:rPr>
                <w:rFonts w:cs="Arial"/>
                <w:b/>
                <w:color w:val="FFFFFF" w:themeColor="background1"/>
                <w:szCs w:val="24"/>
              </w:rPr>
            </w:pPr>
            <w:r w:rsidRPr="000474C2">
              <w:rPr>
                <w:rFonts w:cs="Arial"/>
                <w:b/>
                <w:color w:val="FFFFFF" w:themeColor="background1"/>
                <w:szCs w:val="24"/>
              </w:rPr>
              <w:t>Theme</w:t>
            </w:r>
          </w:p>
        </w:tc>
        <w:tc>
          <w:tcPr>
            <w:tcW w:w="2297" w:type="dxa"/>
            <w:shd w:val="clear" w:color="auto" w:fill="0070C0"/>
          </w:tcPr>
          <w:p w14:paraId="4FFE7FEB" w14:textId="77777777" w:rsidR="00E466A2" w:rsidRPr="000474C2" w:rsidRDefault="00E466A2" w:rsidP="00F15D1E">
            <w:pPr>
              <w:rPr>
                <w:rFonts w:cs="Arial"/>
                <w:b/>
                <w:color w:val="FFFFFF" w:themeColor="background1"/>
                <w:szCs w:val="24"/>
              </w:rPr>
            </w:pPr>
            <w:r w:rsidRPr="000474C2">
              <w:rPr>
                <w:rFonts w:cs="Arial"/>
                <w:b/>
                <w:color w:val="FFFFFF" w:themeColor="background1"/>
                <w:szCs w:val="24"/>
              </w:rPr>
              <w:t xml:space="preserve">Policy Outcome </w:t>
            </w:r>
          </w:p>
        </w:tc>
        <w:tc>
          <w:tcPr>
            <w:tcW w:w="6208" w:type="dxa"/>
            <w:shd w:val="clear" w:color="auto" w:fill="0070C0"/>
          </w:tcPr>
          <w:p w14:paraId="717E2E7A" w14:textId="096D8C78" w:rsidR="00E466A2" w:rsidRPr="000474C2" w:rsidRDefault="00E466A2" w:rsidP="00F15D1E">
            <w:pPr>
              <w:rPr>
                <w:rFonts w:cs="Arial"/>
                <w:b/>
                <w:color w:val="FFFFFF" w:themeColor="background1"/>
                <w:szCs w:val="24"/>
              </w:rPr>
            </w:pPr>
            <w:r w:rsidRPr="000474C2">
              <w:rPr>
                <w:rFonts w:cs="Arial"/>
                <w:b/>
                <w:color w:val="FFFFFF" w:themeColor="background1"/>
                <w:szCs w:val="24"/>
              </w:rPr>
              <w:t xml:space="preserve">Delivery Objective </w:t>
            </w:r>
          </w:p>
        </w:tc>
      </w:tr>
      <w:tr w:rsidR="00E466A2" w:rsidRPr="00B26C16" w14:paraId="30FF6057" w14:textId="77777777" w:rsidTr="000474C2">
        <w:tc>
          <w:tcPr>
            <w:tcW w:w="1555" w:type="dxa"/>
          </w:tcPr>
          <w:p w14:paraId="2CB83493" w14:textId="26CACAB7" w:rsidR="00E466A2" w:rsidRPr="00F274FD" w:rsidRDefault="000C443D" w:rsidP="00F15D1E">
            <w:pPr>
              <w:rPr>
                <w:rFonts w:cs="Arial"/>
                <w:szCs w:val="24"/>
              </w:rPr>
            </w:pPr>
            <w:r w:rsidRPr="00F274FD">
              <w:rPr>
                <w:rFonts w:cs="Arial"/>
                <w:szCs w:val="24"/>
              </w:rPr>
              <w:t>Tackling economic inequality</w:t>
            </w:r>
          </w:p>
        </w:tc>
        <w:tc>
          <w:tcPr>
            <w:tcW w:w="2297" w:type="dxa"/>
          </w:tcPr>
          <w:p w14:paraId="31C5AE17" w14:textId="1BE3A394" w:rsidR="00E466A2" w:rsidRPr="00F274FD" w:rsidRDefault="003F751A" w:rsidP="00F15D1E">
            <w:pPr>
              <w:rPr>
                <w:rFonts w:cs="Arial"/>
                <w:szCs w:val="24"/>
              </w:rPr>
            </w:pPr>
            <w:r w:rsidRPr="00F274FD">
              <w:rPr>
                <w:rFonts w:cs="Arial"/>
                <w:szCs w:val="24"/>
              </w:rPr>
              <w:t>Create new businesses, new jobs and new skills</w:t>
            </w:r>
          </w:p>
        </w:tc>
        <w:tc>
          <w:tcPr>
            <w:tcW w:w="6208" w:type="dxa"/>
          </w:tcPr>
          <w:p w14:paraId="577495E7" w14:textId="6EA47A88" w:rsidR="003F751A" w:rsidRPr="00F274FD" w:rsidRDefault="003F751A" w:rsidP="003F751A">
            <w:pPr>
              <w:spacing w:before="120" w:after="120"/>
              <w:rPr>
                <w:rFonts w:cs="Arial"/>
                <w:szCs w:val="24"/>
              </w:rPr>
            </w:pPr>
            <w:r w:rsidRPr="00F274FD">
              <w:rPr>
                <w:rFonts w:cs="Arial"/>
                <w:szCs w:val="24"/>
              </w:rPr>
              <w:t xml:space="preserve">The Buyer expects the </w:t>
            </w:r>
            <w:r w:rsidR="00BA772C">
              <w:rPr>
                <w:rFonts w:cs="Arial"/>
                <w:szCs w:val="24"/>
              </w:rPr>
              <w:t>Supplier</w:t>
            </w:r>
            <w:r w:rsidRPr="00F274FD">
              <w:rPr>
                <w:rFonts w:cs="Arial"/>
                <w:szCs w:val="24"/>
              </w:rPr>
              <w:t xml:space="preserve"> to demonstrate the measure</w:t>
            </w:r>
            <w:r w:rsidR="00AB7BFC">
              <w:rPr>
                <w:rFonts w:cs="Arial"/>
                <w:szCs w:val="24"/>
              </w:rPr>
              <w:t>s</w:t>
            </w:r>
            <w:r w:rsidRPr="00F274FD">
              <w:rPr>
                <w:rFonts w:cs="Arial"/>
                <w:szCs w:val="24"/>
              </w:rPr>
              <w:t xml:space="preserve"> they are taking to create new businesses, new jobs and new skills, this could include: </w:t>
            </w:r>
          </w:p>
          <w:p w14:paraId="22BF813D" w14:textId="77777777" w:rsidR="003F751A" w:rsidRPr="00F274FD" w:rsidRDefault="003F751A" w:rsidP="00096750">
            <w:pPr>
              <w:pStyle w:val="ListParagraph"/>
              <w:numPr>
                <w:ilvl w:val="0"/>
                <w:numId w:val="29"/>
              </w:numPr>
              <w:spacing w:before="120" w:after="120"/>
              <w:rPr>
                <w:rFonts w:ascii="Arial" w:hAnsi="Arial" w:cs="Arial"/>
                <w:sz w:val="24"/>
                <w:szCs w:val="24"/>
              </w:rPr>
            </w:pPr>
            <w:r w:rsidRPr="00F274FD">
              <w:rPr>
                <w:rFonts w:ascii="Arial" w:hAnsi="Arial" w:cs="Arial"/>
                <w:sz w:val="24"/>
                <w:szCs w:val="24"/>
              </w:rPr>
              <w:t xml:space="preserve">Create opportunities for entrepreneurship and help new organisations to grow, supporting economic growth and business creation. </w:t>
            </w:r>
          </w:p>
          <w:p w14:paraId="0123F364" w14:textId="77777777" w:rsidR="003F751A" w:rsidRPr="00F274FD" w:rsidRDefault="003F751A" w:rsidP="00096750">
            <w:pPr>
              <w:pStyle w:val="ListParagraph"/>
              <w:numPr>
                <w:ilvl w:val="0"/>
                <w:numId w:val="29"/>
              </w:numPr>
              <w:spacing w:before="120" w:after="120"/>
              <w:rPr>
                <w:rFonts w:ascii="Arial" w:hAnsi="Arial" w:cs="Arial"/>
                <w:sz w:val="24"/>
                <w:szCs w:val="24"/>
              </w:rPr>
            </w:pPr>
            <w:r w:rsidRPr="00F274FD">
              <w:rPr>
                <w:rFonts w:ascii="Arial" w:hAnsi="Arial" w:cs="Arial"/>
                <w:sz w:val="24"/>
                <w:szCs w:val="24"/>
              </w:rPr>
              <w:t xml:space="preserve">Create employment and training opportunities particularly for those who face barriers to employment and/or who are located in deprived areas, and for people in industries with known skills shortages or in high growth sectors. </w:t>
            </w:r>
          </w:p>
          <w:p w14:paraId="07B47529" w14:textId="6C2ECBE4" w:rsidR="00F274FD" w:rsidRPr="00F274FD" w:rsidRDefault="003F751A" w:rsidP="000474C2">
            <w:pPr>
              <w:pStyle w:val="ListParagraph"/>
              <w:numPr>
                <w:ilvl w:val="0"/>
                <w:numId w:val="29"/>
              </w:numPr>
              <w:spacing w:before="120" w:after="120"/>
              <w:rPr>
                <w:rFonts w:ascii="Arial" w:hAnsi="Arial" w:cs="Arial"/>
                <w:sz w:val="24"/>
                <w:szCs w:val="24"/>
              </w:rPr>
            </w:pPr>
            <w:r w:rsidRPr="00F274FD">
              <w:rPr>
                <w:rFonts w:ascii="Arial" w:hAnsi="Arial" w:cs="Arial"/>
                <w:sz w:val="24"/>
                <w:szCs w:val="24"/>
              </w:rPr>
              <w:t>Support educational attainment relevant to the contract, including training schemes that address skills gaps and result in recognised qualifications.</w:t>
            </w:r>
          </w:p>
        </w:tc>
      </w:tr>
      <w:tr w:rsidR="00E466A2" w:rsidRPr="00B26C16" w14:paraId="098FBBA7" w14:textId="77777777" w:rsidTr="000474C2">
        <w:tc>
          <w:tcPr>
            <w:tcW w:w="1555" w:type="dxa"/>
          </w:tcPr>
          <w:p w14:paraId="501FB728" w14:textId="0AF0EA0A" w:rsidR="00E466A2" w:rsidRPr="00F274FD" w:rsidRDefault="003F751A" w:rsidP="00F15D1E">
            <w:pPr>
              <w:rPr>
                <w:rFonts w:cs="Arial"/>
                <w:szCs w:val="24"/>
              </w:rPr>
            </w:pPr>
            <w:r w:rsidRPr="00F274FD">
              <w:rPr>
                <w:rFonts w:cs="Arial"/>
                <w:szCs w:val="24"/>
              </w:rPr>
              <w:t>Equal Opportunity</w:t>
            </w:r>
          </w:p>
        </w:tc>
        <w:tc>
          <w:tcPr>
            <w:tcW w:w="2297" w:type="dxa"/>
          </w:tcPr>
          <w:p w14:paraId="6BC2534B" w14:textId="4A08B1D3" w:rsidR="00E466A2" w:rsidRPr="00F274FD" w:rsidRDefault="003F751A" w:rsidP="00F15D1E">
            <w:pPr>
              <w:rPr>
                <w:rFonts w:cs="Arial"/>
                <w:szCs w:val="24"/>
              </w:rPr>
            </w:pPr>
            <w:r w:rsidRPr="00F274FD">
              <w:rPr>
                <w:rFonts w:cs="Arial"/>
                <w:szCs w:val="24"/>
              </w:rPr>
              <w:t>Tackle Workforce Inequality</w:t>
            </w:r>
          </w:p>
        </w:tc>
        <w:tc>
          <w:tcPr>
            <w:tcW w:w="6208" w:type="dxa"/>
          </w:tcPr>
          <w:p w14:paraId="67C38FC7" w14:textId="1264148C" w:rsidR="003F751A" w:rsidRPr="00F274FD" w:rsidRDefault="00BA772C" w:rsidP="003F751A">
            <w:pPr>
              <w:spacing w:after="240"/>
              <w:rPr>
                <w:rFonts w:eastAsia="Calibri" w:cs="Arial"/>
                <w:szCs w:val="24"/>
                <w:lang w:eastAsia="en-GB"/>
              </w:rPr>
            </w:pPr>
            <w:r>
              <w:rPr>
                <w:rFonts w:eastAsia="Calibri" w:cs="Arial"/>
                <w:szCs w:val="24"/>
                <w:lang w:eastAsia="en-GB"/>
              </w:rPr>
              <w:t>Supplier</w:t>
            </w:r>
            <w:r w:rsidR="003F751A" w:rsidRPr="00F274FD">
              <w:rPr>
                <w:rFonts w:eastAsia="Calibri" w:cs="Arial"/>
                <w:szCs w:val="24"/>
                <w:lang w:eastAsia="en-GB"/>
              </w:rPr>
              <w:t>s will be expected to show how they are tackling workforce inequality, ways they could do this include:</w:t>
            </w:r>
          </w:p>
          <w:p w14:paraId="0E31CE70" w14:textId="77777777" w:rsidR="003F751A" w:rsidRPr="00F274FD" w:rsidRDefault="003F751A" w:rsidP="00096750">
            <w:pPr>
              <w:pStyle w:val="ListParagraph"/>
              <w:numPr>
                <w:ilvl w:val="0"/>
                <w:numId w:val="28"/>
              </w:numPr>
              <w:spacing w:after="240"/>
              <w:rPr>
                <w:rFonts w:ascii="Arial" w:hAnsi="Arial" w:cs="Arial"/>
                <w:sz w:val="24"/>
                <w:szCs w:val="24"/>
              </w:rPr>
            </w:pPr>
            <w:r w:rsidRPr="00F274FD">
              <w:rPr>
                <w:rFonts w:ascii="Arial" w:hAnsi="Arial" w:cs="Arial"/>
                <w:sz w:val="24"/>
                <w:szCs w:val="24"/>
              </w:rPr>
              <w:t xml:space="preserve">Demonstrate action to identify and tackle inequality in employment, skills and pay in the contract workforce. </w:t>
            </w:r>
          </w:p>
          <w:p w14:paraId="4502D7AD" w14:textId="77777777" w:rsidR="003F751A" w:rsidRPr="00F274FD" w:rsidRDefault="003F751A" w:rsidP="00096750">
            <w:pPr>
              <w:pStyle w:val="ListParagraph"/>
              <w:numPr>
                <w:ilvl w:val="0"/>
                <w:numId w:val="28"/>
              </w:numPr>
              <w:spacing w:after="240"/>
              <w:rPr>
                <w:rFonts w:ascii="Arial" w:hAnsi="Arial" w:cs="Arial"/>
                <w:sz w:val="24"/>
                <w:szCs w:val="24"/>
              </w:rPr>
            </w:pPr>
            <w:r w:rsidRPr="00F274FD">
              <w:rPr>
                <w:rFonts w:ascii="Arial" w:hAnsi="Arial" w:cs="Arial"/>
                <w:sz w:val="24"/>
                <w:szCs w:val="24"/>
              </w:rPr>
              <w:t xml:space="preserve">Support in-work progression to help people, including those from disadvantaged or minority groups, to move into higher paid work by developing new skills relevant to the contract. </w:t>
            </w:r>
          </w:p>
          <w:p w14:paraId="19025551" w14:textId="0C66F9AC" w:rsidR="00E466A2" w:rsidRPr="00F274FD" w:rsidRDefault="003F751A" w:rsidP="00096750">
            <w:pPr>
              <w:pStyle w:val="ListParagraph"/>
              <w:numPr>
                <w:ilvl w:val="0"/>
                <w:numId w:val="28"/>
              </w:numPr>
              <w:spacing w:after="240"/>
              <w:rPr>
                <w:rFonts w:ascii="Arial" w:hAnsi="Arial" w:cs="Arial"/>
                <w:sz w:val="24"/>
                <w:szCs w:val="24"/>
              </w:rPr>
            </w:pPr>
            <w:r w:rsidRPr="00F274FD">
              <w:rPr>
                <w:rFonts w:ascii="Arial" w:hAnsi="Arial" w:cs="Arial"/>
                <w:sz w:val="24"/>
                <w:szCs w:val="24"/>
              </w:rPr>
              <w:t>Demonstrate action to identify and manage the risks of modern slavery in the delivery of the contract, including in the supply chain.</w:t>
            </w:r>
          </w:p>
        </w:tc>
      </w:tr>
    </w:tbl>
    <w:p w14:paraId="00D59290" w14:textId="4210EFA0" w:rsidR="00E466A2" w:rsidRDefault="00E466A2" w:rsidP="00626834">
      <w:pPr>
        <w:keepNext/>
        <w:keepLines/>
        <w:tabs>
          <w:tab w:val="left" w:pos="-180"/>
        </w:tabs>
        <w:jc w:val="both"/>
        <w:rPr>
          <w:rFonts w:eastAsia="Calibri" w:cs="Arial"/>
          <w:iCs/>
          <w:szCs w:val="24"/>
          <w:lang w:eastAsia="en-GB"/>
        </w:rPr>
      </w:pPr>
    </w:p>
    <w:p w14:paraId="61839D3D" w14:textId="1B6E6890" w:rsidR="00E466A2" w:rsidRPr="0028527E" w:rsidRDefault="00FB4C69" w:rsidP="0004009E">
      <w:pPr>
        <w:rPr>
          <w:rFonts w:eastAsia="Calibri"/>
          <w:b/>
          <w:bCs/>
          <w:lang w:eastAsia="en-GB"/>
        </w:rPr>
      </w:pPr>
      <w:r w:rsidRPr="0028527E">
        <w:rPr>
          <w:rFonts w:eastAsia="Calibri"/>
          <w:lang w:eastAsia="en-GB"/>
        </w:rPr>
        <w:t xml:space="preserve">An overview of the evaluation process is </w:t>
      </w:r>
      <w:r w:rsidR="001F0759" w:rsidRPr="0028527E">
        <w:rPr>
          <w:rFonts w:eastAsia="Calibri"/>
          <w:lang w:eastAsia="en-GB"/>
        </w:rPr>
        <w:t>provided</w:t>
      </w:r>
      <w:r w:rsidRPr="0028527E">
        <w:rPr>
          <w:rFonts w:eastAsia="Calibri"/>
          <w:lang w:eastAsia="en-GB"/>
        </w:rPr>
        <w:t xml:space="preserve"> in </w:t>
      </w:r>
      <w:r w:rsidRPr="00412428">
        <w:rPr>
          <w:rFonts w:eastAsia="Calibri"/>
          <w:lang w:eastAsia="en-GB"/>
        </w:rPr>
        <w:t xml:space="preserve">Section 13 </w:t>
      </w:r>
      <w:r w:rsidRPr="0028527E">
        <w:rPr>
          <w:rFonts w:eastAsia="Calibri"/>
          <w:lang w:eastAsia="en-GB"/>
        </w:rPr>
        <w:t>and the required social value criteria are detailed in</w:t>
      </w:r>
      <w:r w:rsidR="00E466A2" w:rsidRPr="0028527E">
        <w:rPr>
          <w:rFonts w:eastAsia="Calibri"/>
          <w:lang w:eastAsia="en-GB"/>
        </w:rPr>
        <w:t xml:space="preserve"> </w:t>
      </w:r>
      <w:r w:rsidR="003F751A" w:rsidRPr="0028527E">
        <w:rPr>
          <w:rFonts w:eastAsia="Calibri"/>
          <w:lang w:eastAsia="en-GB"/>
        </w:rPr>
        <w:t xml:space="preserve">Annex </w:t>
      </w:r>
      <w:r w:rsidR="00ED0949">
        <w:rPr>
          <w:rFonts w:eastAsia="Calibri"/>
          <w:lang w:eastAsia="en-GB"/>
        </w:rPr>
        <w:t>1</w:t>
      </w:r>
      <w:r w:rsidR="00E466A2" w:rsidRPr="0028527E">
        <w:rPr>
          <w:rFonts w:eastAsia="Calibri"/>
          <w:b/>
          <w:bCs/>
          <w:lang w:eastAsia="en-GB"/>
        </w:rPr>
        <w:t>.</w:t>
      </w:r>
      <w:r w:rsidR="00A11EC1" w:rsidRPr="0028527E">
        <w:rPr>
          <w:rFonts w:eastAsia="Calibri"/>
          <w:b/>
          <w:bCs/>
          <w:lang w:eastAsia="en-GB"/>
        </w:rPr>
        <w:t xml:space="preserve"> </w:t>
      </w:r>
      <w:r w:rsidR="00A11EC1" w:rsidRPr="0028527E">
        <w:rPr>
          <w:rFonts w:eastAsia="Calibri"/>
          <w:lang w:eastAsia="en-GB"/>
        </w:rPr>
        <w:t xml:space="preserve">Any specific performance monitoring requirements and Key Performance Indicators (KPIs) relating to social value will be outlined </w:t>
      </w:r>
      <w:r w:rsidR="00FD0D03" w:rsidRPr="0028527E">
        <w:rPr>
          <w:rFonts w:eastAsia="Calibri"/>
          <w:lang w:eastAsia="en-GB"/>
        </w:rPr>
        <w:t>in</w:t>
      </w:r>
      <w:r w:rsidR="003F751A" w:rsidRPr="0028527E">
        <w:rPr>
          <w:rFonts w:eastAsia="Calibri"/>
          <w:lang w:eastAsia="en-GB"/>
        </w:rPr>
        <w:t xml:space="preserve"> Annex </w:t>
      </w:r>
      <w:r w:rsidR="00ED0949">
        <w:rPr>
          <w:rFonts w:eastAsia="Calibri"/>
          <w:lang w:eastAsia="en-GB"/>
        </w:rPr>
        <w:t>5</w:t>
      </w:r>
      <w:r w:rsidR="003662E3" w:rsidRPr="0028527E">
        <w:rPr>
          <w:rFonts w:eastAsia="Calibri"/>
          <w:lang w:eastAsia="en-GB"/>
        </w:rPr>
        <w:t>.</w:t>
      </w:r>
    </w:p>
    <w:p w14:paraId="17503665" w14:textId="77777777" w:rsidR="00E466A2" w:rsidRPr="0028527E" w:rsidRDefault="00E466A2" w:rsidP="0004009E"/>
    <w:p w14:paraId="5BE1E005" w14:textId="16BE7021" w:rsidR="003F751A" w:rsidRDefault="00E466A2" w:rsidP="0004009E">
      <w:r w:rsidRPr="0028527E">
        <w:t xml:space="preserve">The successful </w:t>
      </w:r>
      <w:r w:rsidR="00BA772C">
        <w:t>Supplier</w:t>
      </w:r>
      <w:r w:rsidRPr="0028527E">
        <w:t xml:space="preserve"> will </w:t>
      </w:r>
      <w:r w:rsidR="00131DD3" w:rsidRPr="0028527E">
        <w:t xml:space="preserve">be expected to </w:t>
      </w:r>
      <w:r w:rsidRPr="0028527E">
        <w:t xml:space="preserve">demonstrate how they deliver social benefits that support </w:t>
      </w:r>
      <w:r w:rsidR="00896A29" w:rsidRPr="0028527E">
        <w:t xml:space="preserve">the </w:t>
      </w:r>
      <w:r w:rsidRPr="0028527E">
        <w:t>key social outcomes highlighted in the table above.</w:t>
      </w:r>
    </w:p>
    <w:p w14:paraId="70825110" w14:textId="77777777" w:rsidR="002A58B0" w:rsidRDefault="002A58B0" w:rsidP="0004009E">
      <w:pPr>
        <w:rPr>
          <w:rFonts w:eastAsia="Calibri"/>
          <w:lang w:eastAsia="en-GB"/>
        </w:rPr>
      </w:pPr>
    </w:p>
    <w:p w14:paraId="48D22382" w14:textId="40FC9DD7" w:rsidR="00A30312" w:rsidRPr="00CB67E5" w:rsidRDefault="001A236D" w:rsidP="00CB67E5">
      <w:pPr>
        <w:pStyle w:val="Heading1"/>
      </w:pPr>
      <w:bookmarkStart w:id="91" w:name="_Toc177969172"/>
      <w:bookmarkStart w:id="92" w:name="_Toc180380671"/>
      <w:bookmarkStart w:id="93" w:name="_Toc152927448"/>
      <w:bookmarkEnd w:id="90"/>
      <w:r w:rsidRPr="00CB67E5">
        <w:t>Quality Assurance Requirements</w:t>
      </w:r>
      <w:bookmarkEnd w:id="91"/>
      <w:bookmarkEnd w:id="92"/>
      <w:bookmarkEnd w:id="93"/>
      <w:r w:rsidRPr="00CB67E5">
        <w:t xml:space="preserve"> </w:t>
      </w:r>
    </w:p>
    <w:p w14:paraId="29CBAF3A" w14:textId="222A8A2C" w:rsidR="00D357BF" w:rsidRDefault="00204A67" w:rsidP="0004009E">
      <w:r w:rsidRPr="004C64DD">
        <w:t xml:space="preserve">The </w:t>
      </w:r>
      <w:r w:rsidR="00BA772C">
        <w:t>Supplier</w:t>
      </w:r>
      <w:r w:rsidRPr="004C64DD">
        <w:t xml:space="preserve"> will be expected to provide evidence/certificates of pertinent standards as part of their bid. </w:t>
      </w:r>
    </w:p>
    <w:p w14:paraId="64CF7A23" w14:textId="77777777" w:rsidR="00D357BF" w:rsidRDefault="00D357BF" w:rsidP="0004009E"/>
    <w:p w14:paraId="65359AB5" w14:textId="026AF870" w:rsidR="00204A67" w:rsidRDefault="00204A67" w:rsidP="0004009E">
      <w:r w:rsidRPr="004C64DD">
        <w:t>The standards and/or certificates will need to be checked and validated at appropriate intervals for the duration of the contract</w:t>
      </w:r>
      <w:r w:rsidR="004C64DD" w:rsidRPr="004C64DD">
        <w:t xml:space="preserve">, the </w:t>
      </w:r>
      <w:r w:rsidR="00BA772C">
        <w:t>Supplier</w:t>
      </w:r>
      <w:r w:rsidR="004C64DD" w:rsidRPr="004C64DD">
        <w:t xml:space="preserve"> must provide the certificates when requested for this purpose</w:t>
      </w:r>
      <w:r w:rsidRPr="004C64DD">
        <w:t xml:space="preserve">. </w:t>
      </w:r>
    </w:p>
    <w:p w14:paraId="45141735" w14:textId="547CF136" w:rsidR="00204A67" w:rsidRPr="004C64DD" w:rsidRDefault="00204A67" w:rsidP="004C64DD">
      <w:pPr>
        <w:keepNext/>
        <w:keepLines/>
        <w:ind w:left="-180"/>
        <w:jc w:val="both"/>
        <w:rPr>
          <w:bCs/>
        </w:rPr>
      </w:pPr>
    </w:p>
    <w:p w14:paraId="0CDDE049" w14:textId="3954C2D1" w:rsidR="001A236D" w:rsidRDefault="00BA772C" w:rsidP="00096750">
      <w:pPr>
        <w:pStyle w:val="Heading2"/>
        <w:keepLines/>
        <w:numPr>
          <w:ilvl w:val="1"/>
          <w:numId w:val="44"/>
        </w:numPr>
        <w:tabs>
          <w:tab w:val="clear" w:pos="0"/>
          <w:tab w:val="left" w:pos="-180"/>
        </w:tabs>
        <w:spacing w:before="0"/>
        <w:rPr>
          <w:szCs w:val="24"/>
        </w:rPr>
      </w:pPr>
      <w:bookmarkStart w:id="94" w:name="_Toc152924268"/>
      <w:bookmarkStart w:id="95" w:name="_Toc152927449"/>
      <w:r>
        <w:rPr>
          <w:szCs w:val="24"/>
        </w:rPr>
        <w:t>Supplier</w:t>
      </w:r>
      <w:r w:rsidR="00A30312" w:rsidRPr="00A30312">
        <w:rPr>
          <w:szCs w:val="24"/>
        </w:rPr>
        <w:t xml:space="preserve"> Accreditation</w:t>
      </w:r>
      <w:bookmarkEnd w:id="94"/>
      <w:bookmarkEnd w:id="95"/>
      <w:r w:rsidR="001A236D" w:rsidRPr="00A30312">
        <w:rPr>
          <w:szCs w:val="24"/>
        </w:rPr>
        <w:tab/>
      </w:r>
    </w:p>
    <w:p w14:paraId="71149F59" w14:textId="0F840D45" w:rsidR="003D3A65" w:rsidRDefault="003D3A65" w:rsidP="0004009E">
      <w:pPr>
        <w:rPr>
          <w:b/>
        </w:rPr>
      </w:pPr>
      <w:r>
        <w:t xml:space="preserve">The </w:t>
      </w:r>
      <w:r w:rsidR="00BA772C">
        <w:t>Supplier</w:t>
      </w:r>
      <w:r>
        <w:t xml:space="preserve"> will be Safe Effective Quality Occupational Health Service (SEQOHS) </w:t>
      </w:r>
      <w:r w:rsidRPr="003D3A65">
        <w:t>accredited or be signed up to the SEQOHS accreditation pathway.</w:t>
      </w:r>
    </w:p>
    <w:p w14:paraId="6F08B28A" w14:textId="77777777" w:rsidR="00ED0949" w:rsidRPr="00ED0949" w:rsidRDefault="00ED0949" w:rsidP="0004009E"/>
    <w:p w14:paraId="73A78282" w14:textId="3DEFF569" w:rsidR="003D3A65" w:rsidRDefault="003D3A65" w:rsidP="0004009E">
      <w:pPr>
        <w:rPr>
          <w:b/>
        </w:rPr>
      </w:pPr>
      <w:r w:rsidRPr="003D3A65">
        <w:t xml:space="preserve">The </w:t>
      </w:r>
      <w:r w:rsidR="00BA772C">
        <w:t>Supplier</w:t>
      </w:r>
      <w:r w:rsidRPr="003D3A65">
        <w:t xml:space="preserve"> </w:t>
      </w:r>
      <w:r>
        <w:t>will</w:t>
      </w:r>
      <w:r w:rsidRPr="003D3A65">
        <w:t xml:space="preserve"> act in compliance with Health and Safety Executive (HSE) guidance in the delivery of the Services.</w:t>
      </w:r>
    </w:p>
    <w:p w14:paraId="66CBE542" w14:textId="77777777" w:rsidR="00ED0949" w:rsidRPr="00ED0949" w:rsidRDefault="00ED0949" w:rsidP="0004009E"/>
    <w:p w14:paraId="265ABECD" w14:textId="445A717B" w:rsidR="00901C65" w:rsidRDefault="00901C65" w:rsidP="0004009E">
      <w:r w:rsidRPr="003D3A65">
        <w:t xml:space="preserve">The </w:t>
      </w:r>
      <w:r w:rsidR="00BA772C">
        <w:t>Supplier</w:t>
      </w:r>
      <w:r w:rsidRPr="003D3A65">
        <w:t xml:space="preserve"> </w:t>
      </w:r>
      <w:r>
        <w:t>wil</w:t>
      </w:r>
      <w:r w:rsidRPr="003D3A65">
        <w:t>l ensure that all Service delivery adheres to recognised public health</w:t>
      </w:r>
      <w:r w:rsidR="00ED0949">
        <w:rPr>
          <w:b/>
        </w:rPr>
        <w:t xml:space="preserve"> </w:t>
      </w:r>
      <w:r w:rsidRPr="003D3A65">
        <w:t>initiatives and best practices including, but not limited to:</w:t>
      </w:r>
    </w:p>
    <w:p w14:paraId="229DAF14" w14:textId="77777777" w:rsidR="0004009E" w:rsidRDefault="0004009E" w:rsidP="0004009E">
      <w:pPr>
        <w:rPr>
          <w:b/>
        </w:rPr>
      </w:pPr>
    </w:p>
    <w:p w14:paraId="0256770C" w14:textId="77777777" w:rsidR="00901C65" w:rsidRPr="0004009E" w:rsidRDefault="00901C65" w:rsidP="00096750">
      <w:pPr>
        <w:pStyle w:val="ListParagraph"/>
        <w:numPr>
          <w:ilvl w:val="0"/>
          <w:numId w:val="65"/>
        </w:numPr>
        <w:spacing w:after="120"/>
        <w:ind w:left="714" w:hanging="357"/>
        <w:rPr>
          <w:rFonts w:ascii="Arial" w:hAnsi="Arial" w:cs="Arial"/>
          <w:b/>
          <w:sz w:val="24"/>
          <w:szCs w:val="24"/>
        </w:rPr>
      </w:pPr>
      <w:r w:rsidRPr="0004009E">
        <w:rPr>
          <w:rFonts w:ascii="Arial" w:hAnsi="Arial" w:cs="Arial"/>
          <w:sz w:val="24"/>
          <w:szCs w:val="24"/>
        </w:rPr>
        <w:t>Civil Service Health &amp; Wellbeing Strategy</w:t>
      </w:r>
    </w:p>
    <w:p w14:paraId="4A21C028" w14:textId="77777777" w:rsidR="00901C65" w:rsidRPr="0004009E" w:rsidRDefault="00901C65" w:rsidP="00096750">
      <w:pPr>
        <w:pStyle w:val="ListParagraph"/>
        <w:numPr>
          <w:ilvl w:val="0"/>
          <w:numId w:val="65"/>
        </w:numPr>
        <w:spacing w:after="120"/>
        <w:ind w:left="714" w:hanging="357"/>
        <w:rPr>
          <w:rFonts w:ascii="Arial" w:hAnsi="Arial" w:cs="Arial"/>
          <w:b/>
          <w:sz w:val="24"/>
          <w:szCs w:val="24"/>
        </w:rPr>
      </w:pPr>
      <w:r w:rsidRPr="0004009E">
        <w:rPr>
          <w:rFonts w:ascii="Arial" w:hAnsi="Arial" w:cs="Arial"/>
          <w:sz w:val="24"/>
          <w:szCs w:val="24"/>
        </w:rPr>
        <w:t>NICE Workplace Guidance;</w:t>
      </w:r>
    </w:p>
    <w:p w14:paraId="0BD58C3D" w14:textId="77777777" w:rsidR="00901C65" w:rsidRPr="0004009E" w:rsidRDefault="00901C65" w:rsidP="00096750">
      <w:pPr>
        <w:pStyle w:val="ListParagraph"/>
        <w:numPr>
          <w:ilvl w:val="0"/>
          <w:numId w:val="65"/>
        </w:numPr>
        <w:spacing w:after="120"/>
        <w:ind w:left="714" w:hanging="357"/>
        <w:rPr>
          <w:rFonts w:ascii="Arial" w:hAnsi="Arial" w:cs="Arial"/>
          <w:b/>
          <w:sz w:val="24"/>
          <w:szCs w:val="24"/>
        </w:rPr>
      </w:pPr>
      <w:r w:rsidRPr="0004009E">
        <w:rPr>
          <w:rFonts w:ascii="Arial" w:hAnsi="Arial" w:cs="Arial"/>
          <w:sz w:val="24"/>
          <w:szCs w:val="24"/>
        </w:rPr>
        <w:t xml:space="preserve">The NHS Long Term Plan (2019); </w:t>
      </w:r>
    </w:p>
    <w:p w14:paraId="1A71B224" w14:textId="77777777" w:rsidR="00901C65" w:rsidRPr="0004009E" w:rsidRDefault="00901C65" w:rsidP="00096750">
      <w:pPr>
        <w:pStyle w:val="ListParagraph"/>
        <w:numPr>
          <w:ilvl w:val="0"/>
          <w:numId w:val="65"/>
        </w:numPr>
        <w:spacing w:after="120"/>
        <w:ind w:left="714" w:hanging="357"/>
        <w:rPr>
          <w:rFonts w:ascii="Arial" w:hAnsi="Arial" w:cs="Arial"/>
          <w:b/>
          <w:sz w:val="24"/>
          <w:szCs w:val="24"/>
        </w:rPr>
      </w:pPr>
      <w:r w:rsidRPr="0004009E">
        <w:rPr>
          <w:rFonts w:ascii="Arial" w:hAnsi="Arial" w:cs="Arial"/>
          <w:sz w:val="24"/>
          <w:szCs w:val="24"/>
        </w:rPr>
        <w:t xml:space="preserve">Workplace Health: Applying All Our Health (PHE); </w:t>
      </w:r>
    </w:p>
    <w:p w14:paraId="16CBC87A" w14:textId="77777777" w:rsidR="00901C65" w:rsidRPr="0004009E" w:rsidRDefault="00901C65" w:rsidP="00096750">
      <w:pPr>
        <w:pStyle w:val="ListParagraph"/>
        <w:numPr>
          <w:ilvl w:val="0"/>
          <w:numId w:val="65"/>
        </w:numPr>
        <w:spacing w:after="120"/>
        <w:ind w:left="714" w:hanging="357"/>
        <w:rPr>
          <w:rFonts w:ascii="Arial" w:hAnsi="Arial" w:cs="Arial"/>
          <w:b/>
          <w:sz w:val="24"/>
          <w:szCs w:val="24"/>
        </w:rPr>
      </w:pPr>
      <w:r w:rsidRPr="0004009E">
        <w:rPr>
          <w:rFonts w:ascii="Arial" w:hAnsi="Arial" w:cs="Arial"/>
          <w:sz w:val="24"/>
          <w:szCs w:val="24"/>
        </w:rPr>
        <w:t>Healthy Working Wales (PHW); and</w:t>
      </w:r>
    </w:p>
    <w:p w14:paraId="22D6A90B" w14:textId="48774BFE" w:rsidR="00901C65" w:rsidRPr="0004009E" w:rsidRDefault="00901C65" w:rsidP="00096750">
      <w:pPr>
        <w:pStyle w:val="ListParagraph"/>
        <w:numPr>
          <w:ilvl w:val="0"/>
          <w:numId w:val="65"/>
        </w:numPr>
        <w:spacing w:after="120"/>
        <w:ind w:left="714" w:hanging="357"/>
        <w:rPr>
          <w:rFonts w:ascii="Arial" w:hAnsi="Arial" w:cs="Arial"/>
          <w:b/>
          <w:sz w:val="24"/>
          <w:szCs w:val="24"/>
        </w:rPr>
      </w:pPr>
      <w:r w:rsidRPr="0004009E">
        <w:rPr>
          <w:rFonts w:ascii="Arial" w:hAnsi="Arial" w:cs="Arial"/>
          <w:sz w:val="24"/>
          <w:szCs w:val="24"/>
        </w:rPr>
        <w:t>HSE Guidance</w:t>
      </w:r>
    </w:p>
    <w:p w14:paraId="23AB18EE" w14:textId="77777777" w:rsidR="00ED0949" w:rsidRPr="00ED0949" w:rsidRDefault="00ED0949" w:rsidP="0004009E"/>
    <w:p w14:paraId="4F6B04A1" w14:textId="5A55BF13" w:rsidR="00901C65" w:rsidRDefault="003D3A65" w:rsidP="0004009E">
      <w:pPr>
        <w:rPr>
          <w:b/>
        </w:rPr>
      </w:pPr>
      <w:r w:rsidRPr="00901C65">
        <w:t xml:space="preserve">The </w:t>
      </w:r>
      <w:r w:rsidR="00BA772C">
        <w:t>Supplier</w:t>
      </w:r>
      <w:r w:rsidRPr="00901C65">
        <w:t xml:space="preserve"> </w:t>
      </w:r>
      <w:r w:rsidR="00901C65">
        <w:t>wi</w:t>
      </w:r>
      <w:r w:rsidRPr="00901C65">
        <w:t>ll ensure that the delivery of Services remains current with all changes to published public health initiatives and will update the Buyers how any changes will be applied to and/or impact the delivery of the Services.</w:t>
      </w:r>
    </w:p>
    <w:p w14:paraId="7864EE9E" w14:textId="0145A433" w:rsidR="004F48F6" w:rsidRDefault="003D3A65" w:rsidP="0004009E">
      <w:pPr>
        <w:rPr>
          <w:b/>
        </w:rPr>
      </w:pPr>
      <w:r w:rsidRPr="00901C65">
        <w:t xml:space="preserve">The </w:t>
      </w:r>
      <w:r w:rsidR="00BA772C">
        <w:t>Supplier</w:t>
      </w:r>
      <w:r w:rsidRPr="00901C65">
        <w:t xml:space="preserve"> shall work with Buyers to support the NHS Long Term Plan (2019). The “LTP” is a 10 Point Plan designed to improve the health and wellbeing of the population. </w:t>
      </w:r>
    </w:p>
    <w:p w14:paraId="0612A811" w14:textId="77777777" w:rsidR="00ED0949" w:rsidRPr="00ED0949" w:rsidRDefault="00ED0949" w:rsidP="00ED0949"/>
    <w:p w14:paraId="69083512" w14:textId="556D5E8C" w:rsidR="004F48F6" w:rsidRDefault="004F48F6" w:rsidP="00667727">
      <w:pPr>
        <w:pStyle w:val="Heading2"/>
        <w:numPr>
          <w:ilvl w:val="1"/>
          <w:numId w:val="44"/>
        </w:numPr>
      </w:pPr>
      <w:bookmarkStart w:id="96" w:name="_Toc152924269"/>
      <w:bookmarkStart w:id="97" w:name="_Toc152927450"/>
      <w:r>
        <w:t>Security</w:t>
      </w:r>
      <w:bookmarkEnd w:id="96"/>
      <w:bookmarkEnd w:id="97"/>
      <w:r w:rsidR="003D3A65" w:rsidRPr="004C64DD">
        <w:t xml:space="preserve"> </w:t>
      </w:r>
    </w:p>
    <w:p w14:paraId="74E69C1A" w14:textId="3ADE4413" w:rsidR="00204A67" w:rsidRDefault="00204A67" w:rsidP="0004009E">
      <w:pPr>
        <w:rPr>
          <w:b/>
        </w:rPr>
      </w:pPr>
      <w:r>
        <w:t xml:space="preserve">The </w:t>
      </w:r>
      <w:r w:rsidR="00BA772C">
        <w:t>Supplier</w:t>
      </w:r>
      <w:r>
        <w:t xml:space="preserve"> will meet the requirements detailed in section 8.2, including</w:t>
      </w:r>
      <w:r w:rsidR="004C64DD">
        <w:t xml:space="preserve"> but not limited to</w:t>
      </w:r>
      <w:r>
        <w:t>;</w:t>
      </w:r>
    </w:p>
    <w:p w14:paraId="097FBF2B" w14:textId="77777777" w:rsidR="00204A67" w:rsidRPr="0004009E" w:rsidRDefault="00204A67" w:rsidP="00096750">
      <w:pPr>
        <w:pStyle w:val="ListParagraph"/>
        <w:numPr>
          <w:ilvl w:val="0"/>
          <w:numId w:val="66"/>
        </w:numPr>
        <w:spacing w:after="120"/>
        <w:ind w:left="714" w:hanging="357"/>
        <w:rPr>
          <w:rFonts w:ascii="Arial" w:hAnsi="Arial" w:cs="Arial"/>
          <w:b/>
          <w:sz w:val="24"/>
          <w:szCs w:val="24"/>
        </w:rPr>
      </w:pPr>
      <w:r w:rsidRPr="0004009E">
        <w:rPr>
          <w:rFonts w:ascii="Arial" w:hAnsi="Arial" w:cs="Arial"/>
          <w:sz w:val="24"/>
          <w:szCs w:val="24"/>
        </w:rPr>
        <w:t>the required Cyber Essentials Scheme certificate.</w:t>
      </w:r>
    </w:p>
    <w:p w14:paraId="7CC07764" w14:textId="40A30BAA" w:rsidR="00204A67" w:rsidRPr="0004009E" w:rsidRDefault="00204A67" w:rsidP="00096750">
      <w:pPr>
        <w:pStyle w:val="ListParagraph"/>
        <w:numPr>
          <w:ilvl w:val="0"/>
          <w:numId w:val="66"/>
        </w:numPr>
        <w:spacing w:after="120"/>
        <w:ind w:left="714" w:hanging="357"/>
        <w:rPr>
          <w:rFonts w:ascii="Arial" w:hAnsi="Arial" w:cs="Arial"/>
          <w:b/>
          <w:sz w:val="24"/>
          <w:szCs w:val="24"/>
        </w:rPr>
      </w:pPr>
      <w:r w:rsidRPr="0004009E">
        <w:rPr>
          <w:rFonts w:ascii="Arial" w:hAnsi="Arial" w:cs="Arial"/>
          <w:sz w:val="24"/>
          <w:szCs w:val="24"/>
        </w:rPr>
        <w:lastRenderedPageBreak/>
        <w:t>ensure the Buyer’s information and data is secured in a manner that complies with the Government Security Classification policy.</w:t>
      </w:r>
    </w:p>
    <w:p w14:paraId="4A0341F6" w14:textId="77777777" w:rsidR="00ED0949" w:rsidRPr="00ED0949" w:rsidRDefault="00ED0949" w:rsidP="00ED0949"/>
    <w:p w14:paraId="546E580B" w14:textId="6F220D2C" w:rsidR="00D81826" w:rsidRDefault="006F21BC" w:rsidP="00CB67E5">
      <w:pPr>
        <w:pStyle w:val="Heading1"/>
      </w:pPr>
      <w:bookmarkStart w:id="98" w:name="_Toc152927451"/>
      <w:r w:rsidRPr="00CB67E5">
        <w:t>Other Requirements</w:t>
      </w:r>
      <w:bookmarkEnd w:id="98"/>
    </w:p>
    <w:p w14:paraId="146EF644" w14:textId="77777777" w:rsidR="00404646" w:rsidRPr="00404646" w:rsidRDefault="00404646" w:rsidP="00A4754F">
      <w:pPr>
        <w:pStyle w:val="Heading2"/>
      </w:pPr>
    </w:p>
    <w:p w14:paraId="0F3CAD39" w14:textId="579D2964" w:rsidR="00D81826" w:rsidRPr="00B10DE8" w:rsidRDefault="00B10DE8" w:rsidP="00B10DE8">
      <w:pPr>
        <w:pStyle w:val="Heading2"/>
      </w:pPr>
      <w:bookmarkStart w:id="99" w:name="_Toc152924271"/>
      <w:bookmarkStart w:id="100" w:name="_Toc152927452"/>
      <w:r w:rsidRPr="00B10DE8">
        <w:t xml:space="preserve">8.1) </w:t>
      </w:r>
      <w:r w:rsidR="00D81826" w:rsidRPr="00B10DE8">
        <w:t>IAG Security Schedule</w:t>
      </w:r>
      <w:bookmarkEnd w:id="99"/>
      <w:bookmarkEnd w:id="100"/>
    </w:p>
    <w:p w14:paraId="25CE0D5E" w14:textId="4EBE92B0" w:rsidR="00D81826" w:rsidRDefault="00D81826" w:rsidP="0004009E">
      <w:pPr>
        <w:rPr>
          <w:rFonts w:eastAsia="Calibri"/>
        </w:rPr>
      </w:pPr>
      <w:r w:rsidRPr="00242EDF">
        <w:rPr>
          <w:rFonts w:eastAsia="Calibri"/>
        </w:rPr>
        <w:t xml:space="preserve">Where the </w:t>
      </w:r>
      <w:r w:rsidR="00BA772C">
        <w:rPr>
          <w:rFonts w:eastAsia="Calibri"/>
        </w:rPr>
        <w:t>Supplier</w:t>
      </w:r>
      <w:r w:rsidRPr="00242EDF">
        <w:rPr>
          <w:rFonts w:eastAsia="Calibri"/>
        </w:rPr>
        <w:t xml:space="preserve"> processes Government data, including but not limited</w:t>
      </w:r>
      <w:r>
        <w:rPr>
          <w:rFonts w:eastAsia="Calibri"/>
        </w:rPr>
        <w:t xml:space="preserve"> to</w:t>
      </w:r>
      <w:r w:rsidRPr="00242EDF">
        <w:rPr>
          <w:rFonts w:eastAsia="Calibri"/>
        </w:rPr>
        <w:t xml:space="preserve">, </w:t>
      </w:r>
      <w:r>
        <w:rPr>
          <w:rFonts w:eastAsia="Calibri"/>
        </w:rPr>
        <w:t>p</w:t>
      </w:r>
      <w:r w:rsidRPr="00242EDF">
        <w:rPr>
          <w:rFonts w:eastAsia="Calibri"/>
        </w:rPr>
        <w:t xml:space="preserve">ersonal </w:t>
      </w:r>
      <w:r>
        <w:rPr>
          <w:rFonts w:eastAsia="Calibri"/>
        </w:rPr>
        <w:t>d</w:t>
      </w:r>
      <w:r w:rsidRPr="00242EDF">
        <w:rPr>
          <w:rFonts w:eastAsia="Calibri"/>
        </w:rPr>
        <w:t>ata on behalf of the DVLA the following requirements shall apply, unless otherwise specified or agreed in writing.</w:t>
      </w:r>
    </w:p>
    <w:p w14:paraId="19307F18" w14:textId="77777777" w:rsidR="00D90CC5" w:rsidRPr="00242EDF" w:rsidRDefault="00D90CC5" w:rsidP="0004009E">
      <w:pPr>
        <w:rPr>
          <w:rFonts w:eastAsia="Calibri"/>
        </w:rPr>
      </w:pPr>
    </w:p>
    <w:p w14:paraId="6CE3A8AF" w14:textId="77777777" w:rsidR="00D81826" w:rsidRPr="00714690" w:rsidRDefault="00D81826" w:rsidP="00D81826">
      <w:pPr>
        <w:rPr>
          <w:rFonts w:cs="Arial"/>
          <w:b/>
          <w:u w:val="single"/>
        </w:rPr>
      </w:pPr>
      <w:r w:rsidRPr="00714690">
        <w:rPr>
          <w:rFonts w:cs="Arial"/>
          <w:b/>
          <w:u w:val="single"/>
        </w:rPr>
        <w:t>Assurance and Audit</w:t>
      </w:r>
    </w:p>
    <w:p w14:paraId="74CB4419" w14:textId="77777777" w:rsidR="00D81826" w:rsidRDefault="00D81826" w:rsidP="00D81826">
      <w:pPr>
        <w:rPr>
          <w:rFonts w:cs="Arial"/>
          <w:b/>
        </w:rPr>
      </w:pPr>
    </w:p>
    <w:p w14:paraId="35005D1B" w14:textId="77777777" w:rsidR="00D81826" w:rsidRPr="0079244A" w:rsidRDefault="00D81826" w:rsidP="00096750">
      <w:pPr>
        <w:pStyle w:val="ListParagraph"/>
        <w:numPr>
          <w:ilvl w:val="0"/>
          <w:numId w:val="31"/>
        </w:numPr>
        <w:rPr>
          <w:rFonts w:ascii="Arial" w:hAnsi="Arial" w:cs="Arial"/>
          <w:b/>
          <w:bCs/>
          <w:sz w:val="24"/>
          <w:szCs w:val="24"/>
        </w:rPr>
      </w:pPr>
      <w:r w:rsidRPr="0079244A">
        <w:rPr>
          <w:rFonts w:ascii="Arial" w:hAnsi="Arial" w:cs="Arial"/>
          <w:b/>
          <w:bCs/>
          <w:sz w:val="24"/>
          <w:szCs w:val="24"/>
        </w:rPr>
        <w:t xml:space="preserve">Statement of Assurance </w:t>
      </w:r>
    </w:p>
    <w:p w14:paraId="6A00AF8B" w14:textId="41A3946D" w:rsidR="00D81826" w:rsidRPr="002206D8" w:rsidRDefault="00D81826" w:rsidP="0004009E">
      <w:r w:rsidRPr="002206D8">
        <w:t xml:space="preserve">This contract will require the </w:t>
      </w:r>
      <w:r w:rsidR="00BA772C">
        <w:t>Supplier</w:t>
      </w:r>
      <w:r w:rsidRPr="002206D8">
        <w:t xml:space="preserve"> to process </w:t>
      </w:r>
      <w:r>
        <w:t>g</w:t>
      </w:r>
      <w:r w:rsidRPr="002206D8">
        <w:t xml:space="preserve">overnment data on DVLA’s behalf. The successful </w:t>
      </w:r>
      <w:r>
        <w:t>tenderer</w:t>
      </w:r>
      <w:r w:rsidRPr="002206D8">
        <w:t xml:space="preserve"> will be required to complete a Statement of Assurance Questionnaire</w:t>
      </w:r>
      <w:r>
        <w:t xml:space="preserve"> (</w:t>
      </w:r>
      <w:proofErr w:type="spellStart"/>
      <w:r>
        <w:t>SoAQ</w:t>
      </w:r>
      <w:proofErr w:type="spellEnd"/>
      <w:r>
        <w:t xml:space="preserve">) </w:t>
      </w:r>
      <w:r>
        <w:rPr>
          <w:iCs/>
        </w:rPr>
        <w:t>prior to formal contract award and before any processing of data commences in relation to this contract,</w:t>
      </w:r>
      <w:r w:rsidRPr="002206D8">
        <w:t xml:space="preserve"> to satisfy DVLA that its data will be appropriately protected.</w:t>
      </w:r>
      <w:r>
        <w:t xml:space="preserve"> </w:t>
      </w:r>
      <w:r w:rsidRPr="002206D8">
        <w:t xml:space="preserve">The purpose of the </w:t>
      </w:r>
      <w:r>
        <w:t>q</w:t>
      </w:r>
      <w:r w:rsidRPr="002206D8">
        <w:t xml:space="preserve">uestionnaire is to assess the maturity of policies, systems and controls associated with the handling of our data. </w:t>
      </w:r>
    </w:p>
    <w:p w14:paraId="375B666D" w14:textId="77777777" w:rsidR="00D81826" w:rsidRDefault="00D81826" w:rsidP="0004009E"/>
    <w:p w14:paraId="487531E6" w14:textId="0342708D" w:rsidR="00D81826" w:rsidRDefault="00D81826" w:rsidP="0004009E">
      <w:r>
        <w:t xml:space="preserve">As part of this, the </w:t>
      </w:r>
      <w:r w:rsidR="00BA772C">
        <w:t>Supplier</w:t>
      </w:r>
      <w:r w:rsidRPr="002206D8">
        <w:t xml:space="preserve"> </w:t>
      </w:r>
      <w:r>
        <w:t>must</w:t>
      </w:r>
      <w:r w:rsidRPr="001A2B92">
        <w:t xml:space="preserve"> confirm how DVLA </w:t>
      </w:r>
      <w:r>
        <w:t>d</w:t>
      </w:r>
      <w:r w:rsidRPr="001A2B92">
        <w:t xml:space="preserve">ata </w:t>
      </w:r>
      <w:r>
        <w:t xml:space="preserve">or information </w:t>
      </w:r>
      <w:r w:rsidRPr="001A2B92">
        <w:t xml:space="preserve">will be securely managed at each stage of the </w:t>
      </w:r>
      <w:r>
        <w:t>s</w:t>
      </w:r>
      <w:r w:rsidRPr="001A2B92">
        <w:t xml:space="preserve">upply </w:t>
      </w:r>
      <w:r>
        <w:t>c</w:t>
      </w:r>
      <w:r w:rsidRPr="001A2B92">
        <w:t>hain</w:t>
      </w:r>
      <w:r>
        <w:t>, including any s</w:t>
      </w:r>
      <w:r w:rsidRPr="001A2B92">
        <w:t>ub</w:t>
      </w:r>
      <w:r>
        <w:t>-c</w:t>
      </w:r>
      <w:r w:rsidRPr="001A2B92">
        <w:t>ontractors</w:t>
      </w:r>
      <w:r>
        <w:t>, sub-processors or any other third parties</w:t>
      </w:r>
      <w:r w:rsidRPr="001A2B92">
        <w:t xml:space="preserve">.  </w:t>
      </w:r>
    </w:p>
    <w:p w14:paraId="53081746" w14:textId="77777777" w:rsidR="00D81826" w:rsidRPr="002206D8" w:rsidRDefault="00D81826" w:rsidP="0004009E"/>
    <w:p w14:paraId="7871C6A5" w14:textId="29B20276" w:rsidR="00D81826" w:rsidRDefault="00D81826" w:rsidP="0004009E">
      <w:r>
        <w:t>T</w:t>
      </w:r>
      <w:r w:rsidRPr="002206D8">
        <w:t xml:space="preserve">he </w:t>
      </w:r>
      <w:r>
        <w:t>q</w:t>
      </w:r>
      <w:r w:rsidRPr="002206D8">
        <w:t xml:space="preserve">uestionnaire </w:t>
      </w:r>
      <w:r>
        <w:t xml:space="preserve">must be </w:t>
      </w:r>
      <w:r w:rsidRPr="002206D8">
        <w:t>complete</w:t>
      </w:r>
      <w:r>
        <w:t>d</w:t>
      </w:r>
      <w:r w:rsidRPr="002206D8">
        <w:t xml:space="preserve"> and return</w:t>
      </w:r>
      <w:r>
        <w:t>ed</w:t>
      </w:r>
      <w:r w:rsidRPr="002206D8">
        <w:t xml:space="preserve"> </w:t>
      </w:r>
      <w:r>
        <w:t>prior to contract award,</w:t>
      </w:r>
      <w:r w:rsidRPr="002206D8">
        <w:t xml:space="preserve"> </w:t>
      </w:r>
      <w:r>
        <w:t xml:space="preserve">and </w:t>
      </w:r>
      <w:r w:rsidRPr="00B15117">
        <w:t>annually thereafte</w:t>
      </w:r>
      <w:r>
        <w:t xml:space="preserve">r, and will be </w:t>
      </w:r>
      <w:r w:rsidRPr="002206D8">
        <w:t xml:space="preserve">assessed by our Information Assurance </w:t>
      </w:r>
      <w:r>
        <w:t xml:space="preserve">&amp; Governance team.  </w:t>
      </w:r>
      <w:r w:rsidRPr="002206D8">
        <w:t xml:space="preserve">DVLA will work with the </w:t>
      </w:r>
      <w:r w:rsidR="00BA772C">
        <w:t>Supplier</w:t>
      </w:r>
      <w:r w:rsidRPr="002206D8">
        <w:t xml:space="preserve"> to address any </w:t>
      </w:r>
      <w:r>
        <w:t xml:space="preserve">information </w:t>
      </w:r>
      <w:r w:rsidRPr="002206D8">
        <w:t>aspects requiring improvement.</w:t>
      </w:r>
    </w:p>
    <w:p w14:paraId="3FDEAF90" w14:textId="77777777" w:rsidR="00D81826" w:rsidRPr="002206D8" w:rsidRDefault="00D81826" w:rsidP="00D81826">
      <w:pPr>
        <w:ind w:left="360"/>
        <w:rPr>
          <w:rFonts w:cs="Arial"/>
        </w:rPr>
      </w:pPr>
    </w:p>
    <w:p w14:paraId="5D01F875" w14:textId="77777777" w:rsidR="00D81826" w:rsidRPr="0079244A" w:rsidRDefault="00D81826" w:rsidP="00096750">
      <w:pPr>
        <w:pStyle w:val="ListParagraph"/>
        <w:numPr>
          <w:ilvl w:val="0"/>
          <w:numId w:val="31"/>
        </w:numPr>
        <w:rPr>
          <w:rFonts w:ascii="Arial" w:hAnsi="Arial" w:cs="Arial"/>
          <w:b/>
          <w:bCs/>
          <w:sz w:val="24"/>
          <w:szCs w:val="24"/>
        </w:rPr>
      </w:pPr>
      <w:r w:rsidRPr="0079244A">
        <w:rPr>
          <w:rFonts w:ascii="Arial" w:hAnsi="Arial" w:cs="Arial"/>
          <w:b/>
          <w:bCs/>
          <w:sz w:val="24"/>
          <w:szCs w:val="24"/>
        </w:rPr>
        <w:t>Audit</w:t>
      </w:r>
      <w:r>
        <w:rPr>
          <w:rFonts w:ascii="Arial" w:hAnsi="Arial" w:cs="Arial"/>
          <w:b/>
          <w:bCs/>
          <w:sz w:val="24"/>
          <w:szCs w:val="24"/>
        </w:rPr>
        <w:t>s</w:t>
      </w:r>
      <w:r w:rsidRPr="0079244A">
        <w:rPr>
          <w:rFonts w:ascii="Arial" w:hAnsi="Arial" w:cs="Arial"/>
          <w:b/>
          <w:bCs/>
          <w:sz w:val="24"/>
          <w:szCs w:val="24"/>
        </w:rPr>
        <w:t xml:space="preserve"> of Processing</w:t>
      </w:r>
      <w:r>
        <w:rPr>
          <w:rFonts w:ascii="Arial" w:hAnsi="Arial" w:cs="Arial"/>
          <w:b/>
          <w:bCs/>
          <w:sz w:val="24"/>
          <w:szCs w:val="24"/>
        </w:rPr>
        <w:t xml:space="preserve"> </w:t>
      </w:r>
    </w:p>
    <w:p w14:paraId="2FA595D8" w14:textId="32B5B677" w:rsidR="00D81826" w:rsidRDefault="00D81826" w:rsidP="0004009E">
      <w:r>
        <w:t xml:space="preserve">The </w:t>
      </w:r>
      <w:r w:rsidR="00BA772C">
        <w:t>Supplier</w:t>
      </w:r>
      <w:r w:rsidRPr="002206D8">
        <w:t xml:space="preserve"> </w:t>
      </w:r>
      <w:r w:rsidR="00D90CC5">
        <w:t>will</w:t>
      </w:r>
      <w:r w:rsidRPr="00B15117">
        <w:t xml:space="preserve"> allow for audit</w:t>
      </w:r>
      <w:r>
        <w:t>ing</w:t>
      </w:r>
      <w:r w:rsidRPr="00B15117">
        <w:t xml:space="preserve"> of </w:t>
      </w:r>
      <w:proofErr w:type="spellStart"/>
      <w:r>
        <w:t>it</w:t>
      </w:r>
      <w:r w:rsidR="00D90CC5">
        <w:t>’</w:t>
      </w:r>
      <w:r>
        <w:t>s</w:t>
      </w:r>
      <w:proofErr w:type="spellEnd"/>
      <w:r>
        <w:t xml:space="preserve"> DVLA data processing activity. Such audits will be conducted by </w:t>
      </w:r>
      <w:r w:rsidRPr="00B15117">
        <w:t>the DVLA</w:t>
      </w:r>
      <w:r>
        <w:t xml:space="preserve">, </w:t>
      </w:r>
      <w:r w:rsidRPr="00B15117">
        <w:t xml:space="preserve">the DVLA's representative or </w:t>
      </w:r>
      <w:r>
        <w:t xml:space="preserve">an agent acting on DVLA’s behalf and may include a site visit to the </w:t>
      </w:r>
      <w:r w:rsidR="00BA772C">
        <w:t>Supplier</w:t>
      </w:r>
      <w:r>
        <w:t>’s</w:t>
      </w:r>
      <w:r w:rsidRPr="002206D8">
        <w:t xml:space="preserve"> </w:t>
      </w:r>
      <w:r>
        <w:t>offices where DVLA data is processed</w:t>
      </w:r>
      <w:r w:rsidRPr="00B15117">
        <w:t>.</w:t>
      </w:r>
    </w:p>
    <w:p w14:paraId="7E72442D" w14:textId="77777777" w:rsidR="00D81826" w:rsidRPr="008C1DB8" w:rsidRDefault="00D81826" w:rsidP="00D81826">
      <w:pPr>
        <w:rPr>
          <w:color w:val="0000FF"/>
          <w:szCs w:val="24"/>
          <w:u w:val="single"/>
        </w:rPr>
      </w:pPr>
    </w:p>
    <w:p w14:paraId="00AE61D8" w14:textId="77777777" w:rsidR="00D81826" w:rsidRPr="008C1DB8" w:rsidRDefault="00D81826" w:rsidP="00096750">
      <w:pPr>
        <w:pStyle w:val="ListParagraph"/>
        <w:numPr>
          <w:ilvl w:val="0"/>
          <w:numId w:val="31"/>
        </w:numPr>
        <w:rPr>
          <w:rFonts w:ascii="Arial" w:hAnsi="Arial" w:cs="Arial"/>
          <w:b/>
          <w:bCs/>
          <w:sz w:val="24"/>
          <w:szCs w:val="24"/>
        </w:rPr>
      </w:pPr>
      <w:r w:rsidRPr="008C1DB8">
        <w:rPr>
          <w:rFonts w:ascii="Arial" w:hAnsi="Arial" w:cs="Arial"/>
          <w:b/>
          <w:bCs/>
          <w:sz w:val="24"/>
          <w:szCs w:val="24"/>
        </w:rPr>
        <w:t xml:space="preserve">Monitoring </w:t>
      </w:r>
    </w:p>
    <w:p w14:paraId="3CEC59BC" w14:textId="00286EE9" w:rsidR="00D81826" w:rsidRDefault="00D81826" w:rsidP="0004009E">
      <w:r>
        <w:t>T</w:t>
      </w:r>
      <w:r w:rsidRPr="619C132E">
        <w:t xml:space="preserve">he </w:t>
      </w:r>
      <w:r w:rsidR="00BA772C">
        <w:t>Supplier</w:t>
      </w:r>
      <w:r w:rsidRPr="002206D8">
        <w:t xml:space="preserve"> </w:t>
      </w:r>
      <w:r w:rsidR="00D90CC5">
        <w:t>wi</w:t>
      </w:r>
      <w:r w:rsidRPr="619C132E">
        <w:t xml:space="preserve">ll collect audit records which relate to all events in delivery of the service or that would support the analysis of potential and actual compromises resulting in a </w:t>
      </w:r>
      <w:r>
        <w:t>b</w:t>
      </w:r>
      <w:r w:rsidRPr="619C132E">
        <w:t xml:space="preserve">reach of </w:t>
      </w:r>
      <w:r>
        <w:t>s</w:t>
      </w:r>
      <w:r w:rsidRPr="619C132E">
        <w:t>ecurity</w:t>
      </w:r>
      <w:r>
        <w:t xml:space="preserve"> or a data loss event</w:t>
      </w:r>
      <w:r w:rsidRPr="619C132E">
        <w:t xml:space="preserve">. </w:t>
      </w:r>
    </w:p>
    <w:p w14:paraId="523B58F7" w14:textId="77777777" w:rsidR="00D81826" w:rsidRDefault="00D81826" w:rsidP="0004009E"/>
    <w:p w14:paraId="49D0CE9A" w14:textId="77777777" w:rsidR="00D81826" w:rsidRPr="00B15117" w:rsidRDefault="00D81826" w:rsidP="0004009E">
      <w:r w:rsidRPr="619C132E">
        <w:t xml:space="preserve">In order to facilitate effective monitoring and forensic readiness such audit records should (as a minimum) include regular reports and alerts setting out details of access by users of the service, to enable the identification of (without limitation) changing access trends, any unusual patterns of usage and/or accounts accessing higher than average amounts of DVLA </w:t>
      </w:r>
      <w:r>
        <w:t>d</w:t>
      </w:r>
      <w:r w:rsidRPr="619C132E">
        <w:t>ata. The retention periods for audit records and event logs must be agreed with the DVLA and documented.</w:t>
      </w:r>
    </w:p>
    <w:p w14:paraId="6A92BFBC" w14:textId="77777777" w:rsidR="00D81826" w:rsidRDefault="00D81826" w:rsidP="00D81826">
      <w:pPr>
        <w:rPr>
          <w:color w:val="0000FF"/>
          <w:u w:val="single"/>
        </w:rPr>
      </w:pPr>
    </w:p>
    <w:p w14:paraId="1AD28EAD" w14:textId="77777777" w:rsidR="00D81826" w:rsidRPr="008C1DB8" w:rsidRDefault="00D81826" w:rsidP="00096750">
      <w:pPr>
        <w:pStyle w:val="ListParagraph"/>
        <w:numPr>
          <w:ilvl w:val="0"/>
          <w:numId w:val="31"/>
        </w:numPr>
        <w:rPr>
          <w:rFonts w:ascii="Arial" w:hAnsi="Arial" w:cs="Arial"/>
          <w:b/>
          <w:bCs/>
          <w:sz w:val="24"/>
          <w:szCs w:val="24"/>
        </w:rPr>
      </w:pPr>
      <w:r w:rsidRPr="008C1DB8">
        <w:rPr>
          <w:rFonts w:ascii="Arial" w:hAnsi="Arial" w:cs="Arial"/>
          <w:b/>
          <w:bCs/>
          <w:sz w:val="24"/>
          <w:szCs w:val="24"/>
        </w:rPr>
        <w:lastRenderedPageBreak/>
        <w:t xml:space="preserve">Data Protection Impact Assessment </w:t>
      </w:r>
    </w:p>
    <w:p w14:paraId="1AB85499" w14:textId="77777777" w:rsidR="00D81826" w:rsidRDefault="00D81826" w:rsidP="00D81826">
      <w:pPr>
        <w:ind w:left="360"/>
        <w:rPr>
          <w:rFonts w:cs="Arial"/>
        </w:rPr>
      </w:pPr>
    </w:p>
    <w:p w14:paraId="2C922B94" w14:textId="0AE8293F" w:rsidR="00D81826" w:rsidRDefault="00D81826" w:rsidP="0004009E">
      <w:r w:rsidRPr="00B15117">
        <w:t xml:space="preserve">Where this </w:t>
      </w:r>
      <w:r>
        <w:t>c</w:t>
      </w:r>
      <w:r w:rsidRPr="00B15117">
        <w:t xml:space="preserve">ontract involves the </w:t>
      </w:r>
      <w:r>
        <w:t>p</w:t>
      </w:r>
      <w:r w:rsidRPr="00B15117">
        <w:t xml:space="preserve">rocessing of </w:t>
      </w:r>
      <w:r>
        <w:t>p</w:t>
      </w:r>
      <w:r w:rsidRPr="00B15117">
        <w:t xml:space="preserve">ersonal </w:t>
      </w:r>
      <w:r>
        <w:t>d</w:t>
      </w:r>
      <w:r w:rsidRPr="00B15117">
        <w:t xml:space="preserve">ata </w:t>
      </w:r>
      <w:r>
        <w:t xml:space="preserve">on behalf of DVLA </w:t>
      </w:r>
      <w:r w:rsidRPr="00B15117">
        <w:t>that results in a significant risk to the rights and freedoms of individuals</w:t>
      </w:r>
      <w:r>
        <w:t>,</w:t>
      </w:r>
      <w:r w:rsidRPr="00B15117">
        <w:t xml:space="preserve"> the </w:t>
      </w:r>
      <w:r w:rsidR="00BA772C">
        <w:t>Supplier</w:t>
      </w:r>
      <w:r w:rsidRPr="002206D8">
        <w:t xml:space="preserve"> </w:t>
      </w:r>
      <w:r w:rsidRPr="00B15117">
        <w:t xml:space="preserve">shall </w:t>
      </w:r>
      <w:r>
        <w:t xml:space="preserve">provide on request all reasonable </w:t>
      </w:r>
      <w:r w:rsidRPr="00B15117">
        <w:t>assist</w:t>
      </w:r>
      <w:r>
        <w:t>ance to DVLA</w:t>
      </w:r>
      <w:r w:rsidRPr="00B15117">
        <w:t xml:space="preserve"> in the </w:t>
      </w:r>
      <w:r>
        <w:t xml:space="preserve">preparation and </w:t>
      </w:r>
      <w:r w:rsidRPr="00B15117">
        <w:t>completion of a Data Protection Impact Assessment (DPIA)</w:t>
      </w:r>
      <w:r>
        <w:t xml:space="preserve"> prior to commencing any processing </w:t>
      </w:r>
      <w:r w:rsidRPr="00B15117">
        <w:t xml:space="preserve">of </w:t>
      </w:r>
      <w:r>
        <w:t>p</w:t>
      </w:r>
      <w:r w:rsidRPr="00B15117">
        <w:t xml:space="preserve">ersonal </w:t>
      </w:r>
      <w:r>
        <w:t>d</w:t>
      </w:r>
      <w:r w:rsidRPr="00B15117">
        <w:t>ata.</w:t>
      </w:r>
      <w:r>
        <w:t xml:space="preserve">  </w:t>
      </w:r>
    </w:p>
    <w:p w14:paraId="7E9E96DE" w14:textId="77777777" w:rsidR="00D81826" w:rsidRDefault="00D81826" w:rsidP="00D81826">
      <w:pPr>
        <w:ind w:left="360"/>
        <w:rPr>
          <w:rFonts w:cs="Arial"/>
        </w:rPr>
      </w:pPr>
    </w:p>
    <w:p w14:paraId="250EB524" w14:textId="77777777" w:rsidR="00D81826" w:rsidRPr="00B15117" w:rsidRDefault="00D81826" w:rsidP="0004009E">
      <w:r w:rsidRPr="00B15117">
        <w:t>Such assistance may, at the discretion of the DVLA, include:</w:t>
      </w:r>
    </w:p>
    <w:p w14:paraId="4047EE89" w14:textId="77777777" w:rsidR="00D81826" w:rsidRPr="00B15117" w:rsidRDefault="00D81826" w:rsidP="0004009E"/>
    <w:p w14:paraId="2296CA0C" w14:textId="77777777" w:rsidR="00D81826" w:rsidRPr="0004009E" w:rsidRDefault="00D81826" w:rsidP="000474C2">
      <w:pPr>
        <w:pStyle w:val="ListParagraph"/>
        <w:numPr>
          <w:ilvl w:val="0"/>
          <w:numId w:val="67"/>
        </w:numPr>
        <w:spacing w:after="120"/>
        <w:ind w:left="714" w:hanging="357"/>
        <w:rPr>
          <w:rFonts w:ascii="Arial" w:hAnsi="Arial" w:cs="Arial"/>
          <w:sz w:val="24"/>
          <w:szCs w:val="24"/>
        </w:rPr>
      </w:pPr>
      <w:r w:rsidRPr="0004009E">
        <w:rPr>
          <w:rFonts w:ascii="Arial" w:hAnsi="Arial" w:cs="Arial"/>
          <w:sz w:val="24"/>
          <w:szCs w:val="24"/>
        </w:rPr>
        <w:t>a systematic description of the envisaged processing operations and the purpose of the processing;</w:t>
      </w:r>
    </w:p>
    <w:p w14:paraId="0DD204C1" w14:textId="77777777" w:rsidR="00D81826" w:rsidRPr="0004009E" w:rsidRDefault="00D81826" w:rsidP="000474C2">
      <w:pPr>
        <w:pStyle w:val="ListParagraph"/>
        <w:numPr>
          <w:ilvl w:val="0"/>
          <w:numId w:val="67"/>
        </w:numPr>
        <w:spacing w:after="120"/>
        <w:ind w:left="714" w:hanging="357"/>
        <w:rPr>
          <w:rFonts w:ascii="Arial" w:hAnsi="Arial" w:cs="Arial"/>
          <w:sz w:val="24"/>
          <w:szCs w:val="24"/>
        </w:rPr>
      </w:pPr>
      <w:r w:rsidRPr="0004009E">
        <w:rPr>
          <w:rFonts w:ascii="Arial" w:hAnsi="Arial" w:cs="Arial"/>
          <w:sz w:val="24"/>
          <w:szCs w:val="24"/>
        </w:rPr>
        <w:t>an assessment of the necessity and proportionality of the processing operations in relation to the services;</w:t>
      </w:r>
    </w:p>
    <w:p w14:paraId="4D0D2426" w14:textId="77777777" w:rsidR="00D81826" w:rsidRPr="0004009E" w:rsidRDefault="00D81826" w:rsidP="000474C2">
      <w:pPr>
        <w:pStyle w:val="ListParagraph"/>
        <w:numPr>
          <w:ilvl w:val="0"/>
          <w:numId w:val="67"/>
        </w:numPr>
        <w:spacing w:after="120"/>
        <w:ind w:left="714" w:hanging="357"/>
        <w:rPr>
          <w:rFonts w:ascii="Arial" w:hAnsi="Arial" w:cs="Arial"/>
          <w:sz w:val="24"/>
          <w:szCs w:val="24"/>
        </w:rPr>
      </w:pPr>
      <w:r w:rsidRPr="0004009E">
        <w:rPr>
          <w:rFonts w:ascii="Arial" w:hAnsi="Arial" w:cs="Arial"/>
          <w:sz w:val="24"/>
          <w:szCs w:val="24"/>
        </w:rPr>
        <w:t>an assessment of the risks to the rights and freedoms of data subjects; and</w:t>
      </w:r>
    </w:p>
    <w:p w14:paraId="0C309CF3" w14:textId="77777777" w:rsidR="00D81826" w:rsidRPr="0004009E" w:rsidRDefault="00D81826" w:rsidP="000474C2">
      <w:pPr>
        <w:pStyle w:val="ListParagraph"/>
        <w:numPr>
          <w:ilvl w:val="0"/>
          <w:numId w:val="67"/>
        </w:numPr>
        <w:spacing w:after="120"/>
        <w:ind w:left="714" w:hanging="357"/>
        <w:rPr>
          <w:rFonts w:ascii="Arial" w:hAnsi="Arial" w:cs="Arial"/>
          <w:sz w:val="24"/>
          <w:szCs w:val="24"/>
        </w:rPr>
      </w:pPr>
      <w:r w:rsidRPr="0004009E">
        <w:rPr>
          <w:rFonts w:ascii="Arial" w:hAnsi="Arial" w:cs="Arial"/>
          <w:sz w:val="24"/>
          <w:szCs w:val="24"/>
        </w:rPr>
        <w:t>the measures envisaged to address the risks, including safeguards, security measures and mechanisms to ensure the protection of personal data.</w:t>
      </w:r>
    </w:p>
    <w:p w14:paraId="4001D345" w14:textId="77777777" w:rsidR="00D81826" w:rsidRDefault="00D81826" w:rsidP="00D81826">
      <w:pPr>
        <w:rPr>
          <w:color w:val="0000FF"/>
          <w:u w:val="single"/>
        </w:rPr>
      </w:pPr>
    </w:p>
    <w:p w14:paraId="2112D25D" w14:textId="0D98E8CE" w:rsidR="00D81826" w:rsidRDefault="00D81826" w:rsidP="00D81826">
      <w:pPr>
        <w:rPr>
          <w:rFonts w:cs="Arial"/>
          <w:b/>
          <w:u w:val="single"/>
        </w:rPr>
      </w:pPr>
      <w:r w:rsidRPr="00714690">
        <w:rPr>
          <w:rFonts w:cs="Arial"/>
          <w:b/>
          <w:u w:val="single"/>
        </w:rPr>
        <w:t xml:space="preserve">Certification </w:t>
      </w:r>
    </w:p>
    <w:p w14:paraId="3E27CEA0" w14:textId="77777777" w:rsidR="00ED0949" w:rsidRPr="00714690" w:rsidRDefault="00ED0949" w:rsidP="00D81826">
      <w:pPr>
        <w:rPr>
          <w:rFonts w:cs="Arial"/>
          <w:b/>
          <w:u w:val="single"/>
        </w:rPr>
      </w:pPr>
    </w:p>
    <w:p w14:paraId="6A1CFA85" w14:textId="47FCD29D" w:rsidR="00D81826" w:rsidRPr="00B15117" w:rsidRDefault="00D81826" w:rsidP="00D81826">
      <w:pPr>
        <w:rPr>
          <w:rFonts w:cs="Arial"/>
        </w:rPr>
      </w:pPr>
      <w:r w:rsidRPr="00B15117">
        <w:rPr>
          <w:rFonts w:cs="Arial"/>
        </w:rPr>
        <w:t xml:space="preserve">The </w:t>
      </w:r>
      <w:r w:rsidR="00BA772C">
        <w:rPr>
          <w:rFonts w:cs="Arial"/>
        </w:rPr>
        <w:t>Supplier</w:t>
      </w:r>
      <w:r w:rsidRPr="002206D8">
        <w:rPr>
          <w:rFonts w:cs="Arial"/>
        </w:rPr>
        <w:t xml:space="preserve"> </w:t>
      </w:r>
      <w:r w:rsidRPr="00B15117">
        <w:rPr>
          <w:rFonts w:cs="Arial"/>
        </w:rPr>
        <w:t xml:space="preserve">shall ensure they hold relevant </w:t>
      </w:r>
      <w:r>
        <w:rPr>
          <w:rFonts w:cs="Arial"/>
        </w:rPr>
        <w:t>c</w:t>
      </w:r>
      <w:r w:rsidRPr="00B15117">
        <w:rPr>
          <w:rFonts w:cs="Arial"/>
        </w:rPr>
        <w:t xml:space="preserve">ertifications in the protection of </w:t>
      </w:r>
      <w:r>
        <w:rPr>
          <w:rFonts w:cs="Arial"/>
        </w:rPr>
        <w:t>p</w:t>
      </w:r>
      <w:r w:rsidRPr="00B15117">
        <w:rPr>
          <w:rFonts w:cs="Arial"/>
        </w:rPr>
        <w:t xml:space="preserve">ersonal </w:t>
      </w:r>
      <w:r>
        <w:rPr>
          <w:rFonts w:cs="Arial"/>
        </w:rPr>
        <w:t>d</w:t>
      </w:r>
      <w:r w:rsidRPr="00B15117">
        <w:rPr>
          <w:rFonts w:cs="Arial"/>
        </w:rPr>
        <w:t>ata and/or evidencing the effectiv</w:t>
      </w:r>
      <w:r>
        <w:rPr>
          <w:rFonts w:cs="Arial"/>
        </w:rPr>
        <w:t>eness</w:t>
      </w:r>
      <w:r w:rsidRPr="00B15117">
        <w:rPr>
          <w:rFonts w:cs="Arial"/>
        </w:rPr>
        <w:t xml:space="preserve"> of technical and organisational measures they have in place. These certifications must be maintained throughout the entirety of the </w:t>
      </w:r>
      <w:r>
        <w:rPr>
          <w:rFonts w:cs="Arial"/>
        </w:rPr>
        <w:t>c</w:t>
      </w:r>
      <w:r w:rsidRPr="00B15117">
        <w:rPr>
          <w:rFonts w:cs="Arial"/>
        </w:rPr>
        <w:t xml:space="preserve">ontract, including any applicable extension periods. Evidence of valid certificates and corresponding documentation shall be provided upon request by the DVLA's representative or </w:t>
      </w:r>
      <w:r>
        <w:rPr>
          <w:rFonts w:cs="Arial"/>
        </w:rPr>
        <w:t>an agent acting on DVLA’s behalf</w:t>
      </w:r>
      <w:r w:rsidRPr="00B15117">
        <w:rPr>
          <w:rFonts w:cs="Arial"/>
        </w:rPr>
        <w:t>.</w:t>
      </w:r>
    </w:p>
    <w:p w14:paraId="74C3BE1E" w14:textId="77777777" w:rsidR="00D81826" w:rsidRPr="00714690" w:rsidRDefault="00D81826" w:rsidP="00D81826">
      <w:pPr>
        <w:rPr>
          <w:color w:val="0000FF"/>
          <w:u w:val="single"/>
        </w:rPr>
      </w:pPr>
    </w:p>
    <w:p w14:paraId="14618421" w14:textId="38AE9F5B" w:rsidR="00D81826" w:rsidRDefault="00BA772C" w:rsidP="00D81826">
      <w:pPr>
        <w:rPr>
          <w:rFonts w:cs="Arial"/>
          <w:b/>
          <w:u w:val="single"/>
        </w:rPr>
      </w:pPr>
      <w:r>
        <w:rPr>
          <w:rFonts w:cs="Arial"/>
          <w:b/>
          <w:u w:val="single"/>
        </w:rPr>
        <w:t>Supplier</w:t>
      </w:r>
      <w:r w:rsidR="00D81826" w:rsidRPr="00714690">
        <w:rPr>
          <w:rFonts w:cs="Arial"/>
          <w:b/>
          <w:u w:val="single"/>
        </w:rPr>
        <w:t xml:space="preserve"> Devices </w:t>
      </w:r>
    </w:p>
    <w:p w14:paraId="4E137EBE" w14:textId="77777777" w:rsidR="00ED0949" w:rsidRPr="00714690" w:rsidRDefault="00ED0949" w:rsidP="00D81826">
      <w:pPr>
        <w:rPr>
          <w:rFonts w:cs="Arial"/>
          <w:b/>
          <w:u w:val="single"/>
        </w:rPr>
      </w:pPr>
    </w:p>
    <w:p w14:paraId="7C16A9F2" w14:textId="77777777" w:rsidR="00D81826" w:rsidRPr="007B085C" w:rsidRDefault="00D81826" w:rsidP="00096750">
      <w:pPr>
        <w:pStyle w:val="ListParagraph"/>
        <w:numPr>
          <w:ilvl w:val="0"/>
          <w:numId w:val="31"/>
        </w:numPr>
        <w:rPr>
          <w:rFonts w:ascii="Arial" w:hAnsi="Arial" w:cs="Arial"/>
          <w:b/>
          <w:bCs/>
          <w:sz w:val="24"/>
          <w:szCs w:val="24"/>
        </w:rPr>
      </w:pPr>
      <w:r w:rsidRPr="007B085C">
        <w:rPr>
          <w:rFonts w:ascii="Arial" w:hAnsi="Arial" w:cs="Arial"/>
          <w:b/>
          <w:bCs/>
          <w:sz w:val="24"/>
          <w:szCs w:val="24"/>
        </w:rPr>
        <w:t xml:space="preserve">Removable Media </w:t>
      </w:r>
    </w:p>
    <w:p w14:paraId="0C829F74" w14:textId="71355AE5" w:rsidR="00D81826" w:rsidRDefault="00D81826" w:rsidP="00D81826">
      <w:pPr>
        <w:ind w:left="360"/>
        <w:rPr>
          <w:rFonts w:cs="Arial"/>
        </w:rPr>
      </w:pPr>
      <w:r w:rsidRPr="00B15117">
        <w:rPr>
          <w:rFonts w:cs="Arial"/>
        </w:rPr>
        <w:t xml:space="preserve">The </w:t>
      </w:r>
      <w:r w:rsidR="00BA772C">
        <w:rPr>
          <w:rFonts w:cs="Arial"/>
        </w:rPr>
        <w:t>Supplier</w:t>
      </w:r>
      <w:r w:rsidRPr="002206D8">
        <w:rPr>
          <w:rFonts w:cs="Arial"/>
        </w:rPr>
        <w:t xml:space="preserve"> </w:t>
      </w:r>
      <w:r w:rsidRPr="00B15117">
        <w:rPr>
          <w:rFonts w:cs="Arial"/>
        </w:rPr>
        <w:t xml:space="preserve">shall not use removable media in the delivery of this </w:t>
      </w:r>
      <w:r>
        <w:rPr>
          <w:rFonts w:cs="Arial"/>
        </w:rPr>
        <w:t>c</w:t>
      </w:r>
      <w:r w:rsidRPr="00B15117">
        <w:rPr>
          <w:rFonts w:cs="Arial"/>
        </w:rPr>
        <w:t>ontract without the prior written consent of the DVLA.</w:t>
      </w:r>
    </w:p>
    <w:p w14:paraId="0A2BE668" w14:textId="77777777" w:rsidR="00D81826" w:rsidRPr="00B15117" w:rsidRDefault="00D81826" w:rsidP="00D81826">
      <w:pPr>
        <w:ind w:left="284"/>
        <w:rPr>
          <w:rFonts w:cs="Arial"/>
        </w:rPr>
      </w:pPr>
      <w:r w:rsidRPr="00B15117">
        <w:rPr>
          <w:rFonts w:cs="Arial"/>
        </w:rPr>
        <w:t xml:space="preserve"> </w:t>
      </w:r>
    </w:p>
    <w:p w14:paraId="5132DF46" w14:textId="77777777" w:rsidR="00D81826" w:rsidRPr="007B085C" w:rsidRDefault="00D81826" w:rsidP="00096750">
      <w:pPr>
        <w:pStyle w:val="ListParagraph"/>
        <w:numPr>
          <w:ilvl w:val="0"/>
          <w:numId w:val="31"/>
        </w:numPr>
        <w:rPr>
          <w:rFonts w:ascii="Arial" w:hAnsi="Arial" w:cs="Arial"/>
          <w:b/>
          <w:bCs/>
          <w:sz w:val="24"/>
          <w:szCs w:val="24"/>
        </w:rPr>
      </w:pPr>
      <w:r w:rsidRPr="007B085C">
        <w:rPr>
          <w:rFonts w:ascii="Arial" w:hAnsi="Arial" w:cs="Arial"/>
          <w:b/>
          <w:bCs/>
          <w:sz w:val="24"/>
          <w:szCs w:val="24"/>
        </w:rPr>
        <w:t>Mobile Device Management</w:t>
      </w:r>
    </w:p>
    <w:p w14:paraId="27AC62D0" w14:textId="6B522656" w:rsidR="00D81826" w:rsidRDefault="00D81826" w:rsidP="00D81826">
      <w:pPr>
        <w:ind w:left="360"/>
        <w:rPr>
          <w:rFonts w:cs="Arial"/>
        </w:rPr>
      </w:pPr>
      <w:r w:rsidRPr="00B15117">
        <w:rPr>
          <w:rFonts w:cs="Arial"/>
        </w:rPr>
        <w:t xml:space="preserve">The </w:t>
      </w:r>
      <w:r w:rsidR="00BA772C">
        <w:rPr>
          <w:rFonts w:cs="Arial"/>
        </w:rPr>
        <w:t>Supplier</w:t>
      </w:r>
      <w:r w:rsidRPr="00B15117">
        <w:rPr>
          <w:rFonts w:cs="Arial"/>
        </w:rPr>
        <w:t xml:space="preserve"> shall ensure that any DVLA </w:t>
      </w:r>
      <w:r>
        <w:rPr>
          <w:rFonts w:cs="Arial"/>
        </w:rPr>
        <w:t>d</w:t>
      </w:r>
      <w:r w:rsidRPr="00B15117">
        <w:rPr>
          <w:rFonts w:cs="Arial"/>
        </w:rPr>
        <w:t>ata which resides on a mobile, removable or physically uncontrolled device is stored encrypted, using a product or system component which has been formally assured through a recognised certification process agreed with the DVLA, except where the DVLA has given prior written agreement to an alternative arrangement.</w:t>
      </w:r>
    </w:p>
    <w:p w14:paraId="1B578BFF" w14:textId="77777777" w:rsidR="00D81826" w:rsidRDefault="00D81826" w:rsidP="00D81826">
      <w:pPr>
        <w:ind w:left="284"/>
        <w:rPr>
          <w:rFonts w:eastAsia="Arial" w:cs="Arial"/>
          <w:szCs w:val="24"/>
        </w:rPr>
      </w:pPr>
    </w:p>
    <w:p w14:paraId="08A28597" w14:textId="77777777" w:rsidR="00D81826" w:rsidRPr="007B085C" w:rsidRDefault="00D81826" w:rsidP="00096750">
      <w:pPr>
        <w:pStyle w:val="ListParagraph"/>
        <w:numPr>
          <w:ilvl w:val="0"/>
          <w:numId w:val="31"/>
        </w:numPr>
        <w:rPr>
          <w:rFonts w:ascii="Arial" w:hAnsi="Arial" w:cs="Arial"/>
          <w:b/>
          <w:bCs/>
          <w:sz w:val="24"/>
          <w:szCs w:val="24"/>
        </w:rPr>
      </w:pPr>
      <w:r w:rsidRPr="007B085C">
        <w:rPr>
          <w:rFonts w:ascii="Arial" w:hAnsi="Arial" w:cs="Arial"/>
          <w:b/>
          <w:bCs/>
          <w:sz w:val="24"/>
          <w:szCs w:val="24"/>
        </w:rPr>
        <w:t>Security</w:t>
      </w:r>
    </w:p>
    <w:p w14:paraId="5DEB9E10" w14:textId="0BF97471" w:rsidR="00D81826" w:rsidRPr="00B15117" w:rsidRDefault="00D81826" w:rsidP="00D81826">
      <w:pPr>
        <w:ind w:left="360"/>
        <w:rPr>
          <w:rFonts w:cs="Arial"/>
        </w:rPr>
      </w:pPr>
      <w:r w:rsidRPr="00B15117">
        <w:rPr>
          <w:rFonts w:cs="Arial"/>
        </w:rPr>
        <w:t xml:space="preserve">The </w:t>
      </w:r>
      <w:r w:rsidR="00BA772C">
        <w:rPr>
          <w:rFonts w:cs="Arial"/>
        </w:rPr>
        <w:t>Supplier</w:t>
      </w:r>
      <w:r w:rsidRPr="002206D8">
        <w:rPr>
          <w:rFonts w:cs="Arial"/>
        </w:rPr>
        <w:t xml:space="preserve"> </w:t>
      </w:r>
      <w:r w:rsidRPr="00B15117">
        <w:rPr>
          <w:rFonts w:cs="Arial"/>
        </w:rPr>
        <w:t xml:space="preserve">shall ensure that any device which is used to </w:t>
      </w:r>
      <w:r>
        <w:rPr>
          <w:rFonts w:cs="Arial"/>
        </w:rPr>
        <w:t>p</w:t>
      </w:r>
      <w:r w:rsidRPr="00B15117">
        <w:rPr>
          <w:rFonts w:cs="Arial"/>
        </w:rPr>
        <w:t xml:space="preserve">rocess DVLA </w:t>
      </w:r>
      <w:r>
        <w:rPr>
          <w:rFonts w:cs="Arial"/>
        </w:rPr>
        <w:t>d</w:t>
      </w:r>
      <w:r w:rsidRPr="00B15117">
        <w:rPr>
          <w:rFonts w:cs="Arial"/>
        </w:rPr>
        <w:t>ata meets all of the security requirements set out in the National Cyber Security Centre’s End User Devices Platform Security Guidance, a copy of which can be found at</w:t>
      </w:r>
      <w:r>
        <w:rPr>
          <w:rFonts w:cs="Arial"/>
        </w:rPr>
        <w:t xml:space="preserve"> </w:t>
      </w:r>
      <w:hyperlink r:id="rId8" w:history="1">
        <w:r w:rsidRPr="00B15117">
          <w:rPr>
            <w:rFonts w:cs="Arial"/>
            <w:color w:val="0000FF"/>
            <w:u w:val="single"/>
          </w:rPr>
          <w:t>https:www.ncsc.gov.uk/guidance/end-user-device-security</w:t>
        </w:r>
      </w:hyperlink>
      <w:r w:rsidRPr="00B15117">
        <w:rPr>
          <w:rFonts w:cs="Arial"/>
        </w:rPr>
        <w:t xml:space="preserve">.  </w:t>
      </w:r>
    </w:p>
    <w:p w14:paraId="331BAC19" w14:textId="77777777" w:rsidR="00D81826" w:rsidRDefault="00D81826" w:rsidP="00D81826">
      <w:pPr>
        <w:rPr>
          <w:color w:val="0000FF"/>
          <w:u w:val="single"/>
        </w:rPr>
      </w:pPr>
    </w:p>
    <w:p w14:paraId="47A5FE38" w14:textId="5CF21F88" w:rsidR="00D81826" w:rsidRDefault="00D81826" w:rsidP="00D81826">
      <w:pPr>
        <w:rPr>
          <w:color w:val="0000FF"/>
          <w:u w:val="single"/>
        </w:rPr>
      </w:pPr>
      <w:r w:rsidRPr="00714690">
        <w:rPr>
          <w:rFonts w:cs="Arial"/>
          <w:b/>
          <w:u w:val="single"/>
        </w:rPr>
        <w:t>Governance</w:t>
      </w:r>
      <w:r w:rsidRPr="00714690">
        <w:rPr>
          <w:color w:val="0000FF"/>
          <w:u w:val="single"/>
        </w:rPr>
        <w:t xml:space="preserve"> </w:t>
      </w:r>
    </w:p>
    <w:p w14:paraId="4FB07C72" w14:textId="77777777" w:rsidR="00ED0949" w:rsidRPr="00714690" w:rsidRDefault="00ED0949" w:rsidP="00D81826">
      <w:pPr>
        <w:rPr>
          <w:color w:val="0000FF"/>
          <w:u w:val="single"/>
        </w:rPr>
      </w:pPr>
    </w:p>
    <w:p w14:paraId="46167A98" w14:textId="77777777" w:rsidR="00D81826" w:rsidRPr="0064603B" w:rsidRDefault="00D81826" w:rsidP="00096750">
      <w:pPr>
        <w:pStyle w:val="ListParagraph"/>
        <w:numPr>
          <w:ilvl w:val="0"/>
          <w:numId w:val="31"/>
        </w:numPr>
        <w:rPr>
          <w:rFonts w:ascii="Arial" w:hAnsi="Arial" w:cs="Arial"/>
          <w:b/>
          <w:bCs/>
          <w:sz w:val="24"/>
          <w:szCs w:val="24"/>
        </w:rPr>
      </w:pPr>
      <w:r w:rsidRPr="0064603B">
        <w:rPr>
          <w:rFonts w:ascii="Arial" w:hAnsi="Arial" w:cs="Arial"/>
          <w:b/>
          <w:bCs/>
          <w:sz w:val="24"/>
          <w:szCs w:val="24"/>
        </w:rPr>
        <w:lastRenderedPageBreak/>
        <w:t>Organisational Structure</w:t>
      </w:r>
    </w:p>
    <w:p w14:paraId="6769E14C" w14:textId="7903941E" w:rsidR="00D81826" w:rsidRDefault="00D81826" w:rsidP="00D81826">
      <w:pPr>
        <w:ind w:left="360"/>
        <w:rPr>
          <w:rFonts w:cs="Arial"/>
        </w:rPr>
      </w:pPr>
      <w:r w:rsidRPr="619C132E">
        <w:rPr>
          <w:rFonts w:cs="Arial"/>
        </w:rPr>
        <w:t xml:space="preserve">The </w:t>
      </w:r>
      <w:r w:rsidR="00BA772C">
        <w:rPr>
          <w:rFonts w:cs="Arial"/>
        </w:rPr>
        <w:t>Supplier</w:t>
      </w:r>
      <w:r w:rsidRPr="002206D8">
        <w:rPr>
          <w:rFonts w:cs="Arial"/>
        </w:rPr>
        <w:t xml:space="preserve"> </w:t>
      </w:r>
      <w:r w:rsidRPr="619C132E">
        <w:rPr>
          <w:rFonts w:cs="Arial"/>
        </w:rPr>
        <w:t>shall have a senior individual responsible for DVLA assets within your custody.</w:t>
      </w:r>
    </w:p>
    <w:p w14:paraId="63F516C5" w14:textId="77777777" w:rsidR="00D81826" w:rsidRPr="00B15117" w:rsidRDefault="00D81826" w:rsidP="00D81826">
      <w:pPr>
        <w:ind w:left="360"/>
        <w:rPr>
          <w:rFonts w:cs="Arial"/>
        </w:rPr>
      </w:pPr>
    </w:p>
    <w:p w14:paraId="4C776E90" w14:textId="77777777" w:rsidR="00D81826" w:rsidRPr="0064603B" w:rsidRDefault="00D81826" w:rsidP="00096750">
      <w:pPr>
        <w:pStyle w:val="ListParagraph"/>
        <w:numPr>
          <w:ilvl w:val="0"/>
          <w:numId w:val="31"/>
        </w:numPr>
        <w:rPr>
          <w:rFonts w:ascii="Arial" w:hAnsi="Arial" w:cs="Arial"/>
          <w:b/>
          <w:bCs/>
          <w:sz w:val="24"/>
          <w:szCs w:val="24"/>
        </w:rPr>
      </w:pPr>
      <w:r w:rsidRPr="0064603B">
        <w:rPr>
          <w:rFonts w:ascii="Arial" w:hAnsi="Arial" w:cs="Arial"/>
          <w:b/>
          <w:bCs/>
          <w:sz w:val="24"/>
          <w:szCs w:val="24"/>
        </w:rPr>
        <w:t>Asset Management</w:t>
      </w:r>
      <w:r>
        <w:rPr>
          <w:rFonts w:ascii="Arial" w:hAnsi="Arial" w:cs="Arial"/>
          <w:b/>
          <w:bCs/>
          <w:sz w:val="24"/>
          <w:szCs w:val="24"/>
        </w:rPr>
        <w:t xml:space="preserve"> </w:t>
      </w:r>
    </w:p>
    <w:p w14:paraId="1CD972D7" w14:textId="1A8A6E87" w:rsidR="00D81826" w:rsidRDefault="00D81826" w:rsidP="00D81826">
      <w:pPr>
        <w:ind w:left="360"/>
        <w:rPr>
          <w:rFonts w:cs="Arial"/>
        </w:rPr>
      </w:pPr>
      <w:r w:rsidRPr="619C132E">
        <w:rPr>
          <w:rFonts w:cs="Arial"/>
        </w:rPr>
        <w:t xml:space="preserve">The </w:t>
      </w:r>
      <w:r w:rsidR="00BA772C">
        <w:rPr>
          <w:rFonts w:cs="Arial"/>
        </w:rPr>
        <w:t>Supplier</w:t>
      </w:r>
      <w:r w:rsidRPr="002206D8">
        <w:rPr>
          <w:rFonts w:cs="Arial"/>
        </w:rPr>
        <w:t xml:space="preserve"> </w:t>
      </w:r>
      <w:r w:rsidRPr="619C132E">
        <w:rPr>
          <w:rFonts w:cs="Arial"/>
        </w:rPr>
        <w:t xml:space="preserve">shall implement and maintain an asset register that identifies and records the value of sensitive </w:t>
      </w:r>
      <w:r>
        <w:rPr>
          <w:rFonts w:cs="Arial"/>
        </w:rPr>
        <w:t xml:space="preserve">DVLA </w:t>
      </w:r>
      <w:r w:rsidRPr="619C132E">
        <w:rPr>
          <w:rFonts w:cs="Arial"/>
        </w:rPr>
        <w:t>assets which require protection</w:t>
      </w:r>
      <w:r>
        <w:rPr>
          <w:rFonts w:cs="Arial"/>
        </w:rPr>
        <w:t>.</w:t>
      </w:r>
      <w:r w:rsidRPr="619C132E">
        <w:rPr>
          <w:rFonts w:cs="Arial"/>
        </w:rPr>
        <w:t xml:space="preserve"> This includes both physical and information assets</w:t>
      </w:r>
      <w:r>
        <w:rPr>
          <w:rFonts w:cs="Arial"/>
        </w:rPr>
        <w:t>.  R</w:t>
      </w:r>
      <w:r w:rsidRPr="619C132E">
        <w:rPr>
          <w:rFonts w:cs="Arial"/>
        </w:rPr>
        <w:t>isk assessments should be managed to ensure that the security of the asset is proportionate to the risk depending on value and sensitivity.</w:t>
      </w:r>
    </w:p>
    <w:p w14:paraId="5D17647E" w14:textId="77777777" w:rsidR="00D81826" w:rsidRDefault="00D81826" w:rsidP="00D81826">
      <w:pPr>
        <w:ind w:left="360"/>
        <w:rPr>
          <w:rFonts w:cs="Arial"/>
        </w:rPr>
      </w:pPr>
    </w:p>
    <w:p w14:paraId="65770D10" w14:textId="77777777" w:rsidR="00D81826" w:rsidRPr="0064603B" w:rsidRDefault="00D81826" w:rsidP="00096750">
      <w:pPr>
        <w:pStyle w:val="ListParagraph"/>
        <w:numPr>
          <w:ilvl w:val="0"/>
          <w:numId w:val="31"/>
        </w:numPr>
        <w:rPr>
          <w:rFonts w:ascii="Arial" w:hAnsi="Arial" w:cs="Arial"/>
          <w:b/>
          <w:bCs/>
          <w:sz w:val="24"/>
          <w:szCs w:val="24"/>
        </w:rPr>
      </w:pPr>
      <w:r w:rsidRPr="0064603B">
        <w:rPr>
          <w:rFonts w:ascii="Arial" w:hAnsi="Arial" w:cs="Arial"/>
          <w:b/>
          <w:bCs/>
          <w:sz w:val="24"/>
          <w:szCs w:val="24"/>
        </w:rPr>
        <w:t>Policies</w:t>
      </w:r>
    </w:p>
    <w:p w14:paraId="233D101B" w14:textId="33EEACFC" w:rsidR="00D81826" w:rsidRDefault="00D81826" w:rsidP="00D81826">
      <w:pPr>
        <w:ind w:left="360"/>
        <w:rPr>
          <w:rFonts w:cs="Arial"/>
        </w:rPr>
      </w:pPr>
      <w:r w:rsidRPr="00B15117">
        <w:rPr>
          <w:rFonts w:cs="Arial"/>
        </w:rPr>
        <w:t xml:space="preserve">The </w:t>
      </w:r>
      <w:r w:rsidR="00BA772C">
        <w:rPr>
          <w:rFonts w:cs="Arial"/>
        </w:rPr>
        <w:t>Supplier</w:t>
      </w:r>
      <w:r w:rsidRPr="002206D8">
        <w:rPr>
          <w:rFonts w:cs="Arial"/>
        </w:rPr>
        <w:t xml:space="preserve"> </w:t>
      </w:r>
      <w:r w:rsidRPr="00B15117">
        <w:rPr>
          <w:rFonts w:cs="Arial"/>
        </w:rPr>
        <w:t xml:space="preserve">shall establish, or indicate that they have in place, policies which detail how </w:t>
      </w:r>
      <w:r>
        <w:rPr>
          <w:rFonts w:cs="Arial"/>
        </w:rPr>
        <w:t>DVLA</w:t>
      </w:r>
      <w:r w:rsidRPr="00B15117">
        <w:rPr>
          <w:rFonts w:cs="Arial"/>
        </w:rPr>
        <w:t xml:space="preserve"> assets should be processed, handled, copied, stored, transmitted, destroyed and/or returned. These shall be regularly maintained.</w:t>
      </w:r>
      <w:r>
        <w:rPr>
          <w:rFonts w:cs="Arial"/>
        </w:rPr>
        <w:t xml:space="preserve">  The </w:t>
      </w:r>
      <w:r w:rsidR="00BA772C">
        <w:rPr>
          <w:rFonts w:cs="Arial"/>
        </w:rPr>
        <w:t>Supplier</w:t>
      </w:r>
      <w:r w:rsidRPr="002206D8">
        <w:rPr>
          <w:rFonts w:cs="Arial"/>
        </w:rPr>
        <w:t xml:space="preserve"> </w:t>
      </w:r>
      <w:r w:rsidRPr="00B15117">
        <w:rPr>
          <w:rFonts w:cs="Arial"/>
        </w:rPr>
        <w:t>shall provide evidence of relevant policies upon request.</w:t>
      </w:r>
    </w:p>
    <w:p w14:paraId="789FA7DC" w14:textId="77777777" w:rsidR="00D81826" w:rsidRDefault="00D81826" w:rsidP="00D81826">
      <w:pPr>
        <w:ind w:left="360"/>
        <w:rPr>
          <w:rFonts w:cs="Arial"/>
        </w:rPr>
      </w:pPr>
    </w:p>
    <w:p w14:paraId="1FF78AC6" w14:textId="77777777" w:rsidR="00D81826" w:rsidRPr="008D5DDA" w:rsidRDefault="00D81826" w:rsidP="00096750">
      <w:pPr>
        <w:pStyle w:val="ListParagraph"/>
        <w:numPr>
          <w:ilvl w:val="0"/>
          <w:numId w:val="31"/>
        </w:numPr>
        <w:rPr>
          <w:rFonts w:ascii="Arial" w:hAnsi="Arial" w:cs="Arial"/>
          <w:b/>
          <w:bCs/>
          <w:sz w:val="24"/>
          <w:szCs w:val="24"/>
        </w:rPr>
      </w:pPr>
      <w:r w:rsidRPr="008D5DDA">
        <w:rPr>
          <w:rFonts w:ascii="Arial" w:hAnsi="Arial" w:cs="Arial"/>
          <w:b/>
          <w:bCs/>
          <w:sz w:val="24"/>
          <w:szCs w:val="24"/>
        </w:rPr>
        <w:t>Risk Assessment</w:t>
      </w:r>
      <w:r>
        <w:rPr>
          <w:rFonts w:ascii="Arial" w:hAnsi="Arial" w:cs="Arial"/>
          <w:b/>
          <w:bCs/>
          <w:sz w:val="24"/>
          <w:szCs w:val="24"/>
        </w:rPr>
        <w:t xml:space="preserve"> </w:t>
      </w:r>
    </w:p>
    <w:p w14:paraId="76939E79" w14:textId="77777777" w:rsidR="00D81826" w:rsidRPr="008D5DDA" w:rsidRDefault="00D81826" w:rsidP="00096750">
      <w:pPr>
        <w:pStyle w:val="ListParagraph"/>
        <w:numPr>
          <w:ilvl w:val="0"/>
          <w:numId w:val="35"/>
        </w:numPr>
        <w:rPr>
          <w:rFonts w:ascii="Arial" w:hAnsi="Arial" w:cs="Arial"/>
          <w:b/>
          <w:sz w:val="24"/>
          <w:szCs w:val="24"/>
        </w:rPr>
      </w:pPr>
      <w:r w:rsidRPr="008D5DDA">
        <w:rPr>
          <w:rFonts w:ascii="Arial" w:hAnsi="Arial" w:cs="Arial"/>
          <w:b/>
          <w:sz w:val="24"/>
          <w:szCs w:val="24"/>
        </w:rPr>
        <w:t>Technical</w:t>
      </w:r>
    </w:p>
    <w:p w14:paraId="18339247" w14:textId="4E0E4992" w:rsidR="00D81826" w:rsidRPr="008D5DDA" w:rsidRDefault="00D81826" w:rsidP="00D81826">
      <w:pPr>
        <w:ind w:left="720"/>
        <w:rPr>
          <w:rFonts w:cs="Arial"/>
        </w:rPr>
      </w:pPr>
      <w:r w:rsidRPr="008D5DDA">
        <w:rPr>
          <w:rFonts w:cs="Arial"/>
        </w:rPr>
        <w:t xml:space="preserve">The </w:t>
      </w:r>
      <w:r w:rsidR="00BA772C">
        <w:rPr>
          <w:rFonts w:cs="Arial"/>
        </w:rPr>
        <w:t>Supplier</w:t>
      </w:r>
      <w:r w:rsidRPr="008D5DDA">
        <w:rPr>
          <w:rFonts w:cs="Arial"/>
        </w:rPr>
        <w:t xml:space="preserve"> shall perform a technical information risk assessment on the service/s supplied and be able to demonstrate what controls are in place to address any identified risks.</w:t>
      </w:r>
    </w:p>
    <w:p w14:paraId="0D7F6D43" w14:textId="77777777" w:rsidR="00D81826" w:rsidRPr="008D5DDA" w:rsidRDefault="00D81826" w:rsidP="00096750">
      <w:pPr>
        <w:pStyle w:val="ListParagraph"/>
        <w:numPr>
          <w:ilvl w:val="0"/>
          <w:numId w:val="35"/>
        </w:numPr>
        <w:rPr>
          <w:rFonts w:ascii="Arial" w:hAnsi="Arial" w:cs="Arial"/>
          <w:b/>
          <w:sz w:val="24"/>
          <w:szCs w:val="24"/>
        </w:rPr>
      </w:pPr>
      <w:r w:rsidRPr="008D5DDA">
        <w:rPr>
          <w:rFonts w:ascii="Arial" w:hAnsi="Arial" w:cs="Arial"/>
          <w:b/>
          <w:sz w:val="24"/>
          <w:szCs w:val="24"/>
        </w:rPr>
        <w:t>Security</w:t>
      </w:r>
    </w:p>
    <w:p w14:paraId="6C8F510B" w14:textId="68F7BE41" w:rsidR="00D81826" w:rsidRPr="008D5DDA" w:rsidRDefault="00D81826" w:rsidP="00D81826">
      <w:pPr>
        <w:ind w:left="720"/>
        <w:rPr>
          <w:rFonts w:cs="Arial"/>
        </w:rPr>
      </w:pPr>
      <w:r w:rsidRPr="008D5DDA">
        <w:rPr>
          <w:rFonts w:cs="Arial"/>
        </w:rPr>
        <w:t xml:space="preserve">The </w:t>
      </w:r>
      <w:r w:rsidR="00BA772C">
        <w:rPr>
          <w:rFonts w:cs="Arial"/>
        </w:rPr>
        <w:t>Supplier</w:t>
      </w:r>
      <w:r w:rsidRPr="008D5DDA">
        <w:rPr>
          <w:rFonts w:cs="Arial"/>
        </w:rPr>
        <w:t xml:space="preserve"> shall ensure an annual security risk assessment is performed at any sites used to process or store any DVLA data.</w:t>
      </w:r>
      <w:r>
        <w:rPr>
          <w:rFonts w:cs="Arial"/>
        </w:rPr>
        <w:t xml:space="preserve">  </w:t>
      </w:r>
      <w:r w:rsidRPr="008D5DDA">
        <w:rPr>
          <w:rFonts w:cs="Arial"/>
        </w:rPr>
        <w:t>This assessment must include perimeter security, access controls, manned guarding, incoming mail and delivery screening, secure areas and/or cabinets for the storage of sensitive assets, and have a demonstrable regime in place for testing controls against operational requirements.</w:t>
      </w:r>
    </w:p>
    <w:p w14:paraId="51250B8E" w14:textId="77777777" w:rsidR="00D81826" w:rsidRDefault="00D81826" w:rsidP="00D81826">
      <w:pPr>
        <w:ind w:left="360"/>
        <w:rPr>
          <w:rFonts w:cs="Arial"/>
        </w:rPr>
      </w:pPr>
    </w:p>
    <w:p w14:paraId="15392A78" w14:textId="77777777" w:rsidR="00D81826" w:rsidRPr="006A7EBD" w:rsidRDefault="00D81826" w:rsidP="00096750">
      <w:pPr>
        <w:pStyle w:val="ListParagraph"/>
        <w:numPr>
          <w:ilvl w:val="0"/>
          <w:numId w:val="31"/>
        </w:numPr>
        <w:rPr>
          <w:rFonts w:ascii="Arial" w:hAnsi="Arial" w:cs="Arial"/>
          <w:b/>
          <w:bCs/>
          <w:sz w:val="24"/>
          <w:szCs w:val="24"/>
        </w:rPr>
      </w:pPr>
      <w:r w:rsidRPr="006A7EBD">
        <w:rPr>
          <w:rFonts w:ascii="Arial" w:hAnsi="Arial" w:cs="Arial"/>
          <w:b/>
          <w:bCs/>
          <w:sz w:val="24"/>
          <w:szCs w:val="24"/>
        </w:rPr>
        <w:t>Return of Data / Information to DVLA</w:t>
      </w:r>
      <w:r>
        <w:rPr>
          <w:rFonts w:ascii="Arial" w:hAnsi="Arial" w:cs="Arial"/>
          <w:b/>
          <w:bCs/>
          <w:sz w:val="24"/>
          <w:szCs w:val="24"/>
        </w:rPr>
        <w:t xml:space="preserve"> </w:t>
      </w:r>
    </w:p>
    <w:p w14:paraId="4D1EF5F0" w14:textId="65330703" w:rsidR="00D81826" w:rsidRDefault="00D81826" w:rsidP="00D81826">
      <w:pPr>
        <w:ind w:left="360"/>
        <w:rPr>
          <w:rFonts w:cs="Arial"/>
        </w:rPr>
      </w:pPr>
      <w:r w:rsidRPr="002B5CCA">
        <w:rPr>
          <w:rFonts w:cs="Arial"/>
        </w:rPr>
        <w:t xml:space="preserve">The </w:t>
      </w:r>
      <w:r w:rsidR="00BA772C">
        <w:rPr>
          <w:rFonts w:cs="Arial"/>
        </w:rPr>
        <w:t>Supplier</w:t>
      </w:r>
      <w:r w:rsidRPr="002B5CCA">
        <w:rPr>
          <w:rFonts w:cs="Arial"/>
        </w:rPr>
        <w:t xml:space="preserve"> must be able to demonstrate they can supply a copy of all data </w:t>
      </w:r>
      <w:r>
        <w:rPr>
          <w:rFonts w:cs="Arial"/>
        </w:rPr>
        <w:t xml:space="preserve">or information </w:t>
      </w:r>
      <w:r w:rsidRPr="002B5CCA">
        <w:rPr>
          <w:rFonts w:cs="Arial"/>
        </w:rPr>
        <w:t>on request or at termination of the service</w:t>
      </w:r>
      <w:r>
        <w:rPr>
          <w:rFonts w:cs="Arial"/>
        </w:rPr>
        <w:t>.</w:t>
      </w:r>
    </w:p>
    <w:p w14:paraId="37CDE8CE" w14:textId="77777777" w:rsidR="00D81826" w:rsidRDefault="00D81826" w:rsidP="00D81826">
      <w:pPr>
        <w:ind w:left="360"/>
        <w:rPr>
          <w:rFonts w:cs="Arial"/>
        </w:rPr>
      </w:pPr>
    </w:p>
    <w:p w14:paraId="716900E6" w14:textId="77777777" w:rsidR="00D81826" w:rsidRPr="002B5CCA" w:rsidRDefault="00D81826" w:rsidP="00096750">
      <w:pPr>
        <w:pStyle w:val="ListParagraph"/>
        <w:numPr>
          <w:ilvl w:val="0"/>
          <w:numId w:val="31"/>
        </w:numPr>
        <w:rPr>
          <w:rFonts w:ascii="Arial" w:hAnsi="Arial" w:cs="Arial"/>
          <w:b/>
          <w:bCs/>
          <w:sz w:val="24"/>
          <w:szCs w:val="24"/>
        </w:rPr>
      </w:pPr>
      <w:r w:rsidRPr="002B5CCA">
        <w:rPr>
          <w:rFonts w:ascii="Arial" w:hAnsi="Arial" w:cs="Arial"/>
          <w:b/>
          <w:bCs/>
          <w:sz w:val="24"/>
          <w:szCs w:val="24"/>
        </w:rPr>
        <w:t>Destruction</w:t>
      </w:r>
      <w:r>
        <w:rPr>
          <w:rFonts w:ascii="Arial" w:hAnsi="Arial" w:cs="Arial"/>
          <w:b/>
          <w:bCs/>
          <w:sz w:val="24"/>
          <w:szCs w:val="24"/>
        </w:rPr>
        <w:t xml:space="preserve"> </w:t>
      </w:r>
      <w:r w:rsidRPr="002B5CCA">
        <w:rPr>
          <w:rFonts w:ascii="Arial" w:hAnsi="Arial" w:cs="Arial"/>
          <w:b/>
          <w:bCs/>
          <w:sz w:val="24"/>
          <w:szCs w:val="24"/>
        </w:rPr>
        <w:t>/</w:t>
      </w:r>
      <w:r>
        <w:rPr>
          <w:rFonts w:ascii="Arial" w:hAnsi="Arial" w:cs="Arial"/>
          <w:b/>
          <w:bCs/>
          <w:sz w:val="24"/>
          <w:szCs w:val="24"/>
        </w:rPr>
        <w:t xml:space="preserve"> </w:t>
      </w:r>
      <w:r w:rsidRPr="002B5CCA">
        <w:rPr>
          <w:rFonts w:ascii="Arial" w:hAnsi="Arial" w:cs="Arial"/>
          <w:b/>
          <w:bCs/>
          <w:sz w:val="24"/>
          <w:szCs w:val="24"/>
        </w:rPr>
        <w:t xml:space="preserve">Deletion </w:t>
      </w:r>
      <w:r>
        <w:rPr>
          <w:rFonts w:ascii="Arial" w:hAnsi="Arial" w:cs="Arial"/>
          <w:b/>
          <w:bCs/>
          <w:sz w:val="24"/>
          <w:szCs w:val="24"/>
        </w:rPr>
        <w:t xml:space="preserve">of Data or Information </w:t>
      </w:r>
    </w:p>
    <w:p w14:paraId="64545E21" w14:textId="44435A38" w:rsidR="00D81826" w:rsidRDefault="00D81826" w:rsidP="00D81826">
      <w:pPr>
        <w:ind w:left="360"/>
        <w:rPr>
          <w:rFonts w:eastAsia="Arial" w:cs="Arial"/>
          <w:szCs w:val="24"/>
        </w:rPr>
      </w:pPr>
      <w:r>
        <w:rPr>
          <w:rFonts w:cs="Arial"/>
        </w:rPr>
        <w:t xml:space="preserve">The </w:t>
      </w:r>
      <w:r w:rsidR="00BA772C">
        <w:rPr>
          <w:rFonts w:cs="Arial"/>
        </w:rPr>
        <w:t>Supplier</w:t>
      </w:r>
      <w:r w:rsidRPr="002B5CCA">
        <w:rPr>
          <w:rFonts w:cs="Arial"/>
        </w:rPr>
        <w:t xml:space="preserve"> must be able to securely erase or destroy all DVLA-related data</w:t>
      </w:r>
      <w:r>
        <w:rPr>
          <w:rFonts w:cs="Arial"/>
        </w:rPr>
        <w:t xml:space="preserve"> or information </w:t>
      </w:r>
      <w:r w:rsidRPr="002B5CCA">
        <w:rPr>
          <w:rFonts w:cs="Arial"/>
        </w:rPr>
        <w:t xml:space="preserve">that </w:t>
      </w:r>
      <w:r>
        <w:rPr>
          <w:rFonts w:cs="Arial"/>
        </w:rPr>
        <w:t>it h</w:t>
      </w:r>
      <w:r w:rsidRPr="002B5CCA">
        <w:rPr>
          <w:rFonts w:cs="Arial"/>
        </w:rPr>
        <w:t xml:space="preserve">as been stored and processed </w:t>
      </w:r>
      <w:r>
        <w:rPr>
          <w:rFonts w:cs="Arial"/>
        </w:rPr>
        <w:t>for the service, upon DVLA request.</w:t>
      </w:r>
      <w:r w:rsidRPr="619C132E">
        <w:rPr>
          <w:rFonts w:eastAsia="Arial" w:cs="Arial"/>
          <w:szCs w:val="24"/>
        </w:rPr>
        <w:t xml:space="preserve"> </w:t>
      </w:r>
    </w:p>
    <w:p w14:paraId="13AC0B75" w14:textId="77777777" w:rsidR="00D81826" w:rsidRDefault="00D81826" w:rsidP="00D81826">
      <w:pPr>
        <w:ind w:left="360"/>
        <w:rPr>
          <w:rFonts w:cs="Arial"/>
        </w:rPr>
      </w:pPr>
    </w:p>
    <w:p w14:paraId="4A403775" w14:textId="77777777" w:rsidR="00D81826" w:rsidRPr="007B085C" w:rsidRDefault="00D81826" w:rsidP="00096750">
      <w:pPr>
        <w:pStyle w:val="ListParagraph"/>
        <w:numPr>
          <w:ilvl w:val="0"/>
          <w:numId w:val="31"/>
        </w:numPr>
        <w:rPr>
          <w:rFonts w:ascii="Arial" w:hAnsi="Arial" w:cs="Arial"/>
          <w:b/>
          <w:bCs/>
          <w:sz w:val="24"/>
          <w:szCs w:val="24"/>
        </w:rPr>
      </w:pPr>
      <w:r w:rsidRPr="007B085C">
        <w:rPr>
          <w:rFonts w:ascii="Arial" w:hAnsi="Arial" w:cs="Arial"/>
          <w:b/>
          <w:bCs/>
          <w:sz w:val="24"/>
          <w:szCs w:val="24"/>
        </w:rPr>
        <w:t>Redundant Equipment</w:t>
      </w:r>
      <w:r>
        <w:rPr>
          <w:rFonts w:ascii="Arial" w:hAnsi="Arial" w:cs="Arial"/>
          <w:b/>
          <w:bCs/>
          <w:sz w:val="24"/>
          <w:szCs w:val="24"/>
        </w:rPr>
        <w:t xml:space="preserve"> / Media </w:t>
      </w:r>
    </w:p>
    <w:p w14:paraId="1C9C66F0" w14:textId="634D7A6A" w:rsidR="00D81826" w:rsidRDefault="00D81826" w:rsidP="00D81826">
      <w:pPr>
        <w:ind w:left="360"/>
        <w:rPr>
          <w:rFonts w:eastAsia="Arial" w:cs="Arial"/>
          <w:szCs w:val="24"/>
        </w:rPr>
      </w:pPr>
      <w:r w:rsidRPr="619C132E">
        <w:rPr>
          <w:rFonts w:eastAsia="Arial" w:cs="Arial"/>
          <w:szCs w:val="24"/>
        </w:rPr>
        <w:t xml:space="preserve">The </w:t>
      </w:r>
      <w:r w:rsidR="00BA772C">
        <w:rPr>
          <w:rFonts w:cs="Arial"/>
        </w:rPr>
        <w:t>Supplier</w:t>
      </w:r>
      <w:r w:rsidRPr="002206D8">
        <w:rPr>
          <w:rFonts w:cs="Arial"/>
        </w:rPr>
        <w:t xml:space="preserve"> </w:t>
      </w:r>
      <w:r w:rsidRPr="619C132E">
        <w:rPr>
          <w:rFonts w:eastAsia="Arial" w:cs="Arial"/>
          <w:szCs w:val="24"/>
        </w:rPr>
        <w:t xml:space="preserve">shall securely destroy all </w:t>
      </w:r>
      <w:r>
        <w:rPr>
          <w:rFonts w:eastAsia="Arial" w:cs="Arial"/>
          <w:szCs w:val="24"/>
        </w:rPr>
        <w:t xml:space="preserve">redundant equipment or </w:t>
      </w:r>
      <w:r w:rsidRPr="619C132E">
        <w:rPr>
          <w:rFonts w:eastAsia="Arial" w:cs="Arial"/>
          <w:szCs w:val="24"/>
        </w:rPr>
        <w:t xml:space="preserve">media that has held </w:t>
      </w:r>
      <w:r>
        <w:rPr>
          <w:rFonts w:eastAsia="Arial" w:cs="Arial"/>
          <w:szCs w:val="24"/>
        </w:rPr>
        <w:t>DVLA d</w:t>
      </w:r>
      <w:r w:rsidRPr="619C132E">
        <w:rPr>
          <w:rFonts w:eastAsia="Arial" w:cs="Arial"/>
          <w:szCs w:val="24"/>
        </w:rPr>
        <w:t xml:space="preserve">ata in line with </w:t>
      </w:r>
      <w:r>
        <w:rPr>
          <w:rFonts w:eastAsia="Arial" w:cs="Arial"/>
          <w:szCs w:val="24"/>
        </w:rPr>
        <w:t>g</w:t>
      </w:r>
      <w:r w:rsidRPr="619C132E">
        <w:rPr>
          <w:rFonts w:eastAsia="Arial" w:cs="Arial"/>
          <w:szCs w:val="24"/>
        </w:rPr>
        <w:t xml:space="preserve">ood </w:t>
      </w:r>
      <w:r>
        <w:rPr>
          <w:rFonts w:eastAsia="Arial" w:cs="Arial"/>
          <w:szCs w:val="24"/>
        </w:rPr>
        <w:t>i</w:t>
      </w:r>
      <w:r w:rsidRPr="619C132E">
        <w:rPr>
          <w:rFonts w:eastAsia="Arial" w:cs="Arial"/>
          <w:szCs w:val="24"/>
        </w:rPr>
        <w:t xml:space="preserve">ndustry </w:t>
      </w:r>
      <w:r>
        <w:rPr>
          <w:rFonts w:eastAsia="Arial" w:cs="Arial"/>
          <w:szCs w:val="24"/>
        </w:rPr>
        <w:t>p</w:t>
      </w:r>
      <w:r w:rsidRPr="619C132E">
        <w:rPr>
          <w:rFonts w:eastAsia="Arial" w:cs="Arial"/>
          <w:szCs w:val="24"/>
        </w:rPr>
        <w:t>ractice</w:t>
      </w:r>
      <w:r>
        <w:rPr>
          <w:rFonts w:eastAsia="Arial" w:cs="Arial"/>
          <w:szCs w:val="24"/>
        </w:rPr>
        <w:t xml:space="preserve"> and DVLA instructions</w:t>
      </w:r>
      <w:r w:rsidRPr="619C132E">
        <w:rPr>
          <w:rFonts w:eastAsia="Arial" w:cs="Arial"/>
          <w:szCs w:val="24"/>
        </w:rPr>
        <w:t xml:space="preserve">. The </w:t>
      </w:r>
      <w:r w:rsidR="00BA772C">
        <w:rPr>
          <w:rFonts w:eastAsia="Arial" w:cs="Arial"/>
          <w:szCs w:val="24"/>
        </w:rPr>
        <w:t>Supplier</w:t>
      </w:r>
      <w:r w:rsidRPr="619C132E">
        <w:rPr>
          <w:rFonts w:eastAsia="Arial" w:cs="Arial"/>
          <w:szCs w:val="24"/>
        </w:rPr>
        <w:t xml:space="preserve"> must also be able to provide a certificate or confirmation of destruction/erasure upon request.</w:t>
      </w:r>
    </w:p>
    <w:p w14:paraId="3725BA16" w14:textId="77777777" w:rsidR="00D81826" w:rsidRDefault="00D81826" w:rsidP="00D81826">
      <w:pPr>
        <w:rPr>
          <w:color w:val="0000FF"/>
          <w:u w:val="single"/>
        </w:rPr>
      </w:pPr>
    </w:p>
    <w:p w14:paraId="3D60C0F9" w14:textId="77777777" w:rsidR="00D81826" w:rsidRPr="00EA0A92" w:rsidRDefault="00D81826" w:rsidP="00096750">
      <w:pPr>
        <w:pStyle w:val="ListParagraph"/>
        <w:numPr>
          <w:ilvl w:val="0"/>
          <w:numId w:val="31"/>
        </w:numPr>
        <w:rPr>
          <w:rFonts w:ascii="Arial" w:hAnsi="Arial" w:cs="Arial"/>
          <w:b/>
          <w:bCs/>
          <w:sz w:val="24"/>
          <w:szCs w:val="24"/>
        </w:rPr>
      </w:pPr>
      <w:r w:rsidRPr="00EA0A92">
        <w:rPr>
          <w:rFonts w:ascii="Arial" w:hAnsi="Arial" w:cs="Arial"/>
          <w:b/>
          <w:bCs/>
          <w:sz w:val="24"/>
          <w:szCs w:val="24"/>
        </w:rPr>
        <w:t>Incident Management</w:t>
      </w:r>
      <w:r>
        <w:rPr>
          <w:rFonts w:ascii="Arial" w:hAnsi="Arial" w:cs="Arial"/>
          <w:b/>
          <w:bCs/>
          <w:sz w:val="24"/>
          <w:szCs w:val="24"/>
        </w:rPr>
        <w:t xml:space="preserve"> </w:t>
      </w:r>
    </w:p>
    <w:p w14:paraId="43D7E846" w14:textId="6D7B0E69" w:rsidR="00D81826" w:rsidRDefault="00D81826" w:rsidP="00D81826">
      <w:pPr>
        <w:ind w:left="360"/>
        <w:rPr>
          <w:rFonts w:eastAsia="Arial" w:cs="Arial"/>
          <w:szCs w:val="24"/>
        </w:rPr>
      </w:pPr>
      <w:r w:rsidRPr="00EA0A92">
        <w:rPr>
          <w:rFonts w:eastAsia="Arial" w:cs="Arial"/>
          <w:szCs w:val="24"/>
        </w:rPr>
        <w:t xml:space="preserve">The </w:t>
      </w:r>
      <w:r w:rsidR="00BA772C">
        <w:rPr>
          <w:rFonts w:eastAsia="Arial" w:cs="Arial"/>
          <w:szCs w:val="24"/>
        </w:rPr>
        <w:t>Supplier</w:t>
      </w:r>
      <w:r w:rsidRPr="00EA0A92">
        <w:rPr>
          <w:rFonts w:eastAsia="Arial" w:cs="Arial"/>
          <w:szCs w:val="24"/>
        </w:rPr>
        <w:t xml:space="preserve"> shall have policies in place which set out how information security incidents, and </w:t>
      </w:r>
      <w:r>
        <w:rPr>
          <w:rFonts w:eastAsia="Arial" w:cs="Arial"/>
          <w:szCs w:val="24"/>
        </w:rPr>
        <w:t>p</w:t>
      </w:r>
      <w:r w:rsidRPr="00EA0A92">
        <w:rPr>
          <w:rFonts w:eastAsia="Arial" w:cs="Arial"/>
          <w:szCs w:val="24"/>
        </w:rPr>
        <w:t xml:space="preserve">ersonal </w:t>
      </w:r>
      <w:r>
        <w:rPr>
          <w:rFonts w:eastAsia="Arial" w:cs="Arial"/>
          <w:szCs w:val="24"/>
        </w:rPr>
        <w:t>d</w:t>
      </w:r>
      <w:r w:rsidRPr="00EA0A92">
        <w:rPr>
          <w:rFonts w:eastAsia="Arial" w:cs="Arial"/>
          <w:szCs w:val="24"/>
        </w:rPr>
        <w:t xml:space="preserve">ata </w:t>
      </w:r>
      <w:r>
        <w:rPr>
          <w:rFonts w:eastAsia="Arial" w:cs="Arial"/>
          <w:szCs w:val="24"/>
        </w:rPr>
        <w:t>b</w:t>
      </w:r>
      <w:r w:rsidRPr="00EA0A92">
        <w:rPr>
          <w:rFonts w:eastAsia="Arial" w:cs="Arial"/>
          <w:szCs w:val="24"/>
        </w:rPr>
        <w:t>reaches</w:t>
      </w:r>
      <w:r>
        <w:rPr>
          <w:rFonts w:eastAsia="Arial" w:cs="Arial"/>
          <w:szCs w:val="24"/>
        </w:rPr>
        <w:t xml:space="preserve"> or data loss events</w:t>
      </w:r>
      <w:r w:rsidRPr="00EA0A92">
        <w:rPr>
          <w:rFonts w:eastAsia="Arial" w:cs="Arial"/>
          <w:szCs w:val="24"/>
        </w:rPr>
        <w:t xml:space="preserve"> (</w:t>
      </w:r>
      <w:r>
        <w:rPr>
          <w:rFonts w:eastAsia="Arial" w:cs="Arial"/>
          <w:szCs w:val="24"/>
        </w:rPr>
        <w:t>i</w:t>
      </w:r>
      <w:r w:rsidRPr="00EA0A92">
        <w:rPr>
          <w:rFonts w:eastAsia="Arial" w:cs="Arial"/>
          <w:szCs w:val="24"/>
        </w:rPr>
        <w:t xml:space="preserve">ncluding breaches to the confidentiality, integrity, availability, and resilience of data) should be managed and </w:t>
      </w:r>
      <w:r w:rsidRPr="00EA0A92">
        <w:rPr>
          <w:rFonts w:eastAsia="Arial" w:cs="Arial"/>
          <w:szCs w:val="24"/>
        </w:rPr>
        <w:lastRenderedPageBreak/>
        <w:t>who it should be escalated to, including notifying the DVLA immediately, or in any case within 24 hours, of becoming aware of the incident/s and/or breach/es.</w:t>
      </w:r>
    </w:p>
    <w:p w14:paraId="4CF69AC6" w14:textId="77777777" w:rsidR="00D81826" w:rsidRPr="00EA0A92" w:rsidRDefault="00D81826" w:rsidP="00D81826">
      <w:pPr>
        <w:ind w:left="360"/>
        <w:rPr>
          <w:rFonts w:eastAsia="Arial" w:cs="Arial"/>
          <w:szCs w:val="24"/>
        </w:rPr>
      </w:pPr>
    </w:p>
    <w:p w14:paraId="2B9C7380" w14:textId="77777777" w:rsidR="00D81826" w:rsidRDefault="00D81826" w:rsidP="00D81826">
      <w:pPr>
        <w:ind w:left="360"/>
        <w:rPr>
          <w:rFonts w:eastAsia="Arial" w:cs="Arial"/>
          <w:szCs w:val="24"/>
        </w:rPr>
      </w:pPr>
      <w:r w:rsidRPr="00EA0A92">
        <w:rPr>
          <w:rFonts w:eastAsia="Arial" w:cs="Arial"/>
          <w:szCs w:val="24"/>
        </w:rPr>
        <w:t>This policy shall also include</w:t>
      </w:r>
      <w:r>
        <w:rPr>
          <w:rFonts w:eastAsia="Arial" w:cs="Arial"/>
          <w:szCs w:val="24"/>
        </w:rPr>
        <w:t>:</w:t>
      </w:r>
    </w:p>
    <w:p w14:paraId="2C07B99D" w14:textId="77777777" w:rsidR="00D81826" w:rsidRPr="00EA0A92" w:rsidRDefault="00D81826" w:rsidP="00096750">
      <w:pPr>
        <w:pStyle w:val="ListParagraph"/>
        <w:numPr>
          <w:ilvl w:val="0"/>
          <w:numId w:val="34"/>
        </w:numPr>
        <w:rPr>
          <w:rFonts w:ascii="Arial" w:eastAsia="Arial" w:hAnsi="Arial" w:cs="Arial"/>
          <w:sz w:val="24"/>
          <w:szCs w:val="28"/>
        </w:rPr>
      </w:pPr>
      <w:r w:rsidRPr="00EA0A92">
        <w:rPr>
          <w:rFonts w:ascii="Arial" w:eastAsia="Arial" w:hAnsi="Arial" w:cs="Arial"/>
          <w:sz w:val="24"/>
          <w:szCs w:val="28"/>
        </w:rPr>
        <w:t>individual responsibilities for identifying and reporting security incidents and information security breaches;</w:t>
      </w:r>
    </w:p>
    <w:p w14:paraId="3F6873C8" w14:textId="77777777" w:rsidR="00D81826" w:rsidRPr="00EA0A92" w:rsidRDefault="00D81826" w:rsidP="00096750">
      <w:pPr>
        <w:pStyle w:val="ListParagraph"/>
        <w:numPr>
          <w:ilvl w:val="0"/>
          <w:numId w:val="34"/>
        </w:numPr>
        <w:rPr>
          <w:rFonts w:ascii="Arial" w:eastAsia="Arial" w:hAnsi="Arial" w:cs="Arial"/>
          <w:sz w:val="24"/>
          <w:szCs w:val="28"/>
        </w:rPr>
      </w:pPr>
      <w:r w:rsidRPr="00EA0A92">
        <w:rPr>
          <w:rFonts w:ascii="Arial" w:eastAsia="Arial" w:hAnsi="Arial" w:cs="Arial"/>
          <w:sz w:val="24"/>
          <w:szCs w:val="28"/>
        </w:rPr>
        <w:t xml:space="preserve">a reporting matrix including escalation points; </w:t>
      </w:r>
    </w:p>
    <w:p w14:paraId="252E9EE4" w14:textId="77777777" w:rsidR="00D81826" w:rsidRPr="00EA0A92" w:rsidRDefault="00D81826" w:rsidP="00096750">
      <w:pPr>
        <w:pStyle w:val="ListParagraph"/>
        <w:numPr>
          <w:ilvl w:val="0"/>
          <w:numId w:val="34"/>
        </w:numPr>
        <w:rPr>
          <w:rFonts w:ascii="Arial" w:eastAsia="Arial" w:hAnsi="Arial" w:cs="Arial"/>
          <w:sz w:val="24"/>
          <w:szCs w:val="28"/>
        </w:rPr>
      </w:pPr>
      <w:r w:rsidRPr="00EA0A92">
        <w:rPr>
          <w:rFonts w:ascii="Arial" w:eastAsia="Arial" w:hAnsi="Arial" w:cs="Arial"/>
          <w:sz w:val="24"/>
          <w:szCs w:val="28"/>
        </w:rPr>
        <w:t>an up to date list of relevant internal and external contact points; and</w:t>
      </w:r>
    </w:p>
    <w:p w14:paraId="08926580" w14:textId="77777777" w:rsidR="00D81826" w:rsidRPr="00EA0A92" w:rsidRDefault="00D81826" w:rsidP="00096750">
      <w:pPr>
        <w:pStyle w:val="ListParagraph"/>
        <w:numPr>
          <w:ilvl w:val="0"/>
          <w:numId w:val="34"/>
        </w:numPr>
        <w:rPr>
          <w:rFonts w:ascii="Arial" w:eastAsia="Arial" w:hAnsi="Arial" w:cs="Arial"/>
          <w:sz w:val="24"/>
          <w:szCs w:val="28"/>
        </w:rPr>
      </w:pPr>
      <w:r w:rsidRPr="00EA0A92">
        <w:rPr>
          <w:rFonts w:ascii="Arial" w:eastAsia="Arial" w:hAnsi="Arial" w:cs="Arial"/>
          <w:sz w:val="24"/>
          <w:szCs w:val="28"/>
        </w:rPr>
        <w:t>a timeline detailing at which point the policy should be implemented.</w:t>
      </w:r>
    </w:p>
    <w:p w14:paraId="734C9CB7" w14:textId="77777777" w:rsidR="00D81826" w:rsidRDefault="00D81826" w:rsidP="00D81826">
      <w:pPr>
        <w:rPr>
          <w:color w:val="0000FF"/>
          <w:u w:val="single"/>
        </w:rPr>
      </w:pPr>
    </w:p>
    <w:p w14:paraId="5D2501AE" w14:textId="77777777" w:rsidR="00D81826" w:rsidRPr="00714690" w:rsidRDefault="00D81826" w:rsidP="00D81826">
      <w:pPr>
        <w:rPr>
          <w:rFonts w:cs="Arial"/>
          <w:b/>
          <w:u w:val="single"/>
        </w:rPr>
      </w:pPr>
      <w:r w:rsidRPr="00714690">
        <w:rPr>
          <w:rFonts w:cs="Arial"/>
          <w:b/>
          <w:u w:val="single"/>
        </w:rPr>
        <w:t xml:space="preserve">Personal Data </w:t>
      </w:r>
    </w:p>
    <w:p w14:paraId="6FBE4AF2" w14:textId="77777777" w:rsidR="00D81826" w:rsidRDefault="00D81826" w:rsidP="00D81826">
      <w:pPr>
        <w:rPr>
          <w:color w:val="0000FF"/>
          <w:u w:val="single"/>
        </w:rPr>
      </w:pPr>
    </w:p>
    <w:p w14:paraId="724E24D7" w14:textId="77777777" w:rsidR="00D81826" w:rsidRPr="00674E19" w:rsidRDefault="00D81826" w:rsidP="00096750">
      <w:pPr>
        <w:pStyle w:val="ListParagraph"/>
        <w:numPr>
          <w:ilvl w:val="0"/>
          <w:numId w:val="31"/>
        </w:numPr>
        <w:rPr>
          <w:rFonts w:ascii="Arial" w:hAnsi="Arial" w:cs="Arial"/>
          <w:b/>
          <w:bCs/>
          <w:sz w:val="24"/>
          <w:szCs w:val="24"/>
        </w:rPr>
      </w:pPr>
      <w:r w:rsidRPr="00674E19">
        <w:rPr>
          <w:rFonts w:ascii="Arial" w:hAnsi="Arial" w:cs="Arial"/>
          <w:b/>
          <w:bCs/>
          <w:sz w:val="24"/>
          <w:szCs w:val="24"/>
        </w:rPr>
        <w:t>Processing Personal Data</w:t>
      </w:r>
    </w:p>
    <w:p w14:paraId="3AE840EB" w14:textId="76475607" w:rsidR="00D81826" w:rsidRDefault="00D81826" w:rsidP="00D81826">
      <w:pPr>
        <w:ind w:left="360"/>
        <w:rPr>
          <w:rFonts w:cs="Arial"/>
          <w:iCs/>
        </w:rPr>
      </w:pPr>
      <w:r>
        <w:rPr>
          <w:rFonts w:cs="Arial"/>
          <w:iCs/>
        </w:rPr>
        <w:t xml:space="preserve">The </w:t>
      </w:r>
      <w:r w:rsidR="00BA772C">
        <w:rPr>
          <w:rFonts w:cs="Arial"/>
        </w:rPr>
        <w:t>Supplier</w:t>
      </w:r>
      <w:r w:rsidRPr="002206D8">
        <w:rPr>
          <w:rFonts w:cs="Arial"/>
        </w:rPr>
        <w:t xml:space="preserve"> </w:t>
      </w:r>
      <w:r w:rsidRPr="00423A1B">
        <w:rPr>
          <w:rFonts w:cs="Arial"/>
        </w:rPr>
        <w:t>as part of the contract</w:t>
      </w:r>
      <w:r w:rsidRPr="00423A1B">
        <w:rPr>
          <w:rFonts w:cs="Arial"/>
          <w:iCs/>
        </w:rPr>
        <w:t xml:space="preserve"> agrees to comply with all applicable </w:t>
      </w:r>
      <w:r>
        <w:rPr>
          <w:rFonts w:cs="Arial"/>
          <w:iCs/>
        </w:rPr>
        <w:t>UK law relating to the processing of personal data and privacy, including but not limited to the UK GDPR and the Data Protection Act 2018, and the EU GDPR where applicable to the processing.</w:t>
      </w:r>
    </w:p>
    <w:p w14:paraId="7B0F581A" w14:textId="77777777" w:rsidR="00D81826" w:rsidRDefault="00D81826" w:rsidP="00D81826">
      <w:pPr>
        <w:rPr>
          <w:color w:val="0000FF"/>
          <w:u w:val="single"/>
        </w:rPr>
      </w:pPr>
    </w:p>
    <w:p w14:paraId="16B3CA65" w14:textId="77777777" w:rsidR="00D81826" w:rsidRPr="00674E19" w:rsidRDefault="00D81826" w:rsidP="00096750">
      <w:pPr>
        <w:pStyle w:val="ListParagraph"/>
        <w:numPr>
          <w:ilvl w:val="0"/>
          <w:numId w:val="31"/>
        </w:numPr>
        <w:rPr>
          <w:rFonts w:ascii="Arial" w:hAnsi="Arial" w:cs="Arial"/>
        </w:rPr>
      </w:pPr>
      <w:r w:rsidRPr="00674E19">
        <w:rPr>
          <w:rFonts w:ascii="Arial" w:hAnsi="Arial" w:cs="Arial"/>
          <w:b/>
          <w:bCs/>
          <w:sz w:val="24"/>
          <w:szCs w:val="24"/>
        </w:rPr>
        <w:t xml:space="preserve">DVLA Written Processing Instructions </w:t>
      </w:r>
    </w:p>
    <w:p w14:paraId="0A683C5E" w14:textId="37BD30DC" w:rsidR="00D81826" w:rsidRPr="00674E19" w:rsidRDefault="00D81826" w:rsidP="00D81826">
      <w:pPr>
        <w:pStyle w:val="ListParagraph"/>
        <w:ind w:left="360"/>
        <w:rPr>
          <w:rFonts w:ascii="Arial" w:hAnsi="Arial" w:cs="Arial"/>
          <w:sz w:val="24"/>
          <w:szCs w:val="24"/>
        </w:rPr>
      </w:pPr>
      <w:r>
        <w:rPr>
          <w:rFonts w:ascii="Arial" w:hAnsi="Arial" w:cs="Arial"/>
          <w:sz w:val="24"/>
          <w:szCs w:val="24"/>
        </w:rPr>
        <w:t>T</w:t>
      </w:r>
      <w:r w:rsidRPr="00674E19">
        <w:rPr>
          <w:rFonts w:ascii="Arial" w:hAnsi="Arial" w:cs="Arial"/>
          <w:sz w:val="24"/>
          <w:szCs w:val="24"/>
        </w:rPr>
        <w:t xml:space="preserve">he </w:t>
      </w:r>
      <w:r w:rsidR="00BA772C">
        <w:rPr>
          <w:rFonts w:ascii="Arial" w:hAnsi="Arial" w:cs="Arial"/>
          <w:sz w:val="24"/>
          <w:szCs w:val="24"/>
        </w:rPr>
        <w:t>Supplier</w:t>
      </w:r>
      <w:r w:rsidRPr="00BD3AC1">
        <w:rPr>
          <w:rFonts w:ascii="Arial" w:hAnsi="Arial" w:cs="Arial"/>
          <w:sz w:val="28"/>
          <w:szCs w:val="28"/>
        </w:rPr>
        <w:t xml:space="preserve"> </w:t>
      </w:r>
      <w:r w:rsidRPr="00674E19">
        <w:rPr>
          <w:rFonts w:ascii="Arial" w:hAnsi="Arial" w:cs="Arial"/>
          <w:sz w:val="24"/>
          <w:szCs w:val="24"/>
        </w:rPr>
        <w:t xml:space="preserve">shall comply with </w:t>
      </w:r>
      <w:r>
        <w:rPr>
          <w:rFonts w:ascii="Arial" w:hAnsi="Arial" w:cs="Arial"/>
          <w:sz w:val="24"/>
          <w:szCs w:val="24"/>
        </w:rPr>
        <w:t>DVLA’s</w:t>
      </w:r>
      <w:r w:rsidRPr="00674E19">
        <w:rPr>
          <w:rFonts w:ascii="Arial" w:hAnsi="Arial" w:cs="Arial"/>
          <w:sz w:val="24"/>
          <w:szCs w:val="24"/>
        </w:rPr>
        <w:t xml:space="preserve"> written instructions</w:t>
      </w:r>
      <w:r>
        <w:rPr>
          <w:rFonts w:ascii="Arial" w:hAnsi="Arial" w:cs="Arial"/>
          <w:sz w:val="24"/>
          <w:szCs w:val="24"/>
        </w:rPr>
        <w:t xml:space="preserve">, </w:t>
      </w:r>
      <w:r w:rsidRPr="00674E19">
        <w:rPr>
          <w:rFonts w:ascii="Arial" w:hAnsi="Arial" w:cs="Arial"/>
          <w:sz w:val="24"/>
          <w:szCs w:val="24"/>
        </w:rPr>
        <w:t xml:space="preserve">as outlined in the </w:t>
      </w:r>
      <w:r>
        <w:rPr>
          <w:rFonts w:ascii="Arial" w:hAnsi="Arial" w:cs="Arial"/>
          <w:sz w:val="24"/>
          <w:szCs w:val="24"/>
        </w:rPr>
        <w:t>‘Schedule of Processing’ in the contract.</w:t>
      </w:r>
    </w:p>
    <w:p w14:paraId="5BE0940D" w14:textId="77777777" w:rsidR="00D81826" w:rsidRDefault="00D81826" w:rsidP="00D81826">
      <w:pPr>
        <w:autoSpaceDE w:val="0"/>
        <w:autoSpaceDN w:val="0"/>
        <w:adjustRightInd w:val="0"/>
        <w:rPr>
          <w:rFonts w:cs="Arial"/>
        </w:rPr>
      </w:pPr>
    </w:p>
    <w:p w14:paraId="519C8F83" w14:textId="77777777" w:rsidR="00D81826" w:rsidRPr="0027156F" w:rsidRDefault="00D81826" w:rsidP="00096750">
      <w:pPr>
        <w:pStyle w:val="ListParagraph"/>
        <w:numPr>
          <w:ilvl w:val="0"/>
          <w:numId w:val="31"/>
        </w:numPr>
        <w:rPr>
          <w:rFonts w:ascii="Arial" w:hAnsi="Arial" w:cs="Arial"/>
          <w:b/>
          <w:bCs/>
          <w:sz w:val="24"/>
          <w:szCs w:val="24"/>
        </w:rPr>
      </w:pPr>
      <w:r w:rsidRPr="0027156F">
        <w:rPr>
          <w:rFonts w:ascii="Arial" w:hAnsi="Arial" w:cs="Arial"/>
          <w:b/>
          <w:bCs/>
          <w:sz w:val="24"/>
          <w:szCs w:val="24"/>
        </w:rPr>
        <w:t xml:space="preserve">International Transfers </w:t>
      </w:r>
      <w:r>
        <w:rPr>
          <w:rFonts w:ascii="Arial" w:hAnsi="Arial" w:cs="Arial"/>
          <w:b/>
          <w:bCs/>
          <w:sz w:val="24"/>
          <w:szCs w:val="24"/>
        </w:rPr>
        <w:t xml:space="preserve">(Offshoring) </w:t>
      </w:r>
      <w:r w:rsidRPr="0027156F">
        <w:rPr>
          <w:rFonts w:ascii="Arial" w:hAnsi="Arial" w:cs="Arial"/>
          <w:b/>
          <w:bCs/>
          <w:sz w:val="24"/>
          <w:szCs w:val="24"/>
        </w:rPr>
        <w:t>of Government Data</w:t>
      </w:r>
    </w:p>
    <w:p w14:paraId="7E3A77CB" w14:textId="77777777" w:rsidR="00D81826" w:rsidRDefault="00D81826" w:rsidP="00D81826">
      <w:pPr>
        <w:pStyle w:val="ListParagraph"/>
        <w:ind w:left="360"/>
        <w:rPr>
          <w:rFonts w:ascii="Arial" w:hAnsi="Arial" w:cs="Arial"/>
          <w:sz w:val="24"/>
          <w:szCs w:val="24"/>
        </w:rPr>
      </w:pPr>
      <w:r w:rsidRPr="00B16607">
        <w:rPr>
          <w:rFonts w:ascii="Arial" w:hAnsi="Arial" w:cs="Arial"/>
          <w:sz w:val="24"/>
          <w:szCs w:val="24"/>
        </w:rPr>
        <w:t xml:space="preserve">When </w:t>
      </w:r>
      <w:r>
        <w:rPr>
          <w:rFonts w:ascii="Arial" w:hAnsi="Arial" w:cs="Arial"/>
          <w:sz w:val="24"/>
          <w:szCs w:val="24"/>
        </w:rPr>
        <w:t xml:space="preserve">international transfers or </w:t>
      </w:r>
      <w:r w:rsidRPr="00B16607">
        <w:rPr>
          <w:rFonts w:ascii="Arial" w:hAnsi="Arial" w:cs="Arial"/>
          <w:sz w:val="24"/>
          <w:szCs w:val="24"/>
        </w:rPr>
        <w:t xml:space="preserve">offshoring is described, the focus is typically on the physical location where data is hosted (such as where the data centres are located). </w:t>
      </w:r>
      <w:r>
        <w:rPr>
          <w:rFonts w:ascii="Arial" w:hAnsi="Arial" w:cs="Arial"/>
          <w:sz w:val="24"/>
          <w:szCs w:val="24"/>
        </w:rPr>
        <w:t xml:space="preserve"> However, w</w:t>
      </w:r>
      <w:r w:rsidRPr="00B16607">
        <w:rPr>
          <w:rFonts w:ascii="Arial" w:hAnsi="Arial" w:cs="Arial"/>
          <w:sz w:val="24"/>
          <w:szCs w:val="24"/>
        </w:rPr>
        <w:t>hilst physical location of data is a critical part of the offshoring question, it is important to understand how and where data might be logically accessed. Administrators or technical support staff may be located anywhere in the world, with logical access to data</w:t>
      </w:r>
      <w:r>
        <w:rPr>
          <w:rFonts w:ascii="Arial" w:hAnsi="Arial" w:cs="Arial"/>
          <w:sz w:val="24"/>
          <w:szCs w:val="24"/>
        </w:rPr>
        <w:t>.</w:t>
      </w:r>
    </w:p>
    <w:p w14:paraId="24129378" w14:textId="77777777" w:rsidR="00D81826" w:rsidRDefault="00D81826" w:rsidP="00D81826">
      <w:pPr>
        <w:pStyle w:val="ListParagraph"/>
        <w:ind w:left="360"/>
        <w:rPr>
          <w:rFonts w:ascii="Arial" w:hAnsi="Arial" w:cs="Arial"/>
          <w:sz w:val="24"/>
          <w:szCs w:val="24"/>
        </w:rPr>
      </w:pPr>
    </w:p>
    <w:p w14:paraId="77B02BA5" w14:textId="6330BD1B" w:rsidR="00D81826" w:rsidRDefault="00D81826" w:rsidP="00D81826">
      <w:pPr>
        <w:pStyle w:val="ListParagraph"/>
        <w:ind w:left="360"/>
        <w:rPr>
          <w:rFonts w:ascii="Arial" w:hAnsi="Arial" w:cs="Arial"/>
          <w:sz w:val="24"/>
          <w:szCs w:val="24"/>
        </w:rPr>
      </w:pPr>
      <w:r w:rsidRPr="0027156F">
        <w:rPr>
          <w:rFonts w:ascii="Arial" w:hAnsi="Arial" w:cs="Arial"/>
          <w:sz w:val="24"/>
          <w:szCs w:val="24"/>
        </w:rPr>
        <w:t xml:space="preserve">The </w:t>
      </w:r>
      <w:r w:rsidR="00BA772C">
        <w:rPr>
          <w:rFonts w:ascii="Arial" w:hAnsi="Arial" w:cs="Arial"/>
          <w:sz w:val="24"/>
          <w:szCs w:val="24"/>
        </w:rPr>
        <w:t>Supplier</w:t>
      </w:r>
      <w:r w:rsidRPr="00E86BD3">
        <w:rPr>
          <w:rFonts w:ascii="Arial" w:hAnsi="Arial" w:cs="Arial"/>
          <w:sz w:val="24"/>
          <w:szCs w:val="24"/>
        </w:rPr>
        <w:t xml:space="preserve"> </w:t>
      </w:r>
      <w:r>
        <w:rPr>
          <w:rFonts w:ascii="Arial" w:hAnsi="Arial" w:cs="Arial"/>
          <w:sz w:val="24"/>
          <w:szCs w:val="24"/>
        </w:rPr>
        <w:t xml:space="preserve">(and any of its third party sub-contractors, sub-processors or </w:t>
      </w:r>
      <w:r w:rsidR="00BA772C">
        <w:rPr>
          <w:rFonts w:ascii="Arial" w:hAnsi="Arial" w:cs="Arial"/>
          <w:sz w:val="24"/>
          <w:szCs w:val="24"/>
        </w:rPr>
        <w:t>Supplier</w:t>
      </w:r>
      <w:r>
        <w:rPr>
          <w:rFonts w:ascii="Arial" w:hAnsi="Arial" w:cs="Arial"/>
          <w:sz w:val="24"/>
          <w:szCs w:val="24"/>
        </w:rPr>
        <w:t xml:space="preserve">s) </w:t>
      </w:r>
      <w:r w:rsidRPr="0027156F">
        <w:rPr>
          <w:rFonts w:ascii="Arial" w:hAnsi="Arial" w:cs="Arial"/>
          <w:sz w:val="24"/>
          <w:szCs w:val="24"/>
        </w:rPr>
        <w:t>shall not</w:t>
      </w:r>
      <w:r>
        <w:rPr>
          <w:rFonts w:ascii="Arial" w:hAnsi="Arial" w:cs="Arial"/>
          <w:sz w:val="24"/>
          <w:szCs w:val="24"/>
        </w:rPr>
        <w:t xml:space="preserve">, </w:t>
      </w:r>
      <w:r w:rsidRPr="0027156F">
        <w:rPr>
          <w:rFonts w:ascii="Arial" w:hAnsi="Arial" w:cs="Arial"/>
          <w:sz w:val="24"/>
          <w:szCs w:val="24"/>
        </w:rPr>
        <w:t>transfer</w:t>
      </w:r>
      <w:r>
        <w:rPr>
          <w:rFonts w:ascii="Arial" w:hAnsi="Arial" w:cs="Arial"/>
          <w:sz w:val="24"/>
          <w:szCs w:val="24"/>
        </w:rPr>
        <w:t>, store, p</w:t>
      </w:r>
      <w:r w:rsidRPr="0027156F">
        <w:rPr>
          <w:rFonts w:ascii="Arial" w:hAnsi="Arial" w:cs="Arial"/>
          <w:sz w:val="24"/>
          <w:szCs w:val="24"/>
        </w:rPr>
        <w:t>rocess</w:t>
      </w:r>
      <w:r>
        <w:rPr>
          <w:rFonts w:ascii="Arial" w:hAnsi="Arial" w:cs="Arial"/>
          <w:sz w:val="24"/>
          <w:szCs w:val="24"/>
        </w:rPr>
        <w:t xml:space="preserve">, access or view </w:t>
      </w:r>
      <w:r w:rsidRPr="0027156F">
        <w:rPr>
          <w:rFonts w:ascii="Arial" w:hAnsi="Arial" w:cs="Arial"/>
          <w:sz w:val="24"/>
          <w:szCs w:val="24"/>
        </w:rPr>
        <w:t xml:space="preserve">DVLA </w:t>
      </w:r>
      <w:r>
        <w:rPr>
          <w:rFonts w:ascii="Arial" w:hAnsi="Arial" w:cs="Arial"/>
          <w:sz w:val="24"/>
          <w:szCs w:val="24"/>
        </w:rPr>
        <w:t>d</w:t>
      </w:r>
      <w:r w:rsidRPr="0027156F">
        <w:rPr>
          <w:rFonts w:ascii="Arial" w:hAnsi="Arial" w:cs="Arial"/>
          <w:sz w:val="24"/>
          <w:szCs w:val="24"/>
        </w:rPr>
        <w:t xml:space="preserve">ata outside </w:t>
      </w:r>
      <w:r>
        <w:rPr>
          <w:rFonts w:ascii="Arial" w:hAnsi="Arial" w:cs="Arial"/>
          <w:sz w:val="24"/>
          <w:szCs w:val="24"/>
        </w:rPr>
        <w:t xml:space="preserve">of </w:t>
      </w:r>
      <w:r w:rsidRPr="0027156F">
        <w:rPr>
          <w:rFonts w:ascii="Arial" w:hAnsi="Arial" w:cs="Arial"/>
          <w:sz w:val="24"/>
          <w:szCs w:val="24"/>
        </w:rPr>
        <w:t xml:space="preserve">the </w:t>
      </w:r>
      <w:r>
        <w:rPr>
          <w:rFonts w:ascii="Arial" w:hAnsi="Arial" w:cs="Arial"/>
          <w:sz w:val="24"/>
          <w:szCs w:val="24"/>
        </w:rPr>
        <w:t>UK</w:t>
      </w:r>
      <w:r w:rsidRPr="0027156F">
        <w:rPr>
          <w:rFonts w:ascii="Arial" w:hAnsi="Arial" w:cs="Arial"/>
          <w:sz w:val="24"/>
          <w:szCs w:val="24"/>
        </w:rPr>
        <w:t xml:space="preserve"> without the prior written </w:t>
      </w:r>
      <w:r>
        <w:rPr>
          <w:rFonts w:ascii="Arial" w:hAnsi="Arial" w:cs="Arial"/>
          <w:sz w:val="24"/>
          <w:szCs w:val="24"/>
        </w:rPr>
        <w:t>approval</w:t>
      </w:r>
      <w:r w:rsidRPr="0027156F">
        <w:rPr>
          <w:rFonts w:ascii="Arial" w:hAnsi="Arial" w:cs="Arial"/>
          <w:sz w:val="24"/>
          <w:szCs w:val="24"/>
        </w:rPr>
        <w:t xml:space="preserve"> of DVLA</w:t>
      </w:r>
      <w:r>
        <w:rPr>
          <w:rFonts w:ascii="Arial" w:hAnsi="Arial" w:cs="Arial"/>
          <w:sz w:val="24"/>
          <w:szCs w:val="24"/>
        </w:rPr>
        <w:t>,</w:t>
      </w:r>
      <w:r w:rsidRPr="0027156F">
        <w:rPr>
          <w:rFonts w:ascii="Arial" w:hAnsi="Arial" w:cs="Arial"/>
          <w:sz w:val="24"/>
          <w:szCs w:val="24"/>
        </w:rPr>
        <w:t xml:space="preserve"> which may be subject to conditions. </w:t>
      </w:r>
      <w:r>
        <w:rPr>
          <w:rFonts w:ascii="Arial" w:hAnsi="Arial" w:cs="Arial"/>
          <w:sz w:val="24"/>
          <w:szCs w:val="24"/>
        </w:rPr>
        <w:t xml:space="preserve"> Any changes to offshoring arrangements must also be approved by DVLA.</w:t>
      </w:r>
    </w:p>
    <w:p w14:paraId="3C875CF7" w14:textId="77777777" w:rsidR="00D81826" w:rsidRDefault="00D81826" w:rsidP="00D81826">
      <w:pPr>
        <w:pStyle w:val="ListParagraph"/>
        <w:ind w:left="360"/>
        <w:rPr>
          <w:rFonts w:ascii="Arial" w:hAnsi="Arial" w:cs="Arial"/>
          <w:sz w:val="24"/>
          <w:szCs w:val="24"/>
        </w:rPr>
      </w:pPr>
    </w:p>
    <w:p w14:paraId="30064BAB" w14:textId="77777777" w:rsidR="00D81826" w:rsidRDefault="00D81826" w:rsidP="00D81826">
      <w:pPr>
        <w:pStyle w:val="ListParagraph"/>
        <w:ind w:left="360"/>
        <w:rPr>
          <w:rFonts w:ascii="Arial" w:hAnsi="Arial" w:cs="Arial"/>
          <w:sz w:val="24"/>
          <w:szCs w:val="24"/>
        </w:rPr>
      </w:pPr>
      <w:r w:rsidRPr="0027156F">
        <w:rPr>
          <w:rFonts w:ascii="Arial" w:hAnsi="Arial" w:cs="Arial"/>
          <w:sz w:val="24"/>
          <w:szCs w:val="24"/>
        </w:rPr>
        <w:t xml:space="preserve">Any request to offshore </w:t>
      </w:r>
      <w:r>
        <w:rPr>
          <w:rFonts w:ascii="Arial" w:hAnsi="Arial" w:cs="Arial"/>
          <w:sz w:val="24"/>
          <w:szCs w:val="24"/>
        </w:rPr>
        <w:t xml:space="preserve">DVLA data </w:t>
      </w:r>
      <w:r w:rsidRPr="0027156F">
        <w:rPr>
          <w:rFonts w:ascii="Arial" w:hAnsi="Arial" w:cs="Arial"/>
          <w:sz w:val="24"/>
          <w:szCs w:val="24"/>
        </w:rPr>
        <w:t xml:space="preserve">must receive </w:t>
      </w:r>
      <w:r>
        <w:rPr>
          <w:rFonts w:ascii="Arial" w:hAnsi="Arial" w:cs="Arial"/>
          <w:sz w:val="24"/>
          <w:szCs w:val="24"/>
        </w:rPr>
        <w:t>formal</w:t>
      </w:r>
      <w:r w:rsidRPr="0027156F">
        <w:rPr>
          <w:rFonts w:ascii="Arial" w:hAnsi="Arial" w:cs="Arial"/>
          <w:sz w:val="24"/>
          <w:szCs w:val="24"/>
        </w:rPr>
        <w:t xml:space="preserve"> approval from DVLA prior to the commencement of any data processing activity</w:t>
      </w:r>
      <w:r>
        <w:rPr>
          <w:rFonts w:ascii="Arial" w:hAnsi="Arial" w:cs="Arial"/>
          <w:sz w:val="24"/>
          <w:szCs w:val="24"/>
        </w:rPr>
        <w:t>. T</w:t>
      </w:r>
      <w:r w:rsidRPr="0027156F">
        <w:rPr>
          <w:rFonts w:ascii="Arial" w:hAnsi="Arial" w:cs="Arial"/>
          <w:sz w:val="24"/>
          <w:szCs w:val="24"/>
        </w:rPr>
        <w:t>his is requested through the completion of DVLA’s offshoring questionnaire.</w:t>
      </w:r>
    </w:p>
    <w:p w14:paraId="7C91B416" w14:textId="77777777" w:rsidR="00D81826" w:rsidRPr="0027156F" w:rsidRDefault="00D81826" w:rsidP="00D81826">
      <w:pPr>
        <w:pStyle w:val="ListParagraph"/>
        <w:ind w:left="360"/>
        <w:rPr>
          <w:rFonts w:ascii="Arial" w:hAnsi="Arial" w:cs="Arial"/>
          <w:sz w:val="24"/>
          <w:szCs w:val="24"/>
        </w:rPr>
      </w:pPr>
    </w:p>
    <w:p w14:paraId="7CB6AF71" w14:textId="574A0BF8" w:rsidR="00D81826" w:rsidRDefault="00D81826" w:rsidP="00D81826">
      <w:pPr>
        <w:pStyle w:val="ListParagraph"/>
        <w:ind w:left="360"/>
        <w:rPr>
          <w:rFonts w:ascii="Arial" w:hAnsi="Arial" w:cs="Arial"/>
          <w:sz w:val="24"/>
          <w:szCs w:val="24"/>
        </w:rPr>
      </w:pPr>
      <w:r w:rsidRPr="0027156F">
        <w:rPr>
          <w:rFonts w:ascii="Arial" w:hAnsi="Arial" w:cs="Arial"/>
          <w:sz w:val="24"/>
          <w:szCs w:val="24"/>
        </w:rPr>
        <w:t xml:space="preserve">In the event that the </w:t>
      </w:r>
      <w:r w:rsidR="00BA772C">
        <w:rPr>
          <w:rFonts w:ascii="Arial" w:hAnsi="Arial" w:cs="Arial"/>
          <w:sz w:val="24"/>
          <w:szCs w:val="24"/>
        </w:rPr>
        <w:t>Supplier</w:t>
      </w:r>
      <w:r w:rsidRPr="00E86BD3">
        <w:rPr>
          <w:rFonts w:ascii="Arial" w:hAnsi="Arial" w:cs="Arial"/>
          <w:sz w:val="24"/>
          <w:szCs w:val="24"/>
        </w:rPr>
        <w:t xml:space="preserve"> </w:t>
      </w:r>
      <w:r w:rsidRPr="0027156F">
        <w:rPr>
          <w:rFonts w:ascii="Arial" w:hAnsi="Arial" w:cs="Arial"/>
          <w:sz w:val="24"/>
          <w:szCs w:val="24"/>
        </w:rPr>
        <w:t xml:space="preserve">proposes to offshore any DVLA </w:t>
      </w:r>
      <w:r>
        <w:rPr>
          <w:rFonts w:ascii="Arial" w:hAnsi="Arial" w:cs="Arial"/>
          <w:sz w:val="24"/>
          <w:szCs w:val="24"/>
        </w:rPr>
        <w:t>d</w:t>
      </w:r>
      <w:r w:rsidRPr="0027156F">
        <w:rPr>
          <w:rFonts w:ascii="Arial" w:hAnsi="Arial" w:cs="Arial"/>
          <w:sz w:val="24"/>
          <w:szCs w:val="24"/>
        </w:rPr>
        <w:t>ata as part of the contract, they would be required to provide details</w:t>
      </w:r>
      <w:r>
        <w:rPr>
          <w:rFonts w:ascii="Arial" w:hAnsi="Arial" w:cs="Arial"/>
          <w:sz w:val="24"/>
          <w:szCs w:val="24"/>
        </w:rPr>
        <w:t xml:space="preserve"> in the offshoring questionnaire</w:t>
      </w:r>
      <w:r w:rsidRPr="0027156F">
        <w:rPr>
          <w:rFonts w:ascii="Arial" w:hAnsi="Arial" w:cs="Arial"/>
          <w:sz w:val="24"/>
          <w:szCs w:val="24"/>
        </w:rPr>
        <w:t xml:space="preserve"> about the processing to be carried out offshore, </w:t>
      </w:r>
      <w:r>
        <w:rPr>
          <w:rFonts w:ascii="Arial" w:hAnsi="Arial" w:cs="Arial"/>
          <w:sz w:val="24"/>
          <w:szCs w:val="24"/>
        </w:rPr>
        <w:t>including:</w:t>
      </w:r>
    </w:p>
    <w:p w14:paraId="07758135" w14:textId="77777777" w:rsidR="00D81826" w:rsidRDefault="00D81826" w:rsidP="00096750">
      <w:pPr>
        <w:pStyle w:val="ListParagraph"/>
        <w:numPr>
          <w:ilvl w:val="0"/>
          <w:numId w:val="32"/>
        </w:numPr>
        <w:rPr>
          <w:rFonts w:ascii="Arial" w:hAnsi="Arial" w:cs="Arial"/>
          <w:sz w:val="24"/>
          <w:szCs w:val="24"/>
        </w:rPr>
      </w:pPr>
      <w:r w:rsidRPr="0027156F">
        <w:rPr>
          <w:rFonts w:ascii="Arial" w:hAnsi="Arial" w:cs="Arial"/>
          <w:sz w:val="24"/>
          <w:szCs w:val="24"/>
        </w:rPr>
        <w:t>the privacy risks and the security controls in place to protect the data</w:t>
      </w:r>
      <w:r>
        <w:rPr>
          <w:rFonts w:ascii="Arial" w:hAnsi="Arial" w:cs="Arial"/>
          <w:sz w:val="24"/>
          <w:szCs w:val="24"/>
        </w:rPr>
        <w:t xml:space="preserve">; </w:t>
      </w:r>
    </w:p>
    <w:p w14:paraId="41EA8B2C" w14:textId="77777777" w:rsidR="00D81826" w:rsidRDefault="00D81826" w:rsidP="00096750">
      <w:pPr>
        <w:pStyle w:val="ListParagraph"/>
        <w:numPr>
          <w:ilvl w:val="0"/>
          <w:numId w:val="32"/>
        </w:numPr>
        <w:rPr>
          <w:rFonts w:ascii="Arial" w:hAnsi="Arial" w:cs="Arial"/>
          <w:sz w:val="24"/>
          <w:szCs w:val="24"/>
        </w:rPr>
      </w:pPr>
      <w:r>
        <w:rPr>
          <w:rFonts w:ascii="Arial" w:hAnsi="Arial" w:cs="Arial"/>
          <w:sz w:val="24"/>
          <w:szCs w:val="24"/>
        </w:rPr>
        <w:t xml:space="preserve">how </w:t>
      </w:r>
      <w:r w:rsidRPr="00CD31F0">
        <w:rPr>
          <w:rFonts w:ascii="Arial" w:hAnsi="Arial" w:cs="Arial"/>
          <w:sz w:val="24"/>
          <w:szCs w:val="24"/>
        </w:rPr>
        <w:t>the offshoring arrangement is legitimised to comply with relevant data protection legislation</w:t>
      </w:r>
      <w:r>
        <w:rPr>
          <w:rFonts w:ascii="Arial" w:hAnsi="Arial" w:cs="Arial"/>
          <w:sz w:val="24"/>
          <w:szCs w:val="24"/>
        </w:rPr>
        <w:t xml:space="preserve"> (</w:t>
      </w:r>
      <w:r w:rsidRPr="00CD31F0">
        <w:rPr>
          <w:rFonts w:ascii="Arial" w:hAnsi="Arial" w:cs="Arial"/>
          <w:sz w:val="24"/>
          <w:szCs w:val="24"/>
        </w:rPr>
        <w:t>e.g</w:t>
      </w:r>
      <w:r>
        <w:rPr>
          <w:rFonts w:ascii="Arial" w:hAnsi="Arial" w:cs="Arial"/>
          <w:sz w:val="24"/>
          <w:szCs w:val="24"/>
        </w:rPr>
        <w:t>.</w:t>
      </w:r>
      <w:r w:rsidRPr="00CD31F0">
        <w:rPr>
          <w:rFonts w:ascii="Arial" w:hAnsi="Arial" w:cs="Arial"/>
          <w:sz w:val="24"/>
          <w:szCs w:val="24"/>
        </w:rPr>
        <w:t xml:space="preserve"> </w:t>
      </w:r>
      <w:r>
        <w:rPr>
          <w:rFonts w:ascii="Arial" w:hAnsi="Arial" w:cs="Arial"/>
          <w:sz w:val="24"/>
          <w:szCs w:val="24"/>
        </w:rPr>
        <w:t>adequacy decision,</w:t>
      </w:r>
      <w:r w:rsidRPr="00CD31F0">
        <w:rPr>
          <w:rFonts w:ascii="Arial" w:hAnsi="Arial" w:cs="Arial"/>
          <w:sz w:val="24"/>
          <w:szCs w:val="24"/>
        </w:rPr>
        <w:t xml:space="preserve"> </w:t>
      </w:r>
      <w:r>
        <w:rPr>
          <w:rFonts w:ascii="Arial" w:hAnsi="Arial" w:cs="Arial"/>
          <w:sz w:val="24"/>
          <w:szCs w:val="24"/>
        </w:rPr>
        <w:t xml:space="preserve">appropriate safeguards, Standard Contractual Clauses/International Data Transfer Agreements); and </w:t>
      </w:r>
    </w:p>
    <w:p w14:paraId="5DE9E44F" w14:textId="77777777" w:rsidR="00D81826" w:rsidRPr="0027156F" w:rsidRDefault="00D81826" w:rsidP="00096750">
      <w:pPr>
        <w:pStyle w:val="ListParagraph"/>
        <w:numPr>
          <w:ilvl w:val="0"/>
          <w:numId w:val="32"/>
        </w:numPr>
        <w:rPr>
          <w:rFonts w:ascii="Arial" w:hAnsi="Arial" w:cs="Arial"/>
          <w:sz w:val="24"/>
          <w:szCs w:val="24"/>
        </w:rPr>
      </w:pPr>
      <w:r>
        <w:rPr>
          <w:rFonts w:ascii="Arial" w:hAnsi="Arial" w:cs="Arial"/>
          <w:sz w:val="24"/>
          <w:szCs w:val="24"/>
        </w:rPr>
        <w:t>where applicable details of any transfer risk assessment that has been conducted, along with any supplementary measures implemented.</w:t>
      </w:r>
    </w:p>
    <w:p w14:paraId="70E895EB" w14:textId="77777777" w:rsidR="00D81826" w:rsidRDefault="00D81826" w:rsidP="00D81826">
      <w:pPr>
        <w:rPr>
          <w:color w:val="0000FF"/>
          <w:u w:val="single"/>
        </w:rPr>
      </w:pPr>
    </w:p>
    <w:p w14:paraId="0631B54D" w14:textId="77777777" w:rsidR="00D84AF3" w:rsidRDefault="00D84AF3" w:rsidP="00D81826">
      <w:pPr>
        <w:rPr>
          <w:color w:val="0000FF"/>
          <w:u w:val="single"/>
        </w:rPr>
      </w:pPr>
    </w:p>
    <w:p w14:paraId="25CC55CE" w14:textId="77777777" w:rsidR="00D81826" w:rsidRPr="00E86BD3" w:rsidRDefault="00D81826" w:rsidP="00096750">
      <w:pPr>
        <w:pStyle w:val="ListParagraph"/>
        <w:numPr>
          <w:ilvl w:val="0"/>
          <w:numId w:val="31"/>
        </w:numPr>
        <w:rPr>
          <w:rFonts w:ascii="Arial" w:hAnsi="Arial" w:cs="Arial"/>
          <w:b/>
          <w:bCs/>
          <w:sz w:val="24"/>
          <w:szCs w:val="24"/>
        </w:rPr>
      </w:pPr>
      <w:r w:rsidRPr="00E86BD3">
        <w:rPr>
          <w:rFonts w:ascii="Arial" w:hAnsi="Arial" w:cs="Arial"/>
          <w:b/>
          <w:bCs/>
          <w:sz w:val="24"/>
          <w:szCs w:val="24"/>
        </w:rPr>
        <w:lastRenderedPageBreak/>
        <w:t>Cookies, Web Beacons and Similar Technologies</w:t>
      </w:r>
    </w:p>
    <w:p w14:paraId="2B047603" w14:textId="51E412ED" w:rsidR="00D81826" w:rsidRPr="00E86BD3" w:rsidRDefault="00D81826" w:rsidP="00D81826">
      <w:pPr>
        <w:pStyle w:val="ListParagraph"/>
        <w:ind w:left="360"/>
        <w:rPr>
          <w:rFonts w:ascii="Arial" w:hAnsi="Arial" w:cs="Arial"/>
          <w:sz w:val="24"/>
          <w:szCs w:val="24"/>
        </w:rPr>
      </w:pPr>
      <w:r w:rsidRPr="00E86BD3">
        <w:rPr>
          <w:rFonts w:ascii="Arial" w:hAnsi="Arial" w:cs="Arial"/>
          <w:sz w:val="24"/>
          <w:szCs w:val="24"/>
        </w:rPr>
        <w:t xml:space="preserve">The </w:t>
      </w:r>
      <w:r w:rsidR="00BA772C">
        <w:rPr>
          <w:rFonts w:ascii="Arial" w:hAnsi="Arial" w:cs="Arial"/>
          <w:sz w:val="24"/>
          <w:szCs w:val="24"/>
        </w:rPr>
        <w:t>Supplier</w:t>
      </w:r>
      <w:r w:rsidRPr="00E86BD3">
        <w:rPr>
          <w:rFonts w:ascii="Arial" w:hAnsi="Arial" w:cs="Arial"/>
          <w:sz w:val="24"/>
          <w:szCs w:val="24"/>
        </w:rPr>
        <w:t xml:space="preserve"> shall not implement or use non-essential cookies, web beacons or similar technologies without the prior written approval of DVLA.</w:t>
      </w:r>
    </w:p>
    <w:p w14:paraId="52C5CD12" w14:textId="77777777" w:rsidR="00713736" w:rsidRDefault="00713736" w:rsidP="00D81826">
      <w:pPr>
        <w:rPr>
          <w:rFonts w:cs="Arial"/>
          <w:b/>
          <w:u w:val="single"/>
        </w:rPr>
      </w:pPr>
    </w:p>
    <w:p w14:paraId="09F9EC4D" w14:textId="764867DF" w:rsidR="00D81826" w:rsidRPr="00714690" w:rsidRDefault="00D81826" w:rsidP="00D81826">
      <w:pPr>
        <w:rPr>
          <w:rFonts w:cs="Arial"/>
          <w:b/>
          <w:u w:val="single"/>
        </w:rPr>
      </w:pPr>
      <w:r w:rsidRPr="00714690">
        <w:rPr>
          <w:rFonts w:cs="Arial"/>
          <w:b/>
          <w:u w:val="single"/>
        </w:rPr>
        <w:t xml:space="preserve">Personnel </w:t>
      </w:r>
    </w:p>
    <w:p w14:paraId="53EAEC56" w14:textId="77777777" w:rsidR="00D81826" w:rsidRDefault="00D81826" w:rsidP="00D81826">
      <w:pPr>
        <w:rPr>
          <w:color w:val="0000FF"/>
          <w:u w:val="single"/>
        </w:rPr>
      </w:pPr>
    </w:p>
    <w:p w14:paraId="76797914" w14:textId="77777777" w:rsidR="00D81826" w:rsidRPr="00BF05D3" w:rsidRDefault="00D81826" w:rsidP="00096750">
      <w:pPr>
        <w:pStyle w:val="ListParagraph"/>
        <w:numPr>
          <w:ilvl w:val="0"/>
          <w:numId w:val="31"/>
        </w:numPr>
        <w:rPr>
          <w:rFonts w:ascii="Arial" w:hAnsi="Arial" w:cs="Arial"/>
          <w:b/>
          <w:bCs/>
          <w:sz w:val="24"/>
          <w:szCs w:val="24"/>
        </w:rPr>
      </w:pPr>
      <w:r w:rsidRPr="00BF05D3">
        <w:rPr>
          <w:rFonts w:ascii="Arial" w:hAnsi="Arial" w:cs="Arial"/>
          <w:b/>
          <w:bCs/>
          <w:sz w:val="24"/>
          <w:szCs w:val="24"/>
        </w:rPr>
        <w:t>Security Clearance</w:t>
      </w:r>
    </w:p>
    <w:p w14:paraId="2D26EC4D" w14:textId="77777777" w:rsidR="00D81826" w:rsidRPr="002A67E8" w:rsidRDefault="00D81826" w:rsidP="00D81826">
      <w:pPr>
        <w:rPr>
          <w:rFonts w:cs="Arial"/>
          <w:b/>
        </w:rPr>
      </w:pPr>
    </w:p>
    <w:p w14:paraId="49441F83" w14:textId="77777777" w:rsidR="00D81826" w:rsidRPr="00BF05D3" w:rsidRDefault="00D81826" w:rsidP="00096750">
      <w:pPr>
        <w:pStyle w:val="ListParagraph"/>
        <w:numPr>
          <w:ilvl w:val="0"/>
          <w:numId w:val="35"/>
        </w:numPr>
        <w:rPr>
          <w:rFonts w:ascii="Arial" w:hAnsi="Arial" w:cs="Arial"/>
          <w:sz w:val="24"/>
          <w:szCs w:val="24"/>
        </w:rPr>
      </w:pPr>
      <w:r w:rsidRPr="00BF05D3">
        <w:rPr>
          <w:rFonts w:ascii="Arial" w:hAnsi="Arial" w:cs="Arial"/>
          <w:b/>
          <w:sz w:val="24"/>
          <w:szCs w:val="24"/>
        </w:rPr>
        <w:t xml:space="preserve">Level 1 </w:t>
      </w:r>
    </w:p>
    <w:p w14:paraId="5579C0C0" w14:textId="74B98757" w:rsidR="00D81826" w:rsidRPr="002A67E8" w:rsidRDefault="00D81826" w:rsidP="00D81826">
      <w:pPr>
        <w:ind w:left="720"/>
        <w:rPr>
          <w:rFonts w:cs="Arial"/>
        </w:rPr>
      </w:pPr>
      <w:r>
        <w:rPr>
          <w:rFonts w:cs="Arial"/>
        </w:rPr>
        <w:t xml:space="preserve">The </w:t>
      </w:r>
      <w:r w:rsidR="00BA772C">
        <w:rPr>
          <w:rFonts w:cs="Arial"/>
        </w:rPr>
        <w:t>Supplier</w:t>
      </w:r>
      <w:r>
        <w:rPr>
          <w:rFonts w:cs="Arial"/>
        </w:rPr>
        <w:t xml:space="preserve"> is</w:t>
      </w:r>
      <w:r w:rsidRPr="002A67E8">
        <w:rPr>
          <w:rFonts w:cs="Arial"/>
        </w:rPr>
        <w:t xml:space="preserve"> required to acknowledge in their response that any </w:t>
      </w:r>
      <w:r w:rsidR="00BA772C">
        <w:rPr>
          <w:rFonts w:cs="Arial"/>
        </w:rPr>
        <w:t>Supplier</w:t>
      </w:r>
      <w:r w:rsidRPr="002A67E8">
        <w:rPr>
          <w:rFonts w:cs="Arial"/>
        </w:rPr>
        <w:t xml:space="preserve"> </w:t>
      </w:r>
      <w:r>
        <w:rPr>
          <w:rFonts w:cs="Arial"/>
        </w:rPr>
        <w:t>s</w:t>
      </w:r>
      <w:r w:rsidRPr="002A67E8">
        <w:rPr>
          <w:rFonts w:cs="Arial"/>
        </w:rPr>
        <w:t>taff that will have access to the DVLA site for meetings and similar (but have no access to the DVLA systems), must be supervised at all times by DVLA staff.</w:t>
      </w:r>
    </w:p>
    <w:p w14:paraId="3AE46FA0" w14:textId="77777777" w:rsidR="00D81826" w:rsidRPr="002A67E8" w:rsidRDefault="00D81826" w:rsidP="00D81826">
      <w:pPr>
        <w:rPr>
          <w:rFonts w:cs="Arial"/>
          <w:b/>
        </w:rPr>
      </w:pPr>
    </w:p>
    <w:p w14:paraId="689B19D9" w14:textId="77777777" w:rsidR="00D81826" w:rsidRPr="00BF05D3" w:rsidRDefault="00D81826" w:rsidP="00096750">
      <w:pPr>
        <w:pStyle w:val="ListParagraph"/>
        <w:numPr>
          <w:ilvl w:val="0"/>
          <w:numId w:val="35"/>
        </w:numPr>
        <w:rPr>
          <w:rFonts w:ascii="Arial" w:hAnsi="Arial" w:cs="Arial"/>
          <w:b/>
          <w:sz w:val="24"/>
          <w:szCs w:val="24"/>
        </w:rPr>
      </w:pPr>
      <w:r w:rsidRPr="00BF05D3">
        <w:rPr>
          <w:rFonts w:ascii="Arial" w:hAnsi="Arial" w:cs="Arial"/>
          <w:b/>
          <w:sz w:val="24"/>
          <w:szCs w:val="24"/>
        </w:rPr>
        <w:t xml:space="preserve">Level 2 </w:t>
      </w:r>
    </w:p>
    <w:p w14:paraId="213B9A09" w14:textId="67043072" w:rsidR="00D81826" w:rsidRPr="009C4583" w:rsidRDefault="00D81826" w:rsidP="00D81826">
      <w:pPr>
        <w:ind w:left="720"/>
        <w:rPr>
          <w:rFonts w:cs="Arial"/>
          <w:snapToGrid w:val="0"/>
          <w:szCs w:val="24"/>
        </w:rPr>
      </w:pPr>
      <w:r>
        <w:rPr>
          <w:rFonts w:cs="Arial"/>
          <w:snapToGrid w:val="0"/>
        </w:rPr>
        <w:t xml:space="preserve">The </w:t>
      </w:r>
      <w:r w:rsidR="00BA772C">
        <w:rPr>
          <w:rFonts w:cs="Arial"/>
          <w:snapToGrid w:val="0"/>
        </w:rPr>
        <w:t>Supplier</w:t>
      </w:r>
      <w:r>
        <w:rPr>
          <w:rFonts w:cs="Arial"/>
          <w:snapToGrid w:val="0"/>
        </w:rPr>
        <w:t xml:space="preserve"> is</w:t>
      </w:r>
      <w:r w:rsidRPr="002A67E8">
        <w:rPr>
          <w:rFonts w:cs="Arial"/>
          <w:snapToGrid w:val="0"/>
        </w:rPr>
        <w:t xml:space="preserve"> required to confirm</w:t>
      </w:r>
      <w:r>
        <w:rPr>
          <w:rFonts w:cs="Arial"/>
          <w:snapToGrid w:val="0"/>
        </w:rPr>
        <w:t xml:space="preserve"> that </w:t>
      </w:r>
      <w:r w:rsidRPr="004A63AC">
        <w:rPr>
          <w:rFonts w:cs="Arial"/>
          <w:snapToGrid w:val="0"/>
          <w:szCs w:val="24"/>
        </w:rPr>
        <w:t>Baseline Personnel Security Standard clearance (BPSS)</w:t>
      </w:r>
      <w:r w:rsidRPr="002A67E8">
        <w:rPr>
          <w:rFonts w:cs="Arial"/>
          <w:snapToGrid w:val="0"/>
        </w:rPr>
        <w:t xml:space="preserve"> </w:t>
      </w:r>
      <w:r>
        <w:rPr>
          <w:rFonts w:cs="Arial"/>
          <w:snapToGrid w:val="0"/>
        </w:rPr>
        <w:t xml:space="preserve">is held for </w:t>
      </w:r>
      <w:r w:rsidRPr="002A67E8">
        <w:rPr>
          <w:rFonts w:cs="Arial"/>
          <w:snapToGrid w:val="0"/>
        </w:rPr>
        <w:t xml:space="preserve">any </w:t>
      </w:r>
      <w:r w:rsidR="00BA772C">
        <w:rPr>
          <w:rFonts w:cs="Arial"/>
          <w:snapToGrid w:val="0"/>
        </w:rPr>
        <w:t>Supplier</w:t>
      </w:r>
      <w:r w:rsidRPr="002A67E8">
        <w:rPr>
          <w:rFonts w:cs="Arial"/>
          <w:snapToGrid w:val="0"/>
        </w:rPr>
        <w:t xml:space="preserve"> </w:t>
      </w:r>
      <w:r>
        <w:rPr>
          <w:rFonts w:cs="Arial"/>
          <w:snapToGrid w:val="0"/>
        </w:rPr>
        <w:t>s</w:t>
      </w:r>
      <w:r w:rsidRPr="002A67E8">
        <w:rPr>
          <w:rFonts w:cs="Arial"/>
          <w:snapToGrid w:val="0"/>
        </w:rPr>
        <w:t xml:space="preserve">taff that will </w:t>
      </w:r>
      <w:r>
        <w:rPr>
          <w:rFonts w:cs="Arial"/>
          <w:snapToGrid w:val="0"/>
        </w:rPr>
        <w:t xml:space="preserve">have: </w:t>
      </w:r>
    </w:p>
    <w:p w14:paraId="06911CF2" w14:textId="77777777" w:rsidR="00D81826" w:rsidRPr="009C4583" w:rsidRDefault="00D81826" w:rsidP="00096750">
      <w:pPr>
        <w:pStyle w:val="ListParagraph"/>
        <w:numPr>
          <w:ilvl w:val="0"/>
          <w:numId w:val="33"/>
        </w:numPr>
        <w:ind w:left="1440"/>
        <w:rPr>
          <w:rFonts w:ascii="Arial" w:hAnsi="Arial" w:cs="Arial"/>
          <w:snapToGrid w:val="0"/>
          <w:sz w:val="24"/>
          <w:szCs w:val="24"/>
        </w:rPr>
      </w:pPr>
      <w:r w:rsidRPr="009C4583">
        <w:rPr>
          <w:rFonts w:ascii="Arial" w:hAnsi="Arial" w:cs="Arial"/>
          <w:snapToGrid w:val="0"/>
          <w:sz w:val="24"/>
          <w:szCs w:val="24"/>
        </w:rPr>
        <w:t xml:space="preserve">access </w:t>
      </w:r>
      <w:r>
        <w:rPr>
          <w:rFonts w:ascii="Arial" w:hAnsi="Arial" w:cs="Arial"/>
          <w:snapToGrid w:val="0"/>
          <w:sz w:val="24"/>
          <w:szCs w:val="24"/>
        </w:rPr>
        <w:t xml:space="preserve">to </w:t>
      </w:r>
      <w:r w:rsidRPr="009C4583">
        <w:rPr>
          <w:rFonts w:ascii="Arial" w:hAnsi="Arial" w:cs="Arial"/>
          <w:snapToGrid w:val="0"/>
          <w:sz w:val="24"/>
          <w:szCs w:val="24"/>
        </w:rPr>
        <w:t xml:space="preserve">or </w:t>
      </w:r>
      <w:r>
        <w:rPr>
          <w:rFonts w:ascii="Arial" w:hAnsi="Arial" w:cs="Arial"/>
          <w:snapToGrid w:val="0"/>
          <w:sz w:val="24"/>
          <w:szCs w:val="24"/>
        </w:rPr>
        <w:t xml:space="preserve">will </w:t>
      </w:r>
      <w:r w:rsidRPr="009C4583">
        <w:rPr>
          <w:rFonts w:ascii="Arial" w:hAnsi="Arial" w:cs="Arial"/>
          <w:snapToGrid w:val="0"/>
          <w:sz w:val="24"/>
          <w:szCs w:val="24"/>
        </w:rPr>
        <w:t xml:space="preserve">process DVLA (customer or staff) </w:t>
      </w:r>
      <w:r>
        <w:rPr>
          <w:rFonts w:ascii="Arial" w:hAnsi="Arial" w:cs="Arial"/>
          <w:snapToGrid w:val="0"/>
          <w:sz w:val="24"/>
          <w:szCs w:val="24"/>
        </w:rPr>
        <w:t>d</w:t>
      </w:r>
      <w:r w:rsidRPr="009C4583">
        <w:rPr>
          <w:rFonts w:ascii="Arial" w:hAnsi="Arial" w:cs="Arial"/>
          <w:snapToGrid w:val="0"/>
          <w:sz w:val="24"/>
          <w:szCs w:val="24"/>
        </w:rPr>
        <w:t>ata</w:t>
      </w:r>
      <w:r>
        <w:rPr>
          <w:rFonts w:ascii="Arial" w:hAnsi="Arial" w:cs="Arial"/>
          <w:snapToGrid w:val="0"/>
          <w:sz w:val="24"/>
          <w:szCs w:val="24"/>
        </w:rPr>
        <w:t xml:space="preserve"> or information</w:t>
      </w:r>
    </w:p>
    <w:p w14:paraId="081022F2" w14:textId="77777777" w:rsidR="00D81826" w:rsidRPr="009C4583" w:rsidRDefault="00D81826" w:rsidP="00096750">
      <w:pPr>
        <w:pStyle w:val="ListParagraph"/>
        <w:numPr>
          <w:ilvl w:val="0"/>
          <w:numId w:val="33"/>
        </w:numPr>
        <w:ind w:left="1440"/>
        <w:rPr>
          <w:rFonts w:ascii="Arial" w:hAnsi="Arial" w:cs="Arial"/>
          <w:snapToGrid w:val="0"/>
          <w:sz w:val="24"/>
          <w:szCs w:val="24"/>
        </w:rPr>
      </w:pPr>
      <w:r w:rsidRPr="009C4583">
        <w:rPr>
          <w:rFonts w:ascii="Arial" w:hAnsi="Arial" w:cs="Arial"/>
          <w:snapToGrid w:val="0"/>
          <w:sz w:val="24"/>
          <w:szCs w:val="24"/>
        </w:rPr>
        <w:t xml:space="preserve">access to </w:t>
      </w:r>
      <w:r w:rsidRPr="0007300A">
        <w:rPr>
          <w:rFonts w:ascii="Arial" w:hAnsi="Arial" w:cs="Arial"/>
          <w:snapToGrid w:val="0"/>
          <w:sz w:val="24"/>
          <w:szCs w:val="24"/>
        </w:rPr>
        <w:t xml:space="preserve">the DVLA </w:t>
      </w:r>
      <w:r>
        <w:rPr>
          <w:rFonts w:ascii="Arial" w:hAnsi="Arial" w:cs="Arial"/>
          <w:snapToGrid w:val="0"/>
          <w:sz w:val="24"/>
          <w:szCs w:val="24"/>
        </w:rPr>
        <w:t>s</w:t>
      </w:r>
      <w:r w:rsidRPr="0007300A">
        <w:rPr>
          <w:rFonts w:ascii="Arial" w:hAnsi="Arial" w:cs="Arial"/>
          <w:snapToGrid w:val="0"/>
          <w:sz w:val="24"/>
          <w:szCs w:val="24"/>
        </w:rPr>
        <w:t>i</w:t>
      </w:r>
      <w:r>
        <w:rPr>
          <w:rFonts w:ascii="Arial" w:hAnsi="Arial" w:cs="Arial"/>
          <w:snapToGrid w:val="0"/>
          <w:sz w:val="24"/>
          <w:szCs w:val="24"/>
        </w:rPr>
        <w:t>t</w:t>
      </w:r>
      <w:r w:rsidRPr="0007300A">
        <w:rPr>
          <w:rFonts w:ascii="Arial" w:hAnsi="Arial" w:cs="Arial"/>
          <w:snapToGrid w:val="0"/>
          <w:sz w:val="24"/>
          <w:szCs w:val="24"/>
        </w:rPr>
        <w:t>e to provide routine maintenance</w:t>
      </w:r>
    </w:p>
    <w:p w14:paraId="6E1945C6" w14:textId="77777777" w:rsidR="00D81826" w:rsidRPr="009C4583" w:rsidRDefault="00D81826" w:rsidP="00096750">
      <w:pPr>
        <w:pStyle w:val="ListParagraph"/>
        <w:numPr>
          <w:ilvl w:val="0"/>
          <w:numId w:val="33"/>
        </w:numPr>
        <w:ind w:left="1440"/>
        <w:rPr>
          <w:rFonts w:ascii="Arial" w:hAnsi="Arial" w:cs="Arial"/>
          <w:snapToGrid w:val="0"/>
          <w:sz w:val="24"/>
          <w:szCs w:val="24"/>
        </w:rPr>
      </w:pPr>
      <w:r w:rsidRPr="009C4583">
        <w:rPr>
          <w:rFonts w:ascii="Arial" w:hAnsi="Arial" w:cs="Arial"/>
          <w:sz w:val="24"/>
          <w:szCs w:val="24"/>
        </w:rPr>
        <w:t>access to the DVLA site and DVLA systems</w:t>
      </w:r>
    </w:p>
    <w:p w14:paraId="5A96AF0B" w14:textId="77777777" w:rsidR="00D81826" w:rsidRPr="009C4583" w:rsidRDefault="00D81826" w:rsidP="00D81826">
      <w:pPr>
        <w:ind w:left="720"/>
        <w:rPr>
          <w:rFonts w:cs="Arial"/>
          <w:snapToGrid w:val="0"/>
        </w:rPr>
      </w:pPr>
      <w:r w:rsidRPr="009C4583">
        <w:rPr>
          <w:rFonts w:cs="Arial"/>
          <w:snapToGrid w:val="0"/>
        </w:rPr>
        <w:t>The BPSS comprises verification of the following four main elements:</w:t>
      </w:r>
    </w:p>
    <w:p w14:paraId="61C62B69" w14:textId="77777777" w:rsidR="00D81826" w:rsidRPr="002A67E8" w:rsidRDefault="00D81826" w:rsidP="00D81826">
      <w:pPr>
        <w:ind w:left="720"/>
        <w:rPr>
          <w:rFonts w:cs="Arial"/>
          <w:snapToGrid w:val="0"/>
        </w:rPr>
      </w:pPr>
      <w:r w:rsidRPr="002A67E8">
        <w:rPr>
          <w:rFonts w:cs="Arial"/>
          <w:snapToGrid w:val="0"/>
        </w:rPr>
        <w:t>1.  Identity;</w:t>
      </w:r>
    </w:p>
    <w:p w14:paraId="0A7C4300" w14:textId="77777777" w:rsidR="00D81826" w:rsidRPr="002A67E8" w:rsidRDefault="00D81826" w:rsidP="00D81826">
      <w:pPr>
        <w:ind w:left="720"/>
        <w:rPr>
          <w:rFonts w:cs="Arial"/>
          <w:snapToGrid w:val="0"/>
        </w:rPr>
      </w:pPr>
      <w:r w:rsidRPr="002A67E8">
        <w:rPr>
          <w:rFonts w:cs="Arial"/>
          <w:snapToGrid w:val="0"/>
        </w:rPr>
        <w:t>2.  Employment History (past 3 years);</w:t>
      </w:r>
    </w:p>
    <w:p w14:paraId="5C230109" w14:textId="77777777" w:rsidR="00D81826" w:rsidRPr="002A67E8" w:rsidRDefault="00D81826" w:rsidP="00D81826">
      <w:pPr>
        <w:ind w:left="720"/>
        <w:rPr>
          <w:rFonts w:cs="Arial"/>
          <w:snapToGrid w:val="0"/>
        </w:rPr>
      </w:pPr>
      <w:r w:rsidRPr="002A67E8">
        <w:rPr>
          <w:rFonts w:cs="Arial"/>
          <w:snapToGrid w:val="0"/>
        </w:rPr>
        <w:t>3.  Nationality and Immigration Status;</w:t>
      </w:r>
    </w:p>
    <w:p w14:paraId="45EB8C4A" w14:textId="77777777" w:rsidR="00D81826" w:rsidRPr="002A67E8" w:rsidRDefault="00D81826" w:rsidP="00D81826">
      <w:pPr>
        <w:ind w:left="720"/>
        <w:rPr>
          <w:rFonts w:cs="Arial"/>
          <w:snapToGrid w:val="0"/>
        </w:rPr>
      </w:pPr>
      <w:r w:rsidRPr="002A67E8">
        <w:rPr>
          <w:rFonts w:cs="Arial"/>
          <w:snapToGrid w:val="0"/>
        </w:rPr>
        <w:t>4.  Criminal Record Check (unspent convictions only).</w:t>
      </w:r>
    </w:p>
    <w:p w14:paraId="7871BA70" w14:textId="77777777" w:rsidR="00D81826" w:rsidRPr="002A67E8" w:rsidRDefault="00D81826" w:rsidP="00D81826">
      <w:pPr>
        <w:ind w:left="720"/>
        <w:rPr>
          <w:rFonts w:cs="Arial"/>
          <w:snapToGrid w:val="0"/>
        </w:rPr>
      </w:pPr>
    </w:p>
    <w:p w14:paraId="3E0A466F" w14:textId="08E6438B" w:rsidR="00D81826" w:rsidRPr="002A67E8" w:rsidRDefault="00D81826" w:rsidP="00D81826">
      <w:pPr>
        <w:ind w:left="720"/>
        <w:rPr>
          <w:rFonts w:cs="Arial"/>
        </w:rPr>
      </w:pPr>
      <w:r w:rsidRPr="002A67E8">
        <w:rPr>
          <w:rFonts w:cs="Arial"/>
          <w:snapToGrid w:val="0"/>
        </w:rPr>
        <w:t xml:space="preserve">The aim of the </w:t>
      </w:r>
      <w:r>
        <w:rPr>
          <w:rFonts w:cs="Arial"/>
          <w:snapToGrid w:val="0"/>
        </w:rPr>
        <w:t>BPSS</w:t>
      </w:r>
      <w:r w:rsidRPr="002A67E8">
        <w:rPr>
          <w:rFonts w:cs="Arial"/>
          <w:snapToGrid w:val="0"/>
        </w:rPr>
        <w:t xml:space="preserve"> verification process is to provide an appropriate level of assurance as to the trustworthiness, integrity and proper reliability of prospective staff.</w:t>
      </w:r>
      <w:r w:rsidRPr="002A67E8">
        <w:rPr>
          <w:rFonts w:cs="Arial"/>
          <w:i/>
        </w:rPr>
        <w:t xml:space="preserve"> </w:t>
      </w:r>
      <w:r>
        <w:rPr>
          <w:rFonts w:cs="Arial"/>
        </w:rPr>
        <w:t xml:space="preserve">The </w:t>
      </w:r>
      <w:r w:rsidR="00BA772C">
        <w:rPr>
          <w:rFonts w:cs="Arial"/>
        </w:rPr>
        <w:t>Supplier</w:t>
      </w:r>
      <w:r>
        <w:rPr>
          <w:rFonts w:cs="Arial"/>
        </w:rPr>
        <w:t xml:space="preserve"> is</w:t>
      </w:r>
      <w:r w:rsidRPr="002A67E8">
        <w:rPr>
          <w:rFonts w:cs="Arial"/>
        </w:rPr>
        <w:t xml:space="preserve"> required to provide evidence of relevant </w:t>
      </w:r>
      <w:r w:rsidR="00BA772C">
        <w:rPr>
          <w:rFonts w:cs="Arial"/>
        </w:rPr>
        <w:t>Supplier</w:t>
      </w:r>
      <w:r w:rsidRPr="002A67E8">
        <w:rPr>
          <w:rFonts w:cs="Arial"/>
        </w:rPr>
        <w:t xml:space="preserve"> </w:t>
      </w:r>
      <w:r>
        <w:rPr>
          <w:rFonts w:cs="Arial"/>
        </w:rPr>
        <w:t>s</w:t>
      </w:r>
      <w:r w:rsidRPr="002A67E8">
        <w:rPr>
          <w:rFonts w:cs="Arial"/>
        </w:rPr>
        <w:t>taff clearance in their response.</w:t>
      </w:r>
    </w:p>
    <w:p w14:paraId="5C1B117A" w14:textId="77777777" w:rsidR="00D81826" w:rsidRDefault="00D81826" w:rsidP="00D81826">
      <w:pPr>
        <w:rPr>
          <w:color w:val="0000FF"/>
          <w:u w:val="single"/>
        </w:rPr>
      </w:pPr>
    </w:p>
    <w:p w14:paraId="157A6E7B" w14:textId="77777777" w:rsidR="00D81826" w:rsidRPr="00BF05D3" w:rsidRDefault="00D81826" w:rsidP="00096750">
      <w:pPr>
        <w:pStyle w:val="ListParagraph"/>
        <w:numPr>
          <w:ilvl w:val="0"/>
          <w:numId w:val="31"/>
        </w:numPr>
        <w:rPr>
          <w:rFonts w:ascii="Arial" w:hAnsi="Arial" w:cs="Arial"/>
          <w:b/>
          <w:bCs/>
          <w:sz w:val="24"/>
          <w:szCs w:val="24"/>
        </w:rPr>
      </w:pPr>
      <w:r w:rsidRPr="00BF05D3">
        <w:rPr>
          <w:rFonts w:ascii="Arial" w:hAnsi="Arial" w:cs="Arial"/>
          <w:b/>
          <w:bCs/>
          <w:sz w:val="24"/>
          <w:szCs w:val="24"/>
        </w:rPr>
        <w:t>Employment Contracts</w:t>
      </w:r>
      <w:r>
        <w:rPr>
          <w:rFonts w:ascii="Arial" w:hAnsi="Arial" w:cs="Arial"/>
          <w:b/>
          <w:bCs/>
          <w:sz w:val="24"/>
          <w:szCs w:val="24"/>
        </w:rPr>
        <w:t xml:space="preserve"> </w:t>
      </w:r>
    </w:p>
    <w:p w14:paraId="14ED3383" w14:textId="681C3A1A" w:rsidR="00D81826" w:rsidRPr="00BF05D3" w:rsidRDefault="00D81826" w:rsidP="00D81826">
      <w:pPr>
        <w:ind w:left="360"/>
        <w:rPr>
          <w:rFonts w:cs="Arial"/>
          <w:iCs/>
        </w:rPr>
      </w:pPr>
      <w:r w:rsidRPr="00BF05D3">
        <w:rPr>
          <w:rFonts w:cs="Arial"/>
          <w:iCs/>
        </w:rPr>
        <w:t xml:space="preserve">The </w:t>
      </w:r>
      <w:r w:rsidR="00BA772C">
        <w:rPr>
          <w:rFonts w:cs="Arial"/>
          <w:iCs/>
        </w:rPr>
        <w:t>Supplier</w:t>
      </w:r>
      <w:r w:rsidRPr="00BF05D3">
        <w:rPr>
          <w:rFonts w:cs="Arial"/>
          <w:iCs/>
        </w:rPr>
        <w:t xml:space="preserve"> shall confirm that organisational and individual responsibilities for information security are clearly defined in the terms and conditions of employment contracts, along with relevant non-disclosure agreements, where the individual with have access to any </w:t>
      </w:r>
      <w:r>
        <w:rPr>
          <w:rFonts w:cs="Arial"/>
          <w:iCs/>
        </w:rPr>
        <w:t>DVLA data, information and /or the DVLA site or systems</w:t>
      </w:r>
      <w:r w:rsidRPr="00BF05D3">
        <w:rPr>
          <w:rFonts w:cs="Arial"/>
          <w:iCs/>
        </w:rPr>
        <w:t>.</w:t>
      </w:r>
    </w:p>
    <w:p w14:paraId="6ADDDF5C" w14:textId="77777777" w:rsidR="00D81826" w:rsidRDefault="00D81826" w:rsidP="00D81826">
      <w:pPr>
        <w:rPr>
          <w:color w:val="0000FF"/>
          <w:u w:val="single"/>
        </w:rPr>
      </w:pPr>
    </w:p>
    <w:p w14:paraId="5CCEC428" w14:textId="77777777" w:rsidR="00D81826" w:rsidRPr="00BF05D3" w:rsidRDefault="00D81826" w:rsidP="00096750">
      <w:pPr>
        <w:pStyle w:val="ListParagraph"/>
        <w:numPr>
          <w:ilvl w:val="0"/>
          <w:numId w:val="31"/>
        </w:numPr>
        <w:rPr>
          <w:rFonts w:ascii="Arial" w:hAnsi="Arial" w:cs="Arial"/>
          <w:b/>
          <w:bCs/>
          <w:sz w:val="24"/>
          <w:szCs w:val="24"/>
        </w:rPr>
      </w:pPr>
      <w:r w:rsidRPr="00BF05D3">
        <w:rPr>
          <w:rFonts w:ascii="Arial" w:hAnsi="Arial" w:cs="Arial"/>
          <w:b/>
          <w:bCs/>
          <w:sz w:val="24"/>
          <w:szCs w:val="24"/>
        </w:rPr>
        <w:t>Training</w:t>
      </w:r>
      <w:r>
        <w:rPr>
          <w:rFonts w:ascii="Arial" w:hAnsi="Arial" w:cs="Arial"/>
          <w:b/>
          <w:bCs/>
          <w:sz w:val="24"/>
          <w:szCs w:val="24"/>
        </w:rPr>
        <w:t xml:space="preserve"> </w:t>
      </w:r>
    </w:p>
    <w:p w14:paraId="03481691" w14:textId="4CCC9247" w:rsidR="00D81826" w:rsidRPr="00BF05D3" w:rsidRDefault="00D81826" w:rsidP="00D81826">
      <w:pPr>
        <w:ind w:left="360"/>
        <w:rPr>
          <w:rFonts w:cs="Arial"/>
          <w:iCs/>
        </w:rPr>
      </w:pPr>
      <w:r w:rsidRPr="00BF05D3">
        <w:rPr>
          <w:rFonts w:cs="Arial"/>
          <w:iCs/>
        </w:rPr>
        <w:t xml:space="preserve">The </w:t>
      </w:r>
      <w:r w:rsidR="00BA772C">
        <w:rPr>
          <w:rFonts w:cs="Arial"/>
          <w:iCs/>
        </w:rPr>
        <w:t>Supplier</w:t>
      </w:r>
      <w:r w:rsidRPr="00BF05D3">
        <w:rPr>
          <w:rFonts w:cs="Arial"/>
          <w:iCs/>
        </w:rPr>
        <w:t xml:space="preserve"> shall maintain a mechanism to ensure employees and contractors receive appropriate </w:t>
      </w:r>
      <w:r>
        <w:rPr>
          <w:rFonts w:cs="Arial"/>
          <w:iCs/>
        </w:rPr>
        <w:t>i</w:t>
      </w:r>
      <w:r w:rsidRPr="00BF05D3">
        <w:rPr>
          <w:rFonts w:cs="Arial"/>
          <w:iCs/>
        </w:rPr>
        <w:t xml:space="preserve">nformation </w:t>
      </w:r>
      <w:r>
        <w:rPr>
          <w:rFonts w:cs="Arial"/>
          <w:iCs/>
        </w:rPr>
        <w:t>s</w:t>
      </w:r>
      <w:r w:rsidRPr="00BF05D3">
        <w:rPr>
          <w:rFonts w:cs="Arial"/>
          <w:iCs/>
        </w:rPr>
        <w:t xml:space="preserve">ecurity </w:t>
      </w:r>
      <w:r>
        <w:rPr>
          <w:rFonts w:cs="Arial"/>
          <w:iCs/>
        </w:rPr>
        <w:t>a</w:t>
      </w:r>
      <w:r w:rsidRPr="00BF05D3">
        <w:rPr>
          <w:rFonts w:cs="Arial"/>
          <w:iCs/>
        </w:rPr>
        <w:t xml:space="preserve">wareness and </w:t>
      </w:r>
      <w:r>
        <w:rPr>
          <w:rFonts w:cs="Arial"/>
          <w:iCs/>
        </w:rPr>
        <w:t>d</w:t>
      </w:r>
      <w:r w:rsidRPr="00BF05D3">
        <w:rPr>
          <w:rFonts w:cs="Arial"/>
          <w:iCs/>
        </w:rPr>
        <w:t xml:space="preserve">ata </w:t>
      </w:r>
      <w:r>
        <w:rPr>
          <w:rFonts w:cs="Arial"/>
          <w:iCs/>
        </w:rPr>
        <w:t>p</w:t>
      </w:r>
      <w:r w:rsidRPr="00BF05D3">
        <w:rPr>
          <w:rFonts w:cs="Arial"/>
          <w:iCs/>
        </w:rPr>
        <w:t>rotection training upon appointment, and perform regular updates to organisational policies and procedures, as relevant for each job function.</w:t>
      </w:r>
      <w:r>
        <w:rPr>
          <w:rFonts w:cs="Arial"/>
          <w:iCs/>
        </w:rPr>
        <w:t xml:space="preserve"> Evidence must be provided where reasonably requested by DVLA.</w:t>
      </w:r>
    </w:p>
    <w:p w14:paraId="7F965897" w14:textId="77777777" w:rsidR="00D81826" w:rsidRDefault="00D81826" w:rsidP="00D81826">
      <w:pPr>
        <w:rPr>
          <w:color w:val="0000FF"/>
          <w:u w:val="single"/>
        </w:rPr>
      </w:pPr>
    </w:p>
    <w:p w14:paraId="45D1A799" w14:textId="77777777" w:rsidR="00D81826" w:rsidRPr="00BF05D3" w:rsidRDefault="00D81826" w:rsidP="00096750">
      <w:pPr>
        <w:pStyle w:val="ListParagraph"/>
        <w:numPr>
          <w:ilvl w:val="0"/>
          <w:numId w:val="31"/>
        </w:numPr>
        <w:rPr>
          <w:rFonts w:ascii="Arial" w:hAnsi="Arial" w:cs="Arial"/>
          <w:b/>
          <w:bCs/>
          <w:sz w:val="24"/>
          <w:szCs w:val="24"/>
        </w:rPr>
      </w:pPr>
      <w:r w:rsidRPr="00BF05D3">
        <w:rPr>
          <w:rFonts w:ascii="Arial" w:hAnsi="Arial" w:cs="Arial"/>
          <w:b/>
          <w:bCs/>
          <w:sz w:val="24"/>
          <w:szCs w:val="24"/>
        </w:rPr>
        <w:t>Access Rights</w:t>
      </w:r>
      <w:r>
        <w:rPr>
          <w:rFonts w:ascii="Arial" w:hAnsi="Arial" w:cs="Arial"/>
          <w:b/>
          <w:bCs/>
          <w:sz w:val="24"/>
          <w:szCs w:val="24"/>
        </w:rPr>
        <w:t xml:space="preserve"> </w:t>
      </w:r>
    </w:p>
    <w:p w14:paraId="1717640A" w14:textId="33E5E988" w:rsidR="00D81826" w:rsidRDefault="00D81826" w:rsidP="00D81826">
      <w:pPr>
        <w:ind w:left="360"/>
        <w:rPr>
          <w:rFonts w:cs="Arial"/>
          <w:iCs/>
        </w:rPr>
      </w:pPr>
      <w:r w:rsidRPr="00BF05D3">
        <w:rPr>
          <w:rFonts w:cs="Arial"/>
          <w:iCs/>
        </w:rPr>
        <w:t xml:space="preserve">The </w:t>
      </w:r>
      <w:r w:rsidR="00BA772C">
        <w:rPr>
          <w:rFonts w:cs="Arial"/>
          <w:iCs/>
        </w:rPr>
        <w:t>Supplier</w:t>
      </w:r>
      <w:r w:rsidRPr="00BF05D3">
        <w:rPr>
          <w:rFonts w:cs="Arial"/>
          <w:iCs/>
        </w:rPr>
        <w:t xml:space="preserve"> shall ensure their staff are provided only the necessary level of access (using the principle of least privilege) to </w:t>
      </w:r>
      <w:r>
        <w:rPr>
          <w:rFonts w:cs="Arial"/>
          <w:iCs/>
        </w:rPr>
        <w:t>DVLA data or information</w:t>
      </w:r>
      <w:r w:rsidRPr="00BF05D3">
        <w:rPr>
          <w:rFonts w:cs="Arial"/>
          <w:iCs/>
        </w:rPr>
        <w:t>, to deliver their job function within the contracted service(s).</w:t>
      </w:r>
      <w:r>
        <w:rPr>
          <w:rFonts w:cs="Arial"/>
          <w:iCs/>
        </w:rPr>
        <w:t xml:space="preserve"> </w:t>
      </w:r>
    </w:p>
    <w:p w14:paraId="776583BC" w14:textId="77777777" w:rsidR="00D81826" w:rsidRPr="00BF05D3" w:rsidRDefault="00D81826" w:rsidP="00D81826">
      <w:pPr>
        <w:ind w:left="360"/>
        <w:rPr>
          <w:rFonts w:cs="Arial"/>
          <w:iCs/>
        </w:rPr>
      </w:pPr>
    </w:p>
    <w:p w14:paraId="0C7BB4AB" w14:textId="34FB6A85" w:rsidR="00D81826" w:rsidRDefault="00D81826" w:rsidP="00D81826">
      <w:pPr>
        <w:ind w:left="360"/>
        <w:rPr>
          <w:rFonts w:cs="Arial"/>
          <w:iCs/>
        </w:rPr>
      </w:pPr>
      <w:r w:rsidRPr="00BF05D3">
        <w:rPr>
          <w:rFonts w:cs="Arial"/>
          <w:iCs/>
        </w:rPr>
        <w:lastRenderedPageBreak/>
        <w:t xml:space="preserve">Upon staff migration, or termination of employment, the </w:t>
      </w:r>
      <w:r w:rsidR="00BA772C">
        <w:rPr>
          <w:rFonts w:cs="Arial"/>
          <w:iCs/>
        </w:rPr>
        <w:t>Supplier</w:t>
      </w:r>
      <w:r w:rsidRPr="00BF05D3">
        <w:rPr>
          <w:rFonts w:cs="Arial"/>
          <w:iCs/>
        </w:rPr>
        <w:t xml:space="preserve"> shall verify that there is a process in place to ensure assets are returned and rights to assets revoked without undue delay.</w:t>
      </w:r>
      <w:r>
        <w:rPr>
          <w:rFonts w:cs="Arial"/>
          <w:iCs/>
        </w:rPr>
        <w:t xml:space="preserve"> </w:t>
      </w:r>
    </w:p>
    <w:p w14:paraId="00CEB0DC" w14:textId="77777777" w:rsidR="00D81826" w:rsidRDefault="00D81826" w:rsidP="00D81826">
      <w:pPr>
        <w:ind w:left="360"/>
        <w:rPr>
          <w:rFonts w:cs="Arial"/>
          <w:iCs/>
        </w:rPr>
      </w:pPr>
    </w:p>
    <w:p w14:paraId="146385E5" w14:textId="77777777" w:rsidR="00D81826" w:rsidRPr="00BF05D3" w:rsidRDefault="00D81826" w:rsidP="00D81826">
      <w:pPr>
        <w:ind w:left="360"/>
        <w:rPr>
          <w:rFonts w:cs="Arial"/>
          <w:iCs/>
        </w:rPr>
      </w:pPr>
      <w:r>
        <w:rPr>
          <w:rFonts w:cs="Arial"/>
          <w:iCs/>
        </w:rPr>
        <w:t>Evidence of the above must be provided where reasonably requested by DVLA.</w:t>
      </w:r>
    </w:p>
    <w:p w14:paraId="49146ED8" w14:textId="77777777" w:rsidR="00D81826" w:rsidRPr="00BF05D3" w:rsidRDefault="00D81826" w:rsidP="00D81826">
      <w:pPr>
        <w:ind w:left="360"/>
        <w:rPr>
          <w:rFonts w:cs="Arial"/>
          <w:iCs/>
        </w:rPr>
      </w:pPr>
    </w:p>
    <w:p w14:paraId="39C44683" w14:textId="3D570B2C" w:rsidR="00D81826" w:rsidRPr="000042F7" w:rsidRDefault="00D81826" w:rsidP="00D81826">
      <w:pPr>
        <w:rPr>
          <w:rFonts w:cs="Arial"/>
          <w:b/>
          <w:u w:val="single"/>
        </w:rPr>
      </w:pPr>
      <w:r w:rsidRPr="000042F7">
        <w:rPr>
          <w:rFonts w:cs="Arial"/>
          <w:b/>
          <w:u w:val="single"/>
        </w:rPr>
        <w:t>Business Continuity and Disaster Recovery</w:t>
      </w:r>
    </w:p>
    <w:p w14:paraId="2DCB5FE7" w14:textId="77777777" w:rsidR="00ED0949" w:rsidRDefault="00ED0949" w:rsidP="00D81826">
      <w:pPr>
        <w:rPr>
          <w:rFonts w:cs="Arial"/>
        </w:rPr>
      </w:pPr>
    </w:p>
    <w:p w14:paraId="39D1D25A" w14:textId="215F062E" w:rsidR="00D81826" w:rsidRDefault="00D81826" w:rsidP="00D81826">
      <w:pPr>
        <w:rPr>
          <w:rFonts w:cs="Arial"/>
        </w:rPr>
      </w:pPr>
      <w:r w:rsidRPr="00B15117">
        <w:rPr>
          <w:rFonts w:cs="Arial"/>
        </w:rPr>
        <w:t xml:space="preserve">The </w:t>
      </w:r>
      <w:r w:rsidR="00BA772C">
        <w:rPr>
          <w:rFonts w:cs="Arial"/>
        </w:rPr>
        <w:t>Supplier</w:t>
      </w:r>
      <w:r w:rsidRPr="002206D8">
        <w:rPr>
          <w:rFonts w:cs="Arial"/>
        </w:rPr>
        <w:t xml:space="preserve"> </w:t>
      </w:r>
      <w:r w:rsidRPr="00B15117">
        <w:rPr>
          <w:rFonts w:cs="Arial"/>
        </w:rPr>
        <w:t>shall have business continuity and disaster recovery plans in place to maintain or quickly resume any services provided to DVLA</w:t>
      </w:r>
      <w:r>
        <w:rPr>
          <w:rFonts w:cs="Arial"/>
        </w:rPr>
        <w:t xml:space="preserve"> and shall maintain compliance with relevant legislation</w:t>
      </w:r>
      <w:r w:rsidRPr="00B15117">
        <w:rPr>
          <w:rFonts w:cs="Arial"/>
        </w:rPr>
        <w:t>.</w:t>
      </w:r>
    </w:p>
    <w:p w14:paraId="417F9A77" w14:textId="77777777" w:rsidR="00D81826" w:rsidRDefault="00D81826" w:rsidP="00D81826">
      <w:pPr>
        <w:rPr>
          <w:color w:val="0000FF"/>
          <w:u w:val="single"/>
        </w:rPr>
      </w:pPr>
    </w:p>
    <w:p w14:paraId="5755A3EA" w14:textId="3B4E073B" w:rsidR="00D81826" w:rsidRDefault="00D81826" w:rsidP="00D81826">
      <w:pPr>
        <w:rPr>
          <w:rFonts w:cs="Arial"/>
          <w:b/>
          <w:bCs/>
          <w:u w:val="single"/>
        </w:rPr>
      </w:pPr>
      <w:r w:rsidRPr="00621F21">
        <w:rPr>
          <w:rFonts w:cs="Arial"/>
          <w:b/>
          <w:bCs/>
          <w:u w:val="single"/>
        </w:rPr>
        <w:t>Data Sharing</w:t>
      </w:r>
      <w:r>
        <w:rPr>
          <w:rFonts w:cs="Arial"/>
          <w:b/>
          <w:bCs/>
          <w:u w:val="single"/>
        </w:rPr>
        <w:t xml:space="preserve"> </w:t>
      </w:r>
    </w:p>
    <w:p w14:paraId="3B783169" w14:textId="77777777" w:rsidR="00ED0949" w:rsidRPr="00621F21" w:rsidRDefault="00ED0949" w:rsidP="00D81826">
      <w:pPr>
        <w:rPr>
          <w:rFonts w:cs="Arial"/>
          <w:b/>
          <w:bCs/>
          <w:u w:val="single"/>
        </w:rPr>
      </w:pPr>
    </w:p>
    <w:p w14:paraId="0B7E3C4D" w14:textId="77777777" w:rsidR="00D81826" w:rsidRDefault="00D81826" w:rsidP="00D81826">
      <w:pPr>
        <w:rPr>
          <w:rFonts w:cs="Arial"/>
        </w:rPr>
      </w:pPr>
      <w:r w:rsidRPr="006152B5">
        <w:rPr>
          <w:rFonts w:cs="Arial"/>
        </w:rPr>
        <w:t xml:space="preserve">DVLA’s Contract Owner will work with the successful tenderer to implement any information sharing or data sharing procedures and associated DVLA requirements that may be needed </w:t>
      </w:r>
      <w:r>
        <w:rPr>
          <w:rFonts w:cs="Arial"/>
        </w:rPr>
        <w:t>at any point during the lifecycle of the</w:t>
      </w:r>
      <w:r w:rsidRPr="006152B5">
        <w:rPr>
          <w:rFonts w:cs="Arial"/>
        </w:rPr>
        <w:t xml:space="preserve"> contract.  </w:t>
      </w:r>
    </w:p>
    <w:p w14:paraId="04DC05DB" w14:textId="77777777" w:rsidR="00D81826" w:rsidRPr="006152B5" w:rsidRDefault="00D81826" w:rsidP="00D81826">
      <w:pPr>
        <w:rPr>
          <w:rFonts w:cs="Arial"/>
          <w:sz w:val="22"/>
          <w:lang w:eastAsia="en-GB"/>
        </w:rPr>
      </w:pPr>
    </w:p>
    <w:p w14:paraId="07D958A9" w14:textId="77777777" w:rsidR="00D81826" w:rsidRDefault="00D81826" w:rsidP="00D81826">
      <w:pPr>
        <w:rPr>
          <w:rFonts w:cs="Arial"/>
        </w:rPr>
      </w:pPr>
      <w:r w:rsidRPr="006152B5">
        <w:rPr>
          <w:rFonts w:cs="Arial"/>
        </w:rPr>
        <w:t>Information or data sharing procedures will need to be formally assessed and approved by DVLA through the Data Sharing Clearance Process</w:t>
      </w:r>
      <w:r>
        <w:rPr>
          <w:rFonts w:cs="Arial"/>
        </w:rPr>
        <w:t>, managed by the Information Assurance &amp; Governance Team</w:t>
      </w:r>
      <w:r w:rsidRPr="006152B5">
        <w:rPr>
          <w:rFonts w:cs="Arial"/>
        </w:rPr>
        <w:t xml:space="preserve">.  </w:t>
      </w:r>
    </w:p>
    <w:p w14:paraId="382B046A" w14:textId="77777777" w:rsidR="00D81826" w:rsidRDefault="00D81826" w:rsidP="00D81826">
      <w:pPr>
        <w:rPr>
          <w:rFonts w:cs="Arial"/>
        </w:rPr>
      </w:pPr>
    </w:p>
    <w:p w14:paraId="6555391D" w14:textId="12B64A57" w:rsidR="00D81826" w:rsidRDefault="00D81826" w:rsidP="00D81826">
      <w:pPr>
        <w:rPr>
          <w:rFonts w:cs="Arial"/>
        </w:rPr>
      </w:pPr>
      <w:r w:rsidRPr="006152B5">
        <w:rPr>
          <w:rFonts w:cs="Arial"/>
        </w:rPr>
        <w:t xml:space="preserve">The </w:t>
      </w:r>
      <w:r w:rsidR="00BA772C">
        <w:rPr>
          <w:rFonts w:cs="Arial"/>
        </w:rPr>
        <w:t>Supplier</w:t>
      </w:r>
      <w:r w:rsidRPr="006152B5">
        <w:rPr>
          <w:rFonts w:cs="Arial"/>
        </w:rPr>
        <w:t xml:space="preserve"> will submit any requirements for information / data sharing via the Contract Owner to the DVLA who will consider the changes through this Data Sharing Clearance process.  Any proposals shall be considered and if approved an implementation plan will be formally offered to and accepted by both the DVLA and the </w:t>
      </w:r>
      <w:r w:rsidR="00BA772C">
        <w:rPr>
          <w:rFonts w:cs="Arial"/>
        </w:rPr>
        <w:t>Supplier</w:t>
      </w:r>
      <w:r w:rsidRPr="006152B5">
        <w:rPr>
          <w:rFonts w:cs="Arial"/>
        </w:rPr>
        <w:t xml:space="preserve"> before commencement. </w:t>
      </w:r>
    </w:p>
    <w:p w14:paraId="117CE8E0" w14:textId="77777777" w:rsidR="00D81826" w:rsidRDefault="00D81826" w:rsidP="00D81826">
      <w:pPr>
        <w:rPr>
          <w:rFonts w:cs="Arial"/>
        </w:rPr>
      </w:pPr>
    </w:p>
    <w:p w14:paraId="7FFE9CF5" w14:textId="77777777" w:rsidR="00D81826" w:rsidRPr="006D72D3" w:rsidRDefault="00D81826" w:rsidP="00D81826">
      <w:pPr>
        <w:rPr>
          <w:rFonts w:cs="Arial"/>
          <w:b/>
        </w:rPr>
      </w:pPr>
      <w:r w:rsidRPr="006152B5">
        <w:rPr>
          <w:rFonts w:cs="Arial"/>
        </w:rPr>
        <w:t xml:space="preserve">This approvals process is designed to assess and identify additional measures and safeguards that may be required to protect data to those already stated in this </w:t>
      </w:r>
      <w:r>
        <w:rPr>
          <w:rFonts w:cs="Arial"/>
        </w:rPr>
        <w:t>specification</w:t>
      </w:r>
      <w:r w:rsidRPr="006152B5">
        <w:rPr>
          <w:rFonts w:cs="Arial"/>
        </w:rPr>
        <w:t xml:space="preserve"> document.</w:t>
      </w:r>
    </w:p>
    <w:p w14:paraId="1904AFCA" w14:textId="77777777" w:rsidR="00CD2F4F" w:rsidRPr="007662E7" w:rsidRDefault="00CD2F4F" w:rsidP="0071376C">
      <w:pPr>
        <w:spacing w:after="120"/>
        <w:rPr>
          <w:rFonts w:cs="Arial"/>
          <w:color w:val="FF0000"/>
        </w:rPr>
      </w:pPr>
    </w:p>
    <w:p w14:paraId="72D206AF" w14:textId="4FF56BC6" w:rsidR="00CD2F4F" w:rsidRPr="005A1889" w:rsidRDefault="00B10DE8" w:rsidP="00B10DE8">
      <w:pPr>
        <w:pStyle w:val="Heading2"/>
        <w:rPr>
          <w:color w:val="FF0000"/>
        </w:rPr>
      </w:pPr>
      <w:bookmarkStart w:id="101" w:name="_Toc152924272"/>
      <w:bookmarkStart w:id="102" w:name="_Toc152927453"/>
      <w:r>
        <w:t xml:space="preserve">8.2) </w:t>
      </w:r>
      <w:r>
        <w:tab/>
      </w:r>
      <w:r w:rsidR="006E228F" w:rsidRPr="00514034">
        <w:t>Cyber Security</w:t>
      </w:r>
      <w:bookmarkEnd w:id="101"/>
      <w:bookmarkEnd w:id="102"/>
      <w:r w:rsidR="00CD2F4F">
        <w:t xml:space="preserve"> </w:t>
      </w:r>
    </w:p>
    <w:p w14:paraId="3C68C9FF" w14:textId="77777777" w:rsidR="00CD2F4F" w:rsidRPr="00514034" w:rsidRDefault="00CD2F4F" w:rsidP="00CD2F4F">
      <w:pPr>
        <w:rPr>
          <w:rFonts w:cs="Arial"/>
        </w:rPr>
      </w:pPr>
      <w:r w:rsidRPr="00514034">
        <w:rPr>
          <w:rFonts w:cs="Arial"/>
        </w:rPr>
        <w:t>The Government has developed Cyber Essentials, in consultation with industry, to mitigate the risk from common internet-based threats.</w:t>
      </w:r>
    </w:p>
    <w:p w14:paraId="1B1A219E" w14:textId="77777777" w:rsidR="00CD2F4F" w:rsidRPr="00514034" w:rsidRDefault="00CD2F4F" w:rsidP="00CD2F4F">
      <w:pPr>
        <w:rPr>
          <w:rFonts w:cs="Arial"/>
        </w:rPr>
      </w:pPr>
    </w:p>
    <w:p w14:paraId="5488660A" w14:textId="77777777" w:rsidR="00CD2F4F" w:rsidRPr="00514034" w:rsidRDefault="00CD2F4F" w:rsidP="00CD2F4F">
      <w:pPr>
        <w:rPr>
          <w:rFonts w:cs="Arial"/>
        </w:rPr>
      </w:pPr>
      <w:r w:rsidRPr="00514034">
        <w:rPr>
          <w:rFonts w:cs="Arial"/>
        </w:rPr>
        <w:t>It will be mandatory for new Central Government contracts, which feature characteristics involving the handling of personal data and ICT systems designed to store or process data at the OFFICIAL level of the Government Security Classifications scheme (link below), to comply with Cyber Essentials.</w:t>
      </w:r>
    </w:p>
    <w:p w14:paraId="0FBF7DF4" w14:textId="77777777" w:rsidR="00CD2F4F" w:rsidRPr="00514034" w:rsidRDefault="00CD2F4F" w:rsidP="00CD2F4F">
      <w:pPr>
        <w:rPr>
          <w:rFonts w:cs="Arial"/>
        </w:rPr>
      </w:pPr>
    </w:p>
    <w:p w14:paraId="404FB7D5" w14:textId="1984B1B7" w:rsidR="00CD2F4F" w:rsidRPr="00514034" w:rsidRDefault="00A204BA" w:rsidP="00CD2F4F">
      <w:pPr>
        <w:rPr>
          <w:rFonts w:cs="Arial"/>
        </w:rPr>
      </w:pPr>
      <w:hyperlink r:id="rId9" w:history="1">
        <w:r w:rsidR="008B13BA" w:rsidRPr="00514034">
          <w:rPr>
            <w:rStyle w:val="Hyperlink"/>
            <w:rFonts w:cs="Arial"/>
          </w:rPr>
          <w:t>https://www.gov.uk/government/publications/government-security-classifications</w:t>
        </w:r>
      </w:hyperlink>
    </w:p>
    <w:p w14:paraId="4D4C3714" w14:textId="77777777" w:rsidR="00CD2F4F" w:rsidRPr="00514034" w:rsidRDefault="00CD2F4F" w:rsidP="00CD2F4F">
      <w:pPr>
        <w:rPr>
          <w:rFonts w:cs="Arial"/>
        </w:rPr>
      </w:pPr>
    </w:p>
    <w:p w14:paraId="7FE9C5CA" w14:textId="3FA74C68" w:rsidR="00CD2F4F" w:rsidRPr="00514034" w:rsidRDefault="00CD2F4F" w:rsidP="00CD2F4F">
      <w:pPr>
        <w:rPr>
          <w:rFonts w:cs="Arial"/>
        </w:rPr>
      </w:pPr>
      <w:r w:rsidRPr="00514034">
        <w:rPr>
          <w:rFonts w:cs="Arial"/>
        </w:rPr>
        <w:t xml:space="preserve">All potential </w:t>
      </w:r>
      <w:r w:rsidR="00BA772C">
        <w:rPr>
          <w:rFonts w:cs="Arial"/>
        </w:rPr>
        <w:t>Supplier</w:t>
      </w:r>
      <w:r w:rsidRPr="00514034">
        <w:rPr>
          <w:rFonts w:cs="Arial"/>
        </w:rPr>
        <w:t xml:space="preserve">s for Central Government contracts, featuring the above characteristics, should make themselves aware of Cyber Essentials and the requirements for the appropriate level of certification.  The link below to the Gov.uk website provides further information: </w:t>
      </w:r>
    </w:p>
    <w:p w14:paraId="4655DA2E" w14:textId="77777777" w:rsidR="00CD2F4F" w:rsidRPr="00514034" w:rsidRDefault="00CD2F4F" w:rsidP="00CD2F4F">
      <w:pPr>
        <w:rPr>
          <w:rFonts w:cs="Arial"/>
        </w:rPr>
      </w:pPr>
    </w:p>
    <w:p w14:paraId="66A00407" w14:textId="77777777" w:rsidR="00CD2F4F" w:rsidRPr="00514034" w:rsidRDefault="00A204BA" w:rsidP="00CD2F4F">
      <w:pPr>
        <w:rPr>
          <w:rFonts w:cs="Arial"/>
          <w:color w:val="1F497D"/>
        </w:rPr>
      </w:pPr>
      <w:hyperlink r:id="rId10" w:history="1">
        <w:r w:rsidR="00CD2F4F" w:rsidRPr="00514034">
          <w:rPr>
            <w:rStyle w:val="Hyperlink"/>
            <w:rFonts w:cs="Arial"/>
          </w:rPr>
          <w:t>https://www.gov.uk/government/publications/cyber-essentials-scheme-overview</w:t>
        </w:r>
      </w:hyperlink>
    </w:p>
    <w:p w14:paraId="23C78146" w14:textId="77777777" w:rsidR="00CD2F4F" w:rsidRPr="00514034" w:rsidRDefault="00CD2F4F" w:rsidP="00CD2F4F">
      <w:pPr>
        <w:pStyle w:val="Default"/>
      </w:pPr>
    </w:p>
    <w:p w14:paraId="37B71027" w14:textId="77777777" w:rsidR="00CD2F4F" w:rsidRPr="00514034" w:rsidRDefault="00CD2F4F" w:rsidP="00CD2F4F">
      <w:pPr>
        <w:pStyle w:val="Default"/>
      </w:pPr>
      <w:r w:rsidRPr="00514034">
        <w:t>As this requirement features the above characteristics, you are required to demonstrate in your response that:</w:t>
      </w:r>
    </w:p>
    <w:p w14:paraId="04F38B14" w14:textId="77777777" w:rsidR="00CD2F4F" w:rsidRPr="00514034" w:rsidRDefault="00CD2F4F" w:rsidP="00CD2F4F">
      <w:pPr>
        <w:pStyle w:val="Default"/>
        <w:rPr>
          <w:sz w:val="22"/>
          <w:szCs w:val="22"/>
        </w:rPr>
      </w:pPr>
    </w:p>
    <w:p w14:paraId="0E2B28C1" w14:textId="3867E74C" w:rsidR="00CD2F4F" w:rsidRPr="00514034" w:rsidRDefault="00CD2F4F" w:rsidP="00330829">
      <w:pPr>
        <w:pStyle w:val="Default"/>
        <w:numPr>
          <w:ilvl w:val="0"/>
          <w:numId w:val="4"/>
        </w:numPr>
      </w:pPr>
      <w:r w:rsidRPr="00514034">
        <w:t xml:space="preserve">Your organisation has Cyber Essentials certification; </w:t>
      </w:r>
      <w:r w:rsidRPr="00514034">
        <w:rPr>
          <w:b/>
        </w:rPr>
        <w:t>or</w:t>
      </w:r>
    </w:p>
    <w:p w14:paraId="28C72737" w14:textId="30150757" w:rsidR="00CD2F4F" w:rsidRPr="00514034" w:rsidRDefault="00CD2F4F" w:rsidP="00330829">
      <w:pPr>
        <w:pStyle w:val="Default"/>
        <w:numPr>
          <w:ilvl w:val="0"/>
          <w:numId w:val="4"/>
        </w:numPr>
      </w:pPr>
      <w:r w:rsidRPr="00514034">
        <w:t xml:space="preserve">Your organisation will be able to secure [Cyber Essentials certification prior to commencement of the required services/deliverables; </w:t>
      </w:r>
      <w:r w:rsidRPr="00514034">
        <w:rPr>
          <w:b/>
        </w:rPr>
        <w:t>or</w:t>
      </w:r>
    </w:p>
    <w:p w14:paraId="7B383E2C" w14:textId="397BE8EB" w:rsidR="00CD2F4F" w:rsidRPr="00514034" w:rsidRDefault="00CD2F4F" w:rsidP="00330829">
      <w:pPr>
        <w:pStyle w:val="Default"/>
        <w:numPr>
          <w:ilvl w:val="0"/>
          <w:numId w:val="4"/>
        </w:numPr>
      </w:pPr>
      <w:r w:rsidRPr="00514034">
        <w:t xml:space="preserve">Your organisation has other evidence to support that you have </w:t>
      </w:r>
      <w:proofErr w:type="spellStart"/>
      <w:r w:rsidRPr="00514034">
        <w:t>approp</w:t>
      </w:r>
      <w:r w:rsidR="00471E14">
        <w:t>wrk</w:t>
      </w:r>
      <w:r w:rsidRPr="00514034">
        <w:t>riate</w:t>
      </w:r>
      <w:proofErr w:type="spellEnd"/>
      <w:r w:rsidRPr="00514034">
        <w:t xml:space="preserve"> technical and organisational measures to mitigate the risk from common internet-based threats in respect to the following five technical areas:</w:t>
      </w:r>
    </w:p>
    <w:p w14:paraId="37B60BFB" w14:textId="77777777" w:rsidR="00CD2F4F" w:rsidRPr="00514034" w:rsidRDefault="00CD2F4F" w:rsidP="00330829">
      <w:pPr>
        <w:numPr>
          <w:ilvl w:val="0"/>
          <w:numId w:val="5"/>
        </w:numPr>
        <w:spacing w:line="276" w:lineRule="auto"/>
        <w:rPr>
          <w:rFonts w:cs="Arial"/>
        </w:rPr>
      </w:pPr>
      <w:r w:rsidRPr="00514034">
        <w:rPr>
          <w:rFonts w:cs="Arial"/>
        </w:rPr>
        <w:t>Boundary firewalls and internet gateways</w:t>
      </w:r>
    </w:p>
    <w:p w14:paraId="5DF66889" w14:textId="77777777" w:rsidR="00CD2F4F" w:rsidRPr="00514034" w:rsidRDefault="00CD2F4F" w:rsidP="00330829">
      <w:pPr>
        <w:numPr>
          <w:ilvl w:val="0"/>
          <w:numId w:val="5"/>
        </w:numPr>
        <w:spacing w:line="276" w:lineRule="auto"/>
        <w:rPr>
          <w:rFonts w:cs="Arial"/>
        </w:rPr>
      </w:pPr>
      <w:r w:rsidRPr="00514034">
        <w:rPr>
          <w:rFonts w:cs="Arial"/>
        </w:rPr>
        <w:t>Secure configuration</w:t>
      </w:r>
    </w:p>
    <w:p w14:paraId="51152D21" w14:textId="77777777" w:rsidR="00CD2F4F" w:rsidRPr="00514034" w:rsidRDefault="00CD2F4F" w:rsidP="00330829">
      <w:pPr>
        <w:numPr>
          <w:ilvl w:val="0"/>
          <w:numId w:val="5"/>
        </w:numPr>
        <w:spacing w:line="276" w:lineRule="auto"/>
        <w:rPr>
          <w:rFonts w:cs="Arial"/>
        </w:rPr>
      </w:pPr>
      <w:r w:rsidRPr="00514034">
        <w:rPr>
          <w:rFonts w:cs="Arial"/>
        </w:rPr>
        <w:t>Access control</w:t>
      </w:r>
    </w:p>
    <w:p w14:paraId="34713144" w14:textId="77777777" w:rsidR="00CD2F4F" w:rsidRPr="00514034" w:rsidRDefault="00CD2F4F" w:rsidP="00330829">
      <w:pPr>
        <w:numPr>
          <w:ilvl w:val="0"/>
          <w:numId w:val="5"/>
        </w:numPr>
        <w:spacing w:line="276" w:lineRule="auto"/>
        <w:rPr>
          <w:rFonts w:cs="Arial"/>
        </w:rPr>
      </w:pPr>
      <w:r w:rsidRPr="00514034">
        <w:rPr>
          <w:rFonts w:cs="Arial"/>
        </w:rPr>
        <w:t>Malware protection</w:t>
      </w:r>
    </w:p>
    <w:p w14:paraId="757BD537" w14:textId="77777777" w:rsidR="00CD2F4F" w:rsidRPr="00514034" w:rsidRDefault="00CD2F4F" w:rsidP="00330829">
      <w:pPr>
        <w:numPr>
          <w:ilvl w:val="0"/>
          <w:numId w:val="5"/>
        </w:numPr>
        <w:spacing w:line="276" w:lineRule="auto"/>
        <w:rPr>
          <w:rFonts w:cs="Arial"/>
        </w:rPr>
      </w:pPr>
      <w:r w:rsidRPr="00514034">
        <w:rPr>
          <w:rFonts w:cs="Arial"/>
        </w:rPr>
        <w:t>Patch management</w:t>
      </w:r>
    </w:p>
    <w:p w14:paraId="2AAFA52E" w14:textId="77777777" w:rsidR="00CD2F4F" w:rsidRPr="00514034" w:rsidRDefault="00CD2F4F" w:rsidP="00CD2F4F">
      <w:pPr>
        <w:ind w:left="1080"/>
        <w:rPr>
          <w:rFonts w:cs="Arial"/>
        </w:rPr>
      </w:pPr>
    </w:p>
    <w:p w14:paraId="2F60957A" w14:textId="5E97A25D" w:rsidR="00CD2F4F" w:rsidRPr="00514034" w:rsidRDefault="00CD2F4F" w:rsidP="00CD2F4F">
      <w:pPr>
        <w:rPr>
          <w:rFonts w:cs="Arial"/>
        </w:rPr>
      </w:pPr>
      <w:r w:rsidRPr="00514034">
        <w:rPr>
          <w:rFonts w:cs="Arial"/>
        </w:rPr>
        <w:t xml:space="preserve">The successful </w:t>
      </w:r>
      <w:r w:rsidR="00BA772C">
        <w:rPr>
          <w:rFonts w:cs="Arial"/>
        </w:rPr>
        <w:t>Supplier</w:t>
      </w:r>
      <w:r w:rsidRPr="00514034">
        <w:rPr>
          <w:rFonts w:cs="Arial"/>
        </w:rPr>
        <w:t xml:space="preserve"> will be required to provide evidence of </w:t>
      </w:r>
      <w:r w:rsidRPr="00514034">
        <w:rPr>
          <w:rFonts w:eastAsia="Calibri" w:cs="Arial"/>
          <w:color w:val="000000"/>
          <w:szCs w:val="24"/>
        </w:rPr>
        <w:t xml:space="preserve">Cyber Essentials </w:t>
      </w:r>
      <w:r w:rsidRPr="00514034">
        <w:rPr>
          <w:rFonts w:cs="Arial"/>
        </w:rPr>
        <w:t>certification ‘or equivalent’ (i.e. demonstrate they meet the five technical areas the Cyber Essentials Scheme covers) prior to commencement of the required services/deliverables. This will be through the completion of the Statement of Assurance Questionnaire (</w:t>
      </w:r>
      <w:proofErr w:type="spellStart"/>
      <w:r w:rsidRPr="00514034">
        <w:rPr>
          <w:rFonts w:cs="Arial"/>
        </w:rPr>
        <w:t>SoAQ</w:t>
      </w:r>
      <w:proofErr w:type="spellEnd"/>
      <w:r w:rsidRPr="00514034">
        <w:rPr>
          <w:rFonts w:cs="Arial"/>
        </w:rPr>
        <w:t>).</w:t>
      </w:r>
    </w:p>
    <w:p w14:paraId="275332E7" w14:textId="77777777" w:rsidR="00CD2F4F" w:rsidRPr="00514034" w:rsidRDefault="00CD2F4F" w:rsidP="00CD2F4F">
      <w:pPr>
        <w:rPr>
          <w:rFonts w:cs="Arial"/>
        </w:rPr>
      </w:pPr>
    </w:p>
    <w:p w14:paraId="3DD489A1" w14:textId="04EAB0F4" w:rsidR="00CD2F4F" w:rsidRPr="00514034" w:rsidRDefault="00CD2F4F" w:rsidP="00CD2F4F">
      <w:pPr>
        <w:rPr>
          <w:rFonts w:cs="Arial"/>
        </w:rPr>
      </w:pPr>
      <w:r w:rsidRPr="00514034">
        <w:rPr>
          <w:rFonts w:cs="Arial"/>
        </w:rPr>
        <w:t xml:space="preserve">The successful </w:t>
      </w:r>
      <w:r w:rsidR="00BA772C">
        <w:rPr>
          <w:rFonts w:cs="Arial"/>
        </w:rPr>
        <w:t>Supplier</w:t>
      </w:r>
      <w:r w:rsidRPr="00514034">
        <w:rPr>
          <w:rFonts w:cs="Arial"/>
        </w:rPr>
        <w:t xml:space="preserve"> will be required to secure and provide evidence of </w:t>
      </w:r>
      <w:r w:rsidRPr="00514034">
        <w:rPr>
          <w:rFonts w:eastAsia="Calibri" w:cs="Arial"/>
          <w:color w:val="000000"/>
          <w:szCs w:val="24"/>
        </w:rPr>
        <w:t xml:space="preserve">Cyber Essentials </w:t>
      </w:r>
      <w:r w:rsidRPr="00514034">
        <w:rPr>
          <w:rFonts w:cs="Arial"/>
        </w:rPr>
        <w:t>re-certification ‘or equivalent’ (i.e. demonstrate they meet the five technical areas) on an annual basis.</w:t>
      </w:r>
    </w:p>
    <w:p w14:paraId="1DB0CACB" w14:textId="77777777" w:rsidR="00CD2F4F" w:rsidRPr="00514034" w:rsidRDefault="00CD2F4F" w:rsidP="00CD2F4F">
      <w:pPr>
        <w:rPr>
          <w:rFonts w:cs="Arial"/>
        </w:rPr>
      </w:pPr>
    </w:p>
    <w:p w14:paraId="22609767" w14:textId="77777777" w:rsidR="00CD2F4F" w:rsidRPr="00514034" w:rsidRDefault="00CD2F4F" w:rsidP="00CD2F4F">
      <w:pPr>
        <w:rPr>
          <w:rFonts w:cs="Arial"/>
          <w:b/>
          <w:bCs/>
          <w:szCs w:val="24"/>
        </w:rPr>
      </w:pPr>
      <w:r w:rsidRPr="00514034">
        <w:rPr>
          <w:rFonts w:cs="Arial"/>
          <w:b/>
          <w:bCs/>
          <w:szCs w:val="24"/>
        </w:rPr>
        <w:t xml:space="preserve">Further information regarding the certification process can be found here: </w:t>
      </w:r>
    </w:p>
    <w:p w14:paraId="603C1B87" w14:textId="6E9D1319" w:rsidR="006E228F" w:rsidRPr="003D4D09" w:rsidRDefault="00A204BA" w:rsidP="00CD2F4F">
      <w:pPr>
        <w:rPr>
          <w:rFonts w:cs="Arial"/>
          <w:b/>
        </w:rPr>
      </w:pPr>
      <w:hyperlink r:id="rId11" w:tgtFrame="_blank" w:tooltip="https://www.ncsc.gov.uk/cyberessentials/overview" w:history="1">
        <w:r w:rsidR="00CD2F4F" w:rsidRPr="00514034">
          <w:rPr>
            <w:rStyle w:val="Hyperlink"/>
            <w:rFonts w:cs="Arial"/>
          </w:rPr>
          <w:t>https://www.ncsc.gov.uk/cyberessentials/overview</w:t>
        </w:r>
      </w:hyperlink>
    </w:p>
    <w:p w14:paraId="25E762EA" w14:textId="77777777" w:rsidR="00E51BE6" w:rsidRDefault="00E51BE6" w:rsidP="00CD2F4F">
      <w:pPr>
        <w:rPr>
          <w:rFonts w:cs="Arial"/>
          <w:b/>
        </w:rPr>
      </w:pPr>
    </w:p>
    <w:p w14:paraId="044ABC40" w14:textId="7BFD11CF" w:rsidR="00B05FE7" w:rsidRPr="005A1889" w:rsidRDefault="003B029F" w:rsidP="00B10DE8">
      <w:pPr>
        <w:pStyle w:val="Heading2"/>
        <w:rPr>
          <w:bCs/>
          <w:color w:val="FF0000"/>
          <w:szCs w:val="24"/>
        </w:rPr>
      </w:pPr>
      <w:bookmarkStart w:id="103" w:name="_Toc152924273"/>
      <w:bookmarkStart w:id="104" w:name="_Toc152927454"/>
      <w:r>
        <w:t>8.</w:t>
      </w:r>
      <w:r w:rsidR="00D81826">
        <w:t>3</w:t>
      </w:r>
      <w:r w:rsidR="00B10DE8">
        <w:t>)</w:t>
      </w:r>
      <w:r w:rsidR="00B10DE8">
        <w:tab/>
      </w:r>
      <w:r>
        <w:t xml:space="preserve"> </w:t>
      </w:r>
      <w:r w:rsidR="006F21BC" w:rsidRPr="006D72D3">
        <w:t>Sustainability</w:t>
      </w:r>
      <w:bookmarkEnd w:id="103"/>
      <w:bookmarkEnd w:id="104"/>
    </w:p>
    <w:p w14:paraId="19F25A3B" w14:textId="77777777" w:rsidR="00271AF1" w:rsidRPr="00220165" w:rsidRDefault="00271AF1" w:rsidP="00271AF1">
      <w:pPr>
        <w:rPr>
          <w:rFonts w:cs="Arial"/>
          <w:szCs w:val="24"/>
        </w:rPr>
      </w:pPr>
      <w:r w:rsidRPr="00220165">
        <w:rPr>
          <w:rFonts w:cs="Arial"/>
          <w:szCs w:val="24"/>
        </w:rPr>
        <w:t>DVLA is comm</w:t>
      </w:r>
      <w:r>
        <w:rPr>
          <w:rFonts w:cs="Arial"/>
          <w:szCs w:val="24"/>
        </w:rPr>
        <w:t xml:space="preserve">itted to reducing any negative </w:t>
      </w:r>
      <w:r w:rsidRPr="00220165">
        <w:rPr>
          <w:rFonts w:cs="Arial"/>
          <w:szCs w:val="24"/>
        </w:rPr>
        <w:t xml:space="preserve">impacts produced by our activities, products and services. This aligns </w:t>
      </w:r>
      <w:r>
        <w:rPr>
          <w:rFonts w:cs="Arial"/>
          <w:szCs w:val="24"/>
        </w:rPr>
        <w:t>with</w:t>
      </w:r>
      <w:r w:rsidRPr="00220165">
        <w:rPr>
          <w:rFonts w:cs="Arial"/>
          <w:szCs w:val="24"/>
        </w:rPr>
        <w:t xml:space="preserve"> the Greening</w:t>
      </w:r>
      <w:r>
        <w:rPr>
          <w:rFonts w:cs="Arial"/>
          <w:szCs w:val="24"/>
        </w:rPr>
        <w:t xml:space="preserve"> Government</w:t>
      </w:r>
      <w:r w:rsidRPr="00220165">
        <w:rPr>
          <w:rFonts w:cs="Arial"/>
          <w:szCs w:val="24"/>
        </w:rPr>
        <w:t xml:space="preserve"> Commitment</w:t>
      </w:r>
      <w:r>
        <w:rPr>
          <w:rFonts w:cs="Arial"/>
          <w:szCs w:val="24"/>
        </w:rPr>
        <w:t>s</w:t>
      </w:r>
      <w:r w:rsidRPr="00220165">
        <w:rPr>
          <w:rFonts w:cs="Arial"/>
          <w:szCs w:val="24"/>
        </w:rPr>
        <w:t xml:space="preserve"> which state we must: “Continue to buy more sustainable and efficient products and services with the aim of achieving the best long-term, overall value for money for society.”</w:t>
      </w:r>
    </w:p>
    <w:p w14:paraId="017C3F9C" w14:textId="77777777" w:rsidR="00271AF1" w:rsidRPr="00220165" w:rsidRDefault="00271AF1" w:rsidP="00271AF1">
      <w:pPr>
        <w:rPr>
          <w:rFonts w:cs="Arial"/>
          <w:szCs w:val="24"/>
        </w:rPr>
      </w:pPr>
    </w:p>
    <w:p w14:paraId="16A103AA" w14:textId="77777777" w:rsidR="00271AF1" w:rsidRDefault="00271AF1" w:rsidP="00271AF1">
      <w:pPr>
        <w:rPr>
          <w:rFonts w:cs="Arial"/>
          <w:szCs w:val="24"/>
        </w:rPr>
      </w:pPr>
      <w:r>
        <w:rPr>
          <w:rFonts w:cs="Arial"/>
          <w:szCs w:val="24"/>
        </w:rPr>
        <w:t xml:space="preserve">DVLA is certified to </w:t>
      </w:r>
      <w:r w:rsidRPr="00220165">
        <w:rPr>
          <w:rFonts w:cs="Arial"/>
          <w:szCs w:val="24"/>
        </w:rPr>
        <w:t xml:space="preserve">ISO 14001:2015 </w:t>
      </w:r>
      <w:r>
        <w:rPr>
          <w:rFonts w:cs="Arial"/>
          <w:szCs w:val="24"/>
        </w:rPr>
        <w:t>and more information is available in our Environmental Policy at:</w:t>
      </w:r>
    </w:p>
    <w:p w14:paraId="7A70E514" w14:textId="77777777" w:rsidR="00271AF1" w:rsidRDefault="00A204BA" w:rsidP="00271AF1">
      <w:pPr>
        <w:rPr>
          <w:rStyle w:val="Hyperlink"/>
          <w:rFonts w:cs="Arial"/>
          <w:szCs w:val="24"/>
        </w:rPr>
      </w:pPr>
      <w:hyperlink r:id="rId12" w:history="1">
        <w:r w:rsidR="00271AF1" w:rsidRPr="007E4344">
          <w:rPr>
            <w:rStyle w:val="Hyperlink"/>
            <w:rFonts w:cs="Arial"/>
            <w:szCs w:val="24"/>
          </w:rPr>
          <w:t>https://www.gov.uk/government/publications/dvlas-environmental-policy</w:t>
        </w:r>
      </w:hyperlink>
      <w:r w:rsidR="00271AF1">
        <w:rPr>
          <w:rStyle w:val="Hyperlink"/>
          <w:rFonts w:cs="Arial"/>
          <w:szCs w:val="24"/>
        </w:rPr>
        <w:t xml:space="preserve"> </w:t>
      </w:r>
    </w:p>
    <w:p w14:paraId="3A1648E2" w14:textId="3D34A9B5" w:rsidR="00271AF1" w:rsidRPr="00271AF1" w:rsidRDefault="00271AF1" w:rsidP="00271AF1">
      <w:pPr>
        <w:rPr>
          <w:rStyle w:val="Hyperlink"/>
          <w:rFonts w:cs="Arial"/>
          <w:szCs w:val="24"/>
          <w:u w:val="none"/>
        </w:rPr>
      </w:pPr>
      <w:r w:rsidRPr="00271AF1">
        <w:rPr>
          <w:rStyle w:val="Hyperlink"/>
          <w:rFonts w:cs="Arial"/>
          <w:color w:val="000000" w:themeColor="text1"/>
          <w:szCs w:val="24"/>
          <w:u w:val="none"/>
        </w:rPr>
        <w:t xml:space="preserve">The </w:t>
      </w:r>
      <w:r w:rsidR="00BA772C">
        <w:rPr>
          <w:rStyle w:val="Hyperlink"/>
          <w:rFonts w:cs="Arial"/>
          <w:color w:val="000000" w:themeColor="text1"/>
          <w:szCs w:val="24"/>
          <w:u w:val="none"/>
        </w:rPr>
        <w:t>Supplier</w:t>
      </w:r>
      <w:r w:rsidRPr="00271AF1">
        <w:rPr>
          <w:rStyle w:val="Hyperlink"/>
          <w:rFonts w:cs="Arial"/>
          <w:color w:val="000000" w:themeColor="text1"/>
          <w:szCs w:val="24"/>
          <w:u w:val="none"/>
        </w:rPr>
        <w:t xml:space="preserve"> shall comply with this policy.</w:t>
      </w:r>
    </w:p>
    <w:p w14:paraId="03F6C6F5" w14:textId="77777777" w:rsidR="00271AF1" w:rsidRDefault="00271AF1" w:rsidP="00271AF1">
      <w:pPr>
        <w:rPr>
          <w:rStyle w:val="Hyperlink"/>
          <w:rFonts w:cs="Arial"/>
          <w:szCs w:val="24"/>
        </w:rPr>
      </w:pPr>
    </w:p>
    <w:p w14:paraId="2D3B4D51" w14:textId="6D890137" w:rsidR="00271AF1" w:rsidRPr="000018FF" w:rsidRDefault="00271AF1" w:rsidP="00271AF1">
      <w:pPr>
        <w:rPr>
          <w:rFonts w:cs="Arial"/>
          <w:szCs w:val="24"/>
        </w:rPr>
      </w:pPr>
      <w:r w:rsidRPr="000018FF">
        <w:rPr>
          <w:rFonts w:cs="Arial"/>
          <w:snapToGrid w:val="0"/>
          <w:szCs w:val="24"/>
        </w:rPr>
        <w:t xml:space="preserve">Where appropriate, the </w:t>
      </w:r>
      <w:r w:rsidR="00BA772C">
        <w:rPr>
          <w:rFonts w:cs="Arial"/>
          <w:snapToGrid w:val="0"/>
          <w:szCs w:val="24"/>
        </w:rPr>
        <w:t>Supplier</w:t>
      </w:r>
      <w:r w:rsidRPr="000018FF">
        <w:rPr>
          <w:rFonts w:cs="Arial"/>
          <w:snapToGrid w:val="0"/>
          <w:szCs w:val="24"/>
        </w:rPr>
        <w:t xml:space="preserve"> shall assist DVLA in achieving its </w:t>
      </w:r>
      <w:r w:rsidRPr="000018FF">
        <w:rPr>
          <w:rFonts w:cs="Arial"/>
          <w:szCs w:val="24"/>
        </w:rPr>
        <w:t xml:space="preserve">Greening Government Commitments, current iteration detailed on </w:t>
      </w:r>
      <w:hyperlink r:id="rId13" w:history="1">
        <w:r w:rsidRPr="000018FF">
          <w:rPr>
            <w:rStyle w:val="Hyperlink"/>
            <w:rFonts w:cs="Arial"/>
            <w:szCs w:val="24"/>
          </w:rPr>
          <w:t>Greening Government Commitments 2021 to 2025 - GOV.UK (www.gov.uk)</w:t>
        </w:r>
      </w:hyperlink>
      <w:r w:rsidRPr="000018FF">
        <w:rPr>
          <w:rFonts w:cs="Arial"/>
          <w:szCs w:val="24"/>
        </w:rPr>
        <w:t xml:space="preserve"> i.e. Reduce CO</w:t>
      </w:r>
      <w:r w:rsidRPr="000018FF">
        <w:rPr>
          <w:rFonts w:ascii="Cambria Math" w:hAnsi="Cambria Math" w:cs="Cambria Math"/>
          <w:szCs w:val="24"/>
        </w:rPr>
        <w:t>₂</w:t>
      </w:r>
      <w:r w:rsidRPr="000018FF">
        <w:rPr>
          <w:rFonts w:cs="Arial"/>
          <w:szCs w:val="24"/>
        </w:rPr>
        <w:t xml:space="preserve"> emissions through energy consumption and travel, reduce water consumption and waste produced.</w:t>
      </w:r>
    </w:p>
    <w:p w14:paraId="5711EBA0" w14:textId="77777777" w:rsidR="00271AF1" w:rsidRPr="000018FF" w:rsidRDefault="00271AF1" w:rsidP="00271AF1">
      <w:pPr>
        <w:rPr>
          <w:rFonts w:cs="Arial"/>
          <w:snapToGrid w:val="0"/>
          <w:color w:val="000000"/>
          <w:szCs w:val="24"/>
        </w:rPr>
      </w:pPr>
    </w:p>
    <w:p w14:paraId="658932BD" w14:textId="0183DD74" w:rsidR="00271AF1" w:rsidRPr="000018FF" w:rsidRDefault="00271AF1" w:rsidP="00271AF1">
      <w:pPr>
        <w:rPr>
          <w:rFonts w:cs="Arial"/>
          <w:snapToGrid w:val="0"/>
          <w:color w:val="000000"/>
          <w:szCs w:val="24"/>
        </w:rPr>
      </w:pPr>
      <w:r w:rsidRPr="000018FF">
        <w:rPr>
          <w:rFonts w:cs="Arial"/>
          <w:snapToGrid w:val="0"/>
          <w:color w:val="000000"/>
          <w:szCs w:val="24"/>
        </w:rPr>
        <w:t xml:space="preserve">In line with Government commitments, the </w:t>
      </w:r>
      <w:r w:rsidR="00BA772C">
        <w:rPr>
          <w:rFonts w:cs="Arial"/>
          <w:snapToGrid w:val="0"/>
          <w:color w:val="000000"/>
          <w:szCs w:val="24"/>
        </w:rPr>
        <w:t>Supplier</w:t>
      </w:r>
      <w:r w:rsidRPr="000018FF">
        <w:rPr>
          <w:rFonts w:cs="Arial"/>
          <w:snapToGrid w:val="0"/>
          <w:color w:val="000000"/>
          <w:szCs w:val="24"/>
        </w:rPr>
        <w:t xml:space="preserve"> shall provide the specified services without the use of single use plastic. Medical equipment is exempt</w:t>
      </w:r>
      <w:r>
        <w:rPr>
          <w:rFonts w:cs="Arial"/>
          <w:snapToGrid w:val="0"/>
          <w:color w:val="000000"/>
          <w:szCs w:val="24"/>
        </w:rPr>
        <w:t xml:space="preserve">, however, </w:t>
      </w:r>
      <w:r w:rsidR="00D75E29">
        <w:rPr>
          <w:rFonts w:cs="Arial"/>
          <w:snapToGrid w:val="0"/>
          <w:color w:val="000000"/>
          <w:szCs w:val="24"/>
        </w:rPr>
        <w:t xml:space="preserve">the </w:t>
      </w:r>
      <w:r w:rsidR="00BA772C">
        <w:rPr>
          <w:rFonts w:cs="Arial"/>
          <w:snapToGrid w:val="0"/>
          <w:color w:val="000000"/>
          <w:szCs w:val="24"/>
        </w:rPr>
        <w:lastRenderedPageBreak/>
        <w:t>Supplier</w:t>
      </w:r>
      <w:r>
        <w:rPr>
          <w:rFonts w:cs="Arial"/>
          <w:snapToGrid w:val="0"/>
          <w:color w:val="000000"/>
          <w:szCs w:val="24"/>
        </w:rPr>
        <w:t xml:space="preserve"> should consider more sustainable options where possible</w:t>
      </w:r>
      <w:r w:rsidR="00D75E29">
        <w:rPr>
          <w:rFonts w:cs="Arial"/>
          <w:snapToGrid w:val="0"/>
          <w:color w:val="000000"/>
          <w:szCs w:val="24"/>
        </w:rPr>
        <w:t xml:space="preserve"> to minimise the environmental impact</w:t>
      </w:r>
      <w:r>
        <w:rPr>
          <w:rFonts w:cs="Arial"/>
          <w:snapToGrid w:val="0"/>
          <w:color w:val="000000"/>
          <w:szCs w:val="24"/>
        </w:rPr>
        <w:t>.</w:t>
      </w:r>
      <w:r w:rsidRPr="00921EFE">
        <w:t xml:space="preserve"> </w:t>
      </w:r>
    </w:p>
    <w:p w14:paraId="5B6C5FCA" w14:textId="77777777" w:rsidR="00271AF1" w:rsidRPr="000018FF" w:rsidRDefault="00271AF1" w:rsidP="00271AF1">
      <w:pPr>
        <w:rPr>
          <w:rFonts w:cs="Arial"/>
          <w:snapToGrid w:val="0"/>
          <w:szCs w:val="24"/>
        </w:rPr>
      </w:pPr>
    </w:p>
    <w:p w14:paraId="67A3AE22" w14:textId="58075A69" w:rsidR="00271AF1" w:rsidRPr="000018FF" w:rsidRDefault="00271AF1" w:rsidP="00271AF1">
      <w:pPr>
        <w:rPr>
          <w:rFonts w:cs="Arial"/>
          <w:snapToGrid w:val="0"/>
          <w:color w:val="000000"/>
          <w:szCs w:val="24"/>
        </w:rPr>
      </w:pPr>
      <w:r w:rsidRPr="000018FF">
        <w:rPr>
          <w:rFonts w:cs="Arial"/>
          <w:snapToGrid w:val="0"/>
          <w:color w:val="000000"/>
          <w:szCs w:val="24"/>
        </w:rPr>
        <w:t xml:space="preserve">The </w:t>
      </w:r>
      <w:r w:rsidR="00BA772C">
        <w:rPr>
          <w:rFonts w:cs="Arial"/>
          <w:snapToGrid w:val="0"/>
          <w:color w:val="000000"/>
          <w:szCs w:val="24"/>
        </w:rPr>
        <w:t>Supplier</w:t>
      </w:r>
      <w:r w:rsidRPr="000018FF">
        <w:rPr>
          <w:rFonts w:cs="Arial"/>
          <w:snapToGrid w:val="0"/>
          <w:color w:val="000000"/>
          <w:szCs w:val="24"/>
        </w:rPr>
        <w:t xml:space="preserve"> shall be able to evidence continual environmental improvements in their own organisation (ideally through a certified EMS, i.e. ISO 14001.)</w:t>
      </w:r>
    </w:p>
    <w:p w14:paraId="2755C53F" w14:textId="63FB9F71" w:rsidR="00271AF1" w:rsidRPr="000018FF" w:rsidRDefault="00271AF1" w:rsidP="00271AF1">
      <w:pPr>
        <w:rPr>
          <w:rFonts w:cs="Arial"/>
          <w:snapToGrid w:val="0"/>
          <w:color w:val="000000"/>
          <w:szCs w:val="24"/>
        </w:rPr>
      </w:pPr>
      <w:r w:rsidRPr="000018FF">
        <w:rPr>
          <w:rFonts w:cs="Arial"/>
          <w:snapToGrid w:val="0"/>
          <w:color w:val="000000"/>
          <w:szCs w:val="24"/>
        </w:rPr>
        <w:t xml:space="preserve">The </w:t>
      </w:r>
      <w:r w:rsidR="00BA772C">
        <w:rPr>
          <w:rFonts w:cs="Arial"/>
          <w:snapToGrid w:val="0"/>
          <w:color w:val="000000"/>
          <w:szCs w:val="24"/>
        </w:rPr>
        <w:t>Supplier</w:t>
      </w:r>
      <w:r w:rsidRPr="000018FF">
        <w:rPr>
          <w:rFonts w:cs="Arial"/>
          <w:snapToGrid w:val="0"/>
          <w:color w:val="000000"/>
          <w:szCs w:val="24"/>
        </w:rPr>
        <w:t xml:space="preserve"> shall provide a copy of their environmental or sustainability policy, if available. </w:t>
      </w:r>
    </w:p>
    <w:p w14:paraId="207CBEF5" w14:textId="77777777" w:rsidR="00271AF1" w:rsidRPr="000018FF" w:rsidRDefault="00271AF1" w:rsidP="00271AF1">
      <w:pPr>
        <w:pStyle w:val="ListParagraph"/>
        <w:ind w:left="1418" w:hanging="567"/>
        <w:rPr>
          <w:rFonts w:ascii="Arial" w:hAnsi="Arial" w:cs="Arial"/>
          <w:snapToGrid w:val="0"/>
          <w:color w:val="000000"/>
          <w:sz w:val="24"/>
          <w:szCs w:val="24"/>
        </w:rPr>
      </w:pPr>
    </w:p>
    <w:p w14:paraId="6CB671E7" w14:textId="489D64BD" w:rsidR="00271AF1" w:rsidRPr="000018FF" w:rsidRDefault="00271AF1" w:rsidP="00271AF1">
      <w:pPr>
        <w:rPr>
          <w:rFonts w:cs="Arial"/>
          <w:snapToGrid w:val="0"/>
          <w:color w:val="000000"/>
          <w:szCs w:val="24"/>
        </w:rPr>
      </w:pPr>
      <w:r w:rsidRPr="000018FF">
        <w:rPr>
          <w:rFonts w:cs="Arial"/>
          <w:snapToGrid w:val="0"/>
          <w:color w:val="000000"/>
          <w:szCs w:val="24"/>
        </w:rPr>
        <w:t xml:space="preserve">The </w:t>
      </w:r>
      <w:r w:rsidR="00BA772C">
        <w:rPr>
          <w:rFonts w:cs="Arial"/>
          <w:snapToGrid w:val="0"/>
          <w:color w:val="000000"/>
          <w:szCs w:val="24"/>
        </w:rPr>
        <w:t>Supplier</w:t>
      </w:r>
      <w:r w:rsidRPr="000018FF">
        <w:rPr>
          <w:rFonts w:cs="Arial"/>
          <w:snapToGrid w:val="0"/>
          <w:color w:val="000000"/>
          <w:szCs w:val="24"/>
        </w:rPr>
        <w:t xml:space="preserve"> shall ensure that its own supply chain does not have negative environmental or social impacts.</w:t>
      </w:r>
    </w:p>
    <w:p w14:paraId="2E3C8DE6" w14:textId="77777777" w:rsidR="00271AF1" w:rsidRPr="000018FF" w:rsidRDefault="00271AF1" w:rsidP="00271AF1">
      <w:pPr>
        <w:pStyle w:val="ListParagraph"/>
        <w:ind w:left="1418" w:hanging="567"/>
        <w:rPr>
          <w:rFonts w:ascii="Arial" w:hAnsi="Arial" w:cs="Arial"/>
          <w:snapToGrid w:val="0"/>
          <w:color w:val="000000"/>
          <w:sz w:val="24"/>
          <w:szCs w:val="24"/>
        </w:rPr>
      </w:pPr>
    </w:p>
    <w:p w14:paraId="641C8872" w14:textId="687D3ABD" w:rsidR="00271AF1" w:rsidRPr="000018FF" w:rsidRDefault="00271AF1" w:rsidP="00271AF1">
      <w:pPr>
        <w:rPr>
          <w:rFonts w:cs="Arial"/>
          <w:snapToGrid w:val="0"/>
          <w:color w:val="000000"/>
          <w:szCs w:val="24"/>
        </w:rPr>
      </w:pPr>
      <w:r w:rsidRPr="000018FF">
        <w:rPr>
          <w:rFonts w:cs="Arial"/>
          <w:snapToGrid w:val="0"/>
          <w:color w:val="000000"/>
          <w:szCs w:val="24"/>
        </w:rPr>
        <w:t xml:space="preserve">If requested, the </w:t>
      </w:r>
      <w:r w:rsidR="00BA772C">
        <w:rPr>
          <w:rFonts w:cs="Arial"/>
          <w:snapToGrid w:val="0"/>
          <w:color w:val="000000"/>
          <w:szCs w:val="24"/>
        </w:rPr>
        <w:t>Supplier</w:t>
      </w:r>
      <w:r w:rsidRPr="000018FF">
        <w:rPr>
          <w:rFonts w:cs="Arial"/>
          <w:snapToGrid w:val="0"/>
          <w:color w:val="000000"/>
          <w:szCs w:val="24"/>
        </w:rPr>
        <w:t xml:space="preserve"> must provide data on carbon emissions related to the services being supplied to aid with scope 3 emission calculations and other Government reporting requirements.</w:t>
      </w:r>
    </w:p>
    <w:p w14:paraId="35AB59BA" w14:textId="77777777" w:rsidR="00271AF1" w:rsidRPr="000018FF" w:rsidRDefault="00271AF1" w:rsidP="00271AF1">
      <w:pPr>
        <w:rPr>
          <w:rFonts w:cs="Arial"/>
          <w:snapToGrid w:val="0"/>
          <w:color w:val="000000"/>
          <w:szCs w:val="24"/>
        </w:rPr>
      </w:pPr>
    </w:p>
    <w:p w14:paraId="099E0605" w14:textId="5C7EE69D" w:rsidR="00271AF1" w:rsidRDefault="00271AF1" w:rsidP="00271AF1">
      <w:pPr>
        <w:rPr>
          <w:rFonts w:cs="Arial"/>
        </w:rPr>
      </w:pPr>
      <w:bookmarkStart w:id="105" w:name="_Hlk73625134"/>
      <w:r w:rsidRPr="000018FF">
        <w:rPr>
          <w:rFonts w:cs="Arial"/>
          <w:color w:val="000000"/>
          <w:szCs w:val="24"/>
        </w:rPr>
        <w:t xml:space="preserve">The </w:t>
      </w:r>
      <w:r w:rsidR="00BA772C">
        <w:rPr>
          <w:rFonts w:cs="Arial"/>
          <w:color w:val="000000"/>
          <w:szCs w:val="24"/>
        </w:rPr>
        <w:t>Supplier</w:t>
      </w:r>
      <w:r w:rsidRPr="000018FF">
        <w:rPr>
          <w:rFonts w:cs="Arial"/>
          <w:color w:val="000000"/>
          <w:szCs w:val="24"/>
        </w:rPr>
        <w:t xml:space="preserve"> shall be able to meet and evidence conforming to the relevant </w:t>
      </w:r>
      <w:r w:rsidRPr="000018FF">
        <w:rPr>
          <w:rFonts w:cs="Arial"/>
          <w:szCs w:val="24"/>
        </w:rPr>
        <w:t>Government Buying Standards</w:t>
      </w:r>
      <w:r>
        <w:rPr>
          <w:rFonts w:cs="Arial"/>
          <w:szCs w:val="24"/>
        </w:rPr>
        <w:t xml:space="preserve">, full details can be found on </w:t>
      </w:r>
      <w:hyperlink r:id="rId14" w:history="1">
        <w:r w:rsidRPr="000018FF">
          <w:rPr>
            <w:rStyle w:val="Hyperlink"/>
            <w:rFonts w:cs="Arial"/>
          </w:rPr>
          <w:t>Sustainable procurement: the Government Buying Standards (GBS) - GOV.UK (www.gov.uk)</w:t>
        </w:r>
      </w:hyperlink>
    </w:p>
    <w:p w14:paraId="0E59B24E" w14:textId="77777777" w:rsidR="00271AF1" w:rsidRDefault="00271AF1" w:rsidP="00271AF1">
      <w:pPr>
        <w:rPr>
          <w:rFonts w:cs="Arial"/>
        </w:rPr>
      </w:pPr>
    </w:p>
    <w:p w14:paraId="221A0E90" w14:textId="4B8DE593" w:rsidR="00271AF1" w:rsidRPr="00212FA1" w:rsidRDefault="00271AF1" w:rsidP="00271AF1">
      <w:pPr>
        <w:rPr>
          <w:rFonts w:cs="Arial"/>
          <w:color w:val="000000"/>
          <w:szCs w:val="24"/>
        </w:rPr>
      </w:pPr>
      <w:r>
        <w:rPr>
          <w:rFonts w:cs="Arial"/>
        </w:rPr>
        <w:t xml:space="preserve">Any equipment purchases by the </w:t>
      </w:r>
      <w:r w:rsidR="00BA772C">
        <w:rPr>
          <w:rFonts w:cs="Arial"/>
        </w:rPr>
        <w:t>Supplier</w:t>
      </w:r>
      <w:r>
        <w:rPr>
          <w:rFonts w:cs="Arial"/>
        </w:rPr>
        <w:t xml:space="preserve"> to deliver services to the Buyer must comply with the relevant Government Buying Standards.</w:t>
      </w:r>
    </w:p>
    <w:p w14:paraId="5CAD74F1" w14:textId="77777777" w:rsidR="00271AF1" w:rsidRDefault="00271AF1" w:rsidP="00271AF1">
      <w:pPr>
        <w:rPr>
          <w:rFonts w:cs="Arial"/>
        </w:rPr>
      </w:pPr>
    </w:p>
    <w:p w14:paraId="056C1819" w14:textId="14FA96AE" w:rsidR="00271AF1" w:rsidRDefault="00271AF1" w:rsidP="00271AF1">
      <w:pPr>
        <w:rPr>
          <w:rFonts w:cs="Arial"/>
        </w:rPr>
      </w:pPr>
      <w:r>
        <w:rPr>
          <w:rFonts w:cs="Arial"/>
        </w:rPr>
        <w:t xml:space="preserve">Any product recommended by the </w:t>
      </w:r>
      <w:r w:rsidR="00BA772C">
        <w:rPr>
          <w:rFonts w:cs="Arial"/>
        </w:rPr>
        <w:t>Supplier</w:t>
      </w:r>
      <w:r>
        <w:rPr>
          <w:rFonts w:cs="Arial"/>
        </w:rPr>
        <w:t xml:space="preserve"> following an assessment must comply with the relevant Government Buying Standards. Products and equipment that are not compliant with Government Buying Standards will not be approved for purchase for </w:t>
      </w:r>
      <w:r w:rsidR="00BA772C">
        <w:rPr>
          <w:rFonts w:cs="Arial"/>
        </w:rPr>
        <w:t>Buyer personnel</w:t>
      </w:r>
      <w:r>
        <w:rPr>
          <w:rFonts w:cs="Arial"/>
        </w:rPr>
        <w:t>.</w:t>
      </w:r>
    </w:p>
    <w:p w14:paraId="1EE522B1" w14:textId="77777777" w:rsidR="00271AF1" w:rsidRPr="000018FF" w:rsidRDefault="00271AF1" w:rsidP="00271AF1">
      <w:pPr>
        <w:rPr>
          <w:rFonts w:cs="Arial"/>
          <w:b/>
          <w:szCs w:val="24"/>
        </w:rPr>
      </w:pPr>
      <w:bookmarkStart w:id="106" w:name="_Hlk73625028"/>
      <w:bookmarkEnd w:id="105"/>
    </w:p>
    <w:p w14:paraId="5770AF33" w14:textId="1DAE9F25" w:rsidR="00271AF1" w:rsidRPr="000018FF" w:rsidRDefault="00271AF1" w:rsidP="00271AF1">
      <w:pPr>
        <w:jc w:val="both"/>
        <w:rPr>
          <w:rFonts w:cs="Arial"/>
          <w:snapToGrid w:val="0"/>
          <w:color w:val="000000"/>
          <w:szCs w:val="24"/>
        </w:rPr>
      </w:pPr>
      <w:bookmarkStart w:id="107" w:name="_Hlk75961402"/>
      <w:bookmarkEnd w:id="106"/>
      <w:r w:rsidRPr="000018FF">
        <w:rPr>
          <w:rFonts w:cs="Arial"/>
          <w:szCs w:val="24"/>
        </w:rPr>
        <w:t xml:space="preserve">The </w:t>
      </w:r>
      <w:r w:rsidR="00BA772C">
        <w:rPr>
          <w:rFonts w:cs="Arial"/>
          <w:szCs w:val="24"/>
        </w:rPr>
        <w:t>Supplier</w:t>
      </w:r>
      <w:r w:rsidRPr="000018FF">
        <w:rPr>
          <w:rFonts w:cs="Arial"/>
          <w:szCs w:val="24"/>
        </w:rPr>
        <w:t xml:space="preserve"> shall promote resource efficiency and waste avoidance, to reduce waste arising and consumption of natural resources. </w:t>
      </w:r>
      <w:r w:rsidRPr="000018FF">
        <w:rPr>
          <w:rStyle w:val="cf01"/>
          <w:rFonts w:ascii="Arial" w:hAnsi="Arial" w:cs="Arial"/>
          <w:sz w:val="24"/>
          <w:szCs w:val="24"/>
        </w:rPr>
        <w:t>All waste shall be disposed of correctly and in accordance with the waste hierarchy (as per the Waste (England and Wales) Regulations 2011) and duty of care (as per the Environmental Protection Act 1990 and the Environmental Protection (Duty of Care) Regulations 1991), and any applicable legislation.</w:t>
      </w:r>
    </w:p>
    <w:p w14:paraId="18FE1BA2" w14:textId="77777777" w:rsidR="00271AF1" w:rsidRPr="000018FF" w:rsidRDefault="00271AF1" w:rsidP="00271AF1">
      <w:pPr>
        <w:jc w:val="both"/>
        <w:rPr>
          <w:rFonts w:cs="Arial"/>
          <w:snapToGrid w:val="0"/>
          <w:color w:val="000000"/>
          <w:szCs w:val="24"/>
        </w:rPr>
      </w:pPr>
    </w:p>
    <w:p w14:paraId="6776E31A" w14:textId="040EBD2E" w:rsidR="00271AF1" w:rsidRPr="000018FF" w:rsidRDefault="00271AF1" w:rsidP="00271AF1">
      <w:pPr>
        <w:jc w:val="both"/>
        <w:rPr>
          <w:rFonts w:cs="Arial"/>
          <w:snapToGrid w:val="0"/>
          <w:color w:val="000000"/>
          <w:szCs w:val="24"/>
        </w:rPr>
      </w:pPr>
      <w:r w:rsidRPr="000018FF">
        <w:rPr>
          <w:rFonts w:cs="Arial"/>
          <w:snapToGrid w:val="0"/>
          <w:color w:val="000000"/>
          <w:szCs w:val="24"/>
        </w:rPr>
        <w:t xml:space="preserve">The </w:t>
      </w:r>
      <w:r w:rsidR="00BA772C">
        <w:rPr>
          <w:rFonts w:cs="Arial"/>
          <w:snapToGrid w:val="0"/>
          <w:color w:val="000000"/>
          <w:szCs w:val="24"/>
        </w:rPr>
        <w:t>Supplier</w:t>
      </w:r>
      <w:r w:rsidRPr="000018FF">
        <w:rPr>
          <w:rFonts w:cs="Arial"/>
          <w:snapToGrid w:val="0"/>
          <w:color w:val="000000"/>
          <w:szCs w:val="24"/>
        </w:rPr>
        <w:t xml:space="preserve"> shall continually aim to travel sustainably when attending a DVLA site and conducting DVLA business.</w:t>
      </w:r>
    </w:p>
    <w:p w14:paraId="56F340B3" w14:textId="77777777" w:rsidR="00271AF1" w:rsidRPr="000018FF" w:rsidRDefault="00271AF1" w:rsidP="00271AF1">
      <w:pPr>
        <w:jc w:val="both"/>
        <w:rPr>
          <w:rFonts w:cs="Arial"/>
          <w:b/>
          <w:bCs/>
          <w:szCs w:val="24"/>
        </w:rPr>
      </w:pPr>
    </w:p>
    <w:p w14:paraId="4D05EE37" w14:textId="6E1CDD43" w:rsidR="00271AF1" w:rsidRPr="000018FF" w:rsidRDefault="00271AF1" w:rsidP="00271AF1">
      <w:pPr>
        <w:jc w:val="both"/>
        <w:rPr>
          <w:rFonts w:cs="Arial"/>
          <w:szCs w:val="24"/>
        </w:rPr>
      </w:pPr>
      <w:r w:rsidRPr="000018FF">
        <w:rPr>
          <w:rFonts w:cs="Arial"/>
          <w:szCs w:val="24"/>
        </w:rPr>
        <w:t xml:space="preserve">The </w:t>
      </w:r>
      <w:r w:rsidR="00BA772C">
        <w:rPr>
          <w:rFonts w:cs="Arial"/>
          <w:szCs w:val="24"/>
        </w:rPr>
        <w:t>Supplier</w:t>
      </w:r>
      <w:r w:rsidRPr="000018FF">
        <w:rPr>
          <w:rFonts w:cs="Arial"/>
          <w:szCs w:val="24"/>
        </w:rPr>
        <w:t xml:space="preserve"> shall be committed to reducing their carbon emissions year on year.</w:t>
      </w:r>
    </w:p>
    <w:p w14:paraId="77908FFD" w14:textId="77777777" w:rsidR="00271AF1" w:rsidRPr="000018FF" w:rsidRDefault="00271AF1" w:rsidP="00271AF1">
      <w:pPr>
        <w:jc w:val="both"/>
        <w:rPr>
          <w:rFonts w:cs="Arial"/>
          <w:snapToGrid w:val="0"/>
          <w:color w:val="000000"/>
          <w:szCs w:val="24"/>
        </w:rPr>
      </w:pPr>
    </w:p>
    <w:bookmarkEnd w:id="107"/>
    <w:p w14:paraId="56E3A0C9" w14:textId="15AB8252" w:rsidR="00ED0949" w:rsidRDefault="00271AF1" w:rsidP="00271AF1">
      <w:pPr>
        <w:rPr>
          <w:rFonts w:cs="Arial"/>
          <w:szCs w:val="24"/>
        </w:rPr>
      </w:pPr>
      <w:r w:rsidRPr="000018FF">
        <w:rPr>
          <w:rFonts w:cs="Arial"/>
          <w:snapToGrid w:val="0"/>
          <w:color w:val="000000"/>
          <w:szCs w:val="24"/>
        </w:rPr>
        <w:t xml:space="preserve">The </w:t>
      </w:r>
      <w:r w:rsidR="00BA772C">
        <w:rPr>
          <w:rFonts w:cs="Arial"/>
          <w:snapToGrid w:val="0"/>
          <w:color w:val="000000"/>
          <w:szCs w:val="24"/>
        </w:rPr>
        <w:t>Supplier</w:t>
      </w:r>
      <w:r w:rsidRPr="000018FF">
        <w:rPr>
          <w:rFonts w:cs="Arial"/>
          <w:snapToGrid w:val="0"/>
          <w:color w:val="000000"/>
          <w:szCs w:val="24"/>
        </w:rPr>
        <w:t xml:space="preserve"> shall ensure that any activities conform to overarching principles in the </w:t>
      </w:r>
      <w:r w:rsidRPr="000018FF">
        <w:rPr>
          <w:rFonts w:cs="Arial"/>
          <w:snapToGrid w:val="0"/>
          <w:szCs w:val="24"/>
        </w:rPr>
        <w:t>Greening Government ICT and Digital Services Strategy, current iteration detailed on</w:t>
      </w:r>
      <w:r w:rsidRPr="000018FF">
        <w:rPr>
          <w:rFonts w:cs="Arial"/>
          <w:szCs w:val="24"/>
        </w:rPr>
        <w:t xml:space="preserve"> </w:t>
      </w:r>
    </w:p>
    <w:p w14:paraId="6F536A9F" w14:textId="77777777" w:rsidR="00ED0949" w:rsidRDefault="00A204BA" w:rsidP="00271AF1">
      <w:pPr>
        <w:rPr>
          <w:rFonts w:cs="Arial"/>
          <w:snapToGrid w:val="0"/>
          <w:color w:val="000000"/>
          <w:szCs w:val="24"/>
        </w:rPr>
      </w:pPr>
      <w:hyperlink r:id="rId15" w:history="1">
        <w:r w:rsidR="00271AF1" w:rsidRPr="00ED0949">
          <w:rPr>
            <w:rStyle w:val="Hyperlink"/>
            <w:rFonts w:cs="Arial"/>
            <w:snapToGrid w:val="0"/>
            <w:szCs w:val="24"/>
          </w:rPr>
          <w:t>https://www.gov.uk/government/publications/greening-government-ict-and-digital-services-strategy-2020-2025/greening-government-ict-and-digital-services-strategy-2020-2025</w:t>
        </w:r>
      </w:hyperlink>
      <w:r w:rsidR="00271AF1" w:rsidRPr="000018FF">
        <w:rPr>
          <w:rFonts w:cs="Arial"/>
          <w:snapToGrid w:val="0"/>
          <w:color w:val="000000"/>
          <w:szCs w:val="24"/>
        </w:rPr>
        <w:t xml:space="preserve">. </w:t>
      </w:r>
    </w:p>
    <w:p w14:paraId="018DE31A" w14:textId="77777777" w:rsidR="00ED0949" w:rsidRDefault="00ED0949" w:rsidP="00271AF1">
      <w:pPr>
        <w:rPr>
          <w:rFonts w:cs="Arial"/>
          <w:snapToGrid w:val="0"/>
          <w:color w:val="000000"/>
          <w:szCs w:val="24"/>
        </w:rPr>
      </w:pPr>
    </w:p>
    <w:p w14:paraId="7FF0DF35" w14:textId="4B0B29FA" w:rsidR="00271AF1" w:rsidRPr="000018FF" w:rsidRDefault="00271AF1" w:rsidP="00271AF1">
      <w:pPr>
        <w:rPr>
          <w:rFonts w:cs="Arial"/>
          <w:snapToGrid w:val="0"/>
          <w:color w:val="000000"/>
          <w:szCs w:val="24"/>
        </w:rPr>
      </w:pPr>
      <w:r w:rsidRPr="000018FF">
        <w:rPr>
          <w:rFonts w:cs="Arial"/>
          <w:snapToGrid w:val="0"/>
          <w:color w:val="000000"/>
          <w:szCs w:val="24"/>
        </w:rPr>
        <w:t xml:space="preserve">This strategy details the Government’s vision to be a global leader in sustainable ICT. The </w:t>
      </w:r>
      <w:r w:rsidR="00BA772C">
        <w:rPr>
          <w:rFonts w:cs="Arial"/>
          <w:snapToGrid w:val="0"/>
          <w:color w:val="000000"/>
          <w:szCs w:val="24"/>
        </w:rPr>
        <w:t>Supplier</w:t>
      </w:r>
      <w:r w:rsidRPr="000018FF">
        <w:rPr>
          <w:rFonts w:cs="Arial"/>
          <w:snapToGrid w:val="0"/>
          <w:color w:val="000000"/>
          <w:szCs w:val="24"/>
        </w:rPr>
        <w:t xml:space="preserve"> must confirm their understanding and acceptance of the strategy.</w:t>
      </w:r>
    </w:p>
    <w:p w14:paraId="5488C33A" w14:textId="77777777" w:rsidR="00D137CF" w:rsidRDefault="00D137CF" w:rsidP="003145E6">
      <w:pPr>
        <w:spacing w:after="120"/>
        <w:rPr>
          <w:rFonts w:cs="Arial"/>
          <w:b/>
        </w:rPr>
      </w:pPr>
    </w:p>
    <w:p w14:paraId="16C3766B" w14:textId="30484728" w:rsidR="006F21BC" w:rsidRDefault="003B029F" w:rsidP="00B10DE8">
      <w:pPr>
        <w:pStyle w:val="Heading2"/>
      </w:pPr>
      <w:bookmarkStart w:id="108" w:name="_Toc152924274"/>
      <w:bookmarkStart w:id="109" w:name="_Toc152927455"/>
      <w:r>
        <w:lastRenderedPageBreak/>
        <w:t>8.</w:t>
      </w:r>
      <w:r w:rsidR="003C7542">
        <w:t>4</w:t>
      </w:r>
      <w:r w:rsidR="00B10DE8">
        <w:t>)</w:t>
      </w:r>
      <w:r w:rsidR="00B10DE8">
        <w:tab/>
      </w:r>
      <w:r>
        <w:t xml:space="preserve"> </w:t>
      </w:r>
      <w:r w:rsidR="003D4D09">
        <w:t>Health and</w:t>
      </w:r>
      <w:r w:rsidR="006F21BC" w:rsidRPr="006D72D3">
        <w:t xml:space="preserve"> Safety</w:t>
      </w:r>
      <w:bookmarkEnd w:id="108"/>
      <w:bookmarkEnd w:id="109"/>
    </w:p>
    <w:p w14:paraId="7263BED8" w14:textId="3212C67F" w:rsidR="00710748" w:rsidRDefault="00ED7714" w:rsidP="00710748">
      <w:pPr>
        <w:rPr>
          <w:rFonts w:cs="Arial"/>
          <w:szCs w:val="24"/>
        </w:rPr>
      </w:pPr>
      <w:bookmarkStart w:id="110" w:name="OLE_LINK1"/>
      <w:bookmarkStart w:id="111" w:name="OLE_LINK2"/>
      <w:r w:rsidRPr="00754361">
        <w:rPr>
          <w:rFonts w:cs="Arial"/>
          <w:szCs w:val="24"/>
        </w:rPr>
        <w:t>DVLA Health and Safety Management System that is certificated to ISO45001</w:t>
      </w:r>
      <w:r>
        <w:rPr>
          <w:rFonts w:cs="Arial"/>
          <w:szCs w:val="24"/>
        </w:rPr>
        <w:t xml:space="preserve">. </w:t>
      </w:r>
      <w:r w:rsidR="00710748">
        <w:rPr>
          <w:rFonts w:cs="Arial"/>
          <w:szCs w:val="24"/>
        </w:rPr>
        <w:t>Further information on our Health &amp; Safety Policy, is available on request</w:t>
      </w:r>
      <w:r w:rsidR="00FD1408">
        <w:rPr>
          <w:rFonts w:cs="Arial"/>
          <w:szCs w:val="24"/>
        </w:rPr>
        <w:t>.</w:t>
      </w:r>
    </w:p>
    <w:p w14:paraId="779D4ECA" w14:textId="77777777" w:rsidR="000E1CA5" w:rsidRDefault="000E1CA5" w:rsidP="003E078D">
      <w:pPr>
        <w:autoSpaceDE w:val="0"/>
        <w:autoSpaceDN w:val="0"/>
        <w:adjustRightInd w:val="0"/>
        <w:rPr>
          <w:rFonts w:cs="Arial"/>
          <w:szCs w:val="24"/>
        </w:rPr>
      </w:pPr>
    </w:p>
    <w:p w14:paraId="7E5CE945" w14:textId="339D6E58" w:rsidR="00ED0949" w:rsidRDefault="00CD2F4F" w:rsidP="00CD2F4F">
      <w:pPr>
        <w:autoSpaceDE w:val="0"/>
        <w:autoSpaceDN w:val="0"/>
        <w:adjustRightInd w:val="0"/>
        <w:rPr>
          <w:rFonts w:cs="Arial"/>
          <w:szCs w:val="24"/>
        </w:rPr>
      </w:pPr>
      <w:r w:rsidRPr="004729BF">
        <w:rPr>
          <w:rFonts w:cs="Arial"/>
          <w:szCs w:val="24"/>
        </w:rPr>
        <w:t xml:space="preserve">All </w:t>
      </w:r>
      <w:r w:rsidR="00BA772C">
        <w:rPr>
          <w:rFonts w:cs="Arial"/>
          <w:szCs w:val="24"/>
        </w:rPr>
        <w:t>Supplier</w:t>
      </w:r>
      <w:r w:rsidRPr="004729BF">
        <w:rPr>
          <w:rFonts w:cs="Arial"/>
          <w:szCs w:val="24"/>
        </w:rPr>
        <w:t xml:space="preserve"> Staff working in the DVLA on any of our premises must fully comply with relevant health and safety legislation, together with health, safety and welfare policy and management arrangements applied by the DVLA. If appropriate, these issues must be addressed at or before the award of the contract and may form part of the procurement process.</w:t>
      </w:r>
    </w:p>
    <w:p w14:paraId="0C5D384E" w14:textId="77777777" w:rsidR="00ED0949" w:rsidRDefault="00ED0949" w:rsidP="00CD2F4F">
      <w:pPr>
        <w:autoSpaceDE w:val="0"/>
        <w:autoSpaceDN w:val="0"/>
        <w:adjustRightInd w:val="0"/>
        <w:rPr>
          <w:rFonts w:cs="Arial"/>
          <w:szCs w:val="24"/>
        </w:rPr>
      </w:pPr>
    </w:p>
    <w:p w14:paraId="1BF7ABA2" w14:textId="52E10473" w:rsidR="00ED0949" w:rsidRDefault="00CD2F4F" w:rsidP="00CD2F4F">
      <w:pPr>
        <w:autoSpaceDE w:val="0"/>
        <w:autoSpaceDN w:val="0"/>
        <w:adjustRightInd w:val="0"/>
        <w:rPr>
          <w:rFonts w:cs="Arial"/>
          <w:szCs w:val="24"/>
        </w:rPr>
      </w:pPr>
      <w:r w:rsidRPr="004729BF">
        <w:rPr>
          <w:rFonts w:cs="Arial"/>
          <w:szCs w:val="24"/>
        </w:rPr>
        <w:t xml:space="preserve">Where requested, </w:t>
      </w:r>
      <w:r w:rsidR="00BA772C">
        <w:rPr>
          <w:rFonts w:cs="Arial"/>
          <w:szCs w:val="24"/>
        </w:rPr>
        <w:t>Supplier</w:t>
      </w:r>
      <w:r w:rsidRPr="004729BF">
        <w:rPr>
          <w:rFonts w:cs="Arial"/>
          <w:szCs w:val="24"/>
        </w:rPr>
        <w:t xml:space="preserve">s will be required to provide copies of their health and safety policy statement, risk assessments and method statements, clearly identifying any safety implications that their activities may have and how these will be managed. Contract management staff are responsible for checking health and safety information provided by </w:t>
      </w:r>
      <w:r w:rsidR="00BA772C">
        <w:rPr>
          <w:rFonts w:cs="Arial"/>
          <w:szCs w:val="24"/>
        </w:rPr>
        <w:t>Supplier</w:t>
      </w:r>
      <w:r w:rsidRPr="004729BF">
        <w:rPr>
          <w:rFonts w:cs="Arial"/>
          <w:szCs w:val="24"/>
        </w:rPr>
        <w:t xml:space="preserve">s and passing relevant information to local line management and staff. </w:t>
      </w:r>
    </w:p>
    <w:p w14:paraId="5B5DBA66" w14:textId="77777777" w:rsidR="00ED0949" w:rsidRDefault="00ED0949" w:rsidP="00CD2F4F">
      <w:pPr>
        <w:autoSpaceDE w:val="0"/>
        <w:autoSpaceDN w:val="0"/>
        <w:adjustRightInd w:val="0"/>
        <w:rPr>
          <w:rFonts w:cs="Arial"/>
          <w:szCs w:val="24"/>
        </w:rPr>
      </w:pPr>
    </w:p>
    <w:p w14:paraId="56445AA5" w14:textId="1B268031" w:rsidR="00CD2F4F" w:rsidRPr="00647C38" w:rsidRDefault="00BA772C" w:rsidP="00CD2F4F">
      <w:pPr>
        <w:autoSpaceDE w:val="0"/>
        <w:autoSpaceDN w:val="0"/>
        <w:adjustRightInd w:val="0"/>
        <w:rPr>
          <w:rFonts w:cs="Arial"/>
          <w:szCs w:val="24"/>
        </w:rPr>
      </w:pPr>
      <w:r>
        <w:rPr>
          <w:rFonts w:cs="Arial"/>
          <w:szCs w:val="24"/>
        </w:rPr>
        <w:t>Supplier</w:t>
      </w:r>
      <w:r w:rsidR="00CD2F4F" w:rsidRPr="004729BF">
        <w:rPr>
          <w:rFonts w:cs="Arial"/>
          <w:szCs w:val="24"/>
        </w:rPr>
        <w:t>’s safety performance will be monitored and checked as part of normal contract management.</w:t>
      </w:r>
    </w:p>
    <w:p w14:paraId="17565FDC" w14:textId="77777777" w:rsidR="00CD2F4F" w:rsidRDefault="00CD2F4F" w:rsidP="00CD2F4F">
      <w:pPr>
        <w:jc w:val="both"/>
        <w:rPr>
          <w:rFonts w:cs="Arial"/>
          <w:szCs w:val="24"/>
        </w:rPr>
      </w:pPr>
    </w:p>
    <w:p w14:paraId="67A82E52" w14:textId="2D22C1C5" w:rsidR="00CD2F4F" w:rsidRPr="004729BF" w:rsidRDefault="00BA772C" w:rsidP="00CD2F4F">
      <w:pPr>
        <w:jc w:val="both"/>
        <w:rPr>
          <w:rFonts w:cs="Arial"/>
          <w:szCs w:val="24"/>
        </w:rPr>
      </w:pPr>
      <w:r>
        <w:rPr>
          <w:rFonts w:cs="Arial"/>
          <w:szCs w:val="24"/>
        </w:rPr>
        <w:t>Supplier</w:t>
      </w:r>
      <w:r w:rsidR="00CD2F4F" w:rsidRPr="004729BF">
        <w:rPr>
          <w:rFonts w:cs="Arial"/>
          <w:szCs w:val="24"/>
        </w:rPr>
        <w:t xml:space="preserve">s should: </w:t>
      </w:r>
    </w:p>
    <w:p w14:paraId="3A05F0DB" w14:textId="7D7DEFCF" w:rsidR="00CD2F4F" w:rsidRPr="004729BF" w:rsidRDefault="00CD2F4F" w:rsidP="00D40C70">
      <w:pPr>
        <w:pStyle w:val="BodyText"/>
        <w:numPr>
          <w:ilvl w:val="0"/>
          <w:numId w:val="7"/>
        </w:numPr>
        <w:spacing w:before="60" w:after="60"/>
        <w:rPr>
          <w:rFonts w:ascii="Arial" w:hAnsi="Arial" w:cs="Arial"/>
          <w:sz w:val="24"/>
          <w:szCs w:val="24"/>
        </w:rPr>
      </w:pPr>
      <w:r w:rsidRPr="004729BF">
        <w:rPr>
          <w:rFonts w:ascii="Arial" w:hAnsi="Arial" w:cs="Arial"/>
          <w:sz w:val="24"/>
          <w:szCs w:val="24"/>
        </w:rPr>
        <w:t>Have an appointed competent person responsible for H&amp;S, details to be made available to DVLA on request</w:t>
      </w:r>
    </w:p>
    <w:p w14:paraId="10F5DF13" w14:textId="77777777" w:rsidR="00CD2F4F" w:rsidRPr="004729BF" w:rsidRDefault="00CD2F4F" w:rsidP="00D40C70">
      <w:pPr>
        <w:pStyle w:val="BodyText"/>
        <w:numPr>
          <w:ilvl w:val="0"/>
          <w:numId w:val="7"/>
        </w:numPr>
        <w:spacing w:before="60" w:after="60"/>
        <w:rPr>
          <w:rFonts w:ascii="Arial" w:hAnsi="Arial" w:cs="Arial"/>
          <w:sz w:val="24"/>
          <w:szCs w:val="24"/>
        </w:rPr>
      </w:pPr>
      <w:r w:rsidRPr="004729BF">
        <w:rPr>
          <w:rFonts w:ascii="Arial" w:hAnsi="Arial" w:cs="Arial"/>
          <w:sz w:val="24"/>
          <w:szCs w:val="24"/>
        </w:rPr>
        <w:t>Have emergency arrangements and plans for their goods/product/service, and observe DVLA’s arrangements whilst on site, or through the course of the business or contract</w:t>
      </w:r>
    </w:p>
    <w:p w14:paraId="437B8364" w14:textId="77777777" w:rsidR="00CD2F4F" w:rsidRPr="004729BF" w:rsidRDefault="00CD2F4F" w:rsidP="00D40C70">
      <w:pPr>
        <w:pStyle w:val="BodyText"/>
        <w:numPr>
          <w:ilvl w:val="0"/>
          <w:numId w:val="7"/>
        </w:numPr>
        <w:spacing w:before="60" w:after="60"/>
        <w:rPr>
          <w:rFonts w:ascii="Arial" w:hAnsi="Arial" w:cs="Arial"/>
          <w:sz w:val="24"/>
          <w:szCs w:val="24"/>
        </w:rPr>
      </w:pPr>
      <w:r w:rsidRPr="004729BF">
        <w:rPr>
          <w:rFonts w:ascii="Arial" w:hAnsi="Arial" w:cs="Arial"/>
          <w:sz w:val="24"/>
          <w:szCs w:val="24"/>
        </w:rPr>
        <w:t xml:space="preserve">Have adequate provision for your own first aid when on site </w:t>
      </w:r>
    </w:p>
    <w:p w14:paraId="746C6299" w14:textId="77777777" w:rsidR="00CD2F4F" w:rsidRPr="004729BF" w:rsidRDefault="00CD2F4F" w:rsidP="00D40C70">
      <w:pPr>
        <w:pStyle w:val="BodyText"/>
        <w:numPr>
          <w:ilvl w:val="0"/>
          <w:numId w:val="7"/>
        </w:numPr>
        <w:spacing w:before="60" w:after="60"/>
        <w:rPr>
          <w:rFonts w:ascii="Arial" w:hAnsi="Arial" w:cs="Arial"/>
          <w:sz w:val="24"/>
          <w:szCs w:val="24"/>
        </w:rPr>
      </w:pPr>
      <w:r w:rsidRPr="004729BF">
        <w:rPr>
          <w:rFonts w:ascii="Arial" w:hAnsi="Arial" w:cs="Arial"/>
          <w:sz w:val="24"/>
          <w:szCs w:val="24"/>
        </w:rPr>
        <w:t>Have an accident reporting and recording process for all near miss, accidents/incidents, or violent and aggressive behaviours. Any incident on DVLA site should be reported immediately to the DVLA’s Health and Safety Team</w:t>
      </w:r>
    </w:p>
    <w:p w14:paraId="7D0F8E86" w14:textId="77777777" w:rsidR="00CD2F4F" w:rsidRPr="004729BF" w:rsidRDefault="00CD2F4F" w:rsidP="00D40C70">
      <w:pPr>
        <w:pStyle w:val="BodyText"/>
        <w:numPr>
          <w:ilvl w:val="0"/>
          <w:numId w:val="7"/>
        </w:numPr>
        <w:spacing w:before="60" w:after="60"/>
        <w:rPr>
          <w:rFonts w:ascii="Arial" w:hAnsi="Arial" w:cs="Arial"/>
          <w:sz w:val="24"/>
          <w:szCs w:val="24"/>
        </w:rPr>
      </w:pPr>
      <w:r w:rsidRPr="004729BF">
        <w:rPr>
          <w:rFonts w:ascii="Arial" w:hAnsi="Arial" w:cs="Arial"/>
          <w:sz w:val="24"/>
          <w:szCs w:val="24"/>
        </w:rPr>
        <w:t>Communicate with DVLA on any health and safety matter or issue in relation to the contract/product/supply of goods or service, notifying DVLA of any Health and Safety hazard, which may arise in connection with its supply of goods, products, or services</w:t>
      </w:r>
    </w:p>
    <w:p w14:paraId="58DBB020" w14:textId="77777777" w:rsidR="00CD2F4F" w:rsidRPr="004729BF" w:rsidRDefault="00CD2F4F" w:rsidP="00D40C70">
      <w:pPr>
        <w:pStyle w:val="BodyText"/>
        <w:numPr>
          <w:ilvl w:val="0"/>
          <w:numId w:val="7"/>
        </w:numPr>
        <w:spacing w:before="60" w:after="60"/>
        <w:rPr>
          <w:rFonts w:ascii="Arial" w:hAnsi="Arial" w:cs="Arial"/>
          <w:sz w:val="24"/>
          <w:szCs w:val="24"/>
        </w:rPr>
      </w:pPr>
      <w:r w:rsidRPr="004729BF">
        <w:rPr>
          <w:rFonts w:ascii="Arial" w:hAnsi="Arial" w:cs="Arial"/>
          <w:sz w:val="24"/>
          <w:szCs w:val="24"/>
        </w:rPr>
        <w:t>Indemnify DVLA in the instance where failure of the company’s product/service, acts or omissions, with regards to health and safety, results in an economic penalty, time delay, issue, accident/incident or claim against the DVLA</w:t>
      </w:r>
    </w:p>
    <w:p w14:paraId="7F00A8CB" w14:textId="77777777" w:rsidR="00CD2F4F" w:rsidRPr="004729BF" w:rsidRDefault="00CD2F4F" w:rsidP="00D40C70">
      <w:pPr>
        <w:pStyle w:val="BodyText"/>
        <w:numPr>
          <w:ilvl w:val="0"/>
          <w:numId w:val="7"/>
        </w:numPr>
        <w:spacing w:before="60" w:after="60"/>
        <w:rPr>
          <w:rFonts w:ascii="Arial" w:hAnsi="Arial" w:cs="Arial"/>
          <w:sz w:val="24"/>
          <w:szCs w:val="24"/>
        </w:rPr>
      </w:pPr>
      <w:r w:rsidRPr="004729BF">
        <w:rPr>
          <w:rFonts w:ascii="Arial" w:hAnsi="Arial" w:cs="Arial"/>
          <w:sz w:val="24"/>
          <w:szCs w:val="24"/>
        </w:rPr>
        <w:t>Have suitable and sufficient insurance cover for all business/products/services supplied/that are provided to DVLA</w:t>
      </w:r>
    </w:p>
    <w:p w14:paraId="57586689" w14:textId="77777777" w:rsidR="00CD2F4F" w:rsidRPr="004729BF" w:rsidRDefault="00CD2F4F" w:rsidP="00D40C70">
      <w:pPr>
        <w:pStyle w:val="BodyText"/>
        <w:numPr>
          <w:ilvl w:val="0"/>
          <w:numId w:val="7"/>
        </w:numPr>
        <w:spacing w:before="60" w:after="60"/>
        <w:rPr>
          <w:rFonts w:ascii="Arial" w:hAnsi="Arial" w:cs="Arial"/>
          <w:sz w:val="24"/>
          <w:szCs w:val="24"/>
        </w:rPr>
      </w:pPr>
      <w:r w:rsidRPr="004729BF">
        <w:rPr>
          <w:rFonts w:ascii="Arial" w:hAnsi="Arial" w:cs="Arial"/>
          <w:sz w:val="24"/>
          <w:szCs w:val="24"/>
        </w:rPr>
        <w:t xml:space="preserve">Have documented, suitable and sufficient, risk assessments and method statements, covering all significant activities and deliveries of products, goods and services. Copies to be made available to DVLA on request      </w:t>
      </w:r>
    </w:p>
    <w:p w14:paraId="75627A18" w14:textId="77777777" w:rsidR="00CD2F4F" w:rsidRPr="004729BF" w:rsidRDefault="00CD2F4F" w:rsidP="00D40C70">
      <w:pPr>
        <w:pStyle w:val="BodyText"/>
        <w:numPr>
          <w:ilvl w:val="0"/>
          <w:numId w:val="7"/>
        </w:numPr>
        <w:spacing w:before="60" w:after="60"/>
        <w:rPr>
          <w:rFonts w:ascii="Arial" w:hAnsi="Arial" w:cs="Arial"/>
          <w:sz w:val="24"/>
          <w:szCs w:val="24"/>
        </w:rPr>
      </w:pPr>
      <w:r w:rsidRPr="004729BF">
        <w:rPr>
          <w:rFonts w:ascii="Arial" w:hAnsi="Arial" w:cs="Arial"/>
          <w:sz w:val="24"/>
          <w:szCs w:val="24"/>
        </w:rPr>
        <w:t xml:space="preserve">Provide suitable and sufficient health and safety training, information and instruction for all its employees/contractors/subcontractors. Records to be made available on request </w:t>
      </w:r>
    </w:p>
    <w:p w14:paraId="3EC4C2F7" w14:textId="77777777" w:rsidR="004729BF" w:rsidRDefault="00CD2F4F" w:rsidP="00D40C70">
      <w:pPr>
        <w:pStyle w:val="BodyText"/>
        <w:numPr>
          <w:ilvl w:val="0"/>
          <w:numId w:val="7"/>
        </w:numPr>
        <w:spacing w:before="60" w:after="60"/>
        <w:rPr>
          <w:rFonts w:ascii="Arial" w:hAnsi="Arial" w:cs="Arial"/>
          <w:sz w:val="24"/>
          <w:szCs w:val="24"/>
        </w:rPr>
      </w:pPr>
      <w:r w:rsidRPr="004729BF">
        <w:rPr>
          <w:rFonts w:ascii="Arial" w:hAnsi="Arial" w:cs="Arial"/>
          <w:sz w:val="24"/>
          <w:szCs w:val="24"/>
        </w:rPr>
        <w:t>Engage with DVLA’s Security/Estates Management Group to arrange access to all DVLA premises/buildings</w:t>
      </w:r>
    </w:p>
    <w:p w14:paraId="08F1C578" w14:textId="02C04021" w:rsidR="003D4D09" w:rsidRPr="002A58B0" w:rsidRDefault="00CD2F4F" w:rsidP="003D4D09">
      <w:pPr>
        <w:pStyle w:val="BodyText"/>
        <w:numPr>
          <w:ilvl w:val="0"/>
          <w:numId w:val="7"/>
        </w:numPr>
        <w:spacing w:before="60" w:after="60"/>
        <w:rPr>
          <w:rFonts w:ascii="Arial" w:hAnsi="Arial" w:cs="Arial"/>
          <w:sz w:val="24"/>
          <w:szCs w:val="24"/>
        </w:rPr>
      </w:pPr>
      <w:r w:rsidRPr="004729BF">
        <w:rPr>
          <w:rFonts w:ascii="Arial" w:hAnsi="Arial" w:cs="Arial"/>
          <w:sz w:val="24"/>
          <w:szCs w:val="24"/>
        </w:rPr>
        <w:lastRenderedPageBreak/>
        <w:t>Comply with all vehicle and driver legal requirements and DVLA policies whilst driving on premises or conducting business for DVLA</w:t>
      </w:r>
      <w:r w:rsidR="004729BF" w:rsidRPr="004729BF">
        <w:rPr>
          <w:rFonts w:ascii="Arial" w:hAnsi="Arial" w:cs="Arial"/>
          <w:sz w:val="24"/>
          <w:szCs w:val="24"/>
        </w:rPr>
        <w:t>.</w:t>
      </w:r>
      <w:bookmarkEnd w:id="110"/>
      <w:bookmarkEnd w:id="111"/>
    </w:p>
    <w:p w14:paraId="785030C9" w14:textId="0E1634CB" w:rsidR="00416B3F" w:rsidRDefault="00416B3F" w:rsidP="004129C1">
      <w:pPr>
        <w:keepNext/>
        <w:keepLines/>
        <w:jc w:val="both"/>
        <w:rPr>
          <w:rFonts w:cs="Arial"/>
          <w:b/>
        </w:rPr>
      </w:pPr>
    </w:p>
    <w:p w14:paraId="1A898E2D" w14:textId="490021DA" w:rsidR="008978EE" w:rsidRDefault="003B029F" w:rsidP="00B10DE8">
      <w:pPr>
        <w:pStyle w:val="Heading2"/>
      </w:pPr>
      <w:bookmarkStart w:id="112" w:name="_Toc152924275"/>
      <w:bookmarkStart w:id="113" w:name="_Toc152927456"/>
      <w:bookmarkStart w:id="114" w:name="_Hlk152168871"/>
      <w:r>
        <w:t>8.</w:t>
      </w:r>
      <w:r w:rsidR="003C7542">
        <w:t>5</w:t>
      </w:r>
      <w:r w:rsidR="00B10DE8">
        <w:t>)</w:t>
      </w:r>
      <w:r w:rsidR="00B10DE8">
        <w:tab/>
      </w:r>
      <w:r w:rsidR="008978EE">
        <w:t>Estates</w:t>
      </w:r>
      <w:bookmarkEnd w:id="112"/>
      <w:bookmarkEnd w:id="113"/>
    </w:p>
    <w:p w14:paraId="3807AC2C" w14:textId="1964EF8D" w:rsidR="008978EE" w:rsidRDefault="008978EE" w:rsidP="004129C1">
      <w:pPr>
        <w:keepNext/>
        <w:keepLines/>
        <w:jc w:val="both"/>
        <w:rPr>
          <w:rFonts w:cs="Arial"/>
          <w:b/>
        </w:rPr>
      </w:pPr>
    </w:p>
    <w:p w14:paraId="7FFFCD2C" w14:textId="30A3FE82" w:rsidR="008978EE" w:rsidRPr="008978EE" w:rsidRDefault="008978EE" w:rsidP="008978EE">
      <w:pPr>
        <w:rPr>
          <w:rFonts w:cs="Arial"/>
          <w:szCs w:val="24"/>
        </w:rPr>
      </w:pPr>
      <w:r w:rsidRPr="008978EE">
        <w:rPr>
          <w:rFonts w:cs="Arial"/>
          <w:szCs w:val="24"/>
        </w:rPr>
        <w:t>Estates Management Group</w:t>
      </w:r>
      <w:r w:rsidR="00D75E29">
        <w:rPr>
          <w:rFonts w:cs="Arial"/>
          <w:szCs w:val="24"/>
        </w:rPr>
        <w:t xml:space="preserve"> would</w:t>
      </w:r>
      <w:r w:rsidRPr="008978EE">
        <w:rPr>
          <w:rFonts w:cs="Arial"/>
          <w:szCs w:val="24"/>
        </w:rPr>
        <w:t xml:space="preserve"> expect:</w:t>
      </w:r>
    </w:p>
    <w:p w14:paraId="45871022" w14:textId="04A0207A" w:rsidR="008978EE" w:rsidRPr="008978EE" w:rsidRDefault="008978EE" w:rsidP="00096750">
      <w:pPr>
        <w:pStyle w:val="ListParagraph"/>
        <w:numPr>
          <w:ilvl w:val="0"/>
          <w:numId w:val="37"/>
        </w:numPr>
        <w:rPr>
          <w:rFonts w:ascii="Arial" w:hAnsi="Arial" w:cs="Arial"/>
          <w:sz w:val="24"/>
          <w:szCs w:val="24"/>
          <w:lang w:eastAsia="en-US"/>
        </w:rPr>
      </w:pPr>
      <w:r w:rsidRPr="008978EE">
        <w:rPr>
          <w:rFonts w:ascii="Arial" w:hAnsi="Arial" w:cs="Arial"/>
          <w:sz w:val="24"/>
          <w:szCs w:val="24"/>
        </w:rPr>
        <w:t>All contractors</w:t>
      </w:r>
      <w:r w:rsidR="00D75E29">
        <w:rPr>
          <w:rFonts w:ascii="Arial" w:hAnsi="Arial" w:cs="Arial"/>
          <w:sz w:val="24"/>
          <w:szCs w:val="24"/>
        </w:rPr>
        <w:t xml:space="preserve"> visiting site</w:t>
      </w:r>
      <w:r w:rsidRPr="008978EE">
        <w:rPr>
          <w:rFonts w:ascii="Arial" w:hAnsi="Arial" w:cs="Arial"/>
          <w:sz w:val="24"/>
          <w:szCs w:val="24"/>
        </w:rPr>
        <w:t xml:space="preserve"> to be booked in via the pass offices and adhere to the pass off procedures.</w:t>
      </w:r>
    </w:p>
    <w:p w14:paraId="6982D3DF" w14:textId="060E8B65" w:rsidR="008978EE" w:rsidRDefault="008978EE" w:rsidP="00096750">
      <w:pPr>
        <w:pStyle w:val="ListParagraph"/>
        <w:numPr>
          <w:ilvl w:val="0"/>
          <w:numId w:val="36"/>
        </w:numPr>
        <w:rPr>
          <w:rFonts w:ascii="Arial" w:eastAsia="Times New Roman" w:hAnsi="Arial" w:cs="Arial"/>
          <w:sz w:val="24"/>
          <w:szCs w:val="24"/>
        </w:rPr>
      </w:pPr>
      <w:bookmarkStart w:id="115" w:name="_Hlk133510710"/>
      <w:r w:rsidRPr="008978EE">
        <w:rPr>
          <w:rFonts w:ascii="Arial" w:eastAsia="Times New Roman" w:hAnsi="Arial" w:cs="Arial"/>
          <w:sz w:val="24"/>
          <w:szCs w:val="24"/>
        </w:rPr>
        <w:t xml:space="preserve">All deliveries/removal of equipment to/from site to be in line with agency security </w:t>
      </w:r>
      <w:bookmarkEnd w:id="115"/>
      <w:r w:rsidRPr="008978EE">
        <w:rPr>
          <w:rFonts w:ascii="Arial" w:eastAsia="Times New Roman" w:hAnsi="Arial" w:cs="Arial"/>
          <w:sz w:val="24"/>
          <w:szCs w:val="24"/>
        </w:rPr>
        <w:t>procedures.</w:t>
      </w:r>
    </w:p>
    <w:p w14:paraId="77064787" w14:textId="565C4A61" w:rsidR="00951A3C" w:rsidRPr="00951A3C" w:rsidRDefault="00951A3C" w:rsidP="00096750">
      <w:pPr>
        <w:pStyle w:val="ListParagraph"/>
        <w:numPr>
          <w:ilvl w:val="0"/>
          <w:numId w:val="36"/>
        </w:numPr>
        <w:rPr>
          <w:rFonts w:ascii="Arial" w:eastAsia="Times New Roman" w:hAnsi="Arial" w:cs="Arial"/>
          <w:sz w:val="24"/>
          <w:szCs w:val="24"/>
        </w:rPr>
      </w:pPr>
      <w:r w:rsidRPr="00951A3C">
        <w:rPr>
          <w:rFonts w:ascii="Arial" w:eastAsia="Times New Roman" w:hAnsi="Arial" w:cs="Arial"/>
          <w:sz w:val="24"/>
          <w:szCs w:val="24"/>
        </w:rPr>
        <w:t>The provider to be fully aware of the DVLA furniture</w:t>
      </w:r>
      <w:r w:rsidRPr="00951A3C">
        <w:rPr>
          <w:rFonts w:ascii="Arial" w:hAnsi="Arial" w:cs="Arial"/>
          <w:sz w:val="24"/>
          <w:szCs w:val="24"/>
        </w:rPr>
        <w:t xml:space="preserve">, site/ accommodation areas and the work processes </w:t>
      </w:r>
      <w:r w:rsidR="003205E6" w:rsidRPr="003205E6">
        <w:rPr>
          <w:rFonts w:ascii="Arial" w:hAnsi="Arial" w:cs="Arial"/>
          <w:sz w:val="24"/>
          <w:szCs w:val="24"/>
        </w:rPr>
        <w:t>in place across the Buyer’s various sites</w:t>
      </w:r>
      <w:r>
        <w:rPr>
          <w:rFonts w:ascii="Arial" w:hAnsi="Arial" w:cs="Arial"/>
          <w:sz w:val="24"/>
          <w:szCs w:val="24"/>
        </w:rPr>
        <w:t>, and for hybrid/homeworking staff.</w:t>
      </w:r>
      <w:r w:rsidRPr="00951A3C">
        <w:rPr>
          <w:rFonts w:ascii="Arial" w:hAnsi="Arial" w:cs="Arial"/>
          <w:sz w:val="24"/>
          <w:szCs w:val="24"/>
        </w:rPr>
        <w:t xml:space="preserve"> </w:t>
      </w:r>
    </w:p>
    <w:bookmarkEnd w:id="114"/>
    <w:p w14:paraId="29B39D02" w14:textId="77777777" w:rsidR="008978EE" w:rsidRDefault="008978EE" w:rsidP="004129C1">
      <w:pPr>
        <w:keepNext/>
        <w:keepLines/>
        <w:jc w:val="both"/>
        <w:rPr>
          <w:rFonts w:cs="Arial"/>
          <w:b/>
        </w:rPr>
      </w:pPr>
    </w:p>
    <w:p w14:paraId="6A0A3C70" w14:textId="313CBCF9" w:rsidR="006F21BC" w:rsidRDefault="008978EE" w:rsidP="00B10DE8">
      <w:pPr>
        <w:pStyle w:val="Heading2"/>
      </w:pPr>
      <w:bookmarkStart w:id="116" w:name="_Toc152924276"/>
      <w:bookmarkStart w:id="117" w:name="_Toc152927457"/>
      <w:r>
        <w:t>8.</w:t>
      </w:r>
      <w:r w:rsidR="003C7542">
        <w:t>6</w:t>
      </w:r>
      <w:r w:rsidR="00B10DE8">
        <w:t>)</w:t>
      </w:r>
      <w:r w:rsidR="00B10DE8">
        <w:tab/>
      </w:r>
      <w:r w:rsidR="006F21BC" w:rsidRPr="004A144C">
        <w:t>Diversity</w:t>
      </w:r>
      <w:r w:rsidR="00D76D6E">
        <w:t xml:space="preserve"> and Inclusion</w:t>
      </w:r>
      <w:bookmarkEnd w:id="116"/>
      <w:bookmarkEnd w:id="117"/>
    </w:p>
    <w:p w14:paraId="2ABD98A9" w14:textId="77777777" w:rsidR="00703419" w:rsidRDefault="00703419" w:rsidP="004129C1">
      <w:pPr>
        <w:keepNext/>
        <w:keepLines/>
        <w:jc w:val="both"/>
        <w:rPr>
          <w:rFonts w:cs="Arial"/>
          <w:b/>
        </w:rPr>
      </w:pPr>
    </w:p>
    <w:p w14:paraId="5101AB48" w14:textId="36CD6D88" w:rsidR="00703419" w:rsidRDefault="00703419" w:rsidP="00713736">
      <w:r>
        <w:t xml:space="preserve">The Public Sector Equality Duty (PSED) is a legal requirement under the Equality Act 2010. The Equality Duty ensures that all public bodies play their part in making society fairer by tackling discrimination and providing equality of opportunity for all. It ensures that public bodies consider the needs of all individuals in their day-to-day work – in shaping policy, in delivering services, and in relation to their own employees. </w:t>
      </w:r>
    </w:p>
    <w:p w14:paraId="01EFD346" w14:textId="77777777" w:rsidR="00ED0949" w:rsidRDefault="00ED0949" w:rsidP="00713736">
      <w:pPr>
        <w:rPr>
          <w:sz w:val="22"/>
        </w:rPr>
      </w:pPr>
    </w:p>
    <w:p w14:paraId="4814D713" w14:textId="2F0064AB" w:rsidR="00703419" w:rsidRDefault="00703419" w:rsidP="00713736">
      <w:pPr>
        <w:rPr>
          <w:lang w:val="en"/>
        </w:rPr>
      </w:pPr>
      <w:r>
        <w:t xml:space="preserve">DVLA is committed to encouraging equality, diversity, and inclusion within our workforce and against unlawful discrimination of employees, customers, and the public. </w:t>
      </w:r>
      <w:r>
        <w:rPr>
          <w:lang w:val="en"/>
        </w:rPr>
        <w:t xml:space="preserve">We promote dignity and respect for all and </w:t>
      </w:r>
      <w:r>
        <w:t>will not tolerate bullying, harassment or discrimination by staff, customers or partners we work with</w:t>
      </w:r>
      <w:r>
        <w:rPr>
          <w:lang w:val="en"/>
        </w:rPr>
        <w:t xml:space="preserve">. </w:t>
      </w:r>
    </w:p>
    <w:p w14:paraId="3D22CE7C" w14:textId="77777777" w:rsidR="00713736" w:rsidRDefault="00713736" w:rsidP="00713736">
      <w:pPr>
        <w:rPr>
          <w:lang w:val="en"/>
        </w:rPr>
      </w:pPr>
    </w:p>
    <w:p w14:paraId="628BDFA6" w14:textId="1F886027" w:rsidR="00703419" w:rsidRDefault="00703419" w:rsidP="00713736">
      <w:r>
        <w:t xml:space="preserve">Everyone working for us and with us, as partners in delivering our services, has a personal responsibility for implementing and promoting these policy principles in their day- to-day transactions with customers and our staff. </w:t>
      </w:r>
    </w:p>
    <w:p w14:paraId="4DDD687F" w14:textId="77777777" w:rsidR="00ED0949" w:rsidRDefault="00ED0949" w:rsidP="00703419">
      <w:pPr>
        <w:pStyle w:val="NormalWeb"/>
        <w:shd w:val="clear" w:color="auto" w:fill="FFFFFF"/>
        <w:rPr>
          <w:rFonts w:cs="Arial"/>
        </w:rPr>
      </w:pPr>
    </w:p>
    <w:p w14:paraId="0F97646D" w14:textId="68957C6E" w:rsidR="00703419" w:rsidRDefault="00703419" w:rsidP="00703419">
      <w:pPr>
        <w:rPr>
          <w:rFonts w:cs="Arial"/>
          <w:szCs w:val="24"/>
        </w:rPr>
      </w:pPr>
      <w:r>
        <w:rPr>
          <w:rFonts w:cs="Arial"/>
          <w:szCs w:val="24"/>
        </w:rPr>
        <w:t xml:space="preserve">A full copy of our Equality, Diversity and Inclusion Policy is at </w:t>
      </w:r>
      <w:r w:rsidR="005C7D57" w:rsidRPr="00191C29">
        <w:rPr>
          <w:rFonts w:cs="Arial"/>
          <w:szCs w:val="24"/>
        </w:rPr>
        <w:t>Appendix</w:t>
      </w:r>
      <w:r w:rsidR="00191C29">
        <w:rPr>
          <w:rFonts w:cs="Arial"/>
          <w:szCs w:val="24"/>
        </w:rPr>
        <w:t xml:space="preserve"> A.</w:t>
      </w:r>
    </w:p>
    <w:p w14:paraId="4992CB26" w14:textId="77777777" w:rsidR="00ED0949" w:rsidRDefault="00ED0949" w:rsidP="00703419">
      <w:pPr>
        <w:rPr>
          <w:rFonts w:cs="Arial"/>
          <w:szCs w:val="24"/>
        </w:rPr>
      </w:pPr>
    </w:p>
    <w:p w14:paraId="030736B7" w14:textId="43C74D16" w:rsidR="00703419" w:rsidRDefault="00703419" w:rsidP="00703419">
      <w:pPr>
        <w:rPr>
          <w:rFonts w:cs="Arial"/>
          <w:color w:val="000000" w:themeColor="text1"/>
          <w:szCs w:val="24"/>
        </w:rPr>
      </w:pPr>
      <w:r w:rsidRPr="00703419">
        <w:rPr>
          <w:rFonts w:cs="Arial"/>
          <w:color w:val="000000" w:themeColor="text1"/>
          <w:szCs w:val="24"/>
        </w:rPr>
        <w:t xml:space="preserve">The </w:t>
      </w:r>
      <w:r w:rsidR="00BA772C">
        <w:rPr>
          <w:rFonts w:cs="Arial"/>
          <w:color w:val="000000" w:themeColor="text1"/>
          <w:szCs w:val="24"/>
        </w:rPr>
        <w:t>Supplier</w:t>
      </w:r>
      <w:r w:rsidRPr="00703419">
        <w:rPr>
          <w:rFonts w:cs="Arial"/>
          <w:color w:val="000000" w:themeColor="text1"/>
          <w:szCs w:val="24"/>
        </w:rPr>
        <w:t xml:space="preserve"> must read, understand, and comply with the Equality, Diversity and Inclusion policy and its principles.</w:t>
      </w:r>
    </w:p>
    <w:p w14:paraId="159E2731" w14:textId="77777777" w:rsidR="00ED0949" w:rsidRPr="00703419" w:rsidRDefault="00ED0949" w:rsidP="00703419">
      <w:pPr>
        <w:rPr>
          <w:rFonts w:cs="Arial"/>
          <w:color w:val="000000" w:themeColor="text1"/>
          <w:szCs w:val="24"/>
        </w:rPr>
      </w:pPr>
    </w:p>
    <w:p w14:paraId="46CAB869" w14:textId="77777777" w:rsidR="00703419" w:rsidRPr="00703419" w:rsidRDefault="00703419" w:rsidP="00703419">
      <w:pPr>
        <w:rPr>
          <w:rFonts w:cs="Arial"/>
          <w:b/>
          <w:bCs/>
          <w:color w:val="000000" w:themeColor="text1"/>
          <w:szCs w:val="24"/>
          <w:highlight w:val="yellow"/>
        </w:rPr>
      </w:pPr>
    </w:p>
    <w:p w14:paraId="6A117B3F" w14:textId="24C298B5" w:rsidR="00703419" w:rsidRPr="00703419" w:rsidRDefault="00703419" w:rsidP="00703419">
      <w:pPr>
        <w:rPr>
          <w:rFonts w:cs="Arial"/>
          <w:color w:val="000000" w:themeColor="text1"/>
          <w:szCs w:val="24"/>
          <w:highlight w:val="yellow"/>
        </w:rPr>
      </w:pPr>
      <w:r w:rsidRPr="00703419">
        <w:rPr>
          <w:rFonts w:cs="Arial"/>
          <w:color w:val="000000" w:themeColor="text1"/>
          <w:szCs w:val="24"/>
        </w:rPr>
        <w:t xml:space="preserve">The </w:t>
      </w:r>
      <w:r w:rsidR="00BA772C">
        <w:rPr>
          <w:rFonts w:cs="Arial"/>
          <w:color w:val="000000" w:themeColor="text1"/>
          <w:szCs w:val="24"/>
        </w:rPr>
        <w:t>Supplier</w:t>
      </w:r>
      <w:r w:rsidRPr="00703419">
        <w:rPr>
          <w:rFonts w:cs="Arial"/>
          <w:color w:val="000000" w:themeColor="text1"/>
          <w:szCs w:val="24"/>
        </w:rPr>
        <w:t xml:space="preserve"> must ensure Services comply with all discrimination legislation, including the Equality Act 2010 and Public Sector Equality Duty (PSED). </w:t>
      </w:r>
    </w:p>
    <w:p w14:paraId="3BB20E55" w14:textId="77777777" w:rsidR="00703419" w:rsidRPr="00703419" w:rsidRDefault="00703419" w:rsidP="00703419">
      <w:pPr>
        <w:pStyle w:val="ListParagraph"/>
        <w:rPr>
          <w:rFonts w:ascii="Arial" w:hAnsi="Arial" w:cs="Arial"/>
          <w:color w:val="000000" w:themeColor="text1"/>
          <w:sz w:val="24"/>
          <w:szCs w:val="24"/>
          <w:highlight w:val="yellow"/>
        </w:rPr>
      </w:pPr>
    </w:p>
    <w:p w14:paraId="38DCA2AE" w14:textId="40D8D4B6" w:rsidR="00703419" w:rsidRPr="00703419" w:rsidRDefault="00703419" w:rsidP="00703419">
      <w:pPr>
        <w:rPr>
          <w:rFonts w:cs="Arial"/>
          <w:color w:val="000000" w:themeColor="text1"/>
          <w:szCs w:val="24"/>
        </w:rPr>
      </w:pPr>
      <w:r w:rsidRPr="00703419">
        <w:rPr>
          <w:rFonts w:cs="Arial"/>
          <w:color w:val="000000" w:themeColor="text1"/>
          <w:szCs w:val="24"/>
        </w:rPr>
        <w:t xml:space="preserve">The </w:t>
      </w:r>
      <w:r w:rsidR="00BA772C">
        <w:rPr>
          <w:rFonts w:cs="Arial"/>
          <w:color w:val="000000" w:themeColor="text1"/>
          <w:szCs w:val="24"/>
        </w:rPr>
        <w:t>Supplier</w:t>
      </w:r>
      <w:r w:rsidRPr="00703419">
        <w:rPr>
          <w:rFonts w:cs="Arial"/>
          <w:color w:val="000000" w:themeColor="text1"/>
          <w:szCs w:val="24"/>
        </w:rPr>
        <w:t xml:space="preserve"> must ensure </w:t>
      </w:r>
      <w:r w:rsidR="00BA772C">
        <w:rPr>
          <w:rFonts w:cs="Arial"/>
          <w:color w:val="000000" w:themeColor="text1"/>
          <w:szCs w:val="24"/>
        </w:rPr>
        <w:t>Supplier</w:t>
      </w:r>
      <w:r w:rsidRPr="00703419">
        <w:rPr>
          <w:rFonts w:cs="Arial"/>
          <w:color w:val="000000" w:themeColor="text1"/>
          <w:szCs w:val="24"/>
        </w:rPr>
        <w:t xml:space="preserve"> Staff are trained in such legislation as necessary for the provision of the Services and ensure that diversity and inclusion is embedded and promoted within all Services. </w:t>
      </w:r>
    </w:p>
    <w:p w14:paraId="0359B1D9" w14:textId="77777777" w:rsidR="00703419" w:rsidRPr="00703419" w:rsidRDefault="00703419" w:rsidP="00703419">
      <w:pPr>
        <w:rPr>
          <w:rFonts w:cs="Arial"/>
          <w:color w:val="000000" w:themeColor="text1"/>
          <w:szCs w:val="24"/>
          <w:highlight w:val="yellow"/>
        </w:rPr>
      </w:pPr>
    </w:p>
    <w:p w14:paraId="230893FF" w14:textId="18A579BB" w:rsidR="00703419" w:rsidRDefault="00703419" w:rsidP="00703419">
      <w:pPr>
        <w:rPr>
          <w:rFonts w:cs="Arial"/>
          <w:color w:val="000000" w:themeColor="text1"/>
          <w:szCs w:val="24"/>
        </w:rPr>
      </w:pPr>
      <w:r w:rsidRPr="00703419">
        <w:rPr>
          <w:rFonts w:cs="Arial"/>
          <w:color w:val="000000" w:themeColor="text1"/>
          <w:szCs w:val="24"/>
        </w:rPr>
        <w:t xml:space="preserve">The </w:t>
      </w:r>
      <w:r w:rsidR="00BA772C">
        <w:rPr>
          <w:rFonts w:cs="Arial"/>
          <w:color w:val="000000" w:themeColor="text1"/>
          <w:szCs w:val="24"/>
        </w:rPr>
        <w:t>Supplier</w:t>
      </w:r>
      <w:r w:rsidRPr="00703419">
        <w:rPr>
          <w:rFonts w:cs="Arial"/>
          <w:color w:val="000000" w:themeColor="text1"/>
          <w:szCs w:val="24"/>
        </w:rPr>
        <w:t xml:space="preserve"> must ensure the delivery of all its Services are accessible to all</w:t>
      </w:r>
      <w:r w:rsidR="007339DB">
        <w:rPr>
          <w:rFonts w:cs="Arial"/>
          <w:color w:val="000000" w:themeColor="text1"/>
          <w:szCs w:val="24"/>
        </w:rPr>
        <w:t>, including but not limited to:</w:t>
      </w:r>
    </w:p>
    <w:p w14:paraId="1A6F8F6A" w14:textId="44DD8802" w:rsidR="007339DB" w:rsidRDefault="007339DB" w:rsidP="00703419">
      <w:pPr>
        <w:rPr>
          <w:rFonts w:cs="Arial"/>
          <w:color w:val="000000" w:themeColor="text1"/>
          <w:szCs w:val="24"/>
        </w:rPr>
      </w:pPr>
    </w:p>
    <w:p w14:paraId="01B79EE7" w14:textId="45DCF3D6" w:rsidR="007339DB" w:rsidRPr="00ED0949" w:rsidRDefault="007339DB" w:rsidP="00096750">
      <w:pPr>
        <w:pStyle w:val="ListParagraph"/>
        <w:numPr>
          <w:ilvl w:val="0"/>
          <w:numId w:val="38"/>
        </w:numPr>
        <w:spacing w:before="120" w:after="120"/>
        <w:ind w:left="714" w:hanging="357"/>
        <w:rPr>
          <w:rFonts w:ascii="Arial" w:hAnsi="Arial" w:cs="Arial"/>
          <w:color w:val="000000" w:themeColor="text1"/>
          <w:sz w:val="24"/>
          <w:szCs w:val="28"/>
        </w:rPr>
      </w:pPr>
      <w:r w:rsidRPr="00ED0949">
        <w:rPr>
          <w:rFonts w:ascii="Arial" w:hAnsi="Arial" w:cs="Arial"/>
          <w:color w:val="000000" w:themeColor="text1"/>
          <w:sz w:val="24"/>
          <w:szCs w:val="28"/>
        </w:rPr>
        <w:lastRenderedPageBreak/>
        <w:t xml:space="preserve">Provision of written reports in alternative formats where required or upon request of the </w:t>
      </w:r>
      <w:r w:rsidR="00BA772C">
        <w:rPr>
          <w:rFonts w:ascii="Arial" w:hAnsi="Arial" w:cs="Arial"/>
          <w:color w:val="000000" w:themeColor="text1"/>
          <w:sz w:val="24"/>
          <w:szCs w:val="28"/>
        </w:rPr>
        <w:t>Buyer personnel</w:t>
      </w:r>
      <w:r w:rsidRPr="00ED0949">
        <w:rPr>
          <w:rFonts w:ascii="Arial" w:hAnsi="Arial" w:cs="Arial"/>
          <w:color w:val="000000" w:themeColor="text1"/>
          <w:sz w:val="24"/>
          <w:szCs w:val="28"/>
        </w:rPr>
        <w:t>;</w:t>
      </w:r>
    </w:p>
    <w:p w14:paraId="173A6BEA" w14:textId="69EDEA2E" w:rsidR="007339DB" w:rsidRPr="00ED0949" w:rsidRDefault="007339DB" w:rsidP="00096750">
      <w:pPr>
        <w:pStyle w:val="ListParagraph"/>
        <w:numPr>
          <w:ilvl w:val="0"/>
          <w:numId w:val="38"/>
        </w:numPr>
        <w:spacing w:before="120" w:after="120"/>
        <w:ind w:left="714" w:hanging="357"/>
        <w:rPr>
          <w:rFonts w:ascii="Arial" w:hAnsi="Arial" w:cs="Arial"/>
          <w:color w:val="000000" w:themeColor="text1"/>
          <w:sz w:val="24"/>
          <w:szCs w:val="24"/>
        </w:rPr>
      </w:pPr>
      <w:r w:rsidRPr="00ED0949">
        <w:rPr>
          <w:rFonts w:ascii="Arial" w:hAnsi="Arial" w:cs="Arial"/>
          <w:color w:val="000000" w:themeColor="text1"/>
          <w:sz w:val="24"/>
          <w:szCs w:val="24"/>
        </w:rPr>
        <w:t xml:space="preserve">Telephone services to support </w:t>
      </w:r>
      <w:r w:rsidR="00BA772C">
        <w:rPr>
          <w:rFonts w:ascii="Arial" w:hAnsi="Arial" w:cs="Arial"/>
          <w:color w:val="000000" w:themeColor="text1"/>
          <w:sz w:val="24"/>
          <w:szCs w:val="24"/>
        </w:rPr>
        <w:t>Buyer personnel</w:t>
      </w:r>
      <w:r w:rsidRPr="00ED0949">
        <w:rPr>
          <w:rFonts w:ascii="Arial" w:hAnsi="Arial" w:cs="Arial"/>
          <w:color w:val="000000" w:themeColor="text1"/>
          <w:sz w:val="24"/>
          <w:szCs w:val="24"/>
        </w:rPr>
        <w:t xml:space="preserve"> with hearing or speech difficulties;</w:t>
      </w:r>
    </w:p>
    <w:p w14:paraId="6D6AE907" w14:textId="6B5F73FF" w:rsidR="003D0FFD" w:rsidRPr="00ED0949" w:rsidRDefault="003D0FFD" w:rsidP="00096750">
      <w:pPr>
        <w:pStyle w:val="ListParagraph"/>
        <w:numPr>
          <w:ilvl w:val="0"/>
          <w:numId w:val="38"/>
        </w:numPr>
        <w:spacing w:before="120" w:after="120"/>
        <w:ind w:left="714" w:hanging="357"/>
        <w:rPr>
          <w:rFonts w:ascii="Arial" w:hAnsi="Arial" w:cs="Arial"/>
          <w:color w:val="000000" w:themeColor="text1"/>
          <w:sz w:val="24"/>
          <w:szCs w:val="24"/>
        </w:rPr>
      </w:pPr>
      <w:r w:rsidRPr="00ED0949">
        <w:rPr>
          <w:rFonts w:ascii="Arial" w:eastAsia="Times New Roman" w:hAnsi="Arial" w:cs="Arial"/>
          <w:sz w:val="24"/>
          <w:szCs w:val="24"/>
        </w:rPr>
        <w:t>Provision of a deaf relay service for over the phone or a signer for a face-to-face communication;</w:t>
      </w:r>
      <w:r w:rsidRPr="00ED0949">
        <w:rPr>
          <w:rFonts w:ascii="Arial" w:hAnsi="Arial" w:cs="Arial"/>
          <w:color w:val="000000" w:themeColor="text1"/>
          <w:sz w:val="24"/>
          <w:szCs w:val="24"/>
        </w:rPr>
        <w:t xml:space="preserve"> </w:t>
      </w:r>
    </w:p>
    <w:p w14:paraId="56003808" w14:textId="7F8005C9" w:rsidR="003D0FFD" w:rsidRPr="00ED0949" w:rsidRDefault="003D0FFD" w:rsidP="00096750">
      <w:pPr>
        <w:pStyle w:val="ListParagraph"/>
        <w:numPr>
          <w:ilvl w:val="0"/>
          <w:numId w:val="38"/>
        </w:numPr>
        <w:spacing w:before="120" w:after="120"/>
        <w:ind w:left="714" w:hanging="357"/>
        <w:rPr>
          <w:rFonts w:ascii="Arial" w:hAnsi="Arial" w:cs="Arial"/>
          <w:color w:val="000000" w:themeColor="text1"/>
          <w:sz w:val="24"/>
          <w:szCs w:val="24"/>
        </w:rPr>
      </w:pPr>
      <w:r w:rsidRPr="00ED0949">
        <w:rPr>
          <w:rFonts w:ascii="Arial" w:hAnsi="Arial" w:cs="Arial"/>
          <w:color w:val="000000" w:themeColor="text1"/>
          <w:sz w:val="24"/>
          <w:szCs w:val="24"/>
        </w:rPr>
        <w:t>Online portal with capability to adjust settings, such as larger font;</w:t>
      </w:r>
    </w:p>
    <w:p w14:paraId="6D211DF3" w14:textId="4C40B725" w:rsidR="007339DB" w:rsidRPr="00ED0949" w:rsidRDefault="003D0FFD" w:rsidP="00096750">
      <w:pPr>
        <w:pStyle w:val="ListParagraph"/>
        <w:numPr>
          <w:ilvl w:val="0"/>
          <w:numId w:val="38"/>
        </w:numPr>
        <w:spacing w:before="120" w:after="120"/>
        <w:ind w:left="714" w:hanging="357"/>
        <w:rPr>
          <w:rFonts w:ascii="Arial" w:hAnsi="Arial" w:cs="Arial"/>
          <w:color w:val="000000" w:themeColor="text1"/>
          <w:sz w:val="24"/>
          <w:szCs w:val="28"/>
        </w:rPr>
      </w:pPr>
      <w:r w:rsidRPr="00ED0949">
        <w:rPr>
          <w:rFonts w:ascii="Arial" w:hAnsi="Arial" w:cs="Arial"/>
          <w:color w:val="000000" w:themeColor="text1"/>
          <w:sz w:val="24"/>
          <w:szCs w:val="28"/>
        </w:rPr>
        <w:t xml:space="preserve">Services for </w:t>
      </w:r>
      <w:r w:rsidR="00BA772C">
        <w:rPr>
          <w:rFonts w:ascii="Arial" w:hAnsi="Arial" w:cs="Arial"/>
          <w:color w:val="000000" w:themeColor="text1"/>
          <w:sz w:val="24"/>
          <w:szCs w:val="28"/>
        </w:rPr>
        <w:t>Buyer personnel</w:t>
      </w:r>
      <w:r w:rsidRPr="00ED0949">
        <w:rPr>
          <w:rFonts w:ascii="Arial" w:hAnsi="Arial" w:cs="Arial"/>
          <w:color w:val="000000" w:themeColor="text1"/>
          <w:sz w:val="24"/>
          <w:szCs w:val="28"/>
        </w:rPr>
        <w:t xml:space="preserve"> whose first language is not English and who may request or require language support;</w:t>
      </w:r>
    </w:p>
    <w:p w14:paraId="0D38BDB6" w14:textId="5CBFE408" w:rsidR="003D0FFD" w:rsidRPr="00ED0949" w:rsidRDefault="003D0FFD" w:rsidP="00096750">
      <w:pPr>
        <w:pStyle w:val="ListParagraph"/>
        <w:numPr>
          <w:ilvl w:val="0"/>
          <w:numId w:val="38"/>
        </w:numPr>
        <w:rPr>
          <w:rFonts w:ascii="Arial" w:hAnsi="Arial" w:cs="Arial"/>
          <w:color w:val="000000" w:themeColor="text1"/>
          <w:sz w:val="24"/>
          <w:szCs w:val="28"/>
        </w:rPr>
      </w:pPr>
      <w:r w:rsidRPr="00ED0949">
        <w:rPr>
          <w:rFonts w:ascii="Arial" w:hAnsi="Arial" w:cs="Arial"/>
          <w:sz w:val="24"/>
          <w:szCs w:val="24"/>
        </w:rPr>
        <w:t xml:space="preserve">Services for </w:t>
      </w:r>
      <w:r w:rsidR="00BA772C">
        <w:rPr>
          <w:rFonts w:ascii="Arial" w:hAnsi="Arial" w:cs="Arial"/>
          <w:sz w:val="24"/>
          <w:szCs w:val="24"/>
        </w:rPr>
        <w:t>Buyer personnel</w:t>
      </w:r>
      <w:r w:rsidRPr="00ED0949">
        <w:rPr>
          <w:rFonts w:ascii="Arial" w:hAnsi="Arial" w:cs="Arial"/>
          <w:sz w:val="24"/>
          <w:szCs w:val="24"/>
        </w:rPr>
        <w:t xml:space="preserve"> with Neuro-diverse conditions who may have specific communication or Service needs.</w:t>
      </w:r>
    </w:p>
    <w:p w14:paraId="013C8F93" w14:textId="77777777" w:rsidR="005441E9" w:rsidRPr="00871D00" w:rsidRDefault="005441E9" w:rsidP="00864E47">
      <w:pPr>
        <w:rPr>
          <w:rFonts w:cs="Arial"/>
          <w:b/>
          <w:bCs/>
          <w:highlight w:val="yellow"/>
        </w:rPr>
      </w:pPr>
    </w:p>
    <w:p w14:paraId="031307F6" w14:textId="344C8E50" w:rsidR="00307D58" w:rsidRDefault="003B029F" w:rsidP="00B10DE8">
      <w:pPr>
        <w:pStyle w:val="Heading2"/>
      </w:pPr>
      <w:bookmarkStart w:id="118" w:name="_Toc152924277"/>
      <w:bookmarkStart w:id="119" w:name="_Toc152927458"/>
      <w:r>
        <w:t>8.</w:t>
      </w:r>
      <w:r w:rsidR="003C7542">
        <w:t>7</w:t>
      </w:r>
      <w:r w:rsidR="00B10DE8">
        <w:t>)</w:t>
      </w:r>
      <w:r w:rsidR="00B10DE8">
        <w:tab/>
      </w:r>
      <w:r w:rsidR="00307D58" w:rsidRPr="00307D58">
        <w:t>Business Continuity</w:t>
      </w:r>
      <w:bookmarkEnd w:id="118"/>
      <w:bookmarkEnd w:id="119"/>
    </w:p>
    <w:p w14:paraId="0332630C" w14:textId="4FE3C0B6" w:rsidR="00D40C70" w:rsidRPr="00D40C70" w:rsidRDefault="00D40C70" w:rsidP="00D40C70">
      <w:pPr>
        <w:rPr>
          <w:rStyle w:val="ui-provider"/>
          <w:rFonts w:cs="Arial"/>
          <w:sz w:val="22"/>
        </w:rPr>
      </w:pPr>
      <w:r w:rsidRPr="00D40C70">
        <w:rPr>
          <w:rStyle w:val="ui-provider"/>
          <w:rFonts w:cs="Arial"/>
        </w:rPr>
        <w:t xml:space="preserve">Business Continuity team would expect to find that the </w:t>
      </w:r>
      <w:r w:rsidR="00BA772C">
        <w:rPr>
          <w:rStyle w:val="ui-provider"/>
          <w:rFonts w:cs="Arial"/>
        </w:rPr>
        <w:t>Supplier</w:t>
      </w:r>
      <w:r w:rsidRPr="00D40C70">
        <w:rPr>
          <w:rStyle w:val="ui-provider"/>
          <w:rFonts w:cs="Arial"/>
        </w:rPr>
        <w:t xml:space="preserve"> has adequate Business Continuity plans in the event of loss/unavailability to the contract and a contingency to meet the required deadlines.</w:t>
      </w:r>
    </w:p>
    <w:p w14:paraId="3F0E83F3" w14:textId="77777777" w:rsidR="00D40C70" w:rsidRPr="00D40C70" w:rsidRDefault="00D40C70" w:rsidP="00D40C70">
      <w:pPr>
        <w:spacing w:before="100" w:beforeAutospacing="1" w:after="120"/>
        <w:rPr>
          <w:rFonts w:eastAsiaTheme="minorHAnsi" w:cs="Arial"/>
          <w:lang w:eastAsia="en-GB"/>
        </w:rPr>
      </w:pPr>
      <w:r w:rsidRPr="00D40C70">
        <w:rPr>
          <w:rFonts w:cs="Arial"/>
          <w:lang w:eastAsia="en-GB"/>
        </w:rPr>
        <w:t>Business Continuity would expect suitable disaster recovery plans to recover data gathered during the contract in the event of data loss or system outage.</w:t>
      </w:r>
    </w:p>
    <w:p w14:paraId="1D2E3109" w14:textId="77777777" w:rsidR="00E57EFA" w:rsidRPr="004A144C" w:rsidRDefault="00E57EFA" w:rsidP="006F21BC">
      <w:pPr>
        <w:rPr>
          <w:rFonts w:cs="Arial"/>
          <w:b/>
        </w:rPr>
      </w:pPr>
    </w:p>
    <w:p w14:paraId="0582DC34" w14:textId="13D3CB73" w:rsidR="006F21BC" w:rsidRDefault="003B029F" w:rsidP="00B10DE8">
      <w:pPr>
        <w:pStyle w:val="Heading2"/>
      </w:pPr>
      <w:bookmarkStart w:id="120" w:name="_Toc152924278"/>
      <w:bookmarkStart w:id="121" w:name="_Toc152927459"/>
      <w:r>
        <w:t>8.</w:t>
      </w:r>
      <w:r w:rsidR="003C7542">
        <w:t>8</w:t>
      </w:r>
      <w:r w:rsidR="00B10DE8">
        <w:t>)</w:t>
      </w:r>
      <w:r w:rsidR="00B10DE8">
        <w:tab/>
      </w:r>
      <w:r w:rsidR="006F21BC" w:rsidRPr="004A144C">
        <w:t>Procurement Fraud</w:t>
      </w:r>
      <w:bookmarkEnd w:id="120"/>
      <w:bookmarkEnd w:id="121"/>
    </w:p>
    <w:p w14:paraId="08467370" w14:textId="0E4C3085" w:rsidR="00F62D65" w:rsidRPr="00F24769" w:rsidRDefault="00987BDF" w:rsidP="0015305C">
      <w:pPr>
        <w:ind w:left="720" w:hanging="720"/>
        <w:rPr>
          <w:rFonts w:cs="Arial"/>
          <w:color w:val="FF0000"/>
        </w:rPr>
      </w:pPr>
      <w:r>
        <w:rPr>
          <w:rFonts w:cs="Arial"/>
        </w:rPr>
        <w:t xml:space="preserve">The </w:t>
      </w:r>
      <w:r w:rsidR="00BA772C">
        <w:rPr>
          <w:rFonts w:cs="Arial"/>
        </w:rPr>
        <w:t>Supplier</w:t>
      </w:r>
      <w:r>
        <w:rPr>
          <w:rFonts w:cs="Arial"/>
        </w:rPr>
        <w:t xml:space="preserve"> must read and comply with the DVLA’s Fraud Statement, at Appendix D.</w:t>
      </w:r>
    </w:p>
    <w:p w14:paraId="3EB5446F" w14:textId="143E1AC3" w:rsidR="00BB0055" w:rsidRDefault="00BB0055">
      <w:pPr>
        <w:rPr>
          <w:rFonts w:cs="Arial"/>
          <w:b/>
        </w:rPr>
      </w:pPr>
    </w:p>
    <w:p w14:paraId="465062ED" w14:textId="36BAD066" w:rsidR="00BB0055" w:rsidRDefault="00BB0055" w:rsidP="00B10DE8">
      <w:pPr>
        <w:pStyle w:val="Heading2"/>
      </w:pPr>
      <w:bookmarkStart w:id="122" w:name="_Toc152924279"/>
      <w:bookmarkStart w:id="123" w:name="_Toc152927460"/>
      <w:r w:rsidRPr="00BB0055">
        <w:t>8.</w:t>
      </w:r>
      <w:r w:rsidR="003C7542">
        <w:t>9</w:t>
      </w:r>
      <w:r w:rsidR="00B10DE8">
        <w:t>)</w:t>
      </w:r>
      <w:r w:rsidR="00B10DE8">
        <w:tab/>
      </w:r>
      <w:r w:rsidRPr="00BB0055">
        <w:t>Use of DVLA Brands, Logos and Trademarks</w:t>
      </w:r>
      <w:bookmarkEnd w:id="122"/>
      <w:bookmarkEnd w:id="123"/>
    </w:p>
    <w:p w14:paraId="1FC24857" w14:textId="63A0192C" w:rsidR="00BB0055" w:rsidRPr="00BB0055" w:rsidRDefault="00BB0055" w:rsidP="00BB0055">
      <w:pPr>
        <w:spacing w:after="120"/>
        <w:rPr>
          <w:rFonts w:cs="Arial"/>
        </w:rPr>
      </w:pPr>
      <w:r w:rsidRPr="00BB0055">
        <w:rPr>
          <w:rFonts w:cs="Arial"/>
        </w:rPr>
        <w:t xml:space="preserve">The </w:t>
      </w:r>
      <w:r w:rsidR="00F339F1">
        <w:rPr>
          <w:rFonts w:cs="Arial"/>
        </w:rPr>
        <w:t>DVLA</w:t>
      </w:r>
      <w:r w:rsidRPr="00BB0055">
        <w:rPr>
          <w:rFonts w:cs="Arial"/>
        </w:rPr>
        <w:t xml:space="preserve"> does not grant the successful </w:t>
      </w:r>
      <w:r w:rsidR="00BA772C">
        <w:rPr>
          <w:rFonts w:cs="Arial"/>
        </w:rPr>
        <w:t>Supplier</w:t>
      </w:r>
      <w:r w:rsidRPr="00BB0055">
        <w:rPr>
          <w:rFonts w:cs="Arial"/>
        </w:rPr>
        <w:t xml:space="preserve"> licence to use any of the </w:t>
      </w:r>
      <w:r w:rsidR="00F339F1">
        <w:rPr>
          <w:rFonts w:cs="Arial"/>
        </w:rPr>
        <w:t>DVLA’s</w:t>
      </w:r>
      <w:r w:rsidRPr="00BB0055">
        <w:rPr>
          <w:rFonts w:cs="Arial"/>
        </w:rPr>
        <w:t xml:space="preserve"> brands, logos or trademarks except for use in communications or official contract </w:t>
      </w:r>
      <w:r w:rsidR="009C0A08" w:rsidRPr="00BB0055">
        <w:rPr>
          <w:rFonts w:cs="Arial"/>
        </w:rPr>
        <w:t>documentation, which</w:t>
      </w:r>
      <w:r w:rsidRPr="00BB0055">
        <w:rPr>
          <w:rFonts w:cs="Arial"/>
        </w:rPr>
        <w:t xml:space="preserve"> is exchanged between the </w:t>
      </w:r>
      <w:r w:rsidR="00F339F1">
        <w:rPr>
          <w:rFonts w:cs="Arial"/>
        </w:rPr>
        <w:t>DVLA</w:t>
      </w:r>
      <w:r w:rsidRPr="00BB0055">
        <w:rPr>
          <w:rFonts w:cs="Arial"/>
        </w:rPr>
        <w:t xml:space="preserve"> and the successful </w:t>
      </w:r>
      <w:r w:rsidR="00BA772C">
        <w:rPr>
          <w:rFonts w:cs="Arial"/>
        </w:rPr>
        <w:t>Supplier</w:t>
      </w:r>
      <w:r w:rsidRPr="00BB0055">
        <w:rPr>
          <w:rFonts w:cs="Arial"/>
        </w:rPr>
        <w:t xml:space="preserve"> as part of their fulfilment of the Contract.</w:t>
      </w:r>
    </w:p>
    <w:p w14:paraId="2C1A49A4" w14:textId="53005C47" w:rsidR="00BB0055" w:rsidRDefault="00BB0055" w:rsidP="00BB0055">
      <w:pPr>
        <w:spacing w:after="120"/>
        <w:rPr>
          <w:rFonts w:cs="Arial"/>
        </w:rPr>
      </w:pPr>
      <w:r w:rsidRPr="00BB0055">
        <w:rPr>
          <w:rFonts w:cs="Arial"/>
        </w:rPr>
        <w:t xml:space="preserve">Approval for any further specific use of the </w:t>
      </w:r>
      <w:r w:rsidR="00F339F1">
        <w:rPr>
          <w:rFonts w:cs="Arial"/>
        </w:rPr>
        <w:t>DVLA’s</w:t>
      </w:r>
      <w:r w:rsidRPr="00BB0055">
        <w:rPr>
          <w:rFonts w:cs="Arial"/>
        </w:rPr>
        <w:t xml:space="preserve"> brands, logos or trademarks must be requested and obtained in writing from the </w:t>
      </w:r>
      <w:r w:rsidR="00F339F1">
        <w:rPr>
          <w:rFonts w:cs="Arial"/>
        </w:rPr>
        <w:t>DVLA</w:t>
      </w:r>
      <w:r w:rsidRPr="00BB0055">
        <w:rPr>
          <w:rFonts w:cs="Arial"/>
        </w:rPr>
        <w:t>.</w:t>
      </w:r>
    </w:p>
    <w:p w14:paraId="61B26512" w14:textId="13DC60E6" w:rsidR="00411969" w:rsidRDefault="00411969" w:rsidP="005E1C74">
      <w:pPr>
        <w:rPr>
          <w:rFonts w:cs="Arial"/>
        </w:rPr>
      </w:pPr>
    </w:p>
    <w:p w14:paraId="4EFD7E62" w14:textId="36ADC17C" w:rsidR="00411969" w:rsidRPr="00772A27" w:rsidRDefault="00411969" w:rsidP="00416B3F">
      <w:pPr>
        <w:rPr>
          <w:rFonts w:cs="Arial"/>
          <w:b/>
          <w:color w:val="FF0000"/>
        </w:rPr>
      </w:pPr>
      <w:bookmarkStart w:id="124" w:name="_Hlk150769457"/>
      <w:r w:rsidRPr="00772A27">
        <w:rPr>
          <w:rFonts w:cs="Arial"/>
          <w:b/>
        </w:rPr>
        <w:t>8</w:t>
      </w:r>
      <w:r w:rsidRPr="00D357BF">
        <w:rPr>
          <w:rFonts w:cs="Arial"/>
          <w:b/>
        </w:rPr>
        <w:t>.1</w:t>
      </w:r>
      <w:r w:rsidR="003C7542">
        <w:rPr>
          <w:rFonts w:cs="Arial"/>
          <w:b/>
        </w:rPr>
        <w:t>0</w:t>
      </w:r>
      <w:r w:rsidR="00B10DE8">
        <w:rPr>
          <w:rFonts w:cs="Arial"/>
          <w:b/>
        </w:rPr>
        <w:t>)</w:t>
      </w:r>
      <w:r w:rsidR="00B10DE8">
        <w:rPr>
          <w:rFonts w:cs="Arial"/>
          <w:b/>
        </w:rPr>
        <w:tab/>
      </w:r>
      <w:r w:rsidRPr="00D357BF">
        <w:rPr>
          <w:rFonts w:cs="Arial"/>
          <w:b/>
        </w:rPr>
        <w:t xml:space="preserve"> Delivery Instructions </w:t>
      </w:r>
    </w:p>
    <w:p w14:paraId="04BCBA8D" w14:textId="77777777" w:rsidR="00416B3F" w:rsidRPr="007F0A47" w:rsidRDefault="00416B3F" w:rsidP="00416B3F">
      <w:pPr>
        <w:rPr>
          <w:rFonts w:cs="Arial"/>
          <w:bCs/>
          <w:highlight w:val="yellow"/>
        </w:rPr>
      </w:pPr>
    </w:p>
    <w:p w14:paraId="7CCFC02D" w14:textId="4BCA4563" w:rsidR="00F91A6B" w:rsidRDefault="000C5FBF" w:rsidP="00F91A6B">
      <w:pPr>
        <w:spacing w:after="120"/>
        <w:rPr>
          <w:rFonts w:eastAsia="STZhongsong" w:cs="Arial"/>
          <w:szCs w:val="24"/>
          <w:lang w:eastAsia="zh-CN"/>
        </w:rPr>
      </w:pPr>
      <w:r w:rsidRPr="00F91A6B">
        <w:rPr>
          <w:rFonts w:eastAsia="STZhongsong" w:cs="Arial"/>
          <w:szCs w:val="24"/>
          <w:lang w:eastAsia="zh-CN"/>
        </w:rPr>
        <w:t xml:space="preserve">Delivery of goods </w:t>
      </w:r>
      <w:r w:rsidR="00F91A6B" w:rsidRPr="00F91A6B">
        <w:rPr>
          <w:rFonts w:eastAsia="STZhongsong" w:cs="Arial"/>
          <w:szCs w:val="24"/>
          <w:lang w:eastAsia="zh-CN"/>
        </w:rPr>
        <w:t xml:space="preserve">to the Buyer’s premises from the </w:t>
      </w:r>
      <w:r w:rsidR="00BA772C">
        <w:rPr>
          <w:rFonts w:eastAsia="STZhongsong" w:cs="Arial"/>
          <w:szCs w:val="24"/>
          <w:lang w:eastAsia="zh-CN"/>
        </w:rPr>
        <w:t>Supplier</w:t>
      </w:r>
      <w:r w:rsidR="00F91A6B" w:rsidRPr="00F91A6B">
        <w:rPr>
          <w:rFonts w:eastAsia="STZhongsong" w:cs="Arial"/>
          <w:szCs w:val="24"/>
          <w:lang w:eastAsia="zh-CN"/>
        </w:rPr>
        <w:t xml:space="preserve"> will not be a regular occurrence. On occasions where the </w:t>
      </w:r>
      <w:r w:rsidR="00BA772C">
        <w:rPr>
          <w:rFonts w:eastAsia="STZhongsong" w:cs="Arial"/>
          <w:szCs w:val="24"/>
          <w:lang w:eastAsia="zh-CN"/>
        </w:rPr>
        <w:t>Supplier</w:t>
      </w:r>
      <w:r w:rsidR="00F91A6B" w:rsidRPr="00F91A6B">
        <w:rPr>
          <w:rFonts w:eastAsia="STZhongsong" w:cs="Arial"/>
          <w:szCs w:val="24"/>
          <w:lang w:eastAsia="zh-CN"/>
        </w:rPr>
        <w:t xml:space="preserve"> does need </w:t>
      </w:r>
      <w:r w:rsidR="00B226F5" w:rsidRPr="00F91A6B">
        <w:rPr>
          <w:rFonts w:eastAsia="STZhongsong" w:cs="Arial"/>
          <w:szCs w:val="24"/>
          <w:lang w:eastAsia="zh-CN"/>
        </w:rPr>
        <w:t>to deliver</w:t>
      </w:r>
      <w:r w:rsidR="005264AC">
        <w:rPr>
          <w:rFonts w:eastAsia="STZhongsong" w:cs="Arial"/>
          <w:szCs w:val="24"/>
          <w:lang w:eastAsia="zh-CN"/>
        </w:rPr>
        <w:t>/remove</w:t>
      </w:r>
      <w:r w:rsidR="00B226F5" w:rsidRPr="00F91A6B">
        <w:rPr>
          <w:rFonts w:eastAsia="STZhongsong" w:cs="Arial"/>
          <w:szCs w:val="24"/>
          <w:lang w:eastAsia="zh-CN"/>
        </w:rPr>
        <w:t xml:space="preserve"> goods </w:t>
      </w:r>
      <w:r w:rsidR="00F91A6B" w:rsidRPr="00F91A6B">
        <w:rPr>
          <w:rFonts w:eastAsia="STZhongsong" w:cs="Arial"/>
          <w:szCs w:val="24"/>
          <w:lang w:eastAsia="zh-CN"/>
        </w:rPr>
        <w:t>to</w:t>
      </w:r>
      <w:r w:rsidR="005264AC">
        <w:rPr>
          <w:rFonts w:eastAsia="STZhongsong" w:cs="Arial"/>
          <w:szCs w:val="24"/>
          <w:lang w:eastAsia="zh-CN"/>
        </w:rPr>
        <w:t>/from</w:t>
      </w:r>
      <w:r w:rsidR="00F91A6B" w:rsidRPr="00F91A6B">
        <w:rPr>
          <w:rFonts w:eastAsia="STZhongsong" w:cs="Arial"/>
          <w:szCs w:val="24"/>
          <w:lang w:eastAsia="zh-CN"/>
        </w:rPr>
        <w:t xml:space="preserve"> the Buyer’s premises to deliver agreed services, the </w:t>
      </w:r>
      <w:r w:rsidR="00BA772C">
        <w:rPr>
          <w:rFonts w:eastAsia="STZhongsong" w:cs="Arial"/>
          <w:szCs w:val="24"/>
          <w:lang w:eastAsia="zh-CN"/>
        </w:rPr>
        <w:t>Supplier</w:t>
      </w:r>
      <w:r w:rsidR="00F91A6B" w:rsidRPr="00F91A6B">
        <w:rPr>
          <w:rFonts w:eastAsia="STZhongsong" w:cs="Arial"/>
          <w:szCs w:val="24"/>
          <w:lang w:eastAsia="zh-CN"/>
        </w:rPr>
        <w:t xml:space="preserve"> must comply with the Buyer’s delivery</w:t>
      </w:r>
      <w:r w:rsidR="005264AC">
        <w:rPr>
          <w:rFonts w:eastAsia="STZhongsong" w:cs="Arial"/>
          <w:szCs w:val="24"/>
          <w:lang w:eastAsia="zh-CN"/>
        </w:rPr>
        <w:t>/removal</w:t>
      </w:r>
      <w:r w:rsidR="00F91A6B" w:rsidRPr="00F91A6B">
        <w:rPr>
          <w:rFonts w:eastAsia="STZhongsong" w:cs="Arial"/>
          <w:szCs w:val="24"/>
          <w:lang w:eastAsia="zh-CN"/>
        </w:rPr>
        <w:t xml:space="preserve"> arrangements</w:t>
      </w:r>
      <w:r w:rsidR="005264AC">
        <w:rPr>
          <w:rFonts w:eastAsia="STZhongsong" w:cs="Arial"/>
          <w:szCs w:val="24"/>
          <w:lang w:eastAsia="zh-CN"/>
        </w:rPr>
        <w:t xml:space="preserve"> and security procedures</w:t>
      </w:r>
      <w:r w:rsidR="00F91A6B" w:rsidRPr="00F91A6B">
        <w:rPr>
          <w:rFonts w:eastAsia="STZhongsong" w:cs="Arial"/>
          <w:szCs w:val="24"/>
          <w:lang w:eastAsia="zh-CN"/>
        </w:rPr>
        <w:t xml:space="preserve">. </w:t>
      </w:r>
    </w:p>
    <w:p w14:paraId="2576B0D4" w14:textId="77777777" w:rsidR="00ED0949" w:rsidRDefault="00ED0949" w:rsidP="00F91A6B">
      <w:pPr>
        <w:spacing w:after="120"/>
      </w:pPr>
    </w:p>
    <w:p w14:paraId="2532A7F9" w14:textId="31EFB581" w:rsidR="001A236D" w:rsidRPr="00CB67E5" w:rsidRDefault="001A236D" w:rsidP="00CB67E5">
      <w:pPr>
        <w:pStyle w:val="Heading1"/>
      </w:pPr>
      <w:bookmarkStart w:id="125" w:name="_Toc152927461"/>
      <w:bookmarkEnd w:id="124"/>
      <w:r w:rsidRPr="00CB67E5">
        <w:t>Management and Contract Administration</w:t>
      </w:r>
      <w:bookmarkEnd w:id="125"/>
    </w:p>
    <w:p w14:paraId="35F9CDBD" w14:textId="044F64C1" w:rsidR="008B5FEA" w:rsidRPr="00B10DE8" w:rsidRDefault="00B10DE8" w:rsidP="00B10DE8">
      <w:pPr>
        <w:pStyle w:val="Heading2"/>
      </w:pPr>
      <w:bookmarkStart w:id="126" w:name="_Toc152924281"/>
      <w:bookmarkStart w:id="127" w:name="_Toc152927462"/>
      <w:r>
        <w:t>9.1)</w:t>
      </w:r>
      <w:r>
        <w:tab/>
      </w:r>
      <w:r w:rsidR="008B5FEA" w:rsidRPr="00B10DE8">
        <w:t>Call Off Contract Management</w:t>
      </w:r>
      <w:bookmarkEnd w:id="126"/>
      <w:bookmarkEnd w:id="127"/>
    </w:p>
    <w:p w14:paraId="19A3366F" w14:textId="1FA37D72" w:rsidR="00AD14EC" w:rsidRDefault="00AD14EC" w:rsidP="00713736">
      <w:r w:rsidRPr="00BC0D5B">
        <w:t xml:space="preserve">The </w:t>
      </w:r>
      <w:r w:rsidR="00BA772C">
        <w:t>Supplier</w:t>
      </w:r>
      <w:r w:rsidRPr="00BC0D5B">
        <w:t xml:space="preserve"> will provide a suitably qualified </w:t>
      </w:r>
      <w:r w:rsidR="00BA772C">
        <w:t>Supplier</w:t>
      </w:r>
      <w:r w:rsidRPr="00BC0D5B">
        <w:t>’s Contract Manager within five (5) working days of the Call Off contract Commencement date</w:t>
      </w:r>
      <w:r w:rsidR="00B34391" w:rsidRPr="00BC0D5B">
        <w:t xml:space="preserve"> and</w:t>
      </w:r>
      <w:r w:rsidRPr="00BC0D5B">
        <w:t xml:space="preserve"> provide </w:t>
      </w:r>
      <w:r w:rsidR="00B34391" w:rsidRPr="00BC0D5B">
        <w:t xml:space="preserve">the </w:t>
      </w:r>
      <w:r w:rsidRPr="00BC0D5B">
        <w:t xml:space="preserve">Buyer with </w:t>
      </w:r>
      <w:r w:rsidRPr="00BC0D5B">
        <w:lastRenderedPageBreak/>
        <w:t>the name and contact details (including the telephone number and email address) of the ‘Call Off contract’ manager.</w:t>
      </w:r>
    </w:p>
    <w:p w14:paraId="3B6C38A9" w14:textId="77777777" w:rsidR="00713736" w:rsidRDefault="00713736" w:rsidP="00713736"/>
    <w:p w14:paraId="3F3CD771" w14:textId="41C67905" w:rsidR="00F910E5" w:rsidRDefault="008B5FEA" w:rsidP="00713736">
      <w:r w:rsidRPr="00ED0949">
        <w:t xml:space="preserve">Contract review meetings will take place monthly and will be carried out face to face/ via video conference unless otherwise agreed by the Buyer. </w:t>
      </w:r>
    </w:p>
    <w:p w14:paraId="761D958C" w14:textId="77777777" w:rsidR="00713736" w:rsidRPr="00ED0949" w:rsidRDefault="00713736" w:rsidP="00713736"/>
    <w:p w14:paraId="00E7AFA5" w14:textId="3755E9E8" w:rsidR="00BC0D5B" w:rsidRDefault="00BC0D5B" w:rsidP="00713736">
      <w:r w:rsidRPr="00BC0D5B">
        <w:t xml:space="preserve">The </w:t>
      </w:r>
      <w:r w:rsidR="00BA772C">
        <w:t>Supplier</w:t>
      </w:r>
      <w:r w:rsidRPr="00BC0D5B">
        <w:t xml:space="preserve"> will provide </w:t>
      </w:r>
      <w:r w:rsidR="00BA772C">
        <w:t>Supplier personnel</w:t>
      </w:r>
      <w:r w:rsidRPr="00BC0D5B">
        <w:t xml:space="preserve"> to take accurate minutes at the monthly contract review meeting</w:t>
      </w:r>
      <w:r w:rsidR="00395C67">
        <w:t>,</w:t>
      </w:r>
      <w:r w:rsidRPr="00BC0D5B">
        <w:t xml:space="preserve"> for the Buyer to review and agree before the </w:t>
      </w:r>
      <w:r w:rsidR="00BA772C">
        <w:t>Supplier</w:t>
      </w:r>
      <w:r w:rsidRPr="00BC0D5B">
        <w:t xml:space="preserve"> circulates to attendees. </w:t>
      </w:r>
    </w:p>
    <w:p w14:paraId="3E01A4DF" w14:textId="77777777" w:rsidR="00713736" w:rsidRDefault="00713736" w:rsidP="00713736"/>
    <w:p w14:paraId="2D616787" w14:textId="601ED747" w:rsidR="00F910E5" w:rsidRDefault="00ED0949" w:rsidP="00713736">
      <w:r>
        <w:t>T</w:t>
      </w:r>
      <w:r w:rsidR="008B5FEA" w:rsidRPr="00BE7261">
        <w:t>he Buyer expects to discuss management information, performance against service level agreement</w:t>
      </w:r>
      <w:r w:rsidR="00AD14EC" w:rsidRPr="00BE7261">
        <w:t>/key performance indicators</w:t>
      </w:r>
      <w:r w:rsidR="008B5FEA" w:rsidRPr="00BE7261">
        <w:t>,</w:t>
      </w:r>
      <w:r w:rsidR="008B5FEA" w:rsidRPr="00BC0D5B">
        <w:t xml:space="preserve"> issues relating to the quality of the service and any other themes and issues that arise.</w:t>
      </w:r>
    </w:p>
    <w:p w14:paraId="1A359796" w14:textId="77777777" w:rsidR="00713736" w:rsidRDefault="00713736" w:rsidP="00713736"/>
    <w:p w14:paraId="4C1BA043" w14:textId="031F2000" w:rsidR="00B34391" w:rsidRDefault="008B5FEA" w:rsidP="00713736">
      <w:r w:rsidRPr="00ED0949">
        <w:t xml:space="preserve">The </w:t>
      </w:r>
      <w:r w:rsidR="00BA772C">
        <w:t>Supplier</w:t>
      </w:r>
      <w:r w:rsidRPr="00ED0949">
        <w:t xml:space="preserve"> Call Off contract manager will be required to attend senior management meeting</w:t>
      </w:r>
      <w:r w:rsidR="007F754C" w:rsidRPr="00ED0949">
        <w:t>s</w:t>
      </w:r>
      <w:r w:rsidRPr="00ED0949">
        <w:t xml:space="preserve"> at the Buyer’s premises if requested to do so by the Buyer. Where possible, th</w:t>
      </w:r>
      <w:r w:rsidR="007F754C" w:rsidRPr="00ED0949">
        <w:t>i</w:t>
      </w:r>
      <w:r w:rsidRPr="00ED0949">
        <w:t>s w</w:t>
      </w:r>
      <w:r w:rsidR="007F754C" w:rsidRPr="00ED0949">
        <w:t>ould</w:t>
      </w:r>
      <w:r w:rsidRPr="00ED0949">
        <w:t xml:space="preserve"> take place on the same day as the contract review meeting.</w:t>
      </w:r>
    </w:p>
    <w:p w14:paraId="7E9D3399" w14:textId="77777777" w:rsidR="00713736" w:rsidRDefault="00713736" w:rsidP="00713736"/>
    <w:p w14:paraId="63FC5428" w14:textId="20AE91DE" w:rsidR="00B34391" w:rsidRDefault="00AD14EC" w:rsidP="00713736">
      <w:r w:rsidRPr="00ED0949">
        <w:t xml:space="preserve">The </w:t>
      </w:r>
      <w:r w:rsidR="00BA772C">
        <w:t>Supplier</w:t>
      </w:r>
      <w:r w:rsidRPr="00ED0949">
        <w:t xml:space="preserve">’s Contract Manager </w:t>
      </w:r>
      <w:r w:rsidR="00B34391" w:rsidRPr="00ED0949">
        <w:t>wi</w:t>
      </w:r>
      <w:r w:rsidRPr="00ED0949">
        <w:t xml:space="preserve">ll have a detailed understanding of the Framework and Call Off contract and shall have experience of managing contracts of similar size and complexity. </w:t>
      </w:r>
    </w:p>
    <w:p w14:paraId="4EF351F0" w14:textId="77777777" w:rsidR="00713736" w:rsidRDefault="00713736" w:rsidP="00713736"/>
    <w:p w14:paraId="29C22C34" w14:textId="06CE4D02" w:rsidR="00B34391" w:rsidRPr="00ED0949" w:rsidRDefault="00AD14EC" w:rsidP="00713736">
      <w:r w:rsidRPr="00ED0949">
        <w:t xml:space="preserve">The </w:t>
      </w:r>
      <w:r w:rsidR="00BA772C">
        <w:t>Supplier</w:t>
      </w:r>
      <w:r w:rsidRPr="00ED0949">
        <w:t xml:space="preserve"> </w:t>
      </w:r>
      <w:r w:rsidR="00B34391" w:rsidRPr="00ED0949">
        <w:t>wi</w:t>
      </w:r>
      <w:r w:rsidRPr="00ED0949">
        <w:t xml:space="preserve">ll communicate any change in the ‘Call Off contract’ manager to </w:t>
      </w:r>
      <w:r w:rsidR="00B34391" w:rsidRPr="00ED0949">
        <w:t xml:space="preserve">the </w:t>
      </w:r>
      <w:r w:rsidRPr="00ED0949">
        <w:t>Buyer no less than one (1) month in advance of any planned change.</w:t>
      </w:r>
    </w:p>
    <w:p w14:paraId="0C53E015" w14:textId="77777777" w:rsidR="00713736" w:rsidRDefault="00713736" w:rsidP="00713736"/>
    <w:p w14:paraId="7D08494D" w14:textId="76229740" w:rsidR="00B34391" w:rsidRDefault="00AD14EC" w:rsidP="00713736">
      <w:r w:rsidRPr="00ED0949">
        <w:t xml:space="preserve">The </w:t>
      </w:r>
      <w:r w:rsidR="00BA772C">
        <w:t>Supplier</w:t>
      </w:r>
      <w:r w:rsidRPr="00ED0949">
        <w:t xml:space="preserve"> </w:t>
      </w:r>
      <w:r w:rsidR="00B34391" w:rsidRPr="00ED0949">
        <w:t>wi</w:t>
      </w:r>
      <w:r w:rsidRPr="00ED0949">
        <w:t xml:space="preserve">ll participate in </w:t>
      </w:r>
      <w:r w:rsidR="00ED0949" w:rsidRPr="00ED0949">
        <w:t>face-to-face</w:t>
      </w:r>
      <w:r w:rsidRPr="00ED0949">
        <w:t xml:space="preserve"> meetings at no additional cost to </w:t>
      </w:r>
      <w:r w:rsidR="00B34391" w:rsidRPr="00ED0949">
        <w:t>the Buyer</w:t>
      </w:r>
      <w:r w:rsidRPr="00ED0949">
        <w:t>.</w:t>
      </w:r>
    </w:p>
    <w:p w14:paraId="0471906A" w14:textId="77777777" w:rsidR="00713736" w:rsidRPr="00ED0949" w:rsidRDefault="00713736" w:rsidP="00713736"/>
    <w:p w14:paraId="5A919803" w14:textId="3EBCF0C5" w:rsidR="00B34391" w:rsidRDefault="00AD14EC" w:rsidP="00713736">
      <w:r w:rsidRPr="00ED0949">
        <w:t xml:space="preserve">The </w:t>
      </w:r>
      <w:r w:rsidR="00BA772C">
        <w:t>Supplier</w:t>
      </w:r>
      <w:r w:rsidRPr="00ED0949">
        <w:t xml:space="preserve"> </w:t>
      </w:r>
      <w:r w:rsidR="00B34391" w:rsidRPr="00ED0949">
        <w:t>will</w:t>
      </w:r>
      <w:r w:rsidRPr="00ED0949">
        <w:t xml:space="preserve"> promote, deliver and communicate transparency of pricing and savings when requested by </w:t>
      </w:r>
      <w:r w:rsidR="00B34391" w:rsidRPr="00ED0949">
        <w:t xml:space="preserve">the </w:t>
      </w:r>
      <w:r w:rsidRPr="00ED0949">
        <w:t>Buyer.</w:t>
      </w:r>
    </w:p>
    <w:p w14:paraId="5BC04A26" w14:textId="77777777" w:rsidR="00713736" w:rsidRDefault="00713736" w:rsidP="00713736"/>
    <w:p w14:paraId="7E7B9794" w14:textId="03268E40" w:rsidR="00AD14EC" w:rsidRPr="00ED0949" w:rsidRDefault="00AD14EC" w:rsidP="00ED0949">
      <w:pPr>
        <w:tabs>
          <w:tab w:val="left" w:pos="-142"/>
        </w:tabs>
        <w:spacing w:before="120" w:after="120"/>
        <w:rPr>
          <w:rFonts w:cs="Arial"/>
          <w:szCs w:val="24"/>
        </w:rPr>
      </w:pPr>
      <w:r w:rsidRPr="00ED0949">
        <w:rPr>
          <w:rFonts w:cs="Arial"/>
          <w:szCs w:val="24"/>
        </w:rPr>
        <w:t xml:space="preserve">The </w:t>
      </w:r>
      <w:r w:rsidR="00BA772C">
        <w:rPr>
          <w:rFonts w:cs="Arial"/>
          <w:szCs w:val="24"/>
        </w:rPr>
        <w:t>Supplier</w:t>
      </w:r>
      <w:r w:rsidRPr="00ED0949">
        <w:rPr>
          <w:rFonts w:cs="Arial"/>
          <w:szCs w:val="24"/>
        </w:rPr>
        <w:t xml:space="preserve">’s Contract Manager </w:t>
      </w:r>
      <w:r w:rsidR="00B34391" w:rsidRPr="00ED0949">
        <w:rPr>
          <w:rFonts w:cs="Arial"/>
          <w:szCs w:val="24"/>
        </w:rPr>
        <w:t>wi</w:t>
      </w:r>
      <w:r w:rsidRPr="00ED0949">
        <w:rPr>
          <w:rFonts w:cs="Arial"/>
          <w:szCs w:val="24"/>
        </w:rPr>
        <w:t xml:space="preserve">ll be the primary contact between the </w:t>
      </w:r>
      <w:r w:rsidR="00BA772C">
        <w:rPr>
          <w:rFonts w:cs="Arial"/>
          <w:szCs w:val="24"/>
        </w:rPr>
        <w:t>Supplier</w:t>
      </w:r>
      <w:r w:rsidRPr="00ED0949">
        <w:rPr>
          <w:rFonts w:cs="Arial"/>
          <w:szCs w:val="24"/>
        </w:rPr>
        <w:t xml:space="preserve"> and the Buyer. The </w:t>
      </w:r>
      <w:r w:rsidR="00BA772C">
        <w:rPr>
          <w:rFonts w:cs="Arial"/>
          <w:szCs w:val="24"/>
        </w:rPr>
        <w:t>Supplier</w:t>
      </w:r>
      <w:r w:rsidRPr="00ED0949">
        <w:rPr>
          <w:rFonts w:cs="Arial"/>
          <w:szCs w:val="24"/>
        </w:rPr>
        <w:t xml:space="preserve">’s Contract Manager shall be responsible for managing the relationship with the Buyers, which </w:t>
      </w:r>
      <w:r w:rsidR="00B34391" w:rsidRPr="00ED0949">
        <w:rPr>
          <w:rFonts w:cs="Arial"/>
          <w:szCs w:val="24"/>
        </w:rPr>
        <w:t>wi</w:t>
      </w:r>
      <w:r w:rsidRPr="00ED0949">
        <w:rPr>
          <w:rFonts w:cs="Arial"/>
          <w:szCs w:val="24"/>
        </w:rPr>
        <w:t xml:space="preserve">ll include: </w:t>
      </w:r>
    </w:p>
    <w:p w14:paraId="0F926342" w14:textId="77777777" w:rsidR="00B34391" w:rsidRPr="00ED0949" w:rsidRDefault="00AD14EC" w:rsidP="00096750">
      <w:pPr>
        <w:pStyle w:val="ListParagraph"/>
        <w:numPr>
          <w:ilvl w:val="0"/>
          <w:numId w:val="38"/>
        </w:numPr>
        <w:spacing w:before="120" w:after="120"/>
        <w:ind w:left="714" w:hanging="357"/>
        <w:rPr>
          <w:rFonts w:ascii="Arial" w:hAnsi="Arial" w:cs="Arial"/>
          <w:color w:val="000000" w:themeColor="text1"/>
          <w:sz w:val="24"/>
          <w:szCs w:val="28"/>
        </w:rPr>
      </w:pPr>
      <w:r w:rsidRPr="00ED0949">
        <w:rPr>
          <w:rFonts w:ascii="Arial" w:hAnsi="Arial" w:cs="Arial"/>
          <w:color w:val="000000" w:themeColor="text1"/>
          <w:sz w:val="24"/>
          <w:szCs w:val="28"/>
        </w:rPr>
        <w:t>Ensuring continuity of provision and Service delivery;</w:t>
      </w:r>
    </w:p>
    <w:p w14:paraId="528E4757" w14:textId="77777777" w:rsidR="00B34391" w:rsidRPr="00ED0949" w:rsidRDefault="00AD14EC" w:rsidP="00096750">
      <w:pPr>
        <w:pStyle w:val="ListParagraph"/>
        <w:numPr>
          <w:ilvl w:val="0"/>
          <w:numId w:val="38"/>
        </w:numPr>
        <w:spacing w:before="120" w:after="120"/>
        <w:ind w:left="714" w:hanging="357"/>
        <w:rPr>
          <w:rFonts w:ascii="Arial" w:hAnsi="Arial" w:cs="Arial"/>
          <w:color w:val="000000" w:themeColor="text1"/>
          <w:sz w:val="24"/>
          <w:szCs w:val="28"/>
        </w:rPr>
      </w:pPr>
      <w:r w:rsidRPr="00ED0949">
        <w:rPr>
          <w:rFonts w:ascii="Arial" w:hAnsi="Arial" w:cs="Arial"/>
          <w:color w:val="000000" w:themeColor="text1"/>
          <w:sz w:val="24"/>
          <w:szCs w:val="28"/>
        </w:rPr>
        <w:t>Service planning, monitoring and continuous improvement;</w:t>
      </w:r>
    </w:p>
    <w:p w14:paraId="4F387265" w14:textId="24954305" w:rsidR="00B34391" w:rsidRPr="00ED0949" w:rsidRDefault="00AD14EC" w:rsidP="00096750">
      <w:pPr>
        <w:pStyle w:val="ListParagraph"/>
        <w:numPr>
          <w:ilvl w:val="0"/>
          <w:numId w:val="38"/>
        </w:numPr>
        <w:spacing w:before="120" w:after="120"/>
        <w:ind w:left="714" w:hanging="357"/>
        <w:rPr>
          <w:rFonts w:ascii="Arial" w:hAnsi="Arial" w:cs="Arial"/>
          <w:color w:val="000000" w:themeColor="text1"/>
          <w:sz w:val="24"/>
          <w:szCs w:val="28"/>
        </w:rPr>
      </w:pPr>
      <w:r w:rsidRPr="00ED0949">
        <w:rPr>
          <w:rFonts w:ascii="Arial" w:hAnsi="Arial" w:cs="Arial"/>
          <w:color w:val="000000" w:themeColor="text1"/>
          <w:sz w:val="24"/>
          <w:szCs w:val="28"/>
        </w:rPr>
        <w:t xml:space="preserve">Agreeing and documenting points of contact with the </w:t>
      </w:r>
      <w:r w:rsidR="00BA772C">
        <w:rPr>
          <w:rFonts w:ascii="Arial" w:hAnsi="Arial" w:cs="Arial"/>
          <w:color w:val="000000" w:themeColor="text1"/>
          <w:sz w:val="24"/>
          <w:szCs w:val="28"/>
        </w:rPr>
        <w:t>Supplier</w:t>
      </w:r>
      <w:r w:rsidRPr="00ED0949">
        <w:rPr>
          <w:rFonts w:ascii="Arial" w:hAnsi="Arial" w:cs="Arial"/>
          <w:color w:val="000000" w:themeColor="text1"/>
          <w:sz w:val="24"/>
          <w:szCs w:val="28"/>
        </w:rPr>
        <w:t xml:space="preserve"> for communication and escalation;</w:t>
      </w:r>
    </w:p>
    <w:p w14:paraId="2D65AE36" w14:textId="77777777" w:rsidR="00B34391" w:rsidRPr="00ED0949" w:rsidRDefault="00AD14EC" w:rsidP="00096750">
      <w:pPr>
        <w:pStyle w:val="ListParagraph"/>
        <w:numPr>
          <w:ilvl w:val="0"/>
          <w:numId w:val="38"/>
        </w:numPr>
        <w:spacing w:before="120" w:after="120"/>
        <w:ind w:left="714" w:hanging="357"/>
        <w:rPr>
          <w:rFonts w:ascii="Arial" w:hAnsi="Arial" w:cs="Arial"/>
          <w:color w:val="000000" w:themeColor="text1"/>
          <w:sz w:val="24"/>
          <w:szCs w:val="28"/>
        </w:rPr>
      </w:pPr>
      <w:r w:rsidRPr="00ED0949">
        <w:rPr>
          <w:rFonts w:ascii="Arial" w:hAnsi="Arial" w:cs="Arial"/>
          <w:color w:val="000000" w:themeColor="text1"/>
          <w:sz w:val="24"/>
          <w:szCs w:val="28"/>
        </w:rPr>
        <w:t>Contract administration;</w:t>
      </w:r>
    </w:p>
    <w:p w14:paraId="567DC719" w14:textId="77777777" w:rsidR="00B34391" w:rsidRPr="00ED0949" w:rsidRDefault="00AD14EC" w:rsidP="00096750">
      <w:pPr>
        <w:pStyle w:val="ListParagraph"/>
        <w:numPr>
          <w:ilvl w:val="0"/>
          <w:numId w:val="38"/>
        </w:numPr>
        <w:spacing w:before="120" w:after="120"/>
        <w:ind w:left="714" w:hanging="357"/>
        <w:rPr>
          <w:rFonts w:ascii="Arial" w:hAnsi="Arial" w:cs="Arial"/>
          <w:color w:val="000000" w:themeColor="text1"/>
          <w:sz w:val="24"/>
          <w:szCs w:val="28"/>
        </w:rPr>
      </w:pPr>
      <w:r w:rsidRPr="00ED0949">
        <w:rPr>
          <w:rFonts w:ascii="Arial" w:hAnsi="Arial" w:cs="Arial"/>
          <w:color w:val="000000" w:themeColor="text1"/>
          <w:sz w:val="24"/>
          <w:szCs w:val="28"/>
        </w:rPr>
        <w:t>The provision of management information;</w:t>
      </w:r>
    </w:p>
    <w:p w14:paraId="40E09588" w14:textId="0C65D46E" w:rsidR="00B34391" w:rsidRPr="00ED0949" w:rsidRDefault="00AD14EC" w:rsidP="00096750">
      <w:pPr>
        <w:pStyle w:val="ListParagraph"/>
        <w:numPr>
          <w:ilvl w:val="0"/>
          <w:numId w:val="38"/>
        </w:numPr>
        <w:spacing w:before="120" w:after="120"/>
        <w:ind w:left="714" w:hanging="357"/>
        <w:rPr>
          <w:rFonts w:ascii="Arial" w:hAnsi="Arial" w:cs="Arial"/>
          <w:color w:val="000000" w:themeColor="text1"/>
          <w:sz w:val="24"/>
          <w:szCs w:val="28"/>
        </w:rPr>
      </w:pPr>
      <w:r w:rsidRPr="00ED0949">
        <w:rPr>
          <w:rFonts w:ascii="Arial" w:hAnsi="Arial" w:cs="Arial"/>
          <w:color w:val="000000" w:themeColor="text1"/>
          <w:sz w:val="24"/>
          <w:szCs w:val="28"/>
        </w:rPr>
        <w:t xml:space="preserve">Attending </w:t>
      </w:r>
      <w:r w:rsidR="00BC0D5B" w:rsidRPr="00ED0949">
        <w:rPr>
          <w:rFonts w:ascii="Arial" w:hAnsi="Arial" w:cs="Arial"/>
          <w:color w:val="000000" w:themeColor="text1"/>
          <w:sz w:val="24"/>
          <w:szCs w:val="28"/>
        </w:rPr>
        <w:t xml:space="preserve">monthly </w:t>
      </w:r>
      <w:r w:rsidRPr="00ED0949">
        <w:rPr>
          <w:rFonts w:ascii="Arial" w:hAnsi="Arial" w:cs="Arial"/>
          <w:color w:val="000000" w:themeColor="text1"/>
          <w:sz w:val="24"/>
          <w:szCs w:val="28"/>
        </w:rPr>
        <w:t>contract review meetings;</w:t>
      </w:r>
    </w:p>
    <w:p w14:paraId="799ACF94" w14:textId="77777777" w:rsidR="00B34391" w:rsidRPr="00ED0949" w:rsidRDefault="00AD14EC" w:rsidP="00096750">
      <w:pPr>
        <w:pStyle w:val="ListParagraph"/>
        <w:numPr>
          <w:ilvl w:val="0"/>
          <w:numId w:val="38"/>
        </w:numPr>
        <w:spacing w:before="120" w:after="120"/>
        <w:ind w:left="714" w:hanging="357"/>
        <w:rPr>
          <w:rFonts w:ascii="Arial" w:hAnsi="Arial" w:cs="Arial"/>
          <w:color w:val="000000" w:themeColor="text1"/>
          <w:sz w:val="24"/>
          <w:szCs w:val="28"/>
        </w:rPr>
      </w:pPr>
      <w:r w:rsidRPr="00ED0949">
        <w:rPr>
          <w:rFonts w:ascii="Arial" w:hAnsi="Arial" w:cs="Arial"/>
          <w:color w:val="000000" w:themeColor="text1"/>
          <w:sz w:val="24"/>
          <w:szCs w:val="28"/>
        </w:rPr>
        <w:t xml:space="preserve">Providing detailed key performance </w:t>
      </w:r>
      <w:r w:rsidR="00B34391" w:rsidRPr="00ED0949">
        <w:rPr>
          <w:rFonts w:ascii="Arial" w:hAnsi="Arial" w:cs="Arial"/>
          <w:color w:val="000000" w:themeColor="text1"/>
          <w:sz w:val="24"/>
          <w:szCs w:val="28"/>
        </w:rPr>
        <w:t>d</w:t>
      </w:r>
      <w:r w:rsidRPr="00ED0949">
        <w:rPr>
          <w:rFonts w:ascii="Arial" w:hAnsi="Arial" w:cs="Arial"/>
          <w:color w:val="000000" w:themeColor="text1"/>
          <w:sz w:val="24"/>
          <w:szCs w:val="28"/>
        </w:rPr>
        <w:t>ata;</w:t>
      </w:r>
    </w:p>
    <w:p w14:paraId="2C93F1B7" w14:textId="77777777" w:rsidR="00B34391" w:rsidRPr="00ED0949" w:rsidRDefault="00AD14EC" w:rsidP="00096750">
      <w:pPr>
        <w:pStyle w:val="ListParagraph"/>
        <w:numPr>
          <w:ilvl w:val="0"/>
          <w:numId w:val="38"/>
        </w:numPr>
        <w:spacing w:before="120" w:after="120"/>
        <w:ind w:left="714" w:hanging="357"/>
        <w:rPr>
          <w:rFonts w:ascii="Arial" w:hAnsi="Arial" w:cs="Arial"/>
          <w:color w:val="000000" w:themeColor="text1"/>
          <w:sz w:val="24"/>
          <w:szCs w:val="28"/>
        </w:rPr>
      </w:pPr>
      <w:r w:rsidRPr="00ED0949">
        <w:rPr>
          <w:rFonts w:ascii="Arial" w:hAnsi="Arial" w:cs="Arial"/>
          <w:color w:val="000000" w:themeColor="text1"/>
          <w:sz w:val="24"/>
          <w:szCs w:val="28"/>
        </w:rPr>
        <w:t>Issue resolution and Service improvement where issues have been identified; and</w:t>
      </w:r>
    </w:p>
    <w:p w14:paraId="72017BA4" w14:textId="792F7477" w:rsidR="00AD14EC" w:rsidRPr="00ED0949" w:rsidRDefault="00AD14EC" w:rsidP="00096750">
      <w:pPr>
        <w:pStyle w:val="ListParagraph"/>
        <w:numPr>
          <w:ilvl w:val="0"/>
          <w:numId w:val="38"/>
        </w:numPr>
        <w:spacing w:before="120" w:after="120"/>
        <w:ind w:left="714" w:hanging="357"/>
        <w:rPr>
          <w:rFonts w:ascii="Arial" w:hAnsi="Arial" w:cs="Arial"/>
          <w:color w:val="000000" w:themeColor="text1"/>
          <w:sz w:val="24"/>
          <w:szCs w:val="28"/>
        </w:rPr>
      </w:pPr>
      <w:r w:rsidRPr="00ED0949">
        <w:rPr>
          <w:rFonts w:ascii="Arial" w:hAnsi="Arial" w:cs="Arial"/>
          <w:color w:val="000000" w:themeColor="text1"/>
          <w:sz w:val="24"/>
          <w:szCs w:val="28"/>
        </w:rPr>
        <w:t xml:space="preserve">Resolution of complaints and queries, which have been escalated. </w:t>
      </w:r>
    </w:p>
    <w:p w14:paraId="3DF40471" w14:textId="77777777" w:rsidR="00ED0949" w:rsidRDefault="00ED0949" w:rsidP="00B737E7">
      <w:pPr>
        <w:tabs>
          <w:tab w:val="left" w:pos="-142"/>
        </w:tabs>
        <w:spacing w:before="120" w:after="120"/>
        <w:rPr>
          <w:rFonts w:cs="Arial"/>
          <w:szCs w:val="24"/>
        </w:rPr>
      </w:pPr>
    </w:p>
    <w:p w14:paraId="3DF13BE3" w14:textId="6A571823" w:rsidR="00AD14EC" w:rsidRDefault="00AD14EC" w:rsidP="00713736">
      <w:r w:rsidRPr="00B737E7">
        <w:lastRenderedPageBreak/>
        <w:t xml:space="preserve">The </w:t>
      </w:r>
      <w:r w:rsidR="00BA772C">
        <w:t>Supplier</w:t>
      </w:r>
      <w:r w:rsidRPr="00B737E7">
        <w:t xml:space="preserve"> </w:t>
      </w:r>
      <w:r w:rsidR="00B34391" w:rsidRPr="00B737E7">
        <w:t>wi</w:t>
      </w:r>
      <w:r w:rsidRPr="00B737E7">
        <w:t xml:space="preserve">ll provide contact details of </w:t>
      </w:r>
      <w:r w:rsidR="00BA772C">
        <w:t>Supplier</w:t>
      </w:r>
      <w:r w:rsidRPr="00B737E7">
        <w:t xml:space="preserve"> Staff responsible for managing the contract where the </w:t>
      </w:r>
      <w:r w:rsidR="00BA772C">
        <w:t>Supplier</w:t>
      </w:r>
      <w:r w:rsidRPr="00B737E7">
        <w:t xml:space="preserve">’s Contract Manager is not available. </w:t>
      </w:r>
    </w:p>
    <w:p w14:paraId="43823085" w14:textId="77777777" w:rsidR="00ED0949" w:rsidRPr="00B737E7" w:rsidRDefault="00ED0949" w:rsidP="00713736"/>
    <w:p w14:paraId="6A93504C" w14:textId="07F79F2C" w:rsidR="00AD14EC" w:rsidRDefault="00AD14EC" w:rsidP="00713736">
      <w:r w:rsidRPr="00B737E7">
        <w:t xml:space="preserve">The </w:t>
      </w:r>
      <w:r w:rsidR="00BA772C">
        <w:t>Supplier</w:t>
      </w:r>
      <w:r w:rsidRPr="00B737E7">
        <w:t xml:space="preserve">’s Contract Manager </w:t>
      </w:r>
      <w:r w:rsidR="00B34391" w:rsidRPr="00B737E7">
        <w:t>wi</w:t>
      </w:r>
      <w:r w:rsidRPr="00B737E7">
        <w:t xml:space="preserve">ll escalate any issues that cannot be resolved between </w:t>
      </w:r>
      <w:r w:rsidR="00B34391" w:rsidRPr="00B737E7">
        <w:t xml:space="preserve">the </w:t>
      </w:r>
      <w:r w:rsidRPr="00B737E7">
        <w:t xml:space="preserve">Buyer and the </w:t>
      </w:r>
      <w:r w:rsidR="00BA772C">
        <w:t>Supplier</w:t>
      </w:r>
      <w:r w:rsidRPr="00B737E7">
        <w:t>.</w:t>
      </w:r>
    </w:p>
    <w:p w14:paraId="307C75D6" w14:textId="3456CB96" w:rsidR="00AD14EC" w:rsidRPr="00B737E7" w:rsidRDefault="00ED0949" w:rsidP="00B737E7">
      <w:pPr>
        <w:tabs>
          <w:tab w:val="left" w:pos="-142"/>
        </w:tabs>
        <w:spacing w:before="120" w:after="120"/>
        <w:ind w:left="-363"/>
        <w:rPr>
          <w:rFonts w:cs="Arial"/>
          <w:szCs w:val="24"/>
        </w:rPr>
      </w:pPr>
      <w:r>
        <w:rPr>
          <w:rFonts w:cs="Arial"/>
          <w:szCs w:val="24"/>
        </w:rPr>
        <w:tab/>
      </w:r>
      <w:r>
        <w:rPr>
          <w:rFonts w:cs="Arial"/>
          <w:szCs w:val="24"/>
        </w:rPr>
        <w:tab/>
      </w:r>
      <w:r w:rsidR="00AD14EC" w:rsidRPr="00B737E7">
        <w:rPr>
          <w:rFonts w:cs="Arial"/>
          <w:szCs w:val="24"/>
        </w:rPr>
        <w:t xml:space="preserve">The </w:t>
      </w:r>
      <w:r w:rsidR="00BA772C">
        <w:rPr>
          <w:rFonts w:cs="Arial"/>
          <w:szCs w:val="24"/>
        </w:rPr>
        <w:t>Supplier</w:t>
      </w:r>
      <w:r w:rsidR="00AD14EC" w:rsidRPr="00B737E7">
        <w:rPr>
          <w:rFonts w:cs="Arial"/>
          <w:szCs w:val="24"/>
        </w:rPr>
        <w:t xml:space="preserve"> </w:t>
      </w:r>
      <w:r w:rsidR="00B34391" w:rsidRPr="00B737E7">
        <w:rPr>
          <w:rFonts w:cs="Arial"/>
          <w:szCs w:val="24"/>
        </w:rPr>
        <w:t>wi</w:t>
      </w:r>
      <w:r w:rsidR="00AD14EC" w:rsidRPr="00B737E7">
        <w:rPr>
          <w:rFonts w:cs="Arial"/>
          <w:szCs w:val="24"/>
        </w:rPr>
        <w:t>ll provide the Buyer with a quarterly report, listing as a minimum:</w:t>
      </w:r>
    </w:p>
    <w:p w14:paraId="31C160BE" w14:textId="77777777" w:rsidR="00AD14EC" w:rsidRPr="00BC0D5B" w:rsidRDefault="00AD14EC" w:rsidP="00096750">
      <w:pPr>
        <w:pStyle w:val="ListParagraph"/>
        <w:numPr>
          <w:ilvl w:val="0"/>
          <w:numId w:val="23"/>
        </w:numPr>
        <w:tabs>
          <w:tab w:val="left" w:pos="-142"/>
        </w:tabs>
        <w:spacing w:before="120" w:after="120"/>
        <w:rPr>
          <w:rFonts w:ascii="Arial" w:hAnsi="Arial" w:cs="Arial"/>
          <w:sz w:val="24"/>
          <w:szCs w:val="24"/>
        </w:rPr>
      </w:pPr>
      <w:r w:rsidRPr="00BC0D5B">
        <w:rPr>
          <w:rFonts w:ascii="Arial" w:hAnsi="Arial" w:cs="Arial"/>
          <w:sz w:val="24"/>
          <w:szCs w:val="24"/>
        </w:rPr>
        <w:t>External market trends, including analysis of how the Buyers could benefit from such trends, including a cost analysis of any such changes; and</w:t>
      </w:r>
    </w:p>
    <w:p w14:paraId="62A9363C" w14:textId="6DA68C07" w:rsidR="00AD14EC" w:rsidRDefault="00AD14EC" w:rsidP="00096750">
      <w:pPr>
        <w:pStyle w:val="ListParagraph"/>
        <w:numPr>
          <w:ilvl w:val="0"/>
          <w:numId w:val="23"/>
        </w:numPr>
        <w:tabs>
          <w:tab w:val="left" w:pos="-142"/>
        </w:tabs>
        <w:spacing w:before="120" w:after="120"/>
        <w:rPr>
          <w:rFonts w:ascii="Arial" w:hAnsi="Arial" w:cs="Arial"/>
          <w:sz w:val="24"/>
          <w:szCs w:val="24"/>
        </w:rPr>
      </w:pPr>
      <w:r w:rsidRPr="00BC0D5B">
        <w:rPr>
          <w:rFonts w:ascii="Arial" w:hAnsi="Arial" w:cs="Arial"/>
          <w:sz w:val="24"/>
          <w:szCs w:val="24"/>
        </w:rPr>
        <w:t xml:space="preserve">Proposed improvements to Services, including but not limited to, technology changes, administrative changes, </w:t>
      </w:r>
      <w:r w:rsidR="00426ED7">
        <w:rPr>
          <w:rFonts w:ascii="Arial" w:hAnsi="Arial" w:cs="Arial"/>
          <w:sz w:val="24"/>
          <w:szCs w:val="24"/>
        </w:rPr>
        <w:t>c</w:t>
      </w:r>
      <w:r w:rsidRPr="00BC0D5B">
        <w:rPr>
          <w:rFonts w:ascii="Arial" w:hAnsi="Arial" w:cs="Arial"/>
          <w:sz w:val="24"/>
          <w:szCs w:val="24"/>
        </w:rPr>
        <w:t>harges and new ways of working. Such proposals shall include an impact assessment of such changes.</w:t>
      </w:r>
    </w:p>
    <w:p w14:paraId="6DBA681A" w14:textId="77777777" w:rsidR="00B10DE8" w:rsidRDefault="00B10DE8" w:rsidP="00B10DE8">
      <w:pPr>
        <w:tabs>
          <w:tab w:val="left" w:pos="-142"/>
        </w:tabs>
        <w:spacing w:before="120" w:after="120"/>
        <w:rPr>
          <w:rFonts w:cs="Arial"/>
          <w:b/>
          <w:bCs/>
          <w:szCs w:val="24"/>
        </w:rPr>
      </w:pPr>
    </w:p>
    <w:p w14:paraId="6C539BBA" w14:textId="46EE2630" w:rsidR="00AD14EC" w:rsidRPr="00B10DE8" w:rsidRDefault="00B10DE8" w:rsidP="00B10DE8">
      <w:pPr>
        <w:pStyle w:val="Heading2"/>
      </w:pPr>
      <w:bookmarkStart w:id="128" w:name="_Toc152924282"/>
      <w:bookmarkStart w:id="129" w:name="_Toc152927463"/>
      <w:r>
        <w:t>9.2)</w:t>
      </w:r>
      <w:r>
        <w:tab/>
      </w:r>
      <w:r w:rsidR="00AD14EC" w:rsidRPr="00B10DE8">
        <w:t>Clinical Governance and Performance Monitoring</w:t>
      </w:r>
      <w:bookmarkEnd w:id="128"/>
      <w:bookmarkEnd w:id="129"/>
    </w:p>
    <w:p w14:paraId="66E5BE2E" w14:textId="576B4A0A" w:rsidR="00246F02" w:rsidRDefault="00AD14EC" w:rsidP="00246F02">
      <w:pPr>
        <w:tabs>
          <w:tab w:val="left" w:pos="-142"/>
        </w:tabs>
        <w:spacing w:before="120" w:after="120"/>
        <w:rPr>
          <w:rFonts w:cs="Arial"/>
          <w:szCs w:val="24"/>
        </w:rPr>
      </w:pPr>
      <w:r w:rsidRPr="00246F02">
        <w:rPr>
          <w:rFonts w:cs="Arial"/>
          <w:szCs w:val="24"/>
        </w:rPr>
        <w:t xml:space="preserve">The </w:t>
      </w:r>
      <w:r w:rsidR="00BA772C">
        <w:rPr>
          <w:rFonts w:cs="Arial"/>
          <w:szCs w:val="24"/>
        </w:rPr>
        <w:t>Supplier</w:t>
      </w:r>
      <w:r w:rsidRPr="00246F02">
        <w:rPr>
          <w:rFonts w:cs="Arial"/>
          <w:szCs w:val="24"/>
        </w:rPr>
        <w:t xml:space="preserve"> </w:t>
      </w:r>
      <w:r w:rsidR="00A058FA" w:rsidRPr="00246F02">
        <w:rPr>
          <w:rFonts w:cs="Arial"/>
          <w:szCs w:val="24"/>
        </w:rPr>
        <w:t>wi</w:t>
      </w:r>
      <w:r w:rsidRPr="00246F02">
        <w:rPr>
          <w:rFonts w:cs="Arial"/>
          <w:szCs w:val="24"/>
        </w:rPr>
        <w:t>ll conduct an annual Service review in respect of each Contract Year.</w:t>
      </w:r>
    </w:p>
    <w:p w14:paraId="5E687C94" w14:textId="0F4FA8B3" w:rsidR="00B737E7" w:rsidRDefault="00AD14EC" w:rsidP="00B737E7">
      <w:pPr>
        <w:tabs>
          <w:tab w:val="left" w:pos="-142"/>
        </w:tabs>
        <w:spacing w:before="120" w:after="120"/>
        <w:rPr>
          <w:rFonts w:cs="Arial"/>
          <w:szCs w:val="24"/>
        </w:rPr>
      </w:pPr>
      <w:r w:rsidRPr="00246F02">
        <w:rPr>
          <w:rFonts w:cs="Arial"/>
          <w:szCs w:val="24"/>
        </w:rPr>
        <w:t xml:space="preserve">The Service review </w:t>
      </w:r>
      <w:r w:rsidR="00A058FA" w:rsidRPr="00246F02">
        <w:rPr>
          <w:rFonts w:cs="Arial"/>
          <w:szCs w:val="24"/>
        </w:rPr>
        <w:t>wi</w:t>
      </w:r>
      <w:r w:rsidRPr="00246F02">
        <w:rPr>
          <w:rFonts w:cs="Arial"/>
          <w:szCs w:val="24"/>
        </w:rPr>
        <w:t>ll be supported by a report that provides details of the methodology applied to complete the review, the sampling techniques applied, details of any issues identified and remedial action to be taken.</w:t>
      </w:r>
    </w:p>
    <w:p w14:paraId="15A6A077" w14:textId="10A01343" w:rsidR="00713736" w:rsidRDefault="00AD14EC" w:rsidP="00B737E7">
      <w:pPr>
        <w:tabs>
          <w:tab w:val="left" w:pos="-142"/>
        </w:tabs>
        <w:spacing w:before="120" w:after="120"/>
        <w:rPr>
          <w:rFonts w:cs="Arial"/>
          <w:szCs w:val="24"/>
        </w:rPr>
      </w:pPr>
      <w:r w:rsidRPr="00B737E7">
        <w:rPr>
          <w:rFonts w:cs="Arial"/>
          <w:szCs w:val="24"/>
        </w:rPr>
        <w:t xml:space="preserve">The </w:t>
      </w:r>
      <w:r w:rsidR="00BA772C">
        <w:rPr>
          <w:rFonts w:cs="Arial"/>
          <w:szCs w:val="24"/>
        </w:rPr>
        <w:t>Supplier</w:t>
      </w:r>
      <w:r w:rsidRPr="00B737E7">
        <w:rPr>
          <w:rFonts w:cs="Arial"/>
          <w:szCs w:val="24"/>
        </w:rPr>
        <w:t xml:space="preserve"> </w:t>
      </w:r>
      <w:r w:rsidR="00A058FA" w:rsidRPr="00B737E7">
        <w:rPr>
          <w:rFonts w:cs="Arial"/>
          <w:szCs w:val="24"/>
        </w:rPr>
        <w:t>wi</w:t>
      </w:r>
      <w:r w:rsidRPr="00B737E7">
        <w:rPr>
          <w:rFonts w:cs="Arial"/>
          <w:szCs w:val="24"/>
        </w:rPr>
        <w:t xml:space="preserve">ll make the results available to the Buyer. </w:t>
      </w:r>
    </w:p>
    <w:p w14:paraId="2DC7D1F2" w14:textId="01D1D2A5" w:rsidR="00AD14EC" w:rsidRPr="00B737E7" w:rsidRDefault="00AD14EC" w:rsidP="00B737E7">
      <w:pPr>
        <w:tabs>
          <w:tab w:val="left" w:pos="-142"/>
        </w:tabs>
        <w:spacing w:before="120" w:after="120"/>
        <w:rPr>
          <w:rFonts w:cs="Arial"/>
          <w:szCs w:val="24"/>
        </w:rPr>
      </w:pPr>
      <w:r w:rsidRPr="00B737E7">
        <w:rPr>
          <w:rFonts w:cs="Arial"/>
          <w:szCs w:val="24"/>
        </w:rPr>
        <w:t xml:space="preserve">The </w:t>
      </w:r>
      <w:r w:rsidR="00BA772C">
        <w:rPr>
          <w:rFonts w:cs="Arial"/>
          <w:szCs w:val="24"/>
        </w:rPr>
        <w:t>Supplier</w:t>
      </w:r>
      <w:r w:rsidRPr="00B737E7">
        <w:rPr>
          <w:rFonts w:cs="Arial"/>
          <w:szCs w:val="24"/>
        </w:rPr>
        <w:t xml:space="preserve"> </w:t>
      </w:r>
      <w:r w:rsidR="00A058FA" w:rsidRPr="00B737E7">
        <w:rPr>
          <w:rFonts w:cs="Arial"/>
          <w:szCs w:val="24"/>
        </w:rPr>
        <w:t>wi</w:t>
      </w:r>
      <w:r w:rsidRPr="00B737E7">
        <w:rPr>
          <w:rFonts w:cs="Arial"/>
          <w:szCs w:val="24"/>
        </w:rPr>
        <w:t>ll include the following in the review:</w:t>
      </w:r>
    </w:p>
    <w:p w14:paraId="2111C97D" w14:textId="2165A36C" w:rsidR="00A058FA" w:rsidRPr="00A058FA" w:rsidRDefault="00BA772C" w:rsidP="00096750">
      <w:pPr>
        <w:pStyle w:val="ListParagraph"/>
        <w:numPr>
          <w:ilvl w:val="0"/>
          <w:numId w:val="24"/>
        </w:numPr>
        <w:tabs>
          <w:tab w:val="left" w:pos="-142"/>
        </w:tabs>
        <w:spacing w:before="120" w:after="120"/>
        <w:ind w:firstLine="69"/>
        <w:rPr>
          <w:rFonts w:ascii="Arial" w:hAnsi="Arial" w:cs="Arial"/>
          <w:sz w:val="24"/>
          <w:szCs w:val="24"/>
        </w:rPr>
      </w:pPr>
      <w:r>
        <w:rPr>
          <w:rFonts w:ascii="Arial" w:hAnsi="Arial" w:cs="Arial"/>
          <w:sz w:val="24"/>
          <w:szCs w:val="24"/>
        </w:rPr>
        <w:t>Supplier</w:t>
      </w:r>
      <w:r w:rsidR="00AD14EC" w:rsidRPr="00A058FA">
        <w:rPr>
          <w:rFonts w:ascii="Arial" w:hAnsi="Arial" w:cs="Arial"/>
          <w:sz w:val="24"/>
          <w:szCs w:val="24"/>
        </w:rPr>
        <w:t xml:space="preserve"> Staff levels are being maintained and monitored to cope with Service demands and that a </w:t>
      </w:r>
      <w:r>
        <w:rPr>
          <w:rFonts w:ascii="Arial" w:hAnsi="Arial" w:cs="Arial"/>
          <w:sz w:val="24"/>
          <w:szCs w:val="24"/>
        </w:rPr>
        <w:t>Supplier</w:t>
      </w:r>
      <w:r w:rsidR="00AD14EC" w:rsidRPr="00A058FA">
        <w:rPr>
          <w:rFonts w:ascii="Arial" w:hAnsi="Arial" w:cs="Arial"/>
          <w:sz w:val="24"/>
          <w:szCs w:val="24"/>
        </w:rPr>
        <w:t xml:space="preserve"> Staff resource planning process is regularly reviewed and maintained;</w:t>
      </w:r>
    </w:p>
    <w:p w14:paraId="158AA666" w14:textId="77777777" w:rsidR="00A058FA" w:rsidRPr="00A058FA" w:rsidRDefault="00AD14EC" w:rsidP="00096750">
      <w:pPr>
        <w:pStyle w:val="ListParagraph"/>
        <w:numPr>
          <w:ilvl w:val="0"/>
          <w:numId w:val="24"/>
        </w:numPr>
        <w:tabs>
          <w:tab w:val="left" w:pos="-142"/>
        </w:tabs>
        <w:spacing w:before="120" w:after="120"/>
        <w:ind w:firstLine="69"/>
        <w:rPr>
          <w:rFonts w:ascii="Arial" w:hAnsi="Arial" w:cs="Arial"/>
          <w:sz w:val="24"/>
          <w:szCs w:val="24"/>
        </w:rPr>
      </w:pPr>
      <w:r w:rsidRPr="00A058FA">
        <w:rPr>
          <w:rFonts w:ascii="Arial" w:hAnsi="Arial" w:cs="Arial"/>
          <w:sz w:val="24"/>
          <w:szCs w:val="24"/>
        </w:rPr>
        <w:t>All clinical policies and procedures are being monitored and followed;</w:t>
      </w:r>
    </w:p>
    <w:p w14:paraId="3748BF89" w14:textId="77777777" w:rsidR="00A058FA" w:rsidRPr="00A058FA" w:rsidRDefault="00AD14EC" w:rsidP="00096750">
      <w:pPr>
        <w:pStyle w:val="ListParagraph"/>
        <w:numPr>
          <w:ilvl w:val="0"/>
          <w:numId w:val="24"/>
        </w:numPr>
        <w:tabs>
          <w:tab w:val="left" w:pos="-142"/>
        </w:tabs>
        <w:spacing w:before="120" w:after="120"/>
        <w:ind w:firstLine="69"/>
        <w:rPr>
          <w:rFonts w:ascii="Arial" w:hAnsi="Arial" w:cs="Arial"/>
          <w:sz w:val="24"/>
          <w:szCs w:val="24"/>
        </w:rPr>
      </w:pPr>
      <w:r w:rsidRPr="00A058FA">
        <w:rPr>
          <w:rFonts w:ascii="Arial" w:hAnsi="Arial" w:cs="Arial"/>
          <w:sz w:val="24"/>
          <w:szCs w:val="24"/>
        </w:rPr>
        <w:t>The maintenance and secure storage of medical records;</w:t>
      </w:r>
    </w:p>
    <w:p w14:paraId="084158B4" w14:textId="2083A831" w:rsidR="00A058FA" w:rsidRPr="00A058FA" w:rsidRDefault="00BA772C" w:rsidP="00096750">
      <w:pPr>
        <w:pStyle w:val="ListParagraph"/>
        <w:numPr>
          <w:ilvl w:val="0"/>
          <w:numId w:val="24"/>
        </w:numPr>
        <w:tabs>
          <w:tab w:val="left" w:pos="-142"/>
        </w:tabs>
        <w:spacing w:before="120" w:after="120"/>
        <w:ind w:firstLine="69"/>
        <w:rPr>
          <w:rFonts w:ascii="Arial" w:hAnsi="Arial" w:cs="Arial"/>
          <w:sz w:val="24"/>
          <w:szCs w:val="24"/>
        </w:rPr>
      </w:pPr>
      <w:r>
        <w:rPr>
          <w:rFonts w:ascii="Arial" w:hAnsi="Arial" w:cs="Arial"/>
          <w:sz w:val="24"/>
          <w:szCs w:val="24"/>
        </w:rPr>
        <w:t>Supplier</w:t>
      </w:r>
      <w:r w:rsidR="00AD14EC" w:rsidRPr="00A058FA">
        <w:rPr>
          <w:rFonts w:ascii="Arial" w:hAnsi="Arial" w:cs="Arial"/>
          <w:sz w:val="24"/>
          <w:szCs w:val="24"/>
        </w:rPr>
        <w:t xml:space="preserve"> Staff are professionally accredited in order to provide the Services;</w:t>
      </w:r>
    </w:p>
    <w:p w14:paraId="38A871EB" w14:textId="00C9958B" w:rsidR="00A058FA" w:rsidRPr="00A058FA" w:rsidRDefault="00AD14EC" w:rsidP="00096750">
      <w:pPr>
        <w:pStyle w:val="ListParagraph"/>
        <w:numPr>
          <w:ilvl w:val="0"/>
          <w:numId w:val="24"/>
        </w:numPr>
        <w:tabs>
          <w:tab w:val="left" w:pos="-142"/>
        </w:tabs>
        <w:spacing w:before="120" w:after="120"/>
        <w:ind w:firstLine="69"/>
        <w:rPr>
          <w:rFonts w:ascii="Arial" w:hAnsi="Arial" w:cs="Arial"/>
          <w:sz w:val="24"/>
          <w:szCs w:val="24"/>
        </w:rPr>
      </w:pPr>
      <w:r w:rsidRPr="00A058FA">
        <w:rPr>
          <w:rFonts w:ascii="Arial" w:hAnsi="Arial" w:cs="Arial"/>
          <w:sz w:val="24"/>
          <w:szCs w:val="24"/>
        </w:rPr>
        <w:t xml:space="preserve">The </w:t>
      </w:r>
      <w:r w:rsidR="00BA772C">
        <w:rPr>
          <w:rFonts w:ascii="Arial" w:hAnsi="Arial" w:cs="Arial"/>
          <w:sz w:val="24"/>
          <w:szCs w:val="24"/>
        </w:rPr>
        <w:t>Supplier</w:t>
      </w:r>
      <w:r w:rsidRPr="00A058FA">
        <w:rPr>
          <w:rFonts w:ascii="Arial" w:hAnsi="Arial" w:cs="Arial"/>
          <w:sz w:val="24"/>
          <w:szCs w:val="24"/>
        </w:rPr>
        <w:t xml:space="preserve"> is compliant with SEQOHS standards;</w:t>
      </w:r>
    </w:p>
    <w:p w14:paraId="70829E17" w14:textId="0AB740E5" w:rsidR="00A058FA" w:rsidRPr="00A058FA" w:rsidRDefault="00BA772C" w:rsidP="00096750">
      <w:pPr>
        <w:pStyle w:val="ListParagraph"/>
        <w:numPr>
          <w:ilvl w:val="0"/>
          <w:numId w:val="24"/>
        </w:numPr>
        <w:tabs>
          <w:tab w:val="left" w:pos="-142"/>
        </w:tabs>
        <w:spacing w:before="120" w:after="120"/>
        <w:ind w:firstLine="69"/>
        <w:rPr>
          <w:rFonts w:ascii="Arial" w:hAnsi="Arial" w:cs="Arial"/>
          <w:sz w:val="24"/>
          <w:szCs w:val="24"/>
        </w:rPr>
      </w:pPr>
      <w:r>
        <w:rPr>
          <w:rFonts w:ascii="Arial" w:hAnsi="Arial" w:cs="Arial"/>
          <w:sz w:val="24"/>
          <w:szCs w:val="24"/>
        </w:rPr>
        <w:t>Supplier</w:t>
      </w:r>
      <w:r w:rsidR="00AD14EC" w:rsidRPr="00A058FA">
        <w:rPr>
          <w:rFonts w:ascii="Arial" w:hAnsi="Arial" w:cs="Arial"/>
          <w:sz w:val="24"/>
          <w:szCs w:val="24"/>
        </w:rPr>
        <w:t xml:space="preserve"> Staff professional qualification accreditation is monitored and maintained at organisational level; and</w:t>
      </w:r>
    </w:p>
    <w:p w14:paraId="055BE028" w14:textId="11F6868E" w:rsidR="00AD14EC" w:rsidRDefault="00AD14EC" w:rsidP="00096750">
      <w:pPr>
        <w:pStyle w:val="ListParagraph"/>
        <w:numPr>
          <w:ilvl w:val="0"/>
          <w:numId w:val="24"/>
        </w:numPr>
        <w:tabs>
          <w:tab w:val="left" w:pos="-142"/>
        </w:tabs>
        <w:spacing w:before="120" w:after="120"/>
        <w:ind w:firstLine="69"/>
        <w:rPr>
          <w:rFonts w:ascii="Arial" w:hAnsi="Arial" w:cs="Arial"/>
          <w:sz w:val="24"/>
          <w:szCs w:val="24"/>
        </w:rPr>
      </w:pPr>
      <w:r w:rsidRPr="00A058FA">
        <w:rPr>
          <w:rFonts w:ascii="Arial" w:hAnsi="Arial" w:cs="Arial"/>
          <w:sz w:val="24"/>
          <w:szCs w:val="24"/>
        </w:rPr>
        <w:t xml:space="preserve">The complaints process is effectively monitored and maintained by sampling 10% of complaints and reviewing that all processes are followed and appropriate records maintained. </w:t>
      </w:r>
    </w:p>
    <w:p w14:paraId="3994B25A" w14:textId="77777777" w:rsidR="00246F02" w:rsidRPr="00A058FA" w:rsidRDefault="00246F02" w:rsidP="00246F02">
      <w:pPr>
        <w:pStyle w:val="ListParagraph"/>
        <w:tabs>
          <w:tab w:val="left" w:pos="-142"/>
        </w:tabs>
        <w:spacing w:before="120" w:after="120"/>
        <w:ind w:left="357"/>
        <w:rPr>
          <w:rFonts w:ascii="Arial" w:hAnsi="Arial" w:cs="Arial"/>
          <w:sz w:val="24"/>
          <w:szCs w:val="24"/>
        </w:rPr>
      </w:pPr>
    </w:p>
    <w:p w14:paraId="5E2EA645" w14:textId="2F344AC6" w:rsidR="00AD14EC" w:rsidRPr="00B10DE8" w:rsidRDefault="00B10DE8" w:rsidP="00B10DE8">
      <w:pPr>
        <w:pStyle w:val="Heading2"/>
      </w:pPr>
      <w:bookmarkStart w:id="130" w:name="_Toc152924283"/>
      <w:bookmarkStart w:id="131" w:name="_Toc152927464"/>
      <w:r>
        <w:t>9.2.1)</w:t>
      </w:r>
      <w:r>
        <w:tab/>
      </w:r>
      <w:r w:rsidR="00AD14EC" w:rsidRPr="00B10DE8">
        <w:t>Measuring Service Impact and Outcomes</w:t>
      </w:r>
      <w:bookmarkEnd w:id="130"/>
      <w:bookmarkEnd w:id="131"/>
    </w:p>
    <w:p w14:paraId="5C133047" w14:textId="378D2F04" w:rsidR="00AD14EC" w:rsidRDefault="00AD14EC" w:rsidP="00713736">
      <w:r w:rsidRPr="00AD14EC">
        <w:t xml:space="preserve">The </w:t>
      </w:r>
      <w:r w:rsidR="00BA772C">
        <w:t>Supplier</w:t>
      </w:r>
      <w:r w:rsidRPr="00AD14EC">
        <w:t xml:space="preserve"> </w:t>
      </w:r>
      <w:r w:rsidR="00A058FA">
        <w:t>wi</w:t>
      </w:r>
      <w:r w:rsidRPr="00AD14EC">
        <w:t xml:space="preserve">ll undertake satisfaction surveys of the Services and aim to get a 50% response from </w:t>
      </w:r>
      <w:r w:rsidR="00BA772C">
        <w:t>Buyer personnel</w:t>
      </w:r>
      <w:r w:rsidRPr="00AD14EC">
        <w:t xml:space="preserve">. The </w:t>
      </w:r>
      <w:r w:rsidR="00BA772C">
        <w:t>Supplier</w:t>
      </w:r>
      <w:r w:rsidRPr="00AD14EC">
        <w:t xml:space="preserve"> </w:t>
      </w:r>
      <w:r w:rsidR="00A058FA">
        <w:t>wi</w:t>
      </w:r>
      <w:r w:rsidRPr="00AD14EC">
        <w:t xml:space="preserve">ll request demographic information from </w:t>
      </w:r>
      <w:r w:rsidR="00BA772C">
        <w:t>Buyer personnel</w:t>
      </w:r>
      <w:r w:rsidRPr="00AD14EC">
        <w:t xml:space="preserve"> in the satisfaction survey by gender, ethnicity, age, disability and nationality.</w:t>
      </w:r>
    </w:p>
    <w:p w14:paraId="7AC4EA60" w14:textId="77777777" w:rsidR="00246F02" w:rsidRPr="00AD14EC" w:rsidRDefault="00246F02" w:rsidP="00713736"/>
    <w:p w14:paraId="67300023" w14:textId="55FEDAEC" w:rsidR="00AD14EC" w:rsidRDefault="00AD14EC" w:rsidP="00713736">
      <w:r w:rsidRPr="00AD14EC">
        <w:t xml:space="preserve">The </w:t>
      </w:r>
      <w:r w:rsidR="00BA772C">
        <w:t>Supplier</w:t>
      </w:r>
      <w:r w:rsidRPr="00AD14EC">
        <w:t xml:space="preserve"> </w:t>
      </w:r>
      <w:r w:rsidR="00A058FA">
        <w:t>wi</w:t>
      </w:r>
      <w:r w:rsidRPr="00AD14EC">
        <w:t>ll ensure that surveys contain questions relating to all aspects of the Services, including use of the online portal.</w:t>
      </w:r>
    </w:p>
    <w:p w14:paraId="60F877AA" w14:textId="77777777" w:rsidR="00246F02" w:rsidRPr="00AD14EC" w:rsidRDefault="00246F02" w:rsidP="00713736"/>
    <w:p w14:paraId="37823195" w14:textId="7557C405" w:rsidR="00AD14EC" w:rsidRDefault="00AD14EC" w:rsidP="00713736">
      <w:r w:rsidRPr="00AD14EC">
        <w:lastRenderedPageBreak/>
        <w:t xml:space="preserve">The </w:t>
      </w:r>
      <w:r w:rsidR="00BA772C">
        <w:t>Supplier</w:t>
      </w:r>
      <w:r w:rsidRPr="00AD14EC">
        <w:t xml:space="preserve"> </w:t>
      </w:r>
      <w:r w:rsidR="00A058FA">
        <w:t>wi</w:t>
      </w:r>
      <w:r w:rsidRPr="00AD14EC">
        <w:t xml:space="preserve">ll design and provide such surveys to </w:t>
      </w:r>
      <w:r w:rsidR="00A058FA">
        <w:t xml:space="preserve">the </w:t>
      </w:r>
      <w:r w:rsidRPr="00AD14EC">
        <w:t>Buyer upon request at no additional charge.</w:t>
      </w:r>
    </w:p>
    <w:p w14:paraId="07A52EFA" w14:textId="77777777" w:rsidR="00246F02" w:rsidRPr="00AD14EC" w:rsidRDefault="00246F02" w:rsidP="00713736"/>
    <w:p w14:paraId="18B4E611" w14:textId="22C1BA39" w:rsidR="00AD14EC" w:rsidRDefault="00AD14EC" w:rsidP="00713736">
      <w:r w:rsidRPr="00AD14EC">
        <w:t xml:space="preserve">The </w:t>
      </w:r>
      <w:r w:rsidR="00BA772C">
        <w:t>Supplier</w:t>
      </w:r>
      <w:r w:rsidRPr="00AD14EC">
        <w:t xml:space="preserve"> </w:t>
      </w:r>
      <w:r w:rsidR="00A058FA">
        <w:t>wi</w:t>
      </w:r>
      <w:r w:rsidRPr="00AD14EC">
        <w:t>ll provide</w:t>
      </w:r>
      <w:r w:rsidR="00A058FA">
        <w:t xml:space="preserve"> the</w:t>
      </w:r>
      <w:r w:rsidRPr="00AD14EC">
        <w:t xml:space="preserve"> Buyer with survey results, including recommendations for Service improvements, identifying changes to Services where </w:t>
      </w:r>
      <w:r w:rsidR="00BA772C">
        <w:t>Buyer personnel</w:t>
      </w:r>
      <w:r w:rsidRPr="00AD14EC">
        <w:t xml:space="preserve"> satisfaction has not met Buyer</w:t>
      </w:r>
      <w:r w:rsidR="00A058FA">
        <w:t>’</w:t>
      </w:r>
      <w:r w:rsidRPr="00AD14EC">
        <w:t>s agreed targeted results.</w:t>
      </w:r>
    </w:p>
    <w:p w14:paraId="354E489C" w14:textId="77777777" w:rsidR="00246F02" w:rsidRPr="00AD14EC" w:rsidRDefault="00246F02" w:rsidP="00713736"/>
    <w:p w14:paraId="41814A19" w14:textId="01497AB4" w:rsidR="00AD14EC" w:rsidRDefault="00AD14EC" w:rsidP="00713736">
      <w:r w:rsidRPr="00AD14EC">
        <w:t xml:space="preserve">The </w:t>
      </w:r>
      <w:r w:rsidR="00BA772C">
        <w:t>Supplier</w:t>
      </w:r>
      <w:r w:rsidRPr="00AD14EC">
        <w:t xml:space="preserve"> </w:t>
      </w:r>
      <w:r w:rsidR="00D90CC5">
        <w:t>will</w:t>
      </w:r>
      <w:r w:rsidRPr="00AD14EC">
        <w:t xml:space="preserve"> agree the content of </w:t>
      </w:r>
      <w:r w:rsidR="00BA772C">
        <w:t>Buyer personnel</w:t>
      </w:r>
      <w:r w:rsidRPr="00AD14EC">
        <w:t xml:space="preserve"> satisfaction surveys in advance with the Buyer, including the target measures to be achieved.</w:t>
      </w:r>
    </w:p>
    <w:p w14:paraId="326AB0F5" w14:textId="77777777" w:rsidR="00246F02" w:rsidRPr="00A058FA" w:rsidRDefault="00246F02" w:rsidP="00246F02">
      <w:pPr>
        <w:pStyle w:val="ListParagraph"/>
        <w:tabs>
          <w:tab w:val="left" w:pos="-142"/>
        </w:tabs>
        <w:spacing w:before="120" w:after="120"/>
        <w:ind w:left="357"/>
        <w:rPr>
          <w:rFonts w:ascii="Arial" w:hAnsi="Arial" w:cs="Arial"/>
          <w:sz w:val="24"/>
          <w:szCs w:val="24"/>
        </w:rPr>
      </w:pPr>
    </w:p>
    <w:p w14:paraId="18047A06" w14:textId="648C236C" w:rsidR="00AD14EC" w:rsidRPr="002A1173" w:rsidRDefault="00B10DE8" w:rsidP="00B10DE8">
      <w:pPr>
        <w:pStyle w:val="Heading2"/>
      </w:pPr>
      <w:bookmarkStart w:id="132" w:name="_Toc152924284"/>
      <w:bookmarkStart w:id="133" w:name="_Toc152927465"/>
      <w:r>
        <w:t>9.2.2)</w:t>
      </w:r>
      <w:r>
        <w:tab/>
      </w:r>
      <w:r w:rsidR="00AD14EC" w:rsidRPr="002A1173">
        <w:t>Strategy, Policy and Guidance</w:t>
      </w:r>
      <w:bookmarkEnd w:id="132"/>
      <w:bookmarkEnd w:id="133"/>
      <w:r w:rsidR="00AD14EC" w:rsidRPr="002A1173">
        <w:t xml:space="preserve">  </w:t>
      </w:r>
    </w:p>
    <w:p w14:paraId="7ECA02F4" w14:textId="3B94D83E" w:rsidR="00AD14EC" w:rsidRPr="00246F02" w:rsidRDefault="00AD14EC" w:rsidP="00713736">
      <w:r w:rsidRPr="00246F02">
        <w:t xml:space="preserve">The </w:t>
      </w:r>
      <w:r w:rsidR="00BA772C">
        <w:t>Supplier</w:t>
      </w:r>
      <w:r w:rsidRPr="00246F02">
        <w:t xml:space="preserve"> </w:t>
      </w:r>
      <w:r w:rsidR="00A058FA" w:rsidRPr="00246F02">
        <w:t>wi</w:t>
      </w:r>
      <w:r w:rsidRPr="00246F02">
        <w:t>ll be conversant with all current, proposed and new legislation pertinent to the Services provided.</w:t>
      </w:r>
    </w:p>
    <w:p w14:paraId="11C0893A" w14:textId="77777777" w:rsidR="00246F02" w:rsidRDefault="00246F02" w:rsidP="00713736"/>
    <w:p w14:paraId="26E0557C" w14:textId="0D917BF2" w:rsidR="00AD14EC" w:rsidRPr="00246F02" w:rsidRDefault="00AD14EC" w:rsidP="00713736">
      <w:r w:rsidRPr="00246F02">
        <w:t xml:space="preserve">The </w:t>
      </w:r>
      <w:r w:rsidR="00BA772C">
        <w:t>Supplier</w:t>
      </w:r>
      <w:r w:rsidRPr="00246F02">
        <w:t xml:space="preserve"> </w:t>
      </w:r>
      <w:r w:rsidR="00A058FA" w:rsidRPr="00246F02">
        <w:t>wi</w:t>
      </w:r>
      <w:r w:rsidRPr="00246F02">
        <w:t>ll provide the Buyer with a written report of proposed and new legislative changes and/or guidance stating how the Services will be impacted and/or where the Services will need to be modified in order to maintain compliance with such changes.</w:t>
      </w:r>
    </w:p>
    <w:p w14:paraId="6DFB0FE7" w14:textId="77777777" w:rsidR="00246F02" w:rsidRDefault="00246F02" w:rsidP="00713736"/>
    <w:p w14:paraId="073C3FDB" w14:textId="14B4DAB6" w:rsidR="00AD14EC" w:rsidRDefault="00AD14EC" w:rsidP="00713736">
      <w:r w:rsidRPr="00246F02">
        <w:t xml:space="preserve">The </w:t>
      </w:r>
      <w:r w:rsidR="00BA772C">
        <w:t>Supplier</w:t>
      </w:r>
      <w:r w:rsidRPr="00246F02">
        <w:t xml:space="preserve"> </w:t>
      </w:r>
      <w:r w:rsidR="00A058FA" w:rsidRPr="00246F02">
        <w:t>wi</w:t>
      </w:r>
      <w:r w:rsidRPr="00246F02">
        <w:t>ll also ensure that the Buyer</w:t>
      </w:r>
      <w:r w:rsidR="00A058FA" w:rsidRPr="00246F02">
        <w:t xml:space="preserve"> is</w:t>
      </w:r>
      <w:r w:rsidRPr="00246F02">
        <w:t xml:space="preserve"> aware of any national medical issues, including pandemics and what measures </w:t>
      </w:r>
      <w:r w:rsidR="00A058FA" w:rsidRPr="00246F02">
        <w:t xml:space="preserve">the </w:t>
      </w:r>
      <w:r w:rsidRPr="00246F02">
        <w:t>Buyer need</w:t>
      </w:r>
      <w:r w:rsidR="00A058FA" w:rsidRPr="00246F02">
        <w:t>s</w:t>
      </w:r>
      <w:r w:rsidRPr="00246F02">
        <w:t xml:space="preserve"> to take to ensure the health and safety of their Personnel.</w:t>
      </w:r>
    </w:p>
    <w:p w14:paraId="6DB9781F" w14:textId="77777777" w:rsidR="00D90CC5" w:rsidRPr="00246F02" w:rsidRDefault="00D90CC5" w:rsidP="00713736"/>
    <w:p w14:paraId="2D6A64D0" w14:textId="5411BD94" w:rsidR="00AD14EC" w:rsidRPr="00246F02" w:rsidRDefault="00AD14EC" w:rsidP="00713736">
      <w:r w:rsidRPr="00246F02">
        <w:t xml:space="preserve">The </w:t>
      </w:r>
      <w:r w:rsidR="00BA772C">
        <w:t>Supplier</w:t>
      </w:r>
      <w:r w:rsidRPr="00246F02">
        <w:t xml:space="preserve"> </w:t>
      </w:r>
      <w:r w:rsidR="00A058FA" w:rsidRPr="00246F02">
        <w:t>wi</w:t>
      </w:r>
      <w:r w:rsidRPr="00246F02">
        <w:t xml:space="preserve">ll work with the Buyer and provide policy and strategy guidance and advice. This </w:t>
      </w:r>
      <w:r w:rsidR="00A058FA" w:rsidRPr="00246F02">
        <w:t>wi</w:t>
      </w:r>
      <w:r w:rsidRPr="00246F02">
        <w:t>ll include a review of internal policies and sharing best practice from across employment sectors and reviewing policies in line with current legislation.</w:t>
      </w:r>
    </w:p>
    <w:p w14:paraId="7259E020" w14:textId="77777777" w:rsidR="00246F02" w:rsidRDefault="00246F02" w:rsidP="00713736"/>
    <w:p w14:paraId="65AA5880" w14:textId="612F8F07" w:rsidR="00AD14EC" w:rsidRPr="00246F02" w:rsidRDefault="00AD14EC" w:rsidP="00713736">
      <w:r w:rsidRPr="00246F02">
        <w:t xml:space="preserve">The </w:t>
      </w:r>
      <w:r w:rsidR="00BA772C">
        <w:t>Supplier</w:t>
      </w:r>
      <w:r w:rsidRPr="00246F02">
        <w:t xml:space="preserve"> </w:t>
      </w:r>
      <w:r w:rsidR="00A058FA" w:rsidRPr="00246F02">
        <w:t>wi</w:t>
      </w:r>
      <w:r w:rsidRPr="00246F02">
        <w:t xml:space="preserve">ll work with </w:t>
      </w:r>
      <w:r w:rsidR="00863EE9">
        <w:t xml:space="preserve">the </w:t>
      </w:r>
      <w:r w:rsidRPr="00246F02">
        <w:t>Buyer to understand any policy changes, which may impact on Service delivery.</w:t>
      </w:r>
    </w:p>
    <w:p w14:paraId="5768992E" w14:textId="77777777" w:rsidR="00246F02" w:rsidRDefault="00246F02" w:rsidP="00713736">
      <w:pPr>
        <w:rPr>
          <w:rFonts w:cs="Arial"/>
          <w:szCs w:val="24"/>
        </w:rPr>
      </w:pPr>
    </w:p>
    <w:p w14:paraId="704430C6" w14:textId="67C8113E" w:rsidR="00AD14EC" w:rsidRPr="00246F02" w:rsidRDefault="00AD14EC" w:rsidP="00713736">
      <w:pPr>
        <w:rPr>
          <w:rFonts w:cs="Arial"/>
          <w:szCs w:val="24"/>
        </w:rPr>
      </w:pPr>
      <w:r w:rsidRPr="00246F02">
        <w:rPr>
          <w:rFonts w:cs="Arial"/>
          <w:szCs w:val="24"/>
        </w:rPr>
        <w:t xml:space="preserve">The </w:t>
      </w:r>
      <w:r w:rsidR="00BA772C">
        <w:rPr>
          <w:rFonts w:cs="Arial"/>
          <w:szCs w:val="24"/>
        </w:rPr>
        <w:t>Supplier</w:t>
      </w:r>
      <w:r w:rsidRPr="00246F02">
        <w:rPr>
          <w:rFonts w:cs="Arial"/>
          <w:szCs w:val="24"/>
        </w:rPr>
        <w:t xml:space="preserve"> </w:t>
      </w:r>
      <w:r w:rsidR="00EE2237" w:rsidRPr="00246F02">
        <w:rPr>
          <w:rFonts w:cs="Arial"/>
          <w:szCs w:val="24"/>
        </w:rPr>
        <w:t>wil</w:t>
      </w:r>
      <w:r w:rsidRPr="00246F02">
        <w:rPr>
          <w:rFonts w:cs="Arial"/>
          <w:szCs w:val="24"/>
        </w:rPr>
        <w:t xml:space="preserve">l propose changes and/or modifications to the Services in order that the Services address any specific trends and/or issues, including a time plan for implementation. </w:t>
      </w:r>
    </w:p>
    <w:p w14:paraId="5FF62123" w14:textId="77777777" w:rsidR="00246F02" w:rsidRDefault="00246F02" w:rsidP="00713736">
      <w:pPr>
        <w:rPr>
          <w:rFonts w:cs="Arial"/>
          <w:szCs w:val="24"/>
        </w:rPr>
      </w:pPr>
    </w:p>
    <w:p w14:paraId="031020A2" w14:textId="2005818A" w:rsidR="00AD14EC" w:rsidRDefault="00AD14EC" w:rsidP="00713736">
      <w:pPr>
        <w:rPr>
          <w:rFonts w:cs="Arial"/>
          <w:szCs w:val="24"/>
        </w:rPr>
      </w:pPr>
      <w:r w:rsidRPr="00246F02">
        <w:rPr>
          <w:rFonts w:cs="Arial"/>
          <w:szCs w:val="24"/>
        </w:rPr>
        <w:t xml:space="preserve">The </w:t>
      </w:r>
      <w:r w:rsidR="00BA772C">
        <w:rPr>
          <w:rFonts w:cs="Arial"/>
          <w:szCs w:val="24"/>
        </w:rPr>
        <w:t>Supplier</w:t>
      </w:r>
      <w:r w:rsidRPr="00246F02">
        <w:rPr>
          <w:rFonts w:cs="Arial"/>
          <w:szCs w:val="24"/>
        </w:rPr>
        <w:t xml:space="preserve"> </w:t>
      </w:r>
      <w:r w:rsidR="00EE2237" w:rsidRPr="00246F02">
        <w:rPr>
          <w:rFonts w:cs="Arial"/>
          <w:szCs w:val="24"/>
        </w:rPr>
        <w:t>wi</w:t>
      </w:r>
      <w:r w:rsidRPr="00246F02">
        <w:rPr>
          <w:rFonts w:cs="Arial"/>
          <w:szCs w:val="24"/>
        </w:rPr>
        <w:t xml:space="preserve">ll work with Buyers to determine what preventative solutions can be implemented to address organisational attendance issues.  This </w:t>
      </w:r>
      <w:r w:rsidR="00EE2237" w:rsidRPr="00246F02">
        <w:rPr>
          <w:rFonts w:cs="Arial"/>
          <w:szCs w:val="24"/>
        </w:rPr>
        <w:t>wi</w:t>
      </w:r>
      <w:r w:rsidRPr="00246F02">
        <w:rPr>
          <w:rFonts w:cs="Arial"/>
          <w:szCs w:val="24"/>
        </w:rPr>
        <w:t xml:space="preserve">ll include sharing patterns of absence or absence type, trends, hotspots and examples of best practice. </w:t>
      </w:r>
    </w:p>
    <w:p w14:paraId="4DE77A00" w14:textId="77777777" w:rsidR="00246F02" w:rsidRPr="00246F02" w:rsidRDefault="00246F02" w:rsidP="00246F02">
      <w:pPr>
        <w:tabs>
          <w:tab w:val="left" w:pos="-142"/>
        </w:tabs>
        <w:spacing w:before="120" w:after="120"/>
        <w:ind w:left="-363"/>
        <w:rPr>
          <w:rFonts w:cs="Arial"/>
          <w:szCs w:val="24"/>
        </w:rPr>
      </w:pPr>
    </w:p>
    <w:p w14:paraId="1CC08E57" w14:textId="76BD3319" w:rsidR="00AD14EC" w:rsidRPr="00EE2237" w:rsidRDefault="00246F02" w:rsidP="00B10DE8">
      <w:pPr>
        <w:pStyle w:val="Heading2"/>
      </w:pPr>
      <w:r>
        <w:t xml:space="preserve"> </w:t>
      </w:r>
      <w:bookmarkStart w:id="134" w:name="_Toc152924285"/>
      <w:bookmarkStart w:id="135" w:name="_Toc152927466"/>
      <w:r w:rsidR="00B10DE8">
        <w:t>9.3)</w:t>
      </w:r>
      <w:r w:rsidR="00B10DE8">
        <w:tab/>
      </w:r>
      <w:r w:rsidR="00AD14EC" w:rsidRPr="00EE2237">
        <w:t>Complaints Process</w:t>
      </w:r>
      <w:bookmarkEnd w:id="134"/>
      <w:bookmarkEnd w:id="135"/>
      <w:r w:rsidR="00AD14EC" w:rsidRPr="00EE2237">
        <w:t xml:space="preserve"> </w:t>
      </w:r>
    </w:p>
    <w:p w14:paraId="22216EE2" w14:textId="5DE66798" w:rsidR="00AD14EC" w:rsidRDefault="00AD14EC" w:rsidP="00246F02">
      <w:pPr>
        <w:pStyle w:val="ListParagraph"/>
        <w:tabs>
          <w:tab w:val="left" w:pos="-142"/>
        </w:tabs>
        <w:spacing w:before="120" w:after="120"/>
        <w:ind w:left="0"/>
        <w:rPr>
          <w:rFonts w:ascii="Arial" w:hAnsi="Arial" w:cs="Arial"/>
          <w:sz w:val="24"/>
          <w:szCs w:val="24"/>
        </w:rPr>
      </w:pPr>
      <w:r w:rsidRPr="00AD14EC">
        <w:rPr>
          <w:rFonts w:ascii="Arial" w:hAnsi="Arial" w:cs="Arial"/>
          <w:sz w:val="24"/>
          <w:szCs w:val="24"/>
        </w:rPr>
        <w:t xml:space="preserve">The </w:t>
      </w:r>
      <w:r w:rsidR="00BA772C">
        <w:rPr>
          <w:rFonts w:ascii="Arial" w:hAnsi="Arial" w:cs="Arial"/>
          <w:sz w:val="24"/>
          <w:szCs w:val="24"/>
        </w:rPr>
        <w:t>Supplier</w:t>
      </w:r>
      <w:r w:rsidRPr="00AD14EC">
        <w:rPr>
          <w:rFonts w:ascii="Arial" w:hAnsi="Arial" w:cs="Arial"/>
          <w:sz w:val="24"/>
          <w:szCs w:val="24"/>
        </w:rPr>
        <w:t xml:space="preserve"> </w:t>
      </w:r>
      <w:r w:rsidR="00EE2237">
        <w:rPr>
          <w:rFonts w:ascii="Arial" w:hAnsi="Arial" w:cs="Arial"/>
          <w:sz w:val="24"/>
          <w:szCs w:val="24"/>
        </w:rPr>
        <w:t>wi</w:t>
      </w:r>
      <w:r w:rsidRPr="00AD14EC">
        <w:rPr>
          <w:rFonts w:ascii="Arial" w:hAnsi="Arial" w:cs="Arial"/>
          <w:sz w:val="24"/>
          <w:szCs w:val="24"/>
        </w:rPr>
        <w:t xml:space="preserve">ll ensure that any issues raised directly by </w:t>
      </w:r>
      <w:r w:rsidR="00BA772C">
        <w:rPr>
          <w:rFonts w:ascii="Arial" w:hAnsi="Arial" w:cs="Arial"/>
          <w:sz w:val="24"/>
          <w:szCs w:val="24"/>
        </w:rPr>
        <w:t>Buyer personnel</w:t>
      </w:r>
      <w:r w:rsidRPr="00AD14EC">
        <w:rPr>
          <w:rFonts w:ascii="Arial" w:hAnsi="Arial" w:cs="Arial"/>
          <w:sz w:val="24"/>
          <w:szCs w:val="24"/>
        </w:rPr>
        <w:t xml:space="preserve"> are dealt with as a matter of priority.</w:t>
      </w:r>
    </w:p>
    <w:p w14:paraId="281DC261" w14:textId="77777777" w:rsidR="00D84AF3" w:rsidRDefault="00D84AF3">
      <w:pPr>
        <w:rPr>
          <w:rFonts w:cs="Arial"/>
          <w:szCs w:val="24"/>
        </w:rPr>
      </w:pPr>
      <w:r>
        <w:rPr>
          <w:rFonts w:cs="Arial"/>
          <w:szCs w:val="24"/>
        </w:rPr>
        <w:br w:type="page"/>
      </w:r>
    </w:p>
    <w:p w14:paraId="77A7A552" w14:textId="3C050857" w:rsidR="00AD14EC" w:rsidRPr="00246F02" w:rsidRDefault="00AD14EC" w:rsidP="00246F02">
      <w:pPr>
        <w:tabs>
          <w:tab w:val="left" w:pos="-142"/>
        </w:tabs>
        <w:spacing w:before="120" w:after="120"/>
        <w:rPr>
          <w:rFonts w:cs="Arial"/>
          <w:szCs w:val="24"/>
        </w:rPr>
      </w:pPr>
      <w:r w:rsidRPr="00246F02">
        <w:rPr>
          <w:rFonts w:cs="Arial"/>
          <w:szCs w:val="24"/>
        </w:rPr>
        <w:lastRenderedPageBreak/>
        <w:t xml:space="preserve">The </w:t>
      </w:r>
      <w:r w:rsidR="00BA772C">
        <w:rPr>
          <w:rFonts w:cs="Arial"/>
          <w:szCs w:val="24"/>
        </w:rPr>
        <w:t>Supplier</w:t>
      </w:r>
      <w:r w:rsidRPr="00246F02">
        <w:rPr>
          <w:rFonts w:cs="Arial"/>
          <w:szCs w:val="24"/>
        </w:rPr>
        <w:t xml:space="preserve"> </w:t>
      </w:r>
      <w:r w:rsidR="00EE2237" w:rsidRPr="00246F02">
        <w:rPr>
          <w:rFonts w:cs="Arial"/>
          <w:szCs w:val="24"/>
        </w:rPr>
        <w:t>wi</w:t>
      </w:r>
      <w:r w:rsidRPr="00246F02">
        <w:rPr>
          <w:rFonts w:cs="Arial"/>
          <w:szCs w:val="24"/>
        </w:rPr>
        <w:t xml:space="preserve">ll assist in seeking speedy resolution to resolve the situation, irrespective of where the fault lies. Types of complaints that </w:t>
      </w:r>
      <w:r w:rsidR="00863EE9">
        <w:rPr>
          <w:rFonts w:cs="Arial"/>
          <w:szCs w:val="24"/>
        </w:rPr>
        <w:t>wi</w:t>
      </w:r>
      <w:r w:rsidRPr="00246F02">
        <w:rPr>
          <w:rFonts w:cs="Arial"/>
          <w:szCs w:val="24"/>
        </w:rPr>
        <w:t>ll be supported in this way include, but are not limited to:</w:t>
      </w:r>
    </w:p>
    <w:p w14:paraId="136D926E" w14:textId="320921DC" w:rsidR="00EE2237" w:rsidRPr="00246F02" w:rsidRDefault="00BA772C" w:rsidP="00096750">
      <w:pPr>
        <w:pStyle w:val="ListParagraph"/>
        <w:numPr>
          <w:ilvl w:val="0"/>
          <w:numId w:val="25"/>
        </w:numPr>
        <w:tabs>
          <w:tab w:val="left" w:pos="-142"/>
        </w:tabs>
        <w:spacing w:before="120" w:after="120"/>
        <w:ind w:hanging="218"/>
        <w:rPr>
          <w:rFonts w:ascii="Arial" w:hAnsi="Arial" w:cs="Arial"/>
          <w:sz w:val="24"/>
          <w:szCs w:val="24"/>
        </w:rPr>
      </w:pPr>
      <w:r>
        <w:rPr>
          <w:rFonts w:ascii="Arial" w:hAnsi="Arial" w:cs="Arial"/>
          <w:sz w:val="24"/>
          <w:szCs w:val="24"/>
        </w:rPr>
        <w:t>Buyer personnel</w:t>
      </w:r>
      <w:r w:rsidR="00AD14EC" w:rsidRPr="00246F02">
        <w:rPr>
          <w:rFonts w:ascii="Arial" w:hAnsi="Arial" w:cs="Arial"/>
          <w:sz w:val="24"/>
          <w:szCs w:val="24"/>
        </w:rPr>
        <w:t xml:space="preserve"> complaints relating to delays in booking appointments for Services</w:t>
      </w:r>
      <w:r w:rsidR="00EE2237" w:rsidRPr="00246F02">
        <w:rPr>
          <w:rFonts w:ascii="Arial" w:hAnsi="Arial" w:cs="Arial"/>
          <w:sz w:val="24"/>
          <w:szCs w:val="24"/>
        </w:rPr>
        <w:t>;</w:t>
      </w:r>
    </w:p>
    <w:p w14:paraId="1527DF2A" w14:textId="6C740AFC" w:rsidR="00EE2237" w:rsidRPr="00246F02" w:rsidRDefault="00BA772C" w:rsidP="00096750">
      <w:pPr>
        <w:pStyle w:val="ListParagraph"/>
        <w:numPr>
          <w:ilvl w:val="0"/>
          <w:numId w:val="25"/>
        </w:numPr>
        <w:tabs>
          <w:tab w:val="left" w:pos="-142"/>
        </w:tabs>
        <w:spacing w:before="120" w:after="120"/>
        <w:ind w:hanging="218"/>
        <w:rPr>
          <w:rFonts w:ascii="Arial" w:hAnsi="Arial" w:cs="Arial"/>
          <w:sz w:val="24"/>
          <w:szCs w:val="24"/>
        </w:rPr>
      </w:pPr>
      <w:r>
        <w:rPr>
          <w:rFonts w:ascii="Arial" w:hAnsi="Arial" w:cs="Arial"/>
          <w:sz w:val="24"/>
          <w:szCs w:val="24"/>
        </w:rPr>
        <w:t>Buyer personnel</w:t>
      </w:r>
      <w:r w:rsidR="00AD14EC" w:rsidRPr="00246F02">
        <w:rPr>
          <w:rFonts w:ascii="Arial" w:hAnsi="Arial" w:cs="Arial"/>
          <w:sz w:val="24"/>
          <w:szCs w:val="24"/>
        </w:rPr>
        <w:t xml:space="preserve"> complaints relating to the availability of receiving the Services;</w:t>
      </w:r>
    </w:p>
    <w:p w14:paraId="1275DB7F" w14:textId="16207C4B" w:rsidR="00EE2237" w:rsidRPr="00246F02" w:rsidRDefault="00BA772C" w:rsidP="00096750">
      <w:pPr>
        <w:pStyle w:val="ListParagraph"/>
        <w:numPr>
          <w:ilvl w:val="0"/>
          <w:numId w:val="25"/>
        </w:numPr>
        <w:tabs>
          <w:tab w:val="left" w:pos="-142"/>
        </w:tabs>
        <w:spacing w:before="120" w:after="120"/>
        <w:ind w:hanging="218"/>
        <w:rPr>
          <w:rFonts w:ascii="Arial" w:hAnsi="Arial" w:cs="Arial"/>
          <w:sz w:val="24"/>
          <w:szCs w:val="24"/>
        </w:rPr>
      </w:pPr>
      <w:r>
        <w:rPr>
          <w:rFonts w:ascii="Arial" w:hAnsi="Arial" w:cs="Arial"/>
          <w:sz w:val="24"/>
          <w:szCs w:val="24"/>
        </w:rPr>
        <w:t>Buyer personnel</w:t>
      </w:r>
      <w:r w:rsidR="00AD14EC" w:rsidRPr="00246F02">
        <w:rPr>
          <w:rFonts w:ascii="Arial" w:hAnsi="Arial" w:cs="Arial"/>
          <w:sz w:val="24"/>
          <w:szCs w:val="24"/>
        </w:rPr>
        <w:t xml:space="preserve"> complaints relating to any sharing of patient </w:t>
      </w:r>
      <w:r w:rsidR="00863EE9">
        <w:rPr>
          <w:rFonts w:ascii="Arial" w:hAnsi="Arial" w:cs="Arial"/>
          <w:sz w:val="24"/>
          <w:szCs w:val="24"/>
        </w:rPr>
        <w:t>d</w:t>
      </w:r>
      <w:r w:rsidR="00AD14EC" w:rsidRPr="00246F02">
        <w:rPr>
          <w:rFonts w:ascii="Arial" w:hAnsi="Arial" w:cs="Arial"/>
          <w:sz w:val="24"/>
          <w:szCs w:val="24"/>
        </w:rPr>
        <w:t>ata;</w:t>
      </w:r>
    </w:p>
    <w:p w14:paraId="19097BBE" w14:textId="4CB5681C" w:rsidR="00EE2237" w:rsidRPr="00246F02" w:rsidRDefault="00BA772C" w:rsidP="00096750">
      <w:pPr>
        <w:pStyle w:val="ListParagraph"/>
        <w:numPr>
          <w:ilvl w:val="0"/>
          <w:numId w:val="25"/>
        </w:numPr>
        <w:tabs>
          <w:tab w:val="left" w:pos="-142"/>
        </w:tabs>
        <w:spacing w:before="120" w:after="120"/>
        <w:ind w:hanging="218"/>
        <w:rPr>
          <w:rFonts w:ascii="Arial" w:hAnsi="Arial" w:cs="Arial"/>
          <w:sz w:val="24"/>
          <w:szCs w:val="24"/>
        </w:rPr>
      </w:pPr>
      <w:r>
        <w:rPr>
          <w:rFonts w:ascii="Arial" w:hAnsi="Arial" w:cs="Arial"/>
          <w:sz w:val="24"/>
          <w:szCs w:val="24"/>
        </w:rPr>
        <w:t>Buyer personnel</w:t>
      </w:r>
      <w:r w:rsidR="00AD14EC" w:rsidRPr="00246F02">
        <w:rPr>
          <w:rFonts w:ascii="Arial" w:hAnsi="Arial" w:cs="Arial"/>
          <w:sz w:val="24"/>
          <w:szCs w:val="24"/>
        </w:rPr>
        <w:t xml:space="preserve"> complaints in relation to the quality of Services received;</w:t>
      </w:r>
    </w:p>
    <w:p w14:paraId="1C8FABC2" w14:textId="39907980" w:rsidR="00EE2237" w:rsidRPr="00246F02" w:rsidRDefault="00BA772C" w:rsidP="00096750">
      <w:pPr>
        <w:pStyle w:val="ListParagraph"/>
        <w:numPr>
          <w:ilvl w:val="0"/>
          <w:numId w:val="25"/>
        </w:numPr>
        <w:tabs>
          <w:tab w:val="left" w:pos="-142"/>
        </w:tabs>
        <w:spacing w:before="120" w:after="120"/>
        <w:ind w:hanging="218"/>
        <w:rPr>
          <w:rFonts w:ascii="Arial" w:hAnsi="Arial" w:cs="Arial"/>
          <w:sz w:val="24"/>
          <w:szCs w:val="24"/>
        </w:rPr>
      </w:pPr>
      <w:r>
        <w:rPr>
          <w:rFonts w:ascii="Arial" w:hAnsi="Arial" w:cs="Arial"/>
          <w:sz w:val="24"/>
          <w:szCs w:val="24"/>
        </w:rPr>
        <w:t>Buyer personnel</w:t>
      </w:r>
      <w:r w:rsidR="00AD14EC" w:rsidRPr="00246F02">
        <w:rPr>
          <w:rFonts w:ascii="Arial" w:hAnsi="Arial" w:cs="Arial"/>
          <w:sz w:val="24"/>
          <w:szCs w:val="24"/>
        </w:rPr>
        <w:t xml:space="preserve"> complaints in relation to Services not meeting specific needs of individuals e.g. facilities for disabled Buyers Personnel;</w:t>
      </w:r>
    </w:p>
    <w:p w14:paraId="371523AC" w14:textId="60F664B9" w:rsidR="00EE2237" w:rsidRPr="00246F02" w:rsidRDefault="00AD14EC" w:rsidP="00096750">
      <w:pPr>
        <w:pStyle w:val="ListParagraph"/>
        <w:numPr>
          <w:ilvl w:val="0"/>
          <w:numId w:val="25"/>
        </w:numPr>
        <w:tabs>
          <w:tab w:val="left" w:pos="-142"/>
        </w:tabs>
        <w:spacing w:before="120" w:after="120"/>
        <w:ind w:hanging="218"/>
        <w:rPr>
          <w:rFonts w:ascii="Arial" w:hAnsi="Arial" w:cs="Arial"/>
          <w:sz w:val="24"/>
          <w:szCs w:val="24"/>
        </w:rPr>
      </w:pPr>
      <w:r w:rsidRPr="00246F02">
        <w:rPr>
          <w:rFonts w:ascii="Arial" w:hAnsi="Arial" w:cs="Arial"/>
          <w:sz w:val="24"/>
          <w:szCs w:val="24"/>
        </w:rPr>
        <w:t>Buyer complaints relating to failure of Service Levels; and</w:t>
      </w:r>
    </w:p>
    <w:p w14:paraId="11DB3D4C" w14:textId="2A143F0D" w:rsidR="00AD14EC" w:rsidRPr="00246F02" w:rsidRDefault="00AD14EC" w:rsidP="00096750">
      <w:pPr>
        <w:pStyle w:val="ListParagraph"/>
        <w:numPr>
          <w:ilvl w:val="0"/>
          <w:numId w:val="25"/>
        </w:numPr>
        <w:tabs>
          <w:tab w:val="left" w:pos="-142"/>
        </w:tabs>
        <w:spacing w:before="120" w:after="120"/>
        <w:ind w:hanging="218"/>
        <w:rPr>
          <w:rFonts w:ascii="Arial" w:hAnsi="Arial" w:cs="Arial"/>
          <w:sz w:val="24"/>
          <w:szCs w:val="24"/>
        </w:rPr>
      </w:pPr>
      <w:r w:rsidRPr="00246F02">
        <w:rPr>
          <w:rFonts w:ascii="Arial" w:hAnsi="Arial" w:cs="Arial"/>
          <w:sz w:val="24"/>
          <w:szCs w:val="24"/>
        </w:rPr>
        <w:t>Buyer complaints in relation to invoicing and billing.</w:t>
      </w:r>
    </w:p>
    <w:p w14:paraId="3E241C2A" w14:textId="77777777" w:rsidR="00246F02" w:rsidRDefault="00246F02" w:rsidP="00246F02">
      <w:pPr>
        <w:pStyle w:val="ListParagraph"/>
        <w:tabs>
          <w:tab w:val="left" w:pos="-142"/>
        </w:tabs>
        <w:spacing w:before="120" w:after="120"/>
        <w:ind w:left="357"/>
        <w:rPr>
          <w:rFonts w:ascii="Arial" w:hAnsi="Arial" w:cs="Arial"/>
          <w:sz w:val="24"/>
          <w:szCs w:val="24"/>
        </w:rPr>
      </w:pPr>
    </w:p>
    <w:p w14:paraId="22CB494E" w14:textId="1CD7CB4B" w:rsidR="00AD14EC" w:rsidRDefault="00AD14EC" w:rsidP="00713736">
      <w:r w:rsidRPr="00AD14EC">
        <w:t xml:space="preserve">The </w:t>
      </w:r>
      <w:r w:rsidR="00BA772C">
        <w:t>Supplier</w:t>
      </w:r>
      <w:r w:rsidRPr="00AD14EC">
        <w:t xml:space="preserve"> </w:t>
      </w:r>
      <w:r w:rsidR="00EE2237">
        <w:t>wi</w:t>
      </w:r>
      <w:r w:rsidRPr="00AD14EC">
        <w:t xml:space="preserve">ll acknowledge complaints made by </w:t>
      </w:r>
      <w:r w:rsidR="00BA772C">
        <w:t>Buyer personnel</w:t>
      </w:r>
      <w:r w:rsidRPr="00AD14EC">
        <w:t xml:space="preserve"> i.e. verbal, formal or informal and written within one (1) Working Day of the details of the complaint being received by the </w:t>
      </w:r>
      <w:r w:rsidR="00BA772C">
        <w:t>Supplier</w:t>
      </w:r>
      <w:r w:rsidRPr="00AD14EC">
        <w:t xml:space="preserve">. Thereafter updates on how the </w:t>
      </w:r>
      <w:r w:rsidR="00BA772C">
        <w:t>Supplier</w:t>
      </w:r>
      <w:r w:rsidRPr="00AD14EC">
        <w:t xml:space="preserve"> is proactively working to seek a resolution to the complaint shall be made by the </w:t>
      </w:r>
      <w:r w:rsidR="00BA772C">
        <w:t>Supplier</w:t>
      </w:r>
      <w:r w:rsidRPr="00AD14EC">
        <w:t xml:space="preserve"> to the Buyer at intervals of five (5) working days, until a satisfactory resolution has been agreed which is mutually acceptable to both parties. </w:t>
      </w:r>
    </w:p>
    <w:p w14:paraId="39E15CC6" w14:textId="77777777" w:rsidR="00246F02" w:rsidRDefault="00246F02" w:rsidP="00713736"/>
    <w:p w14:paraId="795F9A42" w14:textId="58427EFD" w:rsidR="00BC0D5B" w:rsidRPr="00246F02" w:rsidRDefault="00EE2237" w:rsidP="00713736">
      <w:r w:rsidRPr="00246F02">
        <w:t xml:space="preserve">The </w:t>
      </w:r>
      <w:r w:rsidR="00BA772C">
        <w:t>Supplier</w:t>
      </w:r>
      <w:r w:rsidRPr="00246F02">
        <w:t xml:space="preserve"> will have in place a complaints process that ensures the Buyer</w:t>
      </w:r>
      <w:r w:rsidR="00863EE9">
        <w:t>’</w:t>
      </w:r>
      <w:r w:rsidRPr="00246F02">
        <w:t xml:space="preserve">s Contract Manager is kept informed of any complaints received and </w:t>
      </w:r>
      <w:r w:rsidR="00BC0D5B" w:rsidRPr="00246F02">
        <w:t xml:space="preserve">responses provided. The </w:t>
      </w:r>
      <w:r w:rsidR="00BA772C">
        <w:t>Supplier</w:t>
      </w:r>
      <w:r w:rsidR="00BC0D5B" w:rsidRPr="00246F02">
        <w:t xml:space="preserve"> will provide the Buyer with a copy of the complaints process.</w:t>
      </w:r>
    </w:p>
    <w:p w14:paraId="3D75B9B7" w14:textId="63ADC565" w:rsidR="00EE2237" w:rsidRPr="00BC0D5B" w:rsidRDefault="00EE2237" w:rsidP="00713736"/>
    <w:p w14:paraId="6BC7EDC1" w14:textId="42A2B0A0" w:rsidR="00AD14EC" w:rsidRPr="00246F02" w:rsidRDefault="00AD14EC" w:rsidP="00713736">
      <w:r w:rsidRPr="00246F02">
        <w:t xml:space="preserve">The </w:t>
      </w:r>
      <w:r w:rsidR="00BA772C">
        <w:t>Supplier</w:t>
      </w:r>
      <w:r w:rsidRPr="00246F02">
        <w:t xml:space="preserve"> </w:t>
      </w:r>
      <w:r w:rsidR="00EE2237" w:rsidRPr="00246F02">
        <w:t>wi</w:t>
      </w:r>
      <w:r w:rsidRPr="00246F02">
        <w:t>ll have in place a robust escalation process to support complaints handling and to ensure effective management and resolution of all complaints received from</w:t>
      </w:r>
      <w:r w:rsidR="00EE2237" w:rsidRPr="00246F02">
        <w:t xml:space="preserve"> the </w:t>
      </w:r>
      <w:r w:rsidRPr="00246F02">
        <w:t xml:space="preserve">Buyer. </w:t>
      </w:r>
    </w:p>
    <w:p w14:paraId="2567B7DB" w14:textId="77777777" w:rsidR="00246F02" w:rsidRPr="00AD14EC" w:rsidRDefault="00246F02" w:rsidP="00713736"/>
    <w:p w14:paraId="6FF8FCB2" w14:textId="2D120696" w:rsidR="00AD14EC" w:rsidRDefault="00AD14EC" w:rsidP="00713736">
      <w:r w:rsidRPr="00246F02">
        <w:t xml:space="preserve">The </w:t>
      </w:r>
      <w:r w:rsidR="00BA772C">
        <w:t>Supplier</w:t>
      </w:r>
      <w:r w:rsidRPr="00246F02">
        <w:t xml:space="preserve"> </w:t>
      </w:r>
      <w:r w:rsidR="00EE2237" w:rsidRPr="00246F02">
        <w:t>wi</w:t>
      </w:r>
      <w:r w:rsidRPr="00246F02">
        <w:t xml:space="preserve">ll provide </w:t>
      </w:r>
      <w:r w:rsidR="00EE2237" w:rsidRPr="00246F02">
        <w:t xml:space="preserve">the </w:t>
      </w:r>
      <w:r w:rsidRPr="00246F02">
        <w:t xml:space="preserve">Buyer with one consolidated report (per month) for the duration of any Call Off contract, capturing all complaints detailed by </w:t>
      </w:r>
      <w:r w:rsidR="00BA772C">
        <w:t>Buyer personnel</w:t>
      </w:r>
      <w:r w:rsidRPr="00246F02">
        <w:t xml:space="preserve"> and the Buyer. These reports shall include the date the complaint was received and resolved, complainant contact details, the nature of the complaint and actions agreed and taken to resolve the complaint and any changes to the Services and lessons learnt. </w:t>
      </w:r>
    </w:p>
    <w:p w14:paraId="534DEE82" w14:textId="77777777" w:rsidR="00246F02" w:rsidRPr="00246F02" w:rsidRDefault="00246F02" w:rsidP="00246F02">
      <w:pPr>
        <w:tabs>
          <w:tab w:val="left" w:pos="-142"/>
        </w:tabs>
        <w:spacing w:before="120" w:after="120"/>
        <w:rPr>
          <w:rFonts w:cs="Arial"/>
          <w:szCs w:val="24"/>
        </w:rPr>
      </w:pPr>
    </w:p>
    <w:p w14:paraId="2FA076DE" w14:textId="1509C6F8" w:rsidR="00F910E5" w:rsidRPr="00B10DE8" w:rsidRDefault="00B10DE8" w:rsidP="00B10DE8">
      <w:pPr>
        <w:pStyle w:val="Heading2"/>
      </w:pPr>
      <w:bookmarkStart w:id="136" w:name="_Toc152924286"/>
      <w:bookmarkStart w:id="137" w:name="_Toc152927467"/>
      <w:r>
        <w:t>9.4)</w:t>
      </w:r>
      <w:r>
        <w:tab/>
      </w:r>
      <w:r w:rsidR="008B5FEA" w:rsidRPr="00B10DE8">
        <w:t>Service Levels</w:t>
      </w:r>
      <w:bookmarkEnd w:id="136"/>
      <w:bookmarkEnd w:id="137"/>
      <w:r w:rsidR="008B5FEA" w:rsidRPr="00B10DE8">
        <w:t xml:space="preserve"> </w:t>
      </w:r>
    </w:p>
    <w:p w14:paraId="4CA3B36E" w14:textId="5C22006B" w:rsidR="00F910E5" w:rsidRPr="00246F02" w:rsidRDefault="008B5FEA" w:rsidP="00246F02">
      <w:pPr>
        <w:tabs>
          <w:tab w:val="left" w:pos="-142"/>
        </w:tabs>
        <w:spacing w:before="120" w:after="120"/>
        <w:rPr>
          <w:rFonts w:cs="Arial"/>
          <w:szCs w:val="24"/>
        </w:rPr>
      </w:pPr>
      <w:r w:rsidRPr="00246F02">
        <w:rPr>
          <w:rFonts w:cs="Arial"/>
          <w:szCs w:val="24"/>
        </w:rPr>
        <w:t xml:space="preserve">Annex </w:t>
      </w:r>
      <w:r w:rsidR="00D357BF" w:rsidRPr="00246F02">
        <w:rPr>
          <w:rFonts w:cs="Arial"/>
          <w:szCs w:val="24"/>
        </w:rPr>
        <w:t>5</w:t>
      </w:r>
      <w:r w:rsidRPr="00246F02">
        <w:rPr>
          <w:rFonts w:cs="Arial"/>
          <w:szCs w:val="24"/>
        </w:rPr>
        <w:t xml:space="preserve"> (Key Performance Indicators and Service Level Agreements) of this document, provides detail of the Service Levels that the Buyer expects the </w:t>
      </w:r>
      <w:r w:rsidR="00BA772C">
        <w:rPr>
          <w:rFonts w:cs="Arial"/>
          <w:szCs w:val="24"/>
        </w:rPr>
        <w:t>Supplier</w:t>
      </w:r>
      <w:r w:rsidRPr="00246F02">
        <w:rPr>
          <w:rFonts w:cs="Arial"/>
          <w:szCs w:val="24"/>
        </w:rPr>
        <w:t xml:space="preserve"> to meet.</w:t>
      </w:r>
    </w:p>
    <w:p w14:paraId="5FF1A89C" w14:textId="77777777" w:rsidR="00246F02" w:rsidRPr="00A176D5" w:rsidRDefault="00246F02" w:rsidP="00246F02">
      <w:pPr>
        <w:pStyle w:val="ListParagraph"/>
        <w:tabs>
          <w:tab w:val="left" w:pos="-142"/>
        </w:tabs>
        <w:spacing w:before="120" w:after="120"/>
        <w:ind w:left="357"/>
        <w:rPr>
          <w:rFonts w:ascii="Arial" w:hAnsi="Arial" w:cs="Arial"/>
          <w:sz w:val="24"/>
          <w:szCs w:val="24"/>
        </w:rPr>
      </w:pPr>
    </w:p>
    <w:p w14:paraId="2759FD4B" w14:textId="30886FD4" w:rsidR="007F754C" w:rsidRPr="007F754C" w:rsidRDefault="00B10DE8" w:rsidP="00B10DE8">
      <w:pPr>
        <w:pStyle w:val="Heading2"/>
      </w:pPr>
      <w:bookmarkStart w:id="138" w:name="_Toc152924287"/>
      <w:bookmarkStart w:id="139" w:name="_Toc152927468"/>
      <w:r>
        <w:t>9.5)</w:t>
      </w:r>
      <w:r>
        <w:tab/>
      </w:r>
      <w:r w:rsidR="008B5FEA" w:rsidRPr="007F754C">
        <w:t>Purchase to Pay Process</w:t>
      </w:r>
      <w:bookmarkEnd w:id="138"/>
      <w:bookmarkEnd w:id="139"/>
    </w:p>
    <w:p w14:paraId="5DB1A7C1" w14:textId="52D7221D" w:rsidR="007F754C" w:rsidRPr="00246F02" w:rsidRDefault="008B5FEA" w:rsidP="00713736">
      <w:r w:rsidRPr="00246F02">
        <w:t>The Buyer</w:t>
      </w:r>
      <w:r w:rsidR="008D6B5B" w:rsidRPr="00246F02">
        <w:t xml:space="preserve"> will </w:t>
      </w:r>
      <w:r w:rsidRPr="00246F02">
        <w:t xml:space="preserve">require the </w:t>
      </w:r>
      <w:r w:rsidR="00BA772C">
        <w:t>Supplier</w:t>
      </w:r>
      <w:r w:rsidRPr="00246F02">
        <w:t xml:space="preserve"> to send invoices for payment direct to DfT Shared Service </w:t>
      </w:r>
      <w:r w:rsidR="00246F02">
        <w:t>A</w:t>
      </w:r>
      <w:r w:rsidRPr="00246F02">
        <w:t xml:space="preserve">rvato (address shown below).  The Buyer contract manager will provide the </w:t>
      </w:r>
      <w:r w:rsidR="00BA772C">
        <w:t>Supplier</w:t>
      </w:r>
      <w:r w:rsidRPr="00246F02">
        <w:t xml:space="preserve"> with purchase order numbers in advance which must be quoted on all invoices sent to Shared Services.</w:t>
      </w:r>
    </w:p>
    <w:p w14:paraId="609A59E1" w14:textId="77777777" w:rsidR="00246F02" w:rsidRDefault="00246F02" w:rsidP="00713736"/>
    <w:p w14:paraId="1D849FF5" w14:textId="5A0562CD" w:rsidR="007F754C" w:rsidRPr="00246F02" w:rsidRDefault="008B5FEA" w:rsidP="00713736">
      <w:r w:rsidRPr="00246F02">
        <w:lastRenderedPageBreak/>
        <w:t xml:space="preserve">The </w:t>
      </w:r>
      <w:r w:rsidR="00BA772C">
        <w:t>Supplier</w:t>
      </w:r>
      <w:r w:rsidRPr="00246F02">
        <w:t xml:space="preserve"> will issue invoices following delivery of the Service. Invoices issued by the </w:t>
      </w:r>
      <w:r w:rsidR="00BA772C">
        <w:t>Supplier</w:t>
      </w:r>
      <w:r w:rsidRPr="00246F02">
        <w:t xml:space="preserve"> before delivery of the Service will be placed in dispute by the Buyer.</w:t>
      </w:r>
    </w:p>
    <w:p w14:paraId="2676AFD0" w14:textId="77777777" w:rsidR="00246F02" w:rsidRDefault="00246F02" w:rsidP="00713736"/>
    <w:p w14:paraId="592A0DA3" w14:textId="39886F94" w:rsidR="007F754C" w:rsidRPr="00246F02" w:rsidRDefault="00246F02" w:rsidP="00713736">
      <w:r w:rsidRPr="00246F02">
        <w:t>T</w:t>
      </w:r>
      <w:r w:rsidR="007F754C" w:rsidRPr="00246F02">
        <w:t xml:space="preserve">he Buyer will require the </w:t>
      </w:r>
      <w:r w:rsidR="00BA772C">
        <w:t>Supplier</w:t>
      </w:r>
      <w:r w:rsidR="007F754C" w:rsidRPr="00246F02">
        <w:t xml:space="preserve"> to copy invoices to the Buyer’s Contract management team for monitoring and management purposes. These arrangements will be agreed post award of contract.</w:t>
      </w:r>
    </w:p>
    <w:p w14:paraId="1D1BB807" w14:textId="77777777" w:rsidR="00246F02" w:rsidRPr="005E7721" w:rsidRDefault="007F754C" w:rsidP="00666210">
      <w:pPr>
        <w:tabs>
          <w:tab w:val="left" w:pos="-142"/>
        </w:tabs>
        <w:spacing w:before="120" w:after="120"/>
        <w:ind w:left="357" w:hanging="720"/>
        <w:rPr>
          <w:rFonts w:cs="Arial"/>
          <w:szCs w:val="24"/>
        </w:rPr>
      </w:pPr>
      <w:r>
        <w:rPr>
          <w:rFonts w:cs="Arial"/>
          <w:szCs w:val="24"/>
        </w:rPr>
        <w:tab/>
      </w:r>
      <w:r>
        <w:rPr>
          <w:rFonts w:cs="Arial"/>
          <w:szCs w:val="24"/>
        </w:rPr>
        <w:tab/>
      </w:r>
    </w:p>
    <w:p w14:paraId="3D5A08E6" w14:textId="6EC98EBD" w:rsidR="007F754C" w:rsidRPr="005E7721" w:rsidRDefault="007F754C" w:rsidP="00246F02">
      <w:pPr>
        <w:tabs>
          <w:tab w:val="left" w:pos="-142"/>
        </w:tabs>
        <w:spacing w:before="120" w:after="120"/>
        <w:rPr>
          <w:rFonts w:cs="Arial"/>
          <w:szCs w:val="24"/>
        </w:rPr>
      </w:pPr>
      <w:r w:rsidRPr="005E7721">
        <w:rPr>
          <w:rFonts w:cs="Arial"/>
          <w:szCs w:val="24"/>
        </w:rPr>
        <w:t>Invoices should be addressed to:</w:t>
      </w:r>
    </w:p>
    <w:p w14:paraId="421429E2" w14:textId="77003F9E" w:rsidR="007F754C" w:rsidRPr="005E7721" w:rsidRDefault="007F754C" w:rsidP="00246F02">
      <w:pPr>
        <w:tabs>
          <w:tab w:val="left" w:pos="-142"/>
        </w:tabs>
        <w:ind w:left="357" w:hanging="720"/>
        <w:rPr>
          <w:rFonts w:cs="Arial"/>
          <w:szCs w:val="24"/>
        </w:rPr>
      </w:pPr>
      <w:r w:rsidRPr="005E7721">
        <w:rPr>
          <w:rFonts w:cs="Arial"/>
          <w:szCs w:val="24"/>
        </w:rPr>
        <w:tab/>
      </w:r>
      <w:r w:rsidRPr="005E7721">
        <w:rPr>
          <w:rFonts w:cs="Arial"/>
          <w:szCs w:val="24"/>
        </w:rPr>
        <w:tab/>
      </w:r>
      <w:r w:rsidR="005E7721" w:rsidRPr="005E7721">
        <w:rPr>
          <w:szCs w:val="24"/>
        </w:rPr>
        <w:t>Unity Business Services</w:t>
      </w:r>
    </w:p>
    <w:p w14:paraId="1A97A423" w14:textId="1EA3CA77" w:rsidR="007F754C" w:rsidRPr="005E7721" w:rsidRDefault="007F754C" w:rsidP="00246F02">
      <w:pPr>
        <w:tabs>
          <w:tab w:val="left" w:pos="-142"/>
        </w:tabs>
        <w:ind w:left="357" w:hanging="720"/>
        <w:rPr>
          <w:rFonts w:cs="Arial"/>
          <w:szCs w:val="24"/>
        </w:rPr>
      </w:pPr>
      <w:r w:rsidRPr="005E7721">
        <w:rPr>
          <w:rFonts w:cs="Arial"/>
          <w:szCs w:val="24"/>
        </w:rPr>
        <w:tab/>
      </w:r>
      <w:r w:rsidRPr="005E7721">
        <w:rPr>
          <w:rFonts w:cs="Arial"/>
          <w:szCs w:val="24"/>
        </w:rPr>
        <w:tab/>
        <w:t>Purchase to Pay</w:t>
      </w:r>
    </w:p>
    <w:p w14:paraId="46808ECF" w14:textId="315B4EB3" w:rsidR="007F754C" w:rsidRPr="005E7721" w:rsidRDefault="007F754C" w:rsidP="00246F02">
      <w:pPr>
        <w:tabs>
          <w:tab w:val="left" w:pos="-142"/>
        </w:tabs>
        <w:ind w:left="357" w:hanging="720"/>
        <w:rPr>
          <w:rFonts w:cs="Arial"/>
          <w:szCs w:val="24"/>
        </w:rPr>
      </w:pPr>
      <w:r w:rsidRPr="005E7721">
        <w:rPr>
          <w:rFonts w:cs="Arial"/>
          <w:szCs w:val="24"/>
        </w:rPr>
        <w:tab/>
      </w:r>
      <w:r w:rsidRPr="005E7721">
        <w:rPr>
          <w:rFonts w:cs="Arial"/>
          <w:szCs w:val="24"/>
        </w:rPr>
        <w:tab/>
        <w:t xml:space="preserve">5 Sandringham Park </w:t>
      </w:r>
    </w:p>
    <w:p w14:paraId="4CF3689A" w14:textId="346932B9" w:rsidR="007F754C" w:rsidRPr="005E7721" w:rsidRDefault="007F754C" w:rsidP="00246F02">
      <w:pPr>
        <w:tabs>
          <w:tab w:val="left" w:pos="-142"/>
        </w:tabs>
        <w:ind w:left="357" w:hanging="720"/>
        <w:rPr>
          <w:rFonts w:cs="Arial"/>
          <w:szCs w:val="24"/>
        </w:rPr>
      </w:pPr>
      <w:r w:rsidRPr="005E7721">
        <w:rPr>
          <w:rFonts w:cs="Arial"/>
          <w:szCs w:val="24"/>
        </w:rPr>
        <w:tab/>
      </w:r>
      <w:r w:rsidRPr="005E7721">
        <w:rPr>
          <w:rFonts w:cs="Arial"/>
          <w:szCs w:val="24"/>
        </w:rPr>
        <w:tab/>
        <w:t>Swansea Vale</w:t>
      </w:r>
    </w:p>
    <w:p w14:paraId="3100A7C6" w14:textId="1A9C6401" w:rsidR="007F754C" w:rsidRPr="005E7721" w:rsidRDefault="007F754C" w:rsidP="00246F02">
      <w:pPr>
        <w:tabs>
          <w:tab w:val="left" w:pos="-142"/>
        </w:tabs>
        <w:ind w:left="357" w:hanging="720"/>
        <w:rPr>
          <w:rFonts w:cs="Arial"/>
          <w:szCs w:val="24"/>
        </w:rPr>
      </w:pPr>
      <w:r w:rsidRPr="005E7721">
        <w:rPr>
          <w:rFonts w:cs="Arial"/>
          <w:szCs w:val="24"/>
        </w:rPr>
        <w:tab/>
      </w:r>
      <w:r w:rsidRPr="005E7721">
        <w:rPr>
          <w:rFonts w:cs="Arial"/>
          <w:szCs w:val="24"/>
        </w:rPr>
        <w:tab/>
        <w:t>Swansea</w:t>
      </w:r>
    </w:p>
    <w:p w14:paraId="5BAD087C" w14:textId="2D32F75B" w:rsidR="00246F02" w:rsidRPr="005E7721" w:rsidRDefault="007F754C" w:rsidP="00246F02">
      <w:pPr>
        <w:tabs>
          <w:tab w:val="left" w:pos="-142"/>
        </w:tabs>
        <w:ind w:left="357" w:hanging="720"/>
        <w:rPr>
          <w:rFonts w:cs="Arial"/>
          <w:szCs w:val="24"/>
        </w:rPr>
      </w:pPr>
      <w:r w:rsidRPr="005E7721">
        <w:rPr>
          <w:rFonts w:cs="Arial"/>
          <w:szCs w:val="24"/>
        </w:rPr>
        <w:tab/>
      </w:r>
      <w:r w:rsidRPr="005E7721">
        <w:rPr>
          <w:rFonts w:cs="Arial"/>
          <w:szCs w:val="24"/>
        </w:rPr>
        <w:tab/>
        <w:t>SA7 0EA</w:t>
      </w:r>
    </w:p>
    <w:p w14:paraId="17481EA6" w14:textId="77777777" w:rsidR="00246F02" w:rsidRDefault="00246F02" w:rsidP="00246F02">
      <w:pPr>
        <w:tabs>
          <w:tab w:val="left" w:pos="-142"/>
        </w:tabs>
        <w:spacing w:before="120" w:after="120"/>
        <w:ind w:left="357" w:hanging="720"/>
        <w:rPr>
          <w:rFonts w:cs="Arial"/>
          <w:szCs w:val="24"/>
        </w:rPr>
      </w:pPr>
    </w:p>
    <w:p w14:paraId="17F2FFB8" w14:textId="3E8E9D6C" w:rsidR="007F754C" w:rsidRPr="00246F02" w:rsidRDefault="007F754C" w:rsidP="00713736">
      <w:r w:rsidRPr="00246F02">
        <w:t>This current invoice procedure may be subject to change should a new finance system be</w:t>
      </w:r>
      <w:r w:rsidR="00246F02">
        <w:t xml:space="preserve"> </w:t>
      </w:r>
      <w:r w:rsidRPr="00246F02">
        <w:t xml:space="preserve">implemented. The </w:t>
      </w:r>
      <w:r w:rsidR="00BA772C">
        <w:t>Supplier</w:t>
      </w:r>
      <w:r w:rsidRPr="00246F02">
        <w:t xml:space="preserve"> will be notified in advance of any changes. The </w:t>
      </w:r>
      <w:r w:rsidR="00BA772C">
        <w:t>Supplier</w:t>
      </w:r>
      <w:r w:rsidRPr="00246F02">
        <w:t xml:space="preserve"> is assured that any changes will be aimed at improving the DVLA’s “prompt payment” policy.</w:t>
      </w:r>
      <w:r w:rsidR="00D37A73" w:rsidRPr="00246F02">
        <w:t xml:space="preserve"> </w:t>
      </w:r>
      <w:r w:rsidRPr="00246F02">
        <w:t>Detail a proposed approach to contract management over the course of the contract and detail the Purchase to Pay Process.</w:t>
      </w:r>
    </w:p>
    <w:p w14:paraId="44DFAA6B" w14:textId="77777777" w:rsidR="00246F02" w:rsidRDefault="00246F02" w:rsidP="00246F02">
      <w:pPr>
        <w:pStyle w:val="ListParagraph"/>
        <w:tabs>
          <w:tab w:val="left" w:pos="-142"/>
        </w:tabs>
        <w:spacing w:before="120" w:after="120"/>
        <w:ind w:left="357"/>
        <w:rPr>
          <w:rFonts w:ascii="Arial" w:hAnsi="Arial" w:cs="Arial"/>
          <w:sz w:val="24"/>
          <w:szCs w:val="24"/>
        </w:rPr>
      </w:pPr>
    </w:p>
    <w:p w14:paraId="170D8218" w14:textId="12A674C6" w:rsidR="008D6B5B" w:rsidRDefault="00B10DE8" w:rsidP="00B10DE8">
      <w:pPr>
        <w:pStyle w:val="Heading2"/>
      </w:pPr>
      <w:bookmarkStart w:id="140" w:name="_Toc152924288"/>
      <w:bookmarkStart w:id="141" w:name="_Toc152927469"/>
      <w:r>
        <w:t>9.6)</w:t>
      </w:r>
      <w:r>
        <w:tab/>
      </w:r>
      <w:r w:rsidR="008D6B5B" w:rsidRPr="008D6B5B">
        <w:t>Supply Chain Management</w:t>
      </w:r>
      <w:bookmarkEnd w:id="140"/>
      <w:bookmarkEnd w:id="141"/>
    </w:p>
    <w:p w14:paraId="7C4497CD" w14:textId="4B1817F3" w:rsidR="008D6B5B" w:rsidRDefault="008D6B5B" w:rsidP="00713736">
      <w:r w:rsidRPr="00246F02">
        <w:t xml:space="preserve">The </w:t>
      </w:r>
      <w:r w:rsidR="00BA772C">
        <w:t>Supplier</w:t>
      </w:r>
      <w:r w:rsidRPr="00246F02">
        <w:t xml:space="preserve"> will comply with these supply chain mandatory requirements throughout the term of the Call Off contract.  </w:t>
      </w:r>
    </w:p>
    <w:p w14:paraId="16BFF7B1" w14:textId="77777777" w:rsidR="00246F02" w:rsidRPr="00246F02" w:rsidRDefault="00246F02" w:rsidP="00713736"/>
    <w:p w14:paraId="6E807F71" w14:textId="1612CA8D" w:rsidR="008D6B5B" w:rsidRDefault="008D6B5B" w:rsidP="00713736">
      <w:r w:rsidRPr="00246F02">
        <w:t xml:space="preserve">The </w:t>
      </w:r>
      <w:r w:rsidR="00BA772C">
        <w:t>Supplier</w:t>
      </w:r>
      <w:r w:rsidRPr="00246F02">
        <w:t xml:space="preserve"> will note the Government is committed to making sure that small and medium-sized enterprises (SMEs) have access to Government contract opportunities. </w:t>
      </w:r>
      <w:r w:rsidR="00BA772C">
        <w:t>Supplier</w:t>
      </w:r>
      <w:r w:rsidRPr="00246F02">
        <w:t>s will be required to make this Call Off contract as accessible as possible to ensure that the most appropriate Sub Contactors are part of their supply chain and shall proactively support the Government’s SME agenda whilst delivering a quality service and ensuring that value for money is achieved.</w:t>
      </w:r>
    </w:p>
    <w:p w14:paraId="6234278F" w14:textId="77777777" w:rsidR="00246F02" w:rsidRPr="00246F02" w:rsidRDefault="00246F02" w:rsidP="00713736"/>
    <w:p w14:paraId="63F00225" w14:textId="70E99ADD" w:rsidR="008D6B5B" w:rsidRDefault="008D6B5B" w:rsidP="00713736">
      <w:r w:rsidRPr="00246F02">
        <w:t xml:space="preserve">DVLA is committed to removing barriers to SME participation in its </w:t>
      </w:r>
      <w:r w:rsidR="00863EE9" w:rsidRPr="00246F02">
        <w:t>contracts and</w:t>
      </w:r>
      <w:r w:rsidRPr="00246F02">
        <w:t xml:space="preserve"> would like to also actively encourage its larger </w:t>
      </w:r>
      <w:r w:rsidR="00BA772C">
        <w:t>Supplier</w:t>
      </w:r>
      <w:r w:rsidRPr="00246F02">
        <w:t>s to make their subcontracts accessible to smaller companies and implement SME-friendly policies in their supply-chains (see the Gov.Uk website for further information). To help us measure the volume of business we do with SMEs, our Form of Tender document asks about the size of your own organisation and those in your supply chain.</w:t>
      </w:r>
    </w:p>
    <w:p w14:paraId="2919D1CC" w14:textId="77777777" w:rsidR="00246F02" w:rsidRPr="00246F02" w:rsidRDefault="00246F02" w:rsidP="00246F02">
      <w:pPr>
        <w:tabs>
          <w:tab w:val="left" w:pos="-142"/>
        </w:tabs>
        <w:spacing w:before="120" w:after="120"/>
        <w:ind w:left="-363"/>
        <w:rPr>
          <w:rFonts w:cs="Arial"/>
          <w:szCs w:val="24"/>
        </w:rPr>
      </w:pPr>
    </w:p>
    <w:p w14:paraId="12A2471D" w14:textId="60085ECE" w:rsidR="008D6B5B" w:rsidRDefault="008D6B5B" w:rsidP="00713736">
      <w:r w:rsidRPr="00246F02">
        <w:t>If you tell us you are likely to subcontract to SMEs, and are awarded this contract, we will send you a short questionnaire asking for further information. This data will help us contribute towards Government targets on the use of SMEs. We may also publish success stories and examples of good practice.</w:t>
      </w:r>
    </w:p>
    <w:p w14:paraId="46C608ED" w14:textId="77777777" w:rsidR="00246F02" w:rsidRPr="00246F02" w:rsidRDefault="00246F02" w:rsidP="00713736"/>
    <w:p w14:paraId="46A16A2C" w14:textId="5B63E0DA" w:rsidR="008D6B5B" w:rsidRDefault="008D6B5B" w:rsidP="00713736">
      <w:r w:rsidRPr="00246F02">
        <w:t xml:space="preserve">The </w:t>
      </w:r>
      <w:r w:rsidR="00BA772C">
        <w:t>Supplier</w:t>
      </w:r>
      <w:r w:rsidRPr="00246F02">
        <w:t xml:space="preserve"> will ensure that they exercise due skill and care in the appointment and selection of any Sub</w:t>
      </w:r>
      <w:r w:rsidR="00D84AF3">
        <w:t>-</w:t>
      </w:r>
      <w:r w:rsidRPr="00246F02">
        <w:t>Contractors (including associates/partners).</w:t>
      </w:r>
    </w:p>
    <w:p w14:paraId="6911418B" w14:textId="77777777" w:rsidR="00246F02" w:rsidRPr="00246F02" w:rsidRDefault="00246F02" w:rsidP="00713736"/>
    <w:p w14:paraId="3972F8FF" w14:textId="51294995" w:rsidR="008D6B5B" w:rsidRDefault="008D6B5B" w:rsidP="00713736">
      <w:r w:rsidRPr="00246F02">
        <w:t xml:space="preserve">The </w:t>
      </w:r>
      <w:r w:rsidR="00BA772C">
        <w:t>Supplier</w:t>
      </w:r>
      <w:r w:rsidRPr="00246F02">
        <w:t xml:space="preserve"> will ensure that all Sub</w:t>
      </w:r>
      <w:r w:rsidR="00D84AF3">
        <w:t>-</w:t>
      </w:r>
      <w:r w:rsidRPr="00246F02">
        <w:t>Contractors appointed have the technical and professional resource and experience to unreservedly deliver in full all the mandatory Service requirements set out in this Call Off Contract.</w:t>
      </w:r>
    </w:p>
    <w:p w14:paraId="3541FF69" w14:textId="77777777" w:rsidR="00246F02" w:rsidRPr="00246F02" w:rsidRDefault="00246F02" w:rsidP="00713736"/>
    <w:p w14:paraId="0AC70E67" w14:textId="2973B3B1" w:rsidR="008D6B5B" w:rsidRDefault="008D6B5B" w:rsidP="00713736">
      <w:r w:rsidRPr="00246F02">
        <w:t xml:space="preserve">The </w:t>
      </w:r>
      <w:r w:rsidR="00BA772C">
        <w:t>Supplier</w:t>
      </w:r>
      <w:r w:rsidRPr="00246F02">
        <w:t xml:space="preserve"> will be responsible for managing and monitoring the on-going performance of any Sub</w:t>
      </w:r>
      <w:r w:rsidR="00D84AF3">
        <w:t>-</w:t>
      </w:r>
      <w:r w:rsidRPr="00246F02">
        <w:t>Contractors appointed and ensure they have a process in place to deal with any issues with under and non-performance of appointed Sub</w:t>
      </w:r>
      <w:r w:rsidR="00D84AF3">
        <w:t>-</w:t>
      </w:r>
      <w:r w:rsidRPr="00246F02">
        <w:t>Contractors.</w:t>
      </w:r>
    </w:p>
    <w:p w14:paraId="7A2F169A" w14:textId="77777777" w:rsidR="00246F02" w:rsidRPr="00246F02" w:rsidRDefault="00246F02" w:rsidP="00713736"/>
    <w:p w14:paraId="6513736B" w14:textId="12BC791F" w:rsidR="00666210" w:rsidRDefault="008D6B5B" w:rsidP="00713736">
      <w:r w:rsidRPr="00246F02">
        <w:t xml:space="preserve">The </w:t>
      </w:r>
      <w:r w:rsidR="00BA772C">
        <w:t>Supplier</w:t>
      </w:r>
      <w:r w:rsidRPr="00246F02">
        <w:t xml:space="preserve"> will formalise relationships with Sub</w:t>
      </w:r>
      <w:r w:rsidR="00D84AF3">
        <w:t>-</w:t>
      </w:r>
      <w:r w:rsidRPr="00246F02">
        <w:t>Contractors and manage any Sub</w:t>
      </w:r>
      <w:r w:rsidR="00246F02">
        <w:t>-</w:t>
      </w:r>
      <w:r w:rsidRPr="00246F02">
        <w:t>Contractors in accordance with Industry Good Practice.</w:t>
      </w:r>
      <w:bookmarkStart w:id="142" w:name="_Toc177969176"/>
      <w:bookmarkStart w:id="143" w:name="_Toc180380675"/>
    </w:p>
    <w:p w14:paraId="6ED5E24C" w14:textId="77777777" w:rsidR="00246F02" w:rsidRPr="00246F02" w:rsidRDefault="00246F02" w:rsidP="00246F02">
      <w:pPr>
        <w:tabs>
          <w:tab w:val="left" w:pos="-142"/>
        </w:tabs>
        <w:spacing w:before="120" w:after="120"/>
        <w:ind w:left="-363"/>
        <w:rPr>
          <w:rFonts w:cs="Arial"/>
          <w:szCs w:val="24"/>
        </w:rPr>
      </w:pPr>
    </w:p>
    <w:p w14:paraId="25D8A1E0" w14:textId="2B988C49" w:rsidR="008D6B5B" w:rsidRPr="00CB67E5" w:rsidRDefault="001A236D" w:rsidP="00CB67E5">
      <w:pPr>
        <w:pStyle w:val="Heading1"/>
      </w:pPr>
      <w:bookmarkStart w:id="144" w:name="_Toc152927470"/>
      <w:r w:rsidRPr="00CB67E5">
        <w:t>Training / Skills / Knowledge Transfer</w:t>
      </w:r>
      <w:bookmarkEnd w:id="142"/>
      <w:bookmarkEnd w:id="143"/>
      <w:bookmarkEnd w:id="144"/>
      <w:r w:rsidRPr="00CB67E5">
        <w:t xml:space="preserve"> </w:t>
      </w:r>
    </w:p>
    <w:p w14:paraId="59903BAA" w14:textId="43B6B196" w:rsidR="00666210" w:rsidRPr="00E979B7" w:rsidRDefault="00B10DE8" w:rsidP="00B10DE8">
      <w:pPr>
        <w:pStyle w:val="Heading2"/>
        <w:rPr>
          <w:sz w:val="28"/>
        </w:rPr>
      </w:pPr>
      <w:bookmarkStart w:id="145" w:name="_Toc152924290"/>
      <w:bookmarkStart w:id="146" w:name="_Toc152927471"/>
      <w:r>
        <w:t>10.1)</w:t>
      </w:r>
      <w:r>
        <w:tab/>
      </w:r>
      <w:r w:rsidR="00BA772C">
        <w:t>Supplier</w:t>
      </w:r>
      <w:r w:rsidR="004C64DD" w:rsidRPr="00E979B7">
        <w:t xml:space="preserve"> Staff</w:t>
      </w:r>
      <w:bookmarkEnd w:id="145"/>
      <w:bookmarkEnd w:id="146"/>
    </w:p>
    <w:p w14:paraId="24525840" w14:textId="0A391B20" w:rsidR="004C64DD" w:rsidRDefault="004C64DD" w:rsidP="00713736">
      <w:r w:rsidRPr="00C82BAD">
        <w:t xml:space="preserve">The </w:t>
      </w:r>
      <w:r w:rsidR="00BA772C">
        <w:t>Supplier</w:t>
      </w:r>
      <w:r w:rsidRPr="00C82BAD">
        <w:t xml:space="preserve"> will ensure that all </w:t>
      </w:r>
      <w:r w:rsidR="00BA772C">
        <w:t>Supplier</w:t>
      </w:r>
      <w:r w:rsidRPr="00C82BAD">
        <w:t xml:space="preserve"> staff are suitably experienced, skilled and/or qualified to deliver the services for which they are employed.</w:t>
      </w:r>
    </w:p>
    <w:p w14:paraId="53D9ECA4" w14:textId="77777777" w:rsidR="00C82BAD" w:rsidRPr="00C82BAD" w:rsidRDefault="00C82BAD" w:rsidP="00713736"/>
    <w:p w14:paraId="0D4DD88E" w14:textId="5DAF1141" w:rsidR="00666210" w:rsidRDefault="00666210" w:rsidP="00713736">
      <w:r w:rsidRPr="00C82BAD">
        <w:t xml:space="preserve">The Buyer reserves the option to be present at interview of </w:t>
      </w:r>
      <w:r w:rsidR="00BA772C">
        <w:t>Supplier personnel</w:t>
      </w:r>
      <w:r w:rsidRPr="00C82BAD">
        <w:t xml:space="preserve"> to ensure quality standards are maintained.</w:t>
      </w:r>
    </w:p>
    <w:p w14:paraId="545372DE" w14:textId="77777777" w:rsidR="00C82BAD" w:rsidRPr="00C82BAD" w:rsidRDefault="00C82BAD" w:rsidP="00713736"/>
    <w:p w14:paraId="7E79735C" w14:textId="4DE49AE4" w:rsidR="00666210" w:rsidRDefault="00666210" w:rsidP="00713736">
      <w:r w:rsidRPr="00C82BAD">
        <w:t xml:space="preserve">The </w:t>
      </w:r>
      <w:r w:rsidR="00BA772C">
        <w:t>Supplier</w:t>
      </w:r>
      <w:r w:rsidRPr="00C82BAD">
        <w:t xml:space="preserve"> will</w:t>
      </w:r>
      <w:r w:rsidR="00863EE9">
        <w:t>, if requested,</w:t>
      </w:r>
      <w:r w:rsidRPr="00C82BAD">
        <w:t xml:space="preserve"> supply to the Buyer CVs for all </w:t>
      </w:r>
      <w:r w:rsidR="00BA772C">
        <w:t>Supplier personnel</w:t>
      </w:r>
      <w:r w:rsidRPr="00C82BAD">
        <w:t xml:space="preserve"> who will be involved in the delivery of the Services under the Contract.</w:t>
      </w:r>
    </w:p>
    <w:p w14:paraId="34A95690" w14:textId="77777777" w:rsidR="00C82BAD" w:rsidRPr="00C82BAD" w:rsidRDefault="00C82BAD" w:rsidP="00713736"/>
    <w:p w14:paraId="259557DD" w14:textId="4D54FE00" w:rsidR="002D7850" w:rsidRDefault="00666210" w:rsidP="00713736">
      <w:r w:rsidRPr="00C82BAD">
        <w:t xml:space="preserve">The </w:t>
      </w:r>
      <w:r w:rsidR="00BA772C">
        <w:t>Supplier</w:t>
      </w:r>
      <w:r w:rsidRPr="00C82BAD">
        <w:t xml:space="preserve"> will ensure a gender mix of staff sufficient to enable any referred </w:t>
      </w:r>
      <w:r w:rsidR="00BA772C">
        <w:t>Buyer personnel</w:t>
      </w:r>
      <w:r w:rsidRPr="00C82BAD">
        <w:t xml:space="preserve"> to be assessed or examined by a clinician or physician of the same sex if they request it.</w:t>
      </w:r>
    </w:p>
    <w:p w14:paraId="18447DE6" w14:textId="77777777" w:rsidR="00C82BAD" w:rsidRPr="00C82BAD" w:rsidRDefault="00C82BAD" w:rsidP="00C82BAD">
      <w:pPr>
        <w:tabs>
          <w:tab w:val="left" w:pos="-142"/>
        </w:tabs>
        <w:spacing w:before="120" w:after="120"/>
        <w:rPr>
          <w:rFonts w:cs="Arial"/>
          <w:bCs/>
          <w:szCs w:val="24"/>
        </w:rPr>
      </w:pPr>
    </w:p>
    <w:p w14:paraId="33AB6C71" w14:textId="26CC4E10" w:rsidR="002D7850" w:rsidRDefault="002D7850" w:rsidP="00096750">
      <w:pPr>
        <w:pStyle w:val="Heading2"/>
        <w:numPr>
          <w:ilvl w:val="1"/>
          <w:numId w:val="45"/>
        </w:numPr>
      </w:pPr>
      <w:bookmarkStart w:id="147" w:name="_Toc152924291"/>
      <w:bookmarkStart w:id="148" w:name="_Toc152927472"/>
      <w:r>
        <w:t>Patient Confidentiality and Anonymity</w:t>
      </w:r>
      <w:bookmarkEnd w:id="147"/>
      <w:bookmarkEnd w:id="148"/>
    </w:p>
    <w:p w14:paraId="22AA7979" w14:textId="7A2C40F4" w:rsidR="002D7850" w:rsidRPr="00C82BAD" w:rsidRDefault="002D7850" w:rsidP="00C82BAD">
      <w:pPr>
        <w:tabs>
          <w:tab w:val="left" w:pos="-142"/>
        </w:tabs>
        <w:spacing w:before="120" w:after="120"/>
        <w:rPr>
          <w:rFonts w:cs="Arial"/>
          <w:bCs/>
          <w:szCs w:val="24"/>
        </w:rPr>
      </w:pPr>
      <w:r w:rsidRPr="00C82BAD">
        <w:rPr>
          <w:rFonts w:cs="Arial"/>
          <w:bCs/>
          <w:szCs w:val="24"/>
        </w:rPr>
        <w:t xml:space="preserve">The </w:t>
      </w:r>
      <w:r w:rsidR="00BA772C">
        <w:rPr>
          <w:rFonts w:cs="Arial"/>
          <w:bCs/>
          <w:szCs w:val="24"/>
        </w:rPr>
        <w:t>Supplier</w:t>
      </w:r>
      <w:r w:rsidRPr="00C82BAD">
        <w:rPr>
          <w:rFonts w:cs="Arial"/>
          <w:bCs/>
          <w:szCs w:val="24"/>
        </w:rPr>
        <w:t xml:space="preserve"> will ensure that </w:t>
      </w:r>
      <w:r w:rsidR="00BA772C">
        <w:rPr>
          <w:rFonts w:cs="Arial"/>
          <w:bCs/>
          <w:szCs w:val="24"/>
        </w:rPr>
        <w:t>Supplier</w:t>
      </w:r>
      <w:r w:rsidRPr="00C82BAD">
        <w:rPr>
          <w:rFonts w:cs="Arial"/>
          <w:bCs/>
          <w:szCs w:val="24"/>
        </w:rPr>
        <w:t xml:space="preserve"> Staff are aware of the following:</w:t>
      </w:r>
    </w:p>
    <w:p w14:paraId="39B0516D" w14:textId="77777777" w:rsidR="002D7850" w:rsidRPr="002D7850" w:rsidRDefault="002D7850" w:rsidP="00096750">
      <w:pPr>
        <w:pStyle w:val="ListParagraph"/>
        <w:numPr>
          <w:ilvl w:val="0"/>
          <w:numId w:val="22"/>
        </w:numPr>
        <w:tabs>
          <w:tab w:val="left" w:pos="-142"/>
        </w:tabs>
        <w:spacing w:before="120" w:after="120"/>
        <w:rPr>
          <w:rFonts w:ascii="Arial" w:hAnsi="Arial" w:cs="Arial"/>
          <w:bCs/>
          <w:sz w:val="24"/>
          <w:szCs w:val="24"/>
        </w:rPr>
      </w:pPr>
      <w:r w:rsidRPr="002D7850">
        <w:rPr>
          <w:rFonts w:ascii="Arial" w:hAnsi="Arial" w:cs="Arial"/>
          <w:bCs/>
          <w:sz w:val="24"/>
          <w:szCs w:val="24"/>
        </w:rPr>
        <w:t>Factual, contemporaneous and legible medical records shall be maintained for all users of the Services; and</w:t>
      </w:r>
    </w:p>
    <w:p w14:paraId="67C00095" w14:textId="044ED612" w:rsidR="002D7850" w:rsidRPr="002D7850" w:rsidRDefault="002D7850" w:rsidP="00096750">
      <w:pPr>
        <w:pStyle w:val="ListParagraph"/>
        <w:numPr>
          <w:ilvl w:val="0"/>
          <w:numId w:val="22"/>
        </w:numPr>
        <w:tabs>
          <w:tab w:val="left" w:pos="-142"/>
        </w:tabs>
        <w:spacing w:before="120" w:after="120"/>
        <w:rPr>
          <w:rFonts w:ascii="Arial" w:hAnsi="Arial" w:cs="Arial"/>
          <w:bCs/>
          <w:sz w:val="24"/>
          <w:szCs w:val="24"/>
        </w:rPr>
      </w:pPr>
      <w:r w:rsidRPr="002D7850">
        <w:rPr>
          <w:rFonts w:ascii="Arial" w:hAnsi="Arial" w:cs="Arial"/>
          <w:bCs/>
          <w:sz w:val="24"/>
          <w:szCs w:val="24"/>
        </w:rPr>
        <w:t xml:space="preserve">Reports produced for </w:t>
      </w:r>
      <w:r w:rsidR="00BA772C">
        <w:rPr>
          <w:rFonts w:ascii="Arial" w:hAnsi="Arial" w:cs="Arial"/>
          <w:bCs/>
          <w:sz w:val="24"/>
          <w:szCs w:val="24"/>
        </w:rPr>
        <w:t>Buyer personnel</w:t>
      </w:r>
      <w:r w:rsidRPr="002D7850">
        <w:rPr>
          <w:rFonts w:ascii="Arial" w:hAnsi="Arial" w:cs="Arial"/>
          <w:bCs/>
          <w:sz w:val="24"/>
          <w:szCs w:val="24"/>
        </w:rPr>
        <w:t xml:space="preserve"> can be disclosed to that </w:t>
      </w:r>
      <w:r w:rsidR="00BA772C">
        <w:rPr>
          <w:rFonts w:ascii="Arial" w:hAnsi="Arial" w:cs="Arial"/>
          <w:bCs/>
          <w:sz w:val="24"/>
          <w:szCs w:val="24"/>
        </w:rPr>
        <w:t>Buyer personnel</w:t>
      </w:r>
      <w:r w:rsidRPr="002D7850">
        <w:rPr>
          <w:rFonts w:ascii="Arial" w:hAnsi="Arial" w:cs="Arial"/>
          <w:bCs/>
          <w:sz w:val="24"/>
          <w:szCs w:val="24"/>
        </w:rPr>
        <w:t xml:space="preserve"> on request in accordance with the General Data Protection Regulation (GDPR).</w:t>
      </w:r>
    </w:p>
    <w:p w14:paraId="5C73CAA5" w14:textId="77777777" w:rsidR="00C82BAD" w:rsidRDefault="00C82BAD" w:rsidP="00C82BAD">
      <w:pPr>
        <w:tabs>
          <w:tab w:val="left" w:pos="-142"/>
        </w:tabs>
        <w:spacing w:before="120" w:after="120"/>
        <w:rPr>
          <w:rFonts w:cs="Arial"/>
          <w:bCs/>
          <w:szCs w:val="24"/>
        </w:rPr>
      </w:pPr>
    </w:p>
    <w:p w14:paraId="42E06433" w14:textId="09421631" w:rsidR="002D7850" w:rsidRDefault="002D7850" w:rsidP="00C82BAD">
      <w:pPr>
        <w:tabs>
          <w:tab w:val="left" w:pos="-142"/>
        </w:tabs>
        <w:spacing w:before="120" w:after="120"/>
        <w:rPr>
          <w:rFonts w:cs="Arial"/>
          <w:bCs/>
          <w:szCs w:val="24"/>
        </w:rPr>
      </w:pPr>
      <w:r w:rsidRPr="00C82BAD">
        <w:rPr>
          <w:rFonts w:cs="Arial"/>
          <w:bCs/>
          <w:szCs w:val="24"/>
        </w:rPr>
        <w:t xml:space="preserve">The </w:t>
      </w:r>
      <w:r w:rsidR="00BA772C">
        <w:rPr>
          <w:rFonts w:cs="Arial"/>
          <w:bCs/>
          <w:szCs w:val="24"/>
        </w:rPr>
        <w:t>Supplier</w:t>
      </w:r>
      <w:r w:rsidRPr="00C82BAD">
        <w:rPr>
          <w:rFonts w:cs="Arial"/>
          <w:bCs/>
          <w:szCs w:val="24"/>
        </w:rPr>
        <w:t xml:space="preserve"> will ensure </w:t>
      </w:r>
      <w:r w:rsidR="00BA772C">
        <w:rPr>
          <w:rFonts w:cs="Arial"/>
          <w:bCs/>
          <w:szCs w:val="24"/>
        </w:rPr>
        <w:t>Supplier</w:t>
      </w:r>
      <w:r w:rsidRPr="00C82BAD">
        <w:rPr>
          <w:rFonts w:cs="Arial"/>
          <w:bCs/>
          <w:szCs w:val="24"/>
        </w:rPr>
        <w:t xml:space="preserve"> Staff are trained in all applicable law relating to patient confidentiality and the </w:t>
      </w:r>
      <w:r w:rsidR="00BA772C">
        <w:rPr>
          <w:rFonts w:cs="Arial"/>
          <w:bCs/>
          <w:szCs w:val="24"/>
        </w:rPr>
        <w:t>Supplier</w:t>
      </w:r>
      <w:r w:rsidRPr="00C82BAD">
        <w:rPr>
          <w:rFonts w:cs="Arial"/>
          <w:bCs/>
          <w:szCs w:val="24"/>
        </w:rPr>
        <w:t xml:space="preserve"> will provide evidence of such training on request to the Buyer. </w:t>
      </w:r>
    </w:p>
    <w:p w14:paraId="5A9C42EB" w14:textId="77777777" w:rsidR="00C82BAD" w:rsidRPr="00C82BAD" w:rsidRDefault="00C82BAD" w:rsidP="00C82BAD">
      <w:pPr>
        <w:tabs>
          <w:tab w:val="left" w:pos="-142"/>
        </w:tabs>
        <w:spacing w:before="120" w:after="120"/>
        <w:ind w:left="360"/>
        <w:rPr>
          <w:rFonts w:cs="Arial"/>
          <w:bCs/>
          <w:szCs w:val="24"/>
        </w:rPr>
      </w:pPr>
    </w:p>
    <w:p w14:paraId="2F2C5C26" w14:textId="4E302AA9" w:rsidR="00666210" w:rsidRPr="00666210" w:rsidRDefault="00666210" w:rsidP="00096750">
      <w:pPr>
        <w:pStyle w:val="Heading2"/>
        <w:numPr>
          <w:ilvl w:val="1"/>
          <w:numId w:val="45"/>
        </w:numPr>
      </w:pPr>
      <w:bookmarkStart w:id="149" w:name="_Toc152924292"/>
      <w:bookmarkStart w:id="150" w:name="_Toc152927473"/>
      <w:r w:rsidRPr="00666210">
        <w:t>Qualifications</w:t>
      </w:r>
      <w:bookmarkEnd w:id="149"/>
      <w:bookmarkEnd w:id="150"/>
    </w:p>
    <w:p w14:paraId="54B3A0E9" w14:textId="3BB8A10C" w:rsidR="00C82BAD" w:rsidRPr="00C82BAD" w:rsidRDefault="005F6BFD" w:rsidP="00C82BAD">
      <w:pPr>
        <w:tabs>
          <w:tab w:val="left" w:pos="-142"/>
        </w:tabs>
        <w:spacing w:before="120" w:after="120"/>
        <w:rPr>
          <w:rFonts w:cs="Arial"/>
          <w:bCs/>
          <w:szCs w:val="24"/>
        </w:rPr>
      </w:pPr>
      <w:r w:rsidRPr="00C82BAD">
        <w:rPr>
          <w:rFonts w:cs="Arial"/>
          <w:bCs/>
          <w:szCs w:val="24"/>
        </w:rPr>
        <w:t xml:space="preserve">The </w:t>
      </w:r>
      <w:r w:rsidR="00BA772C">
        <w:rPr>
          <w:rFonts w:cs="Arial"/>
          <w:bCs/>
          <w:szCs w:val="24"/>
        </w:rPr>
        <w:t>Supplier</w:t>
      </w:r>
      <w:r w:rsidRPr="00C82BAD">
        <w:rPr>
          <w:rFonts w:cs="Arial"/>
          <w:bCs/>
          <w:szCs w:val="24"/>
        </w:rPr>
        <w:t xml:space="preserve"> will provide evidence of </w:t>
      </w:r>
      <w:r w:rsidR="00BA772C">
        <w:rPr>
          <w:rFonts w:cs="Arial"/>
          <w:bCs/>
          <w:szCs w:val="24"/>
        </w:rPr>
        <w:t>Supplier personnel</w:t>
      </w:r>
      <w:r w:rsidRPr="00C82BAD">
        <w:rPr>
          <w:rFonts w:cs="Arial"/>
          <w:bCs/>
          <w:szCs w:val="24"/>
        </w:rPr>
        <w:t xml:space="preserve"> qualifications to the Buyer if requested.</w:t>
      </w:r>
    </w:p>
    <w:p w14:paraId="5044948D" w14:textId="09DA13B3" w:rsidR="005F6BFD" w:rsidRPr="00C82BAD" w:rsidRDefault="00666210" w:rsidP="00C82BAD">
      <w:pPr>
        <w:tabs>
          <w:tab w:val="left" w:pos="-142"/>
        </w:tabs>
        <w:spacing w:before="120" w:after="120"/>
        <w:rPr>
          <w:rFonts w:cs="Arial"/>
          <w:bCs/>
          <w:szCs w:val="24"/>
        </w:rPr>
      </w:pPr>
      <w:r w:rsidRPr="00C82BAD">
        <w:rPr>
          <w:rFonts w:cs="Arial"/>
          <w:bCs/>
          <w:szCs w:val="24"/>
        </w:rPr>
        <w:t>The</w:t>
      </w:r>
      <w:r w:rsidR="005F6BFD" w:rsidRPr="00C82BAD">
        <w:rPr>
          <w:rFonts w:cs="Arial"/>
          <w:bCs/>
          <w:szCs w:val="24"/>
        </w:rPr>
        <w:t xml:space="preserve"> </w:t>
      </w:r>
      <w:r w:rsidR="00BA772C">
        <w:rPr>
          <w:rFonts w:cs="Arial"/>
          <w:bCs/>
          <w:szCs w:val="24"/>
        </w:rPr>
        <w:t>Supplier</w:t>
      </w:r>
      <w:r w:rsidR="005F6BFD" w:rsidRPr="00C82BAD">
        <w:rPr>
          <w:rFonts w:cs="Arial"/>
          <w:bCs/>
          <w:szCs w:val="24"/>
        </w:rPr>
        <w:t xml:space="preserve"> will ensure that </w:t>
      </w:r>
      <w:r w:rsidR="00BA772C">
        <w:rPr>
          <w:rFonts w:cs="Arial"/>
          <w:bCs/>
          <w:szCs w:val="24"/>
        </w:rPr>
        <w:t>Supplier</w:t>
      </w:r>
      <w:r w:rsidR="005F6BFD" w:rsidRPr="00C82BAD">
        <w:rPr>
          <w:rFonts w:cs="Arial"/>
          <w:bCs/>
          <w:szCs w:val="24"/>
        </w:rPr>
        <w:t xml:space="preserve"> Staff delivering the Services have the following qualifications:</w:t>
      </w:r>
    </w:p>
    <w:p w14:paraId="3B9838F6" w14:textId="073794F8" w:rsidR="005F6BFD" w:rsidRPr="005F6BFD" w:rsidRDefault="005F6BFD" w:rsidP="00096750">
      <w:pPr>
        <w:pStyle w:val="ListParagraph"/>
        <w:numPr>
          <w:ilvl w:val="2"/>
          <w:numId w:val="21"/>
        </w:numPr>
        <w:tabs>
          <w:tab w:val="left" w:pos="-142"/>
        </w:tabs>
        <w:spacing w:before="120" w:after="120"/>
        <w:rPr>
          <w:rFonts w:ascii="Arial" w:hAnsi="Arial" w:cs="Arial"/>
          <w:bCs/>
          <w:sz w:val="24"/>
          <w:szCs w:val="24"/>
        </w:rPr>
      </w:pPr>
      <w:r w:rsidRPr="005F6BFD">
        <w:rPr>
          <w:rFonts w:ascii="Arial" w:hAnsi="Arial" w:cs="Arial"/>
          <w:bCs/>
          <w:sz w:val="24"/>
          <w:szCs w:val="24"/>
        </w:rPr>
        <w:lastRenderedPageBreak/>
        <w:t xml:space="preserve">Clinical staff will be registered with the relevant regulatory Authority and have annual verification of </w:t>
      </w:r>
      <w:r>
        <w:rPr>
          <w:rFonts w:ascii="Arial" w:hAnsi="Arial" w:cs="Arial"/>
          <w:bCs/>
          <w:sz w:val="24"/>
          <w:szCs w:val="24"/>
        </w:rPr>
        <w:t>General Medical Council (</w:t>
      </w:r>
      <w:r w:rsidRPr="005F6BFD">
        <w:rPr>
          <w:rFonts w:ascii="Arial" w:hAnsi="Arial" w:cs="Arial"/>
          <w:bCs/>
          <w:sz w:val="24"/>
          <w:szCs w:val="24"/>
        </w:rPr>
        <w:t>GMC</w:t>
      </w:r>
      <w:r>
        <w:rPr>
          <w:rFonts w:ascii="Arial" w:hAnsi="Arial" w:cs="Arial"/>
          <w:bCs/>
          <w:sz w:val="24"/>
          <w:szCs w:val="24"/>
        </w:rPr>
        <w:t>)</w:t>
      </w:r>
      <w:r w:rsidRPr="005F6BFD">
        <w:rPr>
          <w:rFonts w:ascii="Arial" w:hAnsi="Arial" w:cs="Arial"/>
          <w:bCs/>
          <w:sz w:val="24"/>
          <w:szCs w:val="24"/>
        </w:rPr>
        <w:t xml:space="preserve">, </w:t>
      </w:r>
      <w:r w:rsidR="002D7850">
        <w:rPr>
          <w:rFonts w:ascii="Arial" w:hAnsi="Arial" w:cs="Arial"/>
          <w:bCs/>
          <w:sz w:val="24"/>
          <w:szCs w:val="24"/>
        </w:rPr>
        <w:t>Nursing and Midwifery Council (</w:t>
      </w:r>
      <w:r w:rsidRPr="005F6BFD">
        <w:rPr>
          <w:rFonts w:ascii="Arial" w:hAnsi="Arial" w:cs="Arial"/>
          <w:bCs/>
          <w:sz w:val="24"/>
          <w:szCs w:val="24"/>
        </w:rPr>
        <w:t>NMC</w:t>
      </w:r>
      <w:r w:rsidR="002D7850">
        <w:rPr>
          <w:rFonts w:ascii="Arial" w:hAnsi="Arial" w:cs="Arial"/>
          <w:bCs/>
          <w:sz w:val="24"/>
          <w:szCs w:val="24"/>
        </w:rPr>
        <w:t>)</w:t>
      </w:r>
      <w:r w:rsidRPr="005F6BFD">
        <w:rPr>
          <w:rFonts w:ascii="Arial" w:hAnsi="Arial" w:cs="Arial"/>
          <w:bCs/>
          <w:sz w:val="24"/>
          <w:szCs w:val="24"/>
        </w:rPr>
        <w:t xml:space="preserve">, </w:t>
      </w:r>
      <w:r w:rsidR="002D7850">
        <w:rPr>
          <w:rFonts w:ascii="Arial" w:hAnsi="Arial" w:cs="Arial"/>
          <w:bCs/>
          <w:sz w:val="24"/>
          <w:szCs w:val="24"/>
        </w:rPr>
        <w:t>Health and Care Professions Council (</w:t>
      </w:r>
      <w:r w:rsidRPr="005F6BFD">
        <w:rPr>
          <w:rFonts w:ascii="Arial" w:hAnsi="Arial" w:cs="Arial"/>
          <w:bCs/>
          <w:sz w:val="24"/>
          <w:szCs w:val="24"/>
        </w:rPr>
        <w:t>HCPC</w:t>
      </w:r>
      <w:r w:rsidR="002D7850">
        <w:rPr>
          <w:rFonts w:ascii="Arial" w:hAnsi="Arial" w:cs="Arial"/>
          <w:bCs/>
          <w:sz w:val="24"/>
          <w:szCs w:val="24"/>
        </w:rPr>
        <w:t>)</w:t>
      </w:r>
      <w:r w:rsidRPr="005F6BFD">
        <w:rPr>
          <w:rFonts w:ascii="Arial" w:hAnsi="Arial" w:cs="Arial"/>
          <w:bCs/>
          <w:sz w:val="24"/>
          <w:szCs w:val="24"/>
        </w:rPr>
        <w:t xml:space="preserve"> certification;</w:t>
      </w:r>
    </w:p>
    <w:p w14:paraId="116E3B15" w14:textId="19C5D43C" w:rsidR="005F6BFD" w:rsidRPr="005F6BFD" w:rsidRDefault="005F6BFD" w:rsidP="00096750">
      <w:pPr>
        <w:pStyle w:val="ListParagraph"/>
        <w:numPr>
          <w:ilvl w:val="2"/>
          <w:numId w:val="21"/>
        </w:numPr>
        <w:tabs>
          <w:tab w:val="left" w:pos="-142"/>
        </w:tabs>
        <w:spacing w:before="120" w:after="120"/>
        <w:rPr>
          <w:rFonts w:ascii="Arial" w:hAnsi="Arial" w:cs="Arial"/>
          <w:bCs/>
          <w:sz w:val="24"/>
          <w:szCs w:val="24"/>
        </w:rPr>
      </w:pPr>
      <w:r w:rsidRPr="005F6BFD">
        <w:rPr>
          <w:rFonts w:ascii="Arial" w:hAnsi="Arial" w:cs="Arial"/>
          <w:bCs/>
          <w:sz w:val="24"/>
          <w:szCs w:val="24"/>
        </w:rPr>
        <w:t>Consultant occupational health physicians will be a Member or Fellow of the Faculty of Occupational Medicine (MFOM or FFOM), or can demonstrate they are in the process of accreditation;</w:t>
      </w:r>
    </w:p>
    <w:p w14:paraId="44B332B7" w14:textId="2B461C4E" w:rsidR="00E979B7" w:rsidRPr="00CD5867" w:rsidRDefault="005F6BFD" w:rsidP="00CD5867">
      <w:pPr>
        <w:pStyle w:val="ListParagraph"/>
        <w:numPr>
          <w:ilvl w:val="0"/>
          <w:numId w:val="20"/>
        </w:numPr>
        <w:tabs>
          <w:tab w:val="left" w:pos="-142"/>
        </w:tabs>
        <w:spacing w:before="120" w:after="120"/>
        <w:rPr>
          <w:rFonts w:ascii="Arial" w:hAnsi="Arial" w:cs="Arial"/>
          <w:bCs/>
          <w:sz w:val="24"/>
          <w:szCs w:val="24"/>
        </w:rPr>
      </w:pPr>
      <w:r w:rsidRPr="005F6BFD">
        <w:rPr>
          <w:rFonts w:ascii="Arial" w:hAnsi="Arial" w:cs="Arial"/>
          <w:bCs/>
          <w:sz w:val="24"/>
          <w:szCs w:val="24"/>
        </w:rPr>
        <w:t>Occupational health physicians will be an Associate of the Faculty of Occupational Medicine (AFOM) and hold as a minimum, a Diploma in Occupational Medicine (</w:t>
      </w:r>
      <w:proofErr w:type="spellStart"/>
      <w:r w:rsidRPr="005F6BFD">
        <w:rPr>
          <w:rFonts w:ascii="Arial" w:hAnsi="Arial" w:cs="Arial"/>
          <w:bCs/>
          <w:sz w:val="24"/>
          <w:szCs w:val="24"/>
        </w:rPr>
        <w:t>DOccMed</w:t>
      </w:r>
      <w:proofErr w:type="spellEnd"/>
      <w:r w:rsidRPr="005F6BFD">
        <w:rPr>
          <w:rFonts w:ascii="Arial" w:hAnsi="Arial" w:cs="Arial"/>
          <w:bCs/>
          <w:sz w:val="24"/>
          <w:szCs w:val="24"/>
        </w:rPr>
        <w:t xml:space="preserve">). Such </w:t>
      </w:r>
      <w:r w:rsidR="00BA772C">
        <w:rPr>
          <w:rFonts w:ascii="Arial" w:hAnsi="Arial" w:cs="Arial"/>
          <w:bCs/>
          <w:sz w:val="24"/>
          <w:szCs w:val="24"/>
        </w:rPr>
        <w:t>Supplier</w:t>
      </w:r>
      <w:r w:rsidRPr="005F6BFD">
        <w:rPr>
          <w:rFonts w:ascii="Arial" w:hAnsi="Arial" w:cs="Arial"/>
          <w:bCs/>
          <w:sz w:val="24"/>
          <w:szCs w:val="24"/>
        </w:rPr>
        <w:t xml:space="preserve"> Staff will have access to consultant occupational health physicians in order to consult on complex or specialist cases;</w:t>
      </w:r>
    </w:p>
    <w:p w14:paraId="7FF111FB" w14:textId="7221F84A" w:rsidR="00E979B7" w:rsidRPr="00CD5867" w:rsidRDefault="005F6BFD" w:rsidP="00CD5867">
      <w:pPr>
        <w:pStyle w:val="ListParagraph"/>
        <w:numPr>
          <w:ilvl w:val="2"/>
          <w:numId w:val="21"/>
        </w:numPr>
        <w:tabs>
          <w:tab w:val="left" w:pos="-142"/>
        </w:tabs>
        <w:spacing w:before="120" w:after="120"/>
        <w:rPr>
          <w:rFonts w:ascii="Arial" w:hAnsi="Arial" w:cs="Arial"/>
          <w:bCs/>
          <w:sz w:val="24"/>
          <w:szCs w:val="24"/>
        </w:rPr>
      </w:pPr>
      <w:r w:rsidRPr="002D7850">
        <w:rPr>
          <w:rFonts w:ascii="Arial" w:hAnsi="Arial" w:cs="Arial"/>
          <w:bCs/>
          <w:sz w:val="24"/>
          <w:szCs w:val="24"/>
        </w:rPr>
        <w:t xml:space="preserve">Occupational health advisors </w:t>
      </w:r>
      <w:r w:rsidR="002D7850">
        <w:rPr>
          <w:rFonts w:ascii="Arial" w:hAnsi="Arial" w:cs="Arial"/>
          <w:bCs/>
          <w:sz w:val="24"/>
          <w:szCs w:val="24"/>
        </w:rPr>
        <w:t>wi</w:t>
      </w:r>
      <w:r w:rsidRPr="002D7850">
        <w:rPr>
          <w:rFonts w:ascii="Arial" w:hAnsi="Arial" w:cs="Arial"/>
          <w:bCs/>
          <w:sz w:val="24"/>
          <w:szCs w:val="24"/>
        </w:rPr>
        <w:t>ll be a Registered Nurse (RN) with the Nursing Midwifery Council (NMC) and hold or can demonstrate they are working towards a degree or post-graduate diploma in Occupational Health with associated registration on Part 3 of the Register as a Specialist Community Public Health Nurse (OH) (SCPHN/OH);</w:t>
      </w:r>
    </w:p>
    <w:p w14:paraId="6C297B13" w14:textId="6EFA3AB7" w:rsidR="00E979B7" w:rsidRPr="00CD5867" w:rsidRDefault="005F6BFD" w:rsidP="00CD5867">
      <w:pPr>
        <w:pStyle w:val="ListParagraph"/>
        <w:numPr>
          <w:ilvl w:val="2"/>
          <w:numId w:val="21"/>
        </w:numPr>
        <w:tabs>
          <w:tab w:val="left" w:pos="-142"/>
        </w:tabs>
        <w:spacing w:before="120" w:after="120"/>
        <w:rPr>
          <w:rFonts w:ascii="Arial" w:hAnsi="Arial" w:cs="Arial"/>
          <w:bCs/>
          <w:sz w:val="24"/>
          <w:szCs w:val="24"/>
        </w:rPr>
      </w:pPr>
      <w:r w:rsidRPr="002D7850">
        <w:rPr>
          <w:rFonts w:ascii="Arial" w:hAnsi="Arial" w:cs="Arial"/>
          <w:bCs/>
          <w:sz w:val="24"/>
          <w:szCs w:val="24"/>
        </w:rPr>
        <w:t xml:space="preserve">All </w:t>
      </w:r>
      <w:r w:rsidR="00BA772C">
        <w:rPr>
          <w:rFonts w:ascii="Arial" w:hAnsi="Arial" w:cs="Arial"/>
          <w:bCs/>
          <w:sz w:val="24"/>
          <w:szCs w:val="24"/>
        </w:rPr>
        <w:t>Supplier</w:t>
      </w:r>
      <w:r w:rsidRPr="002D7850">
        <w:rPr>
          <w:rFonts w:ascii="Arial" w:hAnsi="Arial" w:cs="Arial"/>
          <w:bCs/>
          <w:sz w:val="24"/>
          <w:szCs w:val="24"/>
        </w:rPr>
        <w:t xml:space="preserve"> Staff who provide immunisation, screening, and/or surveillance Services </w:t>
      </w:r>
      <w:r w:rsidR="002D7850">
        <w:rPr>
          <w:rFonts w:ascii="Arial" w:hAnsi="Arial" w:cs="Arial"/>
          <w:bCs/>
          <w:sz w:val="24"/>
          <w:szCs w:val="24"/>
        </w:rPr>
        <w:t>wi</w:t>
      </w:r>
      <w:r w:rsidRPr="002D7850">
        <w:rPr>
          <w:rFonts w:ascii="Arial" w:hAnsi="Arial" w:cs="Arial"/>
          <w:bCs/>
          <w:sz w:val="24"/>
          <w:szCs w:val="24"/>
        </w:rPr>
        <w:t>ll be a Registered Nurse (RN) with the Nursing Midwifery Council (NMC) and shall hold evidence of having undertaken face to face immunisation training in the last 12 months including basic life support and anaphylaxis (NHS Career framework Level 2 (OH Support Worker Level 1)</w:t>
      </w:r>
    </w:p>
    <w:p w14:paraId="0C8FAE01" w14:textId="0C4F7571" w:rsidR="00E979B7" w:rsidRPr="00CD5867" w:rsidRDefault="00BA772C" w:rsidP="00CD5867">
      <w:pPr>
        <w:pStyle w:val="ListParagraph"/>
        <w:numPr>
          <w:ilvl w:val="2"/>
          <w:numId w:val="21"/>
        </w:numPr>
        <w:tabs>
          <w:tab w:val="left" w:pos="-142"/>
        </w:tabs>
        <w:spacing w:before="120" w:after="120"/>
        <w:rPr>
          <w:rFonts w:ascii="Arial" w:hAnsi="Arial" w:cs="Arial"/>
          <w:bCs/>
          <w:sz w:val="24"/>
          <w:szCs w:val="24"/>
        </w:rPr>
      </w:pPr>
      <w:r>
        <w:rPr>
          <w:rFonts w:ascii="Arial" w:hAnsi="Arial" w:cs="Arial"/>
          <w:bCs/>
          <w:sz w:val="24"/>
          <w:szCs w:val="24"/>
        </w:rPr>
        <w:t>Supplier</w:t>
      </w:r>
      <w:r w:rsidR="005F6BFD" w:rsidRPr="002D7850">
        <w:rPr>
          <w:rFonts w:ascii="Arial" w:hAnsi="Arial" w:cs="Arial"/>
          <w:bCs/>
          <w:sz w:val="24"/>
          <w:szCs w:val="24"/>
        </w:rPr>
        <w:t xml:space="preserve"> Staff who deliver health surveillance Services </w:t>
      </w:r>
      <w:r w:rsidR="002D7850" w:rsidRPr="002D7850">
        <w:rPr>
          <w:rFonts w:ascii="Arial" w:hAnsi="Arial" w:cs="Arial"/>
          <w:bCs/>
          <w:sz w:val="24"/>
          <w:szCs w:val="24"/>
        </w:rPr>
        <w:t>wi</w:t>
      </w:r>
      <w:r w:rsidR="005F6BFD" w:rsidRPr="002D7850">
        <w:rPr>
          <w:rFonts w:ascii="Arial" w:hAnsi="Arial" w:cs="Arial"/>
          <w:bCs/>
          <w:sz w:val="24"/>
          <w:szCs w:val="24"/>
        </w:rPr>
        <w:t xml:space="preserve">ll be competent in the management of Health and Safety at Work Regulations 1999 Section 7 and </w:t>
      </w:r>
      <w:r w:rsidR="002D7850" w:rsidRPr="002D7850">
        <w:rPr>
          <w:rFonts w:ascii="Arial" w:hAnsi="Arial" w:cs="Arial"/>
          <w:bCs/>
          <w:sz w:val="24"/>
          <w:szCs w:val="24"/>
        </w:rPr>
        <w:t>wi</w:t>
      </w:r>
      <w:r w:rsidR="005F6BFD" w:rsidRPr="002D7850">
        <w:rPr>
          <w:rFonts w:ascii="Arial" w:hAnsi="Arial" w:cs="Arial"/>
          <w:bCs/>
          <w:sz w:val="24"/>
          <w:szCs w:val="24"/>
        </w:rPr>
        <w:t>ll operate to clinical protocols;</w:t>
      </w:r>
    </w:p>
    <w:p w14:paraId="1A4D9187" w14:textId="2DF58157" w:rsidR="00E979B7" w:rsidRPr="00CD5867" w:rsidRDefault="005F6BFD" w:rsidP="00CD5867">
      <w:pPr>
        <w:pStyle w:val="ListParagraph"/>
        <w:numPr>
          <w:ilvl w:val="2"/>
          <w:numId w:val="21"/>
        </w:numPr>
        <w:tabs>
          <w:tab w:val="left" w:pos="-142"/>
        </w:tabs>
        <w:spacing w:before="120" w:after="120"/>
        <w:rPr>
          <w:rFonts w:ascii="Arial" w:hAnsi="Arial" w:cs="Arial"/>
          <w:bCs/>
          <w:sz w:val="24"/>
          <w:szCs w:val="24"/>
        </w:rPr>
      </w:pPr>
      <w:r w:rsidRPr="002D7850">
        <w:rPr>
          <w:rFonts w:ascii="Arial" w:hAnsi="Arial" w:cs="Arial"/>
          <w:bCs/>
          <w:sz w:val="24"/>
          <w:szCs w:val="24"/>
        </w:rPr>
        <w:t xml:space="preserve">Occupational therapists </w:t>
      </w:r>
      <w:r w:rsidR="002D7850" w:rsidRPr="002D7850">
        <w:rPr>
          <w:rFonts w:ascii="Arial" w:hAnsi="Arial" w:cs="Arial"/>
          <w:bCs/>
          <w:sz w:val="24"/>
          <w:szCs w:val="24"/>
        </w:rPr>
        <w:t>wi</w:t>
      </w:r>
      <w:r w:rsidRPr="002D7850">
        <w:rPr>
          <w:rFonts w:ascii="Arial" w:hAnsi="Arial" w:cs="Arial"/>
          <w:bCs/>
          <w:sz w:val="24"/>
          <w:szCs w:val="24"/>
        </w:rPr>
        <w:t xml:space="preserve">ll hold a BSc (Hons) in Occupational Therapy or a Master’s Degree or Advanced Postgraduate qualification in Occupational Therapy. They </w:t>
      </w:r>
      <w:r w:rsidR="002D7850" w:rsidRPr="002D7850">
        <w:rPr>
          <w:rFonts w:ascii="Arial" w:hAnsi="Arial" w:cs="Arial"/>
          <w:bCs/>
          <w:sz w:val="24"/>
          <w:szCs w:val="24"/>
        </w:rPr>
        <w:t>wi</w:t>
      </w:r>
      <w:r w:rsidRPr="002D7850">
        <w:rPr>
          <w:rFonts w:ascii="Arial" w:hAnsi="Arial" w:cs="Arial"/>
          <w:bCs/>
          <w:sz w:val="24"/>
          <w:szCs w:val="24"/>
        </w:rPr>
        <w:t>ll also be registered with the Health and Care Professions Council (HCPC) and hold membership of the British Association of Occupational Therapists; and</w:t>
      </w:r>
    </w:p>
    <w:p w14:paraId="53D7FB77" w14:textId="3F1D0B39" w:rsidR="00666210" w:rsidRDefault="005F6BFD" w:rsidP="00096750">
      <w:pPr>
        <w:pStyle w:val="ListParagraph"/>
        <w:numPr>
          <w:ilvl w:val="2"/>
          <w:numId w:val="21"/>
        </w:numPr>
        <w:tabs>
          <w:tab w:val="left" w:pos="-142"/>
        </w:tabs>
        <w:spacing w:before="120" w:after="120"/>
        <w:rPr>
          <w:rFonts w:ascii="Arial" w:hAnsi="Arial" w:cs="Arial"/>
          <w:bCs/>
          <w:sz w:val="24"/>
          <w:szCs w:val="24"/>
        </w:rPr>
      </w:pPr>
      <w:r w:rsidRPr="002D7850">
        <w:rPr>
          <w:rFonts w:ascii="Arial" w:hAnsi="Arial" w:cs="Arial"/>
          <w:bCs/>
          <w:sz w:val="24"/>
          <w:szCs w:val="24"/>
        </w:rPr>
        <w:t xml:space="preserve">Physiotherapists </w:t>
      </w:r>
      <w:r w:rsidR="002D7850" w:rsidRPr="002D7850">
        <w:rPr>
          <w:rFonts w:ascii="Arial" w:hAnsi="Arial" w:cs="Arial"/>
          <w:bCs/>
          <w:sz w:val="24"/>
          <w:szCs w:val="24"/>
        </w:rPr>
        <w:t>wi</w:t>
      </w:r>
      <w:r w:rsidRPr="002D7850">
        <w:rPr>
          <w:rFonts w:ascii="Arial" w:hAnsi="Arial" w:cs="Arial"/>
          <w:bCs/>
          <w:sz w:val="24"/>
          <w:szCs w:val="24"/>
        </w:rPr>
        <w:t xml:space="preserve">ll have a BSc in Physiotherapy and hold professional </w:t>
      </w:r>
      <w:r w:rsidRPr="003C7542">
        <w:rPr>
          <w:rFonts w:ascii="Arial" w:hAnsi="Arial" w:cs="Arial"/>
          <w:bCs/>
          <w:sz w:val="24"/>
          <w:szCs w:val="24"/>
        </w:rPr>
        <w:t>registration with the Health and Care Professions Council (HCPC).</w:t>
      </w:r>
    </w:p>
    <w:p w14:paraId="58446DF6" w14:textId="77777777" w:rsidR="00E979B7" w:rsidRPr="003C7542" w:rsidRDefault="00E979B7" w:rsidP="00E979B7">
      <w:pPr>
        <w:pStyle w:val="ListParagraph"/>
        <w:tabs>
          <w:tab w:val="left" w:pos="-142"/>
        </w:tabs>
        <w:spacing w:before="120" w:after="120"/>
        <w:rPr>
          <w:rFonts w:ascii="Arial" w:hAnsi="Arial" w:cs="Arial"/>
          <w:bCs/>
          <w:sz w:val="24"/>
          <w:szCs w:val="24"/>
        </w:rPr>
      </w:pPr>
    </w:p>
    <w:p w14:paraId="146C8067" w14:textId="01E1A25D" w:rsidR="00345247" w:rsidRPr="003C7542" w:rsidRDefault="00666210" w:rsidP="00096750">
      <w:pPr>
        <w:pStyle w:val="Heading2"/>
        <w:numPr>
          <w:ilvl w:val="1"/>
          <w:numId w:val="45"/>
        </w:numPr>
      </w:pPr>
      <w:bookmarkStart w:id="151" w:name="_Toc152924293"/>
      <w:bookmarkStart w:id="152" w:name="_Toc152927474"/>
      <w:r w:rsidRPr="003C7542">
        <w:t>Training</w:t>
      </w:r>
      <w:bookmarkEnd w:id="151"/>
      <w:bookmarkEnd w:id="152"/>
    </w:p>
    <w:p w14:paraId="29A9EDF9" w14:textId="77777777" w:rsidR="00C03258" w:rsidRDefault="00666210" w:rsidP="00713736">
      <w:r w:rsidRPr="003B603E">
        <w:t xml:space="preserve">The </w:t>
      </w:r>
      <w:r w:rsidR="00BA772C">
        <w:t>Supplier</w:t>
      </w:r>
      <w:r w:rsidRPr="003B603E">
        <w:t xml:space="preserve"> must ensure that all </w:t>
      </w:r>
      <w:r w:rsidR="00BA772C">
        <w:t>Supplier personnel</w:t>
      </w:r>
      <w:r w:rsidRPr="003B603E">
        <w:t xml:space="preserve"> working on the Buyer contract</w:t>
      </w:r>
      <w:r w:rsidR="00216886">
        <w:t xml:space="preserve"> </w:t>
      </w:r>
      <w:r w:rsidRPr="003B603E">
        <w:t>receive training</w:t>
      </w:r>
      <w:r w:rsidR="00755B0A" w:rsidRPr="003B603E">
        <w:t xml:space="preserve"> to understand the Buyer’s policies, processes, and procedures</w:t>
      </w:r>
      <w:r w:rsidR="00C03258">
        <w:t>.</w:t>
      </w:r>
    </w:p>
    <w:p w14:paraId="6BFA2BE4" w14:textId="77777777" w:rsidR="00C03258" w:rsidRDefault="00C03258" w:rsidP="00713736"/>
    <w:p w14:paraId="50C01447" w14:textId="6FFE3177" w:rsidR="00345247" w:rsidRDefault="00C03258" w:rsidP="00713736">
      <w:r>
        <w:t>The Supplier must ensure that all Supplier personnel working on the Buyer contract have a good understanding of DVLA, including the roles</w:t>
      </w:r>
      <w:r w:rsidR="006235D3">
        <w:t xml:space="preserve"> and estate set up</w:t>
      </w:r>
      <w:r>
        <w:t xml:space="preserve">. </w:t>
      </w:r>
    </w:p>
    <w:p w14:paraId="24D52D43" w14:textId="77777777" w:rsidR="003B603E" w:rsidRPr="003B603E" w:rsidRDefault="003B603E" w:rsidP="00713736"/>
    <w:p w14:paraId="7BF7CF57" w14:textId="26DDEEE0" w:rsidR="00345247" w:rsidRPr="003B603E" w:rsidRDefault="00BA772C" w:rsidP="00713736">
      <w:r>
        <w:t>Supplier personnel</w:t>
      </w:r>
      <w:r w:rsidR="00666210" w:rsidRPr="003B603E">
        <w:t xml:space="preserve"> will undergo, at a minimum, annual training, which shall include training on any changes to the Buyer’s and </w:t>
      </w:r>
      <w:r>
        <w:t>Supplier</w:t>
      </w:r>
      <w:r w:rsidR="00666210" w:rsidRPr="003B603E">
        <w:t>’s processes, procedures and policies.</w:t>
      </w:r>
    </w:p>
    <w:p w14:paraId="2B78542E" w14:textId="77777777" w:rsidR="00C82BAD" w:rsidRDefault="00C82BAD" w:rsidP="00713736"/>
    <w:p w14:paraId="3410F42A" w14:textId="3822D5FE" w:rsidR="00666210" w:rsidRPr="003B603E" w:rsidRDefault="00666210" w:rsidP="00713736">
      <w:r w:rsidRPr="003B603E">
        <w:t>All clinicians involved in providing the Service must be familiar with all relevant legislation, including but not limited to:</w:t>
      </w:r>
    </w:p>
    <w:p w14:paraId="0B719129" w14:textId="77777777" w:rsidR="00666210" w:rsidRPr="003C7542" w:rsidRDefault="00666210" w:rsidP="00096750">
      <w:pPr>
        <w:pStyle w:val="ListParagraph"/>
        <w:numPr>
          <w:ilvl w:val="0"/>
          <w:numId w:val="13"/>
        </w:numPr>
        <w:tabs>
          <w:tab w:val="left" w:pos="-142"/>
        </w:tabs>
        <w:spacing w:before="120" w:after="120"/>
        <w:rPr>
          <w:rFonts w:ascii="Arial" w:hAnsi="Arial" w:cs="Arial"/>
          <w:bCs/>
          <w:sz w:val="24"/>
          <w:szCs w:val="24"/>
        </w:rPr>
      </w:pPr>
      <w:r w:rsidRPr="003C7542">
        <w:rPr>
          <w:rFonts w:ascii="Arial" w:hAnsi="Arial" w:cs="Arial"/>
          <w:bCs/>
          <w:sz w:val="24"/>
          <w:szCs w:val="24"/>
        </w:rPr>
        <w:lastRenderedPageBreak/>
        <w:t>The Equality Act 2010</w:t>
      </w:r>
    </w:p>
    <w:p w14:paraId="667D55E3" w14:textId="5105113C" w:rsidR="00666210" w:rsidRPr="003C7542" w:rsidRDefault="00666210" w:rsidP="00096750">
      <w:pPr>
        <w:pStyle w:val="ListParagraph"/>
        <w:numPr>
          <w:ilvl w:val="0"/>
          <w:numId w:val="13"/>
        </w:numPr>
        <w:tabs>
          <w:tab w:val="left" w:pos="-142"/>
        </w:tabs>
        <w:spacing w:before="120" w:after="120"/>
        <w:rPr>
          <w:rFonts w:ascii="Arial" w:hAnsi="Arial" w:cs="Arial"/>
          <w:bCs/>
          <w:sz w:val="24"/>
          <w:szCs w:val="24"/>
        </w:rPr>
      </w:pPr>
      <w:r w:rsidRPr="003C7542">
        <w:rPr>
          <w:rFonts w:ascii="Arial" w:hAnsi="Arial" w:cs="Arial"/>
          <w:bCs/>
          <w:sz w:val="24"/>
          <w:szCs w:val="24"/>
        </w:rPr>
        <w:t>The Health and Safety at Work Act</w:t>
      </w:r>
      <w:r w:rsidR="00061CD6">
        <w:rPr>
          <w:rFonts w:ascii="Arial" w:hAnsi="Arial" w:cs="Arial"/>
          <w:bCs/>
          <w:sz w:val="24"/>
          <w:szCs w:val="24"/>
        </w:rPr>
        <w:t xml:space="preserve"> 1974</w:t>
      </w:r>
    </w:p>
    <w:p w14:paraId="192509FD" w14:textId="77777777" w:rsidR="00666210" w:rsidRPr="003C7542" w:rsidRDefault="00666210" w:rsidP="00096750">
      <w:pPr>
        <w:pStyle w:val="ListParagraph"/>
        <w:numPr>
          <w:ilvl w:val="0"/>
          <w:numId w:val="13"/>
        </w:numPr>
        <w:tabs>
          <w:tab w:val="left" w:pos="-142"/>
        </w:tabs>
        <w:spacing w:before="120" w:after="120"/>
        <w:rPr>
          <w:rFonts w:ascii="Arial" w:hAnsi="Arial" w:cs="Arial"/>
          <w:bCs/>
          <w:sz w:val="24"/>
          <w:szCs w:val="24"/>
        </w:rPr>
      </w:pPr>
      <w:r w:rsidRPr="003C7542">
        <w:rPr>
          <w:rFonts w:ascii="Arial" w:hAnsi="Arial" w:cs="Arial"/>
          <w:bCs/>
          <w:sz w:val="24"/>
          <w:szCs w:val="24"/>
        </w:rPr>
        <w:t>The Management of Health and Safety at Work Regulations</w:t>
      </w:r>
    </w:p>
    <w:p w14:paraId="66CB360B" w14:textId="77777777" w:rsidR="00666210" w:rsidRPr="003C7542" w:rsidRDefault="00666210" w:rsidP="00096750">
      <w:pPr>
        <w:pStyle w:val="ListParagraph"/>
        <w:numPr>
          <w:ilvl w:val="0"/>
          <w:numId w:val="13"/>
        </w:numPr>
        <w:tabs>
          <w:tab w:val="left" w:pos="-142"/>
        </w:tabs>
        <w:spacing w:before="120" w:after="120"/>
        <w:rPr>
          <w:rFonts w:ascii="Arial" w:hAnsi="Arial" w:cs="Arial"/>
          <w:bCs/>
          <w:sz w:val="24"/>
          <w:szCs w:val="24"/>
        </w:rPr>
      </w:pPr>
      <w:r w:rsidRPr="003C7542">
        <w:rPr>
          <w:rFonts w:ascii="Arial" w:hAnsi="Arial" w:cs="Arial"/>
          <w:bCs/>
          <w:sz w:val="24"/>
          <w:szCs w:val="24"/>
        </w:rPr>
        <w:t>The Human Rights Act 1998, taking account of any updates in law</w:t>
      </w:r>
    </w:p>
    <w:p w14:paraId="6E226D0B" w14:textId="77777777" w:rsidR="00666210" w:rsidRPr="003C7542" w:rsidRDefault="00666210" w:rsidP="00096750">
      <w:pPr>
        <w:pStyle w:val="ListParagraph"/>
        <w:numPr>
          <w:ilvl w:val="0"/>
          <w:numId w:val="13"/>
        </w:numPr>
        <w:tabs>
          <w:tab w:val="left" w:pos="-142"/>
        </w:tabs>
        <w:spacing w:before="120" w:after="120"/>
        <w:rPr>
          <w:rFonts w:ascii="Arial" w:hAnsi="Arial" w:cs="Arial"/>
          <w:bCs/>
          <w:sz w:val="24"/>
          <w:szCs w:val="24"/>
        </w:rPr>
      </w:pPr>
      <w:r w:rsidRPr="003C7542">
        <w:rPr>
          <w:rFonts w:ascii="Arial" w:hAnsi="Arial" w:cs="Arial"/>
          <w:bCs/>
          <w:sz w:val="24"/>
          <w:szCs w:val="24"/>
        </w:rPr>
        <w:t>The UK General Data Protection Regulation (UK GDPR)</w:t>
      </w:r>
    </w:p>
    <w:p w14:paraId="2E591D96" w14:textId="098691D6" w:rsidR="00666210" w:rsidRPr="003C7542" w:rsidRDefault="00666210" w:rsidP="00096750">
      <w:pPr>
        <w:pStyle w:val="ListParagraph"/>
        <w:numPr>
          <w:ilvl w:val="0"/>
          <w:numId w:val="13"/>
        </w:numPr>
        <w:tabs>
          <w:tab w:val="left" w:pos="-142"/>
        </w:tabs>
        <w:spacing w:before="120" w:after="120"/>
        <w:rPr>
          <w:rFonts w:ascii="Arial" w:hAnsi="Arial" w:cs="Arial"/>
          <w:bCs/>
          <w:sz w:val="24"/>
          <w:szCs w:val="24"/>
        </w:rPr>
      </w:pPr>
      <w:r w:rsidRPr="003C7542">
        <w:rPr>
          <w:rFonts w:ascii="Arial" w:hAnsi="Arial" w:cs="Arial"/>
          <w:bCs/>
          <w:sz w:val="24"/>
          <w:szCs w:val="24"/>
        </w:rPr>
        <w:t>The Data Protection Act 2018</w:t>
      </w:r>
    </w:p>
    <w:p w14:paraId="450D9B0E" w14:textId="77777777" w:rsidR="003B603E" w:rsidRDefault="003B603E" w:rsidP="003B603E">
      <w:pPr>
        <w:tabs>
          <w:tab w:val="left" w:pos="-142"/>
        </w:tabs>
        <w:spacing w:before="120" w:after="120"/>
        <w:rPr>
          <w:rFonts w:cs="Arial"/>
          <w:bCs/>
          <w:szCs w:val="24"/>
        </w:rPr>
      </w:pPr>
    </w:p>
    <w:p w14:paraId="5AE0A017" w14:textId="55E84AFB" w:rsidR="00345247" w:rsidRDefault="00345247" w:rsidP="00713736">
      <w:r w:rsidRPr="003B603E">
        <w:t xml:space="preserve">The </w:t>
      </w:r>
      <w:r w:rsidR="00BA772C">
        <w:t>Supplier</w:t>
      </w:r>
      <w:r w:rsidRPr="003B603E">
        <w:t xml:space="preserve"> will ensure that all </w:t>
      </w:r>
      <w:r w:rsidR="00BA772C">
        <w:t>Supplier</w:t>
      </w:r>
      <w:r w:rsidRPr="003B603E">
        <w:t xml:space="preserve"> Staff undertake Continuing Professional Development (CPD). </w:t>
      </w:r>
    </w:p>
    <w:p w14:paraId="4ED50023" w14:textId="77777777" w:rsidR="003B603E" w:rsidRPr="003B603E" w:rsidRDefault="003B603E" w:rsidP="00713736"/>
    <w:p w14:paraId="47A70411" w14:textId="7DDE768C" w:rsidR="003B603E" w:rsidRPr="003B603E" w:rsidRDefault="00345247" w:rsidP="00C03258">
      <w:pPr>
        <w:rPr>
          <w:rFonts w:cs="Arial"/>
          <w:bCs/>
          <w:szCs w:val="24"/>
        </w:rPr>
      </w:pPr>
      <w:r w:rsidRPr="003B603E">
        <w:t xml:space="preserve">The </w:t>
      </w:r>
      <w:r w:rsidR="00BA772C">
        <w:t>Supplier</w:t>
      </w:r>
      <w:r w:rsidRPr="003B603E">
        <w:t xml:space="preserve"> will provide adequate supervision and support, where newly qualified </w:t>
      </w:r>
      <w:r w:rsidR="00BA772C">
        <w:t>Supplier</w:t>
      </w:r>
      <w:r w:rsidRPr="003B603E">
        <w:t xml:space="preserve"> Staff provide the Services, including a designated qualified mentor.</w:t>
      </w:r>
    </w:p>
    <w:p w14:paraId="0A6A4028" w14:textId="3B11EE23" w:rsidR="00345247" w:rsidRPr="003B603E" w:rsidRDefault="00345247" w:rsidP="003B603E">
      <w:pPr>
        <w:tabs>
          <w:tab w:val="left" w:pos="-142"/>
        </w:tabs>
        <w:spacing w:before="120" w:after="120"/>
        <w:rPr>
          <w:rFonts w:cs="Arial"/>
          <w:bCs/>
          <w:szCs w:val="24"/>
        </w:rPr>
      </w:pPr>
      <w:r w:rsidRPr="003B603E">
        <w:rPr>
          <w:rFonts w:cs="Arial"/>
          <w:bCs/>
          <w:szCs w:val="24"/>
        </w:rPr>
        <w:t xml:space="preserve">The </w:t>
      </w:r>
      <w:r w:rsidR="00BA772C">
        <w:rPr>
          <w:rFonts w:cs="Arial"/>
          <w:bCs/>
          <w:szCs w:val="24"/>
        </w:rPr>
        <w:t>Supplier</w:t>
      </w:r>
      <w:r w:rsidRPr="003B603E">
        <w:rPr>
          <w:rFonts w:cs="Arial"/>
          <w:bCs/>
          <w:szCs w:val="24"/>
        </w:rPr>
        <w:t xml:space="preserve"> will ensure all </w:t>
      </w:r>
      <w:r w:rsidR="00BA772C">
        <w:rPr>
          <w:rFonts w:cs="Arial"/>
          <w:bCs/>
          <w:szCs w:val="24"/>
        </w:rPr>
        <w:t>Supplier</w:t>
      </w:r>
      <w:r w:rsidRPr="003B603E">
        <w:rPr>
          <w:rFonts w:cs="Arial"/>
          <w:bCs/>
          <w:szCs w:val="24"/>
        </w:rPr>
        <w:t xml:space="preserve"> Staff who provide Services are:</w:t>
      </w:r>
    </w:p>
    <w:p w14:paraId="292BEF63" w14:textId="7783F89F" w:rsidR="00345247" w:rsidRPr="00C82BAD" w:rsidRDefault="00345247" w:rsidP="00096750">
      <w:pPr>
        <w:pStyle w:val="ListParagraph"/>
        <w:numPr>
          <w:ilvl w:val="0"/>
          <w:numId w:val="13"/>
        </w:numPr>
        <w:tabs>
          <w:tab w:val="left" w:pos="-142"/>
        </w:tabs>
        <w:spacing w:before="120" w:after="120"/>
        <w:rPr>
          <w:rFonts w:ascii="Arial" w:hAnsi="Arial" w:cs="Arial"/>
          <w:bCs/>
          <w:sz w:val="24"/>
          <w:szCs w:val="24"/>
        </w:rPr>
      </w:pPr>
      <w:r w:rsidRPr="00C82BAD">
        <w:rPr>
          <w:rFonts w:ascii="Arial" w:hAnsi="Arial" w:cs="Arial"/>
          <w:bCs/>
          <w:sz w:val="24"/>
          <w:szCs w:val="24"/>
        </w:rPr>
        <w:t>trained in diversity and inclusion; and</w:t>
      </w:r>
    </w:p>
    <w:p w14:paraId="15518E8C" w14:textId="2422A5C2" w:rsidR="00345247" w:rsidRPr="00C82BAD" w:rsidRDefault="00345247" w:rsidP="00096750">
      <w:pPr>
        <w:pStyle w:val="ListParagraph"/>
        <w:numPr>
          <w:ilvl w:val="0"/>
          <w:numId w:val="13"/>
        </w:numPr>
        <w:tabs>
          <w:tab w:val="left" w:pos="-142"/>
        </w:tabs>
        <w:spacing w:before="120" w:after="120"/>
        <w:rPr>
          <w:rFonts w:ascii="Arial" w:hAnsi="Arial" w:cs="Arial"/>
          <w:bCs/>
          <w:sz w:val="24"/>
          <w:szCs w:val="24"/>
        </w:rPr>
      </w:pPr>
      <w:r w:rsidRPr="00C82BAD">
        <w:rPr>
          <w:rFonts w:ascii="Arial" w:hAnsi="Arial" w:cs="Arial"/>
          <w:bCs/>
          <w:sz w:val="24"/>
          <w:szCs w:val="24"/>
        </w:rPr>
        <w:t xml:space="preserve">trained in the </w:t>
      </w:r>
      <w:r w:rsidR="00BA772C">
        <w:rPr>
          <w:rFonts w:ascii="Arial" w:hAnsi="Arial" w:cs="Arial"/>
          <w:bCs/>
          <w:sz w:val="24"/>
          <w:szCs w:val="24"/>
        </w:rPr>
        <w:t>Supplier</w:t>
      </w:r>
      <w:r w:rsidRPr="00C82BAD">
        <w:rPr>
          <w:rFonts w:ascii="Arial" w:hAnsi="Arial" w:cs="Arial"/>
          <w:bCs/>
          <w:sz w:val="24"/>
          <w:szCs w:val="24"/>
        </w:rPr>
        <w:t xml:space="preserve">’s processes, procedures and policies, including those which have been agreed between the </w:t>
      </w:r>
      <w:r w:rsidR="00BA772C">
        <w:rPr>
          <w:rFonts w:ascii="Arial" w:hAnsi="Arial" w:cs="Arial"/>
          <w:bCs/>
          <w:sz w:val="24"/>
          <w:szCs w:val="24"/>
        </w:rPr>
        <w:t>Supplier</w:t>
      </w:r>
      <w:r w:rsidRPr="00C82BAD">
        <w:rPr>
          <w:rFonts w:ascii="Arial" w:hAnsi="Arial" w:cs="Arial"/>
          <w:bCs/>
          <w:sz w:val="24"/>
          <w:szCs w:val="24"/>
        </w:rPr>
        <w:t xml:space="preserve"> and the Buyers;</w:t>
      </w:r>
    </w:p>
    <w:p w14:paraId="5A255321" w14:textId="3D77BF98" w:rsidR="00345247" w:rsidRPr="003C7542" w:rsidRDefault="00345247" w:rsidP="00713736">
      <w:r w:rsidRPr="003C7542">
        <w:t xml:space="preserve">The </w:t>
      </w:r>
      <w:r w:rsidR="00BA772C">
        <w:t>Supplier</w:t>
      </w:r>
      <w:r w:rsidRPr="003C7542">
        <w:t xml:space="preserve"> will keep a record of such training and provide evidence of training and/or qualifications on request to the Buyers. </w:t>
      </w:r>
    </w:p>
    <w:p w14:paraId="008F97A8" w14:textId="77777777" w:rsidR="003B603E" w:rsidRDefault="003B603E" w:rsidP="00345247">
      <w:pPr>
        <w:tabs>
          <w:tab w:val="left" w:pos="-142"/>
        </w:tabs>
        <w:spacing w:before="120" w:after="120"/>
        <w:rPr>
          <w:rFonts w:cs="Arial"/>
          <w:b/>
          <w:szCs w:val="24"/>
        </w:rPr>
      </w:pPr>
    </w:p>
    <w:p w14:paraId="2887AA31" w14:textId="53819231" w:rsidR="00345247" w:rsidRPr="00B10DE8" w:rsidRDefault="00345247" w:rsidP="00096750">
      <w:pPr>
        <w:pStyle w:val="Heading2"/>
        <w:numPr>
          <w:ilvl w:val="1"/>
          <w:numId w:val="45"/>
        </w:numPr>
      </w:pPr>
      <w:bookmarkStart w:id="153" w:name="_Toc152924294"/>
      <w:bookmarkStart w:id="154" w:name="_Toc152927475"/>
      <w:r w:rsidRPr="00B10DE8">
        <w:t>Vetting</w:t>
      </w:r>
      <w:bookmarkEnd w:id="153"/>
      <w:bookmarkEnd w:id="154"/>
    </w:p>
    <w:p w14:paraId="7798F549" w14:textId="28969E19" w:rsidR="00345247" w:rsidRPr="00345247" w:rsidRDefault="00345247" w:rsidP="00713736">
      <w:r w:rsidRPr="00345247">
        <w:t xml:space="preserve">The </w:t>
      </w:r>
      <w:r w:rsidR="00BA772C">
        <w:t>Supplier</w:t>
      </w:r>
      <w:r w:rsidRPr="00345247">
        <w:t xml:space="preserve"> </w:t>
      </w:r>
      <w:r w:rsidR="00330829">
        <w:t>wi</w:t>
      </w:r>
      <w:r w:rsidRPr="00345247">
        <w:t xml:space="preserve">ll ensure that </w:t>
      </w:r>
      <w:r w:rsidR="00BA772C">
        <w:t>Supplier</w:t>
      </w:r>
      <w:r w:rsidRPr="00345247">
        <w:t xml:space="preserve"> Staff having access to OFFICIAL-SENSITIVE information have undergone basic recruitment checks. </w:t>
      </w:r>
      <w:r w:rsidR="00BA772C">
        <w:t>Supplier</w:t>
      </w:r>
      <w:r w:rsidRPr="00345247">
        <w:t xml:space="preserve">s shall apply the requirements of HMG Baseline Personnel Security Standard (BPSS) for all </w:t>
      </w:r>
      <w:r w:rsidR="00BA772C">
        <w:t>Supplier</w:t>
      </w:r>
      <w:r w:rsidRPr="00345247">
        <w:t xml:space="preserve"> Staff having access to OFFICIAL-SENSITIVE information. Further details and the full requirements of the BPSS can be found at the Gov.UK website at: </w:t>
      </w:r>
    </w:p>
    <w:p w14:paraId="1E35063D" w14:textId="2337298F" w:rsidR="00345247" w:rsidRPr="00345247" w:rsidRDefault="00A204BA" w:rsidP="00345247">
      <w:pPr>
        <w:tabs>
          <w:tab w:val="left" w:pos="-142"/>
        </w:tabs>
        <w:spacing w:before="120" w:after="120"/>
        <w:rPr>
          <w:rFonts w:cs="Arial"/>
          <w:bCs/>
          <w:szCs w:val="24"/>
        </w:rPr>
      </w:pPr>
      <w:hyperlink r:id="rId16" w:history="1">
        <w:r w:rsidR="00345247" w:rsidRPr="003B603E">
          <w:rPr>
            <w:rStyle w:val="Hyperlink"/>
            <w:rFonts w:cs="Arial"/>
            <w:bCs/>
            <w:szCs w:val="24"/>
          </w:rPr>
          <w:t>https://www.gov.uk/government/publications/government-baseline-personnel-security-standard</w:t>
        </w:r>
      </w:hyperlink>
    </w:p>
    <w:p w14:paraId="356CD591" w14:textId="77777777" w:rsidR="003B603E" w:rsidRDefault="003B603E" w:rsidP="00345247">
      <w:pPr>
        <w:tabs>
          <w:tab w:val="left" w:pos="-142"/>
        </w:tabs>
        <w:spacing w:before="120" w:after="120"/>
        <w:rPr>
          <w:rFonts w:cs="Arial"/>
          <w:bCs/>
          <w:szCs w:val="24"/>
        </w:rPr>
      </w:pPr>
    </w:p>
    <w:p w14:paraId="733D0243" w14:textId="375C7DD6" w:rsidR="00345247" w:rsidRPr="00345247" w:rsidRDefault="00345247" w:rsidP="00713736">
      <w:r w:rsidRPr="00345247">
        <w:t xml:space="preserve">The </w:t>
      </w:r>
      <w:r w:rsidR="00BA772C">
        <w:t>Supplier</w:t>
      </w:r>
      <w:r w:rsidRPr="00345247">
        <w:t xml:space="preserve"> </w:t>
      </w:r>
      <w:r w:rsidR="00330829">
        <w:t>wi</w:t>
      </w:r>
      <w:r w:rsidRPr="00345247">
        <w:t xml:space="preserve">ll ensure that all </w:t>
      </w:r>
      <w:r w:rsidR="00BA772C">
        <w:t>Supplier</w:t>
      </w:r>
      <w:r w:rsidRPr="00345247">
        <w:t xml:space="preserve"> Staff, have been security vetted and approved to Disclosure and Barring Service (DBS) relevant standards and/or Disclosure Scotland relevant standards where appropriate. The </w:t>
      </w:r>
      <w:r w:rsidR="00BA772C">
        <w:t>Supplier</w:t>
      </w:r>
      <w:r w:rsidRPr="00345247">
        <w:t xml:space="preserve"> </w:t>
      </w:r>
      <w:r w:rsidR="00330829">
        <w:t>wi</w:t>
      </w:r>
      <w:r w:rsidRPr="00345247">
        <w:t xml:space="preserve">ll ensure this is completed prior to the involvement of </w:t>
      </w:r>
      <w:r w:rsidR="00BA772C">
        <w:t>Supplier</w:t>
      </w:r>
      <w:r w:rsidRPr="00345247">
        <w:t xml:space="preserve"> Staff in the delivery of the Services under this </w:t>
      </w:r>
      <w:r w:rsidR="00330829">
        <w:t>call off agreement and will provide copies of certificates when requested by the Buyer</w:t>
      </w:r>
      <w:r w:rsidRPr="00345247">
        <w:t>.</w:t>
      </w:r>
    </w:p>
    <w:p w14:paraId="3525B12B" w14:textId="77777777" w:rsidR="003B603E" w:rsidRDefault="003B603E" w:rsidP="00713736"/>
    <w:p w14:paraId="068CB5B6" w14:textId="2257A307" w:rsidR="00345247" w:rsidRPr="00345247" w:rsidRDefault="00345247" w:rsidP="00713736">
      <w:r w:rsidRPr="00345247">
        <w:t xml:space="preserve">The </w:t>
      </w:r>
      <w:r w:rsidR="00BA772C">
        <w:t>Supplier</w:t>
      </w:r>
      <w:r w:rsidRPr="00345247">
        <w:t xml:space="preserve"> </w:t>
      </w:r>
      <w:r w:rsidR="00330829">
        <w:t>wi</w:t>
      </w:r>
      <w:r w:rsidRPr="00345247">
        <w:t xml:space="preserve">ll ensure that all </w:t>
      </w:r>
      <w:r w:rsidR="00BA772C">
        <w:t>Supplier</w:t>
      </w:r>
      <w:r w:rsidRPr="00345247">
        <w:t xml:space="preserve"> Staff have appropriate security clearance and comply with any additional security requirements specified by Buyer.</w:t>
      </w:r>
    </w:p>
    <w:p w14:paraId="4F3E2E3F" w14:textId="77777777" w:rsidR="003B603E" w:rsidRDefault="003B603E" w:rsidP="00713736"/>
    <w:p w14:paraId="4108C15D" w14:textId="2523F388" w:rsidR="009424D8" w:rsidRDefault="00345247" w:rsidP="00713736">
      <w:r w:rsidRPr="00345247">
        <w:t xml:space="preserve">The </w:t>
      </w:r>
      <w:r w:rsidR="00BA772C">
        <w:t>Supplier</w:t>
      </w:r>
      <w:r w:rsidRPr="00345247">
        <w:t xml:space="preserve"> </w:t>
      </w:r>
      <w:r w:rsidR="00330829">
        <w:t>wi</w:t>
      </w:r>
      <w:r w:rsidRPr="00345247">
        <w:t xml:space="preserve">ll provide details of its </w:t>
      </w:r>
      <w:r w:rsidR="00BA772C">
        <w:t>Supplier</w:t>
      </w:r>
      <w:r w:rsidRPr="00345247">
        <w:t xml:space="preserve"> Staff security procedures to </w:t>
      </w:r>
      <w:r w:rsidR="00330829">
        <w:t xml:space="preserve">the </w:t>
      </w:r>
      <w:r w:rsidRPr="00345247">
        <w:t>Buyer.</w:t>
      </w:r>
    </w:p>
    <w:p w14:paraId="0A59CCC8" w14:textId="23D0F994" w:rsidR="00E44D1A" w:rsidRPr="001F15D0" w:rsidRDefault="001A236D" w:rsidP="00CB67E5">
      <w:pPr>
        <w:pStyle w:val="Heading1"/>
      </w:pPr>
      <w:bookmarkStart w:id="155" w:name="_Toc177969177"/>
      <w:bookmarkStart w:id="156" w:name="_Toc180380676"/>
      <w:bookmarkStart w:id="157" w:name="_Toc152927476"/>
      <w:bookmarkStart w:id="158" w:name="_Hlk146631120"/>
      <w:r w:rsidRPr="001F15D0">
        <w:lastRenderedPageBreak/>
        <w:t>Documentation</w:t>
      </w:r>
      <w:bookmarkEnd w:id="155"/>
      <w:bookmarkEnd w:id="156"/>
      <w:bookmarkEnd w:id="157"/>
    </w:p>
    <w:p w14:paraId="7C14AAED" w14:textId="6CED6D36" w:rsidR="002219DF" w:rsidRPr="00B10DE8" w:rsidRDefault="00B10DE8" w:rsidP="00B10DE8">
      <w:pPr>
        <w:pStyle w:val="Heading2"/>
      </w:pPr>
      <w:bookmarkStart w:id="159" w:name="_Toc152924296"/>
      <w:bookmarkStart w:id="160" w:name="_Toc152927477"/>
      <w:r>
        <w:t>11.1)</w:t>
      </w:r>
      <w:r>
        <w:tab/>
      </w:r>
      <w:r w:rsidR="00844F80" w:rsidRPr="00B10DE8">
        <w:t>Buyer Management Information (MI)</w:t>
      </w:r>
      <w:bookmarkEnd w:id="159"/>
      <w:bookmarkEnd w:id="160"/>
    </w:p>
    <w:p w14:paraId="2E515DF7" w14:textId="5C4D3D46" w:rsidR="003B603E" w:rsidRDefault="0092720B" w:rsidP="00A77B1F">
      <w:pPr>
        <w:rPr>
          <w:b/>
        </w:rPr>
      </w:pPr>
      <w:r w:rsidRPr="001F15D0">
        <w:t xml:space="preserve">The </w:t>
      </w:r>
      <w:r w:rsidR="00BA772C">
        <w:t>Supplier</w:t>
      </w:r>
      <w:r w:rsidRPr="001F15D0">
        <w:t xml:space="preserve"> will provide the management information broken down as specified by the Buyer</w:t>
      </w:r>
      <w:r w:rsidR="00D357BF" w:rsidRPr="001F15D0">
        <w:t>, to include but not limited to, age, gender, business area</w:t>
      </w:r>
      <w:r w:rsidRPr="001F15D0">
        <w:t>.</w:t>
      </w:r>
      <w:r w:rsidR="00E80BDD">
        <w:t xml:space="preserve"> The cost of the MI should be factored into the bid.</w:t>
      </w:r>
    </w:p>
    <w:p w14:paraId="33F83377" w14:textId="77777777" w:rsidR="003B603E" w:rsidRPr="003B603E" w:rsidRDefault="003B603E" w:rsidP="00A77B1F"/>
    <w:p w14:paraId="51C1C507" w14:textId="4BDC607D" w:rsidR="003B603E" w:rsidRDefault="006852DD" w:rsidP="00A77B1F">
      <w:pPr>
        <w:rPr>
          <w:b/>
        </w:rPr>
      </w:pPr>
      <w:r w:rsidRPr="001F15D0">
        <w:t xml:space="preserve">The </w:t>
      </w:r>
      <w:r w:rsidR="00BA772C">
        <w:t>Supplier</w:t>
      </w:r>
      <w:r w:rsidRPr="001F15D0">
        <w:t xml:space="preserve"> will provide the Buyer with access to management information in a downloadable format</w:t>
      </w:r>
      <w:r w:rsidR="003B603E">
        <w:rPr>
          <w:b/>
        </w:rPr>
        <w:t>.</w:t>
      </w:r>
    </w:p>
    <w:p w14:paraId="0380792C" w14:textId="77777777" w:rsidR="003B603E" w:rsidRPr="003B603E" w:rsidRDefault="003B603E" w:rsidP="00A77B1F"/>
    <w:p w14:paraId="59F23C63" w14:textId="08A62926" w:rsidR="003B603E" w:rsidRDefault="00F8513C" w:rsidP="00A77B1F">
      <w:pPr>
        <w:rPr>
          <w:b/>
        </w:rPr>
      </w:pPr>
      <w:r w:rsidRPr="001F15D0">
        <w:t xml:space="preserve">The </w:t>
      </w:r>
      <w:r w:rsidR="00BA772C">
        <w:t>Supplier</w:t>
      </w:r>
      <w:r w:rsidRPr="001F15D0">
        <w:t xml:space="preserve"> will ensure </w:t>
      </w:r>
      <w:r w:rsidR="00BA772C">
        <w:t>Buyer personnel</w:t>
      </w:r>
      <w:r w:rsidRPr="001F15D0">
        <w:t xml:space="preserve"> anonymity and confidentiality </w:t>
      </w:r>
      <w:r w:rsidR="006852DD" w:rsidRPr="001F15D0">
        <w:t>i</w:t>
      </w:r>
      <w:r w:rsidRPr="001F15D0">
        <w:t>n the delivery and content of all MI.</w:t>
      </w:r>
    </w:p>
    <w:p w14:paraId="2F0C39D1" w14:textId="77777777" w:rsidR="003B603E" w:rsidRPr="003B603E" w:rsidRDefault="003B603E" w:rsidP="00A77B1F"/>
    <w:p w14:paraId="30BCF262" w14:textId="3B796711" w:rsidR="003B603E" w:rsidRDefault="00F8513C" w:rsidP="00A77B1F">
      <w:pPr>
        <w:rPr>
          <w:b/>
        </w:rPr>
      </w:pPr>
      <w:r w:rsidRPr="001F15D0">
        <w:t xml:space="preserve">The </w:t>
      </w:r>
      <w:r w:rsidR="00BA772C">
        <w:t>Supplier</w:t>
      </w:r>
      <w:r w:rsidRPr="001F15D0">
        <w:t xml:space="preserve"> will ensure the MI is held on a secure digital platform where access can be limited to ensure GDPR compliance.</w:t>
      </w:r>
    </w:p>
    <w:p w14:paraId="02DBB832" w14:textId="77777777" w:rsidR="003B603E" w:rsidRPr="003B603E" w:rsidRDefault="003B603E" w:rsidP="00A77B1F"/>
    <w:p w14:paraId="0BDB3E81" w14:textId="659F12B1" w:rsidR="003B603E" w:rsidRDefault="006852DD" w:rsidP="00A77B1F">
      <w:pPr>
        <w:rPr>
          <w:b/>
        </w:rPr>
      </w:pPr>
      <w:r w:rsidRPr="001F15D0">
        <w:t xml:space="preserve">The Buyer may request a reasonable number of ad-hoc MI reports, which the </w:t>
      </w:r>
      <w:r w:rsidR="00BA772C">
        <w:t>Supplier</w:t>
      </w:r>
      <w:r w:rsidRPr="001F15D0">
        <w:t xml:space="preserve"> will provide at no additional charge.</w:t>
      </w:r>
    </w:p>
    <w:p w14:paraId="2C1198CA" w14:textId="77777777" w:rsidR="003B603E" w:rsidRPr="003B603E" w:rsidRDefault="003B603E" w:rsidP="00A77B1F"/>
    <w:p w14:paraId="5564E8B6" w14:textId="7B8C9931" w:rsidR="00F8513C" w:rsidRDefault="00F8513C" w:rsidP="00A77B1F">
      <w:pPr>
        <w:rPr>
          <w:b/>
        </w:rPr>
      </w:pPr>
      <w:r w:rsidRPr="001F15D0">
        <w:t xml:space="preserve">The </w:t>
      </w:r>
      <w:r w:rsidR="006852DD" w:rsidRPr="001F15D0">
        <w:t xml:space="preserve">Buyer will advise the </w:t>
      </w:r>
      <w:r w:rsidR="00BA772C">
        <w:t>Supplier</w:t>
      </w:r>
      <w:r w:rsidR="006852DD" w:rsidRPr="001F15D0">
        <w:t xml:space="preserve"> of any planned programmes of work which may have an impact on the usage of services.</w:t>
      </w:r>
    </w:p>
    <w:p w14:paraId="5A3A92BD" w14:textId="77777777" w:rsidR="003B603E" w:rsidRPr="003B603E" w:rsidRDefault="003B603E" w:rsidP="003B603E">
      <w:pPr>
        <w:pStyle w:val="Heading3"/>
        <w:numPr>
          <w:ilvl w:val="0"/>
          <w:numId w:val="0"/>
        </w:numPr>
        <w:ind w:left="720"/>
      </w:pPr>
    </w:p>
    <w:p w14:paraId="7D824989" w14:textId="36C2D867" w:rsidR="002219DF" w:rsidRPr="00B10DE8" w:rsidRDefault="00B10DE8" w:rsidP="00B10DE8">
      <w:pPr>
        <w:pStyle w:val="Heading2"/>
      </w:pPr>
      <w:bookmarkStart w:id="161" w:name="_Toc152924297"/>
      <w:bookmarkStart w:id="162" w:name="_Toc152927478"/>
      <w:r>
        <w:t>11.2)</w:t>
      </w:r>
      <w:r>
        <w:tab/>
      </w:r>
      <w:r w:rsidR="00844F80" w:rsidRPr="00B10DE8">
        <w:t>Monthly Management Information</w:t>
      </w:r>
      <w:bookmarkEnd w:id="161"/>
      <w:bookmarkEnd w:id="162"/>
    </w:p>
    <w:p w14:paraId="7131EEC5" w14:textId="2C46250C" w:rsidR="002219DF" w:rsidRDefault="002219DF" w:rsidP="00A77B1F">
      <w:pPr>
        <w:rPr>
          <w:b/>
        </w:rPr>
      </w:pPr>
      <w:r w:rsidRPr="001F15D0">
        <w:t xml:space="preserve">Data will be presented by the </w:t>
      </w:r>
      <w:r w:rsidR="00BA772C">
        <w:t>Supplier</w:t>
      </w:r>
      <w:r w:rsidRPr="001F15D0">
        <w:t xml:space="preserve"> in a </w:t>
      </w:r>
      <w:r w:rsidR="00F8513C" w:rsidRPr="001F15D0">
        <w:t xml:space="preserve">monthly </w:t>
      </w:r>
      <w:r w:rsidR="00E22B35" w:rsidRPr="001F15D0">
        <w:t xml:space="preserve">report in a </w:t>
      </w:r>
      <w:r w:rsidRPr="001F15D0">
        <w:t xml:space="preserve">clear and concise manner, this may include but not be limited to graphical and tabular form along with the base </w:t>
      </w:r>
      <w:r w:rsidR="00BA7A55">
        <w:t>d</w:t>
      </w:r>
      <w:r w:rsidRPr="001F15D0">
        <w:t>ata.</w:t>
      </w:r>
    </w:p>
    <w:p w14:paraId="2483A7DA" w14:textId="77777777" w:rsidR="003B603E" w:rsidRPr="003B603E" w:rsidRDefault="003B603E" w:rsidP="00A77B1F"/>
    <w:p w14:paraId="368CBC30" w14:textId="04A226F8" w:rsidR="005B754F" w:rsidRDefault="005B754F" w:rsidP="00A77B1F">
      <w:pPr>
        <w:rPr>
          <w:b/>
        </w:rPr>
      </w:pPr>
      <w:r w:rsidRPr="001F15D0">
        <w:t xml:space="preserve">The data will be analysed by the Buyer, the </w:t>
      </w:r>
      <w:r w:rsidR="00BA772C">
        <w:t>Supplier</w:t>
      </w:r>
      <w:r w:rsidRPr="001F15D0">
        <w:t xml:space="preserve"> will ensure that it is provided to the </w:t>
      </w:r>
      <w:r w:rsidR="00BA772C">
        <w:t>Supplier</w:t>
      </w:r>
      <w:r w:rsidRPr="001F15D0">
        <w:t xml:space="preserve"> in a format that is easily analysed.</w:t>
      </w:r>
    </w:p>
    <w:p w14:paraId="306F386E" w14:textId="77777777" w:rsidR="003B603E" w:rsidRPr="003B603E" w:rsidRDefault="003B603E" w:rsidP="00A77B1F"/>
    <w:p w14:paraId="3AC9856E" w14:textId="649C8FCD" w:rsidR="005B754F" w:rsidRPr="001F15D0" w:rsidRDefault="005B754F" w:rsidP="00A77B1F">
      <w:pPr>
        <w:rPr>
          <w:b/>
        </w:rPr>
      </w:pPr>
      <w:r w:rsidRPr="001F15D0">
        <w:t xml:space="preserve">The monthly MI report provided by the </w:t>
      </w:r>
      <w:r w:rsidR="00BA772C">
        <w:t>Supplier</w:t>
      </w:r>
      <w:r w:rsidRPr="001F15D0">
        <w:t xml:space="preserve"> will include, but not be limited to</w:t>
      </w:r>
      <w:r w:rsidR="00DA0182" w:rsidRPr="001F15D0">
        <w:t>,</w:t>
      </w:r>
      <w:r w:rsidRPr="001F15D0">
        <w:t xml:space="preserve"> the data detailed </w:t>
      </w:r>
      <w:r w:rsidRPr="00BA7A55">
        <w:t xml:space="preserve">in </w:t>
      </w:r>
      <w:r w:rsidR="00BA7A55" w:rsidRPr="00BA7A55">
        <w:t>all</w:t>
      </w:r>
      <w:r w:rsidR="003B603E" w:rsidRPr="00BA7A55">
        <w:t xml:space="preserve"> the sections contained within 11.2.</w:t>
      </w:r>
    </w:p>
    <w:p w14:paraId="2FCF82D4" w14:textId="77777777" w:rsidR="00A77B1F" w:rsidRDefault="00A77B1F" w:rsidP="00A77B1F">
      <w:pPr>
        <w:rPr>
          <w:u w:val="single"/>
        </w:rPr>
      </w:pPr>
    </w:p>
    <w:p w14:paraId="37C70E5D" w14:textId="0C839A9F" w:rsidR="004E1339" w:rsidRPr="00A77B1F" w:rsidRDefault="0009690D" w:rsidP="00A77B1F">
      <w:pPr>
        <w:rPr>
          <w:b/>
          <w:u w:val="single"/>
        </w:rPr>
      </w:pPr>
      <w:r w:rsidRPr="00A77B1F">
        <w:rPr>
          <w:u w:val="single"/>
        </w:rPr>
        <w:t>General</w:t>
      </w:r>
    </w:p>
    <w:p w14:paraId="084144FB" w14:textId="77777777" w:rsidR="004E1339" w:rsidRPr="00A77B1F" w:rsidRDefault="004E1339" w:rsidP="00A77B1F">
      <w:pPr>
        <w:pStyle w:val="ListParagraph"/>
        <w:numPr>
          <w:ilvl w:val="0"/>
          <w:numId w:val="75"/>
        </w:numPr>
        <w:spacing w:after="120"/>
        <w:ind w:left="714" w:hanging="357"/>
        <w:rPr>
          <w:rFonts w:ascii="Arial" w:hAnsi="Arial" w:cs="Arial"/>
          <w:sz w:val="24"/>
          <w:szCs w:val="24"/>
        </w:rPr>
      </w:pPr>
      <w:r w:rsidRPr="00A77B1F">
        <w:rPr>
          <w:rFonts w:ascii="Arial" w:hAnsi="Arial" w:cs="Arial"/>
          <w:sz w:val="24"/>
          <w:szCs w:val="24"/>
        </w:rPr>
        <w:t>An executive summary outlining usage of the Services by Buyer and emerging trends;</w:t>
      </w:r>
    </w:p>
    <w:p w14:paraId="1F86D81C" w14:textId="27DC5C73" w:rsidR="004E1339" w:rsidRPr="00A77B1F" w:rsidRDefault="004E1339" w:rsidP="00A77B1F">
      <w:pPr>
        <w:pStyle w:val="ListParagraph"/>
        <w:numPr>
          <w:ilvl w:val="0"/>
          <w:numId w:val="75"/>
        </w:numPr>
        <w:spacing w:after="120"/>
        <w:ind w:left="714" w:hanging="357"/>
        <w:rPr>
          <w:rFonts w:ascii="Arial" w:hAnsi="Arial" w:cs="Arial"/>
          <w:sz w:val="24"/>
          <w:szCs w:val="24"/>
        </w:rPr>
      </w:pPr>
      <w:r w:rsidRPr="00A77B1F">
        <w:rPr>
          <w:rFonts w:ascii="Arial" w:hAnsi="Arial" w:cs="Arial"/>
          <w:sz w:val="24"/>
          <w:szCs w:val="24"/>
        </w:rPr>
        <w:t xml:space="preserve">Monthly and year to date performance against </w:t>
      </w:r>
      <w:r w:rsidR="005B754F" w:rsidRPr="00A77B1F">
        <w:rPr>
          <w:rFonts w:ascii="Arial" w:hAnsi="Arial" w:cs="Arial"/>
          <w:sz w:val="24"/>
          <w:szCs w:val="24"/>
        </w:rPr>
        <w:t>KPI/</w:t>
      </w:r>
      <w:r w:rsidRPr="00A77B1F">
        <w:rPr>
          <w:rFonts w:ascii="Arial" w:hAnsi="Arial" w:cs="Arial"/>
          <w:sz w:val="24"/>
          <w:szCs w:val="24"/>
        </w:rPr>
        <w:t>SLAs;</w:t>
      </w:r>
    </w:p>
    <w:p w14:paraId="56A0F46E" w14:textId="2EFA961D" w:rsidR="004E1339" w:rsidRPr="00A77B1F" w:rsidRDefault="004E1339" w:rsidP="00A77B1F">
      <w:pPr>
        <w:pStyle w:val="ListParagraph"/>
        <w:numPr>
          <w:ilvl w:val="0"/>
          <w:numId w:val="75"/>
        </w:numPr>
        <w:spacing w:after="120"/>
        <w:ind w:left="714" w:hanging="357"/>
        <w:rPr>
          <w:rFonts w:ascii="Arial" w:hAnsi="Arial" w:cs="Arial"/>
          <w:sz w:val="24"/>
          <w:szCs w:val="24"/>
        </w:rPr>
      </w:pPr>
      <w:r w:rsidRPr="00A77B1F">
        <w:rPr>
          <w:rFonts w:ascii="Arial" w:hAnsi="Arial" w:cs="Arial"/>
          <w:sz w:val="24"/>
          <w:szCs w:val="24"/>
        </w:rPr>
        <w:t>Monthly and yearly comparison of the Data presented;</w:t>
      </w:r>
    </w:p>
    <w:p w14:paraId="5E5D92C7" w14:textId="019AE30F" w:rsidR="004E1339" w:rsidRPr="00A77B1F" w:rsidRDefault="004E1339" w:rsidP="00A77B1F">
      <w:pPr>
        <w:pStyle w:val="ListParagraph"/>
        <w:numPr>
          <w:ilvl w:val="0"/>
          <w:numId w:val="75"/>
        </w:numPr>
        <w:spacing w:after="120"/>
        <w:ind w:left="714" w:hanging="357"/>
        <w:rPr>
          <w:rFonts w:ascii="Arial" w:hAnsi="Arial" w:cs="Arial"/>
          <w:sz w:val="24"/>
          <w:szCs w:val="24"/>
        </w:rPr>
      </w:pPr>
      <w:r w:rsidRPr="00A77B1F">
        <w:rPr>
          <w:rFonts w:ascii="Arial" w:hAnsi="Arial" w:cs="Arial"/>
          <w:sz w:val="24"/>
          <w:szCs w:val="24"/>
        </w:rPr>
        <w:t xml:space="preserve">Monthly volumes of all services delivered, including any ad hoc services that are charged for. </w:t>
      </w:r>
    </w:p>
    <w:p w14:paraId="2E05746B" w14:textId="77777777" w:rsidR="003B603E" w:rsidRPr="001F15D0" w:rsidRDefault="003B603E" w:rsidP="003B603E">
      <w:pPr>
        <w:pStyle w:val="ListParagraph"/>
        <w:tabs>
          <w:tab w:val="left" w:pos="-180"/>
        </w:tabs>
        <w:spacing w:before="120" w:after="120"/>
        <w:ind w:left="357"/>
        <w:rPr>
          <w:rFonts w:ascii="Arial" w:hAnsi="Arial"/>
          <w:sz w:val="24"/>
          <w:szCs w:val="24"/>
        </w:rPr>
      </w:pPr>
    </w:p>
    <w:p w14:paraId="2837A01B" w14:textId="52D0BDD1" w:rsidR="006852DD" w:rsidRPr="003B603E" w:rsidRDefault="006852DD" w:rsidP="003B603E">
      <w:pPr>
        <w:pStyle w:val="Heading2"/>
        <w:tabs>
          <w:tab w:val="clear" w:pos="0"/>
          <w:tab w:val="left" w:pos="-180"/>
        </w:tabs>
        <w:ind w:left="-3"/>
        <w:jc w:val="left"/>
        <w:rPr>
          <w:b w:val="0"/>
          <w:bCs/>
          <w:szCs w:val="24"/>
          <w:u w:val="single"/>
        </w:rPr>
      </w:pPr>
      <w:bookmarkStart w:id="163" w:name="_Toc152924298"/>
      <w:bookmarkStart w:id="164" w:name="_Toc152927479"/>
      <w:r w:rsidRPr="003B603E">
        <w:rPr>
          <w:b w:val="0"/>
          <w:bCs/>
          <w:szCs w:val="24"/>
          <w:u w:val="single"/>
        </w:rPr>
        <w:t>Help Desk</w:t>
      </w:r>
      <w:bookmarkEnd w:id="163"/>
      <w:bookmarkEnd w:id="164"/>
    </w:p>
    <w:p w14:paraId="2D0EED7E" w14:textId="0C3265F8" w:rsidR="006852DD" w:rsidRPr="00A77B1F" w:rsidRDefault="006852DD" w:rsidP="00A77B1F">
      <w:pPr>
        <w:pStyle w:val="ListParagraph"/>
        <w:numPr>
          <w:ilvl w:val="0"/>
          <w:numId w:val="76"/>
        </w:numPr>
        <w:spacing w:after="120"/>
        <w:ind w:left="714" w:hanging="357"/>
        <w:rPr>
          <w:rFonts w:ascii="Arial" w:hAnsi="Arial" w:cs="Arial"/>
          <w:sz w:val="24"/>
          <w:szCs w:val="24"/>
        </w:rPr>
      </w:pPr>
      <w:r w:rsidRPr="00A77B1F">
        <w:rPr>
          <w:rFonts w:ascii="Arial" w:hAnsi="Arial" w:cs="Arial"/>
          <w:sz w:val="24"/>
          <w:szCs w:val="24"/>
        </w:rPr>
        <w:t>Number of telephone enquiries received;</w:t>
      </w:r>
    </w:p>
    <w:p w14:paraId="12A92400" w14:textId="2C70CD60" w:rsidR="006852DD" w:rsidRPr="00A77B1F" w:rsidRDefault="006852DD" w:rsidP="00A77B1F">
      <w:pPr>
        <w:pStyle w:val="ListParagraph"/>
        <w:numPr>
          <w:ilvl w:val="0"/>
          <w:numId w:val="76"/>
        </w:numPr>
        <w:spacing w:after="120"/>
        <w:ind w:left="714" w:hanging="357"/>
        <w:rPr>
          <w:rFonts w:ascii="Arial" w:hAnsi="Arial" w:cs="Arial"/>
          <w:sz w:val="24"/>
          <w:szCs w:val="24"/>
        </w:rPr>
      </w:pPr>
      <w:r w:rsidRPr="00A77B1F">
        <w:rPr>
          <w:rFonts w:ascii="Arial" w:hAnsi="Arial" w:cs="Arial"/>
          <w:sz w:val="24"/>
          <w:szCs w:val="24"/>
        </w:rPr>
        <w:t>Number of e-mail enquiries received;</w:t>
      </w:r>
    </w:p>
    <w:p w14:paraId="7E839EEF" w14:textId="3AD48740" w:rsidR="006852DD" w:rsidRPr="00A77B1F" w:rsidRDefault="006852DD" w:rsidP="00A77B1F">
      <w:pPr>
        <w:pStyle w:val="ListParagraph"/>
        <w:numPr>
          <w:ilvl w:val="0"/>
          <w:numId w:val="76"/>
        </w:numPr>
        <w:spacing w:after="120"/>
        <w:ind w:left="714" w:hanging="357"/>
        <w:rPr>
          <w:rFonts w:ascii="Arial" w:hAnsi="Arial" w:cs="Arial"/>
          <w:sz w:val="24"/>
          <w:szCs w:val="24"/>
        </w:rPr>
      </w:pPr>
      <w:r w:rsidRPr="00A77B1F">
        <w:rPr>
          <w:rFonts w:ascii="Arial" w:hAnsi="Arial" w:cs="Arial"/>
          <w:sz w:val="24"/>
          <w:szCs w:val="24"/>
        </w:rPr>
        <w:t>Themes of enquiries;</w:t>
      </w:r>
    </w:p>
    <w:p w14:paraId="06557EA4" w14:textId="259526FE" w:rsidR="006852DD" w:rsidRPr="00A77B1F" w:rsidRDefault="006852DD" w:rsidP="00A77B1F">
      <w:pPr>
        <w:pStyle w:val="ListParagraph"/>
        <w:numPr>
          <w:ilvl w:val="0"/>
          <w:numId w:val="76"/>
        </w:numPr>
        <w:spacing w:after="120"/>
        <w:ind w:left="714" w:hanging="357"/>
        <w:rPr>
          <w:rFonts w:ascii="Arial" w:hAnsi="Arial" w:cs="Arial"/>
          <w:sz w:val="24"/>
          <w:szCs w:val="24"/>
        </w:rPr>
      </w:pPr>
      <w:r w:rsidRPr="00A77B1F">
        <w:rPr>
          <w:rFonts w:ascii="Arial" w:hAnsi="Arial" w:cs="Arial"/>
          <w:sz w:val="24"/>
          <w:szCs w:val="24"/>
        </w:rPr>
        <w:lastRenderedPageBreak/>
        <w:t>Number of calls/emails categorised by type e.g. Manager, Nursing, pre referral, report query</w:t>
      </w:r>
    </w:p>
    <w:p w14:paraId="6605A514" w14:textId="77777777" w:rsidR="003B603E" w:rsidRPr="001F15D0" w:rsidRDefault="003B603E" w:rsidP="003B603E">
      <w:pPr>
        <w:pStyle w:val="ListParagraph"/>
        <w:rPr>
          <w:rFonts w:ascii="Arial" w:hAnsi="Arial" w:cs="Arial"/>
          <w:sz w:val="24"/>
          <w:szCs w:val="24"/>
        </w:rPr>
      </w:pPr>
    </w:p>
    <w:p w14:paraId="72B0ED25" w14:textId="27EF73BB" w:rsidR="004E1339" w:rsidRPr="003B603E" w:rsidRDefault="0009690D" w:rsidP="003B603E">
      <w:pPr>
        <w:pStyle w:val="Heading2"/>
        <w:tabs>
          <w:tab w:val="clear" w:pos="0"/>
          <w:tab w:val="left" w:pos="-180"/>
        </w:tabs>
        <w:jc w:val="left"/>
        <w:rPr>
          <w:b w:val="0"/>
          <w:bCs/>
          <w:szCs w:val="24"/>
          <w:u w:val="single"/>
        </w:rPr>
      </w:pPr>
      <w:bookmarkStart w:id="165" w:name="_Toc152924299"/>
      <w:bookmarkStart w:id="166" w:name="_Toc152927480"/>
      <w:r w:rsidRPr="003B603E">
        <w:rPr>
          <w:b w:val="0"/>
          <w:bCs/>
          <w:szCs w:val="24"/>
          <w:u w:val="single"/>
        </w:rPr>
        <w:t>Service Usage</w:t>
      </w:r>
      <w:bookmarkEnd w:id="165"/>
      <w:bookmarkEnd w:id="166"/>
    </w:p>
    <w:p w14:paraId="30899E23" w14:textId="6D794C93" w:rsidR="004E1339" w:rsidRPr="00A77B1F" w:rsidRDefault="004E1339" w:rsidP="00A77B1F">
      <w:pPr>
        <w:pStyle w:val="ListParagraph"/>
        <w:numPr>
          <w:ilvl w:val="0"/>
          <w:numId w:val="77"/>
        </w:numPr>
        <w:spacing w:after="120"/>
        <w:ind w:left="714" w:hanging="357"/>
        <w:rPr>
          <w:rFonts w:ascii="Arial" w:hAnsi="Arial" w:cs="Arial"/>
          <w:sz w:val="24"/>
          <w:szCs w:val="24"/>
        </w:rPr>
      </w:pPr>
      <w:r w:rsidRPr="00A77B1F">
        <w:rPr>
          <w:rFonts w:ascii="Arial" w:hAnsi="Arial" w:cs="Arial"/>
          <w:sz w:val="24"/>
          <w:szCs w:val="24"/>
        </w:rPr>
        <w:t>Number of occupational health appointments undertaken, categorised by type such as telephone, face to face, OHA/OHP;</w:t>
      </w:r>
    </w:p>
    <w:p w14:paraId="672DEC56" w14:textId="3ACD9BD9" w:rsidR="005B754F" w:rsidRPr="00A77B1F" w:rsidRDefault="004E1339" w:rsidP="00A77B1F">
      <w:pPr>
        <w:pStyle w:val="ListParagraph"/>
        <w:numPr>
          <w:ilvl w:val="0"/>
          <w:numId w:val="77"/>
        </w:numPr>
        <w:spacing w:after="120"/>
        <w:ind w:left="714" w:hanging="357"/>
        <w:rPr>
          <w:rFonts w:ascii="Arial" w:hAnsi="Arial" w:cs="Arial"/>
          <w:sz w:val="24"/>
          <w:szCs w:val="24"/>
        </w:rPr>
      </w:pPr>
      <w:r w:rsidRPr="00A77B1F">
        <w:rPr>
          <w:rFonts w:ascii="Arial" w:hAnsi="Arial" w:cs="Arial"/>
          <w:sz w:val="24"/>
          <w:szCs w:val="24"/>
        </w:rPr>
        <w:t>Number of rejected referrals, with reasons for rejection</w:t>
      </w:r>
      <w:r w:rsidR="005B754F" w:rsidRPr="00A77B1F">
        <w:rPr>
          <w:rFonts w:ascii="Arial" w:hAnsi="Arial" w:cs="Arial"/>
          <w:sz w:val="24"/>
          <w:szCs w:val="24"/>
        </w:rPr>
        <w:t>;</w:t>
      </w:r>
      <w:r w:rsidRPr="00A77B1F">
        <w:rPr>
          <w:rFonts w:ascii="Arial" w:hAnsi="Arial" w:cs="Arial"/>
          <w:sz w:val="24"/>
          <w:szCs w:val="24"/>
        </w:rPr>
        <w:t xml:space="preserve"> </w:t>
      </w:r>
    </w:p>
    <w:p w14:paraId="050FF0E1" w14:textId="0271EA15" w:rsidR="004E1339" w:rsidRPr="00A77B1F" w:rsidRDefault="0009690D" w:rsidP="00A77B1F">
      <w:pPr>
        <w:pStyle w:val="ListParagraph"/>
        <w:numPr>
          <w:ilvl w:val="0"/>
          <w:numId w:val="77"/>
        </w:numPr>
        <w:spacing w:after="120"/>
        <w:ind w:left="714" w:hanging="357"/>
        <w:rPr>
          <w:rFonts w:ascii="Arial" w:hAnsi="Arial" w:cs="Arial"/>
          <w:sz w:val="24"/>
          <w:szCs w:val="24"/>
        </w:rPr>
      </w:pPr>
      <w:r w:rsidRPr="00A77B1F">
        <w:rPr>
          <w:rFonts w:ascii="Arial" w:hAnsi="Arial" w:cs="Arial"/>
          <w:sz w:val="24"/>
          <w:szCs w:val="24"/>
        </w:rPr>
        <w:t xml:space="preserve">Number of physiotherapist appointments, </w:t>
      </w:r>
      <w:r w:rsidR="006A0B50" w:rsidRPr="00A77B1F">
        <w:rPr>
          <w:rFonts w:ascii="Arial" w:hAnsi="Arial" w:cs="Arial"/>
          <w:sz w:val="24"/>
          <w:szCs w:val="24"/>
        </w:rPr>
        <w:t>categorised</w:t>
      </w:r>
      <w:r w:rsidRPr="00A77B1F">
        <w:rPr>
          <w:rFonts w:ascii="Arial" w:hAnsi="Arial" w:cs="Arial"/>
          <w:sz w:val="24"/>
          <w:szCs w:val="24"/>
        </w:rPr>
        <w:t xml:space="preserve"> by type, initial or follow up;</w:t>
      </w:r>
    </w:p>
    <w:p w14:paraId="75CF2E4B" w14:textId="177A7DC5" w:rsidR="006852DD" w:rsidRPr="00A77B1F" w:rsidRDefault="006852DD" w:rsidP="00A77B1F">
      <w:pPr>
        <w:pStyle w:val="ListParagraph"/>
        <w:numPr>
          <w:ilvl w:val="0"/>
          <w:numId w:val="77"/>
        </w:numPr>
        <w:spacing w:after="120"/>
        <w:ind w:left="714" w:hanging="357"/>
        <w:rPr>
          <w:rFonts w:ascii="Arial" w:hAnsi="Arial" w:cs="Arial"/>
          <w:sz w:val="24"/>
          <w:szCs w:val="24"/>
        </w:rPr>
      </w:pPr>
      <w:r w:rsidRPr="00A77B1F">
        <w:rPr>
          <w:rFonts w:ascii="Arial" w:hAnsi="Arial" w:cs="Arial"/>
          <w:sz w:val="24"/>
          <w:szCs w:val="24"/>
        </w:rPr>
        <w:t xml:space="preserve">Referral by </w:t>
      </w:r>
      <w:r w:rsidR="005B754F" w:rsidRPr="00A77B1F">
        <w:rPr>
          <w:rFonts w:ascii="Arial" w:hAnsi="Arial" w:cs="Arial"/>
          <w:sz w:val="24"/>
          <w:szCs w:val="24"/>
        </w:rPr>
        <w:t>clinical disease codes (ICD10)</w:t>
      </w:r>
      <w:r w:rsidRPr="00A77B1F">
        <w:rPr>
          <w:rFonts w:ascii="Arial" w:hAnsi="Arial" w:cs="Arial"/>
          <w:sz w:val="24"/>
          <w:szCs w:val="24"/>
        </w:rPr>
        <w:t xml:space="preserve">. The categories will be standardised in agreement with the </w:t>
      </w:r>
      <w:r w:rsidR="00BA772C">
        <w:rPr>
          <w:rFonts w:ascii="Arial" w:hAnsi="Arial" w:cs="Arial"/>
          <w:sz w:val="24"/>
          <w:szCs w:val="24"/>
        </w:rPr>
        <w:t>Supplier</w:t>
      </w:r>
      <w:r w:rsidRPr="00A77B1F">
        <w:rPr>
          <w:rFonts w:ascii="Arial" w:hAnsi="Arial" w:cs="Arial"/>
          <w:sz w:val="24"/>
          <w:szCs w:val="24"/>
        </w:rPr>
        <w:t xml:space="preserve"> and must include a breakdown of musculoskeletal, mental health, work related conditions. </w:t>
      </w:r>
    </w:p>
    <w:p w14:paraId="6211D9DB" w14:textId="03444217" w:rsidR="004E1339" w:rsidRPr="00A77B1F" w:rsidRDefault="0009690D" w:rsidP="00A77B1F">
      <w:pPr>
        <w:pStyle w:val="ListParagraph"/>
        <w:numPr>
          <w:ilvl w:val="0"/>
          <w:numId w:val="77"/>
        </w:numPr>
        <w:spacing w:after="120"/>
        <w:ind w:left="714" w:hanging="357"/>
        <w:rPr>
          <w:rFonts w:ascii="Arial" w:hAnsi="Arial" w:cs="Arial"/>
          <w:sz w:val="24"/>
          <w:szCs w:val="24"/>
        </w:rPr>
      </w:pPr>
      <w:r w:rsidRPr="00A77B1F">
        <w:rPr>
          <w:rFonts w:ascii="Arial" w:hAnsi="Arial" w:cs="Arial"/>
          <w:sz w:val="24"/>
          <w:szCs w:val="24"/>
        </w:rPr>
        <w:t xml:space="preserve">Number and type of </w:t>
      </w:r>
      <w:r w:rsidR="005B754F" w:rsidRPr="00A77B1F">
        <w:rPr>
          <w:rFonts w:ascii="Arial" w:hAnsi="Arial" w:cs="Arial"/>
          <w:sz w:val="24"/>
          <w:szCs w:val="24"/>
        </w:rPr>
        <w:t xml:space="preserve">health </w:t>
      </w:r>
      <w:r w:rsidRPr="00A77B1F">
        <w:rPr>
          <w:rFonts w:ascii="Arial" w:hAnsi="Arial" w:cs="Arial"/>
          <w:sz w:val="24"/>
          <w:szCs w:val="24"/>
        </w:rPr>
        <w:t>surveillance due and completed</w:t>
      </w:r>
    </w:p>
    <w:p w14:paraId="6E986503" w14:textId="2178B484" w:rsidR="004E1339" w:rsidRPr="00A77B1F" w:rsidRDefault="0009690D" w:rsidP="00A77B1F">
      <w:pPr>
        <w:pStyle w:val="ListParagraph"/>
        <w:numPr>
          <w:ilvl w:val="0"/>
          <w:numId w:val="77"/>
        </w:numPr>
        <w:spacing w:after="120"/>
        <w:ind w:left="714" w:hanging="357"/>
        <w:rPr>
          <w:rFonts w:ascii="Arial" w:hAnsi="Arial" w:cs="Arial"/>
          <w:sz w:val="24"/>
          <w:szCs w:val="24"/>
        </w:rPr>
      </w:pPr>
      <w:r w:rsidRPr="00A77B1F">
        <w:rPr>
          <w:rFonts w:ascii="Arial" w:hAnsi="Arial" w:cs="Arial"/>
          <w:sz w:val="24"/>
          <w:szCs w:val="24"/>
        </w:rPr>
        <w:t>Number of workstation assessment appointments;</w:t>
      </w:r>
    </w:p>
    <w:p w14:paraId="4341163C" w14:textId="77777777" w:rsidR="004E1339" w:rsidRPr="00A77B1F" w:rsidRDefault="0009690D" w:rsidP="00A77B1F">
      <w:pPr>
        <w:pStyle w:val="ListParagraph"/>
        <w:numPr>
          <w:ilvl w:val="0"/>
          <w:numId w:val="77"/>
        </w:numPr>
        <w:spacing w:after="120"/>
        <w:ind w:left="714" w:hanging="357"/>
        <w:rPr>
          <w:rFonts w:ascii="Arial" w:hAnsi="Arial" w:cs="Arial"/>
          <w:sz w:val="24"/>
          <w:szCs w:val="24"/>
        </w:rPr>
      </w:pPr>
      <w:r w:rsidRPr="00A77B1F">
        <w:rPr>
          <w:rFonts w:ascii="Arial" w:hAnsi="Arial" w:cs="Arial"/>
          <w:sz w:val="24"/>
          <w:szCs w:val="24"/>
        </w:rPr>
        <w:t>Number and type of specialist assessments;</w:t>
      </w:r>
    </w:p>
    <w:p w14:paraId="1DF2C7F1" w14:textId="16E77DFD" w:rsidR="004E1339" w:rsidRPr="00A77B1F" w:rsidRDefault="0009690D" w:rsidP="00A77B1F">
      <w:pPr>
        <w:pStyle w:val="ListParagraph"/>
        <w:numPr>
          <w:ilvl w:val="0"/>
          <w:numId w:val="77"/>
        </w:numPr>
        <w:spacing w:after="120"/>
        <w:ind w:left="714" w:hanging="357"/>
        <w:rPr>
          <w:rFonts w:ascii="Arial" w:hAnsi="Arial" w:cs="Arial"/>
          <w:sz w:val="24"/>
          <w:szCs w:val="24"/>
        </w:rPr>
      </w:pPr>
      <w:r w:rsidRPr="00A77B1F">
        <w:rPr>
          <w:rFonts w:ascii="Arial" w:hAnsi="Arial" w:cs="Arial"/>
          <w:sz w:val="24"/>
          <w:szCs w:val="24"/>
        </w:rPr>
        <w:t xml:space="preserve">Number of appointments not attended by </w:t>
      </w:r>
      <w:r w:rsidR="00BA772C">
        <w:rPr>
          <w:rFonts w:ascii="Arial" w:hAnsi="Arial" w:cs="Arial"/>
          <w:sz w:val="24"/>
          <w:szCs w:val="24"/>
        </w:rPr>
        <w:t>Buyer personnel</w:t>
      </w:r>
      <w:r w:rsidRPr="00A77B1F">
        <w:rPr>
          <w:rFonts w:ascii="Arial" w:hAnsi="Arial" w:cs="Arial"/>
          <w:sz w:val="24"/>
          <w:szCs w:val="24"/>
        </w:rPr>
        <w:t>, with reasons if known;</w:t>
      </w:r>
    </w:p>
    <w:p w14:paraId="49D0D3B1" w14:textId="77777777" w:rsidR="004E1339" w:rsidRPr="00A77B1F" w:rsidRDefault="0009690D" w:rsidP="00A77B1F">
      <w:pPr>
        <w:pStyle w:val="ListParagraph"/>
        <w:numPr>
          <w:ilvl w:val="0"/>
          <w:numId w:val="77"/>
        </w:numPr>
        <w:spacing w:after="120"/>
        <w:ind w:left="714" w:hanging="357"/>
        <w:rPr>
          <w:rFonts w:ascii="Arial" w:hAnsi="Arial" w:cs="Arial"/>
          <w:sz w:val="24"/>
          <w:szCs w:val="24"/>
        </w:rPr>
      </w:pPr>
      <w:r w:rsidRPr="00A77B1F">
        <w:rPr>
          <w:rFonts w:ascii="Arial" w:hAnsi="Arial" w:cs="Arial"/>
          <w:sz w:val="24"/>
          <w:szCs w:val="24"/>
        </w:rPr>
        <w:t>Breakdown of referrals by the number of staff at work and absent from work;</w:t>
      </w:r>
    </w:p>
    <w:p w14:paraId="22BB919E" w14:textId="7E4561C1" w:rsidR="0009690D" w:rsidRPr="00A77B1F" w:rsidRDefault="0009690D" w:rsidP="00A77B1F">
      <w:pPr>
        <w:pStyle w:val="ListParagraph"/>
        <w:numPr>
          <w:ilvl w:val="0"/>
          <w:numId w:val="77"/>
        </w:numPr>
        <w:spacing w:after="120"/>
        <w:ind w:left="714" w:hanging="357"/>
        <w:rPr>
          <w:rFonts w:ascii="Arial" w:hAnsi="Arial" w:cs="Arial"/>
          <w:sz w:val="24"/>
          <w:szCs w:val="24"/>
        </w:rPr>
      </w:pPr>
      <w:r w:rsidRPr="00A77B1F">
        <w:rPr>
          <w:rFonts w:ascii="Arial" w:hAnsi="Arial" w:cs="Arial"/>
          <w:sz w:val="24"/>
          <w:szCs w:val="24"/>
        </w:rPr>
        <w:t>Breakdown of referrals by business area as specified by the Buyer.</w:t>
      </w:r>
    </w:p>
    <w:p w14:paraId="46C432E8" w14:textId="441D9142" w:rsidR="005B754F" w:rsidRPr="00A77B1F" w:rsidRDefault="005B754F" w:rsidP="00A77B1F">
      <w:pPr>
        <w:pStyle w:val="ListParagraph"/>
        <w:numPr>
          <w:ilvl w:val="0"/>
          <w:numId w:val="77"/>
        </w:numPr>
        <w:spacing w:after="120"/>
        <w:ind w:left="714" w:hanging="357"/>
        <w:rPr>
          <w:rFonts w:ascii="Arial" w:hAnsi="Arial" w:cs="Arial"/>
          <w:sz w:val="24"/>
          <w:szCs w:val="24"/>
        </w:rPr>
      </w:pPr>
      <w:r w:rsidRPr="00A77B1F">
        <w:rPr>
          <w:rFonts w:ascii="Arial" w:hAnsi="Arial" w:cs="Arial"/>
          <w:sz w:val="24"/>
          <w:szCs w:val="24"/>
        </w:rPr>
        <w:t xml:space="preserve">Breakdown of referrals categorised as new referrals (time from referral to appointment), closed referrals (including how long the referral lasted), referrals in progress (including any referrals that are outside the KPI) </w:t>
      </w:r>
    </w:p>
    <w:p w14:paraId="3D5A7C6D" w14:textId="4719493C" w:rsidR="005B754F" w:rsidRPr="00A77B1F" w:rsidRDefault="005B754F" w:rsidP="00A77B1F">
      <w:pPr>
        <w:pStyle w:val="ListParagraph"/>
        <w:numPr>
          <w:ilvl w:val="0"/>
          <w:numId w:val="77"/>
        </w:numPr>
        <w:spacing w:after="120"/>
        <w:ind w:left="714" w:hanging="357"/>
        <w:rPr>
          <w:rFonts w:ascii="Arial" w:hAnsi="Arial" w:cs="Arial"/>
          <w:sz w:val="24"/>
          <w:szCs w:val="24"/>
        </w:rPr>
      </w:pPr>
      <w:r w:rsidRPr="00A77B1F">
        <w:rPr>
          <w:rFonts w:ascii="Arial" w:hAnsi="Arial" w:cs="Arial"/>
          <w:sz w:val="24"/>
          <w:szCs w:val="24"/>
        </w:rPr>
        <w:t>Number of did not attend (DNA);</w:t>
      </w:r>
    </w:p>
    <w:p w14:paraId="16167922" w14:textId="5D8FBA55" w:rsidR="005B754F" w:rsidRPr="00A77B1F" w:rsidRDefault="005B754F" w:rsidP="00A77B1F">
      <w:pPr>
        <w:pStyle w:val="ListParagraph"/>
        <w:numPr>
          <w:ilvl w:val="0"/>
          <w:numId w:val="77"/>
        </w:numPr>
        <w:spacing w:after="120"/>
        <w:ind w:left="714" w:hanging="357"/>
        <w:rPr>
          <w:rFonts w:ascii="Arial" w:hAnsi="Arial" w:cs="Arial"/>
          <w:sz w:val="24"/>
          <w:szCs w:val="24"/>
        </w:rPr>
      </w:pPr>
      <w:r w:rsidRPr="00A77B1F">
        <w:rPr>
          <w:rFonts w:ascii="Arial" w:hAnsi="Arial" w:cs="Arial"/>
          <w:sz w:val="24"/>
          <w:szCs w:val="24"/>
        </w:rPr>
        <w:t xml:space="preserve">Number of cancelled appointments (including details of cancelled by </w:t>
      </w:r>
      <w:r w:rsidR="00BA772C">
        <w:rPr>
          <w:rFonts w:ascii="Arial" w:hAnsi="Arial" w:cs="Arial"/>
          <w:sz w:val="24"/>
          <w:szCs w:val="24"/>
        </w:rPr>
        <w:t>Supplier</w:t>
      </w:r>
      <w:r w:rsidRPr="00A77B1F">
        <w:rPr>
          <w:rFonts w:ascii="Arial" w:hAnsi="Arial" w:cs="Arial"/>
          <w:sz w:val="24"/>
          <w:szCs w:val="24"/>
        </w:rPr>
        <w:t xml:space="preserve"> or Buyer and reason)</w:t>
      </w:r>
    </w:p>
    <w:p w14:paraId="618C0766" w14:textId="0A103078" w:rsidR="00DA0182" w:rsidRPr="00A77B1F" w:rsidRDefault="00DA0182" w:rsidP="00A77B1F">
      <w:pPr>
        <w:pStyle w:val="ListParagraph"/>
        <w:numPr>
          <w:ilvl w:val="0"/>
          <w:numId w:val="77"/>
        </w:numPr>
        <w:spacing w:after="120"/>
        <w:ind w:left="714" w:hanging="357"/>
        <w:rPr>
          <w:rFonts w:ascii="Arial" w:hAnsi="Arial" w:cs="Arial"/>
          <w:sz w:val="24"/>
          <w:szCs w:val="24"/>
        </w:rPr>
      </w:pPr>
      <w:r w:rsidRPr="00A77B1F">
        <w:rPr>
          <w:rFonts w:ascii="Arial" w:hAnsi="Arial" w:cs="Arial"/>
          <w:sz w:val="24"/>
          <w:szCs w:val="24"/>
        </w:rPr>
        <w:t xml:space="preserve">Number and breakdown of ad-hoc chargeable services delivered </w:t>
      </w:r>
    </w:p>
    <w:p w14:paraId="2A201315" w14:textId="77777777" w:rsidR="003B603E" w:rsidRPr="001F15D0" w:rsidRDefault="003B603E" w:rsidP="003B603E">
      <w:pPr>
        <w:pStyle w:val="ListParagraph"/>
        <w:tabs>
          <w:tab w:val="left" w:pos="-180"/>
        </w:tabs>
        <w:spacing w:before="120" w:after="120"/>
        <w:ind w:left="545"/>
        <w:rPr>
          <w:rFonts w:ascii="Arial" w:hAnsi="Arial"/>
          <w:bCs/>
          <w:sz w:val="24"/>
          <w:szCs w:val="24"/>
        </w:rPr>
      </w:pPr>
    </w:p>
    <w:p w14:paraId="5FDC283B" w14:textId="33AB121C" w:rsidR="004E1339" w:rsidRDefault="0009690D" w:rsidP="0043152A">
      <w:r w:rsidRPr="003B603E">
        <w:rPr>
          <w:u w:val="single"/>
        </w:rPr>
        <w:t xml:space="preserve">Vaccinations </w:t>
      </w:r>
      <w:r w:rsidRPr="001F15D0">
        <w:t>-This would be a requirement if a vaccination programme has taken place, to report on the vaccinations carried out.</w:t>
      </w:r>
    </w:p>
    <w:p w14:paraId="44E29CE8" w14:textId="77777777" w:rsidR="0043152A" w:rsidRPr="001F15D0" w:rsidRDefault="0043152A" w:rsidP="0043152A">
      <w:pPr>
        <w:rPr>
          <w:b/>
        </w:rPr>
      </w:pPr>
    </w:p>
    <w:p w14:paraId="50E86DE9" w14:textId="07D82992" w:rsidR="004E1339" w:rsidRPr="0043152A" w:rsidRDefault="0009690D" w:rsidP="0043152A">
      <w:pPr>
        <w:pStyle w:val="ListParagraph"/>
        <w:numPr>
          <w:ilvl w:val="0"/>
          <w:numId w:val="78"/>
        </w:numPr>
        <w:spacing w:after="120"/>
        <w:ind w:left="714" w:hanging="357"/>
        <w:rPr>
          <w:rFonts w:ascii="Arial" w:hAnsi="Arial" w:cs="Arial"/>
          <w:b/>
          <w:sz w:val="24"/>
          <w:szCs w:val="24"/>
        </w:rPr>
      </w:pPr>
      <w:r w:rsidRPr="0043152A">
        <w:rPr>
          <w:rFonts w:ascii="Arial" w:hAnsi="Arial" w:cs="Arial"/>
          <w:sz w:val="24"/>
          <w:szCs w:val="24"/>
        </w:rPr>
        <w:t>Numbers and types of vaccinations given</w:t>
      </w:r>
      <w:r w:rsidR="004E1339" w:rsidRPr="0043152A">
        <w:rPr>
          <w:rFonts w:ascii="Arial" w:hAnsi="Arial" w:cs="Arial"/>
          <w:sz w:val="24"/>
          <w:szCs w:val="24"/>
        </w:rPr>
        <w:t>;</w:t>
      </w:r>
    </w:p>
    <w:p w14:paraId="78A42BBB" w14:textId="77777777" w:rsidR="004E1339" w:rsidRPr="0043152A" w:rsidRDefault="0009690D" w:rsidP="0043152A">
      <w:pPr>
        <w:pStyle w:val="ListParagraph"/>
        <w:numPr>
          <w:ilvl w:val="0"/>
          <w:numId w:val="78"/>
        </w:numPr>
        <w:spacing w:after="120"/>
        <w:ind w:left="714" w:hanging="357"/>
        <w:rPr>
          <w:rFonts w:ascii="Arial" w:hAnsi="Arial" w:cs="Arial"/>
          <w:b/>
          <w:sz w:val="24"/>
          <w:szCs w:val="24"/>
        </w:rPr>
      </w:pPr>
      <w:r w:rsidRPr="0043152A">
        <w:rPr>
          <w:rFonts w:ascii="Arial" w:hAnsi="Arial" w:cs="Arial"/>
          <w:sz w:val="24"/>
          <w:szCs w:val="24"/>
        </w:rPr>
        <w:t>Number of did not attends</w:t>
      </w:r>
      <w:r w:rsidR="004E1339" w:rsidRPr="0043152A">
        <w:rPr>
          <w:rFonts w:ascii="Arial" w:hAnsi="Arial" w:cs="Arial"/>
          <w:sz w:val="24"/>
          <w:szCs w:val="24"/>
        </w:rPr>
        <w:t>;</w:t>
      </w:r>
    </w:p>
    <w:p w14:paraId="1A820051" w14:textId="6621C613" w:rsidR="003B603E" w:rsidRDefault="0009690D" w:rsidP="007A2D60">
      <w:pPr>
        <w:pStyle w:val="ListParagraph"/>
        <w:spacing w:after="120"/>
        <w:rPr>
          <w:rFonts w:ascii="Arial" w:hAnsi="Arial" w:cs="Arial"/>
          <w:sz w:val="24"/>
          <w:szCs w:val="24"/>
        </w:rPr>
      </w:pPr>
      <w:r w:rsidRPr="00E80BDD">
        <w:rPr>
          <w:rFonts w:ascii="Arial" w:hAnsi="Arial" w:cs="Arial"/>
          <w:sz w:val="24"/>
          <w:szCs w:val="24"/>
        </w:rPr>
        <w:t>Number of unused vaccines</w:t>
      </w:r>
    </w:p>
    <w:p w14:paraId="226AD79D" w14:textId="77777777" w:rsidR="00E80BDD" w:rsidRPr="003B603E" w:rsidRDefault="00E80BDD" w:rsidP="007A2D60">
      <w:pPr>
        <w:pStyle w:val="ListParagraph"/>
        <w:spacing w:after="120"/>
      </w:pPr>
    </w:p>
    <w:p w14:paraId="1BE6B6E7" w14:textId="252D3D45" w:rsidR="0009690D" w:rsidRPr="0043152A" w:rsidRDefault="0009690D" w:rsidP="0043152A">
      <w:pPr>
        <w:rPr>
          <w:b/>
          <w:u w:val="single"/>
        </w:rPr>
      </w:pPr>
      <w:r w:rsidRPr="0043152A">
        <w:rPr>
          <w:u w:val="single"/>
        </w:rPr>
        <w:t xml:space="preserve">Assessments for </w:t>
      </w:r>
      <w:r w:rsidR="00BA772C">
        <w:rPr>
          <w:u w:val="single"/>
        </w:rPr>
        <w:t>Buyer personnel</w:t>
      </w:r>
      <w:r w:rsidRPr="0043152A">
        <w:rPr>
          <w:u w:val="single"/>
        </w:rPr>
        <w:t xml:space="preserve"> Covered by the Equality Act 2010</w:t>
      </w:r>
    </w:p>
    <w:p w14:paraId="6D2CD23D" w14:textId="77777777" w:rsidR="004E1339" w:rsidRPr="0043152A" w:rsidRDefault="0009690D" w:rsidP="0043152A">
      <w:pPr>
        <w:pStyle w:val="ListParagraph"/>
        <w:numPr>
          <w:ilvl w:val="0"/>
          <w:numId w:val="79"/>
        </w:numPr>
        <w:spacing w:after="120"/>
        <w:ind w:left="714" w:hanging="357"/>
        <w:rPr>
          <w:rFonts w:ascii="Arial" w:hAnsi="Arial" w:cs="Arial"/>
          <w:bCs/>
          <w:sz w:val="24"/>
          <w:szCs w:val="24"/>
        </w:rPr>
      </w:pPr>
      <w:r w:rsidRPr="0043152A">
        <w:rPr>
          <w:rFonts w:ascii="Arial" w:hAnsi="Arial" w:cs="Arial"/>
          <w:bCs/>
          <w:sz w:val="24"/>
          <w:szCs w:val="24"/>
        </w:rPr>
        <w:t>Number of attendance management assessments;</w:t>
      </w:r>
    </w:p>
    <w:p w14:paraId="782317D4" w14:textId="77777777" w:rsidR="004E1339" w:rsidRPr="0043152A" w:rsidRDefault="0009690D" w:rsidP="0043152A">
      <w:pPr>
        <w:pStyle w:val="ListParagraph"/>
        <w:numPr>
          <w:ilvl w:val="0"/>
          <w:numId w:val="79"/>
        </w:numPr>
        <w:spacing w:after="120"/>
        <w:ind w:left="714" w:hanging="357"/>
        <w:rPr>
          <w:rFonts w:ascii="Arial" w:hAnsi="Arial" w:cs="Arial"/>
          <w:bCs/>
          <w:sz w:val="24"/>
          <w:szCs w:val="24"/>
        </w:rPr>
      </w:pPr>
      <w:r w:rsidRPr="0043152A">
        <w:rPr>
          <w:rFonts w:ascii="Arial" w:hAnsi="Arial" w:cs="Arial"/>
          <w:bCs/>
          <w:sz w:val="24"/>
          <w:szCs w:val="24"/>
        </w:rPr>
        <w:t>Number of workstation assessments;</w:t>
      </w:r>
    </w:p>
    <w:p w14:paraId="79A54429" w14:textId="775E4FAA" w:rsidR="0009690D" w:rsidRPr="0043152A" w:rsidRDefault="0009690D" w:rsidP="0043152A">
      <w:pPr>
        <w:pStyle w:val="ListParagraph"/>
        <w:numPr>
          <w:ilvl w:val="0"/>
          <w:numId w:val="79"/>
        </w:numPr>
        <w:spacing w:after="120"/>
        <w:ind w:left="714" w:hanging="357"/>
        <w:rPr>
          <w:rFonts w:ascii="Arial" w:hAnsi="Arial" w:cs="Arial"/>
          <w:bCs/>
          <w:sz w:val="24"/>
          <w:szCs w:val="24"/>
        </w:rPr>
      </w:pPr>
      <w:r w:rsidRPr="0043152A">
        <w:rPr>
          <w:rFonts w:ascii="Arial" w:hAnsi="Arial" w:cs="Arial"/>
          <w:bCs/>
          <w:sz w:val="24"/>
          <w:szCs w:val="24"/>
        </w:rPr>
        <w:t>Number of workplace assessments;</w:t>
      </w:r>
    </w:p>
    <w:p w14:paraId="58F7749B" w14:textId="77777777" w:rsidR="003B603E" w:rsidRDefault="003B603E" w:rsidP="008B0911">
      <w:pPr>
        <w:pStyle w:val="Heading2"/>
        <w:tabs>
          <w:tab w:val="clear" w:pos="0"/>
          <w:tab w:val="left" w:pos="-180"/>
        </w:tabs>
        <w:jc w:val="left"/>
        <w:rPr>
          <w:b w:val="0"/>
          <w:szCs w:val="24"/>
        </w:rPr>
      </w:pPr>
    </w:p>
    <w:p w14:paraId="0A508AC9" w14:textId="30E8404C" w:rsidR="0009690D" w:rsidRPr="0043152A" w:rsidRDefault="0009690D" w:rsidP="0043152A">
      <w:pPr>
        <w:rPr>
          <w:b/>
          <w:u w:val="single"/>
        </w:rPr>
      </w:pPr>
      <w:r w:rsidRPr="0043152A">
        <w:rPr>
          <w:u w:val="single"/>
        </w:rPr>
        <w:t>Other Services</w:t>
      </w:r>
    </w:p>
    <w:p w14:paraId="4C90F545" w14:textId="77777777" w:rsidR="004E1339" w:rsidRPr="0043152A" w:rsidRDefault="0009690D" w:rsidP="0043152A">
      <w:pPr>
        <w:pStyle w:val="ListParagraph"/>
        <w:numPr>
          <w:ilvl w:val="0"/>
          <w:numId w:val="80"/>
        </w:numPr>
        <w:spacing w:after="120"/>
        <w:ind w:left="714" w:hanging="357"/>
        <w:rPr>
          <w:rFonts w:ascii="Arial" w:hAnsi="Arial" w:cs="Arial"/>
          <w:bCs/>
          <w:sz w:val="24"/>
          <w:szCs w:val="24"/>
        </w:rPr>
      </w:pPr>
      <w:r w:rsidRPr="0043152A">
        <w:rPr>
          <w:rFonts w:ascii="Arial" w:hAnsi="Arial" w:cs="Arial"/>
          <w:bCs/>
          <w:sz w:val="24"/>
          <w:szCs w:val="24"/>
        </w:rPr>
        <w:t>Number of planned and executed policy and other occupational health workshops(as required);</w:t>
      </w:r>
    </w:p>
    <w:p w14:paraId="5E60878C" w14:textId="59B66F11" w:rsidR="0009690D" w:rsidRDefault="0009690D" w:rsidP="0043152A">
      <w:pPr>
        <w:pStyle w:val="ListParagraph"/>
        <w:numPr>
          <w:ilvl w:val="0"/>
          <w:numId w:val="80"/>
        </w:numPr>
        <w:spacing w:after="120"/>
        <w:ind w:left="714" w:hanging="357"/>
        <w:rPr>
          <w:rFonts w:ascii="Arial" w:hAnsi="Arial" w:cs="Arial"/>
          <w:bCs/>
          <w:sz w:val="24"/>
          <w:szCs w:val="24"/>
        </w:rPr>
      </w:pPr>
      <w:r w:rsidRPr="0043152A">
        <w:rPr>
          <w:rFonts w:ascii="Arial" w:hAnsi="Arial" w:cs="Arial"/>
          <w:bCs/>
          <w:sz w:val="24"/>
          <w:szCs w:val="24"/>
        </w:rPr>
        <w:t>Trend analysis of Service usage including suggested actions and service improvements, with proposed times and costs for implementation;</w:t>
      </w:r>
    </w:p>
    <w:p w14:paraId="7B08B748" w14:textId="36661545" w:rsidR="00E80BDD" w:rsidRPr="0043152A" w:rsidRDefault="00E80BDD" w:rsidP="0043152A">
      <w:pPr>
        <w:pStyle w:val="ListParagraph"/>
        <w:numPr>
          <w:ilvl w:val="0"/>
          <w:numId w:val="80"/>
        </w:numPr>
        <w:spacing w:after="120"/>
        <w:ind w:left="714" w:hanging="357"/>
        <w:rPr>
          <w:rFonts w:ascii="Arial" w:hAnsi="Arial" w:cs="Arial"/>
          <w:bCs/>
          <w:sz w:val="24"/>
          <w:szCs w:val="24"/>
        </w:rPr>
      </w:pPr>
      <w:r>
        <w:rPr>
          <w:rFonts w:ascii="Arial" w:hAnsi="Arial" w:cs="Arial"/>
          <w:bCs/>
          <w:sz w:val="24"/>
          <w:szCs w:val="24"/>
        </w:rPr>
        <w:t>Number/type of equipment/furniture/software recommendations</w:t>
      </w:r>
    </w:p>
    <w:p w14:paraId="46CFB4F8" w14:textId="77777777" w:rsidR="003B603E" w:rsidRPr="001F15D0" w:rsidRDefault="003B603E" w:rsidP="0043152A">
      <w:pPr>
        <w:rPr>
          <w:bCs/>
        </w:rPr>
      </w:pPr>
    </w:p>
    <w:p w14:paraId="5B686D41" w14:textId="5A7349F3" w:rsidR="0009690D" w:rsidRPr="0043152A" w:rsidRDefault="0009690D" w:rsidP="0043152A">
      <w:pPr>
        <w:rPr>
          <w:b/>
          <w:u w:val="single"/>
        </w:rPr>
      </w:pPr>
      <w:r w:rsidRPr="0043152A">
        <w:rPr>
          <w:u w:val="single"/>
        </w:rPr>
        <w:t>Buyer Satisfaction</w:t>
      </w:r>
    </w:p>
    <w:p w14:paraId="46F68F96" w14:textId="796A3791" w:rsidR="004E1339" w:rsidRPr="0043152A" w:rsidRDefault="0009690D" w:rsidP="0043152A">
      <w:pPr>
        <w:pStyle w:val="ListParagraph"/>
        <w:numPr>
          <w:ilvl w:val="0"/>
          <w:numId w:val="81"/>
        </w:numPr>
        <w:spacing w:after="120"/>
        <w:ind w:left="714" w:hanging="357"/>
        <w:rPr>
          <w:rFonts w:ascii="Arial" w:hAnsi="Arial" w:cs="Arial"/>
          <w:bCs/>
          <w:sz w:val="24"/>
          <w:szCs w:val="24"/>
        </w:rPr>
      </w:pPr>
      <w:r w:rsidRPr="0043152A">
        <w:rPr>
          <w:rFonts w:ascii="Arial" w:hAnsi="Arial" w:cs="Arial"/>
          <w:bCs/>
          <w:sz w:val="24"/>
          <w:szCs w:val="24"/>
        </w:rPr>
        <w:t xml:space="preserve">Summary of </w:t>
      </w:r>
      <w:r w:rsidR="00BA772C">
        <w:rPr>
          <w:rFonts w:ascii="Arial" w:hAnsi="Arial" w:cs="Arial"/>
          <w:bCs/>
          <w:sz w:val="24"/>
          <w:szCs w:val="24"/>
        </w:rPr>
        <w:t>Buyer personnel</w:t>
      </w:r>
      <w:r w:rsidRPr="0043152A">
        <w:rPr>
          <w:rFonts w:ascii="Arial" w:hAnsi="Arial" w:cs="Arial"/>
          <w:bCs/>
          <w:sz w:val="24"/>
          <w:szCs w:val="24"/>
        </w:rPr>
        <w:t xml:space="preserve"> complaints and identification of any trends resulting from these with a proposed service improvement plan to be agreed between the parties;</w:t>
      </w:r>
    </w:p>
    <w:p w14:paraId="078B66E6" w14:textId="219C45F0" w:rsidR="0009690D" w:rsidRPr="0043152A" w:rsidRDefault="0009690D" w:rsidP="0043152A">
      <w:pPr>
        <w:pStyle w:val="ListParagraph"/>
        <w:numPr>
          <w:ilvl w:val="0"/>
          <w:numId w:val="81"/>
        </w:numPr>
        <w:spacing w:after="120"/>
        <w:ind w:left="714" w:hanging="357"/>
        <w:rPr>
          <w:rFonts w:ascii="Arial" w:hAnsi="Arial" w:cs="Arial"/>
          <w:bCs/>
          <w:sz w:val="24"/>
          <w:szCs w:val="24"/>
        </w:rPr>
      </w:pPr>
      <w:r w:rsidRPr="0043152A">
        <w:rPr>
          <w:rFonts w:ascii="Arial" w:hAnsi="Arial" w:cs="Arial"/>
          <w:bCs/>
          <w:sz w:val="24"/>
          <w:szCs w:val="24"/>
        </w:rPr>
        <w:t xml:space="preserve">Summary of </w:t>
      </w:r>
      <w:r w:rsidR="00BA772C">
        <w:rPr>
          <w:rFonts w:ascii="Arial" w:hAnsi="Arial" w:cs="Arial"/>
          <w:bCs/>
          <w:sz w:val="24"/>
          <w:szCs w:val="24"/>
        </w:rPr>
        <w:t>Buyer personnel</w:t>
      </w:r>
      <w:r w:rsidRPr="0043152A">
        <w:rPr>
          <w:rFonts w:ascii="Arial" w:hAnsi="Arial" w:cs="Arial"/>
          <w:bCs/>
          <w:sz w:val="24"/>
          <w:szCs w:val="24"/>
        </w:rPr>
        <w:t xml:space="preserve"> satisfaction surveys, which will track the </w:t>
      </w:r>
      <w:r w:rsidR="00BA772C">
        <w:rPr>
          <w:rFonts w:ascii="Arial" w:hAnsi="Arial" w:cs="Arial"/>
          <w:bCs/>
          <w:sz w:val="24"/>
          <w:szCs w:val="24"/>
        </w:rPr>
        <w:t>Buyer personnel</w:t>
      </w:r>
      <w:r w:rsidRPr="0043152A">
        <w:rPr>
          <w:rFonts w:ascii="Arial" w:hAnsi="Arial" w:cs="Arial"/>
          <w:bCs/>
          <w:sz w:val="24"/>
          <w:szCs w:val="24"/>
        </w:rPr>
        <w:t xml:space="preserve"> journey from referral to resolution and identify where the Services are not meeting expected standards and plans to address these.</w:t>
      </w:r>
    </w:p>
    <w:p w14:paraId="15BCCDB5" w14:textId="77777777" w:rsidR="003B603E" w:rsidRPr="001F15D0" w:rsidRDefault="003B603E" w:rsidP="0043152A">
      <w:pPr>
        <w:rPr>
          <w:bCs/>
        </w:rPr>
      </w:pPr>
    </w:p>
    <w:p w14:paraId="7E850BE9" w14:textId="6733E04A" w:rsidR="00402C2F" w:rsidRPr="0043152A" w:rsidRDefault="00402C2F" w:rsidP="0043152A">
      <w:pPr>
        <w:rPr>
          <w:b/>
          <w:u w:val="single"/>
        </w:rPr>
      </w:pPr>
      <w:r w:rsidRPr="0043152A">
        <w:rPr>
          <w:u w:val="single"/>
        </w:rPr>
        <w:t xml:space="preserve">Service Improvement (to be considered and commented on): </w:t>
      </w:r>
    </w:p>
    <w:p w14:paraId="421DFC3D" w14:textId="0B47C04B" w:rsidR="004E1339" w:rsidRPr="0043152A" w:rsidRDefault="004E1339" w:rsidP="0043152A">
      <w:pPr>
        <w:pStyle w:val="ListParagraph"/>
        <w:numPr>
          <w:ilvl w:val="0"/>
          <w:numId w:val="82"/>
        </w:numPr>
        <w:spacing w:after="120"/>
        <w:ind w:left="714" w:hanging="357"/>
        <w:rPr>
          <w:rFonts w:ascii="Arial" w:hAnsi="Arial" w:cs="Arial"/>
          <w:bCs/>
          <w:sz w:val="24"/>
          <w:szCs w:val="24"/>
        </w:rPr>
      </w:pPr>
      <w:r w:rsidRPr="0043152A">
        <w:rPr>
          <w:rFonts w:ascii="Arial" w:hAnsi="Arial" w:cs="Arial"/>
          <w:bCs/>
          <w:sz w:val="24"/>
          <w:szCs w:val="24"/>
        </w:rPr>
        <w:t>Service hotspots in the Buyer, defining where these specifically occur along with Service improvement plans to address such issues;</w:t>
      </w:r>
    </w:p>
    <w:p w14:paraId="25C0AAB1" w14:textId="6AA7CADA" w:rsidR="004E1339" w:rsidRPr="0043152A" w:rsidRDefault="00402C2F" w:rsidP="0043152A">
      <w:pPr>
        <w:pStyle w:val="ListParagraph"/>
        <w:numPr>
          <w:ilvl w:val="0"/>
          <w:numId w:val="82"/>
        </w:numPr>
        <w:spacing w:after="120"/>
        <w:ind w:left="714" w:hanging="357"/>
        <w:rPr>
          <w:rFonts w:ascii="Arial" w:hAnsi="Arial" w:cs="Arial"/>
          <w:bCs/>
          <w:sz w:val="24"/>
          <w:szCs w:val="24"/>
        </w:rPr>
      </w:pPr>
      <w:r w:rsidRPr="0043152A">
        <w:rPr>
          <w:rFonts w:ascii="Arial" w:hAnsi="Arial" w:cs="Arial"/>
          <w:bCs/>
          <w:sz w:val="24"/>
          <w:szCs w:val="24"/>
        </w:rPr>
        <w:t xml:space="preserve">Identification of risks, reasons and mitigating actions to manage the risks going forward; </w:t>
      </w:r>
    </w:p>
    <w:p w14:paraId="59CF7F11" w14:textId="4AA8CB74" w:rsidR="00402C2F" w:rsidRPr="0043152A" w:rsidRDefault="00402C2F" w:rsidP="0043152A">
      <w:pPr>
        <w:pStyle w:val="ListParagraph"/>
        <w:numPr>
          <w:ilvl w:val="0"/>
          <w:numId w:val="82"/>
        </w:numPr>
        <w:spacing w:after="120"/>
        <w:ind w:left="714" w:hanging="357"/>
        <w:rPr>
          <w:rFonts w:ascii="Arial" w:hAnsi="Arial" w:cs="Arial"/>
          <w:bCs/>
          <w:sz w:val="24"/>
          <w:szCs w:val="24"/>
        </w:rPr>
      </w:pPr>
      <w:r w:rsidRPr="0043152A">
        <w:rPr>
          <w:rFonts w:ascii="Arial" w:hAnsi="Arial" w:cs="Arial"/>
          <w:bCs/>
          <w:sz w:val="24"/>
          <w:szCs w:val="24"/>
        </w:rPr>
        <w:t>Market innovations and trends emerging in the wider occupational health market including mental health, musculoskeletal and healthy lifestyle.</w:t>
      </w:r>
    </w:p>
    <w:p w14:paraId="489209F7" w14:textId="77777777" w:rsidR="003B603E" w:rsidRPr="001F15D0" w:rsidRDefault="003B603E" w:rsidP="003B603E">
      <w:pPr>
        <w:pStyle w:val="ListParagraph"/>
        <w:tabs>
          <w:tab w:val="left" w:pos="-180"/>
        </w:tabs>
        <w:spacing w:before="120" w:after="120"/>
        <w:ind w:left="544"/>
        <w:rPr>
          <w:rFonts w:ascii="Arial" w:hAnsi="Arial"/>
          <w:bCs/>
          <w:sz w:val="24"/>
          <w:szCs w:val="24"/>
        </w:rPr>
      </w:pPr>
    </w:p>
    <w:p w14:paraId="1AD2E7FF" w14:textId="3100BBE8" w:rsidR="00402C2F" w:rsidRPr="00B10DE8" w:rsidRDefault="00B10DE8" w:rsidP="00B10DE8">
      <w:pPr>
        <w:pStyle w:val="Heading2"/>
      </w:pPr>
      <w:bookmarkStart w:id="167" w:name="_Toc152924300"/>
      <w:bookmarkStart w:id="168" w:name="_Toc152927481"/>
      <w:r>
        <w:t>11.3)</w:t>
      </w:r>
      <w:r>
        <w:tab/>
      </w:r>
      <w:r w:rsidR="00402C2F" w:rsidRPr="00B10DE8">
        <w:t>Annual Management Information</w:t>
      </w:r>
      <w:bookmarkEnd w:id="167"/>
      <w:bookmarkEnd w:id="168"/>
    </w:p>
    <w:p w14:paraId="2EB34E15" w14:textId="18F4003B" w:rsidR="00402C2F" w:rsidRPr="008B0911" w:rsidRDefault="00402C2F" w:rsidP="008B0911">
      <w:pPr>
        <w:tabs>
          <w:tab w:val="left" w:pos="-180"/>
        </w:tabs>
        <w:spacing w:before="120" w:after="120"/>
        <w:rPr>
          <w:bCs/>
          <w:szCs w:val="24"/>
        </w:rPr>
      </w:pPr>
      <w:r w:rsidRPr="008B0911">
        <w:rPr>
          <w:bCs/>
          <w:szCs w:val="24"/>
        </w:rPr>
        <w:t xml:space="preserve">The </w:t>
      </w:r>
      <w:r w:rsidR="00BA772C">
        <w:rPr>
          <w:bCs/>
          <w:szCs w:val="24"/>
        </w:rPr>
        <w:t>Supplier</w:t>
      </w:r>
      <w:r w:rsidRPr="008B0911">
        <w:rPr>
          <w:bCs/>
          <w:szCs w:val="24"/>
        </w:rPr>
        <w:t xml:space="preserve"> will provide the following annual information. The content and scope of reports shall include a demographic (gender, ethnicity, age and disability) breakdown of Service usage:</w:t>
      </w:r>
    </w:p>
    <w:p w14:paraId="084FC602" w14:textId="64966A53" w:rsidR="00402C2F" w:rsidRPr="001F15D0" w:rsidRDefault="00402C2F" w:rsidP="00096750">
      <w:pPr>
        <w:pStyle w:val="ListParagraph"/>
        <w:numPr>
          <w:ilvl w:val="0"/>
          <w:numId w:val="19"/>
        </w:numPr>
        <w:tabs>
          <w:tab w:val="left" w:pos="-180"/>
        </w:tabs>
        <w:spacing w:before="120" w:after="120"/>
        <w:ind w:left="544" w:hanging="357"/>
        <w:rPr>
          <w:rFonts w:ascii="Arial" w:hAnsi="Arial"/>
          <w:bCs/>
          <w:sz w:val="24"/>
          <w:szCs w:val="24"/>
        </w:rPr>
      </w:pPr>
      <w:r w:rsidRPr="001F15D0">
        <w:rPr>
          <w:rFonts w:ascii="Arial" w:hAnsi="Arial"/>
          <w:bCs/>
          <w:sz w:val="24"/>
          <w:szCs w:val="24"/>
        </w:rPr>
        <w:t xml:space="preserve">The benefits and added value the Services are providing, specifically stating what benefit the </w:t>
      </w:r>
      <w:r w:rsidR="00BA772C">
        <w:rPr>
          <w:rFonts w:ascii="Arial" w:hAnsi="Arial"/>
          <w:bCs/>
          <w:sz w:val="24"/>
          <w:szCs w:val="24"/>
        </w:rPr>
        <w:t>Supplier</w:t>
      </w:r>
      <w:r w:rsidRPr="001F15D0">
        <w:rPr>
          <w:rFonts w:ascii="Arial" w:hAnsi="Arial"/>
          <w:bCs/>
          <w:sz w:val="24"/>
          <w:szCs w:val="24"/>
        </w:rPr>
        <w:t xml:space="preserve"> has brought to the Services both for the </w:t>
      </w:r>
      <w:r w:rsidR="00BA772C">
        <w:rPr>
          <w:rFonts w:ascii="Arial" w:hAnsi="Arial"/>
          <w:bCs/>
          <w:sz w:val="24"/>
          <w:szCs w:val="24"/>
        </w:rPr>
        <w:t>Buyer personnel</w:t>
      </w:r>
      <w:r w:rsidRPr="001F15D0">
        <w:rPr>
          <w:rFonts w:ascii="Arial" w:hAnsi="Arial"/>
          <w:bCs/>
          <w:sz w:val="24"/>
          <w:szCs w:val="24"/>
        </w:rPr>
        <w:t xml:space="preserve"> and commercially.</w:t>
      </w:r>
      <w:r w:rsidR="006A0B50" w:rsidRPr="001F15D0">
        <w:rPr>
          <w:rFonts w:ascii="Arial" w:hAnsi="Arial"/>
          <w:bCs/>
          <w:sz w:val="24"/>
          <w:szCs w:val="24"/>
        </w:rPr>
        <w:t xml:space="preserve"> </w:t>
      </w:r>
      <w:r w:rsidRPr="001F15D0">
        <w:rPr>
          <w:rFonts w:ascii="Arial" w:hAnsi="Arial"/>
          <w:bCs/>
          <w:sz w:val="24"/>
          <w:szCs w:val="24"/>
        </w:rPr>
        <w:t xml:space="preserve">Overall annual satisfaction survey results, with Service improvement proposals. If applicable, include any requirements for reports, manuals, drawings, invoices, delivery notes etc. </w:t>
      </w:r>
    </w:p>
    <w:bookmarkEnd w:id="158"/>
    <w:p w14:paraId="18AF036D" w14:textId="77777777" w:rsidR="00402C2F" w:rsidRPr="00844F80" w:rsidRDefault="00402C2F" w:rsidP="00402C2F">
      <w:pPr>
        <w:tabs>
          <w:tab w:val="left" w:pos="-180"/>
        </w:tabs>
        <w:ind w:left="-180"/>
        <w:rPr>
          <w:bCs/>
        </w:rPr>
      </w:pPr>
    </w:p>
    <w:p w14:paraId="4DF26F1D" w14:textId="5EEF14B5" w:rsidR="00402C2F" w:rsidRDefault="00402C2F" w:rsidP="00CB67E5">
      <w:pPr>
        <w:pStyle w:val="Heading1"/>
      </w:pPr>
      <w:bookmarkStart w:id="169" w:name="_Toc152927482"/>
      <w:r>
        <w:t>Arrangement for End of Contract</w:t>
      </w:r>
      <w:bookmarkEnd w:id="169"/>
    </w:p>
    <w:p w14:paraId="70BD9B70" w14:textId="71E81D72" w:rsidR="00331085" w:rsidRDefault="00331085" w:rsidP="0043152A">
      <w:r w:rsidRPr="008B0911">
        <w:t>Th</w:t>
      </w:r>
      <w:r w:rsidR="00844F80" w:rsidRPr="008B0911">
        <w:t xml:space="preserve">e </w:t>
      </w:r>
      <w:r w:rsidR="00BA772C">
        <w:t>Supplier</w:t>
      </w:r>
      <w:r w:rsidR="00844F80" w:rsidRPr="008B0911">
        <w:t xml:space="preserve"> will ensure that they hand over any </w:t>
      </w:r>
      <w:r w:rsidRPr="008B0911">
        <w:t xml:space="preserve">property and/or </w:t>
      </w:r>
      <w:r w:rsidR="00844F80" w:rsidRPr="008B0911">
        <w:t xml:space="preserve">material that needs to be returned to the Buyer or provided to the new </w:t>
      </w:r>
      <w:r w:rsidR="00BA772C">
        <w:t>Supplier</w:t>
      </w:r>
      <w:r w:rsidR="00844F80" w:rsidRPr="008B0911">
        <w:t>, including arrangements for collating and sharing TUPE data.</w:t>
      </w:r>
    </w:p>
    <w:p w14:paraId="4DEA6F9F" w14:textId="77777777" w:rsidR="008B0911" w:rsidRDefault="008B0911" w:rsidP="0043152A"/>
    <w:p w14:paraId="3EF0FA1A" w14:textId="57EFFA69" w:rsidR="00331085" w:rsidRPr="008B0911" w:rsidRDefault="00331085" w:rsidP="0043152A">
      <w:r w:rsidRPr="008B0911">
        <w:t xml:space="preserve">The </w:t>
      </w:r>
      <w:r w:rsidR="00BA772C">
        <w:t>Supplier</w:t>
      </w:r>
      <w:r w:rsidRPr="008B0911">
        <w:t xml:space="preserve"> will ensure that all data, including live records and records marked for deletion are transferred to the new </w:t>
      </w:r>
      <w:r w:rsidR="00BA772C">
        <w:t>Supplier</w:t>
      </w:r>
      <w:r w:rsidRPr="008B0911">
        <w:t xml:space="preserve"> in a format that enables the new </w:t>
      </w:r>
      <w:r w:rsidR="00BA772C">
        <w:t>Supplier</w:t>
      </w:r>
      <w:r w:rsidRPr="008B0911">
        <w:t xml:space="preserve"> to continue to manage the records</w:t>
      </w:r>
      <w:r w:rsidR="00C8056E" w:rsidRPr="008B0911">
        <w:t xml:space="preserve"> on behalf of the Buyer</w:t>
      </w:r>
      <w:r w:rsidRPr="008B0911">
        <w:t>.</w:t>
      </w:r>
    </w:p>
    <w:p w14:paraId="7075A660" w14:textId="77777777" w:rsidR="008B0911" w:rsidRDefault="008B0911" w:rsidP="0043152A"/>
    <w:p w14:paraId="5736C8BF" w14:textId="7F3F78D4" w:rsidR="00331085" w:rsidRPr="008B0911" w:rsidRDefault="00331085" w:rsidP="0043152A">
      <w:r w:rsidRPr="008B0911">
        <w:lastRenderedPageBreak/>
        <w:t xml:space="preserve">The </w:t>
      </w:r>
      <w:r w:rsidR="00BA772C">
        <w:t>Supplier</w:t>
      </w:r>
      <w:r w:rsidRPr="008B0911">
        <w:t xml:space="preserve"> will fully co-operate with the Buyer and the new </w:t>
      </w:r>
      <w:r w:rsidR="00BA772C">
        <w:t>Supplier</w:t>
      </w:r>
      <w:r w:rsidRPr="008B0911">
        <w:t xml:space="preserve"> to minimise disruption to the Buyer OH services due to transition to the new </w:t>
      </w:r>
      <w:r w:rsidR="00BA772C">
        <w:t>Supplier</w:t>
      </w:r>
      <w:r w:rsidRPr="008B0911">
        <w:t xml:space="preserve">. </w:t>
      </w:r>
    </w:p>
    <w:p w14:paraId="76E78139" w14:textId="77777777" w:rsidR="008B0911" w:rsidRDefault="008B0911" w:rsidP="0043152A"/>
    <w:p w14:paraId="116F0C39" w14:textId="2DBA854D" w:rsidR="00844F80" w:rsidRPr="008B0911" w:rsidRDefault="00844F80" w:rsidP="0043152A">
      <w:r w:rsidRPr="008B0911">
        <w:t xml:space="preserve">The </w:t>
      </w:r>
      <w:r w:rsidR="00BA772C">
        <w:t>Supplier</w:t>
      </w:r>
      <w:r w:rsidRPr="008B0911">
        <w:t xml:space="preserve"> </w:t>
      </w:r>
      <w:r w:rsidR="00331085" w:rsidRPr="008B0911">
        <w:t xml:space="preserve">will </w:t>
      </w:r>
      <w:r w:rsidRPr="008B0911">
        <w:t xml:space="preserve">fully cooperate with the Buyer to ensure a fair and transparent re-tendering process on expiry of the contract. This may require the </w:t>
      </w:r>
      <w:r w:rsidR="00BA772C">
        <w:t>Supplier</w:t>
      </w:r>
      <w:r w:rsidRPr="008B0911">
        <w:t xml:space="preserve"> to demonstrate separation between teams occupied on the existing Contract and those involved in tendering for the replacement contract to prevent actual (or perceived) conflicts of interest arising.</w:t>
      </w:r>
    </w:p>
    <w:p w14:paraId="12757A22" w14:textId="7CF65917" w:rsidR="00E14466" w:rsidRDefault="00331085" w:rsidP="00331085">
      <w:pPr>
        <w:tabs>
          <w:tab w:val="left" w:pos="-180"/>
          <w:tab w:val="num" w:pos="1080"/>
        </w:tabs>
        <w:ind w:left="-502"/>
        <w:rPr>
          <w:b/>
          <w:sz w:val="28"/>
        </w:rPr>
      </w:pPr>
      <w:r w:rsidRPr="00331085">
        <w:rPr>
          <w:rFonts w:cs="Arial"/>
          <w:bCs/>
          <w:szCs w:val="24"/>
        </w:rPr>
        <w:t xml:space="preserve"> </w:t>
      </w:r>
    </w:p>
    <w:p w14:paraId="09D92B41" w14:textId="77777777" w:rsidR="00D84AF3" w:rsidRDefault="00D84AF3">
      <w:pPr>
        <w:rPr>
          <w:b/>
          <w:noProof/>
          <w:color w:val="566BBA"/>
          <w:sz w:val="32"/>
          <w:szCs w:val="12"/>
        </w:rPr>
      </w:pPr>
      <w:bookmarkStart w:id="170" w:name="_Toc152927483"/>
      <w:r>
        <w:br w:type="page"/>
      </w:r>
    </w:p>
    <w:p w14:paraId="7CC50A42" w14:textId="406550CA" w:rsidR="00844F80" w:rsidRPr="00CB67E5" w:rsidRDefault="007E5D77" w:rsidP="00CB67E5">
      <w:pPr>
        <w:pStyle w:val="Heading1"/>
      </w:pPr>
      <w:r w:rsidRPr="00CB67E5">
        <w:lastRenderedPageBreak/>
        <w:t xml:space="preserve">Response </w:t>
      </w:r>
      <w:r w:rsidR="001A236D" w:rsidRPr="00CB67E5">
        <w:t>Evaluation</w:t>
      </w:r>
      <w:bookmarkStart w:id="171" w:name="_Toc380578633"/>
      <w:bookmarkEnd w:id="170"/>
    </w:p>
    <w:p w14:paraId="1E9BDE4C" w14:textId="14EE2989" w:rsidR="001F0759" w:rsidRPr="008525E3" w:rsidRDefault="00854D1F" w:rsidP="0043152A">
      <w:r w:rsidRPr="008525E3">
        <w:t xml:space="preserve">The evaluation </w:t>
      </w:r>
      <w:r w:rsidR="001F0759" w:rsidRPr="008525E3">
        <w:t>will comprise of the following elements:</w:t>
      </w:r>
    </w:p>
    <w:p w14:paraId="23FCAF34" w14:textId="258D0A2F" w:rsidR="001F0759" w:rsidRPr="00C6281C" w:rsidRDefault="001F0759" w:rsidP="0043152A"/>
    <w:p w14:paraId="070FB031" w14:textId="28612100" w:rsidR="00C6281C" w:rsidRPr="0043152A" w:rsidRDefault="001F0759" w:rsidP="0043152A">
      <w:pPr>
        <w:pStyle w:val="ListParagraph"/>
        <w:numPr>
          <w:ilvl w:val="0"/>
          <w:numId w:val="19"/>
        </w:numPr>
        <w:spacing w:after="120"/>
        <w:ind w:left="901" w:hanging="357"/>
        <w:rPr>
          <w:rFonts w:ascii="Arial" w:hAnsi="Arial" w:cs="Arial"/>
          <w:sz w:val="24"/>
          <w:szCs w:val="28"/>
        </w:rPr>
      </w:pPr>
      <w:r w:rsidRPr="0043152A">
        <w:rPr>
          <w:rFonts w:ascii="Arial" w:hAnsi="Arial" w:cs="Arial"/>
          <w:sz w:val="24"/>
          <w:szCs w:val="28"/>
        </w:rPr>
        <w:t xml:space="preserve">an evaluation of mandatory requirements, if applicable. These will be assessed on a pass/fail basis. </w:t>
      </w:r>
      <w:r w:rsidR="007E5D77" w:rsidRPr="0043152A">
        <w:rPr>
          <w:rFonts w:ascii="Arial" w:hAnsi="Arial" w:cs="Arial"/>
          <w:sz w:val="24"/>
          <w:szCs w:val="28"/>
        </w:rPr>
        <w:t xml:space="preserve">Responses </w:t>
      </w:r>
      <w:r w:rsidRPr="0043152A">
        <w:rPr>
          <w:rFonts w:ascii="Arial" w:hAnsi="Arial" w:cs="Arial"/>
          <w:sz w:val="24"/>
          <w:szCs w:val="28"/>
        </w:rPr>
        <w:t>that fail any of the mandatory requirements may be disqualified from further consideration</w:t>
      </w:r>
      <w:r w:rsidR="003E67AA" w:rsidRPr="0043152A">
        <w:rPr>
          <w:rFonts w:ascii="Arial" w:hAnsi="Arial" w:cs="Arial"/>
          <w:sz w:val="24"/>
          <w:szCs w:val="28"/>
        </w:rPr>
        <w:t>;</w:t>
      </w:r>
    </w:p>
    <w:p w14:paraId="199AA4D1" w14:textId="6A3E95B3" w:rsidR="003E67AA" w:rsidRPr="0043152A" w:rsidRDefault="001F0759" w:rsidP="0043152A">
      <w:pPr>
        <w:pStyle w:val="ListParagraph"/>
        <w:numPr>
          <w:ilvl w:val="0"/>
          <w:numId w:val="19"/>
        </w:numPr>
        <w:spacing w:after="120"/>
        <w:ind w:left="901" w:hanging="357"/>
        <w:rPr>
          <w:rFonts w:ascii="Arial" w:hAnsi="Arial" w:cs="Arial"/>
          <w:sz w:val="24"/>
          <w:szCs w:val="28"/>
        </w:rPr>
      </w:pPr>
      <w:r w:rsidRPr="0043152A">
        <w:rPr>
          <w:rFonts w:ascii="Arial" w:hAnsi="Arial" w:cs="Arial"/>
          <w:sz w:val="24"/>
          <w:szCs w:val="28"/>
        </w:rPr>
        <w:t xml:space="preserve">an evaluation of the </w:t>
      </w:r>
      <w:r w:rsidR="007E5D77" w:rsidRPr="0043152A">
        <w:rPr>
          <w:rFonts w:ascii="Arial" w:hAnsi="Arial" w:cs="Arial"/>
          <w:sz w:val="24"/>
          <w:szCs w:val="28"/>
        </w:rPr>
        <w:t xml:space="preserve">response </w:t>
      </w:r>
      <w:r w:rsidRPr="0043152A">
        <w:rPr>
          <w:rFonts w:ascii="Arial" w:hAnsi="Arial" w:cs="Arial"/>
          <w:sz w:val="24"/>
          <w:szCs w:val="28"/>
        </w:rPr>
        <w:t>based on the quality criteria</w:t>
      </w:r>
      <w:r w:rsidR="003E67AA" w:rsidRPr="0043152A">
        <w:rPr>
          <w:rFonts w:ascii="Arial" w:hAnsi="Arial" w:cs="Arial"/>
          <w:sz w:val="24"/>
          <w:szCs w:val="28"/>
        </w:rPr>
        <w:t>, including</w:t>
      </w:r>
      <w:r w:rsidRPr="0043152A">
        <w:rPr>
          <w:rFonts w:ascii="Arial" w:hAnsi="Arial" w:cs="Arial"/>
          <w:sz w:val="24"/>
          <w:szCs w:val="28"/>
        </w:rPr>
        <w:t xml:space="preserve"> social value criteria</w:t>
      </w:r>
      <w:r w:rsidR="003E67AA" w:rsidRPr="0043152A">
        <w:rPr>
          <w:rFonts w:ascii="Arial" w:hAnsi="Arial" w:cs="Arial"/>
          <w:sz w:val="24"/>
          <w:szCs w:val="28"/>
        </w:rPr>
        <w:t>; and</w:t>
      </w:r>
      <w:r w:rsidRPr="0043152A">
        <w:rPr>
          <w:rFonts w:ascii="Arial" w:hAnsi="Arial" w:cs="Arial"/>
          <w:sz w:val="24"/>
          <w:szCs w:val="28"/>
        </w:rPr>
        <w:t xml:space="preserve"> </w:t>
      </w:r>
    </w:p>
    <w:p w14:paraId="4FD36F3B" w14:textId="253CCBBF" w:rsidR="001F0759" w:rsidRPr="0043152A" w:rsidRDefault="001F0759" w:rsidP="0043152A">
      <w:pPr>
        <w:pStyle w:val="ListParagraph"/>
        <w:numPr>
          <w:ilvl w:val="0"/>
          <w:numId w:val="19"/>
        </w:numPr>
        <w:spacing w:after="120"/>
        <w:ind w:left="901" w:hanging="357"/>
        <w:rPr>
          <w:rFonts w:ascii="Arial" w:hAnsi="Arial" w:cs="Arial"/>
          <w:sz w:val="24"/>
          <w:szCs w:val="28"/>
        </w:rPr>
      </w:pPr>
      <w:r w:rsidRPr="0043152A">
        <w:rPr>
          <w:rFonts w:ascii="Arial" w:hAnsi="Arial" w:cs="Arial"/>
          <w:sz w:val="24"/>
          <w:szCs w:val="28"/>
        </w:rPr>
        <w:t xml:space="preserve">an evaluation of the prices </w:t>
      </w:r>
      <w:r w:rsidR="007E5D77" w:rsidRPr="0043152A">
        <w:rPr>
          <w:rFonts w:ascii="Arial" w:hAnsi="Arial" w:cs="Arial"/>
          <w:sz w:val="24"/>
          <w:szCs w:val="28"/>
        </w:rPr>
        <w:t>submitted</w:t>
      </w:r>
    </w:p>
    <w:p w14:paraId="50977B43" w14:textId="77777777" w:rsidR="007F5775" w:rsidRPr="00BA6233" w:rsidRDefault="007F5775" w:rsidP="0043152A">
      <w:pPr>
        <w:rPr>
          <w:highlight w:val="darkGray"/>
        </w:rPr>
      </w:pPr>
    </w:p>
    <w:p w14:paraId="7FA45F34" w14:textId="2C484A01" w:rsidR="001F0759" w:rsidRPr="003E67AA" w:rsidRDefault="001F0759" w:rsidP="0043152A">
      <w:r w:rsidRPr="003E67AA">
        <w:t xml:space="preserve">Your </w:t>
      </w:r>
      <w:r w:rsidR="007E5D77" w:rsidRPr="003E67AA">
        <w:t xml:space="preserve">response </w:t>
      </w:r>
      <w:r w:rsidRPr="003E67AA">
        <w:t xml:space="preserve">will be evaluated using the weightings </w:t>
      </w:r>
      <w:r w:rsidRPr="003E67AA">
        <w:rPr>
          <w:b/>
        </w:rPr>
        <w:t>and</w:t>
      </w:r>
      <w:r w:rsidRPr="003E67AA">
        <w:t xml:space="preserve"> criteria weightings set out</w:t>
      </w:r>
      <w:r w:rsidR="00C6281C" w:rsidRPr="003E67AA">
        <w:t xml:space="preserve"> in Annex 1.</w:t>
      </w:r>
    </w:p>
    <w:p w14:paraId="5FE5598E" w14:textId="5F1D6382" w:rsidR="001F0759" w:rsidRPr="003E67AA" w:rsidRDefault="001F0759" w:rsidP="0043152A"/>
    <w:p w14:paraId="1B82E158" w14:textId="52FF2830" w:rsidR="00E9051F" w:rsidRPr="003E67AA" w:rsidRDefault="00E9051F" w:rsidP="0043152A">
      <w:r w:rsidRPr="003E67AA">
        <w:t>Selection will be based on the evaluation criteria,</w:t>
      </w:r>
      <w:r w:rsidR="00FE0A3F" w:rsidRPr="003E67AA">
        <w:t xml:space="preserve"> </w:t>
      </w:r>
      <w:r w:rsidRPr="003E67AA">
        <w:t>which demonstrates a high degree of overall value for money, competence, credibility and ability to deliver.</w:t>
      </w:r>
    </w:p>
    <w:p w14:paraId="591BDE50" w14:textId="220FA665" w:rsidR="00CD2F4F" w:rsidRDefault="00CD2F4F">
      <w:pPr>
        <w:rPr>
          <w:rFonts w:cs="Arial"/>
          <w:b/>
          <w:szCs w:val="24"/>
          <w:highlight w:val="darkGray"/>
          <w:u w:val="single"/>
        </w:rPr>
      </w:pPr>
    </w:p>
    <w:p w14:paraId="686B0DBC" w14:textId="43C9904D" w:rsidR="00E9051F" w:rsidRPr="008100F9" w:rsidRDefault="00E9051F" w:rsidP="00E9051F">
      <w:pPr>
        <w:tabs>
          <w:tab w:val="left" w:pos="-180"/>
        </w:tabs>
        <w:spacing w:after="120"/>
        <w:jc w:val="both"/>
        <w:rPr>
          <w:rFonts w:cs="Arial"/>
          <w:b/>
          <w:szCs w:val="24"/>
          <w:u w:val="single"/>
        </w:rPr>
      </w:pPr>
      <w:r w:rsidRPr="008100F9">
        <w:rPr>
          <w:rFonts w:cs="Arial"/>
          <w:b/>
          <w:szCs w:val="24"/>
          <w:u w:val="single"/>
        </w:rPr>
        <w:t>Mandatory Requirements</w:t>
      </w:r>
    </w:p>
    <w:p w14:paraId="6DFAD802" w14:textId="1F9137AD" w:rsidR="00E9051F" w:rsidRPr="00212657" w:rsidRDefault="00E9051F" w:rsidP="00E9051F">
      <w:pPr>
        <w:tabs>
          <w:tab w:val="left" w:pos="-180"/>
        </w:tabs>
        <w:spacing w:after="120"/>
        <w:jc w:val="both"/>
        <w:rPr>
          <w:rFonts w:cs="Arial"/>
          <w:szCs w:val="24"/>
        </w:rPr>
      </w:pPr>
      <w:r w:rsidRPr="008100F9">
        <w:rPr>
          <w:rFonts w:cs="Arial"/>
          <w:szCs w:val="24"/>
        </w:rPr>
        <w:t>Annex</w:t>
      </w:r>
      <w:r w:rsidR="00160800" w:rsidRPr="008100F9">
        <w:rPr>
          <w:rFonts w:cs="Arial"/>
          <w:szCs w:val="24"/>
        </w:rPr>
        <w:t xml:space="preserve"> </w:t>
      </w:r>
      <w:r w:rsidRPr="008100F9">
        <w:rPr>
          <w:rFonts w:cs="Arial"/>
        </w:rPr>
        <w:t xml:space="preserve">1 </w:t>
      </w:r>
      <w:r w:rsidRPr="008100F9">
        <w:rPr>
          <w:rFonts w:cs="Arial"/>
          <w:szCs w:val="24"/>
        </w:rPr>
        <w:t>provides details of any elements/criteria considered as critical to the requirement. These are criteria, which will be evaluated on a pass/fail basis. A fail may result in the response being excluded from further evaluation.</w:t>
      </w:r>
    </w:p>
    <w:p w14:paraId="1C3FCA35" w14:textId="77777777" w:rsidR="00E9051F" w:rsidRPr="003E67AA" w:rsidRDefault="00E9051F" w:rsidP="00E9051F">
      <w:pPr>
        <w:tabs>
          <w:tab w:val="left" w:pos="-180"/>
        </w:tabs>
        <w:spacing w:after="120"/>
        <w:jc w:val="both"/>
        <w:rPr>
          <w:rFonts w:cs="Arial"/>
          <w:b/>
          <w:szCs w:val="24"/>
          <w:u w:val="single"/>
        </w:rPr>
      </w:pPr>
      <w:r w:rsidRPr="003E67AA">
        <w:rPr>
          <w:rFonts w:cs="Arial"/>
          <w:b/>
          <w:szCs w:val="24"/>
          <w:u w:val="single"/>
        </w:rPr>
        <w:t>Quality Criteria:</w:t>
      </w:r>
    </w:p>
    <w:p w14:paraId="563D1258" w14:textId="329828B2" w:rsidR="00E9051F" w:rsidRPr="003E67AA" w:rsidRDefault="00E9051F" w:rsidP="00E9051F">
      <w:pPr>
        <w:tabs>
          <w:tab w:val="left" w:pos="-180"/>
        </w:tabs>
        <w:rPr>
          <w:rFonts w:cs="Arial"/>
          <w:szCs w:val="24"/>
        </w:rPr>
      </w:pPr>
      <w:r w:rsidRPr="003E67AA">
        <w:rPr>
          <w:rFonts w:cs="Arial"/>
          <w:szCs w:val="24"/>
        </w:rPr>
        <w:t xml:space="preserve">Annex </w:t>
      </w:r>
      <w:r w:rsidRPr="003E67AA">
        <w:rPr>
          <w:rFonts w:cs="Arial"/>
        </w:rPr>
        <w:t xml:space="preserve">1 </w:t>
      </w:r>
      <w:r w:rsidRPr="003E67AA">
        <w:rPr>
          <w:rFonts w:cs="Arial"/>
          <w:szCs w:val="24"/>
        </w:rPr>
        <w:t>provides details of the quality criteria on which responses will be evaluated. This will list the primary criteria along with the allocated percentage weighting and a description of the specific requirement. The overall percentage allocated for the quality criteria is outlined in the table “Overall Weighting Allocation” and the method used to allocate scores is outlined below.</w:t>
      </w:r>
    </w:p>
    <w:p w14:paraId="7FF5918E" w14:textId="77777777" w:rsidR="00E9051F" w:rsidRPr="0078262B" w:rsidRDefault="00E9051F" w:rsidP="00E9051F">
      <w:pPr>
        <w:tabs>
          <w:tab w:val="left" w:pos="-180"/>
        </w:tabs>
        <w:rPr>
          <w:rFonts w:cs="Arial"/>
          <w:szCs w:val="24"/>
          <w:highlight w:val="darkGray"/>
        </w:rPr>
      </w:pPr>
    </w:p>
    <w:p w14:paraId="0ADE01C1" w14:textId="77777777" w:rsidR="00E9051F" w:rsidRPr="008100F9" w:rsidRDefault="00E9051F" w:rsidP="00E9051F">
      <w:pPr>
        <w:tabs>
          <w:tab w:val="left" w:pos="-180"/>
        </w:tabs>
        <w:spacing w:after="120"/>
        <w:jc w:val="both"/>
        <w:rPr>
          <w:rFonts w:cs="Arial"/>
          <w:b/>
          <w:szCs w:val="24"/>
          <w:u w:val="single"/>
        </w:rPr>
      </w:pPr>
      <w:r w:rsidRPr="008100F9">
        <w:rPr>
          <w:rFonts w:cs="Arial"/>
          <w:b/>
          <w:szCs w:val="24"/>
          <w:u w:val="single"/>
        </w:rPr>
        <w:t>Quality Criteria Scoring Methodology:</w:t>
      </w:r>
    </w:p>
    <w:p w14:paraId="01F604AF" w14:textId="21C78DFE" w:rsidR="00E9051F" w:rsidRDefault="00E9051F" w:rsidP="00E9051F">
      <w:pPr>
        <w:tabs>
          <w:tab w:val="left" w:pos="-180"/>
        </w:tabs>
        <w:rPr>
          <w:bCs/>
        </w:rPr>
      </w:pPr>
      <w:r w:rsidRPr="008100F9">
        <w:rPr>
          <w:bCs/>
        </w:rPr>
        <w:t>The scoring methodology used to assess and allocate scores to each criteria are included in the table below</w:t>
      </w:r>
      <w:r w:rsidR="00DD547B" w:rsidRPr="008100F9">
        <w:rPr>
          <w:bCs/>
        </w:rPr>
        <w:t>.</w:t>
      </w:r>
      <w:r w:rsidR="00DD547B">
        <w:rPr>
          <w:bCs/>
        </w:rPr>
        <w:t xml:space="preserve"> </w:t>
      </w:r>
    </w:p>
    <w:p w14:paraId="561E708F" w14:textId="77777777" w:rsidR="00E9051F" w:rsidRDefault="00E9051F" w:rsidP="00E9051F">
      <w:pPr>
        <w:tabs>
          <w:tab w:val="left" w:pos="-180"/>
        </w:tabs>
        <w:rPr>
          <w:bC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0"/>
        <w:gridCol w:w="6721"/>
      </w:tblGrid>
      <w:tr w:rsidR="00E9051F" w:rsidRPr="000C0E83" w14:paraId="08759B21" w14:textId="77777777" w:rsidTr="000474C2">
        <w:trPr>
          <w:jc w:val="center"/>
        </w:trPr>
        <w:tc>
          <w:tcPr>
            <w:tcW w:w="2450" w:type="dxa"/>
            <w:tcBorders>
              <w:top w:val="single" w:sz="4" w:space="0" w:color="000000"/>
              <w:left w:val="single" w:sz="4" w:space="0" w:color="000000"/>
              <w:bottom w:val="single" w:sz="4" w:space="0" w:color="000000"/>
              <w:right w:val="single" w:sz="4" w:space="0" w:color="000000"/>
            </w:tcBorders>
            <w:shd w:val="clear" w:color="auto" w:fill="0070C0"/>
            <w:hideMark/>
          </w:tcPr>
          <w:p w14:paraId="68D106A0" w14:textId="77777777" w:rsidR="00E9051F" w:rsidRPr="000474C2" w:rsidRDefault="00E9051F" w:rsidP="00F15D1E">
            <w:pPr>
              <w:rPr>
                <w:rFonts w:cs="Arial"/>
                <w:b/>
                <w:color w:val="FFFFFF" w:themeColor="background1"/>
              </w:rPr>
            </w:pPr>
            <w:r w:rsidRPr="000474C2">
              <w:rPr>
                <w:rFonts w:cs="Arial"/>
                <w:b/>
                <w:color w:val="FFFFFF" w:themeColor="background1"/>
              </w:rPr>
              <w:t>Points awarded</w:t>
            </w:r>
          </w:p>
        </w:tc>
        <w:tc>
          <w:tcPr>
            <w:tcW w:w="6721" w:type="dxa"/>
            <w:tcBorders>
              <w:top w:val="single" w:sz="4" w:space="0" w:color="000000"/>
              <w:left w:val="single" w:sz="4" w:space="0" w:color="000000"/>
              <w:bottom w:val="single" w:sz="4" w:space="0" w:color="000000"/>
              <w:right w:val="single" w:sz="4" w:space="0" w:color="000000"/>
            </w:tcBorders>
            <w:shd w:val="clear" w:color="auto" w:fill="0070C0"/>
            <w:hideMark/>
          </w:tcPr>
          <w:p w14:paraId="35F80F74" w14:textId="77777777" w:rsidR="00E9051F" w:rsidRPr="000474C2" w:rsidRDefault="00E9051F" w:rsidP="00F15D1E">
            <w:pPr>
              <w:rPr>
                <w:rFonts w:cs="Arial"/>
                <w:b/>
                <w:color w:val="FFFFFF" w:themeColor="background1"/>
              </w:rPr>
            </w:pPr>
            <w:r w:rsidRPr="000474C2">
              <w:rPr>
                <w:rFonts w:cs="Arial"/>
                <w:b/>
                <w:color w:val="FFFFFF" w:themeColor="background1"/>
              </w:rPr>
              <w:t>Description</w:t>
            </w:r>
          </w:p>
        </w:tc>
      </w:tr>
      <w:tr w:rsidR="00E9051F" w:rsidRPr="000C0E83" w14:paraId="6A3035D4" w14:textId="77777777" w:rsidTr="00F15D1E">
        <w:trPr>
          <w:jc w:val="center"/>
        </w:trPr>
        <w:tc>
          <w:tcPr>
            <w:tcW w:w="2450" w:type="dxa"/>
            <w:tcBorders>
              <w:top w:val="single" w:sz="4" w:space="0" w:color="000000"/>
              <w:left w:val="single" w:sz="4" w:space="0" w:color="000000"/>
              <w:bottom w:val="single" w:sz="4" w:space="0" w:color="000000"/>
              <w:right w:val="single" w:sz="4" w:space="0" w:color="000000"/>
            </w:tcBorders>
            <w:vAlign w:val="center"/>
            <w:hideMark/>
          </w:tcPr>
          <w:p w14:paraId="22CCE721" w14:textId="59966226" w:rsidR="00E9051F" w:rsidRPr="000C0E83" w:rsidRDefault="00E9051F" w:rsidP="00F15D1E">
            <w:pPr>
              <w:rPr>
                <w:rFonts w:cs="Arial"/>
              </w:rPr>
            </w:pPr>
            <w:r w:rsidRPr="000C0E83">
              <w:rPr>
                <w:rFonts w:cs="Arial"/>
              </w:rPr>
              <w:t>100</w:t>
            </w:r>
            <w:r w:rsidR="00503693">
              <w:rPr>
                <w:rFonts w:cs="Arial"/>
              </w:rPr>
              <w:t xml:space="preserve"> </w:t>
            </w:r>
            <w:r w:rsidR="00D84AF3">
              <w:rPr>
                <w:rFonts w:cs="Arial"/>
              </w:rPr>
              <w:t>–</w:t>
            </w:r>
            <w:r w:rsidR="00503693">
              <w:rPr>
                <w:rFonts w:cs="Arial"/>
              </w:rPr>
              <w:t xml:space="preserve"> Excellent</w:t>
            </w:r>
          </w:p>
        </w:tc>
        <w:tc>
          <w:tcPr>
            <w:tcW w:w="6721" w:type="dxa"/>
            <w:tcBorders>
              <w:top w:val="single" w:sz="4" w:space="0" w:color="000000"/>
              <w:left w:val="single" w:sz="4" w:space="0" w:color="000000"/>
              <w:bottom w:val="single" w:sz="4" w:space="0" w:color="000000"/>
              <w:right w:val="single" w:sz="4" w:space="0" w:color="000000"/>
            </w:tcBorders>
          </w:tcPr>
          <w:p w14:paraId="29CBA1ED" w14:textId="77777777" w:rsidR="00E9051F" w:rsidRPr="000C0E83" w:rsidRDefault="00E9051F" w:rsidP="00F15D1E">
            <w:pPr>
              <w:rPr>
                <w:rFonts w:cs="Arial"/>
              </w:rPr>
            </w:pPr>
            <w:r w:rsidRPr="000C0E83">
              <w:rPr>
                <w:rFonts w:cs="Arial"/>
              </w:rPr>
              <w:t>Fully meets/evidence provided that demonstrates the requirement can be met</w:t>
            </w:r>
          </w:p>
          <w:p w14:paraId="040FB8C6" w14:textId="77777777" w:rsidR="00E9051F" w:rsidRPr="000C0E83" w:rsidRDefault="00E9051F" w:rsidP="00F15D1E">
            <w:pPr>
              <w:rPr>
                <w:rFonts w:cs="Arial"/>
              </w:rPr>
            </w:pPr>
          </w:p>
        </w:tc>
      </w:tr>
      <w:tr w:rsidR="00E9051F" w:rsidRPr="000C0E83" w14:paraId="0DCAB7DC" w14:textId="77777777" w:rsidTr="00F15D1E">
        <w:trPr>
          <w:jc w:val="center"/>
        </w:trPr>
        <w:tc>
          <w:tcPr>
            <w:tcW w:w="2450" w:type="dxa"/>
            <w:tcBorders>
              <w:top w:val="single" w:sz="4" w:space="0" w:color="000000"/>
              <w:left w:val="single" w:sz="4" w:space="0" w:color="000000"/>
              <w:bottom w:val="single" w:sz="4" w:space="0" w:color="000000"/>
              <w:right w:val="single" w:sz="4" w:space="0" w:color="000000"/>
            </w:tcBorders>
            <w:vAlign w:val="center"/>
            <w:hideMark/>
          </w:tcPr>
          <w:p w14:paraId="568E052B" w14:textId="2C2084C7" w:rsidR="00E9051F" w:rsidRPr="000C0E83" w:rsidRDefault="005B1648" w:rsidP="00F15D1E">
            <w:pPr>
              <w:rPr>
                <w:rFonts w:cs="Arial"/>
              </w:rPr>
            </w:pPr>
            <w:r>
              <w:rPr>
                <w:rFonts w:cs="Arial"/>
              </w:rPr>
              <w:t>75</w:t>
            </w:r>
            <w:r w:rsidR="00503693">
              <w:rPr>
                <w:rFonts w:cs="Arial"/>
              </w:rPr>
              <w:t xml:space="preserve"> – Very Good</w:t>
            </w:r>
          </w:p>
        </w:tc>
        <w:tc>
          <w:tcPr>
            <w:tcW w:w="6721" w:type="dxa"/>
            <w:tcBorders>
              <w:top w:val="single" w:sz="4" w:space="0" w:color="000000"/>
              <w:left w:val="single" w:sz="4" w:space="0" w:color="000000"/>
              <w:bottom w:val="single" w:sz="4" w:space="0" w:color="000000"/>
              <w:right w:val="single" w:sz="4" w:space="0" w:color="000000"/>
            </w:tcBorders>
          </w:tcPr>
          <w:p w14:paraId="216925D4" w14:textId="7EC71BA7" w:rsidR="00E9051F" w:rsidRPr="000C0E83" w:rsidRDefault="005B1648" w:rsidP="00F15D1E">
            <w:pPr>
              <w:rPr>
                <w:rFonts w:cs="Arial"/>
              </w:rPr>
            </w:pPr>
            <w:r>
              <w:rPr>
                <w:rFonts w:cs="Arial"/>
              </w:rPr>
              <w:t>Largely indicates</w:t>
            </w:r>
            <w:r w:rsidR="00E9051F" w:rsidRPr="000C0E83">
              <w:rPr>
                <w:rFonts w:cs="Arial"/>
              </w:rPr>
              <w:t xml:space="preserve"> that the requirement can be met</w:t>
            </w:r>
            <w:r>
              <w:rPr>
                <w:rFonts w:cs="Arial"/>
              </w:rPr>
              <w:t>, may lack detail to warrant the higher score</w:t>
            </w:r>
          </w:p>
          <w:p w14:paraId="59DCFC5F" w14:textId="77777777" w:rsidR="00E9051F" w:rsidRPr="000C0E83" w:rsidRDefault="00E9051F" w:rsidP="00F15D1E">
            <w:pPr>
              <w:rPr>
                <w:rFonts w:cs="Arial"/>
              </w:rPr>
            </w:pPr>
          </w:p>
        </w:tc>
      </w:tr>
      <w:tr w:rsidR="00E9051F" w:rsidRPr="000C0E83" w14:paraId="40A68314" w14:textId="77777777" w:rsidTr="00F15D1E">
        <w:trPr>
          <w:jc w:val="center"/>
        </w:trPr>
        <w:tc>
          <w:tcPr>
            <w:tcW w:w="2450" w:type="dxa"/>
            <w:tcBorders>
              <w:top w:val="single" w:sz="4" w:space="0" w:color="000000"/>
              <w:left w:val="single" w:sz="4" w:space="0" w:color="000000"/>
              <w:bottom w:val="single" w:sz="4" w:space="0" w:color="000000"/>
              <w:right w:val="single" w:sz="4" w:space="0" w:color="000000"/>
            </w:tcBorders>
            <w:vAlign w:val="center"/>
            <w:hideMark/>
          </w:tcPr>
          <w:p w14:paraId="34FC2340" w14:textId="2DC5B30B" w:rsidR="00E9051F" w:rsidRPr="000C0E83" w:rsidRDefault="005B1648" w:rsidP="00F15D1E">
            <w:pPr>
              <w:rPr>
                <w:rFonts w:cs="Arial"/>
              </w:rPr>
            </w:pPr>
            <w:r>
              <w:rPr>
                <w:rFonts w:cs="Arial"/>
              </w:rPr>
              <w:t>50</w:t>
            </w:r>
            <w:r w:rsidR="00503693">
              <w:rPr>
                <w:rFonts w:cs="Arial"/>
              </w:rPr>
              <w:t xml:space="preserve"> </w:t>
            </w:r>
            <w:r w:rsidR="00D84AF3">
              <w:rPr>
                <w:rFonts w:cs="Arial"/>
              </w:rPr>
              <w:t>–</w:t>
            </w:r>
            <w:r w:rsidR="00503693">
              <w:rPr>
                <w:rFonts w:cs="Arial"/>
              </w:rPr>
              <w:t xml:space="preserve"> Good</w:t>
            </w:r>
          </w:p>
        </w:tc>
        <w:tc>
          <w:tcPr>
            <w:tcW w:w="6721" w:type="dxa"/>
            <w:tcBorders>
              <w:top w:val="single" w:sz="4" w:space="0" w:color="000000"/>
              <w:left w:val="single" w:sz="4" w:space="0" w:color="000000"/>
              <w:bottom w:val="single" w:sz="4" w:space="0" w:color="000000"/>
              <w:right w:val="single" w:sz="4" w:space="0" w:color="000000"/>
            </w:tcBorders>
          </w:tcPr>
          <w:p w14:paraId="3EA16588" w14:textId="2A3FBD52" w:rsidR="005B1648" w:rsidRPr="000C0E83" w:rsidRDefault="005B1648" w:rsidP="005B1648">
            <w:pPr>
              <w:rPr>
                <w:rFonts w:cs="Arial"/>
              </w:rPr>
            </w:pPr>
            <w:r w:rsidRPr="000C0E83">
              <w:rPr>
                <w:rFonts w:cs="Arial"/>
              </w:rPr>
              <w:t>M</w:t>
            </w:r>
            <w:r>
              <w:rPr>
                <w:rFonts w:cs="Arial"/>
              </w:rPr>
              <w:t xml:space="preserve">inor </w:t>
            </w:r>
            <w:r w:rsidRPr="000C0E83">
              <w:rPr>
                <w:rFonts w:cs="Arial"/>
              </w:rPr>
              <w:t>concerns/issues that the requirement can be met</w:t>
            </w:r>
          </w:p>
          <w:p w14:paraId="24B4A18E" w14:textId="77777777" w:rsidR="00E9051F" w:rsidRPr="000C0E83" w:rsidRDefault="00E9051F" w:rsidP="00F15D1E">
            <w:pPr>
              <w:rPr>
                <w:rFonts w:cs="Arial"/>
              </w:rPr>
            </w:pPr>
          </w:p>
        </w:tc>
      </w:tr>
      <w:tr w:rsidR="005B1648" w:rsidRPr="000C0E83" w14:paraId="0F2D4C38" w14:textId="77777777" w:rsidTr="005B1648">
        <w:trPr>
          <w:trHeight w:val="552"/>
          <w:jc w:val="center"/>
        </w:trPr>
        <w:tc>
          <w:tcPr>
            <w:tcW w:w="2450" w:type="dxa"/>
            <w:tcBorders>
              <w:top w:val="single" w:sz="4" w:space="0" w:color="000000"/>
              <w:left w:val="single" w:sz="4" w:space="0" w:color="000000"/>
              <w:bottom w:val="single" w:sz="4" w:space="0" w:color="000000"/>
              <w:right w:val="single" w:sz="4" w:space="0" w:color="000000"/>
            </w:tcBorders>
            <w:vAlign w:val="center"/>
          </w:tcPr>
          <w:p w14:paraId="7E833ABC" w14:textId="08E50ED5" w:rsidR="005B1648" w:rsidRPr="000C0E83" w:rsidRDefault="005B1648" w:rsidP="00F15D1E">
            <w:pPr>
              <w:rPr>
                <w:rFonts w:cs="Arial"/>
              </w:rPr>
            </w:pPr>
            <w:r>
              <w:rPr>
                <w:rFonts w:cs="Arial"/>
              </w:rPr>
              <w:t>25</w:t>
            </w:r>
            <w:r w:rsidR="00503693">
              <w:rPr>
                <w:rFonts w:cs="Arial"/>
              </w:rPr>
              <w:t xml:space="preserve"> </w:t>
            </w:r>
            <w:r w:rsidR="00D84AF3">
              <w:rPr>
                <w:rFonts w:cs="Arial"/>
              </w:rPr>
              <w:t>–</w:t>
            </w:r>
            <w:r w:rsidR="00503693">
              <w:rPr>
                <w:rFonts w:cs="Arial"/>
              </w:rPr>
              <w:t xml:space="preserve"> Poor</w:t>
            </w:r>
          </w:p>
        </w:tc>
        <w:tc>
          <w:tcPr>
            <w:tcW w:w="6721" w:type="dxa"/>
            <w:tcBorders>
              <w:top w:val="single" w:sz="4" w:space="0" w:color="000000"/>
              <w:left w:val="single" w:sz="4" w:space="0" w:color="000000"/>
              <w:bottom w:val="single" w:sz="4" w:space="0" w:color="000000"/>
              <w:right w:val="single" w:sz="4" w:space="0" w:color="000000"/>
            </w:tcBorders>
          </w:tcPr>
          <w:p w14:paraId="50C0D637" w14:textId="77777777" w:rsidR="005B1648" w:rsidRPr="000C0E83" w:rsidRDefault="005B1648" w:rsidP="005B1648">
            <w:pPr>
              <w:rPr>
                <w:rFonts w:cs="Arial"/>
              </w:rPr>
            </w:pPr>
            <w:r w:rsidRPr="000C0E83">
              <w:rPr>
                <w:rFonts w:cs="Arial"/>
              </w:rPr>
              <w:t>Major concerns/issues that the requirement can be met</w:t>
            </w:r>
          </w:p>
          <w:p w14:paraId="0B71288C" w14:textId="77777777" w:rsidR="005B1648" w:rsidRPr="000C0E83" w:rsidRDefault="005B1648" w:rsidP="00F15D1E">
            <w:pPr>
              <w:rPr>
                <w:rFonts w:cs="Arial"/>
              </w:rPr>
            </w:pPr>
          </w:p>
        </w:tc>
      </w:tr>
      <w:tr w:rsidR="00E9051F" w:rsidRPr="000C0E83" w14:paraId="3AE66F01" w14:textId="77777777" w:rsidTr="00F15D1E">
        <w:trPr>
          <w:jc w:val="center"/>
        </w:trPr>
        <w:tc>
          <w:tcPr>
            <w:tcW w:w="2450" w:type="dxa"/>
            <w:tcBorders>
              <w:top w:val="single" w:sz="4" w:space="0" w:color="000000"/>
              <w:left w:val="single" w:sz="4" w:space="0" w:color="000000"/>
              <w:bottom w:val="single" w:sz="4" w:space="0" w:color="000000"/>
              <w:right w:val="single" w:sz="4" w:space="0" w:color="000000"/>
            </w:tcBorders>
            <w:vAlign w:val="center"/>
            <w:hideMark/>
          </w:tcPr>
          <w:p w14:paraId="4EFF5C79" w14:textId="221951D6" w:rsidR="00E9051F" w:rsidRPr="000C0E83" w:rsidRDefault="00E9051F" w:rsidP="00F15D1E">
            <w:pPr>
              <w:rPr>
                <w:rFonts w:cs="Arial"/>
              </w:rPr>
            </w:pPr>
            <w:r w:rsidRPr="000C0E83">
              <w:rPr>
                <w:rFonts w:cs="Arial"/>
              </w:rPr>
              <w:t>0</w:t>
            </w:r>
            <w:r w:rsidR="00503693">
              <w:rPr>
                <w:rFonts w:cs="Arial"/>
              </w:rPr>
              <w:t xml:space="preserve"> </w:t>
            </w:r>
            <w:r w:rsidR="00D84AF3">
              <w:rPr>
                <w:rFonts w:cs="Arial"/>
              </w:rPr>
              <w:t>–</w:t>
            </w:r>
            <w:r w:rsidR="00503693">
              <w:rPr>
                <w:rFonts w:cs="Arial"/>
              </w:rPr>
              <w:t xml:space="preserve"> Fail</w:t>
            </w:r>
          </w:p>
        </w:tc>
        <w:tc>
          <w:tcPr>
            <w:tcW w:w="6721" w:type="dxa"/>
            <w:tcBorders>
              <w:top w:val="single" w:sz="4" w:space="0" w:color="000000"/>
              <w:left w:val="single" w:sz="4" w:space="0" w:color="000000"/>
              <w:bottom w:val="single" w:sz="4" w:space="0" w:color="000000"/>
              <w:right w:val="single" w:sz="4" w:space="0" w:color="000000"/>
            </w:tcBorders>
          </w:tcPr>
          <w:p w14:paraId="358B6F5D" w14:textId="77777777" w:rsidR="00E9051F" w:rsidRPr="000C0E83" w:rsidRDefault="00E9051F" w:rsidP="00F15D1E">
            <w:pPr>
              <w:rPr>
                <w:rFonts w:cs="Arial"/>
              </w:rPr>
            </w:pPr>
            <w:r w:rsidRPr="000C0E83">
              <w:rPr>
                <w:rFonts w:cs="Arial"/>
              </w:rPr>
              <w:t>Does not meet the requirement, not addressed or no evidence provided</w:t>
            </w:r>
          </w:p>
          <w:p w14:paraId="413C21B8" w14:textId="77777777" w:rsidR="00E9051F" w:rsidRPr="000C0E83" w:rsidRDefault="00E9051F" w:rsidP="00F15D1E">
            <w:pPr>
              <w:rPr>
                <w:rFonts w:cs="Arial"/>
              </w:rPr>
            </w:pPr>
          </w:p>
        </w:tc>
      </w:tr>
    </w:tbl>
    <w:p w14:paraId="353D4711" w14:textId="77777777" w:rsidR="00E9051F" w:rsidRPr="000C0E83" w:rsidRDefault="00E9051F" w:rsidP="00E9051F">
      <w:pPr>
        <w:tabs>
          <w:tab w:val="left" w:pos="-180"/>
        </w:tabs>
        <w:rPr>
          <w:rFonts w:cs="Arial"/>
          <w:szCs w:val="24"/>
        </w:rPr>
      </w:pPr>
    </w:p>
    <w:p w14:paraId="38A5426A" w14:textId="77777777" w:rsidR="00E9051F" w:rsidRPr="000C0E83" w:rsidRDefault="00E9051F" w:rsidP="00E9051F">
      <w:pPr>
        <w:tabs>
          <w:tab w:val="left" w:pos="-180"/>
        </w:tabs>
        <w:rPr>
          <w:rFonts w:cs="Arial"/>
          <w:szCs w:val="24"/>
        </w:rPr>
      </w:pPr>
      <w:r w:rsidRPr="000C0E83">
        <w:rPr>
          <w:rFonts w:cs="Arial"/>
          <w:szCs w:val="24"/>
        </w:rPr>
        <w:lastRenderedPageBreak/>
        <w:t>Based on the allocated score, a percentage will be calculated against each element using on the following calculation:</w:t>
      </w:r>
    </w:p>
    <w:p w14:paraId="36F1BAC5" w14:textId="77777777" w:rsidR="00E9051F" w:rsidRPr="000C0E83" w:rsidRDefault="00E9051F" w:rsidP="00E9051F">
      <w:pPr>
        <w:tabs>
          <w:tab w:val="left" w:pos="-180"/>
        </w:tabs>
        <w:rPr>
          <w:rFonts w:cs="Arial"/>
          <w:szCs w:val="24"/>
        </w:rPr>
      </w:pPr>
    </w:p>
    <w:p w14:paraId="7296DE5F" w14:textId="77777777" w:rsidR="00E9051F" w:rsidRPr="000C0E83" w:rsidRDefault="00E9051F" w:rsidP="00E9051F">
      <w:pPr>
        <w:tabs>
          <w:tab w:val="left" w:pos="-180"/>
        </w:tabs>
        <w:rPr>
          <w:rFonts w:cs="Arial"/>
          <w:szCs w:val="24"/>
        </w:rPr>
      </w:pPr>
      <w:r w:rsidRPr="000C0E83">
        <w:rPr>
          <w:rFonts w:cs="Arial"/>
          <w:szCs w:val="24"/>
        </w:rPr>
        <w:t>(Allocated Score</w:t>
      </w:r>
    </w:p>
    <w:p w14:paraId="20DDD54E" w14:textId="77777777" w:rsidR="00E9051F" w:rsidRPr="000C0E83" w:rsidRDefault="00E9051F" w:rsidP="00E9051F">
      <w:pPr>
        <w:tabs>
          <w:tab w:val="left" w:pos="-180"/>
        </w:tabs>
        <w:rPr>
          <w:rFonts w:cs="Arial"/>
          <w:szCs w:val="24"/>
        </w:rPr>
      </w:pPr>
      <w:r w:rsidRPr="000C0E83">
        <w:rPr>
          <w:rFonts w:cs="Arial"/>
          <w:b/>
          <w:noProof/>
          <w:szCs w:val="24"/>
          <w:lang w:eastAsia="en-GB"/>
        </w:rPr>
        <mc:AlternateContent>
          <mc:Choice Requires="wps">
            <w:drawing>
              <wp:anchor distT="0" distB="0" distL="114300" distR="114300" simplePos="0" relativeHeight="251659264" behindDoc="0" locked="0" layoutInCell="1" allowOverlap="1" wp14:anchorId="20EF1209" wp14:editId="0E93AAAE">
                <wp:simplePos x="0" y="0"/>
                <wp:positionH relativeFrom="column">
                  <wp:posOffset>1270</wp:posOffset>
                </wp:positionH>
                <wp:positionV relativeFrom="paragraph">
                  <wp:posOffset>109625</wp:posOffset>
                </wp:positionV>
                <wp:extent cx="1068780" cy="0"/>
                <wp:effectExtent l="38100" t="38100" r="74295" b="95250"/>
                <wp:wrapNone/>
                <wp:docPr id="4" name="Straight Connector 4"/>
                <wp:cNvGraphicFramePr/>
                <a:graphic xmlns:a="http://schemas.openxmlformats.org/drawingml/2006/main">
                  <a:graphicData uri="http://schemas.microsoft.com/office/word/2010/wordprocessingShape">
                    <wps:wsp>
                      <wps:cNvCnPr/>
                      <wps:spPr>
                        <a:xfrm>
                          <a:off x="0" y="0"/>
                          <a:ext cx="10687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E8B18E5"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pt,8.65pt" to="84.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" strokecolor="black [3200]" strokeweight="2pt">
                <v:shadow on="t" color="black" opacity="24903f" origin=",.5" offset="0,.55556mm"/>
              </v:line>
            </w:pict>
          </mc:Fallback>
        </mc:AlternateContent>
      </w:r>
      <w:r w:rsidRPr="000C0E83">
        <w:rPr>
          <w:rFonts w:cs="Arial"/>
          <w:szCs w:val="24"/>
        </w:rPr>
        <w:tab/>
      </w:r>
      <w:r w:rsidRPr="000C0E83">
        <w:rPr>
          <w:rFonts w:cs="Arial"/>
          <w:szCs w:val="24"/>
        </w:rPr>
        <w:tab/>
      </w:r>
      <w:r w:rsidRPr="000C0E83">
        <w:rPr>
          <w:rFonts w:cs="Arial"/>
          <w:szCs w:val="24"/>
        </w:rPr>
        <w:tab/>
        <w:t>X  Weighting</w:t>
      </w:r>
    </w:p>
    <w:p w14:paraId="794CCF4C" w14:textId="77777777" w:rsidR="00E9051F" w:rsidRPr="000C0E83" w:rsidRDefault="00E9051F" w:rsidP="00E9051F">
      <w:pPr>
        <w:tabs>
          <w:tab w:val="left" w:pos="-180"/>
        </w:tabs>
        <w:jc w:val="both"/>
        <w:rPr>
          <w:rFonts w:cs="Arial"/>
          <w:szCs w:val="24"/>
        </w:rPr>
      </w:pPr>
      <w:r w:rsidRPr="000C0E83">
        <w:rPr>
          <w:rFonts w:cs="Arial"/>
          <w:szCs w:val="24"/>
        </w:rPr>
        <w:t>Maximum Score)</w:t>
      </w:r>
    </w:p>
    <w:p w14:paraId="47BFFBF3" w14:textId="77777777" w:rsidR="000474C2" w:rsidRDefault="000474C2" w:rsidP="00E9051F">
      <w:pPr>
        <w:tabs>
          <w:tab w:val="left" w:pos="-180"/>
        </w:tabs>
        <w:spacing w:after="120"/>
        <w:rPr>
          <w:rFonts w:cs="Arial"/>
          <w:szCs w:val="24"/>
        </w:rPr>
      </w:pPr>
    </w:p>
    <w:p w14:paraId="761A8D07" w14:textId="64F6686B" w:rsidR="00E9051F" w:rsidRPr="000C0E83" w:rsidRDefault="00E9051F" w:rsidP="00E9051F">
      <w:pPr>
        <w:tabs>
          <w:tab w:val="left" w:pos="-180"/>
        </w:tabs>
        <w:spacing w:after="120"/>
        <w:rPr>
          <w:rFonts w:cs="Arial"/>
          <w:szCs w:val="24"/>
        </w:rPr>
      </w:pPr>
      <w:proofErr w:type="spellStart"/>
      <w:r w:rsidRPr="000C0E83">
        <w:rPr>
          <w:rFonts w:cs="Arial"/>
          <w:szCs w:val="24"/>
        </w:rPr>
        <w:t>or</w:t>
      </w:r>
      <w:proofErr w:type="spellEnd"/>
      <w:r w:rsidRPr="000C0E83">
        <w:rPr>
          <w:rFonts w:cs="Arial"/>
          <w:szCs w:val="24"/>
        </w:rPr>
        <w:t xml:space="preserve"> example, “Quality Element 1” can be allocated a score between 0 and 100 but carries a weighting of 10%. </w:t>
      </w:r>
      <w:r w:rsidR="00BA772C">
        <w:rPr>
          <w:rFonts w:cs="Arial"/>
          <w:szCs w:val="24"/>
        </w:rPr>
        <w:t>Supplier</w:t>
      </w:r>
      <w:r w:rsidRPr="000C0E83">
        <w:rPr>
          <w:rFonts w:cs="Arial"/>
          <w:szCs w:val="24"/>
        </w:rPr>
        <w:t xml:space="preserve"> A is given a score of 60 for this element so receives a score of (60/100 x 10) = 6%. The scores for each element will then be added together to calculate the overall </w:t>
      </w:r>
      <w:r w:rsidR="00BA6233" w:rsidRPr="000C0E83">
        <w:rPr>
          <w:rFonts w:cs="Arial"/>
          <w:szCs w:val="24"/>
        </w:rPr>
        <w:t>q</w:t>
      </w:r>
      <w:r w:rsidRPr="000C0E83">
        <w:rPr>
          <w:rFonts w:cs="Arial"/>
          <w:szCs w:val="24"/>
        </w:rPr>
        <w:t xml:space="preserve">uality </w:t>
      </w:r>
      <w:r w:rsidR="00BA6233" w:rsidRPr="000C0E83">
        <w:rPr>
          <w:rFonts w:cs="Arial"/>
          <w:szCs w:val="24"/>
        </w:rPr>
        <w:t>c</w:t>
      </w:r>
      <w:r w:rsidRPr="000C0E83">
        <w:rPr>
          <w:rFonts w:cs="Arial"/>
          <w:szCs w:val="24"/>
        </w:rPr>
        <w:t>riteria score.</w:t>
      </w:r>
    </w:p>
    <w:p w14:paraId="73A12FCA" w14:textId="77777777" w:rsidR="00E9051F" w:rsidRPr="000C0E83" w:rsidRDefault="00E9051F" w:rsidP="00E9051F">
      <w:pPr>
        <w:rPr>
          <w:rFonts w:cs="Arial"/>
          <w:b/>
          <w:szCs w:val="24"/>
          <w:u w:val="single"/>
        </w:rPr>
      </w:pPr>
    </w:p>
    <w:p w14:paraId="09B3481B" w14:textId="77777777" w:rsidR="00E9051F" w:rsidRPr="000C0E83" w:rsidRDefault="00E9051F" w:rsidP="00E9051F">
      <w:pPr>
        <w:tabs>
          <w:tab w:val="left" w:pos="-180"/>
        </w:tabs>
        <w:spacing w:after="120"/>
        <w:jc w:val="both"/>
        <w:rPr>
          <w:rFonts w:cs="Arial"/>
          <w:b/>
          <w:szCs w:val="24"/>
          <w:u w:val="single"/>
        </w:rPr>
      </w:pPr>
      <w:r w:rsidRPr="000C0E83">
        <w:rPr>
          <w:rFonts w:cs="Arial"/>
          <w:b/>
          <w:szCs w:val="24"/>
          <w:u w:val="single"/>
        </w:rPr>
        <w:t>Financial / Price Criteria</w:t>
      </w:r>
    </w:p>
    <w:p w14:paraId="3DE1E0B1" w14:textId="3D3C3783" w:rsidR="00E9051F" w:rsidRPr="000C0E83" w:rsidRDefault="00E9051F" w:rsidP="00E9051F">
      <w:pPr>
        <w:tabs>
          <w:tab w:val="left" w:pos="-180"/>
        </w:tabs>
        <w:jc w:val="both"/>
        <w:rPr>
          <w:rFonts w:cs="Arial"/>
        </w:rPr>
      </w:pPr>
      <w:r w:rsidRPr="000C0E83">
        <w:rPr>
          <w:rFonts w:cs="Arial"/>
        </w:rPr>
        <w:t xml:space="preserve">Evaluation of the prices submitted will be performed separately by a Commercial Finance Accountant and details will not be made available to the Quality Evaluation Panel. This is to ensure fairness and avoid any subconscious influence of a lower price on the quality scoring. </w:t>
      </w:r>
      <w:r w:rsidRPr="000C0E83">
        <w:rPr>
          <w:rFonts w:cs="Arial"/>
          <w:szCs w:val="24"/>
        </w:rPr>
        <w:t xml:space="preserve">The overall percentage weighting allocated for the Financial/Price Criteria is outlined in the </w:t>
      </w:r>
      <w:r w:rsidR="00BA6233" w:rsidRPr="000C0E83">
        <w:rPr>
          <w:rFonts w:cs="Arial"/>
          <w:szCs w:val="24"/>
        </w:rPr>
        <w:t>t</w:t>
      </w:r>
      <w:r w:rsidRPr="000C0E83">
        <w:rPr>
          <w:rFonts w:cs="Arial"/>
          <w:szCs w:val="24"/>
        </w:rPr>
        <w:t>able “Overall Weighting Allocation”.</w:t>
      </w:r>
    </w:p>
    <w:p w14:paraId="1D75B893" w14:textId="77777777" w:rsidR="00E9051F" w:rsidRPr="000C0E83" w:rsidRDefault="00E9051F" w:rsidP="00E9051F">
      <w:pPr>
        <w:tabs>
          <w:tab w:val="left" w:pos="-180"/>
        </w:tabs>
        <w:jc w:val="both"/>
        <w:rPr>
          <w:rFonts w:cs="Arial"/>
          <w:b/>
          <w:szCs w:val="24"/>
        </w:rPr>
      </w:pPr>
    </w:p>
    <w:p w14:paraId="4836A3D0" w14:textId="77777777" w:rsidR="00E9051F" w:rsidRPr="000C0E83" w:rsidRDefault="00E9051F" w:rsidP="00E9051F">
      <w:pPr>
        <w:tabs>
          <w:tab w:val="left" w:pos="-180"/>
        </w:tabs>
        <w:spacing w:after="120"/>
        <w:jc w:val="both"/>
        <w:rPr>
          <w:rFonts w:cs="Arial"/>
          <w:b/>
          <w:szCs w:val="24"/>
          <w:u w:val="single"/>
        </w:rPr>
      </w:pPr>
      <w:r w:rsidRPr="000C0E83">
        <w:rPr>
          <w:rFonts w:cs="Arial"/>
          <w:b/>
          <w:szCs w:val="24"/>
          <w:u w:val="single"/>
        </w:rPr>
        <w:t>Financial / Price Criteria Scoring Methodology:</w:t>
      </w:r>
    </w:p>
    <w:p w14:paraId="7337362E" w14:textId="77777777" w:rsidR="00E9051F" w:rsidRPr="000C0E83" w:rsidRDefault="00E9051F" w:rsidP="00E9051F">
      <w:pPr>
        <w:rPr>
          <w:rFonts w:cs="Arial"/>
        </w:rPr>
      </w:pPr>
      <w:r w:rsidRPr="000C0E83">
        <w:rPr>
          <w:rFonts w:cs="Arial"/>
        </w:rPr>
        <w:t>A Percentage Scoring Methodology will be used to evaluate all proposals for this requirement.  This methodology is based on the following principles:</w:t>
      </w:r>
    </w:p>
    <w:p w14:paraId="282677D3" w14:textId="7E9A4E24" w:rsidR="00E9051F" w:rsidRPr="000C0E83" w:rsidRDefault="00E9051F" w:rsidP="00E9051F">
      <w:pPr>
        <w:rPr>
          <w:rFonts w:cs="Arial"/>
        </w:rPr>
      </w:pPr>
      <w:r w:rsidRPr="000C0E83">
        <w:rPr>
          <w:rFonts w:cs="Arial"/>
        </w:rPr>
        <w:t xml:space="preserve">The lowest </w:t>
      </w:r>
      <w:r w:rsidR="00BA6233" w:rsidRPr="000C0E83">
        <w:rPr>
          <w:rFonts w:cs="Arial"/>
        </w:rPr>
        <w:t>quoted</w:t>
      </w:r>
      <w:r w:rsidRPr="000C0E83">
        <w:rPr>
          <w:rFonts w:cs="Arial"/>
        </w:rPr>
        <w:t xml:space="preserve"> price will be awarded the maximum score available. Each subsequent </w:t>
      </w:r>
      <w:r w:rsidR="00BA6233" w:rsidRPr="000C0E83">
        <w:rPr>
          <w:rFonts w:cs="Arial"/>
        </w:rPr>
        <w:t>responses</w:t>
      </w:r>
      <w:r w:rsidRPr="000C0E83">
        <w:rPr>
          <w:rFonts w:cs="Arial"/>
        </w:rPr>
        <w:t xml:space="preserve"> will be baselined to this score and will be awarded a percentage of the maximum score available. The calculation used is as follows:</w:t>
      </w:r>
    </w:p>
    <w:p w14:paraId="66CFAFE5" w14:textId="56463BC0" w:rsidR="0078262B" w:rsidRPr="000C0E83" w:rsidRDefault="0078262B">
      <w:pPr>
        <w:rPr>
          <w:rFonts w:cs="Arial"/>
        </w:rPr>
      </w:pPr>
    </w:p>
    <w:p w14:paraId="489BC0A7" w14:textId="10DBF54F" w:rsidR="00E9051F" w:rsidRPr="000C0E83" w:rsidRDefault="00E9051F" w:rsidP="00E9051F">
      <w:pPr>
        <w:tabs>
          <w:tab w:val="left" w:pos="-180"/>
        </w:tabs>
        <w:rPr>
          <w:rFonts w:cs="Arial"/>
          <w:szCs w:val="24"/>
        </w:rPr>
      </w:pPr>
      <w:r w:rsidRPr="000C0E83">
        <w:rPr>
          <w:rFonts w:cs="Arial"/>
          <w:szCs w:val="24"/>
        </w:rPr>
        <w:t xml:space="preserve">    </w:t>
      </w:r>
      <w:r w:rsidR="00BA6233" w:rsidRPr="000C0E83">
        <w:rPr>
          <w:rFonts w:cs="Arial"/>
          <w:szCs w:val="24"/>
        </w:rPr>
        <w:tab/>
      </w:r>
      <w:r w:rsidRPr="000C0E83">
        <w:rPr>
          <w:rFonts w:cs="Arial"/>
          <w:szCs w:val="24"/>
        </w:rPr>
        <w:t xml:space="preserve">(Lowest </w:t>
      </w:r>
      <w:r w:rsidR="00BA6233" w:rsidRPr="000C0E83">
        <w:rPr>
          <w:rFonts w:cs="Arial"/>
          <w:szCs w:val="24"/>
        </w:rPr>
        <w:t>Quoted</w:t>
      </w:r>
      <w:r w:rsidRPr="000C0E83">
        <w:rPr>
          <w:rFonts w:cs="Arial"/>
          <w:szCs w:val="24"/>
        </w:rPr>
        <w:t xml:space="preserve"> Price</w:t>
      </w:r>
    </w:p>
    <w:p w14:paraId="1A3AA60E" w14:textId="77777777" w:rsidR="00E9051F" w:rsidRPr="000C0E83" w:rsidRDefault="00E9051F" w:rsidP="00E9051F">
      <w:pPr>
        <w:tabs>
          <w:tab w:val="left" w:pos="-180"/>
        </w:tabs>
        <w:rPr>
          <w:rFonts w:cs="Arial"/>
          <w:szCs w:val="24"/>
        </w:rPr>
      </w:pPr>
      <w:r w:rsidRPr="000C0E83">
        <w:rPr>
          <w:rFonts w:cs="Arial"/>
          <w:b/>
          <w:noProof/>
          <w:szCs w:val="24"/>
          <w:lang w:eastAsia="en-GB"/>
        </w:rPr>
        <mc:AlternateContent>
          <mc:Choice Requires="wps">
            <w:drawing>
              <wp:anchor distT="0" distB="0" distL="114300" distR="114300" simplePos="0" relativeHeight="251660288" behindDoc="0" locked="0" layoutInCell="1" allowOverlap="1" wp14:anchorId="52078CA8" wp14:editId="06ABF2C2">
                <wp:simplePos x="0" y="0"/>
                <wp:positionH relativeFrom="column">
                  <wp:posOffset>-6470</wp:posOffset>
                </wp:positionH>
                <wp:positionV relativeFrom="paragraph">
                  <wp:posOffset>93597</wp:posOffset>
                </wp:positionV>
                <wp:extent cx="2510287" cy="0"/>
                <wp:effectExtent l="38100" t="38100" r="61595" b="95250"/>
                <wp:wrapNone/>
                <wp:docPr id="5" name="Straight Connector 5"/>
                <wp:cNvGraphicFramePr/>
                <a:graphic xmlns:a="http://schemas.openxmlformats.org/drawingml/2006/main">
                  <a:graphicData uri="http://schemas.microsoft.com/office/word/2010/wordprocessingShape">
                    <wps:wsp>
                      <wps:cNvCnPr/>
                      <wps:spPr>
                        <a:xfrm>
                          <a:off x="0" y="0"/>
                          <a:ext cx="2510287"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82F34F"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7.35pt" to="197.1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" strokecolor="black [3200]" strokeweight="2pt">
                <v:shadow on="t" color="black" opacity="24903f" origin=",.5" offset="0,.55556mm"/>
              </v:line>
            </w:pict>
          </mc:Fallback>
        </mc:AlternateContent>
      </w:r>
      <w:r w:rsidRPr="000C0E83">
        <w:rPr>
          <w:rFonts w:cs="Arial"/>
          <w:szCs w:val="24"/>
        </w:rPr>
        <w:tab/>
      </w:r>
      <w:r w:rsidRPr="000C0E83">
        <w:rPr>
          <w:rFonts w:cs="Arial"/>
          <w:szCs w:val="24"/>
        </w:rPr>
        <w:tab/>
      </w:r>
      <w:r w:rsidRPr="000C0E83">
        <w:rPr>
          <w:rFonts w:cs="Arial"/>
          <w:szCs w:val="24"/>
        </w:rPr>
        <w:tab/>
        <w:t xml:space="preserve">                              X  Maximum Score Available (i.e. Weighting)</w:t>
      </w:r>
    </w:p>
    <w:p w14:paraId="57012354" w14:textId="0988563A" w:rsidR="00E9051F" w:rsidRPr="000C0E83" w:rsidRDefault="00BA6233" w:rsidP="00E9051F">
      <w:pPr>
        <w:tabs>
          <w:tab w:val="left" w:pos="-180"/>
        </w:tabs>
        <w:jc w:val="both"/>
        <w:rPr>
          <w:rFonts w:cs="Arial"/>
          <w:szCs w:val="24"/>
        </w:rPr>
      </w:pPr>
      <w:r w:rsidRPr="000C0E83">
        <w:rPr>
          <w:rFonts w:cs="Arial"/>
          <w:szCs w:val="24"/>
        </w:rPr>
        <w:t xml:space="preserve">        </w:t>
      </w:r>
      <w:r w:rsidR="00E9051F" w:rsidRPr="000C0E83">
        <w:rPr>
          <w:rFonts w:cs="Arial"/>
          <w:szCs w:val="24"/>
        </w:rPr>
        <w:t xml:space="preserve">Price </w:t>
      </w:r>
      <w:r w:rsidRPr="000C0E83">
        <w:rPr>
          <w:rFonts w:cs="Arial"/>
          <w:szCs w:val="24"/>
        </w:rPr>
        <w:t>Quoted</w:t>
      </w:r>
      <w:r w:rsidR="00E9051F" w:rsidRPr="000C0E83">
        <w:rPr>
          <w:rFonts w:cs="Arial"/>
          <w:szCs w:val="24"/>
        </w:rPr>
        <w:t xml:space="preserve"> per </w:t>
      </w:r>
      <w:r w:rsidR="00BA772C">
        <w:rPr>
          <w:rFonts w:cs="Arial"/>
          <w:szCs w:val="24"/>
        </w:rPr>
        <w:t>Supplier</w:t>
      </w:r>
      <w:r w:rsidR="00E9051F" w:rsidRPr="000C0E83">
        <w:rPr>
          <w:rFonts w:cs="Arial"/>
          <w:szCs w:val="24"/>
        </w:rPr>
        <w:t>)</w:t>
      </w:r>
    </w:p>
    <w:p w14:paraId="29651E75" w14:textId="77777777" w:rsidR="0078262B" w:rsidRPr="000C0E83" w:rsidRDefault="0078262B" w:rsidP="00E9051F">
      <w:pPr>
        <w:rPr>
          <w:bCs/>
        </w:rPr>
      </w:pPr>
    </w:p>
    <w:p w14:paraId="7DED1D24" w14:textId="0B5FEDF9" w:rsidR="00E9051F" w:rsidRPr="000C0E83" w:rsidRDefault="00E9051F" w:rsidP="00E9051F">
      <w:pPr>
        <w:rPr>
          <w:bCs/>
        </w:rPr>
      </w:pPr>
      <w:r w:rsidRPr="000C0E83">
        <w:rPr>
          <w:bCs/>
        </w:rPr>
        <w:t xml:space="preserve">For example, if the Financial/Price weighting allocation is 40%, the maximum score available is 40. </w:t>
      </w:r>
      <w:r w:rsidR="00BA772C">
        <w:rPr>
          <w:bCs/>
        </w:rPr>
        <w:t>Supplier</w:t>
      </w:r>
      <w:r w:rsidRPr="000C0E83">
        <w:rPr>
          <w:bCs/>
        </w:rPr>
        <w:t xml:space="preserve"> A submits the lowest price of £100,000 and </w:t>
      </w:r>
      <w:r w:rsidR="00BA772C">
        <w:rPr>
          <w:bCs/>
        </w:rPr>
        <w:t>Supplier</w:t>
      </w:r>
      <w:r w:rsidRPr="000C0E83">
        <w:rPr>
          <w:bCs/>
        </w:rPr>
        <w:t xml:space="preserve"> B submits a price of £180,000. Based on the above calculation </w:t>
      </w:r>
      <w:r w:rsidR="00BA772C">
        <w:rPr>
          <w:bCs/>
        </w:rPr>
        <w:t>Supplier</w:t>
      </w:r>
      <w:r w:rsidRPr="000C0E83">
        <w:rPr>
          <w:bCs/>
        </w:rPr>
        <w:t xml:space="preserve"> A and B will receive the scores shown below:</w:t>
      </w:r>
    </w:p>
    <w:p w14:paraId="0C83E824" w14:textId="7E4E1504" w:rsidR="00E9051F" w:rsidRPr="000C0E83" w:rsidRDefault="00BA772C" w:rsidP="00E9051F">
      <w:pPr>
        <w:rPr>
          <w:bCs/>
        </w:rPr>
      </w:pPr>
      <w:r>
        <w:rPr>
          <w:bCs/>
        </w:rPr>
        <w:t>Supplier</w:t>
      </w:r>
      <w:r w:rsidR="00E9051F" w:rsidRPr="000C0E83">
        <w:rPr>
          <w:bCs/>
        </w:rPr>
        <w:t xml:space="preserve"> A = 100k/100k x 40 = 40%</w:t>
      </w:r>
    </w:p>
    <w:p w14:paraId="3B6D5C82" w14:textId="6E9F1C28" w:rsidR="00E9051F" w:rsidRPr="000C0E83" w:rsidRDefault="00BA772C" w:rsidP="00E9051F">
      <w:pPr>
        <w:rPr>
          <w:bCs/>
        </w:rPr>
      </w:pPr>
      <w:r>
        <w:rPr>
          <w:bCs/>
        </w:rPr>
        <w:t>Supplier</w:t>
      </w:r>
      <w:r w:rsidR="00E9051F" w:rsidRPr="000C0E83">
        <w:rPr>
          <w:bCs/>
        </w:rPr>
        <w:t xml:space="preserve"> B = 100k/180k x 40 = 22.22%  </w:t>
      </w:r>
    </w:p>
    <w:p w14:paraId="6D82C03D" w14:textId="77777777" w:rsidR="00E9051F" w:rsidRPr="000C0E83" w:rsidRDefault="00E9051F" w:rsidP="00E9051F">
      <w:pPr>
        <w:rPr>
          <w:bCs/>
        </w:rPr>
      </w:pPr>
    </w:p>
    <w:p w14:paraId="3CAFBF47" w14:textId="3E6FBD73" w:rsidR="000474C2" w:rsidRDefault="000474C2">
      <w:pPr>
        <w:rPr>
          <w:rFonts w:cs="Arial"/>
          <w:b/>
          <w:szCs w:val="24"/>
          <w:u w:val="single"/>
        </w:rPr>
      </w:pPr>
    </w:p>
    <w:p w14:paraId="4C15DC45" w14:textId="24F7421B" w:rsidR="00E9051F" w:rsidRPr="000C0E83" w:rsidRDefault="00E9051F" w:rsidP="00E9051F">
      <w:pPr>
        <w:tabs>
          <w:tab w:val="left" w:pos="-180"/>
        </w:tabs>
        <w:spacing w:after="120"/>
        <w:jc w:val="both"/>
        <w:rPr>
          <w:rFonts w:cs="Arial"/>
          <w:szCs w:val="24"/>
        </w:rPr>
      </w:pPr>
      <w:r w:rsidRPr="000C0E83">
        <w:rPr>
          <w:rFonts w:cs="Arial"/>
          <w:b/>
          <w:szCs w:val="24"/>
          <w:u w:val="single"/>
        </w:rPr>
        <w:t>Overall Weighting Allocation</w:t>
      </w:r>
    </w:p>
    <w:tbl>
      <w:tblPr>
        <w:tblpPr w:leftFromText="180" w:rightFromText="180" w:vertAnchor="text" w:horzAnchor="margin" w:tblpY="1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9"/>
        <w:gridCol w:w="2346"/>
      </w:tblGrid>
      <w:tr w:rsidR="00E9051F" w:rsidRPr="000C0E83" w14:paraId="0BBEED90" w14:textId="77777777" w:rsidTr="000474C2">
        <w:trPr>
          <w:trHeight w:val="260"/>
        </w:trPr>
        <w:tc>
          <w:tcPr>
            <w:tcW w:w="4729" w:type="dxa"/>
            <w:shd w:val="clear" w:color="auto" w:fill="0070C0"/>
          </w:tcPr>
          <w:p w14:paraId="7DB0237F" w14:textId="77777777" w:rsidR="00E9051F" w:rsidRPr="000474C2" w:rsidRDefault="00E9051F" w:rsidP="00F15D1E">
            <w:pPr>
              <w:tabs>
                <w:tab w:val="left" w:pos="454"/>
                <w:tab w:val="left" w:pos="907"/>
              </w:tabs>
              <w:rPr>
                <w:rFonts w:cs="Arial"/>
                <w:b/>
                <w:color w:val="FFFFFF" w:themeColor="background1"/>
                <w:szCs w:val="24"/>
              </w:rPr>
            </w:pPr>
            <w:r w:rsidRPr="000474C2">
              <w:rPr>
                <w:rFonts w:cs="Arial"/>
                <w:b/>
                <w:color w:val="FFFFFF" w:themeColor="background1"/>
                <w:szCs w:val="24"/>
              </w:rPr>
              <w:t>Evaluation Criteria</w:t>
            </w:r>
          </w:p>
        </w:tc>
        <w:tc>
          <w:tcPr>
            <w:tcW w:w="2346" w:type="dxa"/>
            <w:shd w:val="clear" w:color="auto" w:fill="0070C0"/>
          </w:tcPr>
          <w:p w14:paraId="694EB692" w14:textId="77777777" w:rsidR="00E9051F" w:rsidRPr="000474C2" w:rsidRDefault="00E9051F" w:rsidP="00F15D1E">
            <w:pPr>
              <w:tabs>
                <w:tab w:val="left" w:pos="454"/>
                <w:tab w:val="left" w:pos="907"/>
              </w:tabs>
              <w:rPr>
                <w:rFonts w:cs="Arial"/>
                <w:b/>
                <w:color w:val="FFFFFF" w:themeColor="background1"/>
                <w:szCs w:val="24"/>
              </w:rPr>
            </w:pPr>
            <w:r w:rsidRPr="000474C2">
              <w:rPr>
                <w:rFonts w:cs="Arial"/>
                <w:b/>
                <w:color w:val="FFFFFF" w:themeColor="background1"/>
                <w:szCs w:val="24"/>
              </w:rPr>
              <w:t>Weighting</w:t>
            </w:r>
          </w:p>
        </w:tc>
      </w:tr>
      <w:tr w:rsidR="00E9051F" w:rsidRPr="000C0E83" w14:paraId="0610B7F6" w14:textId="77777777" w:rsidTr="00F15D1E">
        <w:trPr>
          <w:trHeight w:val="408"/>
        </w:trPr>
        <w:tc>
          <w:tcPr>
            <w:tcW w:w="4729" w:type="dxa"/>
            <w:shd w:val="clear" w:color="auto" w:fill="auto"/>
          </w:tcPr>
          <w:p w14:paraId="36AC5DB8" w14:textId="77777777" w:rsidR="00E9051F" w:rsidRPr="000C0E83" w:rsidRDefault="00E9051F" w:rsidP="00F15D1E">
            <w:pPr>
              <w:tabs>
                <w:tab w:val="left" w:pos="454"/>
                <w:tab w:val="left" w:pos="907"/>
              </w:tabs>
              <w:rPr>
                <w:rFonts w:cs="Arial"/>
                <w:szCs w:val="24"/>
              </w:rPr>
            </w:pPr>
            <w:r w:rsidRPr="000C0E83">
              <w:rPr>
                <w:rFonts w:cs="Arial"/>
                <w:b/>
                <w:szCs w:val="24"/>
              </w:rPr>
              <w:t>Quality Criteria and Social Value Criteria (if applicable)</w:t>
            </w:r>
          </w:p>
        </w:tc>
        <w:tc>
          <w:tcPr>
            <w:tcW w:w="2346" w:type="dxa"/>
            <w:shd w:val="clear" w:color="auto" w:fill="auto"/>
          </w:tcPr>
          <w:p w14:paraId="0D941C5C" w14:textId="3693C803" w:rsidR="00E9051F" w:rsidRPr="000C0E83" w:rsidRDefault="008B13BA" w:rsidP="00F15D1E">
            <w:pPr>
              <w:tabs>
                <w:tab w:val="left" w:pos="454"/>
                <w:tab w:val="left" w:pos="907"/>
              </w:tabs>
              <w:rPr>
                <w:rFonts w:cs="Arial"/>
                <w:szCs w:val="24"/>
              </w:rPr>
            </w:pPr>
            <w:r w:rsidRPr="0073271E">
              <w:rPr>
                <w:rFonts w:cs="Arial"/>
                <w:szCs w:val="24"/>
              </w:rPr>
              <w:t>65</w:t>
            </w:r>
            <w:r w:rsidR="00E9051F" w:rsidRPr="0073271E">
              <w:rPr>
                <w:rFonts w:cs="Arial"/>
                <w:szCs w:val="24"/>
              </w:rPr>
              <w:t>%</w:t>
            </w:r>
          </w:p>
        </w:tc>
      </w:tr>
      <w:tr w:rsidR="00E9051F" w:rsidRPr="000C0E83" w14:paraId="0CF130DA" w14:textId="77777777" w:rsidTr="00F15D1E">
        <w:trPr>
          <w:trHeight w:val="311"/>
        </w:trPr>
        <w:tc>
          <w:tcPr>
            <w:tcW w:w="4729" w:type="dxa"/>
            <w:shd w:val="clear" w:color="auto" w:fill="auto"/>
          </w:tcPr>
          <w:p w14:paraId="4A6E173B" w14:textId="77777777" w:rsidR="00E9051F" w:rsidRPr="000C0E83" w:rsidRDefault="00E9051F" w:rsidP="00F15D1E">
            <w:pPr>
              <w:tabs>
                <w:tab w:val="left" w:pos="454"/>
                <w:tab w:val="left" w:pos="907"/>
              </w:tabs>
              <w:rPr>
                <w:rFonts w:cs="Arial"/>
                <w:b/>
                <w:szCs w:val="24"/>
              </w:rPr>
            </w:pPr>
            <w:r w:rsidRPr="000C0E83">
              <w:rPr>
                <w:rFonts w:cs="Arial"/>
                <w:b/>
                <w:szCs w:val="24"/>
              </w:rPr>
              <w:t>Financial / Price Criteria</w:t>
            </w:r>
          </w:p>
        </w:tc>
        <w:tc>
          <w:tcPr>
            <w:tcW w:w="2346" w:type="dxa"/>
            <w:shd w:val="clear" w:color="auto" w:fill="auto"/>
          </w:tcPr>
          <w:p w14:paraId="7C7E1B7B" w14:textId="530F0AE5" w:rsidR="00E9051F" w:rsidRPr="000C0E83" w:rsidRDefault="008B13BA" w:rsidP="00F15D1E">
            <w:pPr>
              <w:tabs>
                <w:tab w:val="left" w:pos="454"/>
                <w:tab w:val="left" w:pos="907"/>
              </w:tabs>
              <w:rPr>
                <w:rFonts w:cs="Arial"/>
                <w:szCs w:val="24"/>
              </w:rPr>
            </w:pPr>
            <w:r w:rsidRPr="0073271E">
              <w:rPr>
                <w:rFonts w:cs="Arial"/>
                <w:szCs w:val="24"/>
              </w:rPr>
              <w:t>35</w:t>
            </w:r>
            <w:r w:rsidR="00E9051F" w:rsidRPr="0073271E">
              <w:rPr>
                <w:rFonts w:cs="Arial"/>
                <w:szCs w:val="24"/>
              </w:rPr>
              <w:t>%</w:t>
            </w:r>
          </w:p>
        </w:tc>
      </w:tr>
      <w:tr w:rsidR="00E9051F" w:rsidRPr="000C0E83" w14:paraId="65BDAFA4" w14:textId="77777777" w:rsidTr="00F15D1E">
        <w:trPr>
          <w:trHeight w:val="311"/>
        </w:trPr>
        <w:tc>
          <w:tcPr>
            <w:tcW w:w="4729" w:type="dxa"/>
            <w:shd w:val="clear" w:color="auto" w:fill="auto"/>
          </w:tcPr>
          <w:p w14:paraId="1BEBD5B8" w14:textId="77777777" w:rsidR="00E9051F" w:rsidRPr="000C0E83" w:rsidRDefault="00E9051F" w:rsidP="00F15D1E">
            <w:pPr>
              <w:tabs>
                <w:tab w:val="left" w:pos="454"/>
                <w:tab w:val="left" w:pos="907"/>
              </w:tabs>
              <w:rPr>
                <w:rFonts w:cs="Arial"/>
                <w:b/>
                <w:szCs w:val="24"/>
              </w:rPr>
            </w:pPr>
            <w:r w:rsidRPr="000C0E83">
              <w:rPr>
                <w:rFonts w:cs="Arial"/>
                <w:b/>
                <w:szCs w:val="24"/>
              </w:rPr>
              <w:t>Total</w:t>
            </w:r>
          </w:p>
        </w:tc>
        <w:tc>
          <w:tcPr>
            <w:tcW w:w="2346" w:type="dxa"/>
            <w:shd w:val="clear" w:color="auto" w:fill="auto"/>
          </w:tcPr>
          <w:p w14:paraId="4172A200" w14:textId="77777777" w:rsidR="00E9051F" w:rsidRPr="0073271E" w:rsidRDefault="00E9051F" w:rsidP="00F15D1E">
            <w:pPr>
              <w:tabs>
                <w:tab w:val="left" w:pos="454"/>
                <w:tab w:val="left" w:pos="907"/>
              </w:tabs>
              <w:rPr>
                <w:rFonts w:cs="Arial"/>
                <w:szCs w:val="24"/>
              </w:rPr>
            </w:pPr>
            <w:r w:rsidRPr="0073271E">
              <w:rPr>
                <w:rFonts w:cs="Arial"/>
                <w:szCs w:val="24"/>
              </w:rPr>
              <w:t>100%</w:t>
            </w:r>
          </w:p>
        </w:tc>
      </w:tr>
    </w:tbl>
    <w:p w14:paraId="39081805" w14:textId="77777777" w:rsidR="00E9051F" w:rsidRPr="000C0E83" w:rsidRDefault="00E9051F" w:rsidP="00E9051F">
      <w:pPr>
        <w:tabs>
          <w:tab w:val="left" w:pos="-180"/>
        </w:tabs>
        <w:spacing w:after="120"/>
        <w:jc w:val="both"/>
        <w:rPr>
          <w:rFonts w:cs="Arial"/>
          <w:b/>
          <w:szCs w:val="24"/>
        </w:rPr>
      </w:pPr>
    </w:p>
    <w:p w14:paraId="068E51CF" w14:textId="77777777" w:rsidR="00E9051F" w:rsidRPr="000C0E83" w:rsidRDefault="00E9051F" w:rsidP="00E9051F">
      <w:pPr>
        <w:tabs>
          <w:tab w:val="left" w:pos="-180"/>
        </w:tabs>
        <w:spacing w:after="120"/>
        <w:jc w:val="both"/>
        <w:rPr>
          <w:rFonts w:cs="Arial"/>
          <w:b/>
          <w:szCs w:val="24"/>
        </w:rPr>
      </w:pPr>
    </w:p>
    <w:p w14:paraId="1CE52B72" w14:textId="77777777" w:rsidR="00E9051F" w:rsidRPr="000C0E83" w:rsidRDefault="00E9051F" w:rsidP="00E9051F">
      <w:pPr>
        <w:tabs>
          <w:tab w:val="left" w:pos="-180"/>
        </w:tabs>
        <w:spacing w:after="120"/>
        <w:jc w:val="both"/>
        <w:rPr>
          <w:rFonts w:cs="Arial"/>
          <w:b/>
          <w:szCs w:val="24"/>
        </w:rPr>
      </w:pPr>
    </w:p>
    <w:p w14:paraId="1EC08590" w14:textId="77777777" w:rsidR="00E9051F" w:rsidRPr="000C0E83" w:rsidRDefault="00E9051F" w:rsidP="00E9051F">
      <w:pPr>
        <w:tabs>
          <w:tab w:val="left" w:pos="-180"/>
        </w:tabs>
        <w:spacing w:after="120"/>
        <w:jc w:val="both"/>
        <w:rPr>
          <w:rFonts w:cs="Arial"/>
          <w:b/>
          <w:szCs w:val="24"/>
        </w:rPr>
      </w:pPr>
    </w:p>
    <w:p w14:paraId="44AB417E" w14:textId="77777777" w:rsidR="00DD547B" w:rsidRPr="000C0E83" w:rsidRDefault="00DD547B" w:rsidP="00E9051F">
      <w:pPr>
        <w:tabs>
          <w:tab w:val="left" w:pos="-180"/>
        </w:tabs>
        <w:spacing w:before="120" w:after="120"/>
        <w:jc w:val="both"/>
        <w:rPr>
          <w:rFonts w:cs="Arial"/>
          <w:b/>
          <w:szCs w:val="24"/>
          <w:u w:val="single"/>
        </w:rPr>
      </w:pPr>
    </w:p>
    <w:p w14:paraId="4F486C0E" w14:textId="77777777" w:rsidR="00173858" w:rsidRDefault="00173858" w:rsidP="00E9051F">
      <w:pPr>
        <w:tabs>
          <w:tab w:val="left" w:pos="-180"/>
        </w:tabs>
        <w:spacing w:before="120" w:after="120"/>
        <w:jc w:val="both"/>
        <w:rPr>
          <w:rFonts w:cs="Arial"/>
          <w:b/>
          <w:szCs w:val="24"/>
          <w:u w:val="single"/>
        </w:rPr>
      </w:pPr>
    </w:p>
    <w:p w14:paraId="2C11735A" w14:textId="1FDBD35D" w:rsidR="00E9051F" w:rsidRPr="000C0E83" w:rsidRDefault="00E9051F" w:rsidP="00E9051F">
      <w:pPr>
        <w:tabs>
          <w:tab w:val="left" w:pos="-180"/>
        </w:tabs>
        <w:spacing w:before="120" w:after="120"/>
        <w:jc w:val="both"/>
        <w:rPr>
          <w:rFonts w:cs="Arial"/>
          <w:b/>
          <w:szCs w:val="24"/>
          <w:u w:val="single"/>
        </w:rPr>
      </w:pPr>
      <w:r w:rsidRPr="000C0E83">
        <w:rPr>
          <w:rFonts w:cs="Arial"/>
          <w:b/>
          <w:szCs w:val="24"/>
          <w:u w:val="single"/>
        </w:rPr>
        <w:lastRenderedPageBreak/>
        <w:t>Calculation of Overall Score:</w:t>
      </w:r>
    </w:p>
    <w:p w14:paraId="6A815509" w14:textId="756ABD15" w:rsidR="00133E39" w:rsidRPr="000C0E83" w:rsidRDefault="00E9051F" w:rsidP="00DD547B">
      <w:pPr>
        <w:tabs>
          <w:tab w:val="left" w:pos="-180"/>
        </w:tabs>
        <w:jc w:val="both"/>
      </w:pPr>
      <w:r w:rsidRPr="000C0E83">
        <w:rPr>
          <w:bCs/>
        </w:rPr>
        <w:t xml:space="preserve">The allocated score for the </w:t>
      </w:r>
      <w:r w:rsidR="00BA6233" w:rsidRPr="000C0E83">
        <w:rPr>
          <w:bCs/>
        </w:rPr>
        <w:t>q</w:t>
      </w:r>
      <w:r w:rsidRPr="000C0E83">
        <w:rPr>
          <w:bCs/>
        </w:rPr>
        <w:t>uality</w:t>
      </w:r>
      <w:r w:rsidR="000C0E83" w:rsidRPr="000C0E83">
        <w:rPr>
          <w:bCs/>
        </w:rPr>
        <w:t>, including</w:t>
      </w:r>
      <w:r w:rsidRPr="000C0E83">
        <w:rPr>
          <w:bCs/>
        </w:rPr>
        <w:t xml:space="preserve"> Social Value </w:t>
      </w:r>
      <w:r w:rsidR="00BA6233" w:rsidRPr="000C0E83">
        <w:rPr>
          <w:bCs/>
        </w:rPr>
        <w:t>c</w:t>
      </w:r>
      <w:r w:rsidRPr="000C0E83">
        <w:rPr>
          <w:bCs/>
        </w:rPr>
        <w:t>riteria will be added to the Financial/Price Factor score to calculate the overall score for each tender (out of a max available 100%). The tender with the highest overall score will be deemed as successful.</w:t>
      </w:r>
      <w:bookmarkStart w:id="172" w:name="_Toc253400972"/>
      <w:bookmarkEnd w:id="171"/>
    </w:p>
    <w:p w14:paraId="2C408CA6" w14:textId="77777777" w:rsidR="00E96AA4" w:rsidRPr="000C0E83" w:rsidRDefault="00E96AA4">
      <w:pPr>
        <w:rPr>
          <w:b/>
          <w:sz w:val="28"/>
        </w:rPr>
      </w:pPr>
      <w:r w:rsidRPr="000C0E83">
        <w:br w:type="page"/>
      </w:r>
    </w:p>
    <w:p w14:paraId="3AA69C44" w14:textId="07B5A67C" w:rsidR="0078262B" w:rsidRPr="00CB67E5" w:rsidRDefault="0078262B" w:rsidP="00CB67E5">
      <w:pPr>
        <w:pStyle w:val="Heading1"/>
        <w:numPr>
          <w:ilvl w:val="0"/>
          <w:numId w:val="0"/>
        </w:numPr>
        <w:ind w:left="357" w:hanging="357"/>
      </w:pPr>
      <w:bookmarkStart w:id="173" w:name="_Toc120623475"/>
      <w:bookmarkStart w:id="174" w:name="_Toc152927484"/>
      <w:bookmarkEnd w:id="172"/>
      <w:r w:rsidRPr="00CB67E5">
        <w:lastRenderedPageBreak/>
        <w:t xml:space="preserve">Annex 1 </w:t>
      </w:r>
      <w:bookmarkEnd w:id="173"/>
      <w:r w:rsidR="00713736" w:rsidRPr="00CB67E5">
        <w:t>– Evaluation Criteria</w:t>
      </w:r>
      <w:bookmarkEnd w:id="174"/>
    </w:p>
    <w:p w14:paraId="13D393E3" w14:textId="6AF2A3D0" w:rsidR="00713736" w:rsidRDefault="00713736" w:rsidP="00713736">
      <w:pPr>
        <w:pStyle w:val="Heading2"/>
      </w:pPr>
      <w:bookmarkStart w:id="175" w:name="_Toc152927485"/>
      <w:r>
        <w:t>Mandatory Criteria</w:t>
      </w:r>
      <w:bookmarkEnd w:id="175"/>
    </w:p>
    <w:tbl>
      <w:tblPr>
        <w:tblpPr w:leftFromText="180" w:rightFromText="180" w:vertAnchor="text"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5670"/>
        <w:gridCol w:w="1418"/>
      </w:tblGrid>
      <w:tr w:rsidR="00B60F31" w:rsidRPr="00261CC1" w14:paraId="27AB4B50" w14:textId="77777777" w:rsidTr="00261CC1">
        <w:trPr>
          <w:trHeight w:val="552"/>
          <w:tblHeader/>
        </w:trPr>
        <w:tc>
          <w:tcPr>
            <w:tcW w:w="2405" w:type="dxa"/>
            <w:shd w:val="clear" w:color="auto" w:fill="0070C0"/>
            <w:vAlign w:val="center"/>
          </w:tcPr>
          <w:p w14:paraId="5E65830D" w14:textId="77777777" w:rsidR="00B60F31" w:rsidRPr="00261CC1" w:rsidRDefault="00B60F31" w:rsidP="00261CC1">
            <w:pPr>
              <w:tabs>
                <w:tab w:val="num" w:pos="-180"/>
              </w:tabs>
              <w:rPr>
                <w:rFonts w:cs="Arial"/>
                <w:b/>
                <w:color w:val="FFFFFF" w:themeColor="background1"/>
                <w:sz w:val="20"/>
              </w:rPr>
            </w:pPr>
            <w:r w:rsidRPr="00261CC1">
              <w:rPr>
                <w:rFonts w:cs="Arial"/>
                <w:b/>
                <w:color w:val="FFFFFF" w:themeColor="background1"/>
                <w:sz w:val="20"/>
              </w:rPr>
              <w:t>Mandatory Criteria</w:t>
            </w:r>
          </w:p>
        </w:tc>
        <w:tc>
          <w:tcPr>
            <w:tcW w:w="5670" w:type="dxa"/>
            <w:shd w:val="clear" w:color="auto" w:fill="0070C0"/>
            <w:vAlign w:val="center"/>
          </w:tcPr>
          <w:p w14:paraId="77616B93" w14:textId="77777777" w:rsidR="00B60F31" w:rsidRPr="00261CC1" w:rsidRDefault="00B60F31" w:rsidP="00261CC1">
            <w:pPr>
              <w:tabs>
                <w:tab w:val="num" w:pos="-180"/>
              </w:tabs>
              <w:jc w:val="center"/>
              <w:rPr>
                <w:rFonts w:cs="Arial"/>
                <w:b/>
                <w:color w:val="FFFFFF" w:themeColor="background1"/>
                <w:sz w:val="20"/>
              </w:rPr>
            </w:pPr>
            <w:r w:rsidRPr="00261CC1">
              <w:rPr>
                <w:rFonts w:cs="Arial"/>
                <w:b/>
                <w:color w:val="FFFFFF" w:themeColor="background1"/>
                <w:sz w:val="20"/>
              </w:rPr>
              <w:t>Mandatory Criteria Description</w:t>
            </w:r>
          </w:p>
        </w:tc>
        <w:tc>
          <w:tcPr>
            <w:tcW w:w="1418" w:type="dxa"/>
            <w:shd w:val="clear" w:color="auto" w:fill="0070C0"/>
            <w:vAlign w:val="center"/>
          </w:tcPr>
          <w:p w14:paraId="6F68EF25" w14:textId="77777777" w:rsidR="00B60F31" w:rsidRPr="00261CC1" w:rsidRDefault="00B60F31" w:rsidP="00261CC1">
            <w:pPr>
              <w:tabs>
                <w:tab w:val="num" w:pos="0"/>
              </w:tabs>
              <w:jc w:val="center"/>
              <w:rPr>
                <w:rFonts w:cs="Arial"/>
                <w:b/>
                <w:color w:val="FFFFFF" w:themeColor="background1"/>
                <w:sz w:val="20"/>
              </w:rPr>
            </w:pPr>
            <w:r w:rsidRPr="00261CC1">
              <w:rPr>
                <w:rFonts w:cs="Arial"/>
                <w:b/>
                <w:color w:val="FFFFFF" w:themeColor="background1"/>
                <w:sz w:val="20"/>
              </w:rPr>
              <w:t>Yes/No</w:t>
            </w:r>
          </w:p>
        </w:tc>
      </w:tr>
      <w:tr w:rsidR="00B60F31" w:rsidRPr="00261CC1" w14:paraId="6AA43968" w14:textId="77777777" w:rsidTr="00261CC1">
        <w:trPr>
          <w:trHeight w:val="552"/>
          <w:tblHeader/>
        </w:trPr>
        <w:tc>
          <w:tcPr>
            <w:tcW w:w="2405" w:type="dxa"/>
            <w:shd w:val="clear" w:color="auto" w:fill="auto"/>
            <w:vAlign w:val="center"/>
          </w:tcPr>
          <w:p w14:paraId="7175130D" w14:textId="77777777" w:rsidR="00B60F31" w:rsidRPr="00261CC1" w:rsidRDefault="00B60F31" w:rsidP="00261CC1">
            <w:pPr>
              <w:tabs>
                <w:tab w:val="num" w:pos="-180"/>
              </w:tabs>
              <w:jc w:val="center"/>
              <w:rPr>
                <w:rFonts w:cs="Arial"/>
                <w:b/>
                <w:sz w:val="20"/>
              </w:rPr>
            </w:pPr>
            <w:r w:rsidRPr="00261CC1">
              <w:rPr>
                <w:rFonts w:cs="Arial"/>
                <w:b/>
                <w:bCs/>
                <w:sz w:val="20"/>
              </w:rPr>
              <w:t>M1</w:t>
            </w:r>
          </w:p>
        </w:tc>
        <w:tc>
          <w:tcPr>
            <w:tcW w:w="5670" w:type="dxa"/>
            <w:shd w:val="clear" w:color="auto" w:fill="auto"/>
            <w:vAlign w:val="center"/>
          </w:tcPr>
          <w:p w14:paraId="3368D581" w14:textId="3B97C3B5" w:rsidR="003D6D58" w:rsidRPr="00CD5867" w:rsidRDefault="00B60F31" w:rsidP="00261CC1">
            <w:pPr>
              <w:tabs>
                <w:tab w:val="num" w:pos="-180"/>
              </w:tabs>
              <w:rPr>
                <w:rFonts w:cs="Arial"/>
                <w:sz w:val="19"/>
                <w:szCs w:val="19"/>
                <w:highlight w:val="magenta"/>
              </w:rPr>
            </w:pPr>
            <w:r w:rsidRPr="00CD5867">
              <w:rPr>
                <w:rFonts w:cs="Arial"/>
                <w:sz w:val="19"/>
                <w:szCs w:val="19"/>
              </w:rPr>
              <w:t xml:space="preserve">Please confirm you can meet </w:t>
            </w:r>
            <w:r w:rsidR="008100F9" w:rsidRPr="00CD5867">
              <w:rPr>
                <w:rFonts w:cs="Arial"/>
                <w:sz w:val="19"/>
                <w:szCs w:val="19"/>
              </w:rPr>
              <w:t>all</w:t>
            </w:r>
            <w:r w:rsidRPr="00CD5867">
              <w:rPr>
                <w:rFonts w:cs="Arial"/>
                <w:sz w:val="19"/>
                <w:szCs w:val="19"/>
              </w:rPr>
              <w:t xml:space="preserve"> the </w:t>
            </w:r>
            <w:r w:rsidR="008100F9" w:rsidRPr="00CD5867">
              <w:rPr>
                <w:rFonts w:cs="Arial"/>
                <w:sz w:val="19"/>
                <w:szCs w:val="19"/>
              </w:rPr>
              <w:t>requirement’s</w:t>
            </w:r>
            <w:r w:rsidRPr="00CD5867">
              <w:rPr>
                <w:rFonts w:cs="Arial"/>
                <w:sz w:val="19"/>
                <w:szCs w:val="19"/>
              </w:rPr>
              <w:t xml:space="preserve"> criteria contained within th</w:t>
            </w:r>
            <w:r w:rsidR="008100F9" w:rsidRPr="00CD5867">
              <w:rPr>
                <w:rFonts w:cs="Arial"/>
                <w:sz w:val="19"/>
                <w:szCs w:val="19"/>
              </w:rPr>
              <w:t>e</w:t>
            </w:r>
            <w:r w:rsidRPr="00CD5867">
              <w:rPr>
                <w:rFonts w:cs="Arial"/>
                <w:sz w:val="19"/>
                <w:szCs w:val="19"/>
              </w:rPr>
              <w:t xml:space="preserve"> </w:t>
            </w:r>
            <w:r w:rsidR="008100F9" w:rsidRPr="00CD5867">
              <w:rPr>
                <w:rFonts w:cs="Arial"/>
                <w:sz w:val="19"/>
                <w:szCs w:val="19"/>
              </w:rPr>
              <w:t>S</w:t>
            </w:r>
            <w:r w:rsidRPr="00CD5867">
              <w:rPr>
                <w:rFonts w:cs="Arial"/>
                <w:sz w:val="19"/>
                <w:szCs w:val="19"/>
              </w:rPr>
              <w:t>pecification document.</w:t>
            </w:r>
          </w:p>
        </w:tc>
        <w:tc>
          <w:tcPr>
            <w:tcW w:w="1418" w:type="dxa"/>
            <w:shd w:val="clear" w:color="auto" w:fill="auto"/>
            <w:vAlign w:val="center"/>
          </w:tcPr>
          <w:p w14:paraId="57D39266" w14:textId="77777777" w:rsidR="00B60F31" w:rsidRPr="00261CC1" w:rsidRDefault="00B60F31" w:rsidP="00261CC1">
            <w:pPr>
              <w:tabs>
                <w:tab w:val="num" w:pos="0"/>
              </w:tabs>
              <w:jc w:val="center"/>
              <w:rPr>
                <w:rFonts w:cs="Arial"/>
                <w:b/>
                <w:sz w:val="20"/>
              </w:rPr>
            </w:pPr>
            <w:r w:rsidRPr="00261CC1">
              <w:rPr>
                <w:rFonts w:cs="Arial"/>
                <w:b/>
                <w:sz w:val="20"/>
              </w:rPr>
              <w:t>Yes/No</w:t>
            </w:r>
          </w:p>
        </w:tc>
      </w:tr>
      <w:tr w:rsidR="00B60F31" w:rsidRPr="00261CC1" w14:paraId="0BAD5663" w14:textId="77777777" w:rsidTr="00261CC1">
        <w:trPr>
          <w:trHeight w:val="552"/>
        </w:trPr>
        <w:tc>
          <w:tcPr>
            <w:tcW w:w="2405" w:type="dxa"/>
            <w:shd w:val="clear" w:color="auto" w:fill="auto"/>
            <w:vAlign w:val="center"/>
          </w:tcPr>
          <w:p w14:paraId="393B2944" w14:textId="77777777" w:rsidR="00B60F31" w:rsidRPr="00261CC1" w:rsidRDefault="00B60F31" w:rsidP="00261CC1">
            <w:pPr>
              <w:keepNext/>
              <w:keepLines/>
              <w:tabs>
                <w:tab w:val="num" w:pos="-180"/>
              </w:tabs>
              <w:jc w:val="center"/>
              <w:rPr>
                <w:rFonts w:cs="Arial"/>
                <w:b/>
                <w:sz w:val="20"/>
              </w:rPr>
            </w:pPr>
            <w:r w:rsidRPr="00261CC1">
              <w:rPr>
                <w:rFonts w:cs="Arial"/>
                <w:b/>
                <w:sz w:val="20"/>
              </w:rPr>
              <w:t>M2</w:t>
            </w:r>
          </w:p>
        </w:tc>
        <w:tc>
          <w:tcPr>
            <w:tcW w:w="5670" w:type="dxa"/>
            <w:shd w:val="clear" w:color="auto" w:fill="auto"/>
            <w:vAlign w:val="center"/>
          </w:tcPr>
          <w:p w14:paraId="11FC55F0" w14:textId="0BA7B357" w:rsidR="003D6D58" w:rsidRPr="00CD5867" w:rsidRDefault="00B60F31" w:rsidP="00261CC1">
            <w:pPr>
              <w:rPr>
                <w:rFonts w:cs="Arial"/>
                <w:sz w:val="19"/>
                <w:szCs w:val="19"/>
              </w:rPr>
            </w:pPr>
            <w:r w:rsidRPr="00CD5867">
              <w:rPr>
                <w:rFonts w:cs="Arial"/>
                <w:sz w:val="19"/>
                <w:szCs w:val="19"/>
              </w:rPr>
              <w:t>Do you agree, without caveats or limitations, that in the event you are successful in this Procurement, that the resultant contract will come under the ESPO 985_23  -</w:t>
            </w:r>
            <w:r w:rsidR="008100F9" w:rsidRPr="00CD5867">
              <w:rPr>
                <w:rFonts w:cs="Arial"/>
                <w:sz w:val="19"/>
                <w:szCs w:val="19"/>
              </w:rPr>
              <w:t xml:space="preserve"> </w:t>
            </w:r>
            <w:r w:rsidRPr="00CD5867">
              <w:rPr>
                <w:rFonts w:cs="Arial"/>
                <w:sz w:val="19"/>
                <w:szCs w:val="19"/>
              </w:rPr>
              <w:t>Occupational Health Services Framework Terms and Conditions</w:t>
            </w:r>
            <w:r w:rsidR="008B0911" w:rsidRPr="00CD5867">
              <w:rPr>
                <w:rFonts w:cs="Arial"/>
                <w:sz w:val="19"/>
                <w:szCs w:val="19"/>
              </w:rPr>
              <w:t>.</w:t>
            </w:r>
          </w:p>
        </w:tc>
        <w:tc>
          <w:tcPr>
            <w:tcW w:w="1418" w:type="dxa"/>
            <w:shd w:val="clear" w:color="auto" w:fill="auto"/>
            <w:vAlign w:val="center"/>
          </w:tcPr>
          <w:p w14:paraId="18799748" w14:textId="77777777" w:rsidR="00B60F31" w:rsidRPr="00261CC1" w:rsidRDefault="00B60F31" w:rsidP="00261CC1">
            <w:pPr>
              <w:keepNext/>
              <w:keepLines/>
              <w:tabs>
                <w:tab w:val="num" w:pos="0"/>
              </w:tabs>
              <w:jc w:val="center"/>
              <w:rPr>
                <w:rFonts w:cs="Arial"/>
                <w:b/>
                <w:sz w:val="20"/>
              </w:rPr>
            </w:pPr>
            <w:r w:rsidRPr="00261CC1">
              <w:rPr>
                <w:rFonts w:cs="Arial"/>
                <w:b/>
                <w:sz w:val="20"/>
              </w:rPr>
              <w:t>Yes/No</w:t>
            </w:r>
          </w:p>
        </w:tc>
      </w:tr>
      <w:tr w:rsidR="00B60F31" w:rsidRPr="00261CC1" w14:paraId="5E0E23C9" w14:textId="77777777" w:rsidTr="00261CC1">
        <w:trPr>
          <w:trHeight w:val="552"/>
        </w:trPr>
        <w:tc>
          <w:tcPr>
            <w:tcW w:w="2405" w:type="dxa"/>
            <w:shd w:val="clear" w:color="auto" w:fill="auto"/>
            <w:vAlign w:val="center"/>
          </w:tcPr>
          <w:p w14:paraId="13D7D468" w14:textId="77777777" w:rsidR="00B60F31" w:rsidRPr="00261CC1" w:rsidRDefault="00B60F31" w:rsidP="00261CC1">
            <w:pPr>
              <w:keepNext/>
              <w:keepLines/>
              <w:tabs>
                <w:tab w:val="num" w:pos="-180"/>
              </w:tabs>
              <w:jc w:val="center"/>
              <w:rPr>
                <w:rFonts w:cs="Arial"/>
                <w:b/>
                <w:sz w:val="20"/>
              </w:rPr>
            </w:pPr>
            <w:r w:rsidRPr="00261CC1">
              <w:rPr>
                <w:rFonts w:cs="Arial"/>
                <w:b/>
                <w:sz w:val="20"/>
              </w:rPr>
              <w:t>M3</w:t>
            </w:r>
          </w:p>
        </w:tc>
        <w:tc>
          <w:tcPr>
            <w:tcW w:w="5670" w:type="dxa"/>
            <w:shd w:val="clear" w:color="auto" w:fill="auto"/>
            <w:vAlign w:val="center"/>
          </w:tcPr>
          <w:p w14:paraId="406320AE" w14:textId="12B35364" w:rsidR="003D6D58" w:rsidRPr="00CD5867" w:rsidRDefault="00B60F31" w:rsidP="00261CC1">
            <w:pPr>
              <w:rPr>
                <w:rFonts w:cs="Arial"/>
                <w:sz w:val="19"/>
                <w:szCs w:val="19"/>
              </w:rPr>
            </w:pPr>
            <w:r w:rsidRPr="00CD5867">
              <w:rPr>
                <w:rFonts w:cs="Arial"/>
                <w:sz w:val="19"/>
                <w:szCs w:val="19"/>
              </w:rPr>
              <w:t>Please confirm that any transferred data will be over an encrypted network</w:t>
            </w:r>
            <w:r w:rsidR="003D6D58" w:rsidRPr="00CD5867">
              <w:rPr>
                <w:rFonts w:cs="Arial"/>
                <w:sz w:val="19"/>
                <w:szCs w:val="19"/>
              </w:rPr>
              <w:t>.</w:t>
            </w:r>
          </w:p>
        </w:tc>
        <w:tc>
          <w:tcPr>
            <w:tcW w:w="1418" w:type="dxa"/>
            <w:shd w:val="clear" w:color="auto" w:fill="auto"/>
            <w:vAlign w:val="center"/>
          </w:tcPr>
          <w:p w14:paraId="35E99BE3" w14:textId="77777777" w:rsidR="00B60F31" w:rsidRPr="00261CC1" w:rsidRDefault="00B60F31" w:rsidP="00261CC1">
            <w:pPr>
              <w:keepNext/>
              <w:keepLines/>
              <w:tabs>
                <w:tab w:val="num" w:pos="0"/>
              </w:tabs>
              <w:jc w:val="center"/>
              <w:rPr>
                <w:rFonts w:cs="Arial"/>
                <w:b/>
                <w:sz w:val="20"/>
              </w:rPr>
            </w:pPr>
            <w:r w:rsidRPr="00261CC1">
              <w:rPr>
                <w:rFonts w:cs="Arial"/>
                <w:b/>
                <w:sz w:val="20"/>
              </w:rPr>
              <w:t>Yes/No</w:t>
            </w:r>
          </w:p>
        </w:tc>
      </w:tr>
      <w:tr w:rsidR="00B60F31" w:rsidRPr="00261CC1" w14:paraId="7516D583" w14:textId="77777777" w:rsidTr="00261CC1">
        <w:trPr>
          <w:trHeight w:val="552"/>
        </w:trPr>
        <w:tc>
          <w:tcPr>
            <w:tcW w:w="2405" w:type="dxa"/>
            <w:shd w:val="clear" w:color="auto" w:fill="auto"/>
            <w:vAlign w:val="center"/>
          </w:tcPr>
          <w:p w14:paraId="5F7FCB6E" w14:textId="77777777" w:rsidR="00B60F31" w:rsidRPr="00261CC1" w:rsidRDefault="00B60F31" w:rsidP="00261CC1">
            <w:pPr>
              <w:keepNext/>
              <w:keepLines/>
              <w:tabs>
                <w:tab w:val="num" w:pos="-180"/>
              </w:tabs>
              <w:jc w:val="center"/>
              <w:rPr>
                <w:rFonts w:cs="Arial"/>
                <w:b/>
                <w:sz w:val="20"/>
              </w:rPr>
            </w:pPr>
            <w:r w:rsidRPr="00261CC1">
              <w:rPr>
                <w:rFonts w:cs="Arial"/>
                <w:b/>
                <w:bCs/>
                <w:sz w:val="20"/>
              </w:rPr>
              <w:t>M4</w:t>
            </w:r>
          </w:p>
        </w:tc>
        <w:tc>
          <w:tcPr>
            <w:tcW w:w="5670" w:type="dxa"/>
            <w:shd w:val="clear" w:color="auto" w:fill="auto"/>
            <w:vAlign w:val="center"/>
          </w:tcPr>
          <w:p w14:paraId="44AC2D00" w14:textId="60C43D03" w:rsidR="003D6D58" w:rsidRPr="00CD5867" w:rsidRDefault="00B60F31" w:rsidP="00261CC1">
            <w:pPr>
              <w:rPr>
                <w:rFonts w:cs="Arial"/>
                <w:sz w:val="19"/>
                <w:szCs w:val="19"/>
              </w:rPr>
            </w:pPr>
            <w:r w:rsidRPr="00CD5867">
              <w:rPr>
                <w:rFonts w:cs="Arial"/>
                <w:b/>
                <w:bCs/>
                <w:sz w:val="19"/>
                <w:szCs w:val="19"/>
              </w:rPr>
              <w:t>Removable Media</w:t>
            </w:r>
            <w:r w:rsidRPr="00CD5867">
              <w:rPr>
                <w:rFonts w:cs="Arial"/>
                <w:sz w:val="19"/>
                <w:szCs w:val="19"/>
              </w:rPr>
              <w:t xml:space="preserve"> - The </w:t>
            </w:r>
            <w:r w:rsidR="00BA772C" w:rsidRPr="00CD5867">
              <w:rPr>
                <w:rFonts w:cs="Arial"/>
                <w:sz w:val="19"/>
                <w:szCs w:val="19"/>
              </w:rPr>
              <w:t>Supplier</w:t>
            </w:r>
            <w:r w:rsidRPr="00CD5867">
              <w:rPr>
                <w:rFonts w:cs="Arial"/>
                <w:sz w:val="19"/>
                <w:szCs w:val="19"/>
              </w:rPr>
              <w:t xml:space="preserve"> should note that removable media is not permitted in the delivery of this Contract.  Where there is a requirement for Contractor’s Staff to take data off site in electronic format, the DVLA will consider if it is appropriate to supply an encrypted hard drive.</w:t>
            </w:r>
            <w:r w:rsidR="00191C29" w:rsidRPr="00CD5867">
              <w:rPr>
                <w:rFonts w:cs="Arial"/>
                <w:sz w:val="19"/>
                <w:szCs w:val="19"/>
              </w:rPr>
              <w:t xml:space="preserve">  Please confirm your acceptance to this.</w:t>
            </w:r>
          </w:p>
        </w:tc>
        <w:tc>
          <w:tcPr>
            <w:tcW w:w="1418" w:type="dxa"/>
            <w:shd w:val="clear" w:color="auto" w:fill="auto"/>
            <w:vAlign w:val="center"/>
          </w:tcPr>
          <w:p w14:paraId="1C474460" w14:textId="77777777" w:rsidR="00B60F31" w:rsidRPr="00261CC1" w:rsidRDefault="00B60F31" w:rsidP="00261CC1">
            <w:pPr>
              <w:keepNext/>
              <w:keepLines/>
              <w:tabs>
                <w:tab w:val="num" w:pos="0"/>
              </w:tabs>
              <w:jc w:val="center"/>
              <w:rPr>
                <w:rFonts w:cs="Arial"/>
                <w:b/>
                <w:sz w:val="20"/>
              </w:rPr>
            </w:pPr>
            <w:r w:rsidRPr="00261CC1">
              <w:rPr>
                <w:rFonts w:cs="Arial"/>
                <w:b/>
                <w:sz w:val="20"/>
              </w:rPr>
              <w:t>Yes/No</w:t>
            </w:r>
          </w:p>
        </w:tc>
      </w:tr>
      <w:tr w:rsidR="00B60F31" w:rsidRPr="00261CC1" w14:paraId="157D7C0D" w14:textId="77777777" w:rsidTr="00261CC1">
        <w:trPr>
          <w:trHeight w:val="552"/>
        </w:trPr>
        <w:tc>
          <w:tcPr>
            <w:tcW w:w="2405" w:type="dxa"/>
            <w:shd w:val="clear" w:color="auto" w:fill="auto"/>
            <w:vAlign w:val="center"/>
          </w:tcPr>
          <w:p w14:paraId="0809FD1A" w14:textId="77777777" w:rsidR="00B60F31" w:rsidRPr="00261CC1" w:rsidRDefault="00B60F31" w:rsidP="00261CC1">
            <w:pPr>
              <w:keepNext/>
              <w:keepLines/>
              <w:tabs>
                <w:tab w:val="num" w:pos="-180"/>
              </w:tabs>
              <w:jc w:val="center"/>
              <w:rPr>
                <w:rFonts w:cs="Arial"/>
                <w:b/>
                <w:bCs/>
                <w:sz w:val="20"/>
              </w:rPr>
            </w:pPr>
            <w:r w:rsidRPr="00261CC1">
              <w:rPr>
                <w:rFonts w:cs="Arial"/>
                <w:b/>
                <w:bCs/>
                <w:sz w:val="20"/>
              </w:rPr>
              <w:t>M5</w:t>
            </w:r>
          </w:p>
        </w:tc>
        <w:tc>
          <w:tcPr>
            <w:tcW w:w="5670" w:type="dxa"/>
            <w:shd w:val="clear" w:color="auto" w:fill="auto"/>
            <w:vAlign w:val="center"/>
          </w:tcPr>
          <w:p w14:paraId="023F8153" w14:textId="454E1E8F" w:rsidR="00B60F31" w:rsidRPr="00CD5867" w:rsidRDefault="00B60F31" w:rsidP="00261CC1">
            <w:pPr>
              <w:rPr>
                <w:rFonts w:cs="Arial"/>
                <w:b/>
                <w:bCs/>
                <w:sz w:val="19"/>
                <w:szCs w:val="19"/>
              </w:rPr>
            </w:pPr>
            <w:r w:rsidRPr="00CD5867">
              <w:rPr>
                <w:rFonts w:cs="Arial"/>
                <w:b/>
                <w:bCs/>
                <w:sz w:val="19"/>
                <w:szCs w:val="19"/>
              </w:rPr>
              <w:t xml:space="preserve">Security Clearance </w:t>
            </w:r>
            <w:r w:rsidRPr="00CD5867">
              <w:rPr>
                <w:rFonts w:cs="Arial"/>
                <w:sz w:val="19"/>
                <w:szCs w:val="19"/>
              </w:rPr>
              <w:t xml:space="preserve">- The </w:t>
            </w:r>
            <w:r w:rsidR="00BA772C" w:rsidRPr="00CD5867">
              <w:rPr>
                <w:rFonts w:cs="Arial"/>
                <w:sz w:val="19"/>
                <w:szCs w:val="19"/>
              </w:rPr>
              <w:t>Supplier</w:t>
            </w:r>
            <w:r w:rsidRPr="00CD5867">
              <w:rPr>
                <w:rFonts w:cs="Arial"/>
                <w:sz w:val="19"/>
                <w:szCs w:val="19"/>
              </w:rPr>
              <w:t xml:space="preserve"> is required to acknowledge in their response that any </w:t>
            </w:r>
            <w:r w:rsidR="00BA772C" w:rsidRPr="00CD5867">
              <w:rPr>
                <w:rFonts w:cs="Arial"/>
                <w:sz w:val="19"/>
                <w:szCs w:val="19"/>
              </w:rPr>
              <w:t>Supplier</w:t>
            </w:r>
            <w:r w:rsidRPr="00CD5867">
              <w:rPr>
                <w:rFonts w:cs="Arial"/>
                <w:sz w:val="19"/>
                <w:szCs w:val="19"/>
              </w:rPr>
              <w:t xml:space="preserve"> Staff that will have access to the DVLA site for meetings and similar (but have no access to the DVLA systems), must be supervised at all times by DVLA staff.</w:t>
            </w:r>
            <w:r w:rsidR="00191C29" w:rsidRPr="00CD5867">
              <w:rPr>
                <w:rFonts w:cs="Arial"/>
                <w:sz w:val="19"/>
                <w:szCs w:val="19"/>
              </w:rPr>
              <w:t xml:space="preserve">   Please confirm your acceptance to this.</w:t>
            </w:r>
          </w:p>
        </w:tc>
        <w:tc>
          <w:tcPr>
            <w:tcW w:w="1418" w:type="dxa"/>
            <w:shd w:val="clear" w:color="auto" w:fill="auto"/>
            <w:vAlign w:val="center"/>
          </w:tcPr>
          <w:p w14:paraId="59510D71" w14:textId="77777777" w:rsidR="00B60F31" w:rsidRPr="00261CC1" w:rsidRDefault="00B60F31" w:rsidP="00261CC1">
            <w:pPr>
              <w:keepNext/>
              <w:keepLines/>
              <w:tabs>
                <w:tab w:val="num" w:pos="0"/>
              </w:tabs>
              <w:jc w:val="center"/>
              <w:rPr>
                <w:rFonts w:cs="Arial"/>
                <w:b/>
                <w:sz w:val="20"/>
              </w:rPr>
            </w:pPr>
            <w:r w:rsidRPr="00261CC1">
              <w:rPr>
                <w:rFonts w:cs="Arial"/>
                <w:b/>
                <w:sz w:val="20"/>
              </w:rPr>
              <w:t>Yes/No</w:t>
            </w:r>
          </w:p>
        </w:tc>
      </w:tr>
      <w:tr w:rsidR="00B60F31" w:rsidRPr="00261CC1" w14:paraId="2910A54F" w14:textId="77777777" w:rsidTr="00261CC1">
        <w:trPr>
          <w:trHeight w:val="552"/>
        </w:trPr>
        <w:tc>
          <w:tcPr>
            <w:tcW w:w="2405" w:type="dxa"/>
            <w:shd w:val="clear" w:color="auto" w:fill="auto"/>
            <w:vAlign w:val="center"/>
          </w:tcPr>
          <w:p w14:paraId="0A0CBA98" w14:textId="77777777" w:rsidR="00B60F31" w:rsidRPr="00261CC1" w:rsidRDefault="00B60F31" w:rsidP="00261CC1">
            <w:pPr>
              <w:keepNext/>
              <w:keepLines/>
              <w:tabs>
                <w:tab w:val="num" w:pos="-180"/>
              </w:tabs>
              <w:jc w:val="center"/>
              <w:rPr>
                <w:rFonts w:cs="Arial"/>
                <w:b/>
                <w:bCs/>
                <w:sz w:val="20"/>
              </w:rPr>
            </w:pPr>
            <w:r w:rsidRPr="00261CC1">
              <w:rPr>
                <w:rFonts w:cs="Arial"/>
                <w:b/>
                <w:bCs/>
                <w:sz w:val="20"/>
              </w:rPr>
              <w:t>M6</w:t>
            </w:r>
          </w:p>
        </w:tc>
        <w:tc>
          <w:tcPr>
            <w:tcW w:w="5670" w:type="dxa"/>
            <w:shd w:val="clear" w:color="auto" w:fill="auto"/>
            <w:vAlign w:val="center"/>
          </w:tcPr>
          <w:p w14:paraId="255F11B7" w14:textId="04290121" w:rsidR="00B60F31" w:rsidRPr="00CD5867" w:rsidRDefault="00B60F31" w:rsidP="00261CC1">
            <w:pPr>
              <w:rPr>
                <w:rFonts w:cs="Arial"/>
                <w:b/>
                <w:bCs/>
                <w:sz w:val="19"/>
                <w:szCs w:val="19"/>
              </w:rPr>
            </w:pPr>
            <w:r w:rsidRPr="00CD5867">
              <w:rPr>
                <w:rFonts w:cs="Arial"/>
                <w:b/>
                <w:bCs/>
                <w:sz w:val="19"/>
                <w:szCs w:val="19"/>
              </w:rPr>
              <w:t xml:space="preserve">Information Supply Chain </w:t>
            </w:r>
            <w:r w:rsidRPr="00CD5867">
              <w:rPr>
                <w:rFonts w:cs="Arial"/>
                <w:sz w:val="19"/>
                <w:szCs w:val="19"/>
              </w:rPr>
              <w:t xml:space="preserve">- </w:t>
            </w:r>
            <w:r w:rsidR="00BA772C" w:rsidRPr="00CD5867">
              <w:rPr>
                <w:rFonts w:cs="Arial"/>
                <w:sz w:val="19"/>
                <w:szCs w:val="19"/>
              </w:rPr>
              <w:t>Supplier</w:t>
            </w:r>
            <w:r w:rsidRPr="00CD5867">
              <w:rPr>
                <w:rFonts w:cs="Arial"/>
                <w:sz w:val="19"/>
                <w:szCs w:val="19"/>
              </w:rPr>
              <w:t>s are required to confirm how DVLA Data will be securely managed at each stage of the Information Supply Chain.  This applies to both Contractors and Sub-Contractors.  Retention schedules will need to be defined and agreed prior to award of contract.</w:t>
            </w:r>
            <w:r w:rsidR="00191C29" w:rsidRPr="00CD5867">
              <w:rPr>
                <w:rFonts w:cs="Arial"/>
                <w:sz w:val="19"/>
                <w:szCs w:val="19"/>
              </w:rPr>
              <w:t xml:space="preserve">   Please confirm your acceptance to this.</w:t>
            </w:r>
          </w:p>
        </w:tc>
        <w:tc>
          <w:tcPr>
            <w:tcW w:w="1418" w:type="dxa"/>
            <w:shd w:val="clear" w:color="auto" w:fill="auto"/>
            <w:vAlign w:val="center"/>
          </w:tcPr>
          <w:p w14:paraId="4B3771AC" w14:textId="77777777" w:rsidR="00B60F31" w:rsidRPr="00261CC1" w:rsidRDefault="00B60F31" w:rsidP="00261CC1">
            <w:pPr>
              <w:keepNext/>
              <w:keepLines/>
              <w:tabs>
                <w:tab w:val="num" w:pos="0"/>
              </w:tabs>
              <w:jc w:val="center"/>
              <w:rPr>
                <w:rFonts w:cs="Arial"/>
                <w:b/>
                <w:sz w:val="20"/>
              </w:rPr>
            </w:pPr>
            <w:r w:rsidRPr="00261CC1">
              <w:rPr>
                <w:rFonts w:cs="Arial"/>
                <w:b/>
                <w:sz w:val="20"/>
              </w:rPr>
              <w:t>Yes/No</w:t>
            </w:r>
          </w:p>
        </w:tc>
      </w:tr>
      <w:tr w:rsidR="00B60F31" w:rsidRPr="00261CC1" w14:paraId="1C4E3BA4" w14:textId="77777777" w:rsidTr="00261CC1">
        <w:trPr>
          <w:trHeight w:val="552"/>
        </w:trPr>
        <w:tc>
          <w:tcPr>
            <w:tcW w:w="2405" w:type="dxa"/>
            <w:shd w:val="clear" w:color="auto" w:fill="auto"/>
            <w:vAlign w:val="center"/>
          </w:tcPr>
          <w:p w14:paraId="7EA288A9" w14:textId="77777777" w:rsidR="00B60F31" w:rsidRPr="00261CC1" w:rsidRDefault="00B60F31" w:rsidP="00261CC1">
            <w:pPr>
              <w:keepNext/>
              <w:keepLines/>
              <w:tabs>
                <w:tab w:val="num" w:pos="-180"/>
              </w:tabs>
              <w:jc w:val="center"/>
              <w:rPr>
                <w:rFonts w:cs="Arial"/>
                <w:b/>
                <w:bCs/>
                <w:sz w:val="20"/>
              </w:rPr>
            </w:pPr>
            <w:r w:rsidRPr="00261CC1">
              <w:rPr>
                <w:rFonts w:cs="Arial"/>
                <w:b/>
                <w:bCs/>
                <w:sz w:val="20"/>
              </w:rPr>
              <w:t>M7</w:t>
            </w:r>
          </w:p>
        </w:tc>
        <w:tc>
          <w:tcPr>
            <w:tcW w:w="5670" w:type="dxa"/>
            <w:shd w:val="clear" w:color="auto" w:fill="auto"/>
            <w:vAlign w:val="center"/>
          </w:tcPr>
          <w:p w14:paraId="096CF0AE" w14:textId="58EB95C7" w:rsidR="00B60F31" w:rsidRPr="00CD5867" w:rsidRDefault="00B60F31" w:rsidP="00261CC1">
            <w:pPr>
              <w:rPr>
                <w:rFonts w:cs="Arial"/>
                <w:b/>
                <w:bCs/>
                <w:sz w:val="19"/>
                <w:szCs w:val="19"/>
              </w:rPr>
            </w:pPr>
            <w:r w:rsidRPr="00CD5867">
              <w:rPr>
                <w:rFonts w:cs="Arial"/>
                <w:b/>
                <w:bCs/>
                <w:sz w:val="19"/>
                <w:szCs w:val="19"/>
              </w:rPr>
              <w:t xml:space="preserve">Personal Information </w:t>
            </w:r>
            <w:r w:rsidRPr="00CD5867">
              <w:rPr>
                <w:rFonts w:cs="Arial"/>
                <w:sz w:val="19"/>
                <w:szCs w:val="19"/>
              </w:rPr>
              <w:t xml:space="preserve">- </w:t>
            </w:r>
            <w:r w:rsidR="00BA772C" w:rsidRPr="00CD5867">
              <w:rPr>
                <w:rFonts w:cs="Arial"/>
                <w:sz w:val="19"/>
                <w:szCs w:val="19"/>
              </w:rPr>
              <w:t>Supplier</w:t>
            </w:r>
            <w:r w:rsidRPr="00CD5867">
              <w:rPr>
                <w:rFonts w:cs="Arial"/>
                <w:sz w:val="19"/>
                <w:szCs w:val="19"/>
              </w:rPr>
              <w:t xml:space="preserve">s should confirm and note that Government Departments must adhere to certain Mandatory Minimum Measures in relation to personal information.  We must point out that “any source of information that can directly or indirectly identify an individual (Personally Identifiable Information) is within scope of Data Protection Legislation and must be processed only when, and for as long as, it is necessary to deliver the described service, and this must be safeguarded accordingly. </w:t>
            </w:r>
          </w:p>
        </w:tc>
        <w:tc>
          <w:tcPr>
            <w:tcW w:w="1418" w:type="dxa"/>
            <w:shd w:val="clear" w:color="auto" w:fill="auto"/>
            <w:vAlign w:val="center"/>
          </w:tcPr>
          <w:p w14:paraId="3359EFB8" w14:textId="77777777" w:rsidR="00B60F31" w:rsidRPr="00261CC1" w:rsidRDefault="00B60F31" w:rsidP="00261CC1">
            <w:pPr>
              <w:keepNext/>
              <w:keepLines/>
              <w:tabs>
                <w:tab w:val="num" w:pos="0"/>
              </w:tabs>
              <w:jc w:val="center"/>
              <w:rPr>
                <w:rFonts w:cs="Arial"/>
                <w:b/>
                <w:sz w:val="20"/>
              </w:rPr>
            </w:pPr>
            <w:r w:rsidRPr="00261CC1">
              <w:rPr>
                <w:rFonts w:cs="Arial"/>
                <w:b/>
                <w:sz w:val="20"/>
              </w:rPr>
              <w:t>Yes/No</w:t>
            </w:r>
          </w:p>
        </w:tc>
      </w:tr>
      <w:tr w:rsidR="00901A20" w:rsidRPr="00261CC1" w14:paraId="7E3DE61E" w14:textId="77777777" w:rsidTr="00261CC1">
        <w:trPr>
          <w:trHeight w:val="552"/>
        </w:trPr>
        <w:tc>
          <w:tcPr>
            <w:tcW w:w="2405" w:type="dxa"/>
            <w:shd w:val="clear" w:color="auto" w:fill="auto"/>
            <w:vAlign w:val="center"/>
          </w:tcPr>
          <w:p w14:paraId="26CC2E30" w14:textId="1DE4D00A" w:rsidR="00901A20" w:rsidRPr="00261CC1" w:rsidRDefault="00901A20" w:rsidP="00261CC1">
            <w:pPr>
              <w:keepNext/>
              <w:keepLines/>
              <w:tabs>
                <w:tab w:val="num" w:pos="-180"/>
              </w:tabs>
              <w:jc w:val="center"/>
              <w:rPr>
                <w:rFonts w:cs="Arial"/>
                <w:b/>
                <w:bCs/>
                <w:sz w:val="20"/>
              </w:rPr>
            </w:pPr>
            <w:r w:rsidRPr="00261CC1">
              <w:rPr>
                <w:rFonts w:cs="Arial"/>
                <w:b/>
                <w:bCs/>
                <w:sz w:val="20"/>
              </w:rPr>
              <w:t>M8</w:t>
            </w:r>
          </w:p>
        </w:tc>
        <w:tc>
          <w:tcPr>
            <w:tcW w:w="5670" w:type="dxa"/>
            <w:shd w:val="clear" w:color="auto" w:fill="auto"/>
            <w:vAlign w:val="center"/>
          </w:tcPr>
          <w:p w14:paraId="3A1AAD70" w14:textId="27E8B132" w:rsidR="00261CC1" w:rsidRPr="00CD5867" w:rsidRDefault="00901A20" w:rsidP="00261CC1">
            <w:pPr>
              <w:rPr>
                <w:rFonts w:cs="Arial"/>
                <w:sz w:val="19"/>
                <w:szCs w:val="19"/>
              </w:rPr>
            </w:pPr>
            <w:r w:rsidRPr="00CD5867">
              <w:rPr>
                <w:rFonts w:cs="Arial"/>
                <w:b/>
                <w:bCs/>
                <w:sz w:val="19"/>
                <w:szCs w:val="19"/>
              </w:rPr>
              <w:t xml:space="preserve">Offshoring – </w:t>
            </w:r>
            <w:r w:rsidRPr="00CD5867">
              <w:rPr>
                <w:rFonts w:cs="Arial"/>
                <w:sz w:val="19"/>
                <w:szCs w:val="19"/>
              </w:rPr>
              <w:t>This has significant implications for information assurance, potentially introducing new risks (especially reputational damage) and incurring additional costs in managing or mitigating those risks.  Our main concern is to preserve the confidentiality, integrity and availability of the data, and to minimise risk.</w:t>
            </w:r>
          </w:p>
          <w:p w14:paraId="07BB6BBF" w14:textId="07AD5891" w:rsidR="00901A20" w:rsidRPr="00CD5867" w:rsidRDefault="00901A20" w:rsidP="00261CC1">
            <w:pPr>
              <w:rPr>
                <w:rFonts w:cs="Arial"/>
                <w:sz w:val="19"/>
                <w:szCs w:val="19"/>
              </w:rPr>
            </w:pPr>
            <w:r w:rsidRPr="00CD5867">
              <w:rPr>
                <w:rFonts w:cs="Arial"/>
                <w:sz w:val="19"/>
                <w:szCs w:val="19"/>
              </w:rPr>
              <w:t xml:space="preserve">There is a formal approval route with Department for Transport, Cabinet Office and the Information Commissioners Office for any offshoring activities.  </w:t>
            </w:r>
          </w:p>
          <w:p w14:paraId="02149DFD" w14:textId="3C63315D" w:rsidR="00901A20" w:rsidRPr="00CD5867" w:rsidRDefault="00BA772C" w:rsidP="00261CC1">
            <w:pPr>
              <w:rPr>
                <w:rFonts w:cs="Arial"/>
                <w:b/>
                <w:bCs/>
                <w:sz w:val="19"/>
                <w:szCs w:val="19"/>
              </w:rPr>
            </w:pPr>
            <w:r w:rsidRPr="00CD5867">
              <w:rPr>
                <w:rFonts w:cs="Arial"/>
                <w:sz w:val="19"/>
                <w:szCs w:val="19"/>
              </w:rPr>
              <w:t>Supplier</w:t>
            </w:r>
            <w:r w:rsidR="00901A20" w:rsidRPr="00CD5867">
              <w:rPr>
                <w:rFonts w:cs="Arial"/>
                <w:sz w:val="19"/>
                <w:szCs w:val="19"/>
              </w:rPr>
              <w:t>s shall seek to obtain an express written consent via DVLA’s Information Assurance Group before causing or permitting the Data to be transferred, stored, accessed, viewed or processed outside of the UK and the EEA, whether electronically or by any other means.</w:t>
            </w:r>
            <w:r w:rsidR="00261CC1" w:rsidRPr="00CD5867">
              <w:rPr>
                <w:rFonts w:cs="Arial"/>
                <w:sz w:val="19"/>
                <w:szCs w:val="19"/>
              </w:rPr>
              <w:t xml:space="preserve">  Please confirm.</w:t>
            </w:r>
          </w:p>
        </w:tc>
        <w:tc>
          <w:tcPr>
            <w:tcW w:w="1418" w:type="dxa"/>
            <w:shd w:val="clear" w:color="auto" w:fill="auto"/>
            <w:vAlign w:val="center"/>
          </w:tcPr>
          <w:p w14:paraId="6BFDAF60" w14:textId="729C76AD" w:rsidR="00901A20" w:rsidRPr="00261CC1" w:rsidRDefault="00B25E3D" w:rsidP="00261CC1">
            <w:pPr>
              <w:keepNext/>
              <w:keepLines/>
              <w:tabs>
                <w:tab w:val="num" w:pos="0"/>
              </w:tabs>
              <w:jc w:val="center"/>
              <w:rPr>
                <w:rFonts w:cs="Arial"/>
                <w:b/>
                <w:sz w:val="20"/>
              </w:rPr>
            </w:pPr>
            <w:r w:rsidRPr="00261CC1">
              <w:rPr>
                <w:rFonts w:cs="Arial"/>
                <w:b/>
                <w:sz w:val="20"/>
              </w:rPr>
              <w:t>Yes/No</w:t>
            </w:r>
          </w:p>
        </w:tc>
      </w:tr>
      <w:tr w:rsidR="00B60F31" w:rsidRPr="00261CC1" w14:paraId="6ADF671E" w14:textId="77777777" w:rsidTr="00261CC1">
        <w:trPr>
          <w:trHeight w:val="374"/>
        </w:trPr>
        <w:tc>
          <w:tcPr>
            <w:tcW w:w="2405" w:type="dxa"/>
            <w:shd w:val="clear" w:color="auto" w:fill="auto"/>
            <w:vAlign w:val="center"/>
          </w:tcPr>
          <w:p w14:paraId="0052B53C" w14:textId="2355E013" w:rsidR="00B60F31" w:rsidRPr="00261CC1" w:rsidRDefault="00901A20" w:rsidP="00261CC1">
            <w:pPr>
              <w:keepNext/>
              <w:keepLines/>
              <w:tabs>
                <w:tab w:val="num" w:pos="-180"/>
              </w:tabs>
              <w:jc w:val="center"/>
              <w:rPr>
                <w:rFonts w:cs="Arial"/>
                <w:b/>
                <w:bCs/>
                <w:sz w:val="20"/>
              </w:rPr>
            </w:pPr>
            <w:r w:rsidRPr="00261CC1">
              <w:rPr>
                <w:rFonts w:cs="Arial"/>
                <w:b/>
                <w:bCs/>
                <w:sz w:val="20"/>
              </w:rPr>
              <w:t>M9</w:t>
            </w:r>
          </w:p>
        </w:tc>
        <w:tc>
          <w:tcPr>
            <w:tcW w:w="5670" w:type="dxa"/>
            <w:shd w:val="clear" w:color="auto" w:fill="auto"/>
            <w:vAlign w:val="center"/>
          </w:tcPr>
          <w:p w14:paraId="4B8F5300" w14:textId="2EBA05E3" w:rsidR="00B60F31" w:rsidRPr="00CD5867" w:rsidRDefault="00901A20" w:rsidP="00261CC1">
            <w:pPr>
              <w:rPr>
                <w:rFonts w:cs="Arial"/>
                <w:sz w:val="19"/>
                <w:szCs w:val="19"/>
              </w:rPr>
            </w:pPr>
            <w:r w:rsidRPr="00CD5867">
              <w:rPr>
                <w:rFonts w:cs="Arial"/>
                <w:b/>
                <w:bCs/>
                <w:sz w:val="19"/>
                <w:szCs w:val="19"/>
              </w:rPr>
              <w:t xml:space="preserve">Diversity – </w:t>
            </w:r>
            <w:r w:rsidRPr="00CD5867">
              <w:rPr>
                <w:rFonts w:cs="Arial"/>
                <w:sz w:val="19"/>
                <w:szCs w:val="19"/>
              </w:rPr>
              <w:t xml:space="preserve">Please confirm you have read, understood, and will comply with the </w:t>
            </w:r>
            <w:r w:rsidR="00B25E3D" w:rsidRPr="00CD5867">
              <w:rPr>
                <w:rFonts w:cs="Arial"/>
                <w:sz w:val="19"/>
                <w:szCs w:val="19"/>
              </w:rPr>
              <w:t xml:space="preserve">statements in </w:t>
            </w:r>
            <w:r w:rsidR="008100F9" w:rsidRPr="00CD5867">
              <w:rPr>
                <w:rFonts w:cs="Arial"/>
                <w:sz w:val="19"/>
                <w:szCs w:val="19"/>
              </w:rPr>
              <w:t>S</w:t>
            </w:r>
            <w:r w:rsidR="00B25E3D" w:rsidRPr="00CD5867">
              <w:rPr>
                <w:rFonts w:cs="Arial"/>
                <w:sz w:val="19"/>
                <w:szCs w:val="19"/>
              </w:rPr>
              <w:t>ection 8.6 of this call</w:t>
            </w:r>
            <w:r w:rsidR="008100F9" w:rsidRPr="00CD5867">
              <w:rPr>
                <w:rFonts w:cs="Arial"/>
                <w:sz w:val="19"/>
                <w:szCs w:val="19"/>
              </w:rPr>
              <w:t>-</w:t>
            </w:r>
            <w:r w:rsidR="00B25E3D" w:rsidRPr="00CD5867">
              <w:rPr>
                <w:rFonts w:cs="Arial"/>
                <w:sz w:val="19"/>
                <w:szCs w:val="19"/>
              </w:rPr>
              <w:t>off specification and the Buyer’s Equality, Diversity and Inclusion Policy</w:t>
            </w:r>
          </w:p>
        </w:tc>
        <w:tc>
          <w:tcPr>
            <w:tcW w:w="1418" w:type="dxa"/>
            <w:shd w:val="clear" w:color="auto" w:fill="auto"/>
            <w:vAlign w:val="center"/>
          </w:tcPr>
          <w:p w14:paraId="547014EB" w14:textId="39C70A45" w:rsidR="00B60F31" w:rsidRPr="00261CC1" w:rsidRDefault="00B25E3D" w:rsidP="00261CC1">
            <w:pPr>
              <w:keepNext/>
              <w:keepLines/>
              <w:tabs>
                <w:tab w:val="num" w:pos="0"/>
              </w:tabs>
              <w:jc w:val="center"/>
              <w:rPr>
                <w:rFonts w:cs="Arial"/>
                <w:b/>
                <w:sz w:val="20"/>
              </w:rPr>
            </w:pPr>
            <w:r w:rsidRPr="00261CC1">
              <w:rPr>
                <w:rFonts w:cs="Arial"/>
                <w:b/>
                <w:sz w:val="20"/>
              </w:rPr>
              <w:t>Yes/No</w:t>
            </w:r>
          </w:p>
        </w:tc>
      </w:tr>
      <w:tr w:rsidR="00156AF1" w:rsidRPr="00261CC1" w14:paraId="2E461882" w14:textId="77777777" w:rsidTr="00261CC1">
        <w:trPr>
          <w:trHeight w:val="374"/>
        </w:trPr>
        <w:tc>
          <w:tcPr>
            <w:tcW w:w="2405" w:type="dxa"/>
            <w:shd w:val="clear" w:color="auto" w:fill="auto"/>
            <w:vAlign w:val="center"/>
          </w:tcPr>
          <w:p w14:paraId="44291712" w14:textId="6DA1C881" w:rsidR="00156AF1" w:rsidRPr="00261CC1" w:rsidRDefault="00156AF1" w:rsidP="00261CC1">
            <w:pPr>
              <w:keepNext/>
              <w:keepLines/>
              <w:tabs>
                <w:tab w:val="num" w:pos="-180"/>
              </w:tabs>
              <w:jc w:val="center"/>
              <w:rPr>
                <w:rFonts w:cs="Arial"/>
                <w:b/>
                <w:bCs/>
                <w:sz w:val="20"/>
              </w:rPr>
            </w:pPr>
            <w:r>
              <w:rPr>
                <w:rFonts w:cs="Arial"/>
                <w:b/>
                <w:bCs/>
                <w:sz w:val="20"/>
              </w:rPr>
              <w:t>M10</w:t>
            </w:r>
          </w:p>
        </w:tc>
        <w:tc>
          <w:tcPr>
            <w:tcW w:w="5670" w:type="dxa"/>
            <w:shd w:val="clear" w:color="auto" w:fill="auto"/>
            <w:vAlign w:val="center"/>
          </w:tcPr>
          <w:p w14:paraId="7766ED38" w14:textId="44521C53" w:rsidR="00156AF1" w:rsidRPr="00CD5867" w:rsidRDefault="00156AF1" w:rsidP="00261CC1">
            <w:pPr>
              <w:rPr>
                <w:rFonts w:cs="Arial"/>
                <w:b/>
                <w:bCs/>
                <w:sz w:val="19"/>
                <w:szCs w:val="19"/>
              </w:rPr>
            </w:pPr>
            <w:r w:rsidRPr="00CD5867">
              <w:rPr>
                <w:rFonts w:cs="Arial"/>
                <w:b/>
                <w:bCs/>
                <w:sz w:val="19"/>
                <w:szCs w:val="19"/>
              </w:rPr>
              <w:t xml:space="preserve">Sustainability - </w:t>
            </w:r>
            <w:r w:rsidRPr="00CD5867">
              <w:rPr>
                <w:rFonts w:cs="Arial"/>
                <w:sz w:val="19"/>
                <w:szCs w:val="19"/>
              </w:rPr>
              <w:t xml:space="preserve"> Please confirm you have read, understood, and will comply with the statements</w:t>
            </w:r>
            <w:r w:rsidR="00CD5867" w:rsidRPr="00CD5867">
              <w:rPr>
                <w:rFonts w:cs="Arial"/>
                <w:sz w:val="19"/>
                <w:szCs w:val="19"/>
              </w:rPr>
              <w:t xml:space="preserve"> and linked documents</w:t>
            </w:r>
            <w:r w:rsidRPr="00CD5867">
              <w:rPr>
                <w:rFonts w:cs="Arial"/>
                <w:sz w:val="19"/>
                <w:szCs w:val="19"/>
              </w:rPr>
              <w:t xml:space="preserve"> in Section 8.3 of this call-off specification </w:t>
            </w:r>
          </w:p>
        </w:tc>
        <w:tc>
          <w:tcPr>
            <w:tcW w:w="1418" w:type="dxa"/>
            <w:shd w:val="clear" w:color="auto" w:fill="auto"/>
            <w:vAlign w:val="center"/>
          </w:tcPr>
          <w:p w14:paraId="42A77BD3" w14:textId="657A967A" w:rsidR="00156AF1" w:rsidRPr="00261CC1" w:rsidRDefault="00CD5867" w:rsidP="00261CC1">
            <w:pPr>
              <w:keepNext/>
              <w:keepLines/>
              <w:tabs>
                <w:tab w:val="num" w:pos="0"/>
              </w:tabs>
              <w:jc w:val="center"/>
              <w:rPr>
                <w:rFonts w:cs="Arial"/>
                <w:b/>
                <w:sz w:val="20"/>
              </w:rPr>
            </w:pPr>
            <w:r>
              <w:rPr>
                <w:rFonts w:cs="Arial"/>
                <w:b/>
                <w:sz w:val="20"/>
              </w:rPr>
              <w:t>Yes/No</w:t>
            </w:r>
          </w:p>
        </w:tc>
      </w:tr>
    </w:tbl>
    <w:p w14:paraId="6A70DF01" w14:textId="77777777" w:rsidR="00713736" w:rsidRDefault="00713736" w:rsidP="00145244">
      <w:pPr>
        <w:keepLines/>
        <w:tabs>
          <w:tab w:val="num" w:pos="-180"/>
        </w:tabs>
        <w:jc w:val="both"/>
        <w:rPr>
          <w:rFonts w:cs="Arial"/>
          <w:b/>
          <w:sz w:val="20"/>
        </w:rPr>
        <w:sectPr w:rsidR="00713736" w:rsidSect="00E14466">
          <w:footerReference w:type="default" r:id="rId17"/>
          <w:headerReference w:type="first" r:id="rId18"/>
          <w:footerReference w:type="first" r:id="rId19"/>
          <w:pgSz w:w="11906" w:h="16838"/>
          <w:pgMar w:top="1440" w:right="1286" w:bottom="1440" w:left="1260" w:header="708" w:footer="794" w:gutter="0"/>
          <w:cols w:space="708"/>
          <w:titlePg/>
          <w:docGrid w:linePitch="360"/>
        </w:sect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206"/>
        <w:gridCol w:w="10489"/>
        <w:gridCol w:w="1560"/>
      </w:tblGrid>
      <w:tr w:rsidR="0078262B" w:rsidRPr="00B43326" w14:paraId="5946509C" w14:textId="77777777" w:rsidTr="00815CF7">
        <w:trPr>
          <w:cantSplit/>
          <w:trHeight w:val="841"/>
          <w:tblHeader/>
        </w:trPr>
        <w:tc>
          <w:tcPr>
            <w:tcW w:w="1908" w:type="dxa"/>
            <w:shd w:val="clear" w:color="auto" w:fill="0070C0"/>
            <w:vAlign w:val="center"/>
          </w:tcPr>
          <w:p w14:paraId="72855CF3" w14:textId="3B500679" w:rsidR="0078262B" w:rsidRPr="00815CF7" w:rsidRDefault="00C96550" w:rsidP="00815CF7">
            <w:pPr>
              <w:keepLines/>
              <w:tabs>
                <w:tab w:val="num" w:pos="-180"/>
              </w:tabs>
              <w:jc w:val="center"/>
              <w:rPr>
                <w:rFonts w:cs="Arial"/>
                <w:b/>
                <w:color w:val="FFFFFF" w:themeColor="background1"/>
                <w:sz w:val="18"/>
                <w:szCs w:val="18"/>
              </w:rPr>
            </w:pPr>
            <w:r w:rsidRPr="00815CF7">
              <w:rPr>
                <w:rFonts w:cs="Arial"/>
                <w:b/>
                <w:color w:val="FFFFFF" w:themeColor="background1"/>
                <w:sz w:val="18"/>
                <w:szCs w:val="18"/>
              </w:rPr>
              <w:lastRenderedPageBreak/>
              <w:t>P</w:t>
            </w:r>
            <w:r w:rsidR="0078262B" w:rsidRPr="00815CF7">
              <w:rPr>
                <w:rFonts w:cs="Arial"/>
                <w:b/>
                <w:color w:val="FFFFFF" w:themeColor="background1"/>
                <w:sz w:val="18"/>
                <w:szCs w:val="18"/>
              </w:rPr>
              <w:t>rimary</w:t>
            </w:r>
            <w:r w:rsidR="00815CF7" w:rsidRPr="00815CF7">
              <w:rPr>
                <w:rFonts w:cs="Arial"/>
                <w:b/>
                <w:color w:val="FFFFFF" w:themeColor="background1"/>
                <w:sz w:val="18"/>
                <w:szCs w:val="18"/>
              </w:rPr>
              <w:t xml:space="preserve"> </w:t>
            </w:r>
            <w:r w:rsidR="0078262B" w:rsidRPr="00815CF7">
              <w:rPr>
                <w:rFonts w:cs="Arial"/>
                <w:b/>
                <w:color w:val="FFFFFF" w:themeColor="background1"/>
                <w:sz w:val="18"/>
                <w:szCs w:val="18"/>
              </w:rPr>
              <w:t>Scored Criteria</w:t>
            </w:r>
          </w:p>
        </w:tc>
        <w:tc>
          <w:tcPr>
            <w:tcW w:w="1206" w:type="dxa"/>
            <w:shd w:val="clear" w:color="auto" w:fill="0070C0"/>
            <w:vAlign w:val="center"/>
          </w:tcPr>
          <w:p w14:paraId="014BD582" w14:textId="77777777" w:rsidR="0078262B" w:rsidRPr="00815CF7" w:rsidRDefault="0078262B" w:rsidP="00815CF7">
            <w:pPr>
              <w:keepLines/>
              <w:tabs>
                <w:tab w:val="num" w:pos="-180"/>
              </w:tabs>
              <w:jc w:val="center"/>
              <w:rPr>
                <w:rFonts w:cs="Arial"/>
                <w:b/>
                <w:color w:val="FFFFFF" w:themeColor="background1"/>
                <w:sz w:val="18"/>
                <w:szCs w:val="18"/>
              </w:rPr>
            </w:pPr>
            <w:r w:rsidRPr="00815CF7">
              <w:rPr>
                <w:rFonts w:cs="Arial"/>
                <w:b/>
                <w:color w:val="FFFFFF" w:themeColor="background1"/>
                <w:sz w:val="18"/>
                <w:szCs w:val="18"/>
              </w:rPr>
              <w:t>Primary Scored Criteria Weighting (%)</w:t>
            </w:r>
          </w:p>
        </w:tc>
        <w:tc>
          <w:tcPr>
            <w:tcW w:w="10489" w:type="dxa"/>
            <w:shd w:val="clear" w:color="auto" w:fill="0070C0"/>
            <w:vAlign w:val="center"/>
          </w:tcPr>
          <w:p w14:paraId="554AA030" w14:textId="77777777" w:rsidR="0078262B" w:rsidRPr="00815CF7" w:rsidRDefault="0078262B" w:rsidP="00815CF7">
            <w:pPr>
              <w:keepLines/>
              <w:tabs>
                <w:tab w:val="num" w:pos="-180"/>
              </w:tabs>
              <w:jc w:val="center"/>
              <w:rPr>
                <w:rFonts w:cs="Arial"/>
                <w:b/>
                <w:color w:val="FFFFFF" w:themeColor="background1"/>
                <w:sz w:val="18"/>
                <w:szCs w:val="18"/>
              </w:rPr>
            </w:pPr>
            <w:r w:rsidRPr="00815CF7">
              <w:rPr>
                <w:rFonts w:cs="Arial"/>
                <w:b/>
                <w:color w:val="FFFFFF" w:themeColor="background1"/>
                <w:sz w:val="18"/>
                <w:szCs w:val="18"/>
              </w:rPr>
              <w:t>Scored Sub-criteria Description</w:t>
            </w:r>
          </w:p>
        </w:tc>
        <w:tc>
          <w:tcPr>
            <w:tcW w:w="1560" w:type="dxa"/>
            <w:shd w:val="clear" w:color="auto" w:fill="0070C0"/>
            <w:vAlign w:val="center"/>
          </w:tcPr>
          <w:p w14:paraId="2AF0219D" w14:textId="77777777" w:rsidR="0078262B" w:rsidRPr="00815CF7" w:rsidRDefault="0078262B" w:rsidP="00815CF7">
            <w:pPr>
              <w:keepLines/>
              <w:tabs>
                <w:tab w:val="num" w:pos="0"/>
              </w:tabs>
              <w:jc w:val="center"/>
              <w:rPr>
                <w:rFonts w:cs="Arial"/>
                <w:b/>
                <w:color w:val="FFFFFF" w:themeColor="background1"/>
                <w:sz w:val="18"/>
                <w:szCs w:val="18"/>
              </w:rPr>
            </w:pPr>
            <w:r w:rsidRPr="00815CF7">
              <w:rPr>
                <w:rFonts w:cs="Arial"/>
                <w:b/>
                <w:color w:val="FFFFFF" w:themeColor="background1"/>
                <w:sz w:val="18"/>
                <w:szCs w:val="18"/>
              </w:rPr>
              <w:t>Individual Scored Sub -Criteria Weighting (%)</w:t>
            </w:r>
          </w:p>
        </w:tc>
      </w:tr>
      <w:tr w:rsidR="009D4E6A" w:rsidRPr="00B43326" w14:paraId="4FFD1AF0" w14:textId="77777777" w:rsidTr="00815CF7">
        <w:trPr>
          <w:trHeight w:val="552"/>
          <w:tblHeader/>
        </w:trPr>
        <w:tc>
          <w:tcPr>
            <w:tcW w:w="1908" w:type="dxa"/>
            <w:vMerge w:val="restart"/>
            <w:shd w:val="clear" w:color="auto" w:fill="DBE5F1" w:themeFill="accent1" w:themeFillTint="33"/>
            <w:vAlign w:val="center"/>
          </w:tcPr>
          <w:p w14:paraId="798F62EF" w14:textId="1093CE5D" w:rsidR="009D4E6A" w:rsidRPr="00B43326" w:rsidRDefault="009D4E6A" w:rsidP="00145244">
            <w:pPr>
              <w:keepLines/>
              <w:tabs>
                <w:tab w:val="num" w:pos="-180"/>
              </w:tabs>
              <w:jc w:val="both"/>
              <w:rPr>
                <w:rFonts w:cs="Arial"/>
                <w:b/>
                <w:sz w:val="20"/>
              </w:rPr>
            </w:pPr>
            <w:r>
              <w:rPr>
                <w:rFonts w:cs="Arial"/>
                <w:b/>
                <w:sz w:val="20"/>
              </w:rPr>
              <w:t>Contract Transition</w:t>
            </w:r>
          </w:p>
        </w:tc>
        <w:tc>
          <w:tcPr>
            <w:tcW w:w="1206" w:type="dxa"/>
            <w:vMerge w:val="restart"/>
            <w:shd w:val="clear" w:color="auto" w:fill="DBE5F1" w:themeFill="accent1" w:themeFillTint="33"/>
            <w:vAlign w:val="center"/>
          </w:tcPr>
          <w:p w14:paraId="0CD36B1B" w14:textId="43F7646D" w:rsidR="009D4E6A" w:rsidRPr="00B43326" w:rsidRDefault="0055362B" w:rsidP="00D11F93">
            <w:pPr>
              <w:keepLines/>
              <w:tabs>
                <w:tab w:val="num" w:pos="-180"/>
              </w:tabs>
              <w:jc w:val="center"/>
              <w:rPr>
                <w:rFonts w:cs="Arial"/>
                <w:b/>
                <w:sz w:val="20"/>
              </w:rPr>
            </w:pPr>
            <w:r>
              <w:rPr>
                <w:rFonts w:cs="Arial"/>
                <w:b/>
                <w:sz w:val="20"/>
              </w:rPr>
              <w:t>7</w:t>
            </w:r>
            <w:r w:rsidR="009D4E6A">
              <w:rPr>
                <w:rFonts w:cs="Arial"/>
                <w:b/>
                <w:sz w:val="20"/>
              </w:rPr>
              <w:t>%</w:t>
            </w:r>
          </w:p>
        </w:tc>
        <w:tc>
          <w:tcPr>
            <w:tcW w:w="10489" w:type="dxa"/>
            <w:shd w:val="clear" w:color="auto" w:fill="DBE5F1" w:themeFill="accent1" w:themeFillTint="33"/>
            <w:vAlign w:val="center"/>
          </w:tcPr>
          <w:p w14:paraId="63E4071D" w14:textId="77777777" w:rsidR="00815CF7" w:rsidRDefault="00815CF7" w:rsidP="00145244">
            <w:pPr>
              <w:keepLines/>
              <w:tabs>
                <w:tab w:val="num" w:pos="-180"/>
              </w:tabs>
              <w:jc w:val="both"/>
              <w:rPr>
                <w:rFonts w:cs="Arial"/>
                <w:b/>
                <w:bCs/>
                <w:sz w:val="20"/>
              </w:rPr>
            </w:pPr>
          </w:p>
          <w:p w14:paraId="6C5BFE65" w14:textId="7843ADD3" w:rsidR="009D4E6A" w:rsidRDefault="009D4E6A" w:rsidP="00145244">
            <w:pPr>
              <w:keepLines/>
              <w:tabs>
                <w:tab w:val="num" w:pos="-180"/>
              </w:tabs>
              <w:jc w:val="both"/>
              <w:rPr>
                <w:rFonts w:cs="Arial"/>
                <w:b/>
                <w:bCs/>
                <w:sz w:val="20"/>
              </w:rPr>
            </w:pPr>
            <w:r w:rsidRPr="002C4EC8">
              <w:rPr>
                <w:rFonts w:cs="Arial"/>
                <w:b/>
                <w:bCs/>
                <w:sz w:val="20"/>
              </w:rPr>
              <w:t xml:space="preserve">How will you manage the service transfer process from the incumbent </w:t>
            </w:r>
            <w:r w:rsidR="00BA772C">
              <w:rPr>
                <w:rFonts w:cs="Arial"/>
                <w:b/>
                <w:bCs/>
                <w:sz w:val="20"/>
              </w:rPr>
              <w:t>Supplier</w:t>
            </w:r>
            <w:r w:rsidRPr="002C4EC8">
              <w:rPr>
                <w:rFonts w:cs="Arial"/>
                <w:b/>
                <w:bCs/>
                <w:sz w:val="20"/>
              </w:rPr>
              <w:t xml:space="preserve"> to your new service? </w:t>
            </w:r>
          </w:p>
          <w:p w14:paraId="30146376" w14:textId="77777777" w:rsidR="008100F9" w:rsidRPr="002C4EC8" w:rsidRDefault="008100F9" w:rsidP="00145244">
            <w:pPr>
              <w:keepLines/>
              <w:tabs>
                <w:tab w:val="num" w:pos="-180"/>
              </w:tabs>
              <w:jc w:val="both"/>
              <w:rPr>
                <w:rFonts w:cs="Arial"/>
                <w:b/>
                <w:bCs/>
                <w:sz w:val="20"/>
              </w:rPr>
            </w:pPr>
          </w:p>
          <w:p w14:paraId="308FF7FC" w14:textId="5F1D4FB0" w:rsidR="008100F9" w:rsidRDefault="009D4E6A" w:rsidP="00145244">
            <w:pPr>
              <w:keepLines/>
              <w:tabs>
                <w:tab w:val="num" w:pos="-180"/>
              </w:tabs>
              <w:jc w:val="both"/>
              <w:rPr>
                <w:rFonts w:cs="Arial"/>
                <w:sz w:val="20"/>
              </w:rPr>
            </w:pPr>
            <w:r>
              <w:rPr>
                <w:rFonts w:cs="Arial"/>
                <w:sz w:val="20"/>
              </w:rPr>
              <w:t>Your response should detail the processes and procedures you will adopt as well as the timescales and involved personnel</w:t>
            </w:r>
            <w:r w:rsidR="00931ED1">
              <w:rPr>
                <w:rFonts w:cs="Arial"/>
                <w:sz w:val="20"/>
              </w:rPr>
              <w:t xml:space="preserve"> and detail how you will ensure that transitioning to the new service does not impact service levels</w:t>
            </w:r>
          </w:p>
          <w:p w14:paraId="3D6418DC" w14:textId="3180AD95" w:rsidR="009D4E6A" w:rsidRDefault="009D4E6A" w:rsidP="00145244">
            <w:pPr>
              <w:keepLines/>
              <w:tabs>
                <w:tab w:val="num" w:pos="-180"/>
              </w:tabs>
              <w:jc w:val="both"/>
              <w:rPr>
                <w:rFonts w:cs="Arial"/>
                <w:sz w:val="20"/>
              </w:rPr>
            </w:pPr>
            <w:r>
              <w:rPr>
                <w:rFonts w:cs="Arial"/>
                <w:sz w:val="20"/>
              </w:rPr>
              <w:t xml:space="preserve"> </w:t>
            </w:r>
          </w:p>
          <w:p w14:paraId="49760554" w14:textId="5E3AF399" w:rsidR="009D4E6A" w:rsidRDefault="009D4E6A" w:rsidP="00145244">
            <w:pPr>
              <w:keepLines/>
              <w:tabs>
                <w:tab w:val="num" w:pos="-180"/>
              </w:tabs>
              <w:jc w:val="both"/>
              <w:rPr>
                <w:rFonts w:cs="Arial"/>
                <w:sz w:val="20"/>
              </w:rPr>
            </w:pPr>
            <w:r>
              <w:rPr>
                <w:rFonts w:cs="Arial"/>
                <w:sz w:val="20"/>
              </w:rPr>
              <w:t xml:space="preserve">Please also include the proposed involvement of other parties </w:t>
            </w:r>
            <w:r w:rsidR="003D6D58">
              <w:rPr>
                <w:rFonts w:cs="Arial"/>
                <w:sz w:val="20"/>
              </w:rPr>
              <w:t>e.g.</w:t>
            </w:r>
            <w:r>
              <w:rPr>
                <w:rFonts w:cs="Arial"/>
                <w:sz w:val="20"/>
              </w:rPr>
              <w:t xml:space="preserve"> contracting bodies and any requirements you will have on the Buyer and the incumbent </w:t>
            </w:r>
            <w:r w:rsidR="00BA772C">
              <w:rPr>
                <w:rFonts w:cs="Arial"/>
                <w:sz w:val="20"/>
              </w:rPr>
              <w:t>Supplier</w:t>
            </w:r>
            <w:r>
              <w:rPr>
                <w:rFonts w:cs="Arial"/>
                <w:sz w:val="20"/>
              </w:rPr>
              <w:t>.</w:t>
            </w:r>
          </w:p>
          <w:p w14:paraId="16A01D8F" w14:textId="179ABCC9" w:rsidR="00931ED1" w:rsidRDefault="00931ED1" w:rsidP="00145244">
            <w:pPr>
              <w:keepLines/>
              <w:tabs>
                <w:tab w:val="num" w:pos="-180"/>
              </w:tabs>
              <w:jc w:val="both"/>
              <w:rPr>
                <w:rFonts w:cs="Arial"/>
                <w:sz w:val="20"/>
              </w:rPr>
            </w:pPr>
          </w:p>
          <w:p w14:paraId="26492996" w14:textId="77777777" w:rsidR="00931ED1" w:rsidRDefault="00931ED1" w:rsidP="00145244">
            <w:pPr>
              <w:keepLines/>
              <w:tabs>
                <w:tab w:val="num" w:pos="-180"/>
              </w:tabs>
              <w:jc w:val="both"/>
              <w:rPr>
                <w:rFonts w:cs="Arial"/>
                <w:sz w:val="20"/>
              </w:rPr>
            </w:pPr>
          </w:p>
          <w:p w14:paraId="25C09D16" w14:textId="23853CB1" w:rsidR="008100F9" w:rsidRPr="00B43326" w:rsidRDefault="008100F9" w:rsidP="00145244">
            <w:pPr>
              <w:keepLines/>
              <w:tabs>
                <w:tab w:val="num" w:pos="-180"/>
              </w:tabs>
              <w:jc w:val="both"/>
              <w:rPr>
                <w:rFonts w:cs="Arial"/>
                <w:sz w:val="20"/>
              </w:rPr>
            </w:pPr>
          </w:p>
        </w:tc>
        <w:tc>
          <w:tcPr>
            <w:tcW w:w="1560" w:type="dxa"/>
            <w:shd w:val="clear" w:color="auto" w:fill="DBE5F1" w:themeFill="accent1" w:themeFillTint="33"/>
            <w:vAlign w:val="center"/>
          </w:tcPr>
          <w:p w14:paraId="69572A42" w14:textId="53D22EC9" w:rsidR="009D4E6A" w:rsidRPr="003D6D58" w:rsidRDefault="003364B9" w:rsidP="003D6D58">
            <w:pPr>
              <w:keepLines/>
              <w:tabs>
                <w:tab w:val="num" w:pos="0"/>
              </w:tabs>
              <w:jc w:val="center"/>
              <w:rPr>
                <w:rFonts w:cs="Arial"/>
                <w:b/>
                <w:bCs/>
                <w:sz w:val="20"/>
              </w:rPr>
            </w:pPr>
            <w:r>
              <w:rPr>
                <w:rFonts w:cs="Arial"/>
                <w:b/>
                <w:bCs/>
                <w:sz w:val="20"/>
              </w:rPr>
              <w:t>5</w:t>
            </w:r>
          </w:p>
        </w:tc>
      </w:tr>
      <w:tr w:rsidR="009D4E6A" w:rsidRPr="00B43326" w14:paraId="081AE1A1" w14:textId="77777777" w:rsidTr="00815CF7">
        <w:trPr>
          <w:trHeight w:val="552"/>
          <w:tblHeader/>
        </w:trPr>
        <w:tc>
          <w:tcPr>
            <w:tcW w:w="1908" w:type="dxa"/>
            <w:vMerge/>
            <w:shd w:val="clear" w:color="auto" w:fill="DBE5F1" w:themeFill="accent1" w:themeFillTint="33"/>
            <w:vAlign w:val="center"/>
          </w:tcPr>
          <w:p w14:paraId="3BFF57C8" w14:textId="77777777" w:rsidR="009D4E6A" w:rsidRPr="00B43326" w:rsidRDefault="009D4E6A" w:rsidP="00145244">
            <w:pPr>
              <w:keepLines/>
              <w:tabs>
                <w:tab w:val="num" w:pos="-180"/>
              </w:tabs>
              <w:jc w:val="both"/>
              <w:rPr>
                <w:rFonts w:cs="Arial"/>
                <w:b/>
                <w:sz w:val="20"/>
              </w:rPr>
            </w:pPr>
          </w:p>
        </w:tc>
        <w:tc>
          <w:tcPr>
            <w:tcW w:w="1206" w:type="dxa"/>
            <w:vMerge/>
            <w:shd w:val="clear" w:color="auto" w:fill="DBE5F1" w:themeFill="accent1" w:themeFillTint="33"/>
            <w:vAlign w:val="center"/>
          </w:tcPr>
          <w:p w14:paraId="4DD77164" w14:textId="77777777" w:rsidR="009D4E6A" w:rsidRPr="00B43326" w:rsidRDefault="009D4E6A" w:rsidP="00145244">
            <w:pPr>
              <w:keepLines/>
              <w:tabs>
                <w:tab w:val="num" w:pos="-180"/>
              </w:tabs>
              <w:jc w:val="both"/>
              <w:rPr>
                <w:rFonts w:cs="Arial"/>
                <w:b/>
                <w:sz w:val="20"/>
              </w:rPr>
            </w:pPr>
          </w:p>
        </w:tc>
        <w:tc>
          <w:tcPr>
            <w:tcW w:w="10489" w:type="dxa"/>
            <w:shd w:val="clear" w:color="auto" w:fill="DBE5F1" w:themeFill="accent1" w:themeFillTint="33"/>
            <w:vAlign w:val="center"/>
          </w:tcPr>
          <w:p w14:paraId="019873E8" w14:textId="77777777" w:rsidR="00815CF7" w:rsidRDefault="00815CF7" w:rsidP="00145244">
            <w:pPr>
              <w:keepLines/>
              <w:tabs>
                <w:tab w:val="num" w:pos="-180"/>
              </w:tabs>
              <w:jc w:val="both"/>
              <w:rPr>
                <w:rFonts w:cs="Arial"/>
                <w:b/>
                <w:bCs/>
                <w:sz w:val="20"/>
              </w:rPr>
            </w:pPr>
          </w:p>
          <w:p w14:paraId="47972B7C" w14:textId="31E86263" w:rsidR="009D4E6A" w:rsidRDefault="009D4E6A" w:rsidP="00145244">
            <w:pPr>
              <w:keepLines/>
              <w:tabs>
                <w:tab w:val="num" w:pos="-180"/>
              </w:tabs>
              <w:jc w:val="both"/>
              <w:rPr>
                <w:rFonts w:cs="Arial"/>
                <w:b/>
                <w:bCs/>
                <w:sz w:val="20"/>
              </w:rPr>
            </w:pPr>
            <w:r w:rsidRPr="009D4E6A">
              <w:rPr>
                <w:rFonts w:cs="Arial"/>
                <w:b/>
                <w:bCs/>
                <w:sz w:val="20"/>
              </w:rPr>
              <w:t xml:space="preserve">How will you manage the exit and service transfer process from being the incumbent </w:t>
            </w:r>
            <w:r w:rsidR="00BA772C">
              <w:rPr>
                <w:rFonts w:cs="Arial"/>
                <w:b/>
                <w:bCs/>
                <w:sz w:val="20"/>
              </w:rPr>
              <w:t>Supplier</w:t>
            </w:r>
            <w:r w:rsidRPr="009D4E6A">
              <w:rPr>
                <w:rFonts w:cs="Arial"/>
                <w:b/>
                <w:bCs/>
                <w:sz w:val="20"/>
              </w:rPr>
              <w:t xml:space="preserve"> to a new </w:t>
            </w:r>
            <w:r w:rsidR="00BA772C">
              <w:rPr>
                <w:rFonts w:cs="Arial"/>
                <w:b/>
                <w:bCs/>
                <w:sz w:val="20"/>
              </w:rPr>
              <w:t>Supplier</w:t>
            </w:r>
            <w:r w:rsidRPr="009D4E6A">
              <w:rPr>
                <w:rFonts w:cs="Arial"/>
                <w:b/>
                <w:bCs/>
                <w:sz w:val="20"/>
              </w:rPr>
              <w:t xml:space="preserve"> at the end of the contract?</w:t>
            </w:r>
          </w:p>
          <w:p w14:paraId="260F855F" w14:textId="77777777" w:rsidR="008100F9" w:rsidRPr="009D4E6A" w:rsidRDefault="008100F9" w:rsidP="00145244">
            <w:pPr>
              <w:keepLines/>
              <w:tabs>
                <w:tab w:val="num" w:pos="-180"/>
              </w:tabs>
              <w:jc w:val="both"/>
              <w:rPr>
                <w:rFonts w:cs="Arial"/>
                <w:b/>
                <w:bCs/>
                <w:sz w:val="20"/>
              </w:rPr>
            </w:pPr>
          </w:p>
          <w:p w14:paraId="429585C7" w14:textId="6E2893D3" w:rsidR="009D4E6A" w:rsidRDefault="009D4E6A" w:rsidP="00145244">
            <w:pPr>
              <w:keepLines/>
              <w:tabs>
                <w:tab w:val="num" w:pos="-180"/>
              </w:tabs>
              <w:jc w:val="both"/>
              <w:rPr>
                <w:rFonts w:cs="Arial"/>
                <w:sz w:val="20"/>
              </w:rPr>
            </w:pPr>
            <w:r>
              <w:rPr>
                <w:rFonts w:cs="Arial"/>
                <w:sz w:val="20"/>
              </w:rPr>
              <w:t xml:space="preserve">Detail the procedures you will adopt and any actions that will be required by other parties, e.g. the Buyer and the new </w:t>
            </w:r>
            <w:r w:rsidR="00BA772C">
              <w:rPr>
                <w:rFonts w:cs="Arial"/>
                <w:sz w:val="20"/>
              </w:rPr>
              <w:t>Supplier</w:t>
            </w:r>
          </w:p>
          <w:p w14:paraId="5D25EC15" w14:textId="4FB735BD" w:rsidR="008100F9" w:rsidRPr="00B43326" w:rsidRDefault="008100F9" w:rsidP="00145244">
            <w:pPr>
              <w:keepLines/>
              <w:tabs>
                <w:tab w:val="num" w:pos="-180"/>
              </w:tabs>
              <w:jc w:val="both"/>
              <w:rPr>
                <w:rFonts w:cs="Arial"/>
                <w:sz w:val="20"/>
              </w:rPr>
            </w:pPr>
          </w:p>
        </w:tc>
        <w:tc>
          <w:tcPr>
            <w:tcW w:w="1560" w:type="dxa"/>
            <w:shd w:val="clear" w:color="auto" w:fill="DBE5F1" w:themeFill="accent1" w:themeFillTint="33"/>
            <w:vAlign w:val="center"/>
          </w:tcPr>
          <w:p w14:paraId="12DECAE8" w14:textId="4159A891" w:rsidR="009D4E6A" w:rsidRPr="003D6D58" w:rsidRDefault="003364B9" w:rsidP="003D6D58">
            <w:pPr>
              <w:keepLines/>
              <w:tabs>
                <w:tab w:val="num" w:pos="0"/>
              </w:tabs>
              <w:jc w:val="center"/>
              <w:rPr>
                <w:rFonts w:cs="Arial"/>
                <w:b/>
                <w:bCs/>
                <w:sz w:val="20"/>
              </w:rPr>
            </w:pPr>
            <w:r>
              <w:rPr>
                <w:rFonts w:cs="Arial"/>
                <w:b/>
                <w:bCs/>
                <w:sz w:val="20"/>
              </w:rPr>
              <w:t>2</w:t>
            </w:r>
          </w:p>
        </w:tc>
      </w:tr>
      <w:tr w:rsidR="009D4E6A" w:rsidRPr="00B43326" w14:paraId="1134257E" w14:textId="77777777" w:rsidTr="00815CF7">
        <w:trPr>
          <w:trHeight w:val="552"/>
          <w:tblHeader/>
        </w:trPr>
        <w:tc>
          <w:tcPr>
            <w:tcW w:w="1908" w:type="dxa"/>
            <w:vMerge w:val="restart"/>
            <w:shd w:val="clear" w:color="auto" w:fill="F2F2F2" w:themeFill="background1" w:themeFillShade="F2"/>
            <w:vAlign w:val="center"/>
          </w:tcPr>
          <w:p w14:paraId="73C8CE46" w14:textId="7D852880" w:rsidR="009D4E6A" w:rsidRPr="00B43326" w:rsidRDefault="009D4E6A" w:rsidP="00F15D1E">
            <w:pPr>
              <w:tabs>
                <w:tab w:val="num" w:pos="-180"/>
              </w:tabs>
              <w:rPr>
                <w:rFonts w:cs="Arial"/>
                <w:b/>
                <w:sz w:val="20"/>
              </w:rPr>
            </w:pPr>
            <w:r>
              <w:rPr>
                <w:rFonts w:cs="Arial"/>
                <w:b/>
                <w:sz w:val="20"/>
              </w:rPr>
              <w:t>Service Delivery</w:t>
            </w:r>
          </w:p>
        </w:tc>
        <w:tc>
          <w:tcPr>
            <w:tcW w:w="1206" w:type="dxa"/>
            <w:vMerge w:val="restart"/>
            <w:shd w:val="clear" w:color="auto" w:fill="F2F2F2" w:themeFill="background1" w:themeFillShade="F2"/>
            <w:vAlign w:val="center"/>
          </w:tcPr>
          <w:p w14:paraId="799E5B0C" w14:textId="1605280B" w:rsidR="009D4E6A" w:rsidRPr="00B43326" w:rsidRDefault="00B02D7C" w:rsidP="009D4E6A">
            <w:pPr>
              <w:tabs>
                <w:tab w:val="num" w:pos="-180"/>
              </w:tabs>
              <w:jc w:val="center"/>
              <w:rPr>
                <w:rFonts w:cs="Arial"/>
                <w:b/>
                <w:sz w:val="20"/>
              </w:rPr>
            </w:pPr>
            <w:r>
              <w:rPr>
                <w:rFonts w:cs="Arial"/>
                <w:b/>
                <w:sz w:val="20"/>
              </w:rPr>
              <w:t>31</w:t>
            </w:r>
            <w:r w:rsidR="009D4E6A">
              <w:rPr>
                <w:rFonts w:cs="Arial"/>
                <w:b/>
                <w:sz w:val="20"/>
              </w:rPr>
              <w:t>%</w:t>
            </w:r>
          </w:p>
        </w:tc>
        <w:tc>
          <w:tcPr>
            <w:tcW w:w="10489" w:type="dxa"/>
            <w:shd w:val="clear" w:color="auto" w:fill="F2F2F2" w:themeFill="background1" w:themeFillShade="F2"/>
            <w:vAlign w:val="center"/>
          </w:tcPr>
          <w:p w14:paraId="23F5CFC5" w14:textId="77777777" w:rsidR="00815CF7" w:rsidRDefault="00815CF7" w:rsidP="00F15D1E">
            <w:pPr>
              <w:tabs>
                <w:tab w:val="num" w:pos="-180"/>
              </w:tabs>
              <w:rPr>
                <w:rFonts w:cs="Arial"/>
                <w:b/>
                <w:bCs/>
                <w:sz w:val="20"/>
              </w:rPr>
            </w:pPr>
          </w:p>
          <w:p w14:paraId="43687E38" w14:textId="77777777" w:rsidR="00931ED1" w:rsidRDefault="00931ED1" w:rsidP="00F15D1E">
            <w:pPr>
              <w:tabs>
                <w:tab w:val="num" w:pos="-180"/>
              </w:tabs>
              <w:rPr>
                <w:rFonts w:cs="Arial"/>
                <w:sz w:val="20"/>
              </w:rPr>
            </w:pPr>
            <w:r w:rsidRPr="00931ED1">
              <w:rPr>
                <w:rFonts w:cs="Arial"/>
                <w:b/>
                <w:bCs/>
                <w:sz w:val="20"/>
              </w:rPr>
              <w:t>Describe in detail your service delivery proposal, describing how you will deliver each of the of the services listed within the specification and how you will ensure that these meet the Buyer’s requirements</w:t>
            </w:r>
            <w:r>
              <w:rPr>
                <w:rFonts w:cs="Arial"/>
                <w:sz w:val="20"/>
              </w:rPr>
              <w:t>.</w:t>
            </w:r>
          </w:p>
          <w:p w14:paraId="6F1BDE98" w14:textId="7FA9E3F4" w:rsidR="005F1FFB" w:rsidRDefault="005F1FFB" w:rsidP="00F15D1E">
            <w:pPr>
              <w:tabs>
                <w:tab w:val="num" w:pos="-180"/>
              </w:tabs>
              <w:rPr>
                <w:rFonts w:cs="Arial"/>
                <w:sz w:val="20"/>
              </w:rPr>
            </w:pPr>
          </w:p>
          <w:p w14:paraId="247856CF" w14:textId="1331056F" w:rsidR="005F1FFB" w:rsidRDefault="005F1FFB" w:rsidP="00F15D1E">
            <w:pPr>
              <w:tabs>
                <w:tab w:val="num" w:pos="-180"/>
              </w:tabs>
              <w:rPr>
                <w:rFonts w:cs="Arial"/>
                <w:sz w:val="20"/>
              </w:rPr>
            </w:pPr>
            <w:r>
              <w:rPr>
                <w:rFonts w:cs="Arial"/>
                <w:sz w:val="20"/>
              </w:rPr>
              <w:t>Your response should provide details of all services</w:t>
            </w:r>
            <w:r w:rsidR="00D92297">
              <w:rPr>
                <w:rFonts w:cs="Arial"/>
                <w:sz w:val="20"/>
              </w:rPr>
              <w:t xml:space="preserve"> covered</w:t>
            </w:r>
            <w:r>
              <w:rPr>
                <w:rFonts w:cs="Arial"/>
                <w:sz w:val="20"/>
              </w:rPr>
              <w:t xml:space="preserve"> in:</w:t>
            </w:r>
          </w:p>
          <w:p w14:paraId="249E8BF2" w14:textId="77777777" w:rsidR="00D92297" w:rsidRDefault="005F1FFB" w:rsidP="00F15D1E">
            <w:pPr>
              <w:tabs>
                <w:tab w:val="num" w:pos="-180"/>
              </w:tabs>
              <w:rPr>
                <w:rFonts w:cs="Arial"/>
                <w:sz w:val="20"/>
              </w:rPr>
            </w:pPr>
            <w:r>
              <w:rPr>
                <w:rFonts w:cs="Arial"/>
                <w:sz w:val="20"/>
              </w:rPr>
              <w:t>Core Services</w:t>
            </w:r>
          </w:p>
          <w:p w14:paraId="4237F4F9" w14:textId="73AF3C05" w:rsidR="005F1FFB" w:rsidRDefault="005F1FFB" w:rsidP="00F15D1E">
            <w:pPr>
              <w:tabs>
                <w:tab w:val="num" w:pos="-180"/>
              </w:tabs>
              <w:rPr>
                <w:rFonts w:cs="Arial"/>
                <w:sz w:val="20"/>
              </w:rPr>
            </w:pPr>
            <w:r>
              <w:rPr>
                <w:rFonts w:cs="Arial"/>
                <w:sz w:val="20"/>
              </w:rPr>
              <w:t>Health and Wellbeing Programmes</w:t>
            </w:r>
          </w:p>
          <w:p w14:paraId="4DB1FF6C" w14:textId="38C958F7" w:rsidR="005F1FFB" w:rsidRDefault="005F1FFB" w:rsidP="00F15D1E">
            <w:pPr>
              <w:tabs>
                <w:tab w:val="num" w:pos="-180"/>
              </w:tabs>
              <w:rPr>
                <w:rFonts w:cs="Arial"/>
                <w:sz w:val="20"/>
              </w:rPr>
            </w:pPr>
            <w:r>
              <w:rPr>
                <w:rFonts w:cs="Arial"/>
                <w:sz w:val="20"/>
              </w:rPr>
              <w:t>Additional Services</w:t>
            </w:r>
          </w:p>
          <w:p w14:paraId="4C93F3E9" w14:textId="77777777" w:rsidR="005F1FFB" w:rsidRDefault="005F1FFB" w:rsidP="00F15D1E">
            <w:pPr>
              <w:tabs>
                <w:tab w:val="num" w:pos="-180"/>
              </w:tabs>
              <w:rPr>
                <w:rFonts w:cs="Arial"/>
                <w:sz w:val="20"/>
              </w:rPr>
            </w:pPr>
          </w:p>
          <w:p w14:paraId="421A060E" w14:textId="3E10B9A6" w:rsidR="00931ED1" w:rsidRDefault="00931ED1" w:rsidP="00931ED1">
            <w:pPr>
              <w:tabs>
                <w:tab w:val="num" w:pos="-180"/>
              </w:tabs>
              <w:rPr>
                <w:rFonts w:cs="Arial"/>
                <w:sz w:val="20"/>
              </w:rPr>
            </w:pPr>
            <w:r>
              <w:rPr>
                <w:rFonts w:cs="Arial"/>
                <w:sz w:val="20"/>
              </w:rPr>
              <w:t>A separate process map should be provided for each service, from request to deliver, including detail of method of delivery, any IT systems used, any other parties involved and any requirements on the Buyer.</w:t>
            </w:r>
          </w:p>
          <w:p w14:paraId="22AEF73D" w14:textId="77777777" w:rsidR="00931ED1" w:rsidRDefault="00931ED1" w:rsidP="00931ED1">
            <w:pPr>
              <w:tabs>
                <w:tab w:val="num" w:pos="-180"/>
              </w:tabs>
              <w:rPr>
                <w:rFonts w:cs="Arial"/>
                <w:sz w:val="20"/>
              </w:rPr>
            </w:pPr>
          </w:p>
          <w:p w14:paraId="3F34B3D7" w14:textId="46E503DC" w:rsidR="00931ED1" w:rsidRDefault="00931ED1" w:rsidP="00F15D1E">
            <w:pPr>
              <w:tabs>
                <w:tab w:val="num" w:pos="-180"/>
              </w:tabs>
              <w:rPr>
                <w:rFonts w:cs="Arial"/>
                <w:sz w:val="20"/>
              </w:rPr>
            </w:pPr>
            <w:r w:rsidRPr="00931ED1">
              <w:rPr>
                <w:rFonts w:cs="Arial"/>
                <w:sz w:val="20"/>
              </w:rPr>
              <w:t xml:space="preserve">Please </w:t>
            </w:r>
            <w:r>
              <w:rPr>
                <w:rFonts w:cs="Arial"/>
                <w:sz w:val="20"/>
              </w:rPr>
              <w:t>provide details in your response of h</w:t>
            </w:r>
            <w:r w:rsidR="0088653E" w:rsidRPr="00931ED1">
              <w:rPr>
                <w:rFonts w:cs="Arial"/>
                <w:sz w:val="20"/>
              </w:rPr>
              <w:t xml:space="preserve">ow will you gain an understanding of the Buyer’s organisational structure, operating style, policies, culture, and job roles </w:t>
            </w:r>
            <w:r w:rsidR="00261C20" w:rsidRPr="00931ED1">
              <w:rPr>
                <w:rFonts w:cs="Arial"/>
                <w:sz w:val="20"/>
              </w:rPr>
              <w:t>in order to</w:t>
            </w:r>
            <w:r w:rsidR="0088653E" w:rsidRPr="00931ED1">
              <w:rPr>
                <w:rFonts w:cs="Arial"/>
                <w:sz w:val="20"/>
              </w:rPr>
              <w:t xml:space="preserve"> deliver a service that assists in reducing sick absence levels and supporting the wellbeing of the Buyer’s staff</w:t>
            </w:r>
            <w:r>
              <w:rPr>
                <w:rFonts w:cs="Arial"/>
                <w:sz w:val="20"/>
              </w:rPr>
              <w:t xml:space="preserve"> and of any training you make available to end users of your OH referral system.</w:t>
            </w:r>
          </w:p>
          <w:p w14:paraId="4B17D2DF" w14:textId="6B8B48BC" w:rsidR="008100F9" w:rsidRPr="0088653E" w:rsidRDefault="008100F9" w:rsidP="00931ED1">
            <w:pPr>
              <w:tabs>
                <w:tab w:val="num" w:pos="-180"/>
              </w:tabs>
              <w:rPr>
                <w:rFonts w:cs="Arial"/>
                <w:sz w:val="20"/>
              </w:rPr>
            </w:pPr>
          </w:p>
        </w:tc>
        <w:tc>
          <w:tcPr>
            <w:tcW w:w="1560" w:type="dxa"/>
            <w:shd w:val="clear" w:color="auto" w:fill="F2F2F2" w:themeFill="background1" w:themeFillShade="F2"/>
            <w:vAlign w:val="center"/>
          </w:tcPr>
          <w:p w14:paraId="6C01840F" w14:textId="6E6084CA" w:rsidR="009D4E6A" w:rsidRPr="003D6D58" w:rsidRDefault="003364B9" w:rsidP="007A1368">
            <w:pPr>
              <w:tabs>
                <w:tab w:val="num" w:pos="0"/>
              </w:tabs>
              <w:jc w:val="center"/>
              <w:rPr>
                <w:rFonts w:cs="Arial"/>
                <w:b/>
                <w:bCs/>
                <w:sz w:val="20"/>
              </w:rPr>
            </w:pPr>
            <w:r>
              <w:rPr>
                <w:rFonts w:cs="Arial"/>
                <w:b/>
                <w:bCs/>
                <w:sz w:val="20"/>
              </w:rPr>
              <w:t>20</w:t>
            </w:r>
          </w:p>
        </w:tc>
      </w:tr>
      <w:tr w:rsidR="009D4E6A" w:rsidRPr="00B43326" w14:paraId="3CE2B408" w14:textId="77777777" w:rsidTr="00815CF7">
        <w:trPr>
          <w:trHeight w:val="552"/>
          <w:tblHeader/>
        </w:trPr>
        <w:tc>
          <w:tcPr>
            <w:tcW w:w="1908" w:type="dxa"/>
            <w:vMerge/>
            <w:shd w:val="clear" w:color="auto" w:fill="F2F2F2" w:themeFill="background1" w:themeFillShade="F2"/>
            <w:vAlign w:val="center"/>
          </w:tcPr>
          <w:p w14:paraId="188F17EF" w14:textId="77777777" w:rsidR="009D4E6A" w:rsidRPr="00B43326" w:rsidRDefault="009D4E6A" w:rsidP="00F15D1E">
            <w:pPr>
              <w:tabs>
                <w:tab w:val="num" w:pos="-180"/>
              </w:tabs>
              <w:rPr>
                <w:rFonts w:cs="Arial"/>
                <w:b/>
                <w:sz w:val="20"/>
              </w:rPr>
            </w:pPr>
          </w:p>
        </w:tc>
        <w:tc>
          <w:tcPr>
            <w:tcW w:w="1206" w:type="dxa"/>
            <w:vMerge/>
            <w:shd w:val="clear" w:color="auto" w:fill="F2F2F2" w:themeFill="background1" w:themeFillShade="F2"/>
            <w:vAlign w:val="center"/>
          </w:tcPr>
          <w:p w14:paraId="4495F867" w14:textId="77777777" w:rsidR="009D4E6A" w:rsidRPr="00B43326" w:rsidRDefault="009D4E6A" w:rsidP="00F15D1E">
            <w:pPr>
              <w:tabs>
                <w:tab w:val="num" w:pos="-180"/>
              </w:tabs>
              <w:rPr>
                <w:rFonts w:cs="Arial"/>
                <w:b/>
                <w:sz w:val="20"/>
              </w:rPr>
            </w:pPr>
          </w:p>
        </w:tc>
        <w:tc>
          <w:tcPr>
            <w:tcW w:w="10489" w:type="dxa"/>
            <w:shd w:val="clear" w:color="auto" w:fill="F2F2F2" w:themeFill="background1" w:themeFillShade="F2"/>
            <w:vAlign w:val="center"/>
          </w:tcPr>
          <w:p w14:paraId="66D2BAF7" w14:textId="77777777" w:rsidR="00815CF7" w:rsidRDefault="00815CF7" w:rsidP="0088653E">
            <w:pPr>
              <w:tabs>
                <w:tab w:val="num" w:pos="-180"/>
              </w:tabs>
              <w:rPr>
                <w:rFonts w:cs="Arial"/>
                <w:b/>
                <w:bCs/>
                <w:sz w:val="20"/>
              </w:rPr>
            </w:pPr>
          </w:p>
          <w:p w14:paraId="77B39D76" w14:textId="28307A5B" w:rsidR="009D4E6A" w:rsidRDefault="00261C20" w:rsidP="0088653E">
            <w:pPr>
              <w:tabs>
                <w:tab w:val="num" w:pos="-180"/>
              </w:tabs>
              <w:rPr>
                <w:rFonts w:cs="Arial"/>
                <w:b/>
                <w:bCs/>
                <w:sz w:val="20"/>
              </w:rPr>
            </w:pPr>
            <w:r>
              <w:rPr>
                <w:rFonts w:cs="Arial"/>
                <w:b/>
                <w:bCs/>
                <w:sz w:val="20"/>
              </w:rPr>
              <w:t>How will you ensure that the Occupational Health reports you provide address all of the questions on the referral and provide concise, accurate and unambiguous advice to enable the Buyer to effectively manage pre-employment, employment, ill-health and attendance issues?</w:t>
            </w:r>
          </w:p>
          <w:p w14:paraId="6EF4A79F" w14:textId="77777777" w:rsidR="008100F9" w:rsidRDefault="008100F9" w:rsidP="0088653E">
            <w:pPr>
              <w:tabs>
                <w:tab w:val="num" w:pos="-180"/>
              </w:tabs>
              <w:rPr>
                <w:rFonts w:cs="Arial"/>
                <w:b/>
                <w:bCs/>
                <w:sz w:val="20"/>
              </w:rPr>
            </w:pPr>
          </w:p>
          <w:p w14:paraId="2187D401" w14:textId="5AD1EBC2" w:rsidR="00261C20" w:rsidRDefault="00261C20" w:rsidP="0088653E">
            <w:pPr>
              <w:tabs>
                <w:tab w:val="num" w:pos="-180"/>
              </w:tabs>
              <w:rPr>
                <w:rFonts w:cs="Arial"/>
                <w:sz w:val="20"/>
              </w:rPr>
            </w:pPr>
            <w:r>
              <w:rPr>
                <w:rFonts w:cs="Arial"/>
                <w:sz w:val="20"/>
              </w:rPr>
              <w:t>Your response should provide details of how you will take account of the Buyers organisation and internal policies/procedures.</w:t>
            </w:r>
          </w:p>
          <w:p w14:paraId="424E4D57" w14:textId="77777777" w:rsidR="00931ED1" w:rsidRDefault="00931ED1" w:rsidP="0088653E">
            <w:pPr>
              <w:tabs>
                <w:tab w:val="num" w:pos="-180"/>
              </w:tabs>
              <w:rPr>
                <w:rFonts w:cs="Arial"/>
                <w:sz w:val="20"/>
              </w:rPr>
            </w:pPr>
          </w:p>
          <w:p w14:paraId="48675352" w14:textId="7B482366" w:rsidR="008100F9" w:rsidRPr="00261C20" w:rsidRDefault="00261C20" w:rsidP="00412428">
            <w:pPr>
              <w:tabs>
                <w:tab w:val="num" w:pos="-180"/>
              </w:tabs>
              <w:rPr>
                <w:rFonts w:cs="Arial"/>
                <w:sz w:val="20"/>
              </w:rPr>
            </w:pPr>
            <w:r>
              <w:rPr>
                <w:rFonts w:cs="Arial"/>
                <w:sz w:val="20"/>
              </w:rPr>
              <w:t>Examples of each type of proposed report are required.</w:t>
            </w:r>
            <w:r w:rsidR="00412428">
              <w:rPr>
                <w:rFonts w:cs="Arial"/>
                <w:sz w:val="20"/>
              </w:rPr>
              <w:t xml:space="preserve">  (Please utilise attachment option on the e-Sourcing too if required)</w:t>
            </w:r>
          </w:p>
        </w:tc>
        <w:tc>
          <w:tcPr>
            <w:tcW w:w="1560" w:type="dxa"/>
            <w:shd w:val="clear" w:color="auto" w:fill="F2F2F2" w:themeFill="background1" w:themeFillShade="F2"/>
            <w:vAlign w:val="center"/>
          </w:tcPr>
          <w:p w14:paraId="3EF44AB4" w14:textId="5436D1AA" w:rsidR="009D4E6A" w:rsidRPr="003D6D58" w:rsidRDefault="00B02D7C" w:rsidP="007A1368">
            <w:pPr>
              <w:tabs>
                <w:tab w:val="num" w:pos="0"/>
              </w:tabs>
              <w:jc w:val="center"/>
              <w:rPr>
                <w:rFonts w:cs="Arial"/>
                <w:b/>
                <w:bCs/>
                <w:sz w:val="20"/>
              </w:rPr>
            </w:pPr>
            <w:r>
              <w:rPr>
                <w:rFonts w:cs="Arial"/>
                <w:b/>
                <w:bCs/>
                <w:sz w:val="20"/>
              </w:rPr>
              <w:t>5</w:t>
            </w:r>
          </w:p>
        </w:tc>
      </w:tr>
      <w:tr w:rsidR="009D4E6A" w:rsidRPr="00B43326" w14:paraId="5B0AE21F" w14:textId="77777777" w:rsidTr="00815CF7">
        <w:trPr>
          <w:trHeight w:val="552"/>
          <w:tblHeader/>
        </w:trPr>
        <w:tc>
          <w:tcPr>
            <w:tcW w:w="1908" w:type="dxa"/>
            <w:vMerge/>
            <w:shd w:val="clear" w:color="auto" w:fill="F2F2F2" w:themeFill="background1" w:themeFillShade="F2"/>
            <w:vAlign w:val="center"/>
          </w:tcPr>
          <w:p w14:paraId="60216C2C" w14:textId="77777777" w:rsidR="009D4E6A" w:rsidRPr="00B43326" w:rsidRDefault="009D4E6A" w:rsidP="00F15D1E">
            <w:pPr>
              <w:tabs>
                <w:tab w:val="num" w:pos="-180"/>
              </w:tabs>
              <w:rPr>
                <w:rFonts w:cs="Arial"/>
                <w:b/>
                <w:sz w:val="20"/>
              </w:rPr>
            </w:pPr>
          </w:p>
        </w:tc>
        <w:tc>
          <w:tcPr>
            <w:tcW w:w="1206" w:type="dxa"/>
            <w:vMerge/>
            <w:shd w:val="clear" w:color="auto" w:fill="F2F2F2" w:themeFill="background1" w:themeFillShade="F2"/>
            <w:vAlign w:val="center"/>
          </w:tcPr>
          <w:p w14:paraId="7D3FC8F2" w14:textId="77777777" w:rsidR="009D4E6A" w:rsidRPr="00B43326" w:rsidRDefault="009D4E6A" w:rsidP="00F15D1E">
            <w:pPr>
              <w:tabs>
                <w:tab w:val="num" w:pos="-180"/>
              </w:tabs>
              <w:rPr>
                <w:rFonts w:cs="Arial"/>
                <w:b/>
                <w:sz w:val="20"/>
              </w:rPr>
            </w:pPr>
          </w:p>
        </w:tc>
        <w:tc>
          <w:tcPr>
            <w:tcW w:w="10489" w:type="dxa"/>
            <w:shd w:val="clear" w:color="auto" w:fill="F2F2F2" w:themeFill="background1" w:themeFillShade="F2"/>
            <w:vAlign w:val="center"/>
          </w:tcPr>
          <w:p w14:paraId="7A88C68A" w14:textId="77777777" w:rsidR="00815CF7" w:rsidRDefault="00815CF7" w:rsidP="00F15D1E">
            <w:pPr>
              <w:tabs>
                <w:tab w:val="num" w:pos="-180"/>
              </w:tabs>
              <w:rPr>
                <w:rFonts w:cs="Arial"/>
                <w:b/>
                <w:bCs/>
                <w:sz w:val="20"/>
              </w:rPr>
            </w:pPr>
          </w:p>
          <w:p w14:paraId="473E005A" w14:textId="797962C2" w:rsidR="009D4E6A" w:rsidRDefault="00261C20" w:rsidP="00F15D1E">
            <w:pPr>
              <w:tabs>
                <w:tab w:val="num" w:pos="-180"/>
              </w:tabs>
              <w:rPr>
                <w:rFonts w:cs="Arial"/>
                <w:b/>
                <w:bCs/>
                <w:sz w:val="20"/>
              </w:rPr>
            </w:pPr>
            <w:r>
              <w:rPr>
                <w:rFonts w:cs="Arial"/>
                <w:b/>
                <w:bCs/>
                <w:sz w:val="20"/>
              </w:rPr>
              <w:t xml:space="preserve">How do you propose to provide a service that is available to all </w:t>
            </w:r>
            <w:r w:rsidR="00BA772C">
              <w:rPr>
                <w:rFonts w:cs="Arial"/>
                <w:b/>
                <w:bCs/>
                <w:sz w:val="20"/>
              </w:rPr>
              <w:t>Buyer personnel</w:t>
            </w:r>
            <w:r>
              <w:rPr>
                <w:rFonts w:cs="Arial"/>
                <w:b/>
                <w:bCs/>
                <w:sz w:val="20"/>
              </w:rPr>
              <w:t>?</w:t>
            </w:r>
          </w:p>
          <w:p w14:paraId="106CD99E" w14:textId="77777777" w:rsidR="00261C20" w:rsidRDefault="00261C20" w:rsidP="00F15D1E">
            <w:pPr>
              <w:tabs>
                <w:tab w:val="num" w:pos="-180"/>
              </w:tabs>
              <w:rPr>
                <w:rFonts w:cs="Arial"/>
                <w:b/>
                <w:bCs/>
                <w:sz w:val="20"/>
              </w:rPr>
            </w:pPr>
          </w:p>
          <w:p w14:paraId="42723C11" w14:textId="2C323E75" w:rsidR="008100F9" w:rsidRDefault="00261C20" w:rsidP="00F15D1E">
            <w:pPr>
              <w:tabs>
                <w:tab w:val="num" w:pos="-180"/>
              </w:tabs>
              <w:rPr>
                <w:rFonts w:cs="Arial"/>
                <w:sz w:val="20"/>
              </w:rPr>
            </w:pPr>
            <w:r>
              <w:rPr>
                <w:rFonts w:cs="Arial"/>
                <w:sz w:val="20"/>
              </w:rPr>
              <w:t xml:space="preserve">Please provide full details of your proposed service delivery methods, </w:t>
            </w:r>
            <w:r w:rsidR="008100F9">
              <w:rPr>
                <w:rFonts w:cs="Arial"/>
                <w:sz w:val="20"/>
              </w:rPr>
              <w:t>e.g.</w:t>
            </w:r>
            <w:r>
              <w:rPr>
                <w:rFonts w:cs="Arial"/>
                <w:sz w:val="20"/>
              </w:rPr>
              <w:t xml:space="preserve"> face to face/remote/telephone/video call, for each service.</w:t>
            </w:r>
          </w:p>
          <w:p w14:paraId="4B4A39F0" w14:textId="3ACF6C15" w:rsidR="00472227" w:rsidRDefault="00261C20" w:rsidP="00F15D1E">
            <w:pPr>
              <w:tabs>
                <w:tab w:val="num" w:pos="-180"/>
              </w:tabs>
              <w:rPr>
                <w:rFonts w:cs="Arial"/>
                <w:sz w:val="20"/>
              </w:rPr>
            </w:pPr>
            <w:r>
              <w:rPr>
                <w:rFonts w:cs="Arial"/>
                <w:sz w:val="20"/>
              </w:rPr>
              <w:t xml:space="preserve"> </w:t>
            </w:r>
          </w:p>
          <w:p w14:paraId="1AC4A786" w14:textId="77777777" w:rsidR="00931ED1" w:rsidRDefault="00261C20" w:rsidP="00F15D1E">
            <w:pPr>
              <w:tabs>
                <w:tab w:val="num" w:pos="-180"/>
              </w:tabs>
              <w:rPr>
                <w:rFonts w:cs="Arial"/>
                <w:sz w:val="20"/>
              </w:rPr>
            </w:pPr>
            <w:r>
              <w:rPr>
                <w:rFonts w:cs="Arial"/>
                <w:sz w:val="20"/>
              </w:rPr>
              <w:t>Please provide full details of how</w:t>
            </w:r>
            <w:r w:rsidR="00472227">
              <w:rPr>
                <w:rFonts w:cs="Arial"/>
                <w:sz w:val="20"/>
              </w:rPr>
              <w:t xml:space="preserve"> you will meet</w:t>
            </w:r>
            <w:r>
              <w:rPr>
                <w:rFonts w:cs="Arial"/>
                <w:sz w:val="20"/>
              </w:rPr>
              <w:t xml:space="preserve"> any demand for on-site provision </w:t>
            </w:r>
            <w:r w:rsidR="00472227">
              <w:rPr>
                <w:rFonts w:cs="Arial"/>
                <w:sz w:val="20"/>
              </w:rPr>
              <w:t xml:space="preserve">of </w:t>
            </w:r>
            <w:r w:rsidR="008100F9">
              <w:rPr>
                <w:rFonts w:cs="Arial"/>
                <w:sz w:val="20"/>
              </w:rPr>
              <w:t>face-to-face</w:t>
            </w:r>
            <w:r w:rsidR="00472227">
              <w:rPr>
                <w:rFonts w:cs="Arial"/>
                <w:sz w:val="20"/>
              </w:rPr>
              <w:t xml:space="preserve"> appointments at the Buyer’s head office in Swansea (OHA, OHP and Physiotherapy). </w:t>
            </w:r>
          </w:p>
          <w:p w14:paraId="202419CB" w14:textId="77777777" w:rsidR="00931ED1" w:rsidRDefault="00931ED1" w:rsidP="00F15D1E">
            <w:pPr>
              <w:tabs>
                <w:tab w:val="num" w:pos="-180"/>
              </w:tabs>
              <w:rPr>
                <w:rFonts w:cs="Arial"/>
                <w:sz w:val="20"/>
              </w:rPr>
            </w:pPr>
          </w:p>
          <w:p w14:paraId="758ADE9E" w14:textId="055B71A9" w:rsidR="00261C20" w:rsidRDefault="00472227" w:rsidP="00F15D1E">
            <w:pPr>
              <w:tabs>
                <w:tab w:val="num" w:pos="-180"/>
              </w:tabs>
              <w:rPr>
                <w:rFonts w:cs="Arial"/>
                <w:sz w:val="20"/>
              </w:rPr>
            </w:pPr>
            <w:r>
              <w:rPr>
                <w:rFonts w:cs="Arial"/>
                <w:sz w:val="20"/>
              </w:rPr>
              <w:t xml:space="preserve">Please provide full details of how you will meet any demand for </w:t>
            </w:r>
            <w:r w:rsidR="008100F9">
              <w:rPr>
                <w:rFonts w:cs="Arial"/>
                <w:sz w:val="20"/>
              </w:rPr>
              <w:t>face-to-face</w:t>
            </w:r>
            <w:r>
              <w:rPr>
                <w:rFonts w:cs="Arial"/>
                <w:sz w:val="20"/>
              </w:rPr>
              <w:t xml:space="preserve"> appointments for the Buyer’s staff located around the UK (other than Swansea)</w:t>
            </w:r>
          </w:p>
          <w:p w14:paraId="130CDA83" w14:textId="1F28A691" w:rsidR="008100F9" w:rsidRPr="00261C20" w:rsidRDefault="008100F9" w:rsidP="00F15D1E">
            <w:pPr>
              <w:tabs>
                <w:tab w:val="num" w:pos="-180"/>
              </w:tabs>
              <w:rPr>
                <w:rFonts w:cs="Arial"/>
                <w:sz w:val="20"/>
              </w:rPr>
            </w:pPr>
          </w:p>
        </w:tc>
        <w:tc>
          <w:tcPr>
            <w:tcW w:w="1560" w:type="dxa"/>
            <w:shd w:val="clear" w:color="auto" w:fill="F2F2F2" w:themeFill="background1" w:themeFillShade="F2"/>
            <w:vAlign w:val="center"/>
          </w:tcPr>
          <w:p w14:paraId="6F278AF6" w14:textId="34C0A495" w:rsidR="009D4E6A" w:rsidRPr="003D6D58" w:rsidRDefault="00B02D7C" w:rsidP="007A1368">
            <w:pPr>
              <w:tabs>
                <w:tab w:val="num" w:pos="0"/>
              </w:tabs>
              <w:jc w:val="center"/>
              <w:rPr>
                <w:rFonts w:cs="Arial"/>
                <w:b/>
                <w:bCs/>
                <w:sz w:val="20"/>
              </w:rPr>
            </w:pPr>
            <w:r>
              <w:rPr>
                <w:rFonts w:cs="Arial"/>
                <w:b/>
                <w:bCs/>
                <w:sz w:val="20"/>
              </w:rPr>
              <w:t>3.5</w:t>
            </w:r>
          </w:p>
        </w:tc>
      </w:tr>
      <w:tr w:rsidR="009D4E6A" w:rsidRPr="00B43326" w14:paraId="69BABFAC" w14:textId="77777777" w:rsidTr="00815CF7">
        <w:trPr>
          <w:trHeight w:val="552"/>
          <w:tblHeader/>
        </w:trPr>
        <w:tc>
          <w:tcPr>
            <w:tcW w:w="1908" w:type="dxa"/>
            <w:vMerge/>
            <w:shd w:val="clear" w:color="auto" w:fill="F2F2F2" w:themeFill="background1" w:themeFillShade="F2"/>
            <w:vAlign w:val="center"/>
          </w:tcPr>
          <w:p w14:paraId="4B91A8AF" w14:textId="77777777" w:rsidR="009D4E6A" w:rsidRPr="00B43326" w:rsidRDefault="009D4E6A" w:rsidP="00F15D1E">
            <w:pPr>
              <w:tabs>
                <w:tab w:val="num" w:pos="-180"/>
              </w:tabs>
              <w:rPr>
                <w:rFonts w:cs="Arial"/>
                <w:b/>
                <w:sz w:val="20"/>
              </w:rPr>
            </w:pPr>
          </w:p>
        </w:tc>
        <w:tc>
          <w:tcPr>
            <w:tcW w:w="1206" w:type="dxa"/>
            <w:vMerge/>
            <w:shd w:val="clear" w:color="auto" w:fill="F2F2F2" w:themeFill="background1" w:themeFillShade="F2"/>
            <w:vAlign w:val="center"/>
          </w:tcPr>
          <w:p w14:paraId="2E013138" w14:textId="77777777" w:rsidR="009D4E6A" w:rsidRPr="00B43326" w:rsidRDefault="009D4E6A" w:rsidP="00F15D1E">
            <w:pPr>
              <w:tabs>
                <w:tab w:val="num" w:pos="-180"/>
              </w:tabs>
              <w:rPr>
                <w:rFonts w:cs="Arial"/>
                <w:b/>
                <w:sz w:val="20"/>
              </w:rPr>
            </w:pPr>
          </w:p>
        </w:tc>
        <w:tc>
          <w:tcPr>
            <w:tcW w:w="10489" w:type="dxa"/>
            <w:shd w:val="clear" w:color="auto" w:fill="F2F2F2" w:themeFill="background1" w:themeFillShade="F2"/>
            <w:vAlign w:val="center"/>
          </w:tcPr>
          <w:p w14:paraId="604DFA77" w14:textId="77777777" w:rsidR="00815CF7" w:rsidRDefault="00815CF7" w:rsidP="00F15D1E">
            <w:pPr>
              <w:tabs>
                <w:tab w:val="num" w:pos="-180"/>
              </w:tabs>
              <w:rPr>
                <w:rFonts w:cs="Arial"/>
                <w:b/>
                <w:bCs/>
                <w:sz w:val="20"/>
              </w:rPr>
            </w:pPr>
          </w:p>
          <w:p w14:paraId="469ACB92" w14:textId="6C35A027" w:rsidR="009D4E6A" w:rsidRDefault="00472227" w:rsidP="00F15D1E">
            <w:pPr>
              <w:tabs>
                <w:tab w:val="num" w:pos="-180"/>
              </w:tabs>
              <w:rPr>
                <w:rFonts w:cs="Arial"/>
                <w:b/>
                <w:bCs/>
                <w:sz w:val="20"/>
              </w:rPr>
            </w:pPr>
            <w:r>
              <w:rPr>
                <w:rFonts w:cs="Arial"/>
                <w:b/>
                <w:bCs/>
                <w:sz w:val="20"/>
              </w:rPr>
              <w:t>How will you ensure that the</w:t>
            </w:r>
            <w:r w:rsidR="00145244">
              <w:rPr>
                <w:rFonts w:cs="Arial"/>
                <w:b/>
                <w:bCs/>
                <w:sz w:val="20"/>
              </w:rPr>
              <w:t xml:space="preserve"> expectations and required standards detailed in the specification and Framework are met by any subcontractors you use to provide a service to the Buyer?</w:t>
            </w:r>
          </w:p>
          <w:p w14:paraId="026FE619" w14:textId="77777777" w:rsidR="008100F9" w:rsidRDefault="008100F9" w:rsidP="00F15D1E">
            <w:pPr>
              <w:tabs>
                <w:tab w:val="num" w:pos="-180"/>
              </w:tabs>
              <w:rPr>
                <w:rFonts w:cs="Arial"/>
                <w:b/>
                <w:bCs/>
                <w:sz w:val="20"/>
              </w:rPr>
            </w:pPr>
          </w:p>
          <w:p w14:paraId="4D7E1421" w14:textId="77777777" w:rsidR="00145244" w:rsidRDefault="00145244" w:rsidP="00F15D1E">
            <w:pPr>
              <w:tabs>
                <w:tab w:val="num" w:pos="-180"/>
              </w:tabs>
              <w:rPr>
                <w:rFonts w:cs="Arial"/>
                <w:sz w:val="20"/>
              </w:rPr>
            </w:pPr>
            <w:r>
              <w:rPr>
                <w:rFonts w:cs="Arial"/>
                <w:sz w:val="20"/>
              </w:rPr>
              <w:t>Please provide details of all sub-contractors that you propose to utilise in order to meet our requirements.</w:t>
            </w:r>
          </w:p>
          <w:p w14:paraId="7F8398B6" w14:textId="77777777" w:rsidR="00145244" w:rsidRDefault="00145244" w:rsidP="00F15D1E">
            <w:pPr>
              <w:tabs>
                <w:tab w:val="num" w:pos="-180"/>
              </w:tabs>
              <w:rPr>
                <w:rFonts w:cs="Arial"/>
                <w:sz w:val="20"/>
              </w:rPr>
            </w:pPr>
            <w:r>
              <w:rPr>
                <w:rFonts w:cs="Arial"/>
                <w:sz w:val="20"/>
              </w:rPr>
              <w:t>You must indicate how, where and when you plan to utilise each sub-contractor</w:t>
            </w:r>
          </w:p>
          <w:p w14:paraId="7EC9FD8B" w14:textId="19DAF206" w:rsidR="008100F9" w:rsidRPr="00145244" w:rsidRDefault="008100F9" w:rsidP="00F15D1E">
            <w:pPr>
              <w:tabs>
                <w:tab w:val="num" w:pos="-180"/>
              </w:tabs>
              <w:rPr>
                <w:rFonts w:cs="Arial"/>
                <w:sz w:val="20"/>
              </w:rPr>
            </w:pPr>
          </w:p>
        </w:tc>
        <w:tc>
          <w:tcPr>
            <w:tcW w:w="1560" w:type="dxa"/>
            <w:shd w:val="clear" w:color="auto" w:fill="F2F2F2" w:themeFill="background1" w:themeFillShade="F2"/>
            <w:vAlign w:val="center"/>
          </w:tcPr>
          <w:p w14:paraId="2610B349" w14:textId="506C4CA6" w:rsidR="009D4E6A" w:rsidRPr="003D6D58" w:rsidRDefault="00B02D7C" w:rsidP="007A1368">
            <w:pPr>
              <w:tabs>
                <w:tab w:val="num" w:pos="0"/>
              </w:tabs>
              <w:jc w:val="center"/>
              <w:rPr>
                <w:rFonts w:cs="Arial"/>
                <w:b/>
                <w:bCs/>
                <w:sz w:val="20"/>
              </w:rPr>
            </w:pPr>
            <w:r>
              <w:rPr>
                <w:rFonts w:cs="Arial"/>
                <w:b/>
                <w:bCs/>
                <w:sz w:val="20"/>
              </w:rPr>
              <w:t>2.5</w:t>
            </w:r>
          </w:p>
        </w:tc>
      </w:tr>
      <w:tr w:rsidR="001F05DB" w:rsidRPr="00B43326" w14:paraId="0AE40018" w14:textId="77777777" w:rsidTr="00815CF7">
        <w:trPr>
          <w:trHeight w:val="552"/>
          <w:tblHeader/>
        </w:trPr>
        <w:tc>
          <w:tcPr>
            <w:tcW w:w="1908" w:type="dxa"/>
            <w:vMerge w:val="restart"/>
            <w:shd w:val="clear" w:color="auto" w:fill="FDE9D9" w:themeFill="accent6" w:themeFillTint="33"/>
            <w:vAlign w:val="center"/>
          </w:tcPr>
          <w:p w14:paraId="6787CDB7" w14:textId="77777777" w:rsidR="007A1368" w:rsidRDefault="007A1368" w:rsidP="00C53FB5">
            <w:pPr>
              <w:tabs>
                <w:tab w:val="num" w:pos="-180"/>
              </w:tabs>
              <w:rPr>
                <w:rFonts w:cs="Arial"/>
                <w:b/>
                <w:sz w:val="20"/>
              </w:rPr>
            </w:pPr>
          </w:p>
          <w:p w14:paraId="729E9861" w14:textId="77777777" w:rsidR="007A1368" w:rsidRDefault="007A1368" w:rsidP="00C53FB5">
            <w:pPr>
              <w:tabs>
                <w:tab w:val="num" w:pos="-180"/>
              </w:tabs>
              <w:rPr>
                <w:rFonts w:cs="Arial"/>
                <w:b/>
                <w:sz w:val="20"/>
              </w:rPr>
            </w:pPr>
          </w:p>
          <w:p w14:paraId="06D8C1BC" w14:textId="77777777" w:rsidR="007A1368" w:rsidRDefault="007A1368" w:rsidP="00C53FB5">
            <w:pPr>
              <w:tabs>
                <w:tab w:val="num" w:pos="-180"/>
              </w:tabs>
              <w:rPr>
                <w:rFonts w:cs="Arial"/>
                <w:b/>
                <w:sz w:val="20"/>
              </w:rPr>
            </w:pPr>
          </w:p>
          <w:p w14:paraId="719E9485" w14:textId="77777777" w:rsidR="007A1368" w:rsidRDefault="007A1368" w:rsidP="00C53FB5">
            <w:pPr>
              <w:tabs>
                <w:tab w:val="num" w:pos="-180"/>
              </w:tabs>
              <w:rPr>
                <w:rFonts w:cs="Arial"/>
                <w:b/>
                <w:sz w:val="20"/>
              </w:rPr>
            </w:pPr>
          </w:p>
          <w:p w14:paraId="0B31EC86" w14:textId="77777777" w:rsidR="007A1368" w:rsidRDefault="007A1368" w:rsidP="00C53FB5">
            <w:pPr>
              <w:tabs>
                <w:tab w:val="num" w:pos="-180"/>
              </w:tabs>
              <w:rPr>
                <w:rFonts w:cs="Arial"/>
                <w:b/>
                <w:sz w:val="20"/>
              </w:rPr>
            </w:pPr>
          </w:p>
          <w:p w14:paraId="0B36D9EF" w14:textId="77777777" w:rsidR="007A1368" w:rsidRDefault="007A1368" w:rsidP="00C53FB5">
            <w:pPr>
              <w:tabs>
                <w:tab w:val="num" w:pos="-180"/>
              </w:tabs>
              <w:rPr>
                <w:rFonts w:cs="Arial"/>
                <w:b/>
                <w:sz w:val="20"/>
              </w:rPr>
            </w:pPr>
          </w:p>
          <w:p w14:paraId="62C96E51" w14:textId="77777777" w:rsidR="007A1368" w:rsidRDefault="007A1368" w:rsidP="00C53FB5">
            <w:pPr>
              <w:tabs>
                <w:tab w:val="num" w:pos="-180"/>
              </w:tabs>
              <w:rPr>
                <w:rFonts w:cs="Arial"/>
                <w:b/>
                <w:sz w:val="20"/>
              </w:rPr>
            </w:pPr>
          </w:p>
          <w:p w14:paraId="0166C5C2" w14:textId="77777777" w:rsidR="007A1368" w:rsidRDefault="007A1368" w:rsidP="00C53FB5">
            <w:pPr>
              <w:tabs>
                <w:tab w:val="num" w:pos="-180"/>
              </w:tabs>
              <w:rPr>
                <w:rFonts w:cs="Arial"/>
                <w:b/>
                <w:sz w:val="20"/>
              </w:rPr>
            </w:pPr>
          </w:p>
          <w:p w14:paraId="20A0E19C" w14:textId="77777777" w:rsidR="007A1368" w:rsidRDefault="007A1368" w:rsidP="00C53FB5">
            <w:pPr>
              <w:tabs>
                <w:tab w:val="num" w:pos="-180"/>
              </w:tabs>
              <w:rPr>
                <w:rFonts w:cs="Arial"/>
                <w:b/>
                <w:sz w:val="20"/>
              </w:rPr>
            </w:pPr>
          </w:p>
          <w:p w14:paraId="17A7388E" w14:textId="77777777" w:rsidR="007A1368" w:rsidRDefault="007A1368" w:rsidP="00C53FB5">
            <w:pPr>
              <w:tabs>
                <w:tab w:val="num" w:pos="-180"/>
              </w:tabs>
              <w:rPr>
                <w:rFonts w:cs="Arial"/>
                <w:b/>
                <w:sz w:val="20"/>
              </w:rPr>
            </w:pPr>
          </w:p>
          <w:p w14:paraId="50F5F6DA" w14:textId="77777777" w:rsidR="007A1368" w:rsidRDefault="007A1368" w:rsidP="00C53FB5">
            <w:pPr>
              <w:tabs>
                <w:tab w:val="num" w:pos="-180"/>
              </w:tabs>
              <w:rPr>
                <w:rFonts w:cs="Arial"/>
                <w:b/>
                <w:sz w:val="20"/>
              </w:rPr>
            </w:pPr>
          </w:p>
          <w:p w14:paraId="71CED6E0" w14:textId="77777777" w:rsidR="007A1368" w:rsidRDefault="007A1368" w:rsidP="00C53FB5">
            <w:pPr>
              <w:tabs>
                <w:tab w:val="num" w:pos="-180"/>
              </w:tabs>
              <w:rPr>
                <w:rFonts w:cs="Arial"/>
                <w:b/>
                <w:sz w:val="20"/>
              </w:rPr>
            </w:pPr>
          </w:p>
          <w:p w14:paraId="19770673" w14:textId="77777777" w:rsidR="007A1368" w:rsidRDefault="007A1368" w:rsidP="00C53FB5">
            <w:pPr>
              <w:tabs>
                <w:tab w:val="num" w:pos="-180"/>
              </w:tabs>
              <w:rPr>
                <w:rFonts w:cs="Arial"/>
                <w:b/>
                <w:sz w:val="20"/>
              </w:rPr>
            </w:pPr>
          </w:p>
          <w:p w14:paraId="043E9FAA" w14:textId="27163188" w:rsidR="001F05DB" w:rsidRPr="00B43326" w:rsidRDefault="001F05DB" w:rsidP="00C53FB5">
            <w:pPr>
              <w:tabs>
                <w:tab w:val="num" w:pos="-180"/>
              </w:tabs>
              <w:rPr>
                <w:rFonts w:cs="Arial"/>
                <w:b/>
                <w:sz w:val="20"/>
              </w:rPr>
            </w:pPr>
            <w:r>
              <w:rPr>
                <w:rFonts w:cs="Arial"/>
                <w:b/>
                <w:sz w:val="20"/>
              </w:rPr>
              <w:t>Contract Monitoring</w:t>
            </w:r>
          </w:p>
        </w:tc>
        <w:tc>
          <w:tcPr>
            <w:tcW w:w="1206" w:type="dxa"/>
            <w:vMerge w:val="restart"/>
            <w:shd w:val="clear" w:color="auto" w:fill="FDE9D9" w:themeFill="accent6" w:themeFillTint="33"/>
            <w:vAlign w:val="center"/>
          </w:tcPr>
          <w:p w14:paraId="6E28079B" w14:textId="77777777" w:rsidR="007A1368" w:rsidRDefault="007A1368" w:rsidP="008100F9">
            <w:pPr>
              <w:tabs>
                <w:tab w:val="num" w:pos="-180"/>
              </w:tabs>
              <w:jc w:val="center"/>
              <w:rPr>
                <w:rFonts w:cs="Arial"/>
                <w:b/>
                <w:sz w:val="20"/>
              </w:rPr>
            </w:pPr>
          </w:p>
          <w:p w14:paraId="1A7B4FFB" w14:textId="77777777" w:rsidR="007A1368" w:rsidRDefault="007A1368" w:rsidP="008100F9">
            <w:pPr>
              <w:tabs>
                <w:tab w:val="num" w:pos="-180"/>
              </w:tabs>
              <w:jc w:val="center"/>
              <w:rPr>
                <w:rFonts w:cs="Arial"/>
                <w:b/>
                <w:sz w:val="20"/>
              </w:rPr>
            </w:pPr>
          </w:p>
          <w:p w14:paraId="3882A6CD" w14:textId="77777777" w:rsidR="007A1368" w:rsidRDefault="007A1368" w:rsidP="008100F9">
            <w:pPr>
              <w:tabs>
                <w:tab w:val="num" w:pos="-180"/>
              </w:tabs>
              <w:jc w:val="center"/>
              <w:rPr>
                <w:rFonts w:cs="Arial"/>
                <w:b/>
                <w:sz w:val="20"/>
              </w:rPr>
            </w:pPr>
          </w:p>
          <w:p w14:paraId="1E2E5513" w14:textId="77777777" w:rsidR="007A1368" w:rsidRDefault="007A1368" w:rsidP="008100F9">
            <w:pPr>
              <w:tabs>
                <w:tab w:val="num" w:pos="-180"/>
              </w:tabs>
              <w:jc w:val="center"/>
              <w:rPr>
                <w:rFonts w:cs="Arial"/>
                <w:b/>
                <w:sz w:val="20"/>
              </w:rPr>
            </w:pPr>
          </w:p>
          <w:p w14:paraId="121DC33B" w14:textId="77777777" w:rsidR="007A1368" w:rsidRDefault="007A1368" w:rsidP="008100F9">
            <w:pPr>
              <w:tabs>
                <w:tab w:val="num" w:pos="-180"/>
              </w:tabs>
              <w:jc w:val="center"/>
              <w:rPr>
                <w:rFonts w:cs="Arial"/>
                <w:b/>
                <w:sz w:val="20"/>
              </w:rPr>
            </w:pPr>
          </w:p>
          <w:p w14:paraId="54977085" w14:textId="77777777" w:rsidR="007A1368" w:rsidRDefault="007A1368" w:rsidP="008100F9">
            <w:pPr>
              <w:tabs>
                <w:tab w:val="num" w:pos="-180"/>
              </w:tabs>
              <w:jc w:val="center"/>
              <w:rPr>
                <w:rFonts w:cs="Arial"/>
                <w:b/>
                <w:sz w:val="20"/>
              </w:rPr>
            </w:pPr>
          </w:p>
          <w:p w14:paraId="20307AF1" w14:textId="77777777" w:rsidR="007A1368" w:rsidRDefault="007A1368" w:rsidP="008100F9">
            <w:pPr>
              <w:tabs>
                <w:tab w:val="num" w:pos="-180"/>
              </w:tabs>
              <w:jc w:val="center"/>
              <w:rPr>
                <w:rFonts w:cs="Arial"/>
                <w:b/>
                <w:sz w:val="20"/>
              </w:rPr>
            </w:pPr>
          </w:p>
          <w:p w14:paraId="53307B59" w14:textId="77777777" w:rsidR="007A1368" w:rsidRDefault="007A1368" w:rsidP="008100F9">
            <w:pPr>
              <w:tabs>
                <w:tab w:val="num" w:pos="-180"/>
              </w:tabs>
              <w:jc w:val="center"/>
              <w:rPr>
                <w:rFonts w:cs="Arial"/>
                <w:b/>
                <w:sz w:val="20"/>
              </w:rPr>
            </w:pPr>
          </w:p>
          <w:p w14:paraId="3A81CB08" w14:textId="77777777" w:rsidR="007A1368" w:rsidRDefault="007A1368" w:rsidP="008100F9">
            <w:pPr>
              <w:tabs>
                <w:tab w:val="num" w:pos="-180"/>
              </w:tabs>
              <w:jc w:val="center"/>
              <w:rPr>
                <w:rFonts w:cs="Arial"/>
                <w:b/>
                <w:sz w:val="20"/>
              </w:rPr>
            </w:pPr>
          </w:p>
          <w:p w14:paraId="3D296C2E" w14:textId="77777777" w:rsidR="007A1368" w:rsidRDefault="007A1368" w:rsidP="008100F9">
            <w:pPr>
              <w:tabs>
                <w:tab w:val="num" w:pos="-180"/>
              </w:tabs>
              <w:jc w:val="center"/>
              <w:rPr>
                <w:rFonts w:cs="Arial"/>
                <w:b/>
                <w:sz w:val="20"/>
              </w:rPr>
            </w:pPr>
          </w:p>
          <w:p w14:paraId="0C6AD46B" w14:textId="77777777" w:rsidR="007A1368" w:rsidRDefault="007A1368" w:rsidP="008100F9">
            <w:pPr>
              <w:tabs>
                <w:tab w:val="num" w:pos="-180"/>
              </w:tabs>
              <w:jc w:val="center"/>
              <w:rPr>
                <w:rFonts w:cs="Arial"/>
                <w:b/>
                <w:sz w:val="20"/>
              </w:rPr>
            </w:pPr>
          </w:p>
          <w:p w14:paraId="022A6FC4" w14:textId="77777777" w:rsidR="007A1368" w:rsidRDefault="007A1368" w:rsidP="008100F9">
            <w:pPr>
              <w:tabs>
                <w:tab w:val="num" w:pos="-180"/>
              </w:tabs>
              <w:jc w:val="center"/>
              <w:rPr>
                <w:rFonts w:cs="Arial"/>
                <w:b/>
                <w:sz w:val="20"/>
              </w:rPr>
            </w:pPr>
          </w:p>
          <w:p w14:paraId="12E378EB" w14:textId="77777777" w:rsidR="007A1368" w:rsidRDefault="007A1368" w:rsidP="008100F9">
            <w:pPr>
              <w:tabs>
                <w:tab w:val="num" w:pos="-180"/>
              </w:tabs>
              <w:jc w:val="center"/>
              <w:rPr>
                <w:rFonts w:cs="Arial"/>
                <w:b/>
                <w:sz w:val="20"/>
              </w:rPr>
            </w:pPr>
          </w:p>
          <w:p w14:paraId="717FF181" w14:textId="310E7677" w:rsidR="001F05DB" w:rsidRPr="00B43326" w:rsidRDefault="001F05DB" w:rsidP="008100F9">
            <w:pPr>
              <w:tabs>
                <w:tab w:val="num" w:pos="-180"/>
              </w:tabs>
              <w:jc w:val="center"/>
              <w:rPr>
                <w:rFonts w:cs="Arial"/>
                <w:b/>
                <w:sz w:val="20"/>
              </w:rPr>
            </w:pPr>
            <w:r>
              <w:rPr>
                <w:rFonts w:cs="Arial"/>
                <w:b/>
                <w:sz w:val="20"/>
              </w:rPr>
              <w:t>1</w:t>
            </w:r>
            <w:r w:rsidR="007A1368">
              <w:rPr>
                <w:rFonts w:cs="Arial"/>
                <w:b/>
                <w:sz w:val="20"/>
              </w:rPr>
              <w:t>2</w:t>
            </w:r>
            <w:r>
              <w:rPr>
                <w:rFonts w:cs="Arial"/>
                <w:b/>
                <w:sz w:val="20"/>
              </w:rPr>
              <w:t>%</w:t>
            </w:r>
          </w:p>
        </w:tc>
        <w:tc>
          <w:tcPr>
            <w:tcW w:w="10489" w:type="dxa"/>
            <w:shd w:val="clear" w:color="auto" w:fill="FDE9D9" w:themeFill="accent6" w:themeFillTint="33"/>
            <w:vAlign w:val="center"/>
          </w:tcPr>
          <w:p w14:paraId="3D022746" w14:textId="77777777" w:rsidR="00815CF7" w:rsidRDefault="00815CF7" w:rsidP="00F15D1E">
            <w:pPr>
              <w:tabs>
                <w:tab w:val="num" w:pos="-180"/>
              </w:tabs>
              <w:rPr>
                <w:rFonts w:cs="Arial"/>
                <w:b/>
                <w:bCs/>
                <w:sz w:val="20"/>
              </w:rPr>
            </w:pPr>
          </w:p>
          <w:p w14:paraId="1D5EA781" w14:textId="2A8EA2A4" w:rsidR="001F05DB" w:rsidRDefault="001F05DB" w:rsidP="00F15D1E">
            <w:pPr>
              <w:tabs>
                <w:tab w:val="num" w:pos="-180"/>
              </w:tabs>
              <w:rPr>
                <w:rFonts w:cs="Arial"/>
                <w:b/>
                <w:bCs/>
                <w:sz w:val="20"/>
              </w:rPr>
            </w:pPr>
            <w:r>
              <w:rPr>
                <w:rFonts w:cs="Arial"/>
                <w:b/>
                <w:bCs/>
                <w:sz w:val="20"/>
              </w:rPr>
              <w:t>Describe your approach to localised Account Management and how you will manage the relationship with the Buyer’s contract manager?</w:t>
            </w:r>
          </w:p>
          <w:p w14:paraId="5460DD45" w14:textId="7686685D" w:rsidR="008100F9" w:rsidRDefault="008100F9" w:rsidP="00F15D1E">
            <w:pPr>
              <w:tabs>
                <w:tab w:val="num" w:pos="-180"/>
              </w:tabs>
              <w:rPr>
                <w:rFonts w:cs="Arial"/>
                <w:b/>
                <w:bCs/>
                <w:sz w:val="20"/>
              </w:rPr>
            </w:pPr>
          </w:p>
        </w:tc>
        <w:tc>
          <w:tcPr>
            <w:tcW w:w="1560" w:type="dxa"/>
            <w:shd w:val="clear" w:color="auto" w:fill="FDE9D9" w:themeFill="accent6" w:themeFillTint="33"/>
            <w:vAlign w:val="center"/>
          </w:tcPr>
          <w:p w14:paraId="23158034" w14:textId="5187285C" w:rsidR="001F05DB" w:rsidRPr="003D6D58" w:rsidRDefault="007A1368" w:rsidP="007A1368">
            <w:pPr>
              <w:tabs>
                <w:tab w:val="num" w:pos="0"/>
              </w:tabs>
              <w:jc w:val="center"/>
              <w:rPr>
                <w:rFonts w:cs="Arial"/>
                <w:b/>
                <w:bCs/>
                <w:sz w:val="20"/>
              </w:rPr>
            </w:pPr>
            <w:r>
              <w:rPr>
                <w:rFonts w:cs="Arial"/>
                <w:b/>
                <w:bCs/>
                <w:sz w:val="20"/>
              </w:rPr>
              <w:t>2.5</w:t>
            </w:r>
          </w:p>
        </w:tc>
      </w:tr>
      <w:tr w:rsidR="001F05DB" w:rsidRPr="00B43326" w14:paraId="244F7CE1" w14:textId="77777777" w:rsidTr="00815CF7">
        <w:trPr>
          <w:trHeight w:val="552"/>
          <w:tblHeader/>
        </w:trPr>
        <w:tc>
          <w:tcPr>
            <w:tcW w:w="1908" w:type="dxa"/>
            <w:vMerge/>
            <w:shd w:val="clear" w:color="auto" w:fill="FDE9D9" w:themeFill="accent6" w:themeFillTint="33"/>
            <w:vAlign w:val="center"/>
          </w:tcPr>
          <w:p w14:paraId="67E44AD8" w14:textId="77777777" w:rsidR="001F05DB" w:rsidRPr="00B43326" w:rsidRDefault="001F05DB" w:rsidP="00F15D1E">
            <w:pPr>
              <w:tabs>
                <w:tab w:val="num" w:pos="-180"/>
              </w:tabs>
              <w:rPr>
                <w:rFonts w:cs="Arial"/>
                <w:b/>
                <w:sz w:val="20"/>
              </w:rPr>
            </w:pPr>
          </w:p>
        </w:tc>
        <w:tc>
          <w:tcPr>
            <w:tcW w:w="1206" w:type="dxa"/>
            <w:vMerge/>
            <w:shd w:val="clear" w:color="auto" w:fill="FDE9D9" w:themeFill="accent6" w:themeFillTint="33"/>
            <w:vAlign w:val="center"/>
          </w:tcPr>
          <w:p w14:paraId="3C182E2A" w14:textId="77777777" w:rsidR="001F05DB" w:rsidRPr="00B43326" w:rsidRDefault="001F05DB" w:rsidP="00F15D1E">
            <w:pPr>
              <w:tabs>
                <w:tab w:val="num" w:pos="-180"/>
              </w:tabs>
              <w:rPr>
                <w:rFonts w:cs="Arial"/>
                <w:b/>
                <w:sz w:val="20"/>
              </w:rPr>
            </w:pPr>
          </w:p>
        </w:tc>
        <w:tc>
          <w:tcPr>
            <w:tcW w:w="10489" w:type="dxa"/>
            <w:shd w:val="clear" w:color="auto" w:fill="FDE9D9" w:themeFill="accent6" w:themeFillTint="33"/>
            <w:vAlign w:val="center"/>
          </w:tcPr>
          <w:p w14:paraId="7F2E2BCA" w14:textId="77777777" w:rsidR="00815CF7" w:rsidRDefault="00815CF7" w:rsidP="00F15D1E">
            <w:pPr>
              <w:tabs>
                <w:tab w:val="num" w:pos="-180"/>
              </w:tabs>
              <w:rPr>
                <w:rFonts w:cs="Arial"/>
                <w:b/>
                <w:bCs/>
                <w:sz w:val="20"/>
              </w:rPr>
            </w:pPr>
          </w:p>
          <w:p w14:paraId="037641AB" w14:textId="16A97D07" w:rsidR="001F05DB" w:rsidRDefault="001F05DB" w:rsidP="00F15D1E">
            <w:pPr>
              <w:tabs>
                <w:tab w:val="num" w:pos="-180"/>
              </w:tabs>
              <w:rPr>
                <w:rFonts w:cs="Arial"/>
                <w:b/>
                <w:bCs/>
                <w:sz w:val="20"/>
              </w:rPr>
            </w:pPr>
            <w:r>
              <w:rPr>
                <w:rFonts w:cs="Arial"/>
                <w:b/>
                <w:bCs/>
                <w:sz w:val="20"/>
              </w:rPr>
              <w:t>How will you and your sub-contractors meet the Key Performance Indicators and Service Levels detailed in the specification?</w:t>
            </w:r>
          </w:p>
          <w:p w14:paraId="454BAB71" w14:textId="77777777" w:rsidR="008100F9" w:rsidRDefault="008100F9" w:rsidP="00F15D1E">
            <w:pPr>
              <w:tabs>
                <w:tab w:val="num" w:pos="-180"/>
              </w:tabs>
              <w:rPr>
                <w:rFonts w:cs="Arial"/>
                <w:b/>
                <w:bCs/>
                <w:sz w:val="20"/>
              </w:rPr>
            </w:pPr>
          </w:p>
          <w:p w14:paraId="099776B4" w14:textId="02FCF8D4" w:rsidR="001F05DB" w:rsidRDefault="001F05DB" w:rsidP="00F15D1E">
            <w:pPr>
              <w:tabs>
                <w:tab w:val="num" w:pos="-180"/>
              </w:tabs>
              <w:rPr>
                <w:rFonts w:cs="Arial"/>
                <w:sz w:val="20"/>
              </w:rPr>
            </w:pPr>
            <w:r>
              <w:rPr>
                <w:rFonts w:cs="Arial"/>
                <w:sz w:val="20"/>
              </w:rPr>
              <w:t xml:space="preserve">Your response should include details of how you will monitor, measure, record and document performance against the service levels and KPIs. </w:t>
            </w:r>
          </w:p>
          <w:p w14:paraId="7211EAD5" w14:textId="77777777" w:rsidR="005F1FFB" w:rsidRPr="00FB554A" w:rsidRDefault="005F1FFB" w:rsidP="00F15D1E">
            <w:pPr>
              <w:tabs>
                <w:tab w:val="num" w:pos="-180"/>
              </w:tabs>
              <w:rPr>
                <w:rFonts w:cs="Arial"/>
                <w:sz w:val="20"/>
              </w:rPr>
            </w:pPr>
          </w:p>
          <w:p w14:paraId="2AB88ACB" w14:textId="4F28B0C0" w:rsidR="005F1FFB" w:rsidRPr="00FB554A" w:rsidRDefault="005F1FFB" w:rsidP="00F15D1E">
            <w:pPr>
              <w:tabs>
                <w:tab w:val="num" w:pos="-180"/>
              </w:tabs>
              <w:rPr>
                <w:rFonts w:cs="Arial"/>
                <w:sz w:val="20"/>
              </w:rPr>
            </w:pPr>
            <w:r w:rsidRPr="00FB554A">
              <w:rPr>
                <w:rFonts w:cs="Arial"/>
                <w:sz w:val="20"/>
              </w:rPr>
              <w:t xml:space="preserve">Your response should also indicate how fluctuations </w:t>
            </w:r>
            <w:r w:rsidR="00FB554A" w:rsidRPr="00A4754F">
              <w:rPr>
                <w:rFonts w:cs="Arial"/>
                <w:sz w:val="20"/>
              </w:rPr>
              <w:t>in the number of referrals be dealt with, without detriment to the KPIs/service levels</w:t>
            </w:r>
          </w:p>
          <w:p w14:paraId="3DE28A46" w14:textId="77777777" w:rsidR="008100F9" w:rsidRDefault="008100F9" w:rsidP="00F15D1E">
            <w:pPr>
              <w:tabs>
                <w:tab w:val="num" w:pos="-180"/>
              </w:tabs>
              <w:rPr>
                <w:rFonts w:cs="Arial"/>
                <w:sz w:val="20"/>
              </w:rPr>
            </w:pPr>
          </w:p>
          <w:p w14:paraId="3492C7E2" w14:textId="77777777" w:rsidR="001F05DB" w:rsidRDefault="001F05DB" w:rsidP="00F15D1E">
            <w:pPr>
              <w:tabs>
                <w:tab w:val="num" w:pos="-180"/>
              </w:tabs>
              <w:rPr>
                <w:rFonts w:cs="Arial"/>
                <w:sz w:val="20"/>
              </w:rPr>
            </w:pPr>
            <w:r>
              <w:rPr>
                <w:rFonts w:cs="Arial"/>
                <w:sz w:val="20"/>
              </w:rPr>
              <w:t>You should also provide details of any of the KPIs that would not be achievable and the alternative you would propose.</w:t>
            </w:r>
          </w:p>
          <w:p w14:paraId="06AFD81B" w14:textId="36DF6E2F" w:rsidR="008100F9" w:rsidRPr="00190AA6" w:rsidRDefault="008100F9" w:rsidP="00F15D1E">
            <w:pPr>
              <w:tabs>
                <w:tab w:val="num" w:pos="-180"/>
              </w:tabs>
              <w:rPr>
                <w:rFonts w:cs="Arial"/>
                <w:sz w:val="20"/>
              </w:rPr>
            </w:pPr>
          </w:p>
        </w:tc>
        <w:tc>
          <w:tcPr>
            <w:tcW w:w="1560" w:type="dxa"/>
            <w:shd w:val="clear" w:color="auto" w:fill="FDE9D9" w:themeFill="accent6" w:themeFillTint="33"/>
            <w:vAlign w:val="center"/>
          </w:tcPr>
          <w:p w14:paraId="230224EE" w14:textId="09CD86B2" w:rsidR="001F05DB" w:rsidRPr="003D6D58" w:rsidRDefault="00B02D7C" w:rsidP="007A1368">
            <w:pPr>
              <w:tabs>
                <w:tab w:val="num" w:pos="0"/>
              </w:tabs>
              <w:jc w:val="center"/>
              <w:rPr>
                <w:rFonts w:cs="Arial"/>
                <w:b/>
                <w:bCs/>
                <w:sz w:val="20"/>
              </w:rPr>
            </w:pPr>
            <w:r>
              <w:rPr>
                <w:rFonts w:cs="Arial"/>
                <w:b/>
                <w:bCs/>
                <w:sz w:val="20"/>
              </w:rPr>
              <w:t>3</w:t>
            </w:r>
            <w:r w:rsidR="007A1368">
              <w:rPr>
                <w:rFonts w:cs="Arial"/>
                <w:b/>
                <w:bCs/>
                <w:sz w:val="20"/>
              </w:rPr>
              <w:t>.5</w:t>
            </w:r>
          </w:p>
        </w:tc>
      </w:tr>
      <w:tr w:rsidR="001F05DB" w:rsidRPr="00B43326" w14:paraId="50CADC52" w14:textId="77777777" w:rsidTr="00815CF7">
        <w:trPr>
          <w:trHeight w:val="552"/>
          <w:tblHeader/>
        </w:trPr>
        <w:tc>
          <w:tcPr>
            <w:tcW w:w="1908" w:type="dxa"/>
            <w:vMerge/>
            <w:shd w:val="clear" w:color="auto" w:fill="FDE9D9" w:themeFill="accent6" w:themeFillTint="33"/>
            <w:vAlign w:val="center"/>
          </w:tcPr>
          <w:p w14:paraId="64B6B1F6" w14:textId="77777777" w:rsidR="001F05DB" w:rsidRPr="00B43326" w:rsidRDefault="001F05DB" w:rsidP="00F15D1E">
            <w:pPr>
              <w:tabs>
                <w:tab w:val="num" w:pos="-180"/>
              </w:tabs>
              <w:rPr>
                <w:rFonts w:cs="Arial"/>
                <w:b/>
                <w:sz w:val="20"/>
              </w:rPr>
            </w:pPr>
          </w:p>
        </w:tc>
        <w:tc>
          <w:tcPr>
            <w:tcW w:w="1206" w:type="dxa"/>
            <w:vMerge/>
            <w:shd w:val="clear" w:color="auto" w:fill="FDE9D9" w:themeFill="accent6" w:themeFillTint="33"/>
            <w:vAlign w:val="center"/>
          </w:tcPr>
          <w:p w14:paraId="4FD61165" w14:textId="77777777" w:rsidR="001F05DB" w:rsidRPr="00B43326" w:rsidRDefault="001F05DB" w:rsidP="00F15D1E">
            <w:pPr>
              <w:tabs>
                <w:tab w:val="num" w:pos="-180"/>
              </w:tabs>
              <w:rPr>
                <w:rFonts w:cs="Arial"/>
                <w:b/>
                <w:sz w:val="20"/>
              </w:rPr>
            </w:pPr>
          </w:p>
        </w:tc>
        <w:tc>
          <w:tcPr>
            <w:tcW w:w="10489" w:type="dxa"/>
            <w:shd w:val="clear" w:color="auto" w:fill="FDE9D9" w:themeFill="accent6" w:themeFillTint="33"/>
            <w:vAlign w:val="center"/>
          </w:tcPr>
          <w:p w14:paraId="062A5954" w14:textId="77777777" w:rsidR="00815CF7" w:rsidRDefault="00815CF7" w:rsidP="00F15D1E">
            <w:pPr>
              <w:tabs>
                <w:tab w:val="num" w:pos="-180"/>
              </w:tabs>
              <w:rPr>
                <w:rFonts w:cs="Arial"/>
                <w:b/>
                <w:bCs/>
                <w:sz w:val="20"/>
              </w:rPr>
            </w:pPr>
          </w:p>
          <w:p w14:paraId="0E680C27" w14:textId="67496812" w:rsidR="001F05DB" w:rsidRDefault="001F05DB" w:rsidP="00F15D1E">
            <w:pPr>
              <w:tabs>
                <w:tab w:val="num" w:pos="-180"/>
              </w:tabs>
              <w:rPr>
                <w:rFonts w:cs="Arial"/>
                <w:b/>
                <w:bCs/>
                <w:sz w:val="20"/>
              </w:rPr>
            </w:pPr>
            <w:r>
              <w:rPr>
                <w:rFonts w:cs="Arial"/>
                <w:b/>
                <w:bCs/>
                <w:sz w:val="20"/>
              </w:rPr>
              <w:t>Provide detail of your escalation policy that will apply to the management of this contract.</w:t>
            </w:r>
          </w:p>
          <w:p w14:paraId="50FA5DE2" w14:textId="77777777" w:rsidR="001F05DB" w:rsidRDefault="001F05DB" w:rsidP="00F15D1E">
            <w:pPr>
              <w:tabs>
                <w:tab w:val="num" w:pos="-180"/>
              </w:tabs>
              <w:rPr>
                <w:rFonts w:cs="Arial"/>
                <w:sz w:val="20"/>
              </w:rPr>
            </w:pPr>
            <w:r>
              <w:rPr>
                <w:rFonts w:cs="Arial"/>
                <w:sz w:val="20"/>
              </w:rPr>
              <w:t>Your response should include detail of your issue resolution process, complaints process, dedicated points of contact and response timelines.</w:t>
            </w:r>
          </w:p>
          <w:p w14:paraId="6266202A" w14:textId="3938BEBE" w:rsidR="008100F9" w:rsidRPr="00190AA6" w:rsidRDefault="008100F9" w:rsidP="00F15D1E">
            <w:pPr>
              <w:tabs>
                <w:tab w:val="num" w:pos="-180"/>
              </w:tabs>
              <w:rPr>
                <w:rFonts w:cs="Arial"/>
                <w:sz w:val="20"/>
              </w:rPr>
            </w:pPr>
          </w:p>
        </w:tc>
        <w:tc>
          <w:tcPr>
            <w:tcW w:w="1560" w:type="dxa"/>
            <w:shd w:val="clear" w:color="auto" w:fill="FDE9D9" w:themeFill="accent6" w:themeFillTint="33"/>
            <w:vAlign w:val="center"/>
          </w:tcPr>
          <w:p w14:paraId="02ECC83F" w14:textId="12B28C1A" w:rsidR="001F05DB" w:rsidRPr="003D6D58" w:rsidRDefault="00B02D7C" w:rsidP="007A1368">
            <w:pPr>
              <w:tabs>
                <w:tab w:val="num" w:pos="0"/>
              </w:tabs>
              <w:jc w:val="center"/>
              <w:rPr>
                <w:rFonts w:cs="Arial"/>
                <w:b/>
                <w:bCs/>
                <w:sz w:val="20"/>
              </w:rPr>
            </w:pPr>
            <w:r>
              <w:rPr>
                <w:rFonts w:cs="Arial"/>
                <w:b/>
                <w:bCs/>
                <w:sz w:val="20"/>
              </w:rPr>
              <w:t>0.5</w:t>
            </w:r>
          </w:p>
        </w:tc>
      </w:tr>
      <w:tr w:rsidR="001F05DB" w:rsidRPr="00B43326" w14:paraId="4CFF4C6C" w14:textId="77777777" w:rsidTr="00815CF7">
        <w:trPr>
          <w:trHeight w:val="552"/>
          <w:tblHeader/>
        </w:trPr>
        <w:tc>
          <w:tcPr>
            <w:tcW w:w="1908" w:type="dxa"/>
            <w:vMerge/>
            <w:shd w:val="clear" w:color="auto" w:fill="FDE9D9" w:themeFill="accent6" w:themeFillTint="33"/>
            <w:vAlign w:val="center"/>
          </w:tcPr>
          <w:p w14:paraId="117321EB" w14:textId="77777777" w:rsidR="001F05DB" w:rsidRPr="00B43326" w:rsidRDefault="001F05DB" w:rsidP="00F15D1E">
            <w:pPr>
              <w:tabs>
                <w:tab w:val="num" w:pos="-180"/>
              </w:tabs>
              <w:rPr>
                <w:rFonts w:cs="Arial"/>
                <w:b/>
                <w:sz w:val="20"/>
              </w:rPr>
            </w:pPr>
          </w:p>
        </w:tc>
        <w:tc>
          <w:tcPr>
            <w:tcW w:w="1206" w:type="dxa"/>
            <w:vMerge/>
            <w:shd w:val="clear" w:color="auto" w:fill="FDE9D9" w:themeFill="accent6" w:themeFillTint="33"/>
            <w:vAlign w:val="center"/>
          </w:tcPr>
          <w:p w14:paraId="08E8DC9C" w14:textId="77777777" w:rsidR="001F05DB" w:rsidRPr="00B43326" w:rsidRDefault="001F05DB" w:rsidP="00F15D1E">
            <w:pPr>
              <w:tabs>
                <w:tab w:val="num" w:pos="-180"/>
              </w:tabs>
              <w:rPr>
                <w:rFonts w:cs="Arial"/>
                <w:b/>
                <w:sz w:val="20"/>
              </w:rPr>
            </w:pPr>
          </w:p>
        </w:tc>
        <w:tc>
          <w:tcPr>
            <w:tcW w:w="10489" w:type="dxa"/>
            <w:shd w:val="clear" w:color="auto" w:fill="FDE9D9" w:themeFill="accent6" w:themeFillTint="33"/>
            <w:vAlign w:val="center"/>
          </w:tcPr>
          <w:p w14:paraId="34E2B6D2" w14:textId="77777777" w:rsidR="00815CF7" w:rsidRDefault="00815CF7" w:rsidP="00F15D1E">
            <w:pPr>
              <w:tabs>
                <w:tab w:val="num" w:pos="-180"/>
              </w:tabs>
              <w:rPr>
                <w:rFonts w:cs="Arial"/>
                <w:b/>
                <w:bCs/>
                <w:sz w:val="20"/>
              </w:rPr>
            </w:pPr>
          </w:p>
          <w:p w14:paraId="5C434490" w14:textId="21B19660" w:rsidR="001F05DB" w:rsidRDefault="001F05DB" w:rsidP="00F15D1E">
            <w:pPr>
              <w:tabs>
                <w:tab w:val="num" w:pos="-180"/>
              </w:tabs>
              <w:rPr>
                <w:rFonts w:cs="Arial"/>
                <w:b/>
                <w:bCs/>
                <w:sz w:val="20"/>
              </w:rPr>
            </w:pPr>
            <w:r>
              <w:rPr>
                <w:rFonts w:cs="Arial"/>
                <w:b/>
                <w:bCs/>
                <w:sz w:val="20"/>
              </w:rPr>
              <w:t>Provide detail of your contingency and business continuity plans relating to this service provision.</w:t>
            </w:r>
          </w:p>
          <w:p w14:paraId="79BE4FFD" w14:textId="77777777" w:rsidR="008100F9" w:rsidRDefault="008100F9" w:rsidP="00F15D1E">
            <w:pPr>
              <w:tabs>
                <w:tab w:val="num" w:pos="-180"/>
              </w:tabs>
              <w:rPr>
                <w:rFonts w:cs="Arial"/>
                <w:b/>
                <w:bCs/>
                <w:sz w:val="20"/>
              </w:rPr>
            </w:pPr>
          </w:p>
          <w:p w14:paraId="359DCC0A" w14:textId="779D9D80" w:rsidR="00E57EFA" w:rsidRDefault="001F05DB" w:rsidP="00F15D1E">
            <w:pPr>
              <w:tabs>
                <w:tab w:val="num" w:pos="-180"/>
              </w:tabs>
              <w:rPr>
                <w:rFonts w:cs="Arial"/>
                <w:sz w:val="20"/>
              </w:rPr>
            </w:pPr>
            <w:r>
              <w:rPr>
                <w:rFonts w:cs="Arial"/>
                <w:sz w:val="20"/>
              </w:rPr>
              <w:t xml:space="preserve">Your response should </w:t>
            </w:r>
            <w:r w:rsidR="00E57EFA">
              <w:rPr>
                <w:rFonts w:cs="Arial"/>
                <w:sz w:val="20"/>
              </w:rPr>
              <w:t>include your business continuity plans including details of how you would cope with increased volumes of referrals, your ability to relocate if required, details of your contingencies to meet KPIs and disaster recovery plans in the event of data loss.</w:t>
            </w:r>
          </w:p>
          <w:p w14:paraId="74B023D8" w14:textId="77777777" w:rsidR="008100F9" w:rsidRDefault="008100F9" w:rsidP="00F15D1E">
            <w:pPr>
              <w:tabs>
                <w:tab w:val="num" w:pos="-180"/>
              </w:tabs>
              <w:rPr>
                <w:rFonts w:cs="Arial"/>
                <w:sz w:val="20"/>
              </w:rPr>
            </w:pPr>
          </w:p>
          <w:p w14:paraId="38503212" w14:textId="77777777" w:rsidR="001F05DB" w:rsidRDefault="00E57EFA" w:rsidP="00F15D1E">
            <w:pPr>
              <w:tabs>
                <w:tab w:val="num" w:pos="-180"/>
              </w:tabs>
              <w:rPr>
                <w:rFonts w:cs="Arial"/>
                <w:sz w:val="20"/>
              </w:rPr>
            </w:pPr>
            <w:r>
              <w:rPr>
                <w:rFonts w:cs="Arial"/>
                <w:sz w:val="20"/>
              </w:rPr>
              <w:t xml:space="preserve">You should </w:t>
            </w:r>
            <w:r w:rsidR="001F05DB">
              <w:rPr>
                <w:rFonts w:cs="Arial"/>
                <w:sz w:val="20"/>
              </w:rPr>
              <w:t>also include consideration of a pandemic situation</w:t>
            </w:r>
            <w:r>
              <w:rPr>
                <w:rFonts w:cs="Arial"/>
                <w:sz w:val="20"/>
              </w:rPr>
              <w:t>.</w:t>
            </w:r>
          </w:p>
          <w:p w14:paraId="686414E7" w14:textId="2FF07F4B" w:rsidR="008100F9" w:rsidRPr="00190AA6" w:rsidRDefault="008100F9" w:rsidP="00F15D1E">
            <w:pPr>
              <w:tabs>
                <w:tab w:val="num" w:pos="-180"/>
              </w:tabs>
              <w:rPr>
                <w:rFonts w:cs="Arial"/>
                <w:sz w:val="20"/>
              </w:rPr>
            </w:pPr>
          </w:p>
        </w:tc>
        <w:tc>
          <w:tcPr>
            <w:tcW w:w="1560" w:type="dxa"/>
            <w:shd w:val="clear" w:color="auto" w:fill="FDE9D9" w:themeFill="accent6" w:themeFillTint="33"/>
            <w:vAlign w:val="center"/>
          </w:tcPr>
          <w:p w14:paraId="6282BFA7" w14:textId="5940A933" w:rsidR="001F05DB" w:rsidRPr="003D6D58" w:rsidRDefault="00B02D7C" w:rsidP="007A1368">
            <w:pPr>
              <w:tabs>
                <w:tab w:val="num" w:pos="0"/>
              </w:tabs>
              <w:jc w:val="center"/>
              <w:rPr>
                <w:rFonts w:cs="Arial"/>
                <w:b/>
                <w:bCs/>
                <w:sz w:val="20"/>
              </w:rPr>
            </w:pPr>
            <w:r>
              <w:rPr>
                <w:rFonts w:cs="Arial"/>
                <w:b/>
                <w:bCs/>
                <w:sz w:val="20"/>
              </w:rPr>
              <w:t>0.5</w:t>
            </w:r>
          </w:p>
        </w:tc>
      </w:tr>
      <w:tr w:rsidR="001F05DB" w:rsidRPr="00B43326" w14:paraId="7D875E5D" w14:textId="77777777" w:rsidTr="00815CF7">
        <w:trPr>
          <w:trHeight w:val="552"/>
          <w:tblHeader/>
        </w:trPr>
        <w:tc>
          <w:tcPr>
            <w:tcW w:w="1908" w:type="dxa"/>
            <w:vMerge/>
            <w:shd w:val="clear" w:color="auto" w:fill="FDE9D9" w:themeFill="accent6" w:themeFillTint="33"/>
            <w:vAlign w:val="center"/>
          </w:tcPr>
          <w:p w14:paraId="402F7144" w14:textId="77777777" w:rsidR="001F05DB" w:rsidRPr="00B43326" w:rsidRDefault="001F05DB" w:rsidP="00F15D1E">
            <w:pPr>
              <w:tabs>
                <w:tab w:val="num" w:pos="-180"/>
              </w:tabs>
              <w:rPr>
                <w:rFonts w:cs="Arial"/>
                <w:b/>
                <w:sz w:val="20"/>
              </w:rPr>
            </w:pPr>
          </w:p>
        </w:tc>
        <w:tc>
          <w:tcPr>
            <w:tcW w:w="1206" w:type="dxa"/>
            <w:vMerge/>
            <w:shd w:val="clear" w:color="auto" w:fill="FDE9D9" w:themeFill="accent6" w:themeFillTint="33"/>
            <w:vAlign w:val="center"/>
          </w:tcPr>
          <w:p w14:paraId="7719137E" w14:textId="77777777" w:rsidR="001F05DB" w:rsidRPr="00B43326" w:rsidRDefault="001F05DB" w:rsidP="00F15D1E">
            <w:pPr>
              <w:tabs>
                <w:tab w:val="num" w:pos="-180"/>
              </w:tabs>
              <w:rPr>
                <w:rFonts w:cs="Arial"/>
                <w:b/>
                <w:sz w:val="20"/>
              </w:rPr>
            </w:pPr>
          </w:p>
        </w:tc>
        <w:tc>
          <w:tcPr>
            <w:tcW w:w="10489" w:type="dxa"/>
            <w:shd w:val="clear" w:color="auto" w:fill="FDE9D9" w:themeFill="accent6" w:themeFillTint="33"/>
            <w:vAlign w:val="center"/>
          </w:tcPr>
          <w:p w14:paraId="3AEDBF3E" w14:textId="77777777" w:rsidR="00815CF7" w:rsidRDefault="00815CF7" w:rsidP="00F15D1E">
            <w:pPr>
              <w:tabs>
                <w:tab w:val="num" w:pos="-180"/>
              </w:tabs>
              <w:rPr>
                <w:rFonts w:cs="Arial"/>
                <w:b/>
                <w:bCs/>
                <w:sz w:val="20"/>
              </w:rPr>
            </w:pPr>
          </w:p>
          <w:p w14:paraId="1E7E6E6C" w14:textId="788C56E0" w:rsidR="001F05DB" w:rsidRDefault="001F05DB" w:rsidP="00F15D1E">
            <w:pPr>
              <w:tabs>
                <w:tab w:val="num" w:pos="-180"/>
              </w:tabs>
              <w:rPr>
                <w:rFonts w:cs="Arial"/>
                <w:b/>
                <w:bCs/>
                <w:sz w:val="20"/>
              </w:rPr>
            </w:pPr>
            <w:r>
              <w:rPr>
                <w:rFonts w:cs="Arial"/>
                <w:b/>
                <w:bCs/>
                <w:sz w:val="20"/>
              </w:rPr>
              <w:t>How will you ensure that correct and accurate management information is provided, on time and in full as per the specification?</w:t>
            </w:r>
          </w:p>
          <w:p w14:paraId="137B4E51" w14:textId="77777777" w:rsidR="008100F9" w:rsidRDefault="008100F9" w:rsidP="00F15D1E">
            <w:pPr>
              <w:tabs>
                <w:tab w:val="num" w:pos="-180"/>
              </w:tabs>
              <w:rPr>
                <w:rFonts w:cs="Arial"/>
                <w:b/>
                <w:bCs/>
                <w:sz w:val="20"/>
              </w:rPr>
            </w:pPr>
          </w:p>
          <w:p w14:paraId="2A4E00DB" w14:textId="77777777" w:rsidR="001F05DB" w:rsidRDefault="001F05DB" w:rsidP="00F15D1E">
            <w:pPr>
              <w:tabs>
                <w:tab w:val="num" w:pos="-180"/>
              </w:tabs>
              <w:rPr>
                <w:rFonts w:cs="Arial"/>
                <w:sz w:val="20"/>
              </w:rPr>
            </w:pPr>
            <w:r>
              <w:rPr>
                <w:rFonts w:cs="Arial"/>
                <w:sz w:val="20"/>
              </w:rPr>
              <w:t>Include in your response any detail of how you will provide the Buyer with the facility of an independent check of the MI you provide and any access the Buyer will have to live MI data.</w:t>
            </w:r>
          </w:p>
          <w:p w14:paraId="7D89E78F" w14:textId="77777777" w:rsidR="00FB554A" w:rsidRDefault="00FB554A" w:rsidP="00F15D1E">
            <w:pPr>
              <w:tabs>
                <w:tab w:val="num" w:pos="-180"/>
              </w:tabs>
              <w:rPr>
                <w:rFonts w:cs="Arial"/>
                <w:sz w:val="20"/>
              </w:rPr>
            </w:pPr>
          </w:p>
          <w:p w14:paraId="51095059" w14:textId="57E25D10" w:rsidR="00FB554A" w:rsidRDefault="00FB554A" w:rsidP="00F15D1E">
            <w:pPr>
              <w:tabs>
                <w:tab w:val="num" w:pos="-180"/>
              </w:tabs>
              <w:rPr>
                <w:rFonts w:cs="Arial"/>
                <w:sz w:val="20"/>
              </w:rPr>
            </w:pPr>
            <w:r>
              <w:rPr>
                <w:rFonts w:cs="Arial"/>
                <w:sz w:val="20"/>
              </w:rPr>
              <w:t>Please provide an example of the monthly MI pack you would provide</w:t>
            </w:r>
          </w:p>
          <w:p w14:paraId="180DC827" w14:textId="7C78331E" w:rsidR="008100F9" w:rsidRPr="00842D4D" w:rsidRDefault="008100F9" w:rsidP="00F15D1E">
            <w:pPr>
              <w:tabs>
                <w:tab w:val="num" w:pos="-180"/>
              </w:tabs>
              <w:rPr>
                <w:rFonts w:cs="Arial"/>
                <w:sz w:val="20"/>
              </w:rPr>
            </w:pPr>
          </w:p>
        </w:tc>
        <w:tc>
          <w:tcPr>
            <w:tcW w:w="1560" w:type="dxa"/>
            <w:shd w:val="clear" w:color="auto" w:fill="FDE9D9" w:themeFill="accent6" w:themeFillTint="33"/>
            <w:vAlign w:val="center"/>
          </w:tcPr>
          <w:p w14:paraId="63C451EA" w14:textId="3A733B2A" w:rsidR="001F05DB" w:rsidRPr="003D6D58" w:rsidRDefault="007A1368" w:rsidP="007A1368">
            <w:pPr>
              <w:tabs>
                <w:tab w:val="num" w:pos="0"/>
              </w:tabs>
              <w:jc w:val="center"/>
              <w:rPr>
                <w:rFonts w:cs="Arial"/>
                <w:b/>
                <w:bCs/>
                <w:sz w:val="20"/>
              </w:rPr>
            </w:pPr>
            <w:r>
              <w:rPr>
                <w:rFonts w:cs="Arial"/>
                <w:b/>
                <w:bCs/>
                <w:sz w:val="20"/>
              </w:rPr>
              <w:t>3.5</w:t>
            </w:r>
          </w:p>
        </w:tc>
      </w:tr>
      <w:tr w:rsidR="001F05DB" w:rsidRPr="00B43326" w14:paraId="7E06D887" w14:textId="77777777" w:rsidTr="00815CF7">
        <w:trPr>
          <w:trHeight w:val="552"/>
          <w:tblHeader/>
        </w:trPr>
        <w:tc>
          <w:tcPr>
            <w:tcW w:w="1908" w:type="dxa"/>
            <w:vMerge/>
            <w:shd w:val="clear" w:color="auto" w:fill="FDE9D9" w:themeFill="accent6" w:themeFillTint="33"/>
            <w:vAlign w:val="center"/>
          </w:tcPr>
          <w:p w14:paraId="187682FB" w14:textId="77777777" w:rsidR="001F05DB" w:rsidRPr="00B43326" w:rsidRDefault="001F05DB" w:rsidP="00F15D1E">
            <w:pPr>
              <w:tabs>
                <w:tab w:val="num" w:pos="-180"/>
              </w:tabs>
              <w:rPr>
                <w:rFonts w:cs="Arial"/>
                <w:b/>
                <w:sz w:val="20"/>
              </w:rPr>
            </w:pPr>
          </w:p>
        </w:tc>
        <w:tc>
          <w:tcPr>
            <w:tcW w:w="1206" w:type="dxa"/>
            <w:vMerge/>
            <w:shd w:val="clear" w:color="auto" w:fill="FDE9D9" w:themeFill="accent6" w:themeFillTint="33"/>
            <w:vAlign w:val="center"/>
          </w:tcPr>
          <w:p w14:paraId="158B965A" w14:textId="77777777" w:rsidR="001F05DB" w:rsidRPr="00B43326" w:rsidRDefault="001F05DB" w:rsidP="00F15D1E">
            <w:pPr>
              <w:tabs>
                <w:tab w:val="num" w:pos="-180"/>
              </w:tabs>
              <w:rPr>
                <w:rFonts w:cs="Arial"/>
                <w:b/>
                <w:sz w:val="20"/>
              </w:rPr>
            </w:pPr>
          </w:p>
        </w:tc>
        <w:tc>
          <w:tcPr>
            <w:tcW w:w="10489" w:type="dxa"/>
            <w:shd w:val="clear" w:color="auto" w:fill="FDE9D9" w:themeFill="accent6" w:themeFillTint="33"/>
            <w:vAlign w:val="center"/>
          </w:tcPr>
          <w:p w14:paraId="08457FC9" w14:textId="77777777" w:rsidR="00815CF7" w:rsidRDefault="00815CF7" w:rsidP="00F15D1E">
            <w:pPr>
              <w:tabs>
                <w:tab w:val="num" w:pos="-180"/>
              </w:tabs>
              <w:rPr>
                <w:rFonts w:cs="Arial"/>
                <w:b/>
                <w:bCs/>
                <w:sz w:val="20"/>
              </w:rPr>
            </w:pPr>
          </w:p>
          <w:p w14:paraId="2A2102EA" w14:textId="4DCE8EB4" w:rsidR="001F05DB" w:rsidRDefault="001F05DB" w:rsidP="00F15D1E">
            <w:pPr>
              <w:tabs>
                <w:tab w:val="num" w:pos="-180"/>
              </w:tabs>
              <w:rPr>
                <w:rFonts w:cs="Arial"/>
                <w:b/>
                <w:bCs/>
                <w:sz w:val="20"/>
              </w:rPr>
            </w:pPr>
            <w:r>
              <w:rPr>
                <w:rFonts w:cs="Arial"/>
                <w:b/>
                <w:bCs/>
                <w:sz w:val="20"/>
              </w:rPr>
              <w:t>How will you ensure customer satisfaction is measured?</w:t>
            </w:r>
          </w:p>
          <w:p w14:paraId="0FC074D1" w14:textId="77777777" w:rsidR="008100F9" w:rsidRDefault="008100F9" w:rsidP="00F15D1E">
            <w:pPr>
              <w:tabs>
                <w:tab w:val="num" w:pos="-180"/>
              </w:tabs>
              <w:rPr>
                <w:rFonts w:cs="Arial"/>
                <w:b/>
                <w:bCs/>
                <w:sz w:val="20"/>
              </w:rPr>
            </w:pPr>
          </w:p>
          <w:p w14:paraId="2713B2E5" w14:textId="45D0EB95" w:rsidR="00815CF7" w:rsidRPr="00842D4D" w:rsidRDefault="001F05DB" w:rsidP="00815CF7">
            <w:pPr>
              <w:tabs>
                <w:tab w:val="num" w:pos="-180"/>
              </w:tabs>
              <w:rPr>
                <w:rFonts w:cs="Arial"/>
                <w:sz w:val="20"/>
              </w:rPr>
            </w:pPr>
            <w:r>
              <w:rPr>
                <w:rFonts w:cs="Arial"/>
                <w:sz w:val="20"/>
              </w:rPr>
              <w:t>Please provide details of how any results would be recorded, collated, analysed and acted upon for the duration of the contract</w:t>
            </w:r>
            <w:r w:rsidR="008100F9">
              <w:rPr>
                <w:rFonts w:cs="Arial"/>
                <w:sz w:val="20"/>
              </w:rPr>
              <w:t>.</w:t>
            </w:r>
          </w:p>
        </w:tc>
        <w:tc>
          <w:tcPr>
            <w:tcW w:w="1560" w:type="dxa"/>
            <w:shd w:val="clear" w:color="auto" w:fill="FDE9D9" w:themeFill="accent6" w:themeFillTint="33"/>
            <w:vAlign w:val="center"/>
          </w:tcPr>
          <w:p w14:paraId="39C2B782" w14:textId="454257FD" w:rsidR="001F05DB" w:rsidRPr="003D6D58" w:rsidRDefault="00B02D7C" w:rsidP="007A1368">
            <w:pPr>
              <w:tabs>
                <w:tab w:val="num" w:pos="0"/>
              </w:tabs>
              <w:jc w:val="center"/>
              <w:rPr>
                <w:rFonts w:cs="Arial"/>
                <w:b/>
                <w:bCs/>
                <w:sz w:val="20"/>
              </w:rPr>
            </w:pPr>
            <w:r>
              <w:rPr>
                <w:rFonts w:cs="Arial"/>
                <w:b/>
                <w:bCs/>
                <w:sz w:val="20"/>
              </w:rPr>
              <w:t>0.5</w:t>
            </w:r>
          </w:p>
        </w:tc>
      </w:tr>
      <w:tr w:rsidR="001F05DB" w:rsidRPr="00B43326" w14:paraId="1F90073E" w14:textId="77777777" w:rsidTr="00815CF7">
        <w:trPr>
          <w:trHeight w:val="552"/>
          <w:tblHeader/>
        </w:trPr>
        <w:tc>
          <w:tcPr>
            <w:tcW w:w="1908" w:type="dxa"/>
            <w:vMerge/>
            <w:shd w:val="clear" w:color="auto" w:fill="FDE9D9" w:themeFill="accent6" w:themeFillTint="33"/>
            <w:vAlign w:val="center"/>
          </w:tcPr>
          <w:p w14:paraId="62C536AC" w14:textId="77777777" w:rsidR="001F05DB" w:rsidRPr="00B43326" w:rsidRDefault="001F05DB" w:rsidP="00F15D1E">
            <w:pPr>
              <w:tabs>
                <w:tab w:val="num" w:pos="-180"/>
              </w:tabs>
              <w:rPr>
                <w:rFonts w:cs="Arial"/>
                <w:b/>
                <w:sz w:val="20"/>
              </w:rPr>
            </w:pPr>
          </w:p>
        </w:tc>
        <w:tc>
          <w:tcPr>
            <w:tcW w:w="1206" w:type="dxa"/>
            <w:vMerge/>
            <w:shd w:val="clear" w:color="auto" w:fill="FDE9D9" w:themeFill="accent6" w:themeFillTint="33"/>
            <w:vAlign w:val="center"/>
          </w:tcPr>
          <w:p w14:paraId="42CF5481" w14:textId="77777777" w:rsidR="001F05DB" w:rsidRPr="00B43326" w:rsidRDefault="001F05DB" w:rsidP="00F15D1E">
            <w:pPr>
              <w:tabs>
                <w:tab w:val="num" w:pos="-180"/>
              </w:tabs>
              <w:rPr>
                <w:rFonts w:cs="Arial"/>
                <w:b/>
                <w:sz w:val="20"/>
              </w:rPr>
            </w:pPr>
          </w:p>
        </w:tc>
        <w:tc>
          <w:tcPr>
            <w:tcW w:w="10489" w:type="dxa"/>
            <w:shd w:val="clear" w:color="auto" w:fill="FDE9D9" w:themeFill="accent6" w:themeFillTint="33"/>
            <w:vAlign w:val="center"/>
          </w:tcPr>
          <w:p w14:paraId="65D43C49" w14:textId="77777777" w:rsidR="00815CF7" w:rsidRDefault="00815CF7" w:rsidP="00842D4D">
            <w:pPr>
              <w:tabs>
                <w:tab w:val="num" w:pos="-180"/>
              </w:tabs>
              <w:rPr>
                <w:rFonts w:cs="Arial"/>
                <w:b/>
                <w:bCs/>
                <w:sz w:val="20"/>
              </w:rPr>
            </w:pPr>
          </w:p>
          <w:p w14:paraId="66E2BF82" w14:textId="6D44072D" w:rsidR="001F05DB" w:rsidRDefault="001F05DB" w:rsidP="00842D4D">
            <w:pPr>
              <w:tabs>
                <w:tab w:val="num" w:pos="-180"/>
              </w:tabs>
              <w:rPr>
                <w:rFonts w:cs="Arial"/>
                <w:b/>
                <w:bCs/>
                <w:sz w:val="20"/>
              </w:rPr>
            </w:pPr>
            <w:r>
              <w:rPr>
                <w:rFonts w:cs="Arial"/>
                <w:b/>
                <w:bCs/>
                <w:sz w:val="20"/>
              </w:rPr>
              <w:t>How do you intend to audit, review and monitor your service provision?</w:t>
            </w:r>
          </w:p>
          <w:p w14:paraId="12044215" w14:textId="77777777" w:rsidR="008100F9" w:rsidRDefault="008100F9" w:rsidP="00842D4D">
            <w:pPr>
              <w:tabs>
                <w:tab w:val="num" w:pos="-180"/>
              </w:tabs>
              <w:rPr>
                <w:rFonts w:cs="Arial"/>
                <w:b/>
                <w:bCs/>
                <w:sz w:val="20"/>
              </w:rPr>
            </w:pPr>
          </w:p>
          <w:p w14:paraId="020D2C4D" w14:textId="77777777" w:rsidR="001F05DB" w:rsidRDefault="001F05DB" w:rsidP="00842D4D">
            <w:pPr>
              <w:tabs>
                <w:tab w:val="num" w:pos="-180"/>
              </w:tabs>
              <w:rPr>
                <w:rFonts w:cs="Arial"/>
                <w:sz w:val="20"/>
              </w:rPr>
            </w:pPr>
            <w:r>
              <w:rPr>
                <w:rFonts w:cs="Arial"/>
                <w:sz w:val="20"/>
              </w:rPr>
              <w:t>Please include details of how often audit activity is carried out across the different parts of the service, what information is shared with the Buyer and how you will provide independent verification of the service provided to the Buyer</w:t>
            </w:r>
          </w:p>
          <w:p w14:paraId="26E9A18C" w14:textId="654E25CE" w:rsidR="008100F9" w:rsidRPr="00322538" w:rsidRDefault="008100F9" w:rsidP="00842D4D">
            <w:pPr>
              <w:tabs>
                <w:tab w:val="num" w:pos="-180"/>
              </w:tabs>
              <w:rPr>
                <w:rFonts w:cs="Arial"/>
                <w:sz w:val="20"/>
              </w:rPr>
            </w:pPr>
          </w:p>
        </w:tc>
        <w:tc>
          <w:tcPr>
            <w:tcW w:w="1560" w:type="dxa"/>
            <w:shd w:val="clear" w:color="auto" w:fill="FDE9D9" w:themeFill="accent6" w:themeFillTint="33"/>
            <w:vAlign w:val="center"/>
          </w:tcPr>
          <w:p w14:paraId="6BE732AD" w14:textId="7FF3A4CC" w:rsidR="001F05DB" w:rsidRPr="003D6D58" w:rsidRDefault="00B02D7C" w:rsidP="007A1368">
            <w:pPr>
              <w:tabs>
                <w:tab w:val="num" w:pos="0"/>
              </w:tabs>
              <w:jc w:val="center"/>
              <w:rPr>
                <w:rFonts w:cs="Arial"/>
                <w:b/>
                <w:bCs/>
                <w:sz w:val="20"/>
              </w:rPr>
            </w:pPr>
            <w:r>
              <w:rPr>
                <w:rFonts w:cs="Arial"/>
                <w:b/>
                <w:bCs/>
                <w:sz w:val="20"/>
              </w:rPr>
              <w:t>0.5</w:t>
            </w:r>
          </w:p>
        </w:tc>
      </w:tr>
      <w:tr w:rsidR="001F05DB" w:rsidRPr="00B43326" w14:paraId="4E3E8574" w14:textId="77777777" w:rsidTr="00815CF7">
        <w:trPr>
          <w:trHeight w:val="552"/>
          <w:tblHeader/>
        </w:trPr>
        <w:tc>
          <w:tcPr>
            <w:tcW w:w="1908" w:type="dxa"/>
            <w:vMerge/>
            <w:shd w:val="clear" w:color="auto" w:fill="FDE9D9" w:themeFill="accent6" w:themeFillTint="33"/>
            <w:vAlign w:val="center"/>
          </w:tcPr>
          <w:p w14:paraId="70B311D8" w14:textId="77777777" w:rsidR="001F05DB" w:rsidRPr="00B43326" w:rsidRDefault="001F05DB" w:rsidP="00F15D1E">
            <w:pPr>
              <w:tabs>
                <w:tab w:val="num" w:pos="-180"/>
              </w:tabs>
              <w:rPr>
                <w:rFonts w:cs="Arial"/>
                <w:b/>
                <w:sz w:val="20"/>
              </w:rPr>
            </w:pPr>
          </w:p>
        </w:tc>
        <w:tc>
          <w:tcPr>
            <w:tcW w:w="1206" w:type="dxa"/>
            <w:vMerge/>
            <w:shd w:val="clear" w:color="auto" w:fill="FDE9D9" w:themeFill="accent6" w:themeFillTint="33"/>
            <w:vAlign w:val="center"/>
          </w:tcPr>
          <w:p w14:paraId="20C07618" w14:textId="77777777" w:rsidR="001F05DB" w:rsidRPr="00B43326" w:rsidRDefault="001F05DB" w:rsidP="00F15D1E">
            <w:pPr>
              <w:tabs>
                <w:tab w:val="num" w:pos="-180"/>
              </w:tabs>
              <w:rPr>
                <w:rFonts w:cs="Arial"/>
                <w:b/>
                <w:sz w:val="20"/>
              </w:rPr>
            </w:pPr>
          </w:p>
        </w:tc>
        <w:tc>
          <w:tcPr>
            <w:tcW w:w="10489" w:type="dxa"/>
            <w:shd w:val="clear" w:color="auto" w:fill="FDE9D9" w:themeFill="accent6" w:themeFillTint="33"/>
            <w:vAlign w:val="center"/>
          </w:tcPr>
          <w:p w14:paraId="6658EEAC" w14:textId="77777777" w:rsidR="00815CF7" w:rsidRDefault="00815CF7" w:rsidP="00842D4D">
            <w:pPr>
              <w:tabs>
                <w:tab w:val="num" w:pos="-180"/>
              </w:tabs>
              <w:rPr>
                <w:rFonts w:cs="Arial"/>
                <w:b/>
                <w:bCs/>
                <w:sz w:val="20"/>
              </w:rPr>
            </w:pPr>
          </w:p>
          <w:p w14:paraId="1C7438D5" w14:textId="1A19AEF0" w:rsidR="001F05DB" w:rsidRDefault="001F05DB" w:rsidP="00842D4D">
            <w:pPr>
              <w:tabs>
                <w:tab w:val="num" w:pos="-180"/>
              </w:tabs>
              <w:rPr>
                <w:rFonts w:cs="Arial"/>
                <w:b/>
                <w:bCs/>
                <w:sz w:val="20"/>
              </w:rPr>
            </w:pPr>
            <w:r>
              <w:rPr>
                <w:rFonts w:cs="Arial"/>
                <w:b/>
                <w:bCs/>
                <w:sz w:val="20"/>
              </w:rPr>
              <w:t>Describe how you will meet the Buyer’s needs in relation to the accuracy, timing and presentation of your invoices?</w:t>
            </w:r>
          </w:p>
          <w:p w14:paraId="127F3C7B" w14:textId="519A030F" w:rsidR="001F05DB" w:rsidRDefault="001F05DB" w:rsidP="00842D4D">
            <w:pPr>
              <w:tabs>
                <w:tab w:val="num" w:pos="-180"/>
              </w:tabs>
              <w:rPr>
                <w:rFonts w:cs="Arial"/>
                <w:b/>
                <w:bCs/>
                <w:sz w:val="20"/>
              </w:rPr>
            </w:pPr>
          </w:p>
        </w:tc>
        <w:tc>
          <w:tcPr>
            <w:tcW w:w="1560" w:type="dxa"/>
            <w:shd w:val="clear" w:color="auto" w:fill="FDE9D9" w:themeFill="accent6" w:themeFillTint="33"/>
            <w:vAlign w:val="center"/>
          </w:tcPr>
          <w:p w14:paraId="363FF248" w14:textId="7C556C5C" w:rsidR="001F05DB" w:rsidRPr="003D6D58" w:rsidRDefault="00B02D7C" w:rsidP="007A1368">
            <w:pPr>
              <w:tabs>
                <w:tab w:val="num" w:pos="0"/>
              </w:tabs>
              <w:jc w:val="center"/>
              <w:rPr>
                <w:rFonts w:cs="Arial"/>
                <w:b/>
                <w:bCs/>
                <w:sz w:val="20"/>
              </w:rPr>
            </w:pPr>
            <w:r>
              <w:rPr>
                <w:rFonts w:cs="Arial"/>
                <w:b/>
                <w:bCs/>
                <w:sz w:val="20"/>
              </w:rPr>
              <w:t>0.5</w:t>
            </w:r>
          </w:p>
        </w:tc>
      </w:tr>
      <w:tr w:rsidR="008F57DA" w:rsidRPr="00B43326" w14:paraId="4254E2BF" w14:textId="77777777" w:rsidTr="00815CF7">
        <w:trPr>
          <w:trHeight w:val="552"/>
          <w:tblHeader/>
        </w:trPr>
        <w:tc>
          <w:tcPr>
            <w:tcW w:w="1908" w:type="dxa"/>
            <w:shd w:val="clear" w:color="auto" w:fill="F2DBDB" w:themeFill="accent2" w:themeFillTint="33"/>
            <w:vAlign w:val="center"/>
          </w:tcPr>
          <w:p w14:paraId="4F92900D" w14:textId="76E69A13" w:rsidR="008F57DA" w:rsidRPr="00B43326" w:rsidRDefault="008F57DA" w:rsidP="00F15D1E">
            <w:pPr>
              <w:tabs>
                <w:tab w:val="num" w:pos="-180"/>
              </w:tabs>
              <w:rPr>
                <w:rFonts w:cs="Arial"/>
                <w:b/>
                <w:sz w:val="20"/>
              </w:rPr>
            </w:pPr>
            <w:r>
              <w:rPr>
                <w:rFonts w:cs="Arial"/>
                <w:b/>
                <w:sz w:val="20"/>
              </w:rPr>
              <w:t>Security &amp; ICT</w:t>
            </w:r>
          </w:p>
        </w:tc>
        <w:tc>
          <w:tcPr>
            <w:tcW w:w="1206" w:type="dxa"/>
            <w:shd w:val="clear" w:color="auto" w:fill="F2DBDB" w:themeFill="accent2" w:themeFillTint="33"/>
            <w:vAlign w:val="center"/>
          </w:tcPr>
          <w:p w14:paraId="44AD258E" w14:textId="43EA7DA8" w:rsidR="008F57DA" w:rsidRPr="00B43326" w:rsidRDefault="00B02D7C" w:rsidP="00D11F93">
            <w:pPr>
              <w:tabs>
                <w:tab w:val="num" w:pos="-180"/>
              </w:tabs>
              <w:jc w:val="center"/>
              <w:rPr>
                <w:rFonts w:cs="Arial"/>
                <w:b/>
                <w:sz w:val="20"/>
              </w:rPr>
            </w:pPr>
            <w:r>
              <w:rPr>
                <w:rFonts w:cs="Arial"/>
                <w:b/>
                <w:sz w:val="20"/>
              </w:rPr>
              <w:t>5%</w:t>
            </w:r>
          </w:p>
        </w:tc>
        <w:tc>
          <w:tcPr>
            <w:tcW w:w="10489" w:type="dxa"/>
            <w:shd w:val="clear" w:color="auto" w:fill="F2DBDB" w:themeFill="accent2" w:themeFillTint="33"/>
            <w:vAlign w:val="center"/>
          </w:tcPr>
          <w:p w14:paraId="4DBFCDE7" w14:textId="77777777" w:rsidR="00815CF7" w:rsidRDefault="00815CF7" w:rsidP="00F15D1E">
            <w:pPr>
              <w:tabs>
                <w:tab w:val="num" w:pos="-180"/>
              </w:tabs>
              <w:rPr>
                <w:rFonts w:cs="Arial"/>
                <w:b/>
                <w:bCs/>
                <w:sz w:val="20"/>
              </w:rPr>
            </w:pPr>
          </w:p>
          <w:p w14:paraId="43193712" w14:textId="7CC9333E" w:rsidR="008F57DA" w:rsidRDefault="008F57DA" w:rsidP="00F15D1E">
            <w:pPr>
              <w:tabs>
                <w:tab w:val="num" w:pos="-180"/>
              </w:tabs>
              <w:rPr>
                <w:rFonts w:cs="Arial"/>
                <w:b/>
                <w:bCs/>
                <w:sz w:val="20"/>
              </w:rPr>
            </w:pPr>
            <w:r>
              <w:rPr>
                <w:rFonts w:cs="Arial"/>
                <w:b/>
                <w:bCs/>
                <w:sz w:val="20"/>
              </w:rPr>
              <w:t>Provide evidence of how your technical and organisational measures meet the requirements of Section 8.1 (Information Assurance) and how you intend to comply with Data Protection Legislation</w:t>
            </w:r>
          </w:p>
          <w:p w14:paraId="5328B853" w14:textId="77777777" w:rsidR="008100F9" w:rsidRDefault="008100F9" w:rsidP="00F15D1E">
            <w:pPr>
              <w:tabs>
                <w:tab w:val="num" w:pos="-180"/>
              </w:tabs>
              <w:rPr>
                <w:rFonts w:cs="Arial"/>
                <w:b/>
                <w:bCs/>
                <w:sz w:val="20"/>
              </w:rPr>
            </w:pPr>
          </w:p>
          <w:p w14:paraId="5B666BD6" w14:textId="6FA0BEB7" w:rsidR="008F57DA" w:rsidRDefault="008F57DA" w:rsidP="00F15D1E">
            <w:pPr>
              <w:tabs>
                <w:tab w:val="num" w:pos="-180"/>
              </w:tabs>
              <w:rPr>
                <w:rFonts w:cs="Arial"/>
                <w:sz w:val="20"/>
              </w:rPr>
            </w:pPr>
            <w:r>
              <w:rPr>
                <w:rFonts w:cs="Arial"/>
                <w:sz w:val="20"/>
              </w:rPr>
              <w:t>Explain in detail your arrangements for the secure storage, retention, deletion and transfer of personal medical information and records. Include detail for any sub-contractors.</w:t>
            </w:r>
          </w:p>
          <w:p w14:paraId="67AF76F4" w14:textId="58AFA37B" w:rsidR="008F57DA" w:rsidRDefault="008F57DA" w:rsidP="00F15D1E">
            <w:pPr>
              <w:tabs>
                <w:tab w:val="num" w:pos="-180"/>
              </w:tabs>
              <w:rPr>
                <w:rFonts w:cs="Arial"/>
                <w:sz w:val="20"/>
              </w:rPr>
            </w:pPr>
            <w:r>
              <w:rPr>
                <w:rFonts w:cs="Arial"/>
                <w:sz w:val="20"/>
              </w:rPr>
              <w:t xml:space="preserve">Your response could be in the form of existing TOMs (Technical &amp; Organisational Measures) document, or an equivalent submission outlining your security procedures, </w:t>
            </w:r>
            <w:r w:rsidR="008100F9">
              <w:rPr>
                <w:rFonts w:cs="Arial"/>
                <w:sz w:val="20"/>
              </w:rPr>
              <w:t>policies,</w:t>
            </w:r>
            <w:r>
              <w:rPr>
                <w:rFonts w:cs="Arial"/>
                <w:sz w:val="20"/>
              </w:rPr>
              <w:t xml:space="preserve"> and governance that you will implement to protect the confidentiality, </w:t>
            </w:r>
            <w:r w:rsidR="008100F9">
              <w:rPr>
                <w:rFonts w:cs="Arial"/>
                <w:sz w:val="20"/>
              </w:rPr>
              <w:t>integrity,</w:t>
            </w:r>
            <w:r>
              <w:rPr>
                <w:rFonts w:cs="Arial"/>
                <w:sz w:val="20"/>
              </w:rPr>
              <w:t xml:space="preserve"> and availability of the data.</w:t>
            </w:r>
          </w:p>
          <w:p w14:paraId="5667E630" w14:textId="77777777" w:rsidR="008100F9" w:rsidRDefault="008100F9" w:rsidP="00F15D1E">
            <w:pPr>
              <w:tabs>
                <w:tab w:val="num" w:pos="-180"/>
              </w:tabs>
              <w:rPr>
                <w:rFonts w:cs="Arial"/>
                <w:sz w:val="20"/>
              </w:rPr>
            </w:pPr>
          </w:p>
          <w:p w14:paraId="51A1014D" w14:textId="77777777" w:rsidR="008F57DA" w:rsidRDefault="008F57DA" w:rsidP="00F15D1E">
            <w:pPr>
              <w:tabs>
                <w:tab w:val="num" w:pos="-180"/>
              </w:tabs>
              <w:rPr>
                <w:rFonts w:cs="Arial"/>
                <w:sz w:val="20"/>
              </w:rPr>
            </w:pPr>
            <w:r>
              <w:rPr>
                <w:rFonts w:cs="Arial"/>
                <w:sz w:val="20"/>
              </w:rPr>
              <w:t xml:space="preserve">You must articulate where personal data may be processed including but not limited to collection, storage, access, destruction. </w:t>
            </w:r>
          </w:p>
          <w:p w14:paraId="41868277" w14:textId="60CE4238" w:rsidR="008F57DA" w:rsidRPr="001F05DB" w:rsidRDefault="008F57DA" w:rsidP="00F15D1E">
            <w:pPr>
              <w:tabs>
                <w:tab w:val="num" w:pos="-180"/>
              </w:tabs>
              <w:rPr>
                <w:rFonts w:cs="Arial"/>
                <w:sz w:val="20"/>
              </w:rPr>
            </w:pPr>
          </w:p>
        </w:tc>
        <w:tc>
          <w:tcPr>
            <w:tcW w:w="1560" w:type="dxa"/>
            <w:shd w:val="clear" w:color="auto" w:fill="F2DBDB" w:themeFill="accent2" w:themeFillTint="33"/>
            <w:vAlign w:val="center"/>
          </w:tcPr>
          <w:p w14:paraId="6047ECD0" w14:textId="742B022D" w:rsidR="008F57DA" w:rsidRPr="003D6D58" w:rsidRDefault="00B02D7C" w:rsidP="007A1368">
            <w:pPr>
              <w:tabs>
                <w:tab w:val="num" w:pos="0"/>
              </w:tabs>
              <w:jc w:val="center"/>
              <w:rPr>
                <w:rFonts w:cs="Arial"/>
                <w:b/>
                <w:bCs/>
                <w:sz w:val="20"/>
              </w:rPr>
            </w:pPr>
            <w:r>
              <w:rPr>
                <w:rFonts w:cs="Arial"/>
                <w:b/>
                <w:bCs/>
                <w:sz w:val="20"/>
              </w:rPr>
              <w:t>5</w:t>
            </w:r>
          </w:p>
        </w:tc>
      </w:tr>
      <w:tr w:rsidR="002F75E8" w:rsidRPr="00B43326" w14:paraId="0E636680" w14:textId="77777777" w:rsidTr="004B3A0A">
        <w:trPr>
          <w:trHeight w:val="6930"/>
          <w:tblHeader/>
        </w:trPr>
        <w:tc>
          <w:tcPr>
            <w:tcW w:w="1908" w:type="dxa"/>
            <w:shd w:val="clear" w:color="auto" w:fill="EAF1DD" w:themeFill="accent3" w:themeFillTint="33"/>
            <w:vAlign w:val="center"/>
          </w:tcPr>
          <w:p w14:paraId="001F34B6" w14:textId="77777777" w:rsidR="002F75E8" w:rsidRPr="00815CF7" w:rsidRDefault="002F75E8" w:rsidP="001F2478">
            <w:pPr>
              <w:tabs>
                <w:tab w:val="num" w:pos="-180"/>
              </w:tabs>
              <w:rPr>
                <w:rFonts w:cs="Arial"/>
                <w:b/>
                <w:bCs/>
                <w:sz w:val="20"/>
              </w:rPr>
            </w:pPr>
            <w:r w:rsidRPr="00815CF7">
              <w:rPr>
                <w:rFonts w:cs="Arial"/>
                <w:b/>
                <w:bCs/>
                <w:sz w:val="20"/>
              </w:rPr>
              <w:lastRenderedPageBreak/>
              <w:t>Social Value Outcomes</w:t>
            </w:r>
          </w:p>
        </w:tc>
        <w:tc>
          <w:tcPr>
            <w:tcW w:w="1206" w:type="dxa"/>
            <w:shd w:val="clear" w:color="auto" w:fill="EAF1DD" w:themeFill="accent3" w:themeFillTint="33"/>
            <w:vAlign w:val="center"/>
          </w:tcPr>
          <w:p w14:paraId="4835D1AE" w14:textId="4B44D899" w:rsidR="002F75E8" w:rsidRPr="001F2478" w:rsidRDefault="002F75E8" w:rsidP="003D6D58">
            <w:pPr>
              <w:tabs>
                <w:tab w:val="num" w:pos="-180"/>
              </w:tabs>
              <w:jc w:val="center"/>
              <w:rPr>
                <w:rFonts w:cs="Arial"/>
                <w:b/>
                <w:sz w:val="20"/>
              </w:rPr>
            </w:pPr>
            <w:r w:rsidRPr="001F2478">
              <w:rPr>
                <w:rFonts w:cs="Arial"/>
                <w:b/>
                <w:sz w:val="20"/>
              </w:rPr>
              <w:t>10%</w:t>
            </w:r>
          </w:p>
        </w:tc>
        <w:tc>
          <w:tcPr>
            <w:tcW w:w="10489" w:type="dxa"/>
            <w:shd w:val="clear" w:color="auto" w:fill="EAF1DD" w:themeFill="accent3" w:themeFillTint="33"/>
          </w:tcPr>
          <w:p w14:paraId="7F73C4E9" w14:textId="6CDCA935" w:rsidR="002F75E8" w:rsidRDefault="002F75E8" w:rsidP="001F2478">
            <w:pPr>
              <w:spacing w:line="259" w:lineRule="auto"/>
              <w:rPr>
                <w:rFonts w:eastAsiaTheme="minorHAnsi" w:cs="Arial"/>
                <w:b/>
                <w:bCs/>
                <w:sz w:val="20"/>
              </w:rPr>
            </w:pPr>
            <w:r w:rsidRPr="00726DD3">
              <w:rPr>
                <w:rFonts w:asciiTheme="minorHAnsi" w:eastAsiaTheme="minorHAnsi" w:hAnsiTheme="minorHAnsi" w:cstheme="minorHAnsi"/>
                <w:b/>
                <w:bCs/>
                <w:szCs w:val="22"/>
              </w:rPr>
              <w:t xml:space="preserve">Using a </w:t>
            </w:r>
            <w:r w:rsidRPr="00726DD3">
              <w:rPr>
                <w:rFonts w:eastAsiaTheme="minorHAnsi" w:cs="Arial"/>
                <w:b/>
                <w:bCs/>
                <w:sz w:val="20"/>
              </w:rPr>
              <w:t xml:space="preserve">maximum of </w:t>
            </w:r>
            <w:r w:rsidR="00670D02">
              <w:rPr>
                <w:rFonts w:eastAsiaTheme="minorHAnsi" w:cs="Arial"/>
                <w:b/>
                <w:bCs/>
                <w:sz w:val="20"/>
              </w:rPr>
              <w:t xml:space="preserve">2000 </w:t>
            </w:r>
            <w:r w:rsidRPr="00726DD3">
              <w:rPr>
                <w:rFonts w:eastAsiaTheme="minorHAnsi" w:cs="Arial"/>
                <w:b/>
                <w:bCs/>
                <w:sz w:val="20"/>
              </w:rPr>
              <w:t>characters</w:t>
            </w:r>
            <w:r>
              <w:rPr>
                <w:rFonts w:eastAsiaTheme="minorHAnsi" w:cs="Arial"/>
                <w:b/>
                <w:bCs/>
                <w:sz w:val="20"/>
              </w:rPr>
              <w:t xml:space="preserve"> </w:t>
            </w:r>
            <w:r w:rsidRPr="00726DD3">
              <w:rPr>
                <w:rFonts w:eastAsiaTheme="minorHAnsi" w:cs="Arial"/>
                <w:b/>
                <w:bCs/>
                <w:sz w:val="20"/>
              </w:rPr>
              <w:t xml:space="preserve">describe the commitment your organisation will make to ensure that opportunities under the contract deliver the Policy Outcome and </w:t>
            </w:r>
            <w:r>
              <w:rPr>
                <w:rFonts w:eastAsiaTheme="minorHAnsi" w:cs="Arial"/>
                <w:b/>
                <w:bCs/>
                <w:sz w:val="20"/>
              </w:rPr>
              <w:t>Delivery Objective</w:t>
            </w:r>
            <w:r w:rsidRPr="00726DD3">
              <w:rPr>
                <w:rFonts w:eastAsiaTheme="minorHAnsi" w:cs="Arial"/>
                <w:b/>
                <w:bCs/>
                <w:sz w:val="20"/>
              </w:rPr>
              <w:t xml:space="preserve"> detailed in paragraph 6.</w:t>
            </w:r>
            <w:r w:rsidR="001F5D7A">
              <w:rPr>
                <w:rFonts w:eastAsiaTheme="minorHAnsi" w:cs="Arial"/>
                <w:b/>
                <w:bCs/>
                <w:sz w:val="20"/>
              </w:rPr>
              <w:t>29</w:t>
            </w:r>
            <w:r w:rsidRPr="00726DD3">
              <w:rPr>
                <w:rFonts w:eastAsiaTheme="minorHAnsi" w:cs="Arial"/>
                <w:b/>
                <w:bCs/>
                <w:sz w:val="20"/>
              </w:rPr>
              <w:t xml:space="preserve"> of OH Call off Specification. </w:t>
            </w:r>
          </w:p>
          <w:p w14:paraId="5CED47F5" w14:textId="77777777" w:rsidR="002F75E8" w:rsidRDefault="002F75E8" w:rsidP="001F2478">
            <w:pPr>
              <w:spacing w:line="259" w:lineRule="auto"/>
              <w:rPr>
                <w:rFonts w:eastAsiaTheme="minorHAnsi" w:cs="Arial"/>
                <w:b/>
                <w:bCs/>
                <w:sz w:val="20"/>
              </w:rPr>
            </w:pPr>
          </w:p>
          <w:p w14:paraId="1B4430F0" w14:textId="17561842" w:rsidR="002F75E8" w:rsidRDefault="002F75E8" w:rsidP="001F2478">
            <w:pPr>
              <w:spacing w:line="259" w:lineRule="auto"/>
              <w:rPr>
                <w:rFonts w:eastAsiaTheme="minorHAnsi" w:cs="Arial"/>
                <w:b/>
                <w:bCs/>
                <w:sz w:val="20"/>
              </w:rPr>
            </w:pPr>
            <w:r>
              <w:rPr>
                <w:rFonts w:eastAsiaTheme="minorHAnsi" w:cs="Arial"/>
                <w:b/>
                <w:bCs/>
                <w:sz w:val="20"/>
              </w:rPr>
              <w:t>P</w:t>
            </w:r>
            <w:r w:rsidRPr="00726DD3">
              <w:rPr>
                <w:rFonts w:eastAsiaTheme="minorHAnsi" w:cs="Arial"/>
                <w:b/>
                <w:bCs/>
                <w:sz w:val="20"/>
              </w:rPr>
              <w:t xml:space="preserve">lease include: </w:t>
            </w:r>
          </w:p>
          <w:p w14:paraId="496FC41B" w14:textId="6E51DCDF" w:rsidR="002F75E8" w:rsidRPr="003D6D58" w:rsidRDefault="002F75E8" w:rsidP="00096750">
            <w:pPr>
              <w:pStyle w:val="ListParagraph"/>
              <w:numPr>
                <w:ilvl w:val="0"/>
                <w:numId w:val="30"/>
              </w:numPr>
              <w:spacing w:line="259" w:lineRule="auto"/>
              <w:rPr>
                <w:rFonts w:ascii="Arial" w:eastAsiaTheme="minorHAnsi" w:hAnsi="Arial" w:cs="Arial"/>
                <w:sz w:val="20"/>
              </w:rPr>
            </w:pPr>
            <w:r w:rsidRPr="003D6D58">
              <w:rPr>
                <w:rFonts w:ascii="Arial" w:eastAsiaTheme="minorHAnsi" w:hAnsi="Arial" w:cs="Arial"/>
                <w:sz w:val="20"/>
              </w:rPr>
              <w:t>your ‘Method Statement’, stating how you will achieve this and how your commitment meets the Deliver Objective, and</w:t>
            </w:r>
          </w:p>
          <w:p w14:paraId="0400159E" w14:textId="650B302D" w:rsidR="002F75E8" w:rsidRPr="003D6D58" w:rsidRDefault="002F75E8" w:rsidP="00096750">
            <w:pPr>
              <w:pStyle w:val="ListParagraph"/>
              <w:numPr>
                <w:ilvl w:val="0"/>
                <w:numId w:val="30"/>
              </w:numPr>
              <w:spacing w:line="259" w:lineRule="auto"/>
              <w:rPr>
                <w:rFonts w:ascii="Arial" w:eastAsiaTheme="minorHAnsi" w:hAnsi="Arial" w:cs="Arial"/>
                <w:sz w:val="20"/>
              </w:rPr>
            </w:pPr>
            <w:r w:rsidRPr="003D6D58">
              <w:rPr>
                <w:rFonts w:ascii="Arial" w:eastAsiaTheme="minorHAnsi" w:hAnsi="Arial" w:cs="Arial"/>
                <w:sz w:val="20"/>
              </w:rPr>
              <w:t>a timed project plan and process, including how you will implement your commitment and by when. Also, how you will monitor, measure and report on your commitments/the impact of your proposals.</w:t>
            </w:r>
          </w:p>
          <w:p w14:paraId="44944887" w14:textId="77777777" w:rsidR="002F75E8" w:rsidRPr="00493A18" w:rsidRDefault="002F75E8" w:rsidP="00493A18">
            <w:pPr>
              <w:spacing w:line="259" w:lineRule="auto"/>
              <w:rPr>
                <w:rFonts w:eastAsiaTheme="minorHAnsi" w:cs="Arial"/>
                <w:b/>
                <w:bCs/>
                <w:sz w:val="20"/>
              </w:rPr>
            </w:pPr>
          </w:p>
          <w:p w14:paraId="44D5FFC2" w14:textId="07AF36D1" w:rsidR="002F75E8" w:rsidRPr="00726DD3" w:rsidRDefault="002F75E8" w:rsidP="001F2478">
            <w:pPr>
              <w:spacing w:line="259" w:lineRule="auto"/>
              <w:rPr>
                <w:rFonts w:eastAsiaTheme="minorHAnsi" w:cs="Arial"/>
                <w:b/>
                <w:bCs/>
                <w:sz w:val="20"/>
              </w:rPr>
            </w:pPr>
            <w:r w:rsidRPr="00726DD3">
              <w:rPr>
                <w:rFonts w:eastAsiaTheme="minorHAnsi" w:cs="Arial"/>
                <w:b/>
                <w:bCs/>
                <w:sz w:val="20"/>
              </w:rPr>
              <w:t xml:space="preserve">You should include but not be limited to: </w:t>
            </w:r>
          </w:p>
          <w:p w14:paraId="79435EC5" w14:textId="77777777" w:rsidR="002F75E8" w:rsidRPr="003D6D58" w:rsidRDefault="002F75E8" w:rsidP="00096750">
            <w:pPr>
              <w:pStyle w:val="ListParagraph"/>
              <w:numPr>
                <w:ilvl w:val="0"/>
                <w:numId w:val="30"/>
              </w:numPr>
              <w:spacing w:line="259" w:lineRule="auto"/>
              <w:rPr>
                <w:rFonts w:ascii="Arial" w:eastAsiaTheme="minorHAnsi" w:hAnsi="Arial" w:cs="Arial"/>
                <w:sz w:val="20"/>
              </w:rPr>
            </w:pPr>
            <w:r w:rsidRPr="003D6D58">
              <w:rPr>
                <w:rFonts w:ascii="Arial" w:eastAsiaTheme="minorHAnsi" w:hAnsi="Arial" w:cs="Arial"/>
                <w:sz w:val="20"/>
              </w:rPr>
              <w:t xml:space="preserve">timed action plan </w:t>
            </w:r>
          </w:p>
          <w:p w14:paraId="7AE20BFD" w14:textId="77777777" w:rsidR="002F75E8" w:rsidRPr="003D6D58" w:rsidRDefault="002F75E8" w:rsidP="00096750">
            <w:pPr>
              <w:pStyle w:val="ListParagraph"/>
              <w:numPr>
                <w:ilvl w:val="0"/>
                <w:numId w:val="30"/>
              </w:numPr>
              <w:spacing w:line="259" w:lineRule="auto"/>
              <w:rPr>
                <w:rFonts w:ascii="Arial" w:eastAsiaTheme="minorHAnsi" w:hAnsi="Arial" w:cs="Arial"/>
                <w:sz w:val="20"/>
              </w:rPr>
            </w:pPr>
            <w:r w:rsidRPr="003D6D58">
              <w:rPr>
                <w:rFonts w:ascii="Arial" w:eastAsiaTheme="minorHAnsi" w:hAnsi="Arial" w:cs="Arial"/>
                <w:sz w:val="20"/>
              </w:rPr>
              <w:t xml:space="preserve">use of metrics </w:t>
            </w:r>
          </w:p>
          <w:p w14:paraId="1716EED2" w14:textId="77777777" w:rsidR="002F75E8" w:rsidRPr="003D6D58" w:rsidRDefault="002F75E8" w:rsidP="00096750">
            <w:pPr>
              <w:pStyle w:val="ListParagraph"/>
              <w:numPr>
                <w:ilvl w:val="0"/>
                <w:numId w:val="30"/>
              </w:numPr>
              <w:spacing w:line="259" w:lineRule="auto"/>
              <w:rPr>
                <w:rFonts w:ascii="Arial" w:eastAsiaTheme="minorHAnsi" w:hAnsi="Arial" w:cs="Arial"/>
                <w:sz w:val="20"/>
              </w:rPr>
            </w:pPr>
            <w:r w:rsidRPr="003D6D58">
              <w:rPr>
                <w:rFonts w:ascii="Arial" w:eastAsiaTheme="minorHAnsi" w:hAnsi="Arial" w:cs="Arial"/>
                <w:sz w:val="20"/>
              </w:rPr>
              <w:t xml:space="preserve">tools/processes used to gather data </w:t>
            </w:r>
          </w:p>
          <w:p w14:paraId="4F98ECE0" w14:textId="77777777" w:rsidR="002F75E8" w:rsidRPr="003D6D58" w:rsidRDefault="002F75E8" w:rsidP="00096750">
            <w:pPr>
              <w:pStyle w:val="ListParagraph"/>
              <w:numPr>
                <w:ilvl w:val="0"/>
                <w:numId w:val="30"/>
              </w:numPr>
              <w:spacing w:line="259" w:lineRule="auto"/>
              <w:rPr>
                <w:rFonts w:ascii="Arial" w:eastAsiaTheme="minorHAnsi" w:hAnsi="Arial" w:cs="Arial"/>
                <w:sz w:val="20"/>
              </w:rPr>
            </w:pPr>
            <w:r w:rsidRPr="003D6D58">
              <w:rPr>
                <w:rFonts w:ascii="Arial" w:eastAsiaTheme="minorHAnsi" w:hAnsi="Arial" w:cs="Arial"/>
                <w:sz w:val="20"/>
              </w:rPr>
              <w:t xml:space="preserve">reporting </w:t>
            </w:r>
          </w:p>
          <w:p w14:paraId="4BE2166F" w14:textId="77777777" w:rsidR="002F75E8" w:rsidRPr="003D6D58" w:rsidRDefault="002F75E8" w:rsidP="00096750">
            <w:pPr>
              <w:pStyle w:val="ListParagraph"/>
              <w:numPr>
                <w:ilvl w:val="0"/>
                <w:numId w:val="30"/>
              </w:numPr>
              <w:spacing w:line="259" w:lineRule="auto"/>
              <w:rPr>
                <w:rFonts w:ascii="Arial" w:eastAsiaTheme="minorHAnsi" w:hAnsi="Arial" w:cs="Arial"/>
                <w:sz w:val="20"/>
              </w:rPr>
            </w:pPr>
            <w:r w:rsidRPr="003D6D58">
              <w:rPr>
                <w:rFonts w:ascii="Arial" w:eastAsiaTheme="minorHAnsi" w:hAnsi="Arial" w:cs="Arial"/>
                <w:sz w:val="20"/>
              </w:rPr>
              <w:t>feedback and improvement</w:t>
            </w:r>
          </w:p>
          <w:p w14:paraId="4F89EE84" w14:textId="77777777" w:rsidR="002F75E8" w:rsidRPr="003D6D58" w:rsidRDefault="002F75E8" w:rsidP="00096750">
            <w:pPr>
              <w:pStyle w:val="ListParagraph"/>
              <w:numPr>
                <w:ilvl w:val="0"/>
                <w:numId w:val="30"/>
              </w:numPr>
              <w:spacing w:line="259" w:lineRule="auto"/>
              <w:rPr>
                <w:rFonts w:ascii="Arial" w:eastAsiaTheme="minorHAnsi" w:hAnsi="Arial" w:cs="Arial"/>
                <w:sz w:val="20"/>
              </w:rPr>
            </w:pPr>
            <w:r w:rsidRPr="003D6D58">
              <w:rPr>
                <w:rFonts w:ascii="Arial" w:eastAsiaTheme="minorHAnsi" w:hAnsi="Arial" w:cs="Arial"/>
                <w:sz w:val="20"/>
              </w:rPr>
              <w:t xml:space="preserve">transparency </w:t>
            </w:r>
          </w:p>
          <w:p w14:paraId="70A3F7F8" w14:textId="5D6CE30C" w:rsidR="002F75E8" w:rsidRDefault="002F75E8" w:rsidP="00726DD3">
            <w:pPr>
              <w:spacing w:line="259" w:lineRule="auto"/>
              <w:rPr>
                <w:rFonts w:asciiTheme="minorHAnsi" w:eastAsiaTheme="minorHAnsi" w:hAnsiTheme="minorHAnsi" w:cstheme="minorHAnsi"/>
                <w:b/>
                <w:bCs/>
                <w:szCs w:val="22"/>
              </w:rPr>
            </w:pPr>
          </w:p>
          <w:p w14:paraId="6044AB89" w14:textId="3557F30C" w:rsidR="002F75E8" w:rsidRPr="003D6D58" w:rsidRDefault="002F75E8" w:rsidP="00726DD3">
            <w:pPr>
              <w:spacing w:line="259" w:lineRule="auto"/>
              <w:rPr>
                <w:rFonts w:eastAsiaTheme="minorHAnsi" w:cs="Arial"/>
                <w:b/>
                <w:bCs/>
                <w:sz w:val="20"/>
                <w:szCs w:val="18"/>
              </w:rPr>
            </w:pPr>
            <w:r w:rsidRPr="003D6D58">
              <w:rPr>
                <w:rFonts w:eastAsiaTheme="minorHAnsi" w:cs="Arial"/>
                <w:b/>
                <w:bCs/>
                <w:sz w:val="20"/>
                <w:szCs w:val="18"/>
              </w:rPr>
              <w:t>Your response should explain the measures you have in place to</w:t>
            </w:r>
            <w:r>
              <w:rPr>
                <w:rFonts w:eastAsiaTheme="minorHAnsi" w:cs="Arial"/>
                <w:b/>
                <w:bCs/>
                <w:sz w:val="20"/>
                <w:szCs w:val="18"/>
              </w:rPr>
              <w:t xml:space="preserve"> meet the following objectives</w:t>
            </w:r>
            <w:r w:rsidRPr="003D6D58">
              <w:rPr>
                <w:rFonts w:eastAsiaTheme="minorHAnsi" w:cs="Arial"/>
                <w:b/>
                <w:bCs/>
                <w:sz w:val="20"/>
                <w:szCs w:val="18"/>
              </w:rPr>
              <w:t>:</w:t>
            </w:r>
          </w:p>
          <w:p w14:paraId="7E543B75" w14:textId="77777777" w:rsidR="002F75E8" w:rsidRDefault="002F75E8" w:rsidP="001F2478">
            <w:pPr>
              <w:tabs>
                <w:tab w:val="num" w:pos="-180"/>
              </w:tabs>
              <w:rPr>
                <w:rFonts w:eastAsiaTheme="minorHAnsi" w:cs="Arial"/>
                <w:sz w:val="20"/>
                <w:szCs w:val="18"/>
              </w:rPr>
            </w:pPr>
          </w:p>
          <w:p w14:paraId="29EB3F97" w14:textId="77777777" w:rsidR="002F75E8" w:rsidRDefault="002F75E8" w:rsidP="001F2478">
            <w:pPr>
              <w:tabs>
                <w:tab w:val="num" w:pos="-180"/>
              </w:tabs>
              <w:rPr>
                <w:rFonts w:eastAsiaTheme="minorHAnsi" w:cs="Arial"/>
                <w:sz w:val="20"/>
                <w:szCs w:val="18"/>
              </w:rPr>
            </w:pPr>
            <w:r w:rsidRPr="003D6D58">
              <w:rPr>
                <w:rFonts w:eastAsiaTheme="minorHAnsi" w:cs="Arial"/>
                <w:sz w:val="20"/>
                <w:szCs w:val="18"/>
              </w:rPr>
              <w:t>Tackle Workforce Equality</w:t>
            </w:r>
          </w:p>
          <w:p w14:paraId="4EB55D01" w14:textId="77777777" w:rsidR="002F75E8" w:rsidRDefault="002F75E8" w:rsidP="001F2478">
            <w:pPr>
              <w:tabs>
                <w:tab w:val="num" w:pos="-180"/>
              </w:tabs>
              <w:rPr>
                <w:rFonts w:eastAsiaTheme="minorHAnsi" w:cs="Arial"/>
                <w:sz w:val="20"/>
                <w:szCs w:val="18"/>
              </w:rPr>
            </w:pPr>
          </w:p>
          <w:p w14:paraId="661F9FD0" w14:textId="331168B6" w:rsidR="002F75E8" w:rsidRPr="003D6D58" w:rsidRDefault="002F75E8" w:rsidP="00815CF7">
            <w:pPr>
              <w:tabs>
                <w:tab w:val="num" w:pos="-180"/>
              </w:tabs>
              <w:rPr>
                <w:rFonts w:asciiTheme="minorHAnsi" w:eastAsiaTheme="minorHAnsi" w:hAnsiTheme="minorHAnsi" w:cstheme="minorHAnsi"/>
                <w:szCs w:val="22"/>
              </w:rPr>
            </w:pPr>
            <w:r w:rsidRPr="003D6D58">
              <w:rPr>
                <w:rFonts w:eastAsiaTheme="minorHAnsi" w:cs="Arial"/>
                <w:sz w:val="20"/>
                <w:szCs w:val="18"/>
              </w:rPr>
              <w:t xml:space="preserve">Create </w:t>
            </w:r>
            <w:r>
              <w:rPr>
                <w:rFonts w:eastAsiaTheme="minorHAnsi" w:cs="Arial"/>
                <w:sz w:val="20"/>
                <w:szCs w:val="18"/>
              </w:rPr>
              <w:t>ne</w:t>
            </w:r>
            <w:r w:rsidRPr="003D6D58">
              <w:rPr>
                <w:rFonts w:eastAsiaTheme="minorHAnsi" w:cs="Arial"/>
                <w:sz w:val="20"/>
                <w:szCs w:val="18"/>
              </w:rPr>
              <w:t xml:space="preserve">w businesses, new jobs and new </w:t>
            </w:r>
          </w:p>
          <w:p w14:paraId="7050D358" w14:textId="1AE8B34B" w:rsidR="002F75E8" w:rsidRDefault="0050507F" w:rsidP="00815CF7">
            <w:pPr>
              <w:tabs>
                <w:tab w:val="num" w:pos="-180"/>
              </w:tabs>
              <w:rPr>
                <w:rFonts w:eastAsiaTheme="minorHAnsi" w:cs="Arial"/>
                <w:sz w:val="20"/>
                <w:szCs w:val="18"/>
              </w:rPr>
            </w:pPr>
            <w:r w:rsidRPr="003D6D58">
              <w:rPr>
                <w:rFonts w:eastAsiaTheme="minorHAnsi" w:cs="Arial"/>
                <w:sz w:val="20"/>
                <w:szCs w:val="18"/>
              </w:rPr>
              <w:t>S</w:t>
            </w:r>
            <w:r w:rsidR="002F75E8" w:rsidRPr="003D6D58">
              <w:rPr>
                <w:rFonts w:eastAsiaTheme="minorHAnsi" w:cs="Arial"/>
                <w:sz w:val="20"/>
                <w:szCs w:val="18"/>
              </w:rPr>
              <w:t>kills</w:t>
            </w:r>
          </w:p>
          <w:p w14:paraId="796D705A" w14:textId="77777777" w:rsidR="0050507F" w:rsidRDefault="0050507F" w:rsidP="00815CF7">
            <w:pPr>
              <w:tabs>
                <w:tab w:val="num" w:pos="-180"/>
              </w:tabs>
              <w:rPr>
                <w:rFonts w:eastAsiaTheme="minorHAnsi" w:cs="Arial"/>
                <w:sz w:val="20"/>
                <w:szCs w:val="18"/>
              </w:rPr>
            </w:pPr>
          </w:p>
          <w:p w14:paraId="53B9D674" w14:textId="20022D5F" w:rsidR="0050507F" w:rsidRPr="0050507F" w:rsidRDefault="0050507F" w:rsidP="00815CF7">
            <w:pPr>
              <w:tabs>
                <w:tab w:val="num" w:pos="-180"/>
              </w:tabs>
              <w:rPr>
                <w:rFonts w:cs="Arial"/>
                <w:b/>
                <w:bCs/>
                <w:sz w:val="20"/>
              </w:rPr>
            </w:pPr>
          </w:p>
        </w:tc>
        <w:tc>
          <w:tcPr>
            <w:tcW w:w="1560" w:type="dxa"/>
            <w:shd w:val="clear" w:color="auto" w:fill="EAF1DD" w:themeFill="accent3" w:themeFillTint="33"/>
            <w:vAlign w:val="center"/>
          </w:tcPr>
          <w:p w14:paraId="191A1900" w14:textId="77777777" w:rsidR="002F75E8" w:rsidRDefault="002F75E8" w:rsidP="007A1368">
            <w:pPr>
              <w:tabs>
                <w:tab w:val="num" w:pos="0"/>
              </w:tabs>
              <w:jc w:val="center"/>
              <w:rPr>
                <w:rFonts w:cs="Arial"/>
                <w:sz w:val="20"/>
              </w:rPr>
            </w:pPr>
          </w:p>
          <w:p w14:paraId="75A4E66F" w14:textId="77777777" w:rsidR="002F75E8" w:rsidRDefault="002F75E8" w:rsidP="007A1368">
            <w:pPr>
              <w:tabs>
                <w:tab w:val="num" w:pos="0"/>
              </w:tabs>
              <w:jc w:val="center"/>
              <w:rPr>
                <w:rFonts w:cs="Arial"/>
                <w:sz w:val="20"/>
              </w:rPr>
            </w:pPr>
          </w:p>
          <w:p w14:paraId="10CE918D" w14:textId="77777777" w:rsidR="002F75E8" w:rsidRDefault="002F75E8" w:rsidP="007A1368">
            <w:pPr>
              <w:tabs>
                <w:tab w:val="num" w:pos="0"/>
              </w:tabs>
              <w:jc w:val="center"/>
              <w:rPr>
                <w:rFonts w:cs="Arial"/>
                <w:sz w:val="20"/>
              </w:rPr>
            </w:pPr>
          </w:p>
          <w:p w14:paraId="5F31D5AC" w14:textId="77777777" w:rsidR="002F75E8" w:rsidRDefault="002F75E8" w:rsidP="007A1368">
            <w:pPr>
              <w:tabs>
                <w:tab w:val="num" w:pos="0"/>
              </w:tabs>
              <w:jc w:val="center"/>
              <w:rPr>
                <w:rFonts w:cs="Arial"/>
                <w:sz w:val="20"/>
              </w:rPr>
            </w:pPr>
          </w:p>
          <w:p w14:paraId="273FBEF5" w14:textId="77777777" w:rsidR="002F75E8" w:rsidRDefault="002F75E8" w:rsidP="007A1368">
            <w:pPr>
              <w:tabs>
                <w:tab w:val="num" w:pos="0"/>
              </w:tabs>
              <w:jc w:val="center"/>
              <w:rPr>
                <w:rFonts w:cs="Arial"/>
                <w:sz w:val="20"/>
              </w:rPr>
            </w:pPr>
          </w:p>
          <w:p w14:paraId="74ADCA04" w14:textId="507EF079" w:rsidR="002F75E8" w:rsidRPr="00B02D7C" w:rsidRDefault="00B02D7C" w:rsidP="007A1368">
            <w:pPr>
              <w:tabs>
                <w:tab w:val="num" w:pos="0"/>
              </w:tabs>
              <w:jc w:val="center"/>
              <w:rPr>
                <w:rFonts w:cs="Arial"/>
                <w:b/>
                <w:bCs/>
                <w:sz w:val="20"/>
              </w:rPr>
            </w:pPr>
            <w:r w:rsidRPr="00B02D7C">
              <w:rPr>
                <w:rFonts w:cs="Arial"/>
                <w:b/>
                <w:bCs/>
                <w:sz w:val="20"/>
              </w:rPr>
              <w:t>10</w:t>
            </w:r>
          </w:p>
          <w:p w14:paraId="12CCE017" w14:textId="77777777" w:rsidR="002F75E8" w:rsidRDefault="002F75E8" w:rsidP="007A1368">
            <w:pPr>
              <w:tabs>
                <w:tab w:val="num" w:pos="0"/>
              </w:tabs>
              <w:jc w:val="center"/>
              <w:rPr>
                <w:rFonts w:cs="Arial"/>
                <w:sz w:val="20"/>
              </w:rPr>
            </w:pPr>
          </w:p>
          <w:p w14:paraId="7CA10D12" w14:textId="77777777" w:rsidR="002F75E8" w:rsidRDefault="002F75E8" w:rsidP="007A1368">
            <w:pPr>
              <w:tabs>
                <w:tab w:val="num" w:pos="0"/>
              </w:tabs>
              <w:jc w:val="center"/>
              <w:rPr>
                <w:rFonts w:cs="Arial"/>
                <w:sz w:val="20"/>
              </w:rPr>
            </w:pPr>
          </w:p>
          <w:p w14:paraId="36022477" w14:textId="77777777" w:rsidR="002F75E8" w:rsidRDefault="002F75E8" w:rsidP="007A1368">
            <w:pPr>
              <w:tabs>
                <w:tab w:val="num" w:pos="0"/>
              </w:tabs>
              <w:jc w:val="center"/>
              <w:rPr>
                <w:rFonts w:cs="Arial"/>
                <w:sz w:val="20"/>
              </w:rPr>
            </w:pPr>
          </w:p>
          <w:p w14:paraId="0028EB7B" w14:textId="77777777" w:rsidR="002F75E8" w:rsidRDefault="002F75E8" w:rsidP="007A1368">
            <w:pPr>
              <w:tabs>
                <w:tab w:val="num" w:pos="0"/>
              </w:tabs>
              <w:jc w:val="center"/>
              <w:rPr>
                <w:rFonts w:cs="Arial"/>
                <w:b/>
                <w:bCs/>
                <w:sz w:val="20"/>
              </w:rPr>
            </w:pPr>
          </w:p>
          <w:p w14:paraId="10000605" w14:textId="77777777" w:rsidR="002F75E8" w:rsidRDefault="002F75E8" w:rsidP="007A1368">
            <w:pPr>
              <w:tabs>
                <w:tab w:val="num" w:pos="0"/>
              </w:tabs>
              <w:jc w:val="center"/>
              <w:rPr>
                <w:rFonts w:cs="Arial"/>
                <w:b/>
                <w:bCs/>
                <w:sz w:val="20"/>
              </w:rPr>
            </w:pPr>
          </w:p>
          <w:p w14:paraId="7EA1B358" w14:textId="77777777" w:rsidR="002F75E8" w:rsidRDefault="002F75E8" w:rsidP="007A1368">
            <w:pPr>
              <w:tabs>
                <w:tab w:val="num" w:pos="0"/>
              </w:tabs>
              <w:jc w:val="center"/>
              <w:rPr>
                <w:rFonts w:cs="Arial"/>
                <w:b/>
                <w:bCs/>
                <w:sz w:val="20"/>
              </w:rPr>
            </w:pPr>
          </w:p>
          <w:p w14:paraId="2F6680AB" w14:textId="77777777" w:rsidR="002F75E8" w:rsidRDefault="002F75E8" w:rsidP="007A1368">
            <w:pPr>
              <w:tabs>
                <w:tab w:val="num" w:pos="0"/>
              </w:tabs>
              <w:jc w:val="center"/>
              <w:rPr>
                <w:rFonts w:cs="Arial"/>
                <w:b/>
                <w:bCs/>
                <w:sz w:val="20"/>
              </w:rPr>
            </w:pPr>
          </w:p>
          <w:p w14:paraId="0E816D8E" w14:textId="77777777" w:rsidR="002F75E8" w:rsidRDefault="002F75E8" w:rsidP="007A1368">
            <w:pPr>
              <w:tabs>
                <w:tab w:val="num" w:pos="0"/>
              </w:tabs>
              <w:jc w:val="center"/>
              <w:rPr>
                <w:rFonts w:cs="Arial"/>
                <w:b/>
                <w:bCs/>
                <w:sz w:val="20"/>
              </w:rPr>
            </w:pPr>
          </w:p>
          <w:p w14:paraId="4875BC51" w14:textId="77777777" w:rsidR="002F75E8" w:rsidRDefault="002F75E8" w:rsidP="007A1368">
            <w:pPr>
              <w:tabs>
                <w:tab w:val="num" w:pos="0"/>
              </w:tabs>
              <w:jc w:val="center"/>
              <w:rPr>
                <w:rFonts w:cs="Arial"/>
                <w:b/>
                <w:bCs/>
                <w:sz w:val="20"/>
              </w:rPr>
            </w:pPr>
          </w:p>
          <w:p w14:paraId="3D8820C8" w14:textId="77777777" w:rsidR="002F75E8" w:rsidRDefault="002F75E8" w:rsidP="007A1368">
            <w:pPr>
              <w:tabs>
                <w:tab w:val="num" w:pos="0"/>
              </w:tabs>
              <w:jc w:val="center"/>
              <w:rPr>
                <w:rFonts w:cs="Arial"/>
                <w:b/>
                <w:bCs/>
                <w:sz w:val="20"/>
              </w:rPr>
            </w:pPr>
          </w:p>
          <w:p w14:paraId="0189C446" w14:textId="77777777" w:rsidR="002F75E8" w:rsidRDefault="002F75E8" w:rsidP="007A1368">
            <w:pPr>
              <w:tabs>
                <w:tab w:val="num" w:pos="0"/>
              </w:tabs>
              <w:jc w:val="center"/>
              <w:rPr>
                <w:rFonts w:cs="Arial"/>
                <w:b/>
                <w:bCs/>
                <w:sz w:val="20"/>
              </w:rPr>
            </w:pPr>
          </w:p>
          <w:p w14:paraId="0A530D31" w14:textId="77777777" w:rsidR="002F75E8" w:rsidRDefault="002F75E8" w:rsidP="007A1368">
            <w:pPr>
              <w:tabs>
                <w:tab w:val="num" w:pos="0"/>
              </w:tabs>
              <w:jc w:val="center"/>
              <w:rPr>
                <w:rFonts w:cs="Arial"/>
                <w:b/>
                <w:bCs/>
                <w:sz w:val="20"/>
              </w:rPr>
            </w:pPr>
          </w:p>
          <w:p w14:paraId="09A8DB37" w14:textId="77777777" w:rsidR="002F75E8" w:rsidRDefault="002F75E8" w:rsidP="007A1368">
            <w:pPr>
              <w:tabs>
                <w:tab w:val="num" w:pos="0"/>
              </w:tabs>
              <w:jc w:val="center"/>
              <w:rPr>
                <w:rFonts w:cs="Arial"/>
                <w:b/>
                <w:bCs/>
                <w:sz w:val="20"/>
              </w:rPr>
            </w:pPr>
          </w:p>
          <w:p w14:paraId="31684E40" w14:textId="77777777" w:rsidR="002F75E8" w:rsidRDefault="002F75E8" w:rsidP="007A1368">
            <w:pPr>
              <w:tabs>
                <w:tab w:val="num" w:pos="0"/>
              </w:tabs>
              <w:jc w:val="center"/>
              <w:rPr>
                <w:rFonts w:cs="Arial"/>
                <w:b/>
                <w:bCs/>
                <w:sz w:val="20"/>
              </w:rPr>
            </w:pPr>
          </w:p>
          <w:p w14:paraId="1B650AFE" w14:textId="5682AAAD" w:rsidR="002F75E8" w:rsidRPr="00B43326" w:rsidRDefault="002F75E8" w:rsidP="007A1368">
            <w:pPr>
              <w:tabs>
                <w:tab w:val="num" w:pos="0"/>
              </w:tabs>
              <w:jc w:val="center"/>
              <w:rPr>
                <w:rFonts w:cs="Arial"/>
                <w:sz w:val="20"/>
              </w:rPr>
            </w:pPr>
          </w:p>
        </w:tc>
      </w:tr>
      <w:tr w:rsidR="003D6D58" w:rsidRPr="00B43326" w14:paraId="19AEE35F" w14:textId="77777777" w:rsidTr="00815CF7">
        <w:trPr>
          <w:trHeight w:val="553"/>
        </w:trPr>
        <w:tc>
          <w:tcPr>
            <w:tcW w:w="1908" w:type="dxa"/>
            <w:tcBorders>
              <w:left w:val="nil"/>
              <w:bottom w:val="nil"/>
            </w:tcBorders>
            <w:shd w:val="clear" w:color="auto" w:fill="auto"/>
            <w:vAlign w:val="center"/>
          </w:tcPr>
          <w:p w14:paraId="34568EDD" w14:textId="77777777" w:rsidR="003D6D58" w:rsidRPr="00B43326" w:rsidRDefault="003D6D58" w:rsidP="003D6D58">
            <w:pPr>
              <w:tabs>
                <w:tab w:val="num" w:pos="-180"/>
              </w:tabs>
              <w:ind w:hanging="540"/>
              <w:jc w:val="center"/>
              <w:rPr>
                <w:rFonts w:cs="Arial"/>
                <w:sz w:val="20"/>
              </w:rPr>
            </w:pPr>
          </w:p>
        </w:tc>
        <w:tc>
          <w:tcPr>
            <w:tcW w:w="1206" w:type="dxa"/>
            <w:tcBorders>
              <w:right w:val="single" w:sz="4" w:space="0" w:color="auto"/>
            </w:tcBorders>
            <w:shd w:val="clear" w:color="auto" w:fill="auto"/>
            <w:vAlign w:val="center"/>
          </w:tcPr>
          <w:p w14:paraId="77B376E5" w14:textId="112CDAA1" w:rsidR="003D6D58" w:rsidRPr="003A0CFA" w:rsidRDefault="003D6D58" w:rsidP="003D6D58">
            <w:pPr>
              <w:tabs>
                <w:tab w:val="num" w:pos="-180"/>
              </w:tabs>
              <w:jc w:val="center"/>
              <w:rPr>
                <w:rFonts w:cs="Arial"/>
                <w:b/>
                <w:sz w:val="18"/>
                <w:szCs w:val="18"/>
              </w:rPr>
            </w:pPr>
            <w:r w:rsidRPr="00B43326">
              <w:rPr>
                <w:rFonts w:cs="Arial"/>
                <w:b/>
                <w:sz w:val="20"/>
              </w:rPr>
              <w:t xml:space="preserve">Total = </w:t>
            </w:r>
            <w:r>
              <w:rPr>
                <w:rFonts w:cs="Arial"/>
                <w:b/>
                <w:sz w:val="20"/>
              </w:rPr>
              <w:t>65</w:t>
            </w:r>
            <w:r>
              <w:rPr>
                <w:rFonts w:cs="Arial"/>
                <w:b/>
                <w:sz w:val="18"/>
                <w:szCs w:val="18"/>
              </w:rPr>
              <w:t>%</w:t>
            </w:r>
          </w:p>
        </w:tc>
        <w:tc>
          <w:tcPr>
            <w:tcW w:w="10489" w:type="dxa"/>
            <w:tcBorders>
              <w:left w:val="single" w:sz="4" w:space="0" w:color="auto"/>
              <w:bottom w:val="nil"/>
              <w:right w:val="nil"/>
            </w:tcBorders>
            <w:shd w:val="clear" w:color="auto" w:fill="auto"/>
          </w:tcPr>
          <w:p w14:paraId="558EA12C" w14:textId="77777777" w:rsidR="003D6D58" w:rsidRDefault="003D6D58" w:rsidP="003D6D58">
            <w:pPr>
              <w:tabs>
                <w:tab w:val="num" w:pos="-180"/>
              </w:tabs>
              <w:rPr>
                <w:rFonts w:cs="Arial"/>
                <w:sz w:val="20"/>
                <w:highlight w:val="yellow"/>
              </w:rPr>
            </w:pPr>
          </w:p>
          <w:p w14:paraId="3AE51B63" w14:textId="1897ADA2" w:rsidR="00815CF7" w:rsidRPr="004B3C1E" w:rsidRDefault="00815CF7" w:rsidP="003D6D58">
            <w:pPr>
              <w:tabs>
                <w:tab w:val="num" w:pos="-180"/>
              </w:tabs>
              <w:rPr>
                <w:rFonts w:cs="Arial"/>
                <w:sz w:val="20"/>
                <w:highlight w:val="yellow"/>
              </w:rPr>
            </w:pPr>
          </w:p>
        </w:tc>
        <w:tc>
          <w:tcPr>
            <w:tcW w:w="1560" w:type="dxa"/>
            <w:tcBorders>
              <w:left w:val="nil"/>
              <w:bottom w:val="nil"/>
              <w:right w:val="nil"/>
            </w:tcBorders>
            <w:shd w:val="clear" w:color="auto" w:fill="auto"/>
            <w:vAlign w:val="center"/>
          </w:tcPr>
          <w:p w14:paraId="025889E6" w14:textId="77777777" w:rsidR="003D6D58" w:rsidRPr="004B3C1E" w:rsidRDefault="003D6D58" w:rsidP="007A1368">
            <w:pPr>
              <w:tabs>
                <w:tab w:val="num" w:pos="-180"/>
              </w:tabs>
              <w:ind w:hanging="540"/>
              <w:jc w:val="center"/>
              <w:rPr>
                <w:rFonts w:cs="Arial"/>
                <w:sz w:val="20"/>
                <w:highlight w:val="yellow"/>
              </w:rPr>
            </w:pPr>
          </w:p>
        </w:tc>
      </w:tr>
    </w:tbl>
    <w:p w14:paraId="566FADD2" w14:textId="77777777" w:rsidR="00815CF7" w:rsidRDefault="00815CF7" w:rsidP="0078262B">
      <w:pPr>
        <w:rPr>
          <w:rFonts w:cs="Arial"/>
          <w:b/>
        </w:rPr>
        <w:sectPr w:rsidR="00815CF7" w:rsidSect="00713736">
          <w:pgSz w:w="16838" w:h="11906" w:orient="landscape"/>
          <w:pgMar w:top="1260" w:right="1440" w:bottom="1286" w:left="1440" w:header="708" w:footer="794" w:gutter="0"/>
          <w:cols w:space="708"/>
          <w:titlePg/>
          <w:docGrid w:linePitch="360"/>
        </w:sectPr>
      </w:pPr>
    </w:p>
    <w:p w14:paraId="0EC7B1CA" w14:textId="32DD9246" w:rsidR="0078262B" w:rsidRDefault="00815CF7" w:rsidP="00815CF7">
      <w:pPr>
        <w:pStyle w:val="Heading1"/>
        <w:numPr>
          <w:ilvl w:val="0"/>
          <w:numId w:val="0"/>
        </w:numPr>
        <w:ind w:left="357" w:hanging="357"/>
      </w:pPr>
      <w:bookmarkStart w:id="177" w:name="_Toc152924305"/>
      <w:bookmarkStart w:id="178" w:name="_Toc152927486"/>
      <w:r>
        <w:lastRenderedPageBreak/>
        <w:t>F</w:t>
      </w:r>
      <w:r w:rsidR="0078262B" w:rsidRPr="003D6D58">
        <w:t>inancial/Pricing Criteria</w:t>
      </w:r>
      <w:bookmarkEnd w:id="177"/>
      <w:bookmarkEnd w:id="178"/>
    </w:p>
    <w:p w14:paraId="4FBE8D24" w14:textId="77777777" w:rsidR="003D6D58" w:rsidRPr="00597ADD" w:rsidRDefault="003D6D58" w:rsidP="0078262B">
      <w:pPr>
        <w:spacing w:after="120"/>
        <w:ind w:left="-181"/>
        <w:rPr>
          <w:rFonts w:cs="Arial"/>
          <w:b/>
        </w:rPr>
      </w:pP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915"/>
        <w:gridCol w:w="4394"/>
      </w:tblGrid>
      <w:tr w:rsidR="0078262B" w:rsidRPr="00B43326" w14:paraId="02A56A6A" w14:textId="77777777" w:rsidTr="000474C2">
        <w:trPr>
          <w:cantSplit/>
          <w:tblHeader/>
        </w:trPr>
        <w:tc>
          <w:tcPr>
            <w:tcW w:w="1908" w:type="dxa"/>
            <w:shd w:val="clear" w:color="auto" w:fill="0070C0"/>
            <w:vAlign w:val="center"/>
          </w:tcPr>
          <w:p w14:paraId="1DFC4C4E" w14:textId="77777777" w:rsidR="0078262B" w:rsidRPr="000474C2" w:rsidRDefault="0078262B" w:rsidP="00F15D1E">
            <w:pPr>
              <w:tabs>
                <w:tab w:val="num" w:pos="-180"/>
              </w:tabs>
              <w:jc w:val="center"/>
              <w:rPr>
                <w:rFonts w:cs="Arial"/>
                <w:b/>
                <w:color w:val="FFFFFF" w:themeColor="background1"/>
                <w:sz w:val="20"/>
              </w:rPr>
            </w:pPr>
            <w:r w:rsidRPr="000474C2">
              <w:rPr>
                <w:rFonts w:cs="Arial"/>
                <w:b/>
                <w:color w:val="FFFFFF" w:themeColor="background1"/>
                <w:sz w:val="20"/>
              </w:rPr>
              <w:t>Primary Financial/Pricing Criteria</w:t>
            </w:r>
          </w:p>
        </w:tc>
        <w:tc>
          <w:tcPr>
            <w:tcW w:w="1915" w:type="dxa"/>
            <w:shd w:val="clear" w:color="auto" w:fill="0070C0"/>
            <w:vAlign w:val="center"/>
          </w:tcPr>
          <w:p w14:paraId="73080F78" w14:textId="77777777" w:rsidR="0078262B" w:rsidRPr="000474C2" w:rsidRDefault="0078262B" w:rsidP="00F15D1E">
            <w:pPr>
              <w:tabs>
                <w:tab w:val="num" w:pos="-180"/>
              </w:tabs>
              <w:rPr>
                <w:rFonts w:cs="Arial"/>
                <w:b/>
                <w:color w:val="FFFFFF" w:themeColor="background1"/>
                <w:sz w:val="20"/>
              </w:rPr>
            </w:pPr>
            <w:r w:rsidRPr="000474C2">
              <w:rPr>
                <w:rFonts w:cs="Arial"/>
                <w:b/>
                <w:color w:val="FFFFFF" w:themeColor="background1"/>
                <w:sz w:val="20"/>
              </w:rPr>
              <w:t>Financial/Pricing Weighting (%)</w:t>
            </w:r>
          </w:p>
        </w:tc>
        <w:tc>
          <w:tcPr>
            <w:tcW w:w="4394" w:type="dxa"/>
            <w:shd w:val="clear" w:color="auto" w:fill="0070C0"/>
            <w:vAlign w:val="center"/>
          </w:tcPr>
          <w:p w14:paraId="17466535" w14:textId="77777777" w:rsidR="0078262B" w:rsidRPr="000474C2" w:rsidRDefault="0078262B" w:rsidP="00F15D1E">
            <w:pPr>
              <w:tabs>
                <w:tab w:val="num" w:pos="-180"/>
              </w:tabs>
              <w:jc w:val="center"/>
              <w:rPr>
                <w:rFonts w:cs="Arial"/>
                <w:b/>
                <w:color w:val="FFFFFF" w:themeColor="background1"/>
                <w:sz w:val="20"/>
              </w:rPr>
            </w:pPr>
            <w:r w:rsidRPr="000474C2">
              <w:rPr>
                <w:rFonts w:cs="Arial"/>
                <w:b/>
                <w:color w:val="FFFFFF" w:themeColor="background1"/>
                <w:sz w:val="20"/>
              </w:rPr>
              <w:t>Description</w:t>
            </w:r>
          </w:p>
        </w:tc>
      </w:tr>
      <w:tr w:rsidR="0078262B" w:rsidRPr="00B43326" w14:paraId="14883395" w14:textId="77777777" w:rsidTr="00F15D1E">
        <w:trPr>
          <w:trHeight w:val="552"/>
        </w:trPr>
        <w:tc>
          <w:tcPr>
            <w:tcW w:w="1908" w:type="dxa"/>
            <w:shd w:val="clear" w:color="auto" w:fill="auto"/>
            <w:vAlign w:val="center"/>
          </w:tcPr>
          <w:p w14:paraId="1EF014EA" w14:textId="77777777" w:rsidR="0078262B" w:rsidRPr="00B43326" w:rsidRDefault="0078262B" w:rsidP="00F15D1E">
            <w:pPr>
              <w:tabs>
                <w:tab w:val="num" w:pos="-180"/>
              </w:tabs>
              <w:rPr>
                <w:rFonts w:cs="Arial"/>
                <w:b/>
                <w:sz w:val="20"/>
              </w:rPr>
            </w:pPr>
            <w:r>
              <w:rPr>
                <w:rFonts w:cs="Arial"/>
                <w:b/>
                <w:sz w:val="20"/>
              </w:rPr>
              <w:t>Pricing Requirements</w:t>
            </w:r>
          </w:p>
        </w:tc>
        <w:tc>
          <w:tcPr>
            <w:tcW w:w="1915" w:type="dxa"/>
            <w:shd w:val="clear" w:color="auto" w:fill="auto"/>
            <w:vAlign w:val="center"/>
          </w:tcPr>
          <w:p w14:paraId="7B5F1585" w14:textId="7D8789ED" w:rsidR="0078262B" w:rsidRPr="004B3C1E" w:rsidRDefault="00D2220C" w:rsidP="003D6D58">
            <w:pPr>
              <w:tabs>
                <w:tab w:val="num" w:pos="-180"/>
              </w:tabs>
              <w:jc w:val="center"/>
              <w:rPr>
                <w:rFonts w:cs="Arial"/>
                <w:b/>
                <w:sz w:val="20"/>
              </w:rPr>
            </w:pPr>
            <w:r>
              <w:rPr>
                <w:rFonts w:cs="Arial"/>
                <w:b/>
                <w:sz w:val="20"/>
              </w:rPr>
              <w:t>35%</w:t>
            </w:r>
          </w:p>
        </w:tc>
        <w:tc>
          <w:tcPr>
            <w:tcW w:w="4394" w:type="dxa"/>
            <w:shd w:val="clear" w:color="auto" w:fill="auto"/>
            <w:vAlign w:val="center"/>
          </w:tcPr>
          <w:p w14:paraId="09C98F39" w14:textId="35EB4B8E" w:rsidR="0078262B" w:rsidRPr="00DA222C" w:rsidRDefault="0065761E" w:rsidP="00F15D1E">
            <w:pPr>
              <w:tabs>
                <w:tab w:val="num" w:pos="-180"/>
              </w:tabs>
              <w:rPr>
                <w:rFonts w:cs="Arial"/>
                <w:b/>
                <w:sz w:val="20"/>
              </w:rPr>
            </w:pPr>
            <w:r>
              <w:rPr>
                <w:rFonts w:cs="Arial"/>
                <w:b/>
                <w:sz w:val="20"/>
              </w:rPr>
              <w:t>Please see A</w:t>
            </w:r>
            <w:r w:rsidR="006B6ED5">
              <w:rPr>
                <w:rFonts w:cs="Arial"/>
                <w:b/>
                <w:sz w:val="20"/>
              </w:rPr>
              <w:t>ppendix G for Pricing Schedule.</w:t>
            </w:r>
          </w:p>
        </w:tc>
      </w:tr>
      <w:tr w:rsidR="0078262B" w:rsidRPr="00B43326" w14:paraId="28C94AE1" w14:textId="77777777" w:rsidTr="00F15D1E">
        <w:trPr>
          <w:trHeight w:val="553"/>
        </w:trPr>
        <w:tc>
          <w:tcPr>
            <w:tcW w:w="1908" w:type="dxa"/>
            <w:tcBorders>
              <w:left w:val="nil"/>
              <w:bottom w:val="nil"/>
            </w:tcBorders>
            <w:shd w:val="clear" w:color="auto" w:fill="auto"/>
            <w:vAlign w:val="center"/>
          </w:tcPr>
          <w:p w14:paraId="482FA59C" w14:textId="77777777" w:rsidR="0078262B" w:rsidRPr="00B43326" w:rsidRDefault="0078262B" w:rsidP="00F15D1E">
            <w:pPr>
              <w:tabs>
                <w:tab w:val="num" w:pos="-180"/>
              </w:tabs>
              <w:ind w:hanging="540"/>
              <w:jc w:val="center"/>
              <w:rPr>
                <w:rFonts w:cs="Arial"/>
                <w:sz w:val="20"/>
              </w:rPr>
            </w:pPr>
          </w:p>
        </w:tc>
        <w:tc>
          <w:tcPr>
            <w:tcW w:w="1915" w:type="dxa"/>
            <w:tcBorders>
              <w:right w:val="single" w:sz="4" w:space="0" w:color="auto"/>
            </w:tcBorders>
            <w:shd w:val="clear" w:color="auto" w:fill="auto"/>
            <w:vAlign w:val="center"/>
          </w:tcPr>
          <w:p w14:paraId="66F11A46" w14:textId="77777777" w:rsidR="0078262B" w:rsidRPr="00B43326" w:rsidRDefault="0078262B" w:rsidP="00F15D1E">
            <w:pPr>
              <w:tabs>
                <w:tab w:val="num" w:pos="-180"/>
              </w:tabs>
              <w:jc w:val="center"/>
              <w:rPr>
                <w:rFonts w:cs="Arial"/>
                <w:sz w:val="20"/>
              </w:rPr>
            </w:pPr>
            <w:r w:rsidRPr="00B43326">
              <w:rPr>
                <w:rFonts w:cs="Arial"/>
                <w:b/>
                <w:sz w:val="20"/>
              </w:rPr>
              <w:t xml:space="preserve">Total = </w:t>
            </w:r>
            <w:r w:rsidRPr="00F54E2A">
              <w:rPr>
                <w:rFonts w:cs="Arial"/>
                <w:b/>
                <w:sz w:val="20"/>
              </w:rPr>
              <w:t>100%</w:t>
            </w:r>
          </w:p>
        </w:tc>
        <w:tc>
          <w:tcPr>
            <w:tcW w:w="4394" w:type="dxa"/>
            <w:tcBorders>
              <w:left w:val="single" w:sz="4" w:space="0" w:color="auto"/>
              <w:bottom w:val="nil"/>
              <w:right w:val="nil"/>
            </w:tcBorders>
            <w:shd w:val="clear" w:color="auto" w:fill="auto"/>
            <w:vAlign w:val="center"/>
          </w:tcPr>
          <w:p w14:paraId="4A89F002" w14:textId="77777777" w:rsidR="0078262B" w:rsidRPr="004B3C1E" w:rsidRDefault="0078262B" w:rsidP="00E96AA4">
            <w:pPr>
              <w:tabs>
                <w:tab w:val="num" w:pos="-180"/>
              </w:tabs>
              <w:rPr>
                <w:rFonts w:cs="Arial"/>
                <w:sz w:val="20"/>
                <w:highlight w:val="yellow"/>
              </w:rPr>
            </w:pPr>
          </w:p>
        </w:tc>
      </w:tr>
    </w:tbl>
    <w:p w14:paraId="2CD5956D" w14:textId="16A5A1EE" w:rsidR="0078262B" w:rsidRDefault="0078262B" w:rsidP="00E96AA4"/>
    <w:p w14:paraId="6B41ECEB" w14:textId="4A3637F7" w:rsidR="005F3E1B" w:rsidRDefault="005F3E1B" w:rsidP="00E96AA4"/>
    <w:p w14:paraId="1D0DCA30" w14:textId="3512438B" w:rsidR="00987BDF" w:rsidRDefault="00987BDF" w:rsidP="00E96AA4"/>
    <w:p w14:paraId="18B5F681" w14:textId="17BE5F86" w:rsidR="00987BDF" w:rsidRDefault="00987BDF" w:rsidP="00E96AA4"/>
    <w:p w14:paraId="7D63550B" w14:textId="66C27E21" w:rsidR="00987BDF" w:rsidRDefault="00987BDF" w:rsidP="00E96AA4"/>
    <w:p w14:paraId="4E6DB0FF" w14:textId="612C0DE3" w:rsidR="00987BDF" w:rsidRDefault="00987BDF" w:rsidP="00E96AA4"/>
    <w:p w14:paraId="721DA2D7" w14:textId="75FD0917" w:rsidR="00987BDF" w:rsidRDefault="00987BDF" w:rsidP="00E96AA4"/>
    <w:p w14:paraId="0752A248" w14:textId="08285F6E" w:rsidR="00987BDF" w:rsidRDefault="00987BDF" w:rsidP="00E96AA4"/>
    <w:p w14:paraId="0FE1A614" w14:textId="5EACF9B2" w:rsidR="00987BDF" w:rsidRDefault="00987BDF" w:rsidP="00E96AA4"/>
    <w:p w14:paraId="2CF416DA" w14:textId="2B1D8655" w:rsidR="00987BDF" w:rsidRDefault="00987BDF" w:rsidP="00E96AA4"/>
    <w:p w14:paraId="26B73C41" w14:textId="5E8F4721" w:rsidR="00987BDF" w:rsidRDefault="00987BDF" w:rsidP="00E96AA4"/>
    <w:p w14:paraId="39A89BB3" w14:textId="1469EC49" w:rsidR="00987BDF" w:rsidRDefault="00987BDF" w:rsidP="00E96AA4"/>
    <w:p w14:paraId="3E9A6038" w14:textId="436A2AEC" w:rsidR="00987BDF" w:rsidRDefault="00987BDF" w:rsidP="00E96AA4"/>
    <w:p w14:paraId="5AFD6CC2" w14:textId="47424430" w:rsidR="00987BDF" w:rsidRDefault="00987BDF" w:rsidP="00E96AA4"/>
    <w:p w14:paraId="543ECCFD" w14:textId="084AE0CD" w:rsidR="00987BDF" w:rsidRDefault="00987BDF" w:rsidP="00E96AA4"/>
    <w:p w14:paraId="3B9ED89D" w14:textId="57E8C518" w:rsidR="00987BDF" w:rsidRDefault="00987BDF" w:rsidP="00E96AA4"/>
    <w:p w14:paraId="17DDFD31" w14:textId="3A47019D" w:rsidR="00987BDF" w:rsidRDefault="00987BDF" w:rsidP="00E96AA4"/>
    <w:p w14:paraId="5115C272" w14:textId="4AD16428" w:rsidR="00987BDF" w:rsidRDefault="00987BDF" w:rsidP="00E96AA4"/>
    <w:p w14:paraId="5DFC3D14" w14:textId="30C00D58" w:rsidR="00987BDF" w:rsidRDefault="00987BDF" w:rsidP="00E96AA4"/>
    <w:p w14:paraId="52CCC415" w14:textId="148B2EAD" w:rsidR="00987BDF" w:rsidRDefault="00987BDF" w:rsidP="00E96AA4"/>
    <w:p w14:paraId="3A8A5C8B" w14:textId="690D1517" w:rsidR="00987BDF" w:rsidRDefault="00987BDF" w:rsidP="00E96AA4"/>
    <w:p w14:paraId="35EEEFF8" w14:textId="2A78C40D" w:rsidR="00987BDF" w:rsidRDefault="00987BDF" w:rsidP="00E96AA4"/>
    <w:p w14:paraId="76060115" w14:textId="5F648514" w:rsidR="00987BDF" w:rsidRDefault="00987BDF" w:rsidP="00E96AA4"/>
    <w:p w14:paraId="2E52333F" w14:textId="2284CFB4" w:rsidR="00987BDF" w:rsidRDefault="00987BDF" w:rsidP="00E96AA4"/>
    <w:p w14:paraId="5C2101BC" w14:textId="794C5EDD" w:rsidR="00987BDF" w:rsidRDefault="00987BDF" w:rsidP="00E96AA4"/>
    <w:p w14:paraId="01E02EC3" w14:textId="106EA6AA" w:rsidR="00987BDF" w:rsidRDefault="00987BDF" w:rsidP="00E96AA4"/>
    <w:p w14:paraId="7FFC8798" w14:textId="15EAE023" w:rsidR="00987BDF" w:rsidRDefault="00987BDF" w:rsidP="00E96AA4"/>
    <w:p w14:paraId="6EA55363" w14:textId="577CF167" w:rsidR="00987BDF" w:rsidRDefault="00987BDF" w:rsidP="00E96AA4"/>
    <w:p w14:paraId="6F45E0BF" w14:textId="66CBE18A" w:rsidR="00987BDF" w:rsidRDefault="00987BDF" w:rsidP="00E96AA4"/>
    <w:p w14:paraId="3698698A" w14:textId="10159705" w:rsidR="00987BDF" w:rsidRDefault="00987BDF" w:rsidP="00E96AA4"/>
    <w:p w14:paraId="274F6406" w14:textId="2BBCFF6A" w:rsidR="00987BDF" w:rsidRDefault="00987BDF" w:rsidP="00E96AA4"/>
    <w:p w14:paraId="0C9F590E" w14:textId="582835DE" w:rsidR="00987BDF" w:rsidRDefault="00987BDF" w:rsidP="00E96AA4"/>
    <w:p w14:paraId="19A75FF1" w14:textId="45184F4E" w:rsidR="00987BDF" w:rsidRDefault="00987BDF" w:rsidP="00E96AA4"/>
    <w:p w14:paraId="50A74A5D" w14:textId="5DCAB92A" w:rsidR="00987BDF" w:rsidRDefault="00987BDF" w:rsidP="00E96AA4"/>
    <w:p w14:paraId="452E6C61" w14:textId="2100A333" w:rsidR="00987BDF" w:rsidRDefault="00987BDF" w:rsidP="00E96AA4"/>
    <w:p w14:paraId="3081ACD3" w14:textId="79CFF78F" w:rsidR="00987BDF" w:rsidRDefault="00987BDF" w:rsidP="00E96AA4"/>
    <w:p w14:paraId="3A593225" w14:textId="0AE57F66" w:rsidR="00987BDF" w:rsidRDefault="00987BDF" w:rsidP="00E96AA4"/>
    <w:p w14:paraId="21552A3F" w14:textId="5B428395" w:rsidR="00987BDF" w:rsidRDefault="00987BDF" w:rsidP="00E96AA4"/>
    <w:p w14:paraId="21BEDD06" w14:textId="3231E641" w:rsidR="00987BDF" w:rsidRDefault="00987BDF" w:rsidP="00E96AA4"/>
    <w:p w14:paraId="3F5B127F" w14:textId="23E16589" w:rsidR="00987BDF" w:rsidRDefault="00987BDF" w:rsidP="00E96AA4"/>
    <w:p w14:paraId="591B7FDC" w14:textId="510DF0AF" w:rsidR="00061AA4" w:rsidRPr="00CB67E5" w:rsidRDefault="00815CF7" w:rsidP="00CB67E5">
      <w:pPr>
        <w:pStyle w:val="Heading1"/>
        <w:numPr>
          <w:ilvl w:val="0"/>
          <w:numId w:val="0"/>
        </w:numPr>
        <w:ind w:left="357" w:hanging="357"/>
      </w:pPr>
      <w:bookmarkStart w:id="179" w:name="_Toc152927487"/>
      <w:r w:rsidRPr="00CB67E5">
        <w:lastRenderedPageBreak/>
        <w:t>A</w:t>
      </w:r>
      <w:r w:rsidR="00061AA4" w:rsidRPr="00CB67E5">
        <w:t xml:space="preserve">nnex 2 </w:t>
      </w:r>
      <w:r w:rsidR="00CB67E5" w:rsidRPr="00CB67E5">
        <w:t>– ESPO Specification</w:t>
      </w:r>
      <w:bookmarkEnd w:id="179"/>
    </w:p>
    <w:p w14:paraId="1C714BF0" w14:textId="0F0504F3" w:rsidR="00061AA4" w:rsidRDefault="00061AA4" w:rsidP="00E96AA4">
      <w:pPr>
        <w:rPr>
          <w:rFonts w:cs="Arial"/>
          <w:b/>
          <w:bCs/>
          <w:sz w:val="28"/>
        </w:rPr>
      </w:pPr>
      <w:r w:rsidRPr="00061AA4">
        <w:rPr>
          <w:rFonts w:cs="Arial"/>
          <w:b/>
          <w:bCs/>
          <w:sz w:val="28"/>
        </w:rPr>
        <w:t>ESPO Framework specification</w:t>
      </w:r>
    </w:p>
    <w:p w14:paraId="4E9B9294" w14:textId="4153095D" w:rsidR="00061AA4" w:rsidRDefault="00061AA4" w:rsidP="00E96AA4">
      <w:pPr>
        <w:rPr>
          <w:rFonts w:cs="Arial"/>
          <w:b/>
          <w:bCs/>
          <w:sz w:val="28"/>
        </w:rPr>
      </w:pPr>
    </w:p>
    <w:p w14:paraId="0E9A55CC" w14:textId="2871D6ED" w:rsidR="00061AA4" w:rsidRDefault="00061AA4" w:rsidP="00E96AA4">
      <w:pPr>
        <w:rPr>
          <w:rFonts w:cs="Arial"/>
          <w:b/>
          <w:bCs/>
          <w:sz w:val="28"/>
        </w:rPr>
      </w:pPr>
    </w:p>
    <w:p w14:paraId="37F32695" w14:textId="061BE126" w:rsidR="00061AA4" w:rsidRDefault="00061AA4" w:rsidP="00E96AA4">
      <w:pPr>
        <w:rPr>
          <w:rFonts w:cs="Arial"/>
          <w:b/>
          <w:bCs/>
          <w:sz w:val="28"/>
        </w:rPr>
      </w:pPr>
    </w:p>
    <w:p w14:paraId="76991910" w14:textId="6A6365BC" w:rsidR="00061AA4" w:rsidRDefault="00061AA4" w:rsidP="00E96AA4">
      <w:pPr>
        <w:rPr>
          <w:rFonts w:cs="Arial"/>
          <w:b/>
          <w:bCs/>
          <w:sz w:val="28"/>
        </w:rPr>
      </w:pPr>
    </w:p>
    <w:p w14:paraId="0242BEEF" w14:textId="55A37DF0" w:rsidR="00061AA4" w:rsidRDefault="00061AA4" w:rsidP="00E96AA4">
      <w:pPr>
        <w:rPr>
          <w:rFonts w:cs="Arial"/>
          <w:b/>
          <w:bCs/>
          <w:sz w:val="28"/>
        </w:rPr>
      </w:pPr>
    </w:p>
    <w:p w14:paraId="7C2332FB" w14:textId="6D67D35F" w:rsidR="00061AA4" w:rsidRDefault="00061AA4" w:rsidP="00E96AA4">
      <w:pPr>
        <w:rPr>
          <w:rFonts w:cs="Arial"/>
          <w:b/>
          <w:bCs/>
          <w:sz w:val="28"/>
        </w:rPr>
      </w:pPr>
    </w:p>
    <w:p w14:paraId="4324DE05" w14:textId="78663F0E" w:rsidR="00061AA4" w:rsidRDefault="00061AA4" w:rsidP="00E96AA4">
      <w:pPr>
        <w:rPr>
          <w:rFonts w:cs="Arial"/>
          <w:b/>
          <w:bCs/>
          <w:sz w:val="28"/>
        </w:rPr>
      </w:pPr>
    </w:p>
    <w:p w14:paraId="058DE2BE" w14:textId="2F4040CE" w:rsidR="00061AA4" w:rsidRDefault="00061AA4" w:rsidP="00E96AA4">
      <w:pPr>
        <w:rPr>
          <w:rFonts w:cs="Arial"/>
          <w:b/>
          <w:bCs/>
          <w:sz w:val="28"/>
        </w:rPr>
      </w:pPr>
    </w:p>
    <w:p w14:paraId="4F02F800" w14:textId="3FF0F7AF" w:rsidR="00061AA4" w:rsidRDefault="00061AA4" w:rsidP="00E96AA4">
      <w:pPr>
        <w:rPr>
          <w:rFonts w:cs="Arial"/>
          <w:b/>
          <w:bCs/>
          <w:sz w:val="28"/>
        </w:rPr>
      </w:pPr>
    </w:p>
    <w:p w14:paraId="1A5ACCB1" w14:textId="286B6D28" w:rsidR="00061AA4" w:rsidRDefault="00061AA4" w:rsidP="00E96AA4">
      <w:pPr>
        <w:rPr>
          <w:rFonts w:cs="Arial"/>
          <w:b/>
          <w:bCs/>
          <w:sz w:val="28"/>
        </w:rPr>
      </w:pPr>
    </w:p>
    <w:p w14:paraId="3C475C9E" w14:textId="18B8DF02" w:rsidR="00061AA4" w:rsidRDefault="00061AA4" w:rsidP="00E96AA4">
      <w:pPr>
        <w:rPr>
          <w:rFonts w:cs="Arial"/>
          <w:b/>
          <w:bCs/>
          <w:sz w:val="28"/>
        </w:rPr>
      </w:pPr>
    </w:p>
    <w:p w14:paraId="07501FC1" w14:textId="27DEE24B" w:rsidR="00061AA4" w:rsidRDefault="00061AA4" w:rsidP="00E96AA4">
      <w:pPr>
        <w:rPr>
          <w:rFonts w:cs="Arial"/>
          <w:b/>
          <w:bCs/>
          <w:sz w:val="28"/>
        </w:rPr>
      </w:pPr>
    </w:p>
    <w:p w14:paraId="2C9C0D0C" w14:textId="79AD48DE" w:rsidR="00061AA4" w:rsidRDefault="00061AA4" w:rsidP="00E96AA4">
      <w:pPr>
        <w:rPr>
          <w:rFonts w:cs="Arial"/>
          <w:b/>
          <w:bCs/>
          <w:sz w:val="28"/>
        </w:rPr>
      </w:pPr>
    </w:p>
    <w:p w14:paraId="07D15FBE" w14:textId="0652AF81" w:rsidR="00061AA4" w:rsidRDefault="00061AA4" w:rsidP="00E96AA4">
      <w:pPr>
        <w:rPr>
          <w:rFonts w:cs="Arial"/>
          <w:b/>
          <w:bCs/>
          <w:sz w:val="28"/>
        </w:rPr>
      </w:pPr>
    </w:p>
    <w:p w14:paraId="2D23932C" w14:textId="48D1D860" w:rsidR="00061AA4" w:rsidRDefault="00061AA4" w:rsidP="00E96AA4">
      <w:pPr>
        <w:rPr>
          <w:rFonts w:cs="Arial"/>
          <w:b/>
          <w:bCs/>
          <w:sz w:val="28"/>
        </w:rPr>
      </w:pPr>
    </w:p>
    <w:p w14:paraId="3566A91A" w14:textId="3E721633" w:rsidR="00061AA4" w:rsidRDefault="00061AA4" w:rsidP="00E96AA4">
      <w:pPr>
        <w:rPr>
          <w:rFonts w:cs="Arial"/>
          <w:b/>
          <w:bCs/>
          <w:sz w:val="28"/>
        </w:rPr>
      </w:pPr>
    </w:p>
    <w:p w14:paraId="39CA6E81" w14:textId="25FE2BBF" w:rsidR="00061AA4" w:rsidRDefault="00061AA4" w:rsidP="00E96AA4">
      <w:pPr>
        <w:rPr>
          <w:rFonts w:cs="Arial"/>
          <w:b/>
          <w:bCs/>
          <w:sz w:val="28"/>
        </w:rPr>
      </w:pPr>
    </w:p>
    <w:p w14:paraId="22E112E8" w14:textId="2F9F23ED" w:rsidR="00061AA4" w:rsidRDefault="00061AA4" w:rsidP="00E96AA4">
      <w:pPr>
        <w:rPr>
          <w:rFonts w:cs="Arial"/>
          <w:b/>
          <w:bCs/>
          <w:sz w:val="28"/>
        </w:rPr>
      </w:pPr>
    </w:p>
    <w:p w14:paraId="0732062E" w14:textId="2523C657" w:rsidR="00061AA4" w:rsidRDefault="00061AA4" w:rsidP="00E96AA4">
      <w:pPr>
        <w:rPr>
          <w:rFonts w:cs="Arial"/>
          <w:b/>
          <w:bCs/>
          <w:sz w:val="28"/>
        </w:rPr>
      </w:pPr>
    </w:p>
    <w:p w14:paraId="687CB0D9" w14:textId="12996C59" w:rsidR="00061AA4" w:rsidRDefault="00061AA4" w:rsidP="00E96AA4">
      <w:pPr>
        <w:rPr>
          <w:rFonts w:cs="Arial"/>
          <w:b/>
          <w:bCs/>
          <w:sz w:val="28"/>
        </w:rPr>
      </w:pPr>
    </w:p>
    <w:p w14:paraId="22DE3AF2" w14:textId="42881AA0" w:rsidR="00061AA4" w:rsidRDefault="00061AA4" w:rsidP="00E96AA4">
      <w:pPr>
        <w:rPr>
          <w:rFonts w:cs="Arial"/>
          <w:b/>
          <w:bCs/>
          <w:sz w:val="28"/>
        </w:rPr>
      </w:pPr>
    </w:p>
    <w:p w14:paraId="7A723540" w14:textId="0A71E33F" w:rsidR="00061AA4" w:rsidRDefault="00061AA4" w:rsidP="00E96AA4">
      <w:pPr>
        <w:rPr>
          <w:rFonts w:cs="Arial"/>
          <w:b/>
          <w:bCs/>
          <w:sz w:val="28"/>
        </w:rPr>
      </w:pPr>
    </w:p>
    <w:p w14:paraId="4E279944" w14:textId="602F9414" w:rsidR="00061AA4" w:rsidRDefault="00061AA4" w:rsidP="00E96AA4">
      <w:pPr>
        <w:rPr>
          <w:rFonts w:cs="Arial"/>
          <w:b/>
          <w:bCs/>
          <w:sz w:val="28"/>
        </w:rPr>
      </w:pPr>
    </w:p>
    <w:p w14:paraId="1C509CF5" w14:textId="5BA226BD" w:rsidR="00061AA4" w:rsidRDefault="00061AA4" w:rsidP="00E96AA4">
      <w:pPr>
        <w:rPr>
          <w:rFonts w:cs="Arial"/>
          <w:b/>
          <w:bCs/>
          <w:sz w:val="28"/>
        </w:rPr>
      </w:pPr>
    </w:p>
    <w:p w14:paraId="76B5024A" w14:textId="1925C4BA" w:rsidR="00061AA4" w:rsidRDefault="00061AA4" w:rsidP="00E96AA4">
      <w:pPr>
        <w:rPr>
          <w:rFonts w:cs="Arial"/>
          <w:b/>
          <w:bCs/>
          <w:sz w:val="28"/>
        </w:rPr>
      </w:pPr>
    </w:p>
    <w:p w14:paraId="58F8C027" w14:textId="59F074EE" w:rsidR="00061AA4" w:rsidRDefault="00061AA4" w:rsidP="00E96AA4">
      <w:pPr>
        <w:rPr>
          <w:rFonts w:cs="Arial"/>
          <w:b/>
          <w:bCs/>
          <w:sz w:val="28"/>
        </w:rPr>
      </w:pPr>
    </w:p>
    <w:p w14:paraId="78C2A35A" w14:textId="5E01AC2E" w:rsidR="00061AA4" w:rsidRDefault="00061AA4" w:rsidP="00E96AA4">
      <w:pPr>
        <w:rPr>
          <w:rFonts w:cs="Arial"/>
          <w:b/>
          <w:bCs/>
          <w:sz w:val="28"/>
        </w:rPr>
      </w:pPr>
    </w:p>
    <w:p w14:paraId="01373D8D" w14:textId="3F40FFB9" w:rsidR="00061AA4" w:rsidRDefault="00061AA4" w:rsidP="00E96AA4">
      <w:pPr>
        <w:rPr>
          <w:rFonts w:cs="Arial"/>
          <w:b/>
          <w:bCs/>
          <w:sz w:val="28"/>
        </w:rPr>
      </w:pPr>
    </w:p>
    <w:p w14:paraId="3B9F2A36" w14:textId="64231BED" w:rsidR="00061AA4" w:rsidRDefault="00061AA4" w:rsidP="00E96AA4">
      <w:pPr>
        <w:rPr>
          <w:rFonts w:cs="Arial"/>
          <w:b/>
          <w:bCs/>
          <w:sz w:val="28"/>
        </w:rPr>
      </w:pPr>
    </w:p>
    <w:p w14:paraId="31F349C9" w14:textId="5D627311" w:rsidR="00061AA4" w:rsidRDefault="00061AA4" w:rsidP="00E96AA4">
      <w:pPr>
        <w:rPr>
          <w:rFonts w:cs="Arial"/>
          <w:b/>
          <w:bCs/>
          <w:sz w:val="28"/>
        </w:rPr>
      </w:pPr>
    </w:p>
    <w:p w14:paraId="24E54538" w14:textId="0A9D3A5B" w:rsidR="00061AA4" w:rsidRDefault="00061AA4" w:rsidP="00E96AA4">
      <w:pPr>
        <w:rPr>
          <w:rFonts w:cs="Arial"/>
          <w:b/>
          <w:bCs/>
          <w:sz w:val="28"/>
        </w:rPr>
      </w:pPr>
    </w:p>
    <w:p w14:paraId="4CD473B3" w14:textId="0D676E2D" w:rsidR="00061AA4" w:rsidRDefault="00061AA4" w:rsidP="00E96AA4">
      <w:pPr>
        <w:rPr>
          <w:rFonts w:cs="Arial"/>
          <w:b/>
          <w:bCs/>
          <w:sz w:val="28"/>
        </w:rPr>
      </w:pPr>
    </w:p>
    <w:p w14:paraId="53FA6726" w14:textId="4853FC7D" w:rsidR="00061AA4" w:rsidRDefault="00061AA4" w:rsidP="00E96AA4">
      <w:pPr>
        <w:rPr>
          <w:rFonts w:cs="Arial"/>
          <w:b/>
          <w:bCs/>
          <w:sz w:val="28"/>
        </w:rPr>
      </w:pPr>
    </w:p>
    <w:p w14:paraId="590A1F86" w14:textId="746848E5" w:rsidR="00061AA4" w:rsidRDefault="00061AA4" w:rsidP="00E96AA4">
      <w:pPr>
        <w:rPr>
          <w:rFonts w:cs="Arial"/>
          <w:b/>
          <w:bCs/>
          <w:sz w:val="28"/>
        </w:rPr>
      </w:pPr>
    </w:p>
    <w:p w14:paraId="5FC164A3" w14:textId="193EAD57" w:rsidR="00061AA4" w:rsidRDefault="00061AA4" w:rsidP="00E96AA4">
      <w:pPr>
        <w:rPr>
          <w:rFonts w:cs="Arial"/>
          <w:b/>
          <w:bCs/>
          <w:sz w:val="28"/>
        </w:rPr>
      </w:pPr>
    </w:p>
    <w:p w14:paraId="148C9A35" w14:textId="71048E2F" w:rsidR="00061AA4" w:rsidRDefault="00061AA4" w:rsidP="00E96AA4">
      <w:pPr>
        <w:rPr>
          <w:rFonts w:cs="Arial"/>
          <w:b/>
          <w:bCs/>
          <w:sz w:val="28"/>
        </w:rPr>
      </w:pPr>
    </w:p>
    <w:p w14:paraId="56CFA459" w14:textId="76E0CD29" w:rsidR="00061AA4" w:rsidRDefault="00061AA4" w:rsidP="00E96AA4">
      <w:pPr>
        <w:rPr>
          <w:rFonts w:cs="Arial"/>
          <w:b/>
          <w:bCs/>
          <w:sz w:val="28"/>
        </w:rPr>
      </w:pPr>
    </w:p>
    <w:p w14:paraId="292B8E24" w14:textId="06F8B274" w:rsidR="00061AA4" w:rsidRDefault="00061AA4" w:rsidP="00E96AA4">
      <w:pPr>
        <w:rPr>
          <w:rFonts w:cs="Arial"/>
          <w:b/>
          <w:bCs/>
          <w:sz w:val="28"/>
        </w:rPr>
      </w:pPr>
    </w:p>
    <w:p w14:paraId="73F1DEEA" w14:textId="0F6CFADF" w:rsidR="00061AA4" w:rsidRPr="00CB67E5" w:rsidRDefault="00061AA4" w:rsidP="00CB67E5">
      <w:pPr>
        <w:pStyle w:val="Heading1"/>
        <w:numPr>
          <w:ilvl w:val="0"/>
          <w:numId w:val="0"/>
        </w:numPr>
        <w:ind w:left="357" w:hanging="357"/>
      </w:pPr>
      <w:bookmarkStart w:id="180" w:name="_Toc152927488"/>
      <w:r w:rsidRPr="00CB67E5">
        <w:lastRenderedPageBreak/>
        <w:t>Annex 3</w:t>
      </w:r>
      <w:r w:rsidR="00CB67E5" w:rsidRPr="00CB67E5">
        <w:t xml:space="preserve"> – Employee Locations</w:t>
      </w:r>
      <w:bookmarkEnd w:id="180"/>
    </w:p>
    <w:p w14:paraId="0299EBA2" w14:textId="41FFB3DB" w:rsidR="00061AA4" w:rsidRDefault="00061AA4" w:rsidP="00E96AA4">
      <w:pPr>
        <w:rPr>
          <w:rFonts w:cs="Arial"/>
          <w:b/>
          <w:bCs/>
          <w:sz w:val="28"/>
        </w:rPr>
      </w:pPr>
      <w:r>
        <w:rPr>
          <w:rFonts w:cs="Arial"/>
          <w:b/>
          <w:bCs/>
          <w:sz w:val="28"/>
        </w:rPr>
        <w:t>DVLA Employee Locations (31/0</w:t>
      </w:r>
      <w:r w:rsidR="00460923">
        <w:rPr>
          <w:rFonts w:cs="Arial"/>
          <w:b/>
          <w:bCs/>
          <w:sz w:val="28"/>
        </w:rPr>
        <w:t>3/2024</w:t>
      </w:r>
      <w:r>
        <w:rPr>
          <w:rFonts w:cs="Arial"/>
          <w:b/>
          <w:bCs/>
          <w:sz w:val="28"/>
        </w:rPr>
        <w:t>)</w:t>
      </w:r>
    </w:p>
    <w:p w14:paraId="1C358A27" w14:textId="4D01C3BF" w:rsidR="00061AA4" w:rsidRDefault="00061AA4" w:rsidP="00E96AA4">
      <w:pPr>
        <w:rPr>
          <w:rFonts w:cs="Arial"/>
          <w:b/>
          <w:bCs/>
          <w:sz w:val="28"/>
        </w:rPr>
      </w:pPr>
    </w:p>
    <w:tbl>
      <w:tblPr>
        <w:tblW w:w="3832" w:type="dxa"/>
        <w:tblCellMar>
          <w:left w:w="0" w:type="dxa"/>
          <w:right w:w="0" w:type="dxa"/>
        </w:tblCellMar>
        <w:tblLook w:val="04A0" w:firstRow="1" w:lastRow="0" w:firstColumn="1" w:lastColumn="0" w:noHBand="0" w:noVBand="1"/>
      </w:tblPr>
      <w:tblGrid>
        <w:gridCol w:w="1956"/>
        <w:gridCol w:w="1876"/>
      </w:tblGrid>
      <w:tr w:rsidR="00061AA4" w14:paraId="7A9B27A7" w14:textId="77777777" w:rsidTr="00061AA4">
        <w:trPr>
          <w:trHeight w:val="255"/>
        </w:trPr>
        <w:tc>
          <w:tcPr>
            <w:tcW w:w="1956" w:type="dxa"/>
            <w:tcBorders>
              <w:top w:val="nil"/>
              <w:left w:val="nil"/>
              <w:bottom w:val="single" w:sz="8" w:space="0" w:color="8EA9DB"/>
              <w:right w:val="nil"/>
            </w:tcBorders>
            <w:shd w:val="clear" w:color="auto" w:fill="D9E1F2"/>
            <w:noWrap/>
            <w:tcMar>
              <w:top w:w="0" w:type="dxa"/>
              <w:left w:w="108" w:type="dxa"/>
              <w:bottom w:w="0" w:type="dxa"/>
              <w:right w:w="108" w:type="dxa"/>
            </w:tcMar>
            <w:hideMark/>
          </w:tcPr>
          <w:p w14:paraId="0AC2F3C8" w14:textId="77777777" w:rsidR="00061AA4" w:rsidRDefault="00061AA4">
            <w:pPr>
              <w:rPr>
                <w:rFonts w:cs="Arial"/>
                <w:b/>
                <w:bCs/>
                <w:color w:val="000000"/>
                <w:sz w:val="20"/>
                <w:lang w:eastAsia="en-GB"/>
              </w:rPr>
            </w:pPr>
            <w:r>
              <w:rPr>
                <w:rFonts w:cs="Arial"/>
                <w:b/>
                <w:bCs/>
                <w:color w:val="000000"/>
                <w:sz w:val="20"/>
                <w:lang w:eastAsia="en-GB"/>
              </w:rPr>
              <w:t>Location</w:t>
            </w:r>
          </w:p>
        </w:tc>
        <w:tc>
          <w:tcPr>
            <w:tcW w:w="1876"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740EE604" w14:textId="77777777" w:rsidR="00061AA4" w:rsidRDefault="00061AA4">
            <w:pPr>
              <w:rPr>
                <w:rFonts w:cs="Arial"/>
                <w:b/>
                <w:bCs/>
                <w:color w:val="000000"/>
                <w:sz w:val="20"/>
                <w:lang w:eastAsia="en-GB"/>
              </w:rPr>
            </w:pPr>
            <w:r>
              <w:rPr>
                <w:rFonts w:cs="Arial"/>
                <w:b/>
                <w:bCs/>
                <w:color w:val="000000"/>
                <w:sz w:val="20"/>
                <w:lang w:eastAsia="en-GB"/>
              </w:rPr>
              <w:t>Number of Staff</w:t>
            </w:r>
          </w:p>
        </w:tc>
      </w:tr>
      <w:tr w:rsidR="00061AA4" w14:paraId="6FF18BA4" w14:textId="77777777" w:rsidTr="00460923">
        <w:trPr>
          <w:trHeight w:val="255"/>
        </w:trPr>
        <w:tc>
          <w:tcPr>
            <w:tcW w:w="1956" w:type="dxa"/>
            <w:noWrap/>
            <w:tcMar>
              <w:top w:w="0" w:type="dxa"/>
              <w:left w:w="108" w:type="dxa"/>
              <w:bottom w:w="0" w:type="dxa"/>
              <w:right w:w="108" w:type="dxa"/>
            </w:tcMar>
            <w:hideMark/>
          </w:tcPr>
          <w:p w14:paraId="2D4D29C8" w14:textId="77777777" w:rsidR="00061AA4" w:rsidRDefault="00061AA4">
            <w:pPr>
              <w:rPr>
                <w:rFonts w:cs="Arial"/>
                <w:sz w:val="20"/>
                <w:lang w:eastAsia="en-GB"/>
              </w:rPr>
            </w:pPr>
            <w:r>
              <w:rPr>
                <w:rFonts w:cs="Arial"/>
                <w:sz w:val="20"/>
                <w:lang w:eastAsia="en-GB"/>
              </w:rPr>
              <w:t>Aberdeen</w:t>
            </w:r>
          </w:p>
        </w:tc>
        <w:tc>
          <w:tcPr>
            <w:tcW w:w="1876" w:type="dxa"/>
            <w:noWrap/>
            <w:tcMar>
              <w:top w:w="0" w:type="dxa"/>
              <w:left w:w="108" w:type="dxa"/>
              <w:bottom w:w="0" w:type="dxa"/>
              <w:right w:w="108" w:type="dxa"/>
            </w:tcMar>
          </w:tcPr>
          <w:p w14:paraId="044897BB" w14:textId="34AB9E27" w:rsidR="00061AA4" w:rsidRDefault="00460923">
            <w:pPr>
              <w:jc w:val="right"/>
              <w:rPr>
                <w:rFonts w:cs="Arial"/>
                <w:sz w:val="20"/>
                <w:lang w:eastAsia="en-GB"/>
              </w:rPr>
            </w:pPr>
            <w:r>
              <w:rPr>
                <w:rFonts w:cs="Arial"/>
                <w:sz w:val="20"/>
                <w:lang w:eastAsia="en-GB"/>
              </w:rPr>
              <w:t>3</w:t>
            </w:r>
          </w:p>
        </w:tc>
      </w:tr>
      <w:tr w:rsidR="00061AA4" w14:paraId="7E8461CB" w14:textId="77777777" w:rsidTr="00460923">
        <w:trPr>
          <w:trHeight w:val="255"/>
        </w:trPr>
        <w:tc>
          <w:tcPr>
            <w:tcW w:w="1956" w:type="dxa"/>
            <w:noWrap/>
            <w:tcMar>
              <w:top w:w="0" w:type="dxa"/>
              <w:left w:w="108" w:type="dxa"/>
              <w:bottom w:w="0" w:type="dxa"/>
              <w:right w:w="108" w:type="dxa"/>
            </w:tcMar>
            <w:hideMark/>
          </w:tcPr>
          <w:p w14:paraId="208700F3" w14:textId="77777777" w:rsidR="00061AA4" w:rsidRDefault="00061AA4">
            <w:pPr>
              <w:rPr>
                <w:rFonts w:cs="Arial"/>
                <w:sz w:val="20"/>
                <w:lang w:eastAsia="en-GB"/>
              </w:rPr>
            </w:pPr>
            <w:r>
              <w:rPr>
                <w:rFonts w:cs="Arial"/>
                <w:sz w:val="20"/>
                <w:lang w:eastAsia="en-GB"/>
              </w:rPr>
              <w:t>Birmingham</w:t>
            </w:r>
          </w:p>
        </w:tc>
        <w:tc>
          <w:tcPr>
            <w:tcW w:w="1876" w:type="dxa"/>
            <w:noWrap/>
            <w:tcMar>
              <w:top w:w="0" w:type="dxa"/>
              <w:left w:w="108" w:type="dxa"/>
              <w:bottom w:w="0" w:type="dxa"/>
              <w:right w:w="108" w:type="dxa"/>
            </w:tcMar>
          </w:tcPr>
          <w:p w14:paraId="763C332E" w14:textId="4E93C364" w:rsidR="00061AA4" w:rsidRDefault="00460923">
            <w:pPr>
              <w:jc w:val="right"/>
              <w:rPr>
                <w:rFonts w:cs="Arial"/>
                <w:sz w:val="20"/>
                <w:lang w:eastAsia="en-GB"/>
              </w:rPr>
            </w:pPr>
            <w:r>
              <w:rPr>
                <w:rFonts w:cs="Arial"/>
                <w:sz w:val="20"/>
                <w:lang w:eastAsia="en-GB"/>
              </w:rPr>
              <w:t>263</w:t>
            </w:r>
          </w:p>
        </w:tc>
      </w:tr>
      <w:tr w:rsidR="00061AA4" w14:paraId="6FB4BBAA" w14:textId="77777777" w:rsidTr="00460923">
        <w:trPr>
          <w:trHeight w:val="255"/>
        </w:trPr>
        <w:tc>
          <w:tcPr>
            <w:tcW w:w="1956" w:type="dxa"/>
            <w:noWrap/>
            <w:tcMar>
              <w:top w:w="0" w:type="dxa"/>
              <w:left w:w="108" w:type="dxa"/>
              <w:bottom w:w="0" w:type="dxa"/>
              <w:right w:w="108" w:type="dxa"/>
            </w:tcMar>
            <w:hideMark/>
          </w:tcPr>
          <w:p w14:paraId="37A8B324" w14:textId="77777777" w:rsidR="00061AA4" w:rsidRDefault="00061AA4">
            <w:pPr>
              <w:rPr>
                <w:rFonts w:cs="Arial"/>
                <w:sz w:val="20"/>
                <w:lang w:eastAsia="en-GB"/>
              </w:rPr>
            </w:pPr>
            <w:r>
              <w:rPr>
                <w:rFonts w:cs="Arial"/>
                <w:sz w:val="20"/>
                <w:lang w:eastAsia="en-GB"/>
              </w:rPr>
              <w:t>Chelmsford</w:t>
            </w:r>
          </w:p>
        </w:tc>
        <w:tc>
          <w:tcPr>
            <w:tcW w:w="1876" w:type="dxa"/>
            <w:noWrap/>
            <w:tcMar>
              <w:top w:w="0" w:type="dxa"/>
              <w:left w:w="108" w:type="dxa"/>
              <w:bottom w:w="0" w:type="dxa"/>
              <w:right w:w="108" w:type="dxa"/>
            </w:tcMar>
          </w:tcPr>
          <w:p w14:paraId="5DED326F" w14:textId="15BBB437" w:rsidR="00061AA4" w:rsidRDefault="00460923">
            <w:pPr>
              <w:jc w:val="right"/>
              <w:rPr>
                <w:rFonts w:cs="Arial"/>
                <w:sz w:val="20"/>
                <w:lang w:eastAsia="en-GB"/>
              </w:rPr>
            </w:pPr>
            <w:r>
              <w:rPr>
                <w:rFonts w:cs="Arial"/>
                <w:sz w:val="20"/>
                <w:lang w:eastAsia="en-GB"/>
              </w:rPr>
              <w:t>2</w:t>
            </w:r>
          </w:p>
        </w:tc>
      </w:tr>
      <w:tr w:rsidR="00061AA4" w14:paraId="45B4147C" w14:textId="77777777" w:rsidTr="00460923">
        <w:trPr>
          <w:trHeight w:val="255"/>
        </w:trPr>
        <w:tc>
          <w:tcPr>
            <w:tcW w:w="1956" w:type="dxa"/>
            <w:noWrap/>
            <w:tcMar>
              <w:top w:w="0" w:type="dxa"/>
              <w:left w:w="108" w:type="dxa"/>
              <w:bottom w:w="0" w:type="dxa"/>
              <w:right w:w="108" w:type="dxa"/>
            </w:tcMar>
            <w:hideMark/>
          </w:tcPr>
          <w:p w14:paraId="039065D1" w14:textId="77777777" w:rsidR="00061AA4" w:rsidRDefault="00061AA4">
            <w:pPr>
              <w:rPr>
                <w:rFonts w:cs="Arial"/>
                <w:sz w:val="20"/>
                <w:lang w:eastAsia="en-GB"/>
              </w:rPr>
            </w:pPr>
            <w:r>
              <w:rPr>
                <w:rFonts w:cs="Arial"/>
                <w:sz w:val="20"/>
                <w:lang w:eastAsia="en-GB"/>
              </w:rPr>
              <w:t>Exeter</w:t>
            </w:r>
          </w:p>
        </w:tc>
        <w:tc>
          <w:tcPr>
            <w:tcW w:w="1876" w:type="dxa"/>
            <w:noWrap/>
            <w:tcMar>
              <w:top w:w="0" w:type="dxa"/>
              <w:left w:w="108" w:type="dxa"/>
              <w:bottom w:w="0" w:type="dxa"/>
              <w:right w:w="108" w:type="dxa"/>
            </w:tcMar>
          </w:tcPr>
          <w:p w14:paraId="559EBC8B" w14:textId="5CFD5023" w:rsidR="00061AA4" w:rsidRDefault="00460923">
            <w:pPr>
              <w:jc w:val="right"/>
              <w:rPr>
                <w:rFonts w:cs="Arial"/>
                <w:sz w:val="20"/>
                <w:lang w:eastAsia="en-GB"/>
              </w:rPr>
            </w:pPr>
            <w:r>
              <w:rPr>
                <w:rFonts w:cs="Arial"/>
                <w:sz w:val="20"/>
                <w:lang w:eastAsia="en-GB"/>
              </w:rPr>
              <w:t>2</w:t>
            </w:r>
          </w:p>
        </w:tc>
      </w:tr>
      <w:tr w:rsidR="00061AA4" w14:paraId="2A2FA60C" w14:textId="77777777" w:rsidTr="00460923">
        <w:trPr>
          <w:trHeight w:val="255"/>
        </w:trPr>
        <w:tc>
          <w:tcPr>
            <w:tcW w:w="1956" w:type="dxa"/>
            <w:noWrap/>
            <w:tcMar>
              <w:top w:w="0" w:type="dxa"/>
              <w:left w:w="108" w:type="dxa"/>
              <w:bottom w:w="0" w:type="dxa"/>
              <w:right w:w="108" w:type="dxa"/>
            </w:tcMar>
            <w:hideMark/>
          </w:tcPr>
          <w:p w14:paraId="2882B9C8" w14:textId="77777777" w:rsidR="00061AA4" w:rsidRDefault="00061AA4">
            <w:pPr>
              <w:rPr>
                <w:rFonts w:cs="Arial"/>
                <w:sz w:val="20"/>
                <w:lang w:eastAsia="en-GB"/>
              </w:rPr>
            </w:pPr>
            <w:r>
              <w:rPr>
                <w:rFonts w:cs="Arial"/>
                <w:sz w:val="20"/>
                <w:lang w:eastAsia="en-GB"/>
              </w:rPr>
              <w:t>Glasgow</w:t>
            </w:r>
          </w:p>
        </w:tc>
        <w:tc>
          <w:tcPr>
            <w:tcW w:w="1876" w:type="dxa"/>
            <w:noWrap/>
            <w:tcMar>
              <w:top w:w="0" w:type="dxa"/>
              <w:left w:w="108" w:type="dxa"/>
              <w:bottom w:w="0" w:type="dxa"/>
              <w:right w:w="108" w:type="dxa"/>
            </w:tcMar>
          </w:tcPr>
          <w:p w14:paraId="3A1DF43D" w14:textId="7CF8245B" w:rsidR="00061AA4" w:rsidRDefault="00460923">
            <w:pPr>
              <w:jc w:val="right"/>
              <w:rPr>
                <w:rFonts w:cs="Arial"/>
                <w:sz w:val="20"/>
                <w:lang w:eastAsia="en-GB"/>
              </w:rPr>
            </w:pPr>
            <w:r>
              <w:rPr>
                <w:rFonts w:cs="Arial"/>
                <w:sz w:val="20"/>
                <w:lang w:eastAsia="en-GB"/>
              </w:rPr>
              <w:t>4</w:t>
            </w:r>
          </w:p>
        </w:tc>
      </w:tr>
      <w:tr w:rsidR="00061AA4" w14:paraId="17C4508E" w14:textId="77777777" w:rsidTr="00460923">
        <w:trPr>
          <w:trHeight w:val="255"/>
        </w:trPr>
        <w:tc>
          <w:tcPr>
            <w:tcW w:w="1956" w:type="dxa"/>
            <w:noWrap/>
            <w:tcMar>
              <w:top w:w="0" w:type="dxa"/>
              <w:left w:w="108" w:type="dxa"/>
              <w:bottom w:w="0" w:type="dxa"/>
              <w:right w:w="108" w:type="dxa"/>
            </w:tcMar>
            <w:hideMark/>
          </w:tcPr>
          <w:p w14:paraId="0101E4B1" w14:textId="77777777" w:rsidR="00061AA4" w:rsidRDefault="00061AA4">
            <w:pPr>
              <w:rPr>
                <w:rFonts w:cs="Arial"/>
                <w:sz w:val="20"/>
                <w:lang w:eastAsia="en-GB"/>
              </w:rPr>
            </w:pPr>
            <w:r>
              <w:rPr>
                <w:rFonts w:cs="Arial"/>
                <w:sz w:val="20"/>
                <w:lang w:eastAsia="en-GB"/>
              </w:rPr>
              <w:t>Leeds</w:t>
            </w:r>
          </w:p>
        </w:tc>
        <w:tc>
          <w:tcPr>
            <w:tcW w:w="1876" w:type="dxa"/>
            <w:noWrap/>
            <w:tcMar>
              <w:top w:w="0" w:type="dxa"/>
              <w:left w:w="108" w:type="dxa"/>
              <w:bottom w:w="0" w:type="dxa"/>
              <w:right w:w="108" w:type="dxa"/>
            </w:tcMar>
          </w:tcPr>
          <w:p w14:paraId="40AF14F8" w14:textId="5697A880" w:rsidR="00061AA4" w:rsidRDefault="00460923">
            <w:pPr>
              <w:jc w:val="right"/>
              <w:rPr>
                <w:rFonts w:cs="Arial"/>
                <w:sz w:val="20"/>
                <w:lang w:eastAsia="en-GB"/>
              </w:rPr>
            </w:pPr>
            <w:r>
              <w:rPr>
                <w:rFonts w:cs="Arial"/>
                <w:sz w:val="20"/>
                <w:lang w:eastAsia="en-GB"/>
              </w:rPr>
              <w:t>1</w:t>
            </w:r>
          </w:p>
        </w:tc>
      </w:tr>
      <w:tr w:rsidR="00061AA4" w14:paraId="068FABDD" w14:textId="77777777" w:rsidTr="00460923">
        <w:trPr>
          <w:trHeight w:val="255"/>
        </w:trPr>
        <w:tc>
          <w:tcPr>
            <w:tcW w:w="1956" w:type="dxa"/>
            <w:noWrap/>
            <w:tcMar>
              <w:top w:w="0" w:type="dxa"/>
              <w:left w:w="108" w:type="dxa"/>
              <w:bottom w:w="0" w:type="dxa"/>
              <w:right w:w="108" w:type="dxa"/>
            </w:tcMar>
            <w:hideMark/>
          </w:tcPr>
          <w:p w14:paraId="61530A16" w14:textId="77777777" w:rsidR="00061AA4" w:rsidRDefault="00061AA4">
            <w:pPr>
              <w:rPr>
                <w:rFonts w:cs="Arial"/>
                <w:sz w:val="20"/>
                <w:lang w:eastAsia="en-GB"/>
              </w:rPr>
            </w:pPr>
            <w:r>
              <w:rPr>
                <w:rFonts w:cs="Arial"/>
                <w:sz w:val="20"/>
                <w:lang w:eastAsia="en-GB"/>
              </w:rPr>
              <w:t>Liverpool</w:t>
            </w:r>
          </w:p>
        </w:tc>
        <w:tc>
          <w:tcPr>
            <w:tcW w:w="1876" w:type="dxa"/>
            <w:noWrap/>
            <w:tcMar>
              <w:top w:w="0" w:type="dxa"/>
              <w:left w:w="108" w:type="dxa"/>
              <w:bottom w:w="0" w:type="dxa"/>
              <w:right w:w="108" w:type="dxa"/>
            </w:tcMar>
          </w:tcPr>
          <w:p w14:paraId="49B6D82A" w14:textId="132810A4" w:rsidR="00061AA4" w:rsidRDefault="00460923">
            <w:pPr>
              <w:jc w:val="right"/>
              <w:rPr>
                <w:rFonts w:cs="Arial"/>
                <w:sz w:val="20"/>
                <w:lang w:eastAsia="en-GB"/>
              </w:rPr>
            </w:pPr>
            <w:r>
              <w:rPr>
                <w:rFonts w:cs="Arial"/>
                <w:sz w:val="20"/>
                <w:lang w:eastAsia="en-GB"/>
              </w:rPr>
              <w:t>2</w:t>
            </w:r>
          </w:p>
        </w:tc>
      </w:tr>
      <w:tr w:rsidR="00061AA4" w14:paraId="5B0B8D08" w14:textId="77777777" w:rsidTr="00460923">
        <w:trPr>
          <w:trHeight w:val="255"/>
        </w:trPr>
        <w:tc>
          <w:tcPr>
            <w:tcW w:w="1956" w:type="dxa"/>
            <w:noWrap/>
            <w:tcMar>
              <w:top w:w="0" w:type="dxa"/>
              <w:left w:w="108" w:type="dxa"/>
              <w:bottom w:w="0" w:type="dxa"/>
              <w:right w:w="108" w:type="dxa"/>
            </w:tcMar>
            <w:hideMark/>
          </w:tcPr>
          <w:p w14:paraId="50C0E047" w14:textId="77777777" w:rsidR="00061AA4" w:rsidRDefault="00061AA4">
            <w:pPr>
              <w:rPr>
                <w:rFonts w:cs="Arial"/>
                <w:sz w:val="20"/>
                <w:lang w:eastAsia="en-GB"/>
              </w:rPr>
            </w:pPr>
            <w:r>
              <w:rPr>
                <w:rFonts w:cs="Arial"/>
                <w:sz w:val="20"/>
                <w:lang w:eastAsia="en-GB"/>
              </w:rPr>
              <w:t>London</w:t>
            </w:r>
          </w:p>
        </w:tc>
        <w:tc>
          <w:tcPr>
            <w:tcW w:w="1876" w:type="dxa"/>
            <w:noWrap/>
            <w:tcMar>
              <w:top w:w="0" w:type="dxa"/>
              <w:left w:w="108" w:type="dxa"/>
              <w:bottom w:w="0" w:type="dxa"/>
              <w:right w:w="108" w:type="dxa"/>
            </w:tcMar>
          </w:tcPr>
          <w:p w14:paraId="1268D6F7" w14:textId="115C43C0" w:rsidR="00061AA4" w:rsidRDefault="00460923">
            <w:pPr>
              <w:jc w:val="right"/>
              <w:rPr>
                <w:rFonts w:cs="Arial"/>
                <w:sz w:val="20"/>
                <w:lang w:eastAsia="en-GB"/>
              </w:rPr>
            </w:pPr>
            <w:r>
              <w:rPr>
                <w:rFonts w:cs="Arial"/>
                <w:sz w:val="20"/>
                <w:lang w:eastAsia="en-GB"/>
              </w:rPr>
              <w:t>10</w:t>
            </w:r>
          </w:p>
        </w:tc>
      </w:tr>
      <w:tr w:rsidR="00061AA4" w14:paraId="40728E1E" w14:textId="77777777" w:rsidTr="00460923">
        <w:trPr>
          <w:trHeight w:val="255"/>
        </w:trPr>
        <w:tc>
          <w:tcPr>
            <w:tcW w:w="1956" w:type="dxa"/>
            <w:noWrap/>
            <w:tcMar>
              <w:top w:w="0" w:type="dxa"/>
              <w:left w:w="108" w:type="dxa"/>
              <w:bottom w:w="0" w:type="dxa"/>
              <w:right w:w="108" w:type="dxa"/>
            </w:tcMar>
            <w:hideMark/>
          </w:tcPr>
          <w:p w14:paraId="652E5ACC" w14:textId="77777777" w:rsidR="00061AA4" w:rsidRDefault="00061AA4">
            <w:pPr>
              <w:rPr>
                <w:rFonts w:cs="Arial"/>
                <w:sz w:val="20"/>
                <w:lang w:eastAsia="en-GB"/>
              </w:rPr>
            </w:pPr>
            <w:r>
              <w:rPr>
                <w:rFonts w:cs="Arial"/>
                <w:sz w:val="20"/>
                <w:lang w:eastAsia="en-GB"/>
              </w:rPr>
              <w:t>Newcastle</w:t>
            </w:r>
          </w:p>
        </w:tc>
        <w:tc>
          <w:tcPr>
            <w:tcW w:w="1876" w:type="dxa"/>
            <w:noWrap/>
            <w:tcMar>
              <w:top w:w="0" w:type="dxa"/>
              <w:left w:w="108" w:type="dxa"/>
              <w:bottom w:w="0" w:type="dxa"/>
              <w:right w:w="108" w:type="dxa"/>
            </w:tcMar>
          </w:tcPr>
          <w:p w14:paraId="3E5E3DB8" w14:textId="1B9FC61E" w:rsidR="00061AA4" w:rsidRDefault="00460923">
            <w:pPr>
              <w:jc w:val="right"/>
              <w:rPr>
                <w:rFonts w:cs="Arial"/>
                <w:sz w:val="20"/>
                <w:lang w:eastAsia="en-GB"/>
              </w:rPr>
            </w:pPr>
            <w:r>
              <w:rPr>
                <w:rFonts w:cs="Arial"/>
                <w:sz w:val="20"/>
                <w:lang w:eastAsia="en-GB"/>
              </w:rPr>
              <w:t>1</w:t>
            </w:r>
          </w:p>
        </w:tc>
      </w:tr>
      <w:tr w:rsidR="00061AA4" w14:paraId="637C3B89" w14:textId="77777777" w:rsidTr="00460923">
        <w:trPr>
          <w:trHeight w:val="255"/>
        </w:trPr>
        <w:tc>
          <w:tcPr>
            <w:tcW w:w="1956" w:type="dxa"/>
            <w:noWrap/>
            <w:tcMar>
              <w:top w:w="0" w:type="dxa"/>
              <w:left w:w="108" w:type="dxa"/>
              <w:bottom w:w="0" w:type="dxa"/>
              <w:right w:w="108" w:type="dxa"/>
            </w:tcMar>
            <w:hideMark/>
          </w:tcPr>
          <w:p w14:paraId="05C2D950" w14:textId="77777777" w:rsidR="00061AA4" w:rsidRDefault="00061AA4">
            <w:pPr>
              <w:rPr>
                <w:rFonts w:cs="Arial"/>
                <w:sz w:val="20"/>
                <w:lang w:eastAsia="en-GB"/>
              </w:rPr>
            </w:pPr>
            <w:r>
              <w:rPr>
                <w:rFonts w:cs="Arial"/>
                <w:sz w:val="20"/>
                <w:lang w:eastAsia="en-GB"/>
              </w:rPr>
              <w:t>Norwich</w:t>
            </w:r>
          </w:p>
        </w:tc>
        <w:tc>
          <w:tcPr>
            <w:tcW w:w="1876" w:type="dxa"/>
            <w:noWrap/>
            <w:tcMar>
              <w:top w:w="0" w:type="dxa"/>
              <w:left w:w="108" w:type="dxa"/>
              <w:bottom w:w="0" w:type="dxa"/>
              <w:right w:w="108" w:type="dxa"/>
            </w:tcMar>
          </w:tcPr>
          <w:p w14:paraId="1F177F52" w14:textId="5B801B34" w:rsidR="00061AA4" w:rsidRDefault="00460923">
            <w:pPr>
              <w:jc w:val="right"/>
              <w:rPr>
                <w:rFonts w:cs="Arial"/>
                <w:sz w:val="20"/>
                <w:lang w:eastAsia="en-GB"/>
              </w:rPr>
            </w:pPr>
            <w:r>
              <w:rPr>
                <w:rFonts w:cs="Arial"/>
                <w:sz w:val="20"/>
                <w:lang w:eastAsia="en-GB"/>
              </w:rPr>
              <w:t>2</w:t>
            </w:r>
          </w:p>
        </w:tc>
      </w:tr>
      <w:tr w:rsidR="00061AA4" w14:paraId="395D06BC" w14:textId="77777777" w:rsidTr="00460923">
        <w:trPr>
          <w:trHeight w:val="255"/>
        </w:trPr>
        <w:tc>
          <w:tcPr>
            <w:tcW w:w="1956" w:type="dxa"/>
            <w:noWrap/>
            <w:tcMar>
              <w:top w:w="0" w:type="dxa"/>
              <w:left w:w="108" w:type="dxa"/>
              <w:bottom w:w="0" w:type="dxa"/>
              <w:right w:w="108" w:type="dxa"/>
            </w:tcMar>
            <w:hideMark/>
          </w:tcPr>
          <w:p w14:paraId="3004F34D" w14:textId="77777777" w:rsidR="00061AA4" w:rsidRDefault="00061AA4">
            <w:pPr>
              <w:rPr>
                <w:rFonts w:cs="Arial"/>
                <w:sz w:val="20"/>
                <w:lang w:eastAsia="en-GB"/>
              </w:rPr>
            </w:pPr>
            <w:r>
              <w:rPr>
                <w:rFonts w:cs="Arial"/>
                <w:sz w:val="20"/>
                <w:lang w:eastAsia="en-GB"/>
              </w:rPr>
              <w:t>Plymouth</w:t>
            </w:r>
          </w:p>
        </w:tc>
        <w:tc>
          <w:tcPr>
            <w:tcW w:w="1876" w:type="dxa"/>
            <w:noWrap/>
            <w:tcMar>
              <w:top w:w="0" w:type="dxa"/>
              <w:left w:w="108" w:type="dxa"/>
              <w:bottom w:w="0" w:type="dxa"/>
              <w:right w:w="108" w:type="dxa"/>
            </w:tcMar>
          </w:tcPr>
          <w:p w14:paraId="48F6A677" w14:textId="5CA07D78" w:rsidR="00061AA4" w:rsidRDefault="00460923">
            <w:pPr>
              <w:jc w:val="right"/>
              <w:rPr>
                <w:rFonts w:cs="Arial"/>
                <w:sz w:val="20"/>
                <w:lang w:eastAsia="en-GB"/>
              </w:rPr>
            </w:pPr>
            <w:r>
              <w:rPr>
                <w:rFonts w:cs="Arial"/>
                <w:sz w:val="20"/>
                <w:lang w:eastAsia="en-GB"/>
              </w:rPr>
              <w:t>1</w:t>
            </w:r>
          </w:p>
        </w:tc>
      </w:tr>
      <w:tr w:rsidR="00061AA4" w14:paraId="31FEA71C" w14:textId="77777777" w:rsidTr="00460923">
        <w:trPr>
          <w:trHeight w:val="255"/>
        </w:trPr>
        <w:tc>
          <w:tcPr>
            <w:tcW w:w="1956" w:type="dxa"/>
            <w:noWrap/>
            <w:tcMar>
              <w:top w:w="0" w:type="dxa"/>
              <w:left w:w="108" w:type="dxa"/>
              <w:bottom w:w="0" w:type="dxa"/>
              <w:right w:w="108" w:type="dxa"/>
            </w:tcMar>
            <w:hideMark/>
          </w:tcPr>
          <w:p w14:paraId="40D83C87" w14:textId="77777777" w:rsidR="00061AA4" w:rsidRDefault="00061AA4">
            <w:pPr>
              <w:rPr>
                <w:rFonts w:cs="Arial"/>
                <w:sz w:val="20"/>
                <w:lang w:eastAsia="en-GB"/>
              </w:rPr>
            </w:pPr>
            <w:r>
              <w:rPr>
                <w:rFonts w:cs="Arial"/>
                <w:sz w:val="20"/>
                <w:lang w:eastAsia="en-GB"/>
              </w:rPr>
              <w:t>Poole</w:t>
            </w:r>
          </w:p>
        </w:tc>
        <w:tc>
          <w:tcPr>
            <w:tcW w:w="1876" w:type="dxa"/>
            <w:noWrap/>
            <w:tcMar>
              <w:top w:w="0" w:type="dxa"/>
              <w:left w:w="108" w:type="dxa"/>
              <w:bottom w:w="0" w:type="dxa"/>
              <w:right w:w="108" w:type="dxa"/>
            </w:tcMar>
          </w:tcPr>
          <w:p w14:paraId="4296E5E7" w14:textId="13FA4DCC" w:rsidR="00061AA4" w:rsidRDefault="00460923">
            <w:pPr>
              <w:jc w:val="right"/>
              <w:rPr>
                <w:rFonts w:cs="Arial"/>
                <w:sz w:val="20"/>
                <w:lang w:eastAsia="en-GB"/>
              </w:rPr>
            </w:pPr>
            <w:r>
              <w:rPr>
                <w:rFonts w:cs="Arial"/>
                <w:sz w:val="20"/>
                <w:lang w:eastAsia="en-GB"/>
              </w:rPr>
              <w:t>1</w:t>
            </w:r>
          </w:p>
        </w:tc>
      </w:tr>
      <w:tr w:rsidR="00061AA4" w14:paraId="2B5532EE" w14:textId="77777777" w:rsidTr="00460923">
        <w:trPr>
          <w:trHeight w:val="255"/>
        </w:trPr>
        <w:tc>
          <w:tcPr>
            <w:tcW w:w="1956" w:type="dxa"/>
            <w:noWrap/>
            <w:tcMar>
              <w:top w:w="0" w:type="dxa"/>
              <w:left w:w="108" w:type="dxa"/>
              <w:bottom w:w="0" w:type="dxa"/>
              <w:right w:w="108" w:type="dxa"/>
            </w:tcMar>
            <w:hideMark/>
          </w:tcPr>
          <w:p w14:paraId="115DAEFF" w14:textId="77777777" w:rsidR="00061AA4" w:rsidRDefault="00061AA4">
            <w:pPr>
              <w:rPr>
                <w:rFonts w:cs="Arial"/>
                <w:sz w:val="20"/>
                <w:lang w:eastAsia="en-GB"/>
              </w:rPr>
            </w:pPr>
            <w:r>
              <w:rPr>
                <w:rFonts w:cs="Arial"/>
                <w:sz w:val="20"/>
                <w:lang w:eastAsia="en-GB"/>
              </w:rPr>
              <w:t>Portsmouth</w:t>
            </w:r>
          </w:p>
        </w:tc>
        <w:tc>
          <w:tcPr>
            <w:tcW w:w="1876" w:type="dxa"/>
            <w:noWrap/>
            <w:tcMar>
              <w:top w:w="0" w:type="dxa"/>
              <w:left w:w="108" w:type="dxa"/>
              <w:bottom w:w="0" w:type="dxa"/>
              <w:right w:w="108" w:type="dxa"/>
            </w:tcMar>
          </w:tcPr>
          <w:p w14:paraId="520F2D99" w14:textId="04873F7D" w:rsidR="00061AA4" w:rsidRDefault="00460923">
            <w:pPr>
              <w:jc w:val="right"/>
              <w:rPr>
                <w:rFonts w:cs="Arial"/>
                <w:sz w:val="20"/>
                <w:lang w:eastAsia="en-GB"/>
              </w:rPr>
            </w:pPr>
            <w:r>
              <w:rPr>
                <w:rFonts w:cs="Arial"/>
                <w:sz w:val="20"/>
                <w:lang w:eastAsia="en-GB"/>
              </w:rPr>
              <w:t>1</w:t>
            </w:r>
          </w:p>
        </w:tc>
      </w:tr>
      <w:tr w:rsidR="00061AA4" w14:paraId="27D09FCB" w14:textId="77777777" w:rsidTr="00460923">
        <w:trPr>
          <w:trHeight w:val="255"/>
        </w:trPr>
        <w:tc>
          <w:tcPr>
            <w:tcW w:w="1956" w:type="dxa"/>
            <w:noWrap/>
            <w:tcMar>
              <w:top w:w="0" w:type="dxa"/>
              <w:left w:w="108" w:type="dxa"/>
              <w:bottom w:w="0" w:type="dxa"/>
              <w:right w:w="108" w:type="dxa"/>
            </w:tcMar>
            <w:hideMark/>
          </w:tcPr>
          <w:p w14:paraId="7E8FA0F6" w14:textId="77777777" w:rsidR="00061AA4" w:rsidRDefault="00061AA4">
            <w:pPr>
              <w:rPr>
                <w:rFonts w:cs="Arial"/>
                <w:sz w:val="20"/>
                <w:lang w:eastAsia="en-GB"/>
              </w:rPr>
            </w:pPr>
            <w:r>
              <w:rPr>
                <w:rFonts w:cs="Arial"/>
                <w:sz w:val="20"/>
                <w:lang w:eastAsia="en-GB"/>
              </w:rPr>
              <w:t>Preston</w:t>
            </w:r>
          </w:p>
        </w:tc>
        <w:tc>
          <w:tcPr>
            <w:tcW w:w="1876" w:type="dxa"/>
            <w:noWrap/>
            <w:tcMar>
              <w:top w:w="0" w:type="dxa"/>
              <w:left w:w="108" w:type="dxa"/>
              <w:bottom w:w="0" w:type="dxa"/>
              <w:right w:w="108" w:type="dxa"/>
            </w:tcMar>
          </w:tcPr>
          <w:p w14:paraId="671EE8AA" w14:textId="539B509C" w:rsidR="00061AA4" w:rsidRDefault="00460923">
            <w:pPr>
              <w:jc w:val="right"/>
              <w:rPr>
                <w:rFonts w:cs="Arial"/>
                <w:sz w:val="20"/>
                <w:lang w:eastAsia="en-GB"/>
              </w:rPr>
            </w:pPr>
            <w:r>
              <w:rPr>
                <w:rFonts w:cs="Arial"/>
                <w:sz w:val="20"/>
                <w:lang w:eastAsia="en-GB"/>
              </w:rPr>
              <w:t>3</w:t>
            </w:r>
          </w:p>
        </w:tc>
      </w:tr>
      <w:tr w:rsidR="00061AA4" w14:paraId="3A9C58F2" w14:textId="77777777" w:rsidTr="00460923">
        <w:trPr>
          <w:trHeight w:val="255"/>
        </w:trPr>
        <w:tc>
          <w:tcPr>
            <w:tcW w:w="1956" w:type="dxa"/>
            <w:noWrap/>
            <w:tcMar>
              <w:top w:w="0" w:type="dxa"/>
              <w:left w:w="108" w:type="dxa"/>
              <w:bottom w:w="0" w:type="dxa"/>
              <w:right w:w="108" w:type="dxa"/>
            </w:tcMar>
            <w:hideMark/>
          </w:tcPr>
          <w:p w14:paraId="098F0704" w14:textId="77777777" w:rsidR="00061AA4" w:rsidRDefault="00061AA4">
            <w:pPr>
              <w:rPr>
                <w:rFonts w:cs="Arial"/>
                <w:sz w:val="20"/>
                <w:lang w:eastAsia="en-GB"/>
              </w:rPr>
            </w:pPr>
            <w:r>
              <w:rPr>
                <w:rFonts w:cs="Arial"/>
                <w:sz w:val="20"/>
                <w:lang w:eastAsia="en-GB"/>
              </w:rPr>
              <w:t>Shrewsbury</w:t>
            </w:r>
          </w:p>
        </w:tc>
        <w:tc>
          <w:tcPr>
            <w:tcW w:w="1876" w:type="dxa"/>
            <w:noWrap/>
            <w:tcMar>
              <w:top w:w="0" w:type="dxa"/>
              <w:left w:w="108" w:type="dxa"/>
              <w:bottom w:w="0" w:type="dxa"/>
              <w:right w:w="108" w:type="dxa"/>
            </w:tcMar>
          </w:tcPr>
          <w:p w14:paraId="4F0CD6E1" w14:textId="08706557" w:rsidR="00061AA4" w:rsidRDefault="00460923">
            <w:pPr>
              <w:jc w:val="right"/>
              <w:rPr>
                <w:rFonts w:cs="Arial"/>
                <w:sz w:val="20"/>
                <w:lang w:eastAsia="en-GB"/>
              </w:rPr>
            </w:pPr>
            <w:r>
              <w:rPr>
                <w:rFonts w:cs="Arial"/>
                <w:sz w:val="20"/>
                <w:lang w:eastAsia="en-GB"/>
              </w:rPr>
              <w:t>1</w:t>
            </w:r>
          </w:p>
        </w:tc>
      </w:tr>
      <w:tr w:rsidR="00061AA4" w14:paraId="3CA592D6" w14:textId="77777777" w:rsidTr="00460923">
        <w:trPr>
          <w:trHeight w:val="255"/>
        </w:trPr>
        <w:tc>
          <w:tcPr>
            <w:tcW w:w="1956" w:type="dxa"/>
            <w:noWrap/>
            <w:tcMar>
              <w:top w:w="0" w:type="dxa"/>
              <w:left w:w="108" w:type="dxa"/>
              <w:bottom w:w="0" w:type="dxa"/>
              <w:right w:w="108" w:type="dxa"/>
            </w:tcMar>
            <w:hideMark/>
          </w:tcPr>
          <w:p w14:paraId="1B0D0246" w14:textId="77777777" w:rsidR="00061AA4" w:rsidRDefault="00061AA4">
            <w:pPr>
              <w:rPr>
                <w:rFonts w:cs="Arial"/>
                <w:sz w:val="20"/>
                <w:lang w:eastAsia="en-GB"/>
              </w:rPr>
            </w:pPr>
            <w:r>
              <w:rPr>
                <w:rFonts w:cs="Arial"/>
                <w:sz w:val="20"/>
                <w:lang w:eastAsia="en-GB"/>
              </w:rPr>
              <w:t>Stockton</w:t>
            </w:r>
          </w:p>
        </w:tc>
        <w:tc>
          <w:tcPr>
            <w:tcW w:w="1876" w:type="dxa"/>
            <w:noWrap/>
            <w:tcMar>
              <w:top w:w="0" w:type="dxa"/>
              <w:left w:w="108" w:type="dxa"/>
              <w:bottom w:w="0" w:type="dxa"/>
              <w:right w:w="108" w:type="dxa"/>
            </w:tcMar>
          </w:tcPr>
          <w:p w14:paraId="5D1D0069" w14:textId="5AEC66F6" w:rsidR="00061AA4" w:rsidRDefault="00460923">
            <w:pPr>
              <w:jc w:val="right"/>
              <w:rPr>
                <w:rFonts w:cs="Arial"/>
                <w:sz w:val="20"/>
                <w:lang w:eastAsia="en-GB"/>
              </w:rPr>
            </w:pPr>
            <w:r>
              <w:rPr>
                <w:rFonts w:cs="Arial"/>
                <w:sz w:val="20"/>
                <w:lang w:eastAsia="en-GB"/>
              </w:rPr>
              <w:t>1</w:t>
            </w:r>
          </w:p>
        </w:tc>
      </w:tr>
      <w:tr w:rsidR="00061AA4" w14:paraId="46C4E101" w14:textId="77777777" w:rsidTr="00460923">
        <w:trPr>
          <w:trHeight w:val="255"/>
        </w:trPr>
        <w:tc>
          <w:tcPr>
            <w:tcW w:w="1956" w:type="dxa"/>
            <w:noWrap/>
            <w:tcMar>
              <w:top w:w="0" w:type="dxa"/>
              <w:left w:w="108" w:type="dxa"/>
              <w:bottom w:w="0" w:type="dxa"/>
              <w:right w:w="108" w:type="dxa"/>
            </w:tcMar>
            <w:hideMark/>
          </w:tcPr>
          <w:p w14:paraId="36FEFBA7" w14:textId="77777777" w:rsidR="00061AA4" w:rsidRDefault="00061AA4">
            <w:pPr>
              <w:rPr>
                <w:rFonts w:cs="Arial"/>
                <w:sz w:val="20"/>
                <w:lang w:eastAsia="en-GB"/>
              </w:rPr>
            </w:pPr>
            <w:r>
              <w:rPr>
                <w:rFonts w:cs="Arial"/>
                <w:sz w:val="20"/>
                <w:lang w:eastAsia="en-GB"/>
              </w:rPr>
              <w:t>Swansea</w:t>
            </w:r>
          </w:p>
        </w:tc>
        <w:tc>
          <w:tcPr>
            <w:tcW w:w="1876" w:type="dxa"/>
            <w:noWrap/>
            <w:tcMar>
              <w:top w:w="0" w:type="dxa"/>
              <w:left w:w="108" w:type="dxa"/>
              <w:bottom w:w="0" w:type="dxa"/>
              <w:right w:w="108" w:type="dxa"/>
            </w:tcMar>
          </w:tcPr>
          <w:p w14:paraId="6F08FC53" w14:textId="4B14B4CA" w:rsidR="00061AA4" w:rsidRDefault="00460923">
            <w:pPr>
              <w:jc w:val="right"/>
              <w:rPr>
                <w:rFonts w:cs="Arial"/>
                <w:sz w:val="20"/>
                <w:lang w:eastAsia="en-GB"/>
              </w:rPr>
            </w:pPr>
            <w:r>
              <w:rPr>
                <w:rFonts w:cs="Arial"/>
                <w:sz w:val="20"/>
                <w:lang w:eastAsia="en-GB"/>
              </w:rPr>
              <w:t>6089</w:t>
            </w:r>
          </w:p>
        </w:tc>
      </w:tr>
      <w:tr w:rsidR="00061AA4" w14:paraId="08ECBB27" w14:textId="77777777" w:rsidTr="00061AA4">
        <w:trPr>
          <w:trHeight w:val="255"/>
        </w:trPr>
        <w:tc>
          <w:tcPr>
            <w:tcW w:w="1956" w:type="dxa"/>
            <w:tcBorders>
              <w:top w:val="single" w:sz="8" w:space="0" w:color="8EA9DB"/>
              <w:left w:val="nil"/>
              <w:bottom w:val="nil"/>
              <w:right w:val="nil"/>
            </w:tcBorders>
            <w:shd w:val="clear" w:color="auto" w:fill="D9E1F2"/>
            <w:noWrap/>
            <w:tcMar>
              <w:top w:w="0" w:type="dxa"/>
              <w:left w:w="108" w:type="dxa"/>
              <w:bottom w:w="0" w:type="dxa"/>
              <w:right w:w="108" w:type="dxa"/>
            </w:tcMar>
            <w:hideMark/>
          </w:tcPr>
          <w:p w14:paraId="09F8D016" w14:textId="6A93D1A5" w:rsidR="00061AA4" w:rsidRDefault="00061AA4">
            <w:pPr>
              <w:rPr>
                <w:rFonts w:cs="Arial"/>
                <w:b/>
                <w:bCs/>
                <w:color w:val="000000"/>
                <w:sz w:val="20"/>
                <w:lang w:eastAsia="en-GB"/>
              </w:rPr>
            </w:pPr>
            <w:r>
              <w:rPr>
                <w:rFonts w:cs="Arial"/>
                <w:b/>
                <w:bCs/>
                <w:color w:val="000000"/>
                <w:sz w:val="20"/>
                <w:lang w:eastAsia="en-GB"/>
              </w:rPr>
              <w:t>Total</w:t>
            </w:r>
          </w:p>
        </w:tc>
        <w:tc>
          <w:tcPr>
            <w:tcW w:w="1876" w:type="dxa"/>
            <w:tcBorders>
              <w:top w:val="single" w:sz="8" w:space="0" w:color="8EA9DB"/>
              <w:left w:val="nil"/>
              <w:bottom w:val="nil"/>
              <w:right w:val="nil"/>
            </w:tcBorders>
            <w:shd w:val="clear" w:color="auto" w:fill="D9E1F2"/>
            <w:noWrap/>
            <w:tcMar>
              <w:top w:w="0" w:type="dxa"/>
              <w:left w:w="108" w:type="dxa"/>
              <w:bottom w:w="0" w:type="dxa"/>
              <w:right w:w="108" w:type="dxa"/>
            </w:tcMar>
            <w:hideMark/>
          </w:tcPr>
          <w:p w14:paraId="2953A4F9" w14:textId="5F773094" w:rsidR="00061AA4" w:rsidRDefault="00460923">
            <w:pPr>
              <w:jc w:val="right"/>
              <w:rPr>
                <w:rFonts w:cs="Arial"/>
                <w:b/>
                <w:bCs/>
                <w:color w:val="000000"/>
                <w:sz w:val="20"/>
                <w:lang w:eastAsia="en-GB"/>
              </w:rPr>
            </w:pPr>
            <w:r>
              <w:rPr>
                <w:rFonts w:cs="Arial"/>
                <w:b/>
                <w:bCs/>
                <w:color w:val="000000"/>
                <w:sz w:val="20"/>
                <w:lang w:eastAsia="en-GB"/>
              </w:rPr>
              <w:t>6387</w:t>
            </w:r>
          </w:p>
        </w:tc>
      </w:tr>
    </w:tbl>
    <w:p w14:paraId="74962FBF" w14:textId="77777777" w:rsidR="000E68B9" w:rsidRDefault="000E68B9">
      <w:pPr>
        <w:rPr>
          <w:rFonts w:cs="Arial"/>
          <w:b/>
          <w:bCs/>
          <w:sz w:val="28"/>
        </w:rPr>
        <w:sectPr w:rsidR="000E68B9" w:rsidSect="00815CF7">
          <w:pgSz w:w="11906" w:h="16838"/>
          <w:pgMar w:top="1440" w:right="1286" w:bottom="1440" w:left="1260" w:header="708" w:footer="794" w:gutter="0"/>
          <w:cols w:space="708"/>
          <w:titlePg/>
          <w:docGrid w:linePitch="360"/>
        </w:sectPr>
      </w:pPr>
    </w:p>
    <w:p w14:paraId="4E962811" w14:textId="18FE7806" w:rsidR="000E68B9" w:rsidRDefault="000E68B9" w:rsidP="00E979B7">
      <w:pPr>
        <w:pStyle w:val="Heading1"/>
        <w:numPr>
          <w:ilvl w:val="0"/>
          <w:numId w:val="0"/>
        </w:numPr>
      </w:pPr>
      <w:bookmarkStart w:id="181" w:name="_Toc152927489"/>
      <w:r>
        <w:lastRenderedPageBreak/>
        <w:t>Annex 4</w:t>
      </w:r>
      <w:r w:rsidR="00CB67E5">
        <w:t xml:space="preserve"> - Volumes</w:t>
      </w:r>
      <w:bookmarkEnd w:id="181"/>
    </w:p>
    <w:p w14:paraId="3D4406F0" w14:textId="743623E1" w:rsidR="000E68B9" w:rsidRDefault="000E68B9">
      <w:pPr>
        <w:rPr>
          <w:rFonts w:cs="Arial"/>
          <w:b/>
          <w:bCs/>
          <w:sz w:val="28"/>
        </w:rPr>
      </w:pPr>
      <w:r>
        <w:rPr>
          <w:rFonts w:cs="Arial"/>
          <w:b/>
          <w:bCs/>
          <w:sz w:val="28"/>
        </w:rPr>
        <w:t xml:space="preserve">OHS </w:t>
      </w:r>
      <w:r w:rsidR="00E92FA0">
        <w:rPr>
          <w:rFonts w:cs="Arial"/>
          <w:b/>
          <w:bCs/>
          <w:sz w:val="28"/>
        </w:rPr>
        <w:t xml:space="preserve">Referral </w:t>
      </w:r>
      <w:r>
        <w:rPr>
          <w:rFonts w:cs="Arial"/>
          <w:b/>
          <w:bCs/>
          <w:sz w:val="28"/>
        </w:rPr>
        <w:t xml:space="preserve">Volumes </w:t>
      </w:r>
      <w:r w:rsidR="00E92FA0">
        <w:rPr>
          <w:rFonts w:cs="Arial"/>
          <w:b/>
          <w:bCs/>
          <w:sz w:val="28"/>
        </w:rPr>
        <w:t>1/</w:t>
      </w:r>
      <w:r w:rsidR="00075E06">
        <w:rPr>
          <w:rFonts w:cs="Arial"/>
          <w:b/>
          <w:bCs/>
          <w:sz w:val="28"/>
        </w:rPr>
        <w:t>04/2023-31/03/2024</w:t>
      </w:r>
    </w:p>
    <w:p w14:paraId="5FEBD783" w14:textId="77777777" w:rsidR="00075E06" w:rsidRDefault="00075E06">
      <w:pPr>
        <w:rPr>
          <w:rFonts w:cs="Arial"/>
          <w:b/>
          <w:bCs/>
          <w:sz w:val="28"/>
        </w:rPr>
      </w:pPr>
    </w:p>
    <w:p w14:paraId="1F54E8A9" w14:textId="6619BED4" w:rsidR="00075E06" w:rsidRDefault="00075E06">
      <w:pPr>
        <w:rPr>
          <w:rFonts w:cs="Arial"/>
          <w:b/>
          <w:bCs/>
          <w:sz w:val="28"/>
        </w:rPr>
      </w:pPr>
      <w:r w:rsidRPr="00075E06">
        <w:rPr>
          <w:noProof/>
        </w:rPr>
        <w:drawing>
          <wp:inline distT="0" distB="0" distL="0" distR="0" wp14:anchorId="2C2B7B54" wp14:editId="283B5A5C">
            <wp:extent cx="8863330" cy="287210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863330" cy="2872105"/>
                    </a:xfrm>
                    <a:prstGeom prst="rect">
                      <a:avLst/>
                    </a:prstGeom>
                    <a:noFill/>
                    <a:ln>
                      <a:noFill/>
                    </a:ln>
                  </pic:spPr>
                </pic:pic>
              </a:graphicData>
            </a:graphic>
          </wp:inline>
        </w:drawing>
      </w:r>
    </w:p>
    <w:p w14:paraId="736F5179" w14:textId="77777777" w:rsidR="00BD66A4" w:rsidRDefault="00BD66A4">
      <w:pPr>
        <w:rPr>
          <w:rFonts w:cs="Arial"/>
          <w:b/>
          <w:bCs/>
          <w:sz w:val="28"/>
        </w:rPr>
      </w:pPr>
    </w:p>
    <w:p w14:paraId="2372BBE2" w14:textId="039E82AE" w:rsidR="000E68B9" w:rsidRDefault="000E68B9">
      <w:pPr>
        <w:rPr>
          <w:rFonts w:cs="Arial"/>
          <w:b/>
          <w:bCs/>
          <w:sz w:val="28"/>
        </w:rPr>
      </w:pPr>
    </w:p>
    <w:p w14:paraId="030E243F" w14:textId="509141BA" w:rsidR="000E68B9" w:rsidRDefault="000E68B9">
      <w:pPr>
        <w:rPr>
          <w:rFonts w:cs="Arial"/>
          <w:b/>
          <w:bCs/>
          <w:sz w:val="28"/>
        </w:rPr>
      </w:pPr>
    </w:p>
    <w:p w14:paraId="6F93694B" w14:textId="053B423C" w:rsidR="000E68B9" w:rsidRDefault="000E68B9">
      <w:pPr>
        <w:rPr>
          <w:rFonts w:cs="Arial"/>
          <w:b/>
          <w:bCs/>
          <w:sz w:val="28"/>
        </w:rPr>
      </w:pPr>
    </w:p>
    <w:p w14:paraId="4D689F22" w14:textId="40B2B762" w:rsidR="000E68B9" w:rsidRDefault="000E68B9">
      <w:pPr>
        <w:rPr>
          <w:rFonts w:cs="Arial"/>
          <w:b/>
          <w:bCs/>
          <w:sz w:val="28"/>
        </w:rPr>
      </w:pPr>
    </w:p>
    <w:p w14:paraId="23321454" w14:textId="5342994E" w:rsidR="000E68B9" w:rsidRDefault="000E68B9">
      <w:pPr>
        <w:rPr>
          <w:rFonts w:cs="Arial"/>
          <w:b/>
          <w:bCs/>
          <w:sz w:val="28"/>
        </w:rPr>
      </w:pPr>
    </w:p>
    <w:p w14:paraId="3D00276B" w14:textId="49F504CB" w:rsidR="000E68B9" w:rsidRDefault="000E68B9">
      <w:pPr>
        <w:rPr>
          <w:rFonts w:cs="Arial"/>
          <w:b/>
          <w:bCs/>
          <w:sz w:val="28"/>
        </w:rPr>
      </w:pPr>
    </w:p>
    <w:p w14:paraId="57C5C02D" w14:textId="586A75C8" w:rsidR="000E68B9" w:rsidRDefault="000E68B9">
      <w:pPr>
        <w:rPr>
          <w:rFonts w:cs="Arial"/>
          <w:b/>
          <w:bCs/>
          <w:sz w:val="28"/>
        </w:rPr>
      </w:pPr>
    </w:p>
    <w:p w14:paraId="07356808" w14:textId="26E49D60" w:rsidR="000E68B9" w:rsidRDefault="000E68B9">
      <w:pPr>
        <w:rPr>
          <w:rFonts w:cs="Arial"/>
          <w:b/>
          <w:bCs/>
          <w:sz w:val="28"/>
        </w:rPr>
      </w:pPr>
    </w:p>
    <w:p w14:paraId="2B7634A2" w14:textId="70CDECA3" w:rsidR="000E68B9" w:rsidRDefault="000E68B9">
      <w:pPr>
        <w:rPr>
          <w:rFonts w:cs="Arial"/>
          <w:b/>
          <w:bCs/>
          <w:sz w:val="28"/>
        </w:rPr>
      </w:pPr>
    </w:p>
    <w:p w14:paraId="62BA9031" w14:textId="77777777" w:rsidR="00865678" w:rsidRDefault="00865678">
      <w:pPr>
        <w:rPr>
          <w:rFonts w:cs="Arial"/>
          <w:b/>
          <w:bCs/>
          <w:sz w:val="28"/>
        </w:rPr>
        <w:sectPr w:rsidR="00865678" w:rsidSect="000E68B9">
          <w:pgSz w:w="16838" w:h="11906" w:orient="landscape"/>
          <w:pgMar w:top="1260" w:right="1440" w:bottom="1286" w:left="1440" w:header="708" w:footer="794" w:gutter="0"/>
          <w:cols w:space="708"/>
          <w:titlePg/>
          <w:docGrid w:linePitch="360"/>
        </w:sectPr>
      </w:pPr>
    </w:p>
    <w:p w14:paraId="71C7926F" w14:textId="1669E921" w:rsidR="001A6F49" w:rsidRDefault="00865678" w:rsidP="00B13A8F">
      <w:pPr>
        <w:pStyle w:val="Heading1"/>
        <w:numPr>
          <w:ilvl w:val="0"/>
          <w:numId w:val="0"/>
        </w:numPr>
      </w:pPr>
      <w:bookmarkStart w:id="182" w:name="_Toc152927490"/>
      <w:r>
        <w:lastRenderedPageBreak/>
        <w:t>Annex 5</w:t>
      </w:r>
      <w:r w:rsidR="0088043B">
        <w:t xml:space="preserve"> – </w:t>
      </w:r>
      <w:r>
        <w:t>SLA</w:t>
      </w:r>
      <w:r w:rsidR="00945760">
        <w:t>/KPI</w:t>
      </w:r>
      <w:bookmarkEnd w:id="182"/>
    </w:p>
    <w:p w14:paraId="622A73DD" w14:textId="77777777" w:rsidR="00126989" w:rsidRDefault="00126989">
      <w:pPr>
        <w:rPr>
          <w:noProof/>
        </w:rPr>
      </w:pPr>
    </w:p>
    <w:p w14:paraId="5051281C" w14:textId="650011A0" w:rsidR="00B13A8F" w:rsidRDefault="00B13A8F">
      <w:pPr>
        <w:rPr>
          <w:rFonts w:cs="Arial"/>
          <w:b/>
          <w:bCs/>
          <w:sz w:val="28"/>
        </w:rPr>
        <w:sectPr w:rsidR="00B13A8F" w:rsidSect="0088043B">
          <w:pgSz w:w="16838" w:h="11906" w:orient="landscape"/>
          <w:pgMar w:top="1260" w:right="1440" w:bottom="1286" w:left="1440" w:header="567" w:footer="567" w:gutter="0"/>
          <w:cols w:space="708"/>
          <w:titlePg/>
          <w:docGrid w:linePitch="360"/>
        </w:sectPr>
      </w:pPr>
      <w:r w:rsidRPr="00B13A8F">
        <w:rPr>
          <w:noProof/>
        </w:rPr>
        <w:drawing>
          <wp:inline distT="0" distB="0" distL="0" distR="0" wp14:anchorId="2A7D186B" wp14:editId="2A5B94D8">
            <wp:extent cx="8863330" cy="537146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863330" cy="5371465"/>
                    </a:xfrm>
                    <a:prstGeom prst="rect">
                      <a:avLst/>
                    </a:prstGeom>
                    <a:noFill/>
                    <a:ln>
                      <a:noFill/>
                    </a:ln>
                  </pic:spPr>
                </pic:pic>
              </a:graphicData>
            </a:graphic>
          </wp:inline>
        </w:drawing>
      </w:r>
    </w:p>
    <w:p w14:paraId="7FB93EC8" w14:textId="77777777" w:rsidR="00C17D0E" w:rsidRDefault="00C17D0E" w:rsidP="00E979B7">
      <w:pPr>
        <w:pStyle w:val="Heading1"/>
        <w:numPr>
          <w:ilvl w:val="0"/>
          <w:numId w:val="0"/>
        </w:numPr>
      </w:pPr>
      <w:bookmarkStart w:id="183" w:name="_Toc152927491"/>
      <w:r>
        <w:lastRenderedPageBreak/>
        <w:t>Appendices</w:t>
      </w:r>
      <w:bookmarkEnd w:id="183"/>
      <w:r>
        <w:t xml:space="preserve"> </w:t>
      </w:r>
    </w:p>
    <w:p w14:paraId="00AA841C" w14:textId="77777777" w:rsidR="00C17D0E" w:rsidRDefault="00C17D0E" w:rsidP="00C17D0E">
      <w:pPr>
        <w:rPr>
          <w:rFonts w:cs="Arial"/>
          <w:b/>
          <w:bCs/>
          <w:szCs w:val="24"/>
        </w:rPr>
      </w:pPr>
    </w:p>
    <w:p w14:paraId="289AC69E" w14:textId="77777777" w:rsidR="00C17D0E" w:rsidRDefault="00C17D0E" w:rsidP="0065761E">
      <w:r>
        <w:t>Appendix A – Diversity and Inclusion Policy</w:t>
      </w:r>
    </w:p>
    <w:p w14:paraId="36DA291F" w14:textId="7B016CAA" w:rsidR="00C17D0E" w:rsidRDefault="00C17D0E" w:rsidP="0065761E">
      <w:pPr>
        <w:rPr>
          <w:rFonts w:ascii="Calibri" w:hAnsi="Calibri" w:cs="Calibri"/>
        </w:rPr>
      </w:pPr>
    </w:p>
    <w:p w14:paraId="6E16B83E" w14:textId="324F1305" w:rsidR="000E68B9" w:rsidRDefault="000E68B9" w:rsidP="0065761E">
      <w:pPr>
        <w:rPr>
          <w:rFonts w:ascii="Calibri" w:hAnsi="Calibri" w:cs="Calibri"/>
        </w:rPr>
      </w:pPr>
    </w:p>
    <w:p w14:paraId="3F44A598" w14:textId="47917B5B" w:rsidR="00986FF0" w:rsidRDefault="00986FF0" w:rsidP="0065761E">
      <w:pPr>
        <w:rPr>
          <w:rFonts w:ascii="Calibri" w:hAnsi="Calibri" w:cs="Calibri"/>
        </w:rPr>
      </w:pPr>
    </w:p>
    <w:p w14:paraId="3336224F" w14:textId="57C1DDA8" w:rsidR="00986FF0" w:rsidRPr="0065761E" w:rsidRDefault="00986FF0" w:rsidP="0065761E">
      <w:pPr>
        <w:rPr>
          <w:rFonts w:cs="Arial"/>
        </w:rPr>
      </w:pPr>
      <w:r w:rsidRPr="0065761E">
        <w:rPr>
          <w:rFonts w:cs="Arial"/>
        </w:rPr>
        <w:t>Appendix B- Statement of Assurance</w:t>
      </w:r>
    </w:p>
    <w:p w14:paraId="43614F6C" w14:textId="0730B077" w:rsidR="00986FF0" w:rsidRDefault="00986FF0" w:rsidP="0065761E">
      <w:pPr>
        <w:rPr>
          <w:rFonts w:ascii="Calibri" w:hAnsi="Calibri" w:cs="Calibri"/>
        </w:rPr>
      </w:pPr>
    </w:p>
    <w:p w14:paraId="71EE6A9E" w14:textId="1E998740" w:rsidR="00986FF0" w:rsidRDefault="00986FF0" w:rsidP="0065761E">
      <w:pPr>
        <w:rPr>
          <w:rFonts w:ascii="Calibri" w:hAnsi="Calibri" w:cs="Calibri"/>
        </w:rPr>
      </w:pPr>
    </w:p>
    <w:p w14:paraId="7BEA042C" w14:textId="5BAF13E7" w:rsidR="00986FF0" w:rsidRDefault="00986FF0" w:rsidP="0065761E">
      <w:pPr>
        <w:rPr>
          <w:rFonts w:ascii="Calibri" w:hAnsi="Calibri" w:cs="Calibri"/>
        </w:rPr>
      </w:pPr>
    </w:p>
    <w:p w14:paraId="669B71F0" w14:textId="1C186C5B" w:rsidR="00986FF0" w:rsidRPr="0065761E" w:rsidRDefault="00986FF0" w:rsidP="0065761E">
      <w:pPr>
        <w:rPr>
          <w:rFonts w:cs="Arial"/>
        </w:rPr>
      </w:pPr>
      <w:r w:rsidRPr="0065761E">
        <w:rPr>
          <w:rFonts w:cs="Arial"/>
        </w:rPr>
        <w:t>Appendix C – Health and Safety Policy</w:t>
      </w:r>
    </w:p>
    <w:p w14:paraId="70019AEC" w14:textId="08A154F6" w:rsidR="00986FF0" w:rsidRPr="0065761E" w:rsidRDefault="00986FF0" w:rsidP="0065761E">
      <w:pPr>
        <w:rPr>
          <w:rFonts w:cs="Arial"/>
        </w:rPr>
      </w:pPr>
    </w:p>
    <w:p w14:paraId="30451358" w14:textId="02E67354" w:rsidR="00986FF0" w:rsidRPr="0065761E" w:rsidRDefault="00986FF0" w:rsidP="0065761E">
      <w:pPr>
        <w:rPr>
          <w:rFonts w:cs="Arial"/>
        </w:rPr>
      </w:pPr>
    </w:p>
    <w:p w14:paraId="76EBB783" w14:textId="4BEC1633" w:rsidR="00986FF0" w:rsidRPr="0065761E" w:rsidRDefault="00986FF0" w:rsidP="0065761E">
      <w:pPr>
        <w:rPr>
          <w:rFonts w:cs="Arial"/>
        </w:rPr>
      </w:pPr>
    </w:p>
    <w:p w14:paraId="53A43B9C" w14:textId="77777777" w:rsidR="00986FF0" w:rsidRPr="0065761E" w:rsidRDefault="00986FF0" w:rsidP="0065761E">
      <w:pPr>
        <w:rPr>
          <w:rFonts w:cs="Arial"/>
        </w:rPr>
      </w:pPr>
      <w:r w:rsidRPr="0065761E">
        <w:rPr>
          <w:rFonts w:cs="Arial"/>
        </w:rPr>
        <w:t>Appendix D – Procurement Fraud Statement</w:t>
      </w:r>
    </w:p>
    <w:p w14:paraId="5E8FC528" w14:textId="77777777" w:rsidR="00986FF0" w:rsidRPr="0065761E" w:rsidRDefault="00986FF0" w:rsidP="0065761E">
      <w:pPr>
        <w:rPr>
          <w:rFonts w:cs="Arial"/>
          <w:b/>
          <w:bCs/>
          <w:szCs w:val="24"/>
        </w:rPr>
      </w:pPr>
    </w:p>
    <w:p w14:paraId="4C8B888A" w14:textId="5DE2FF28" w:rsidR="00986FF0" w:rsidRPr="0065761E" w:rsidRDefault="00986FF0" w:rsidP="0065761E">
      <w:pPr>
        <w:rPr>
          <w:rFonts w:cs="Arial"/>
        </w:rPr>
      </w:pPr>
    </w:p>
    <w:p w14:paraId="2001FD63" w14:textId="77777777" w:rsidR="00986FF0" w:rsidRPr="0065761E" w:rsidRDefault="00986FF0" w:rsidP="0065761E">
      <w:pPr>
        <w:rPr>
          <w:rFonts w:cs="Arial"/>
        </w:rPr>
      </w:pPr>
    </w:p>
    <w:p w14:paraId="64225DCA" w14:textId="697EE084" w:rsidR="00986FF0" w:rsidRDefault="00986FF0" w:rsidP="0065761E">
      <w:pPr>
        <w:rPr>
          <w:rFonts w:cs="Arial"/>
        </w:rPr>
      </w:pPr>
      <w:r w:rsidRPr="0065761E">
        <w:rPr>
          <w:rFonts w:cs="Arial"/>
        </w:rPr>
        <w:t xml:space="preserve">Appendix </w:t>
      </w:r>
      <w:r w:rsidR="00954923" w:rsidRPr="0065761E">
        <w:rPr>
          <w:rFonts w:cs="Arial"/>
        </w:rPr>
        <w:t>E</w:t>
      </w:r>
      <w:r w:rsidRPr="0065761E">
        <w:rPr>
          <w:rFonts w:cs="Arial"/>
        </w:rPr>
        <w:t xml:space="preserve"> – Armed Forces Covenant</w:t>
      </w:r>
    </w:p>
    <w:p w14:paraId="336A4E3B" w14:textId="77777777" w:rsidR="00D338D4" w:rsidRDefault="00D338D4" w:rsidP="0065761E">
      <w:pPr>
        <w:rPr>
          <w:rFonts w:cs="Arial"/>
        </w:rPr>
      </w:pPr>
    </w:p>
    <w:p w14:paraId="34718F71" w14:textId="686390BA" w:rsidR="00D338D4" w:rsidRPr="0065761E" w:rsidRDefault="00D338D4" w:rsidP="0065761E">
      <w:pPr>
        <w:rPr>
          <w:rFonts w:cs="Arial"/>
        </w:rPr>
      </w:pPr>
    </w:p>
    <w:p w14:paraId="562AB3D3" w14:textId="5F5F7EA4" w:rsidR="00986FF0" w:rsidRPr="0065761E" w:rsidRDefault="00986FF0" w:rsidP="0065761E">
      <w:pPr>
        <w:rPr>
          <w:rFonts w:cs="Arial"/>
        </w:rPr>
      </w:pPr>
    </w:p>
    <w:p w14:paraId="6FB5956D" w14:textId="2432777A" w:rsidR="00986FF0" w:rsidRPr="0065761E" w:rsidRDefault="00986FF0" w:rsidP="0065761E">
      <w:pPr>
        <w:rPr>
          <w:rFonts w:cs="Arial"/>
        </w:rPr>
      </w:pPr>
    </w:p>
    <w:p w14:paraId="3F1E46FB" w14:textId="7E126956" w:rsidR="00986FF0" w:rsidRPr="0065761E" w:rsidRDefault="00986FF0" w:rsidP="0065761E">
      <w:pPr>
        <w:rPr>
          <w:rFonts w:cs="Arial"/>
        </w:rPr>
      </w:pPr>
      <w:r w:rsidRPr="0065761E">
        <w:rPr>
          <w:rFonts w:cs="Arial"/>
        </w:rPr>
        <w:t xml:space="preserve">Appendix </w:t>
      </w:r>
      <w:r w:rsidR="00954923" w:rsidRPr="0065761E">
        <w:rPr>
          <w:rFonts w:cs="Arial"/>
        </w:rPr>
        <w:t>F</w:t>
      </w:r>
      <w:r w:rsidRPr="0065761E">
        <w:rPr>
          <w:rFonts w:cs="Arial"/>
        </w:rPr>
        <w:t xml:space="preserve"> – Social Value</w:t>
      </w:r>
      <w:r w:rsidR="00954923" w:rsidRPr="0065761E">
        <w:rPr>
          <w:rFonts w:cs="Arial"/>
        </w:rPr>
        <w:t xml:space="preserve"> Guidance</w:t>
      </w:r>
    </w:p>
    <w:p w14:paraId="6C75DC6C" w14:textId="00960723" w:rsidR="00954923" w:rsidRPr="0065761E" w:rsidRDefault="00954923" w:rsidP="0065761E">
      <w:pPr>
        <w:rPr>
          <w:rFonts w:cs="Arial"/>
        </w:rPr>
      </w:pPr>
    </w:p>
    <w:p w14:paraId="169C6C69" w14:textId="4EB40F54" w:rsidR="00954923" w:rsidRPr="0065761E" w:rsidRDefault="00954923" w:rsidP="0065761E">
      <w:pPr>
        <w:rPr>
          <w:rFonts w:cs="Arial"/>
        </w:rPr>
      </w:pPr>
    </w:p>
    <w:p w14:paraId="6EEAB432" w14:textId="3D0FD567" w:rsidR="00954923" w:rsidRPr="0065761E" w:rsidRDefault="00954923" w:rsidP="0065761E">
      <w:pPr>
        <w:rPr>
          <w:rFonts w:cs="Arial"/>
        </w:rPr>
      </w:pPr>
    </w:p>
    <w:p w14:paraId="237AB858" w14:textId="11B0AA9B" w:rsidR="00954923" w:rsidRDefault="00954923" w:rsidP="0065761E">
      <w:pPr>
        <w:rPr>
          <w:rFonts w:cs="Arial"/>
        </w:rPr>
      </w:pPr>
      <w:r w:rsidRPr="0065761E">
        <w:rPr>
          <w:rFonts w:cs="Arial"/>
        </w:rPr>
        <w:t xml:space="preserve">Appendix </w:t>
      </w:r>
      <w:r w:rsidR="0065761E">
        <w:rPr>
          <w:rFonts w:cs="Arial"/>
        </w:rPr>
        <w:t>G</w:t>
      </w:r>
      <w:r w:rsidRPr="0065761E">
        <w:rPr>
          <w:rFonts w:cs="Arial"/>
        </w:rPr>
        <w:t xml:space="preserve"> – </w:t>
      </w:r>
      <w:r w:rsidR="0065761E">
        <w:rPr>
          <w:rFonts w:cs="Arial"/>
        </w:rPr>
        <w:t>Pricing Schedule</w:t>
      </w:r>
    </w:p>
    <w:p w14:paraId="418DB541" w14:textId="746F5A3F" w:rsidR="0065761E" w:rsidRDefault="0065761E" w:rsidP="0065761E">
      <w:pPr>
        <w:rPr>
          <w:rFonts w:cs="Arial"/>
        </w:rPr>
      </w:pPr>
    </w:p>
    <w:p w14:paraId="6FA54610" w14:textId="39381323" w:rsidR="00B9224C" w:rsidRDefault="00B9224C" w:rsidP="0065761E">
      <w:pPr>
        <w:rPr>
          <w:rFonts w:cs="Arial"/>
          <w:b/>
          <w:bCs/>
          <w:color w:val="FF0000"/>
        </w:rPr>
      </w:pPr>
      <w:r w:rsidRPr="00173858">
        <w:rPr>
          <w:rFonts w:cs="Arial"/>
          <w:b/>
          <w:bCs/>
          <w:color w:val="FF0000"/>
        </w:rPr>
        <w:t xml:space="preserve">*Please note that all costs associated within your tender </w:t>
      </w:r>
      <w:r w:rsidRPr="00173858">
        <w:rPr>
          <w:rFonts w:cs="Arial"/>
          <w:b/>
          <w:bCs/>
          <w:color w:val="FF0000"/>
          <w:u w:val="single"/>
        </w:rPr>
        <w:t>MUST</w:t>
      </w:r>
      <w:r w:rsidRPr="00173858">
        <w:rPr>
          <w:rFonts w:cs="Arial"/>
          <w:b/>
          <w:bCs/>
          <w:color w:val="FF0000"/>
        </w:rPr>
        <w:t xml:space="preserve"> be included within the Total Contract Cost of the submitted pricing schedule*</w:t>
      </w:r>
    </w:p>
    <w:p w14:paraId="566B6DB6" w14:textId="77777777" w:rsidR="00FC14B4" w:rsidRDefault="00FC14B4" w:rsidP="0065761E">
      <w:pPr>
        <w:rPr>
          <w:rFonts w:cs="Arial"/>
          <w:b/>
          <w:bCs/>
          <w:color w:val="FF0000"/>
        </w:rPr>
      </w:pPr>
    </w:p>
    <w:p w14:paraId="6A3060AC" w14:textId="6CBCE899" w:rsidR="00FC14B4" w:rsidRPr="00173858" w:rsidRDefault="00FC14B4" w:rsidP="0065761E">
      <w:pPr>
        <w:rPr>
          <w:rFonts w:cs="Arial"/>
          <w:b/>
          <w:bCs/>
          <w:color w:val="FF0000"/>
        </w:rPr>
      </w:pPr>
    </w:p>
    <w:p w14:paraId="6EE628B5" w14:textId="6D8A5595" w:rsidR="0065761E" w:rsidRDefault="0065761E" w:rsidP="0065761E">
      <w:pPr>
        <w:rPr>
          <w:rFonts w:cs="Arial"/>
        </w:rPr>
      </w:pPr>
    </w:p>
    <w:p w14:paraId="08947326" w14:textId="42121E7E" w:rsidR="0065761E" w:rsidRDefault="0065761E" w:rsidP="0065761E">
      <w:pPr>
        <w:rPr>
          <w:rFonts w:cs="Arial"/>
        </w:rPr>
      </w:pPr>
    </w:p>
    <w:p w14:paraId="4C28AFA0" w14:textId="2A336B86" w:rsidR="0065761E" w:rsidRDefault="0065761E" w:rsidP="0065761E">
      <w:pPr>
        <w:rPr>
          <w:rFonts w:cs="Arial"/>
        </w:rPr>
      </w:pPr>
      <w:r>
        <w:rPr>
          <w:rFonts w:cs="Arial"/>
        </w:rPr>
        <w:t>Appendix H – Information to be provided by Tenderers</w:t>
      </w:r>
    </w:p>
    <w:p w14:paraId="607AD874" w14:textId="77777777" w:rsidR="00D338D4" w:rsidRPr="0065761E" w:rsidRDefault="00D338D4" w:rsidP="0065761E">
      <w:pPr>
        <w:rPr>
          <w:rFonts w:cs="Arial"/>
        </w:rPr>
      </w:pPr>
    </w:p>
    <w:p w14:paraId="102D6D2D" w14:textId="263422AE" w:rsidR="00986FF0" w:rsidRDefault="00986FF0" w:rsidP="00986FF0">
      <w:pPr>
        <w:rPr>
          <w:rFonts w:cs="Arial"/>
        </w:rPr>
      </w:pPr>
    </w:p>
    <w:p w14:paraId="2E1B098E" w14:textId="6F022691" w:rsidR="008C0C93" w:rsidRPr="0065761E" w:rsidRDefault="008C0C93" w:rsidP="00986FF0">
      <w:pPr>
        <w:rPr>
          <w:rFonts w:cs="Arial"/>
        </w:rPr>
      </w:pPr>
    </w:p>
    <w:p w14:paraId="63377D0E" w14:textId="77777777" w:rsidR="00986FF0" w:rsidRPr="0065761E" w:rsidRDefault="00986FF0" w:rsidP="00986FF0">
      <w:pPr>
        <w:rPr>
          <w:rFonts w:cs="Arial"/>
        </w:rPr>
      </w:pPr>
    </w:p>
    <w:p w14:paraId="56C0D0F7" w14:textId="0CF43623" w:rsidR="00986FF0" w:rsidRDefault="008C0C93">
      <w:pPr>
        <w:rPr>
          <w:rFonts w:cs="Arial"/>
        </w:rPr>
      </w:pPr>
      <w:r>
        <w:rPr>
          <w:rFonts w:cs="Arial"/>
        </w:rPr>
        <w:t>Appendix I – Environmental Policy</w:t>
      </w:r>
    </w:p>
    <w:p w14:paraId="0FCD9909" w14:textId="5D74AA36" w:rsidR="008C0C93" w:rsidRDefault="008C0C93">
      <w:pPr>
        <w:rPr>
          <w:rFonts w:cs="Arial"/>
        </w:rPr>
      </w:pPr>
    </w:p>
    <w:p w14:paraId="5FB2BF71" w14:textId="392332AC" w:rsidR="008C0C93" w:rsidRPr="0065761E" w:rsidRDefault="008C0C93">
      <w:pPr>
        <w:rPr>
          <w:rFonts w:cs="Arial"/>
        </w:rPr>
      </w:pPr>
    </w:p>
    <w:p w14:paraId="0A46489C" w14:textId="77777777" w:rsidR="00986FF0" w:rsidRPr="0065761E" w:rsidRDefault="00986FF0">
      <w:pPr>
        <w:rPr>
          <w:rFonts w:cs="Arial"/>
          <w:b/>
          <w:bCs/>
          <w:sz w:val="28"/>
        </w:rPr>
      </w:pPr>
    </w:p>
    <w:p w14:paraId="6C470842" w14:textId="1E07AC3C" w:rsidR="000A2278" w:rsidRDefault="000A2278" w:rsidP="000A2278">
      <w:pPr>
        <w:rPr>
          <w:rFonts w:cs="Arial"/>
        </w:rPr>
      </w:pPr>
      <w:r>
        <w:rPr>
          <w:rFonts w:cs="Arial"/>
        </w:rPr>
        <w:t>Appendix J – TUPE Details</w:t>
      </w:r>
    </w:p>
    <w:p w14:paraId="27673AB0" w14:textId="3E4330F4" w:rsidR="000A2278" w:rsidRDefault="000A2278" w:rsidP="000A2278">
      <w:pPr>
        <w:rPr>
          <w:rFonts w:cs="Arial"/>
        </w:rPr>
      </w:pPr>
    </w:p>
    <w:p w14:paraId="3E4B128F" w14:textId="294D7CB7" w:rsidR="000E68B9" w:rsidRDefault="000E68B9">
      <w:pPr>
        <w:rPr>
          <w:rFonts w:cs="Arial"/>
          <w:b/>
          <w:bCs/>
          <w:sz w:val="28"/>
        </w:rPr>
      </w:pPr>
    </w:p>
    <w:p w14:paraId="60112E71" w14:textId="4ED3461F" w:rsidR="000A2278" w:rsidRPr="0065761E" w:rsidRDefault="000A2278">
      <w:pPr>
        <w:rPr>
          <w:rFonts w:cs="Arial"/>
          <w:b/>
          <w:bCs/>
          <w:sz w:val="28"/>
        </w:rPr>
      </w:pPr>
    </w:p>
    <w:p w14:paraId="5177F7A3" w14:textId="02641BFC" w:rsidR="000E68B9" w:rsidRPr="0065761E" w:rsidRDefault="000E68B9">
      <w:pPr>
        <w:rPr>
          <w:rFonts w:cs="Arial"/>
          <w:b/>
          <w:bCs/>
          <w:sz w:val="28"/>
        </w:rPr>
      </w:pPr>
    </w:p>
    <w:sectPr w:rsidR="000E68B9" w:rsidRPr="0065761E" w:rsidSect="000E68B9">
      <w:pgSz w:w="11906" w:h="16838"/>
      <w:pgMar w:top="1440" w:right="1286" w:bottom="1440" w:left="1260" w:header="708"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D2BA9" w14:textId="77777777" w:rsidR="00960879" w:rsidRDefault="00960879">
      <w:r>
        <w:separator/>
      </w:r>
    </w:p>
  </w:endnote>
  <w:endnote w:type="continuationSeparator" w:id="0">
    <w:p w14:paraId="37B749BB" w14:textId="77777777" w:rsidR="00960879" w:rsidRDefault="00960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2994668"/>
      <w:docPartObj>
        <w:docPartGallery w:val="Page Numbers (Bottom of Page)"/>
        <w:docPartUnique/>
      </w:docPartObj>
    </w:sdtPr>
    <w:sdtEndPr/>
    <w:sdtContent>
      <w:sdt>
        <w:sdtPr>
          <w:id w:val="-1705238520"/>
          <w:docPartObj>
            <w:docPartGallery w:val="Page Numbers (Top of Page)"/>
            <w:docPartUnique/>
          </w:docPartObj>
        </w:sdtPr>
        <w:sdtEndPr/>
        <w:sdtContent>
          <w:p w14:paraId="5D5EFE3F" w14:textId="348DFF28" w:rsidR="00F15D1E" w:rsidRDefault="00F15D1E">
            <w:pPr>
              <w:pStyle w:val="Footer"/>
            </w:pPr>
            <w:r>
              <w:t xml:space="preserve">Page </w:t>
            </w:r>
            <w:r>
              <w:rPr>
                <w:b/>
                <w:bCs/>
                <w:szCs w:val="24"/>
              </w:rPr>
              <w:fldChar w:fldCharType="begin"/>
            </w:r>
            <w:r>
              <w:rPr>
                <w:b/>
                <w:bCs/>
              </w:rPr>
              <w:instrText xml:space="preserve"> PAGE </w:instrText>
            </w:r>
            <w:r>
              <w:rPr>
                <w:b/>
                <w:bCs/>
                <w:szCs w:val="24"/>
              </w:rPr>
              <w:fldChar w:fldCharType="separate"/>
            </w:r>
            <w:r>
              <w:rPr>
                <w:b/>
                <w:bCs/>
                <w:noProof/>
              </w:rPr>
              <w:t>5</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22</w:t>
            </w:r>
            <w:r>
              <w:rPr>
                <w:b/>
                <w:bCs/>
                <w:szCs w:val="24"/>
              </w:rPr>
              <w:fldChar w:fldCharType="end"/>
            </w:r>
            <w:r>
              <w:rPr>
                <w:b/>
                <w:bCs/>
                <w:szCs w:val="24"/>
              </w:rPr>
              <w:tab/>
            </w:r>
            <w:r>
              <w:rPr>
                <w:b/>
                <w:bCs/>
                <w:szCs w:val="24"/>
              </w:rPr>
              <w:tab/>
            </w:r>
          </w:p>
        </w:sdtContent>
      </w:sdt>
    </w:sdtContent>
  </w:sdt>
  <w:p w14:paraId="204C9021" w14:textId="77777777" w:rsidR="00F15D1E" w:rsidRPr="005A7DF2" w:rsidRDefault="00F15D1E">
    <w:pPr>
      <w:pStyle w:val="Footer"/>
      <w:rPr>
        <w:rFonts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D13C4" w14:textId="5D5CAEE9" w:rsidR="00F15D1E" w:rsidRPr="000E68B9" w:rsidRDefault="000E68B9" w:rsidP="000E68B9">
    <w:pPr>
      <w:pStyle w:val="Footer"/>
    </w:pPr>
    <w:r>
      <w:t xml:space="preserve">Page </w:t>
    </w:r>
    <w:r>
      <w:rPr>
        <w:b/>
        <w:bCs/>
        <w:szCs w:val="24"/>
      </w:rPr>
      <w:fldChar w:fldCharType="begin"/>
    </w:r>
    <w:r>
      <w:rPr>
        <w:b/>
        <w:bCs/>
      </w:rPr>
      <w:instrText xml:space="preserve"> PAGE </w:instrText>
    </w:r>
    <w:r>
      <w:rPr>
        <w:b/>
        <w:bCs/>
        <w:szCs w:val="24"/>
      </w:rPr>
      <w:fldChar w:fldCharType="separate"/>
    </w:r>
    <w:r>
      <w:rPr>
        <w:b/>
        <w:bCs/>
        <w:szCs w:val="24"/>
      </w:rPr>
      <w:t>54</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szCs w:val="24"/>
      </w:rPr>
      <w:t>55</w:t>
    </w:r>
    <w:r>
      <w:rPr>
        <w:b/>
        <w:bCs/>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1C25B" w14:textId="77777777" w:rsidR="00960879" w:rsidRDefault="00960879">
      <w:r>
        <w:separator/>
      </w:r>
    </w:p>
  </w:footnote>
  <w:footnote w:type="continuationSeparator" w:id="0">
    <w:p w14:paraId="4D75B184" w14:textId="77777777" w:rsidR="00960879" w:rsidRDefault="009608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2082A" w14:textId="27080547" w:rsidR="00F15D1E" w:rsidRPr="0065761E" w:rsidRDefault="00F15D1E" w:rsidP="0065761E">
    <w:pPr>
      <w:pStyle w:val="Header"/>
    </w:pPr>
    <w:bookmarkStart w:id="176" w:name="_Hlk92456719"/>
  </w:p>
  <w:bookmarkEnd w:id="17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538200D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9B794C"/>
    <w:multiLevelType w:val="hybridMultilevel"/>
    <w:tmpl w:val="73864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AA540A"/>
    <w:multiLevelType w:val="hybridMultilevel"/>
    <w:tmpl w:val="82128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91028F"/>
    <w:multiLevelType w:val="hybridMultilevel"/>
    <w:tmpl w:val="9F261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E252DC"/>
    <w:multiLevelType w:val="hybridMultilevel"/>
    <w:tmpl w:val="23B4028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5F7730B"/>
    <w:multiLevelType w:val="multilevel"/>
    <w:tmpl w:val="80DAA40C"/>
    <w:lvl w:ilvl="0">
      <w:start w:val="6"/>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79F0023"/>
    <w:multiLevelType w:val="hybridMultilevel"/>
    <w:tmpl w:val="C4C2C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609CB"/>
    <w:multiLevelType w:val="hybridMultilevel"/>
    <w:tmpl w:val="D58E2A0E"/>
    <w:lvl w:ilvl="0" w:tplc="08090001">
      <w:start w:val="1"/>
      <w:numFmt w:val="bullet"/>
      <w:lvlText w:val=""/>
      <w:lvlJc w:val="left"/>
      <w:pPr>
        <w:ind w:left="1128" w:hanging="360"/>
      </w:pPr>
      <w:rPr>
        <w:rFonts w:ascii="Symbol" w:hAnsi="Symbol" w:hint="default"/>
      </w:rPr>
    </w:lvl>
    <w:lvl w:ilvl="1" w:tplc="08090003" w:tentative="1">
      <w:start w:val="1"/>
      <w:numFmt w:val="bullet"/>
      <w:lvlText w:val="o"/>
      <w:lvlJc w:val="left"/>
      <w:pPr>
        <w:ind w:left="1848" w:hanging="360"/>
      </w:pPr>
      <w:rPr>
        <w:rFonts w:ascii="Courier New" w:hAnsi="Courier New" w:cs="Courier New" w:hint="default"/>
      </w:rPr>
    </w:lvl>
    <w:lvl w:ilvl="2" w:tplc="08090005" w:tentative="1">
      <w:start w:val="1"/>
      <w:numFmt w:val="bullet"/>
      <w:lvlText w:val=""/>
      <w:lvlJc w:val="left"/>
      <w:pPr>
        <w:ind w:left="2568" w:hanging="360"/>
      </w:pPr>
      <w:rPr>
        <w:rFonts w:ascii="Wingdings" w:hAnsi="Wingdings" w:hint="default"/>
      </w:rPr>
    </w:lvl>
    <w:lvl w:ilvl="3" w:tplc="08090001" w:tentative="1">
      <w:start w:val="1"/>
      <w:numFmt w:val="bullet"/>
      <w:lvlText w:val=""/>
      <w:lvlJc w:val="left"/>
      <w:pPr>
        <w:ind w:left="3288" w:hanging="360"/>
      </w:pPr>
      <w:rPr>
        <w:rFonts w:ascii="Symbol" w:hAnsi="Symbol" w:hint="default"/>
      </w:rPr>
    </w:lvl>
    <w:lvl w:ilvl="4" w:tplc="08090003" w:tentative="1">
      <w:start w:val="1"/>
      <w:numFmt w:val="bullet"/>
      <w:lvlText w:val="o"/>
      <w:lvlJc w:val="left"/>
      <w:pPr>
        <w:ind w:left="4008" w:hanging="360"/>
      </w:pPr>
      <w:rPr>
        <w:rFonts w:ascii="Courier New" w:hAnsi="Courier New" w:cs="Courier New" w:hint="default"/>
      </w:rPr>
    </w:lvl>
    <w:lvl w:ilvl="5" w:tplc="08090005" w:tentative="1">
      <w:start w:val="1"/>
      <w:numFmt w:val="bullet"/>
      <w:lvlText w:val=""/>
      <w:lvlJc w:val="left"/>
      <w:pPr>
        <w:ind w:left="4728" w:hanging="360"/>
      </w:pPr>
      <w:rPr>
        <w:rFonts w:ascii="Wingdings" w:hAnsi="Wingdings" w:hint="default"/>
      </w:rPr>
    </w:lvl>
    <w:lvl w:ilvl="6" w:tplc="08090001" w:tentative="1">
      <w:start w:val="1"/>
      <w:numFmt w:val="bullet"/>
      <w:lvlText w:val=""/>
      <w:lvlJc w:val="left"/>
      <w:pPr>
        <w:ind w:left="5448" w:hanging="360"/>
      </w:pPr>
      <w:rPr>
        <w:rFonts w:ascii="Symbol" w:hAnsi="Symbol" w:hint="default"/>
      </w:rPr>
    </w:lvl>
    <w:lvl w:ilvl="7" w:tplc="08090003" w:tentative="1">
      <w:start w:val="1"/>
      <w:numFmt w:val="bullet"/>
      <w:lvlText w:val="o"/>
      <w:lvlJc w:val="left"/>
      <w:pPr>
        <w:ind w:left="6168" w:hanging="360"/>
      </w:pPr>
      <w:rPr>
        <w:rFonts w:ascii="Courier New" w:hAnsi="Courier New" w:cs="Courier New" w:hint="default"/>
      </w:rPr>
    </w:lvl>
    <w:lvl w:ilvl="8" w:tplc="08090005" w:tentative="1">
      <w:start w:val="1"/>
      <w:numFmt w:val="bullet"/>
      <w:lvlText w:val=""/>
      <w:lvlJc w:val="left"/>
      <w:pPr>
        <w:ind w:left="6888" w:hanging="360"/>
      </w:pPr>
      <w:rPr>
        <w:rFonts w:ascii="Wingdings" w:hAnsi="Wingdings" w:hint="default"/>
      </w:rPr>
    </w:lvl>
  </w:abstractNum>
  <w:abstractNum w:abstractNumId="8" w15:restartNumberingAfterBreak="0">
    <w:nsid w:val="13322BDA"/>
    <w:multiLevelType w:val="hybridMultilevel"/>
    <w:tmpl w:val="1C928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004174"/>
    <w:multiLevelType w:val="hybridMultilevel"/>
    <w:tmpl w:val="674A1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9B62B6"/>
    <w:multiLevelType w:val="hybridMultilevel"/>
    <w:tmpl w:val="D7DCACDE"/>
    <w:lvl w:ilvl="0" w:tplc="08090001">
      <w:start w:val="1"/>
      <w:numFmt w:val="bullet"/>
      <w:lvlText w:val=""/>
      <w:lvlJc w:val="left"/>
      <w:pPr>
        <w:ind w:left="907" w:hanging="360"/>
      </w:pPr>
      <w:rPr>
        <w:rFonts w:ascii="Symbol" w:hAnsi="Symbol" w:hint="default"/>
      </w:rPr>
    </w:lvl>
    <w:lvl w:ilvl="1" w:tplc="08090003">
      <w:start w:val="1"/>
      <w:numFmt w:val="bullet"/>
      <w:lvlText w:val="o"/>
      <w:lvlJc w:val="left"/>
      <w:pPr>
        <w:ind w:left="1627" w:hanging="360"/>
      </w:pPr>
      <w:rPr>
        <w:rFonts w:ascii="Courier New" w:hAnsi="Courier New" w:cs="Courier New" w:hint="default"/>
      </w:rPr>
    </w:lvl>
    <w:lvl w:ilvl="2" w:tplc="08090005" w:tentative="1">
      <w:start w:val="1"/>
      <w:numFmt w:val="bullet"/>
      <w:lvlText w:val=""/>
      <w:lvlJc w:val="left"/>
      <w:pPr>
        <w:ind w:left="2347" w:hanging="360"/>
      </w:pPr>
      <w:rPr>
        <w:rFonts w:ascii="Wingdings" w:hAnsi="Wingdings" w:hint="default"/>
      </w:rPr>
    </w:lvl>
    <w:lvl w:ilvl="3" w:tplc="08090001" w:tentative="1">
      <w:start w:val="1"/>
      <w:numFmt w:val="bullet"/>
      <w:lvlText w:val=""/>
      <w:lvlJc w:val="left"/>
      <w:pPr>
        <w:ind w:left="3067" w:hanging="360"/>
      </w:pPr>
      <w:rPr>
        <w:rFonts w:ascii="Symbol" w:hAnsi="Symbol" w:hint="default"/>
      </w:rPr>
    </w:lvl>
    <w:lvl w:ilvl="4" w:tplc="08090003" w:tentative="1">
      <w:start w:val="1"/>
      <w:numFmt w:val="bullet"/>
      <w:lvlText w:val="o"/>
      <w:lvlJc w:val="left"/>
      <w:pPr>
        <w:ind w:left="3787" w:hanging="360"/>
      </w:pPr>
      <w:rPr>
        <w:rFonts w:ascii="Courier New" w:hAnsi="Courier New" w:cs="Courier New" w:hint="default"/>
      </w:rPr>
    </w:lvl>
    <w:lvl w:ilvl="5" w:tplc="08090005" w:tentative="1">
      <w:start w:val="1"/>
      <w:numFmt w:val="bullet"/>
      <w:lvlText w:val=""/>
      <w:lvlJc w:val="left"/>
      <w:pPr>
        <w:ind w:left="4507" w:hanging="360"/>
      </w:pPr>
      <w:rPr>
        <w:rFonts w:ascii="Wingdings" w:hAnsi="Wingdings" w:hint="default"/>
      </w:rPr>
    </w:lvl>
    <w:lvl w:ilvl="6" w:tplc="08090001" w:tentative="1">
      <w:start w:val="1"/>
      <w:numFmt w:val="bullet"/>
      <w:lvlText w:val=""/>
      <w:lvlJc w:val="left"/>
      <w:pPr>
        <w:ind w:left="5227" w:hanging="360"/>
      </w:pPr>
      <w:rPr>
        <w:rFonts w:ascii="Symbol" w:hAnsi="Symbol" w:hint="default"/>
      </w:rPr>
    </w:lvl>
    <w:lvl w:ilvl="7" w:tplc="08090003" w:tentative="1">
      <w:start w:val="1"/>
      <w:numFmt w:val="bullet"/>
      <w:lvlText w:val="o"/>
      <w:lvlJc w:val="left"/>
      <w:pPr>
        <w:ind w:left="5947" w:hanging="360"/>
      </w:pPr>
      <w:rPr>
        <w:rFonts w:ascii="Courier New" w:hAnsi="Courier New" w:cs="Courier New" w:hint="default"/>
      </w:rPr>
    </w:lvl>
    <w:lvl w:ilvl="8" w:tplc="08090005" w:tentative="1">
      <w:start w:val="1"/>
      <w:numFmt w:val="bullet"/>
      <w:lvlText w:val=""/>
      <w:lvlJc w:val="left"/>
      <w:pPr>
        <w:ind w:left="6667" w:hanging="360"/>
      </w:pPr>
      <w:rPr>
        <w:rFonts w:ascii="Wingdings" w:hAnsi="Wingdings" w:hint="default"/>
      </w:rPr>
    </w:lvl>
  </w:abstractNum>
  <w:abstractNum w:abstractNumId="11" w15:restartNumberingAfterBreak="0">
    <w:nsid w:val="17665322"/>
    <w:multiLevelType w:val="hybridMultilevel"/>
    <w:tmpl w:val="2C5AF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E737D6"/>
    <w:multiLevelType w:val="hybridMultilevel"/>
    <w:tmpl w:val="88CEC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1B4855"/>
    <w:multiLevelType w:val="hybridMultilevel"/>
    <w:tmpl w:val="5016D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C15D80"/>
    <w:multiLevelType w:val="hybridMultilevel"/>
    <w:tmpl w:val="272C286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326169D"/>
    <w:multiLevelType w:val="hybridMultilevel"/>
    <w:tmpl w:val="6BE81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C47A9C"/>
    <w:multiLevelType w:val="hybridMultilevel"/>
    <w:tmpl w:val="268E7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03453B"/>
    <w:multiLevelType w:val="hybridMultilevel"/>
    <w:tmpl w:val="6AE8D54E"/>
    <w:lvl w:ilvl="0" w:tplc="08090001">
      <w:start w:val="1"/>
      <w:numFmt w:val="bullet"/>
      <w:lvlText w:val=""/>
      <w:lvlJc w:val="left"/>
      <w:pPr>
        <w:ind w:left="357" w:hanging="360"/>
      </w:pPr>
      <w:rPr>
        <w:rFonts w:ascii="Symbol" w:hAnsi="Symbol" w:hint="default"/>
      </w:rPr>
    </w:lvl>
    <w:lvl w:ilvl="1" w:tplc="08090003" w:tentative="1">
      <w:start w:val="1"/>
      <w:numFmt w:val="bullet"/>
      <w:lvlText w:val="o"/>
      <w:lvlJc w:val="left"/>
      <w:pPr>
        <w:ind w:left="1077" w:hanging="360"/>
      </w:pPr>
      <w:rPr>
        <w:rFonts w:ascii="Courier New" w:hAnsi="Courier New" w:cs="Courier New" w:hint="default"/>
      </w:rPr>
    </w:lvl>
    <w:lvl w:ilvl="2" w:tplc="08090005" w:tentative="1">
      <w:start w:val="1"/>
      <w:numFmt w:val="bullet"/>
      <w:lvlText w:val=""/>
      <w:lvlJc w:val="left"/>
      <w:pPr>
        <w:ind w:left="1797" w:hanging="360"/>
      </w:pPr>
      <w:rPr>
        <w:rFonts w:ascii="Wingdings" w:hAnsi="Wingdings" w:hint="default"/>
      </w:rPr>
    </w:lvl>
    <w:lvl w:ilvl="3" w:tplc="08090001" w:tentative="1">
      <w:start w:val="1"/>
      <w:numFmt w:val="bullet"/>
      <w:lvlText w:val=""/>
      <w:lvlJc w:val="left"/>
      <w:pPr>
        <w:ind w:left="2517" w:hanging="360"/>
      </w:pPr>
      <w:rPr>
        <w:rFonts w:ascii="Symbol" w:hAnsi="Symbol" w:hint="default"/>
      </w:rPr>
    </w:lvl>
    <w:lvl w:ilvl="4" w:tplc="08090003" w:tentative="1">
      <w:start w:val="1"/>
      <w:numFmt w:val="bullet"/>
      <w:lvlText w:val="o"/>
      <w:lvlJc w:val="left"/>
      <w:pPr>
        <w:ind w:left="3237" w:hanging="360"/>
      </w:pPr>
      <w:rPr>
        <w:rFonts w:ascii="Courier New" w:hAnsi="Courier New" w:cs="Courier New" w:hint="default"/>
      </w:rPr>
    </w:lvl>
    <w:lvl w:ilvl="5" w:tplc="08090005" w:tentative="1">
      <w:start w:val="1"/>
      <w:numFmt w:val="bullet"/>
      <w:lvlText w:val=""/>
      <w:lvlJc w:val="left"/>
      <w:pPr>
        <w:ind w:left="3957" w:hanging="360"/>
      </w:pPr>
      <w:rPr>
        <w:rFonts w:ascii="Wingdings" w:hAnsi="Wingdings" w:hint="default"/>
      </w:rPr>
    </w:lvl>
    <w:lvl w:ilvl="6" w:tplc="08090001" w:tentative="1">
      <w:start w:val="1"/>
      <w:numFmt w:val="bullet"/>
      <w:lvlText w:val=""/>
      <w:lvlJc w:val="left"/>
      <w:pPr>
        <w:ind w:left="4677" w:hanging="360"/>
      </w:pPr>
      <w:rPr>
        <w:rFonts w:ascii="Symbol" w:hAnsi="Symbol" w:hint="default"/>
      </w:rPr>
    </w:lvl>
    <w:lvl w:ilvl="7" w:tplc="08090003" w:tentative="1">
      <w:start w:val="1"/>
      <w:numFmt w:val="bullet"/>
      <w:lvlText w:val="o"/>
      <w:lvlJc w:val="left"/>
      <w:pPr>
        <w:ind w:left="5397" w:hanging="360"/>
      </w:pPr>
      <w:rPr>
        <w:rFonts w:ascii="Courier New" w:hAnsi="Courier New" w:cs="Courier New" w:hint="default"/>
      </w:rPr>
    </w:lvl>
    <w:lvl w:ilvl="8" w:tplc="08090005" w:tentative="1">
      <w:start w:val="1"/>
      <w:numFmt w:val="bullet"/>
      <w:lvlText w:val=""/>
      <w:lvlJc w:val="left"/>
      <w:pPr>
        <w:ind w:left="6117" w:hanging="360"/>
      </w:pPr>
      <w:rPr>
        <w:rFonts w:ascii="Wingdings" w:hAnsi="Wingdings" w:hint="default"/>
      </w:rPr>
    </w:lvl>
  </w:abstractNum>
  <w:abstractNum w:abstractNumId="18" w15:restartNumberingAfterBreak="0">
    <w:nsid w:val="27BB59AC"/>
    <w:multiLevelType w:val="hybridMultilevel"/>
    <w:tmpl w:val="C4D25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3D5CE3"/>
    <w:multiLevelType w:val="hybridMultilevel"/>
    <w:tmpl w:val="B6CE9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814356"/>
    <w:multiLevelType w:val="hybridMultilevel"/>
    <w:tmpl w:val="1D000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022015"/>
    <w:multiLevelType w:val="hybridMultilevel"/>
    <w:tmpl w:val="02BE8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D41588B"/>
    <w:multiLevelType w:val="hybridMultilevel"/>
    <w:tmpl w:val="43569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F6626C9"/>
    <w:multiLevelType w:val="hybridMultilevel"/>
    <w:tmpl w:val="544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0394815"/>
    <w:multiLevelType w:val="hybridMultilevel"/>
    <w:tmpl w:val="0EB21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0A02AB5"/>
    <w:multiLevelType w:val="multilevel"/>
    <w:tmpl w:val="05946C1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3272A64"/>
    <w:multiLevelType w:val="hybridMultilevel"/>
    <w:tmpl w:val="1838775C"/>
    <w:lvl w:ilvl="0" w:tplc="08090001">
      <w:start w:val="1"/>
      <w:numFmt w:val="bullet"/>
      <w:lvlText w:val=""/>
      <w:lvlJc w:val="left"/>
      <w:pPr>
        <w:ind w:left="545" w:hanging="360"/>
      </w:pPr>
      <w:rPr>
        <w:rFonts w:ascii="Symbol" w:hAnsi="Symbol" w:hint="default"/>
      </w:rPr>
    </w:lvl>
    <w:lvl w:ilvl="1" w:tplc="08090003" w:tentative="1">
      <w:start w:val="1"/>
      <w:numFmt w:val="bullet"/>
      <w:lvlText w:val="o"/>
      <w:lvlJc w:val="left"/>
      <w:pPr>
        <w:ind w:left="1265" w:hanging="360"/>
      </w:pPr>
      <w:rPr>
        <w:rFonts w:ascii="Courier New" w:hAnsi="Courier New" w:cs="Courier New" w:hint="default"/>
      </w:rPr>
    </w:lvl>
    <w:lvl w:ilvl="2" w:tplc="08090005" w:tentative="1">
      <w:start w:val="1"/>
      <w:numFmt w:val="bullet"/>
      <w:lvlText w:val=""/>
      <w:lvlJc w:val="left"/>
      <w:pPr>
        <w:ind w:left="1985" w:hanging="360"/>
      </w:pPr>
      <w:rPr>
        <w:rFonts w:ascii="Wingdings" w:hAnsi="Wingdings" w:hint="default"/>
      </w:rPr>
    </w:lvl>
    <w:lvl w:ilvl="3" w:tplc="08090001" w:tentative="1">
      <w:start w:val="1"/>
      <w:numFmt w:val="bullet"/>
      <w:lvlText w:val=""/>
      <w:lvlJc w:val="left"/>
      <w:pPr>
        <w:ind w:left="2705" w:hanging="360"/>
      </w:pPr>
      <w:rPr>
        <w:rFonts w:ascii="Symbol" w:hAnsi="Symbol" w:hint="default"/>
      </w:rPr>
    </w:lvl>
    <w:lvl w:ilvl="4" w:tplc="08090003" w:tentative="1">
      <w:start w:val="1"/>
      <w:numFmt w:val="bullet"/>
      <w:lvlText w:val="o"/>
      <w:lvlJc w:val="left"/>
      <w:pPr>
        <w:ind w:left="3425" w:hanging="360"/>
      </w:pPr>
      <w:rPr>
        <w:rFonts w:ascii="Courier New" w:hAnsi="Courier New" w:cs="Courier New" w:hint="default"/>
      </w:rPr>
    </w:lvl>
    <w:lvl w:ilvl="5" w:tplc="08090005" w:tentative="1">
      <w:start w:val="1"/>
      <w:numFmt w:val="bullet"/>
      <w:lvlText w:val=""/>
      <w:lvlJc w:val="left"/>
      <w:pPr>
        <w:ind w:left="4145" w:hanging="360"/>
      </w:pPr>
      <w:rPr>
        <w:rFonts w:ascii="Wingdings" w:hAnsi="Wingdings" w:hint="default"/>
      </w:rPr>
    </w:lvl>
    <w:lvl w:ilvl="6" w:tplc="08090001" w:tentative="1">
      <w:start w:val="1"/>
      <w:numFmt w:val="bullet"/>
      <w:lvlText w:val=""/>
      <w:lvlJc w:val="left"/>
      <w:pPr>
        <w:ind w:left="4865" w:hanging="360"/>
      </w:pPr>
      <w:rPr>
        <w:rFonts w:ascii="Symbol" w:hAnsi="Symbol" w:hint="default"/>
      </w:rPr>
    </w:lvl>
    <w:lvl w:ilvl="7" w:tplc="08090003" w:tentative="1">
      <w:start w:val="1"/>
      <w:numFmt w:val="bullet"/>
      <w:lvlText w:val="o"/>
      <w:lvlJc w:val="left"/>
      <w:pPr>
        <w:ind w:left="5585" w:hanging="360"/>
      </w:pPr>
      <w:rPr>
        <w:rFonts w:ascii="Courier New" w:hAnsi="Courier New" w:cs="Courier New" w:hint="default"/>
      </w:rPr>
    </w:lvl>
    <w:lvl w:ilvl="8" w:tplc="08090005" w:tentative="1">
      <w:start w:val="1"/>
      <w:numFmt w:val="bullet"/>
      <w:lvlText w:val=""/>
      <w:lvlJc w:val="left"/>
      <w:pPr>
        <w:ind w:left="6305" w:hanging="360"/>
      </w:pPr>
      <w:rPr>
        <w:rFonts w:ascii="Wingdings" w:hAnsi="Wingdings" w:hint="default"/>
      </w:rPr>
    </w:lvl>
  </w:abstractNum>
  <w:abstractNum w:abstractNumId="27" w15:restartNumberingAfterBreak="0">
    <w:nsid w:val="3524720E"/>
    <w:multiLevelType w:val="hybridMultilevel"/>
    <w:tmpl w:val="93CA201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58D26BF"/>
    <w:multiLevelType w:val="hybridMultilevel"/>
    <w:tmpl w:val="6736F46C"/>
    <w:lvl w:ilvl="0" w:tplc="08090001">
      <w:start w:val="1"/>
      <w:numFmt w:val="bullet"/>
      <w:lvlText w:val=""/>
      <w:lvlJc w:val="left"/>
      <w:pPr>
        <w:ind w:left="357" w:hanging="360"/>
      </w:pPr>
      <w:rPr>
        <w:rFonts w:ascii="Symbol" w:hAnsi="Symbol" w:hint="default"/>
      </w:rPr>
    </w:lvl>
    <w:lvl w:ilvl="1" w:tplc="08090003" w:tentative="1">
      <w:start w:val="1"/>
      <w:numFmt w:val="bullet"/>
      <w:lvlText w:val="o"/>
      <w:lvlJc w:val="left"/>
      <w:pPr>
        <w:ind w:left="1077" w:hanging="360"/>
      </w:pPr>
      <w:rPr>
        <w:rFonts w:ascii="Courier New" w:hAnsi="Courier New" w:cs="Courier New" w:hint="default"/>
      </w:rPr>
    </w:lvl>
    <w:lvl w:ilvl="2" w:tplc="08090005" w:tentative="1">
      <w:start w:val="1"/>
      <w:numFmt w:val="bullet"/>
      <w:lvlText w:val=""/>
      <w:lvlJc w:val="left"/>
      <w:pPr>
        <w:ind w:left="1797" w:hanging="360"/>
      </w:pPr>
      <w:rPr>
        <w:rFonts w:ascii="Wingdings" w:hAnsi="Wingdings" w:hint="default"/>
      </w:rPr>
    </w:lvl>
    <w:lvl w:ilvl="3" w:tplc="08090001" w:tentative="1">
      <w:start w:val="1"/>
      <w:numFmt w:val="bullet"/>
      <w:lvlText w:val=""/>
      <w:lvlJc w:val="left"/>
      <w:pPr>
        <w:ind w:left="2517" w:hanging="360"/>
      </w:pPr>
      <w:rPr>
        <w:rFonts w:ascii="Symbol" w:hAnsi="Symbol" w:hint="default"/>
      </w:rPr>
    </w:lvl>
    <w:lvl w:ilvl="4" w:tplc="08090003" w:tentative="1">
      <w:start w:val="1"/>
      <w:numFmt w:val="bullet"/>
      <w:lvlText w:val="o"/>
      <w:lvlJc w:val="left"/>
      <w:pPr>
        <w:ind w:left="3237" w:hanging="360"/>
      </w:pPr>
      <w:rPr>
        <w:rFonts w:ascii="Courier New" w:hAnsi="Courier New" w:cs="Courier New" w:hint="default"/>
      </w:rPr>
    </w:lvl>
    <w:lvl w:ilvl="5" w:tplc="08090005" w:tentative="1">
      <w:start w:val="1"/>
      <w:numFmt w:val="bullet"/>
      <w:lvlText w:val=""/>
      <w:lvlJc w:val="left"/>
      <w:pPr>
        <w:ind w:left="3957" w:hanging="360"/>
      </w:pPr>
      <w:rPr>
        <w:rFonts w:ascii="Wingdings" w:hAnsi="Wingdings" w:hint="default"/>
      </w:rPr>
    </w:lvl>
    <w:lvl w:ilvl="6" w:tplc="08090001" w:tentative="1">
      <w:start w:val="1"/>
      <w:numFmt w:val="bullet"/>
      <w:lvlText w:val=""/>
      <w:lvlJc w:val="left"/>
      <w:pPr>
        <w:ind w:left="4677" w:hanging="360"/>
      </w:pPr>
      <w:rPr>
        <w:rFonts w:ascii="Symbol" w:hAnsi="Symbol" w:hint="default"/>
      </w:rPr>
    </w:lvl>
    <w:lvl w:ilvl="7" w:tplc="08090003" w:tentative="1">
      <w:start w:val="1"/>
      <w:numFmt w:val="bullet"/>
      <w:lvlText w:val="o"/>
      <w:lvlJc w:val="left"/>
      <w:pPr>
        <w:ind w:left="5397" w:hanging="360"/>
      </w:pPr>
      <w:rPr>
        <w:rFonts w:ascii="Courier New" w:hAnsi="Courier New" w:cs="Courier New" w:hint="default"/>
      </w:rPr>
    </w:lvl>
    <w:lvl w:ilvl="8" w:tplc="08090005" w:tentative="1">
      <w:start w:val="1"/>
      <w:numFmt w:val="bullet"/>
      <w:lvlText w:val=""/>
      <w:lvlJc w:val="left"/>
      <w:pPr>
        <w:ind w:left="6117" w:hanging="360"/>
      </w:pPr>
      <w:rPr>
        <w:rFonts w:ascii="Wingdings" w:hAnsi="Wingdings" w:hint="default"/>
      </w:rPr>
    </w:lvl>
  </w:abstractNum>
  <w:abstractNum w:abstractNumId="29" w15:restartNumberingAfterBreak="0">
    <w:nsid w:val="3C321115"/>
    <w:multiLevelType w:val="hybridMultilevel"/>
    <w:tmpl w:val="99D8726C"/>
    <w:lvl w:ilvl="0" w:tplc="08090001">
      <w:start w:val="1"/>
      <w:numFmt w:val="bullet"/>
      <w:lvlText w:val=""/>
      <w:lvlJc w:val="left"/>
      <w:pPr>
        <w:ind w:left="1086" w:hanging="360"/>
      </w:pPr>
      <w:rPr>
        <w:rFonts w:ascii="Symbol" w:hAnsi="Symbol" w:hint="default"/>
      </w:rPr>
    </w:lvl>
    <w:lvl w:ilvl="1" w:tplc="08090003" w:tentative="1">
      <w:start w:val="1"/>
      <w:numFmt w:val="bullet"/>
      <w:lvlText w:val="o"/>
      <w:lvlJc w:val="left"/>
      <w:pPr>
        <w:ind w:left="1806" w:hanging="360"/>
      </w:pPr>
      <w:rPr>
        <w:rFonts w:ascii="Courier New" w:hAnsi="Courier New" w:cs="Courier New" w:hint="default"/>
      </w:rPr>
    </w:lvl>
    <w:lvl w:ilvl="2" w:tplc="08090005" w:tentative="1">
      <w:start w:val="1"/>
      <w:numFmt w:val="bullet"/>
      <w:lvlText w:val=""/>
      <w:lvlJc w:val="left"/>
      <w:pPr>
        <w:ind w:left="2526" w:hanging="360"/>
      </w:pPr>
      <w:rPr>
        <w:rFonts w:ascii="Wingdings" w:hAnsi="Wingdings" w:hint="default"/>
      </w:rPr>
    </w:lvl>
    <w:lvl w:ilvl="3" w:tplc="08090001" w:tentative="1">
      <w:start w:val="1"/>
      <w:numFmt w:val="bullet"/>
      <w:lvlText w:val=""/>
      <w:lvlJc w:val="left"/>
      <w:pPr>
        <w:ind w:left="3246" w:hanging="360"/>
      </w:pPr>
      <w:rPr>
        <w:rFonts w:ascii="Symbol" w:hAnsi="Symbol" w:hint="default"/>
      </w:rPr>
    </w:lvl>
    <w:lvl w:ilvl="4" w:tplc="08090003" w:tentative="1">
      <w:start w:val="1"/>
      <w:numFmt w:val="bullet"/>
      <w:lvlText w:val="o"/>
      <w:lvlJc w:val="left"/>
      <w:pPr>
        <w:ind w:left="3966" w:hanging="360"/>
      </w:pPr>
      <w:rPr>
        <w:rFonts w:ascii="Courier New" w:hAnsi="Courier New" w:cs="Courier New" w:hint="default"/>
      </w:rPr>
    </w:lvl>
    <w:lvl w:ilvl="5" w:tplc="08090005" w:tentative="1">
      <w:start w:val="1"/>
      <w:numFmt w:val="bullet"/>
      <w:lvlText w:val=""/>
      <w:lvlJc w:val="left"/>
      <w:pPr>
        <w:ind w:left="4686" w:hanging="360"/>
      </w:pPr>
      <w:rPr>
        <w:rFonts w:ascii="Wingdings" w:hAnsi="Wingdings" w:hint="default"/>
      </w:rPr>
    </w:lvl>
    <w:lvl w:ilvl="6" w:tplc="08090001" w:tentative="1">
      <w:start w:val="1"/>
      <w:numFmt w:val="bullet"/>
      <w:lvlText w:val=""/>
      <w:lvlJc w:val="left"/>
      <w:pPr>
        <w:ind w:left="5406" w:hanging="360"/>
      </w:pPr>
      <w:rPr>
        <w:rFonts w:ascii="Symbol" w:hAnsi="Symbol" w:hint="default"/>
      </w:rPr>
    </w:lvl>
    <w:lvl w:ilvl="7" w:tplc="08090003" w:tentative="1">
      <w:start w:val="1"/>
      <w:numFmt w:val="bullet"/>
      <w:lvlText w:val="o"/>
      <w:lvlJc w:val="left"/>
      <w:pPr>
        <w:ind w:left="6126" w:hanging="360"/>
      </w:pPr>
      <w:rPr>
        <w:rFonts w:ascii="Courier New" w:hAnsi="Courier New" w:cs="Courier New" w:hint="default"/>
      </w:rPr>
    </w:lvl>
    <w:lvl w:ilvl="8" w:tplc="08090005" w:tentative="1">
      <w:start w:val="1"/>
      <w:numFmt w:val="bullet"/>
      <w:lvlText w:val=""/>
      <w:lvlJc w:val="left"/>
      <w:pPr>
        <w:ind w:left="6846" w:hanging="360"/>
      </w:pPr>
      <w:rPr>
        <w:rFonts w:ascii="Wingdings" w:hAnsi="Wingdings" w:hint="default"/>
      </w:rPr>
    </w:lvl>
  </w:abstractNum>
  <w:abstractNum w:abstractNumId="30" w15:restartNumberingAfterBreak="0">
    <w:nsid w:val="3CD1616E"/>
    <w:multiLevelType w:val="hybridMultilevel"/>
    <w:tmpl w:val="E5FC7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D3D0894"/>
    <w:multiLevelType w:val="hybridMultilevel"/>
    <w:tmpl w:val="8B665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DE40CDC"/>
    <w:multiLevelType w:val="hybridMultilevel"/>
    <w:tmpl w:val="103E9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07A48F8"/>
    <w:multiLevelType w:val="hybridMultilevel"/>
    <w:tmpl w:val="3F58A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1021AE2"/>
    <w:multiLevelType w:val="hybridMultilevel"/>
    <w:tmpl w:val="23DAB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1342622"/>
    <w:multiLevelType w:val="hybridMultilevel"/>
    <w:tmpl w:val="56E853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41435C52"/>
    <w:multiLevelType w:val="hybridMultilevel"/>
    <w:tmpl w:val="1562D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32119C5"/>
    <w:multiLevelType w:val="hybridMultilevel"/>
    <w:tmpl w:val="0A967A6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8" w15:restartNumberingAfterBreak="0">
    <w:nsid w:val="44390228"/>
    <w:multiLevelType w:val="hybridMultilevel"/>
    <w:tmpl w:val="AC467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559307D"/>
    <w:multiLevelType w:val="hybridMultilevel"/>
    <w:tmpl w:val="D15A2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9D06ADE"/>
    <w:multiLevelType w:val="hybridMultilevel"/>
    <w:tmpl w:val="1B6EB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9DC46CD"/>
    <w:multiLevelType w:val="hybridMultilevel"/>
    <w:tmpl w:val="E9BA1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9FD29F6"/>
    <w:multiLevelType w:val="hybridMultilevel"/>
    <w:tmpl w:val="00B0B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A427871"/>
    <w:multiLevelType w:val="hybridMultilevel"/>
    <w:tmpl w:val="C9D6C8C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4" w15:restartNumberingAfterBreak="0">
    <w:nsid w:val="4A6970BD"/>
    <w:multiLevelType w:val="hybridMultilevel"/>
    <w:tmpl w:val="9DD44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A6D6DE2"/>
    <w:multiLevelType w:val="hybridMultilevel"/>
    <w:tmpl w:val="8B4ED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BE84062"/>
    <w:multiLevelType w:val="hybridMultilevel"/>
    <w:tmpl w:val="5750E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C0176CA"/>
    <w:multiLevelType w:val="hybridMultilevel"/>
    <w:tmpl w:val="26806BD2"/>
    <w:lvl w:ilvl="0" w:tplc="08090001">
      <w:start w:val="1"/>
      <w:numFmt w:val="bullet"/>
      <w:lvlText w:val=""/>
      <w:lvlJc w:val="left"/>
      <w:pPr>
        <w:ind w:left="358" w:hanging="360"/>
      </w:pPr>
      <w:rPr>
        <w:rFonts w:ascii="Symbol" w:hAnsi="Symbol" w:hint="default"/>
      </w:rPr>
    </w:lvl>
    <w:lvl w:ilvl="1" w:tplc="08090003" w:tentative="1">
      <w:start w:val="1"/>
      <w:numFmt w:val="bullet"/>
      <w:lvlText w:val="o"/>
      <w:lvlJc w:val="left"/>
      <w:pPr>
        <w:ind w:left="1078" w:hanging="360"/>
      </w:pPr>
      <w:rPr>
        <w:rFonts w:ascii="Courier New" w:hAnsi="Courier New" w:cs="Courier New" w:hint="default"/>
      </w:rPr>
    </w:lvl>
    <w:lvl w:ilvl="2" w:tplc="08090005" w:tentative="1">
      <w:start w:val="1"/>
      <w:numFmt w:val="bullet"/>
      <w:lvlText w:val=""/>
      <w:lvlJc w:val="left"/>
      <w:pPr>
        <w:ind w:left="1798" w:hanging="360"/>
      </w:pPr>
      <w:rPr>
        <w:rFonts w:ascii="Wingdings" w:hAnsi="Wingdings" w:hint="default"/>
      </w:rPr>
    </w:lvl>
    <w:lvl w:ilvl="3" w:tplc="08090001" w:tentative="1">
      <w:start w:val="1"/>
      <w:numFmt w:val="bullet"/>
      <w:lvlText w:val=""/>
      <w:lvlJc w:val="left"/>
      <w:pPr>
        <w:ind w:left="2518" w:hanging="360"/>
      </w:pPr>
      <w:rPr>
        <w:rFonts w:ascii="Symbol" w:hAnsi="Symbol" w:hint="default"/>
      </w:rPr>
    </w:lvl>
    <w:lvl w:ilvl="4" w:tplc="08090003" w:tentative="1">
      <w:start w:val="1"/>
      <w:numFmt w:val="bullet"/>
      <w:lvlText w:val="o"/>
      <w:lvlJc w:val="left"/>
      <w:pPr>
        <w:ind w:left="3238" w:hanging="360"/>
      </w:pPr>
      <w:rPr>
        <w:rFonts w:ascii="Courier New" w:hAnsi="Courier New" w:cs="Courier New" w:hint="default"/>
      </w:rPr>
    </w:lvl>
    <w:lvl w:ilvl="5" w:tplc="08090005" w:tentative="1">
      <w:start w:val="1"/>
      <w:numFmt w:val="bullet"/>
      <w:lvlText w:val=""/>
      <w:lvlJc w:val="left"/>
      <w:pPr>
        <w:ind w:left="3958" w:hanging="360"/>
      </w:pPr>
      <w:rPr>
        <w:rFonts w:ascii="Wingdings" w:hAnsi="Wingdings" w:hint="default"/>
      </w:rPr>
    </w:lvl>
    <w:lvl w:ilvl="6" w:tplc="08090001" w:tentative="1">
      <w:start w:val="1"/>
      <w:numFmt w:val="bullet"/>
      <w:lvlText w:val=""/>
      <w:lvlJc w:val="left"/>
      <w:pPr>
        <w:ind w:left="4678" w:hanging="360"/>
      </w:pPr>
      <w:rPr>
        <w:rFonts w:ascii="Symbol" w:hAnsi="Symbol" w:hint="default"/>
      </w:rPr>
    </w:lvl>
    <w:lvl w:ilvl="7" w:tplc="08090003" w:tentative="1">
      <w:start w:val="1"/>
      <w:numFmt w:val="bullet"/>
      <w:lvlText w:val="o"/>
      <w:lvlJc w:val="left"/>
      <w:pPr>
        <w:ind w:left="5398" w:hanging="360"/>
      </w:pPr>
      <w:rPr>
        <w:rFonts w:ascii="Courier New" w:hAnsi="Courier New" w:cs="Courier New" w:hint="default"/>
      </w:rPr>
    </w:lvl>
    <w:lvl w:ilvl="8" w:tplc="08090005" w:tentative="1">
      <w:start w:val="1"/>
      <w:numFmt w:val="bullet"/>
      <w:lvlText w:val=""/>
      <w:lvlJc w:val="left"/>
      <w:pPr>
        <w:ind w:left="6118" w:hanging="360"/>
      </w:pPr>
      <w:rPr>
        <w:rFonts w:ascii="Wingdings" w:hAnsi="Wingdings" w:hint="default"/>
      </w:rPr>
    </w:lvl>
  </w:abstractNum>
  <w:abstractNum w:abstractNumId="48" w15:restartNumberingAfterBreak="0">
    <w:nsid w:val="4C120212"/>
    <w:multiLevelType w:val="hybridMultilevel"/>
    <w:tmpl w:val="2E1063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4C7561FA"/>
    <w:multiLevelType w:val="hybridMultilevel"/>
    <w:tmpl w:val="F74CD190"/>
    <w:lvl w:ilvl="0" w:tplc="F634ADC2">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EFC5151"/>
    <w:multiLevelType w:val="hybridMultilevel"/>
    <w:tmpl w:val="BB9848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1" w15:restartNumberingAfterBreak="0">
    <w:nsid w:val="51C37F21"/>
    <w:multiLevelType w:val="hybridMultilevel"/>
    <w:tmpl w:val="B19E9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3C860D9"/>
    <w:multiLevelType w:val="hybridMultilevel"/>
    <w:tmpl w:val="689C8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41D17AD"/>
    <w:multiLevelType w:val="hybridMultilevel"/>
    <w:tmpl w:val="FE82638A"/>
    <w:lvl w:ilvl="0" w:tplc="FC1C4000">
      <w:start w:val="1"/>
      <w:numFmt w:val="bullet"/>
      <w:lvlText w:val=""/>
      <w:lvlJc w:val="left"/>
      <w:pPr>
        <w:ind w:left="1080" w:hanging="360"/>
      </w:pPr>
      <w:rPr>
        <w:rFonts w:ascii="Symbol" w:hAnsi="Symbol"/>
      </w:rPr>
    </w:lvl>
    <w:lvl w:ilvl="1" w:tplc="BCC0C0CA">
      <w:start w:val="1"/>
      <w:numFmt w:val="bullet"/>
      <w:lvlText w:val=""/>
      <w:lvlJc w:val="left"/>
      <w:pPr>
        <w:ind w:left="1080" w:hanging="360"/>
      </w:pPr>
      <w:rPr>
        <w:rFonts w:ascii="Symbol" w:hAnsi="Symbol"/>
      </w:rPr>
    </w:lvl>
    <w:lvl w:ilvl="2" w:tplc="98D0F816">
      <w:start w:val="1"/>
      <w:numFmt w:val="bullet"/>
      <w:lvlText w:val=""/>
      <w:lvlJc w:val="left"/>
      <w:pPr>
        <w:ind w:left="1080" w:hanging="360"/>
      </w:pPr>
      <w:rPr>
        <w:rFonts w:ascii="Symbol" w:hAnsi="Symbol"/>
      </w:rPr>
    </w:lvl>
    <w:lvl w:ilvl="3" w:tplc="E6B427BE">
      <w:start w:val="1"/>
      <w:numFmt w:val="bullet"/>
      <w:lvlText w:val=""/>
      <w:lvlJc w:val="left"/>
      <w:pPr>
        <w:ind w:left="1080" w:hanging="360"/>
      </w:pPr>
      <w:rPr>
        <w:rFonts w:ascii="Symbol" w:hAnsi="Symbol"/>
      </w:rPr>
    </w:lvl>
    <w:lvl w:ilvl="4" w:tplc="2F80A9F2">
      <w:start w:val="1"/>
      <w:numFmt w:val="bullet"/>
      <w:lvlText w:val=""/>
      <w:lvlJc w:val="left"/>
      <w:pPr>
        <w:ind w:left="1080" w:hanging="360"/>
      </w:pPr>
      <w:rPr>
        <w:rFonts w:ascii="Symbol" w:hAnsi="Symbol"/>
      </w:rPr>
    </w:lvl>
    <w:lvl w:ilvl="5" w:tplc="1CA8B85A">
      <w:start w:val="1"/>
      <w:numFmt w:val="bullet"/>
      <w:lvlText w:val=""/>
      <w:lvlJc w:val="left"/>
      <w:pPr>
        <w:ind w:left="1080" w:hanging="360"/>
      </w:pPr>
      <w:rPr>
        <w:rFonts w:ascii="Symbol" w:hAnsi="Symbol"/>
      </w:rPr>
    </w:lvl>
    <w:lvl w:ilvl="6" w:tplc="F104C320">
      <w:start w:val="1"/>
      <w:numFmt w:val="bullet"/>
      <w:lvlText w:val=""/>
      <w:lvlJc w:val="left"/>
      <w:pPr>
        <w:ind w:left="1080" w:hanging="360"/>
      </w:pPr>
      <w:rPr>
        <w:rFonts w:ascii="Symbol" w:hAnsi="Symbol"/>
      </w:rPr>
    </w:lvl>
    <w:lvl w:ilvl="7" w:tplc="1C72A744">
      <w:start w:val="1"/>
      <w:numFmt w:val="bullet"/>
      <w:lvlText w:val=""/>
      <w:lvlJc w:val="left"/>
      <w:pPr>
        <w:ind w:left="1080" w:hanging="360"/>
      </w:pPr>
      <w:rPr>
        <w:rFonts w:ascii="Symbol" w:hAnsi="Symbol"/>
      </w:rPr>
    </w:lvl>
    <w:lvl w:ilvl="8" w:tplc="8D685EF0">
      <w:start w:val="1"/>
      <w:numFmt w:val="bullet"/>
      <w:lvlText w:val=""/>
      <w:lvlJc w:val="left"/>
      <w:pPr>
        <w:ind w:left="1080" w:hanging="360"/>
      </w:pPr>
      <w:rPr>
        <w:rFonts w:ascii="Symbol" w:hAnsi="Symbol"/>
      </w:rPr>
    </w:lvl>
  </w:abstractNum>
  <w:abstractNum w:abstractNumId="54" w15:restartNumberingAfterBreak="0">
    <w:nsid w:val="54E176B2"/>
    <w:multiLevelType w:val="hybridMultilevel"/>
    <w:tmpl w:val="A0EAC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5044993"/>
    <w:multiLevelType w:val="hybridMultilevel"/>
    <w:tmpl w:val="A2482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55D25A3"/>
    <w:multiLevelType w:val="hybridMultilevel"/>
    <w:tmpl w:val="1BCA6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59B705F"/>
    <w:multiLevelType w:val="multilevel"/>
    <w:tmpl w:val="9192F7AE"/>
    <w:lvl w:ilvl="0">
      <w:start w:val="7"/>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8" w15:restartNumberingAfterBreak="0">
    <w:nsid w:val="55B55267"/>
    <w:multiLevelType w:val="hybridMultilevel"/>
    <w:tmpl w:val="F75C2C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63B624C"/>
    <w:multiLevelType w:val="hybridMultilevel"/>
    <w:tmpl w:val="A8508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8E7593B"/>
    <w:multiLevelType w:val="hybridMultilevel"/>
    <w:tmpl w:val="FE6899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59B3756A"/>
    <w:multiLevelType w:val="hybridMultilevel"/>
    <w:tmpl w:val="80F82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9CF1382"/>
    <w:multiLevelType w:val="hybridMultilevel"/>
    <w:tmpl w:val="0EE82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A9B46CF"/>
    <w:multiLevelType w:val="hybridMultilevel"/>
    <w:tmpl w:val="C658BB1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5B7E33C4"/>
    <w:multiLevelType w:val="multilevel"/>
    <w:tmpl w:val="1DE06AE6"/>
    <w:lvl w:ilvl="0">
      <w:numFmt w:val="decimal"/>
      <w:lvlText w:val="%1"/>
      <w:lvlJc w:val="left"/>
      <w:pPr>
        <w:tabs>
          <w:tab w:val="num" w:pos="432"/>
        </w:tabs>
        <w:ind w:left="432" w:hanging="432"/>
      </w:pPr>
      <w:rPr>
        <w:rFonts w:hint="default"/>
      </w:rPr>
    </w:lvl>
    <w:lvl w:ilvl="1">
      <w:start w:val="1"/>
      <w:numFmt w:val="decimal"/>
      <w:lvlText w:val="%2."/>
      <w:lvlJc w:val="left"/>
      <w:pPr>
        <w:tabs>
          <w:tab w:val="num" w:pos="747"/>
        </w:tabs>
        <w:ind w:left="747" w:hanging="567"/>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5" w15:restartNumberingAfterBreak="0">
    <w:nsid w:val="5C91765B"/>
    <w:multiLevelType w:val="hybridMultilevel"/>
    <w:tmpl w:val="A71C4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EB87800"/>
    <w:multiLevelType w:val="hybridMultilevel"/>
    <w:tmpl w:val="F91E8F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F5C0941"/>
    <w:multiLevelType w:val="hybridMultilevel"/>
    <w:tmpl w:val="4E52F4CE"/>
    <w:lvl w:ilvl="0" w:tplc="462EDB20">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5FA746E5"/>
    <w:multiLevelType w:val="hybridMultilevel"/>
    <w:tmpl w:val="E1B47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28D0532"/>
    <w:multiLevelType w:val="hybridMultilevel"/>
    <w:tmpl w:val="14CC168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0" w15:restartNumberingAfterBreak="0">
    <w:nsid w:val="66145C52"/>
    <w:multiLevelType w:val="hybridMultilevel"/>
    <w:tmpl w:val="D6088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6B749E9"/>
    <w:multiLevelType w:val="hybridMultilevel"/>
    <w:tmpl w:val="90267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6A0178AC"/>
    <w:multiLevelType w:val="hybridMultilevel"/>
    <w:tmpl w:val="705C1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ABB4524"/>
    <w:multiLevelType w:val="hybridMultilevel"/>
    <w:tmpl w:val="831688D4"/>
    <w:lvl w:ilvl="0" w:tplc="FFFFFFFF">
      <w:start w:val="1"/>
      <w:numFmt w:val="bullet"/>
      <w:pStyle w:val="List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BE5019F"/>
    <w:multiLevelType w:val="hybridMultilevel"/>
    <w:tmpl w:val="C4325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ECD0673"/>
    <w:multiLevelType w:val="hybridMultilevel"/>
    <w:tmpl w:val="34587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F641EB8"/>
    <w:multiLevelType w:val="hybridMultilevel"/>
    <w:tmpl w:val="36DCE404"/>
    <w:lvl w:ilvl="0" w:tplc="FFFFFFFF">
      <w:start w:val="1"/>
      <w:numFmt w:val="bullet"/>
      <w:pStyle w:val="Bullets"/>
      <w:lvlText w:val=""/>
      <w:lvlJc w:val="left"/>
      <w:pPr>
        <w:tabs>
          <w:tab w:val="num" w:pos="227"/>
        </w:tabs>
        <w:ind w:left="227" w:hanging="227"/>
      </w:pPr>
      <w:rPr>
        <w:rFonts w:ascii="Webdings" w:hAnsi="Webdings" w:hint="default"/>
        <w:color w:val="426BBA"/>
        <w:spacing w:val="0"/>
        <w:position w:val="3"/>
        <w:sz w:val="12"/>
        <w:szCs w:val="1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7" w15:restartNumberingAfterBreak="0">
    <w:nsid w:val="70647E0B"/>
    <w:multiLevelType w:val="hybridMultilevel"/>
    <w:tmpl w:val="81EEF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1436986"/>
    <w:multiLevelType w:val="hybridMultilevel"/>
    <w:tmpl w:val="2270A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2AC0990"/>
    <w:multiLevelType w:val="hybridMultilevel"/>
    <w:tmpl w:val="F11C5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45C46CD"/>
    <w:multiLevelType w:val="hybridMultilevel"/>
    <w:tmpl w:val="B172F59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56A2318"/>
    <w:multiLevelType w:val="hybridMultilevel"/>
    <w:tmpl w:val="F6A4A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6974B47"/>
    <w:multiLevelType w:val="multilevel"/>
    <w:tmpl w:val="3DDC921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79544CD3"/>
    <w:multiLevelType w:val="hybridMultilevel"/>
    <w:tmpl w:val="E34ED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9DC5083"/>
    <w:multiLevelType w:val="multilevel"/>
    <w:tmpl w:val="04385934"/>
    <w:lvl w:ilvl="0">
      <w:start w:val="10"/>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5" w15:restartNumberingAfterBreak="0">
    <w:nsid w:val="7A3D4FF4"/>
    <w:multiLevelType w:val="hybridMultilevel"/>
    <w:tmpl w:val="1876E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D2421D0"/>
    <w:multiLevelType w:val="hybridMultilevel"/>
    <w:tmpl w:val="E766DF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7" w15:restartNumberingAfterBreak="0">
    <w:nsid w:val="7DE503D8"/>
    <w:multiLevelType w:val="hybridMultilevel"/>
    <w:tmpl w:val="5BDC79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68674135">
    <w:abstractNumId w:val="64"/>
  </w:num>
  <w:num w:numId="2" w16cid:durableId="1363090494">
    <w:abstractNumId w:val="73"/>
  </w:num>
  <w:num w:numId="3" w16cid:durableId="1434210535">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92489879">
    <w:abstractNumId w:val="70"/>
  </w:num>
  <w:num w:numId="5" w16cid:durableId="149949617">
    <w:abstractNumId w:val="69"/>
  </w:num>
  <w:num w:numId="6" w16cid:durableId="1761367868">
    <w:abstractNumId w:val="0"/>
  </w:num>
  <w:num w:numId="7" w16cid:durableId="183517717">
    <w:abstractNumId w:val="6"/>
  </w:num>
  <w:num w:numId="8" w16cid:durableId="1411584598">
    <w:abstractNumId w:val="7"/>
  </w:num>
  <w:num w:numId="9" w16cid:durableId="1241213603">
    <w:abstractNumId w:val="47"/>
  </w:num>
  <w:num w:numId="10" w16cid:durableId="1887057945">
    <w:abstractNumId w:val="48"/>
  </w:num>
  <w:num w:numId="11" w16cid:durableId="1713724817">
    <w:abstractNumId w:val="58"/>
  </w:num>
  <w:num w:numId="12" w16cid:durableId="1927686105">
    <w:abstractNumId w:val="50"/>
  </w:num>
  <w:num w:numId="13" w16cid:durableId="1837767122">
    <w:abstractNumId w:val="43"/>
  </w:num>
  <w:num w:numId="14" w16cid:durableId="839470012">
    <w:abstractNumId w:val="29"/>
  </w:num>
  <w:num w:numId="15" w16cid:durableId="1670868019">
    <w:abstractNumId w:val="28"/>
  </w:num>
  <w:num w:numId="16" w16cid:durableId="2112049682">
    <w:abstractNumId w:val="26"/>
  </w:num>
  <w:num w:numId="17" w16cid:durableId="203451184">
    <w:abstractNumId w:val="74"/>
  </w:num>
  <w:num w:numId="18" w16cid:durableId="194855808">
    <w:abstractNumId w:val="45"/>
  </w:num>
  <w:num w:numId="19" w16cid:durableId="1318070081">
    <w:abstractNumId w:val="10"/>
  </w:num>
  <w:num w:numId="20" w16cid:durableId="1035152968">
    <w:abstractNumId w:val="22"/>
  </w:num>
  <w:num w:numId="21" w16cid:durableId="384451818">
    <w:abstractNumId w:val="25"/>
  </w:num>
  <w:num w:numId="22" w16cid:durableId="649213127">
    <w:abstractNumId w:val="72"/>
  </w:num>
  <w:num w:numId="23" w16cid:durableId="2094618518">
    <w:abstractNumId w:val="71"/>
  </w:num>
  <w:num w:numId="24" w16cid:durableId="115217893">
    <w:abstractNumId w:val="17"/>
  </w:num>
  <w:num w:numId="25" w16cid:durableId="1483695065">
    <w:abstractNumId w:val="35"/>
  </w:num>
  <w:num w:numId="26" w16cid:durableId="251399364">
    <w:abstractNumId w:val="85"/>
  </w:num>
  <w:num w:numId="27" w16cid:durableId="1664626195">
    <w:abstractNumId w:val="42"/>
  </w:num>
  <w:num w:numId="28" w16cid:durableId="1810441483">
    <w:abstractNumId w:val="41"/>
  </w:num>
  <w:num w:numId="29" w16cid:durableId="679240795">
    <w:abstractNumId w:val="54"/>
  </w:num>
  <w:num w:numId="30" w16cid:durableId="1190409527">
    <w:abstractNumId w:val="37"/>
  </w:num>
  <w:num w:numId="31" w16cid:durableId="323170370">
    <w:abstractNumId w:val="23"/>
  </w:num>
  <w:num w:numId="32" w16cid:durableId="979043365">
    <w:abstractNumId w:val="4"/>
  </w:num>
  <w:num w:numId="33" w16cid:durableId="598412711">
    <w:abstractNumId w:val="66"/>
  </w:num>
  <w:num w:numId="34" w16cid:durableId="1611085676">
    <w:abstractNumId w:val="87"/>
  </w:num>
  <w:num w:numId="35" w16cid:durableId="1618218804">
    <w:abstractNumId w:val="49"/>
  </w:num>
  <w:num w:numId="36" w16cid:durableId="35740134">
    <w:abstractNumId w:val="86"/>
  </w:num>
  <w:num w:numId="37" w16cid:durableId="494879559">
    <w:abstractNumId w:val="36"/>
  </w:num>
  <w:num w:numId="38" w16cid:durableId="1462067950">
    <w:abstractNumId w:val="2"/>
  </w:num>
  <w:num w:numId="39" w16cid:durableId="1206336529">
    <w:abstractNumId w:val="18"/>
  </w:num>
  <w:num w:numId="40" w16cid:durableId="1155494782">
    <w:abstractNumId w:val="83"/>
  </w:num>
  <w:num w:numId="41" w16cid:durableId="2018265905">
    <w:abstractNumId w:val="67"/>
  </w:num>
  <w:num w:numId="42" w16cid:durableId="598493403">
    <w:abstractNumId w:val="82"/>
  </w:num>
  <w:num w:numId="43" w16cid:durableId="45495937">
    <w:abstractNumId w:val="5"/>
  </w:num>
  <w:num w:numId="44" w16cid:durableId="1248928888">
    <w:abstractNumId w:val="57"/>
  </w:num>
  <w:num w:numId="45" w16cid:durableId="1047727925">
    <w:abstractNumId w:val="84"/>
  </w:num>
  <w:num w:numId="46" w16cid:durableId="1860586749">
    <w:abstractNumId w:val="39"/>
  </w:num>
  <w:num w:numId="47" w16cid:durableId="1098986874">
    <w:abstractNumId w:val="52"/>
  </w:num>
  <w:num w:numId="48" w16cid:durableId="211306926">
    <w:abstractNumId w:val="65"/>
  </w:num>
  <w:num w:numId="49" w16cid:durableId="1427730664">
    <w:abstractNumId w:val="34"/>
  </w:num>
  <w:num w:numId="50" w16cid:durableId="396972323">
    <w:abstractNumId w:val="77"/>
  </w:num>
  <w:num w:numId="51" w16cid:durableId="1418209718">
    <w:abstractNumId w:val="78"/>
  </w:num>
  <w:num w:numId="52" w16cid:durableId="659425421">
    <w:abstractNumId w:val="20"/>
  </w:num>
  <w:num w:numId="53" w16cid:durableId="1194463193">
    <w:abstractNumId w:val="21"/>
  </w:num>
  <w:num w:numId="54" w16cid:durableId="1929540614">
    <w:abstractNumId w:val="68"/>
  </w:num>
  <w:num w:numId="55" w16cid:durableId="2073699586">
    <w:abstractNumId w:val="3"/>
  </w:num>
  <w:num w:numId="56" w16cid:durableId="965820325">
    <w:abstractNumId w:val="75"/>
  </w:num>
  <w:num w:numId="57" w16cid:durableId="2008049789">
    <w:abstractNumId w:val="32"/>
  </w:num>
  <w:num w:numId="58" w16cid:durableId="1423256793">
    <w:abstractNumId w:val="38"/>
  </w:num>
  <w:num w:numId="59" w16cid:durableId="966469931">
    <w:abstractNumId w:val="9"/>
  </w:num>
  <w:num w:numId="60" w16cid:durableId="1665234474">
    <w:abstractNumId w:val="79"/>
  </w:num>
  <w:num w:numId="61" w16cid:durableId="1329409202">
    <w:abstractNumId w:val="55"/>
  </w:num>
  <w:num w:numId="62" w16cid:durableId="915554234">
    <w:abstractNumId w:val="81"/>
  </w:num>
  <w:num w:numId="63" w16cid:durableId="1596669627">
    <w:abstractNumId w:val="51"/>
  </w:num>
  <w:num w:numId="64" w16cid:durableId="735202293">
    <w:abstractNumId w:val="46"/>
  </w:num>
  <w:num w:numId="65" w16cid:durableId="925268597">
    <w:abstractNumId w:val="16"/>
  </w:num>
  <w:num w:numId="66" w16cid:durableId="121534213">
    <w:abstractNumId w:val="62"/>
  </w:num>
  <w:num w:numId="67" w16cid:durableId="1278753109">
    <w:abstractNumId w:val="27"/>
  </w:num>
  <w:num w:numId="68" w16cid:durableId="1816025114">
    <w:abstractNumId w:val="24"/>
  </w:num>
  <w:num w:numId="69" w16cid:durableId="370687381">
    <w:abstractNumId w:val="30"/>
  </w:num>
  <w:num w:numId="70" w16cid:durableId="103306946">
    <w:abstractNumId w:val="11"/>
  </w:num>
  <w:num w:numId="71" w16cid:durableId="1943104954">
    <w:abstractNumId w:val="33"/>
  </w:num>
  <w:num w:numId="72" w16cid:durableId="1255363853">
    <w:abstractNumId w:val="19"/>
  </w:num>
  <w:num w:numId="73" w16cid:durableId="1319068768">
    <w:abstractNumId w:val="14"/>
  </w:num>
  <w:num w:numId="74" w16cid:durableId="2021352717">
    <w:abstractNumId w:val="80"/>
  </w:num>
  <w:num w:numId="75" w16cid:durableId="1226792237">
    <w:abstractNumId w:val="63"/>
  </w:num>
  <w:num w:numId="76" w16cid:durableId="719788879">
    <w:abstractNumId w:val="40"/>
  </w:num>
  <w:num w:numId="77" w16cid:durableId="358895001">
    <w:abstractNumId w:val="13"/>
  </w:num>
  <w:num w:numId="78" w16cid:durableId="738745834">
    <w:abstractNumId w:val="12"/>
  </w:num>
  <w:num w:numId="79" w16cid:durableId="637147029">
    <w:abstractNumId w:val="61"/>
  </w:num>
  <w:num w:numId="80" w16cid:durableId="1647585283">
    <w:abstractNumId w:val="31"/>
  </w:num>
  <w:num w:numId="81" w16cid:durableId="1444108892">
    <w:abstractNumId w:val="59"/>
  </w:num>
  <w:num w:numId="82" w16cid:durableId="719745510">
    <w:abstractNumId w:val="44"/>
  </w:num>
  <w:num w:numId="83" w16cid:durableId="1547375769">
    <w:abstractNumId w:val="56"/>
  </w:num>
  <w:num w:numId="84" w16cid:durableId="632254640">
    <w:abstractNumId w:val="60"/>
  </w:num>
  <w:num w:numId="85" w16cid:durableId="294874389">
    <w:abstractNumId w:val="1"/>
  </w:num>
  <w:num w:numId="86" w16cid:durableId="732507266">
    <w:abstractNumId w:val="15"/>
  </w:num>
  <w:num w:numId="87" w16cid:durableId="2135560152">
    <w:abstractNumId w:val="8"/>
  </w:num>
  <w:num w:numId="88" w16cid:durableId="1577128191">
    <w:abstractNumId w:val="53"/>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5DC"/>
    <w:rsid w:val="000005F6"/>
    <w:rsid w:val="000020A9"/>
    <w:rsid w:val="0000238E"/>
    <w:rsid w:val="000041CC"/>
    <w:rsid w:val="00007B4D"/>
    <w:rsid w:val="00011F3E"/>
    <w:rsid w:val="00013A7F"/>
    <w:rsid w:val="000164A5"/>
    <w:rsid w:val="00021DCA"/>
    <w:rsid w:val="00021E25"/>
    <w:rsid w:val="00021F1B"/>
    <w:rsid w:val="000305B2"/>
    <w:rsid w:val="00030C8C"/>
    <w:rsid w:val="00031383"/>
    <w:rsid w:val="00031DF7"/>
    <w:rsid w:val="00033C37"/>
    <w:rsid w:val="00034B4F"/>
    <w:rsid w:val="0004009E"/>
    <w:rsid w:val="00041FC6"/>
    <w:rsid w:val="000443B0"/>
    <w:rsid w:val="00046137"/>
    <w:rsid w:val="00046BD2"/>
    <w:rsid w:val="000474C2"/>
    <w:rsid w:val="00050FBE"/>
    <w:rsid w:val="00055DF1"/>
    <w:rsid w:val="00057810"/>
    <w:rsid w:val="00061AA4"/>
    <w:rsid w:val="00061CD6"/>
    <w:rsid w:val="00062D72"/>
    <w:rsid w:val="00063191"/>
    <w:rsid w:val="0006749B"/>
    <w:rsid w:val="00067851"/>
    <w:rsid w:val="00067AD8"/>
    <w:rsid w:val="00071D5A"/>
    <w:rsid w:val="00071ED8"/>
    <w:rsid w:val="000742F6"/>
    <w:rsid w:val="00075E06"/>
    <w:rsid w:val="00075E75"/>
    <w:rsid w:val="00076C9A"/>
    <w:rsid w:val="0007750C"/>
    <w:rsid w:val="00077A17"/>
    <w:rsid w:val="00077AD0"/>
    <w:rsid w:val="0008110C"/>
    <w:rsid w:val="00081BFD"/>
    <w:rsid w:val="00082D33"/>
    <w:rsid w:val="00083320"/>
    <w:rsid w:val="00085772"/>
    <w:rsid w:val="00086A73"/>
    <w:rsid w:val="0008779D"/>
    <w:rsid w:val="00087C2B"/>
    <w:rsid w:val="00087E52"/>
    <w:rsid w:val="00091B80"/>
    <w:rsid w:val="0009506C"/>
    <w:rsid w:val="00096750"/>
    <w:rsid w:val="0009690D"/>
    <w:rsid w:val="000979BD"/>
    <w:rsid w:val="000A11FC"/>
    <w:rsid w:val="000A2278"/>
    <w:rsid w:val="000A549E"/>
    <w:rsid w:val="000A684A"/>
    <w:rsid w:val="000B3DBB"/>
    <w:rsid w:val="000C0E83"/>
    <w:rsid w:val="000C1A85"/>
    <w:rsid w:val="000C3014"/>
    <w:rsid w:val="000C443D"/>
    <w:rsid w:val="000C5FBF"/>
    <w:rsid w:val="000C7120"/>
    <w:rsid w:val="000C779F"/>
    <w:rsid w:val="000D1492"/>
    <w:rsid w:val="000D1576"/>
    <w:rsid w:val="000E1435"/>
    <w:rsid w:val="000E1CA5"/>
    <w:rsid w:val="000E22B4"/>
    <w:rsid w:val="000E68B9"/>
    <w:rsid w:val="000E748E"/>
    <w:rsid w:val="000F08FB"/>
    <w:rsid w:val="000F1815"/>
    <w:rsid w:val="000F2E21"/>
    <w:rsid w:val="000F32C3"/>
    <w:rsid w:val="000F3C4B"/>
    <w:rsid w:val="000F563D"/>
    <w:rsid w:val="000F5A93"/>
    <w:rsid w:val="000F60F6"/>
    <w:rsid w:val="000F7C13"/>
    <w:rsid w:val="001013C5"/>
    <w:rsid w:val="00102A6C"/>
    <w:rsid w:val="00103F4B"/>
    <w:rsid w:val="00110F4A"/>
    <w:rsid w:val="0011458E"/>
    <w:rsid w:val="00115794"/>
    <w:rsid w:val="00120940"/>
    <w:rsid w:val="00122A87"/>
    <w:rsid w:val="001265F0"/>
    <w:rsid w:val="00126989"/>
    <w:rsid w:val="00130B54"/>
    <w:rsid w:val="00131DD3"/>
    <w:rsid w:val="00132EB3"/>
    <w:rsid w:val="00133B0B"/>
    <w:rsid w:val="00133E39"/>
    <w:rsid w:val="00136330"/>
    <w:rsid w:val="00136AFE"/>
    <w:rsid w:val="00141192"/>
    <w:rsid w:val="00142529"/>
    <w:rsid w:val="00143C83"/>
    <w:rsid w:val="00145244"/>
    <w:rsid w:val="00146794"/>
    <w:rsid w:val="001470BF"/>
    <w:rsid w:val="00147696"/>
    <w:rsid w:val="0014799B"/>
    <w:rsid w:val="0015305C"/>
    <w:rsid w:val="00153E53"/>
    <w:rsid w:val="00156AF1"/>
    <w:rsid w:val="00160800"/>
    <w:rsid w:val="001612A7"/>
    <w:rsid w:val="00161A63"/>
    <w:rsid w:val="0016217D"/>
    <w:rsid w:val="00162905"/>
    <w:rsid w:val="00162B99"/>
    <w:rsid w:val="00163C65"/>
    <w:rsid w:val="0016485A"/>
    <w:rsid w:val="00166E06"/>
    <w:rsid w:val="00171330"/>
    <w:rsid w:val="00173858"/>
    <w:rsid w:val="00175680"/>
    <w:rsid w:val="00176795"/>
    <w:rsid w:val="00176FCB"/>
    <w:rsid w:val="001804FC"/>
    <w:rsid w:val="0018142D"/>
    <w:rsid w:val="0018220F"/>
    <w:rsid w:val="001827D5"/>
    <w:rsid w:val="001839C2"/>
    <w:rsid w:val="00185153"/>
    <w:rsid w:val="001853F2"/>
    <w:rsid w:val="00190473"/>
    <w:rsid w:val="00190AA6"/>
    <w:rsid w:val="001916B4"/>
    <w:rsid w:val="00191BE9"/>
    <w:rsid w:val="00191C29"/>
    <w:rsid w:val="00191D6C"/>
    <w:rsid w:val="00191F7D"/>
    <w:rsid w:val="001925F7"/>
    <w:rsid w:val="00192965"/>
    <w:rsid w:val="00194695"/>
    <w:rsid w:val="001A1704"/>
    <w:rsid w:val="001A236D"/>
    <w:rsid w:val="001A2B92"/>
    <w:rsid w:val="001A4E36"/>
    <w:rsid w:val="001A59F6"/>
    <w:rsid w:val="001A6828"/>
    <w:rsid w:val="001A6F49"/>
    <w:rsid w:val="001A7B1C"/>
    <w:rsid w:val="001B0DD7"/>
    <w:rsid w:val="001B180D"/>
    <w:rsid w:val="001B2327"/>
    <w:rsid w:val="001B2D5B"/>
    <w:rsid w:val="001B69DC"/>
    <w:rsid w:val="001C03FD"/>
    <w:rsid w:val="001C1CB6"/>
    <w:rsid w:val="001C291A"/>
    <w:rsid w:val="001C624D"/>
    <w:rsid w:val="001C6E8E"/>
    <w:rsid w:val="001C6FEB"/>
    <w:rsid w:val="001C73AC"/>
    <w:rsid w:val="001D010C"/>
    <w:rsid w:val="001D13BF"/>
    <w:rsid w:val="001D1B02"/>
    <w:rsid w:val="001D5BF1"/>
    <w:rsid w:val="001E092D"/>
    <w:rsid w:val="001E15EA"/>
    <w:rsid w:val="001E236E"/>
    <w:rsid w:val="001E3C9D"/>
    <w:rsid w:val="001E60C8"/>
    <w:rsid w:val="001F05DB"/>
    <w:rsid w:val="001F0759"/>
    <w:rsid w:val="001F15D0"/>
    <w:rsid w:val="001F2478"/>
    <w:rsid w:val="001F2879"/>
    <w:rsid w:val="001F3A20"/>
    <w:rsid w:val="001F44DB"/>
    <w:rsid w:val="001F4998"/>
    <w:rsid w:val="001F5D7A"/>
    <w:rsid w:val="001F61D6"/>
    <w:rsid w:val="002012F4"/>
    <w:rsid w:val="002024D3"/>
    <w:rsid w:val="00202B96"/>
    <w:rsid w:val="00204A67"/>
    <w:rsid w:val="0021007A"/>
    <w:rsid w:val="002108D8"/>
    <w:rsid w:val="00211032"/>
    <w:rsid w:val="00211DB9"/>
    <w:rsid w:val="00212657"/>
    <w:rsid w:val="00212BB0"/>
    <w:rsid w:val="00213203"/>
    <w:rsid w:val="0021542F"/>
    <w:rsid w:val="00216534"/>
    <w:rsid w:val="00216886"/>
    <w:rsid w:val="00220165"/>
    <w:rsid w:val="00220488"/>
    <w:rsid w:val="002214F4"/>
    <w:rsid w:val="002218B9"/>
    <w:rsid w:val="002219DF"/>
    <w:rsid w:val="00222313"/>
    <w:rsid w:val="00224E16"/>
    <w:rsid w:val="002254EF"/>
    <w:rsid w:val="00226712"/>
    <w:rsid w:val="00230C76"/>
    <w:rsid w:val="00232275"/>
    <w:rsid w:val="00233036"/>
    <w:rsid w:val="0023368B"/>
    <w:rsid w:val="00236890"/>
    <w:rsid w:val="00237E4B"/>
    <w:rsid w:val="002409E1"/>
    <w:rsid w:val="002424A2"/>
    <w:rsid w:val="00244685"/>
    <w:rsid w:val="00246F02"/>
    <w:rsid w:val="0025267D"/>
    <w:rsid w:val="00253F00"/>
    <w:rsid w:val="00255FB6"/>
    <w:rsid w:val="00255FCC"/>
    <w:rsid w:val="00257758"/>
    <w:rsid w:val="00260E8B"/>
    <w:rsid w:val="00261C20"/>
    <w:rsid w:val="00261CC1"/>
    <w:rsid w:val="0026332B"/>
    <w:rsid w:val="0026368F"/>
    <w:rsid w:val="002643B2"/>
    <w:rsid w:val="00264EB4"/>
    <w:rsid w:val="00264F0E"/>
    <w:rsid w:val="00266854"/>
    <w:rsid w:val="00266CE3"/>
    <w:rsid w:val="00271AF1"/>
    <w:rsid w:val="00271B0F"/>
    <w:rsid w:val="002739A0"/>
    <w:rsid w:val="00274400"/>
    <w:rsid w:val="00276D00"/>
    <w:rsid w:val="002773C8"/>
    <w:rsid w:val="00281DFB"/>
    <w:rsid w:val="00281F3C"/>
    <w:rsid w:val="00282F08"/>
    <w:rsid w:val="00284EB1"/>
    <w:rsid w:val="0028527E"/>
    <w:rsid w:val="002875E7"/>
    <w:rsid w:val="00287C85"/>
    <w:rsid w:val="00294367"/>
    <w:rsid w:val="00294417"/>
    <w:rsid w:val="002960DC"/>
    <w:rsid w:val="002A1173"/>
    <w:rsid w:val="002A3DCB"/>
    <w:rsid w:val="002A48C6"/>
    <w:rsid w:val="002A56B1"/>
    <w:rsid w:val="002A58B0"/>
    <w:rsid w:val="002A67E8"/>
    <w:rsid w:val="002A6D61"/>
    <w:rsid w:val="002A7AEF"/>
    <w:rsid w:val="002A7E36"/>
    <w:rsid w:val="002B5811"/>
    <w:rsid w:val="002B5E1C"/>
    <w:rsid w:val="002C022E"/>
    <w:rsid w:val="002C16CC"/>
    <w:rsid w:val="002C40ED"/>
    <w:rsid w:val="002C4EC8"/>
    <w:rsid w:val="002C5781"/>
    <w:rsid w:val="002C7D59"/>
    <w:rsid w:val="002D0917"/>
    <w:rsid w:val="002D0CB5"/>
    <w:rsid w:val="002D0CC1"/>
    <w:rsid w:val="002D4346"/>
    <w:rsid w:val="002D6126"/>
    <w:rsid w:val="002D7850"/>
    <w:rsid w:val="002E114F"/>
    <w:rsid w:val="002E4557"/>
    <w:rsid w:val="002E499F"/>
    <w:rsid w:val="002E5D75"/>
    <w:rsid w:val="002F75E8"/>
    <w:rsid w:val="0030069B"/>
    <w:rsid w:val="00301979"/>
    <w:rsid w:val="00301D64"/>
    <w:rsid w:val="00301DAB"/>
    <w:rsid w:val="003038F0"/>
    <w:rsid w:val="003049E0"/>
    <w:rsid w:val="003054A6"/>
    <w:rsid w:val="00305A22"/>
    <w:rsid w:val="00306937"/>
    <w:rsid w:val="00306CF8"/>
    <w:rsid w:val="00307D58"/>
    <w:rsid w:val="00313FCF"/>
    <w:rsid w:val="003145E6"/>
    <w:rsid w:val="003154D2"/>
    <w:rsid w:val="00315FEA"/>
    <w:rsid w:val="003205E6"/>
    <w:rsid w:val="00321E0B"/>
    <w:rsid w:val="00322538"/>
    <w:rsid w:val="00327457"/>
    <w:rsid w:val="003300D4"/>
    <w:rsid w:val="00330829"/>
    <w:rsid w:val="00330C07"/>
    <w:rsid w:val="00331085"/>
    <w:rsid w:val="003333AC"/>
    <w:rsid w:val="00333D5A"/>
    <w:rsid w:val="003341A2"/>
    <w:rsid w:val="003364B9"/>
    <w:rsid w:val="0033714E"/>
    <w:rsid w:val="00337856"/>
    <w:rsid w:val="00337E88"/>
    <w:rsid w:val="00341475"/>
    <w:rsid w:val="00343F71"/>
    <w:rsid w:val="00344563"/>
    <w:rsid w:val="00345247"/>
    <w:rsid w:val="003455F4"/>
    <w:rsid w:val="00345C4A"/>
    <w:rsid w:val="003540C4"/>
    <w:rsid w:val="00354877"/>
    <w:rsid w:val="00355289"/>
    <w:rsid w:val="00355700"/>
    <w:rsid w:val="00355FC4"/>
    <w:rsid w:val="00356175"/>
    <w:rsid w:val="00357208"/>
    <w:rsid w:val="0036118D"/>
    <w:rsid w:val="00362DE0"/>
    <w:rsid w:val="00364A90"/>
    <w:rsid w:val="00365D7B"/>
    <w:rsid w:val="003662E3"/>
    <w:rsid w:val="003678CF"/>
    <w:rsid w:val="0037067D"/>
    <w:rsid w:val="00371D9B"/>
    <w:rsid w:val="003758E9"/>
    <w:rsid w:val="0037592B"/>
    <w:rsid w:val="0037616C"/>
    <w:rsid w:val="0037695D"/>
    <w:rsid w:val="00376B0D"/>
    <w:rsid w:val="00376ED5"/>
    <w:rsid w:val="00376F96"/>
    <w:rsid w:val="003774BB"/>
    <w:rsid w:val="00377E02"/>
    <w:rsid w:val="003800CA"/>
    <w:rsid w:val="00381081"/>
    <w:rsid w:val="00383F7F"/>
    <w:rsid w:val="00385C06"/>
    <w:rsid w:val="00386A73"/>
    <w:rsid w:val="003902F1"/>
    <w:rsid w:val="00391B30"/>
    <w:rsid w:val="003945DF"/>
    <w:rsid w:val="00394948"/>
    <w:rsid w:val="00395C67"/>
    <w:rsid w:val="003A0CFA"/>
    <w:rsid w:val="003A14E4"/>
    <w:rsid w:val="003A52D6"/>
    <w:rsid w:val="003A5A34"/>
    <w:rsid w:val="003A5CA9"/>
    <w:rsid w:val="003A607C"/>
    <w:rsid w:val="003A6184"/>
    <w:rsid w:val="003B029F"/>
    <w:rsid w:val="003B15B8"/>
    <w:rsid w:val="003B24E1"/>
    <w:rsid w:val="003B603E"/>
    <w:rsid w:val="003B6621"/>
    <w:rsid w:val="003C66B7"/>
    <w:rsid w:val="003C7542"/>
    <w:rsid w:val="003D01AE"/>
    <w:rsid w:val="003D07B1"/>
    <w:rsid w:val="003D0CFB"/>
    <w:rsid w:val="003D0FFD"/>
    <w:rsid w:val="003D29FA"/>
    <w:rsid w:val="003D3A65"/>
    <w:rsid w:val="003D4D09"/>
    <w:rsid w:val="003D502C"/>
    <w:rsid w:val="003D5803"/>
    <w:rsid w:val="003D5E49"/>
    <w:rsid w:val="003D6D58"/>
    <w:rsid w:val="003D72BA"/>
    <w:rsid w:val="003E078D"/>
    <w:rsid w:val="003E369E"/>
    <w:rsid w:val="003E5975"/>
    <w:rsid w:val="003E5DD1"/>
    <w:rsid w:val="003E67AA"/>
    <w:rsid w:val="003E77E5"/>
    <w:rsid w:val="003F421E"/>
    <w:rsid w:val="003F4C4B"/>
    <w:rsid w:val="003F712B"/>
    <w:rsid w:val="003F746F"/>
    <w:rsid w:val="003F751A"/>
    <w:rsid w:val="003F7D84"/>
    <w:rsid w:val="003F7E1C"/>
    <w:rsid w:val="004011A8"/>
    <w:rsid w:val="004027C4"/>
    <w:rsid w:val="00402C2F"/>
    <w:rsid w:val="0040312B"/>
    <w:rsid w:val="004043B9"/>
    <w:rsid w:val="00404646"/>
    <w:rsid w:val="004051D8"/>
    <w:rsid w:val="00407612"/>
    <w:rsid w:val="00407D68"/>
    <w:rsid w:val="00411969"/>
    <w:rsid w:val="00412428"/>
    <w:rsid w:val="004129C1"/>
    <w:rsid w:val="00412E65"/>
    <w:rsid w:val="00413135"/>
    <w:rsid w:val="00413A2C"/>
    <w:rsid w:val="0041550C"/>
    <w:rsid w:val="004157CE"/>
    <w:rsid w:val="00416612"/>
    <w:rsid w:val="00416B3F"/>
    <w:rsid w:val="0042256B"/>
    <w:rsid w:val="00422CDE"/>
    <w:rsid w:val="00423A1B"/>
    <w:rsid w:val="004259DF"/>
    <w:rsid w:val="00426ED7"/>
    <w:rsid w:val="0043081A"/>
    <w:rsid w:val="00430AAC"/>
    <w:rsid w:val="0043152A"/>
    <w:rsid w:val="00433814"/>
    <w:rsid w:val="00434D1D"/>
    <w:rsid w:val="00436005"/>
    <w:rsid w:val="00436799"/>
    <w:rsid w:val="00436EEE"/>
    <w:rsid w:val="0044039E"/>
    <w:rsid w:val="00440676"/>
    <w:rsid w:val="00440C3F"/>
    <w:rsid w:val="00441325"/>
    <w:rsid w:val="004437C5"/>
    <w:rsid w:val="00446A2F"/>
    <w:rsid w:val="00446EC5"/>
    <w:rsid w:val="004516EA"/>
    <w:rsid w:val="00453843"/>
    <w:rsid w:val="00455722"/>
    <w:rsid w:val="004600AC"/>
    <w:rsid w:val="00460923"/>
    <w:rsid w:val="00461BEC"/>
    <w:rsid w:val="00462C40"/>
    <w:rsid w:val="0046546F"/>
    <w:rsid w:val="004676C3"/>
    <w:rsid w:val="00471E14"/>
    <w:rsid w:val="00472227"/>
    <w:rsid w:val="004729BF"/>
    <w:rsid w:val="004734A7"/>
    <w:rsid w:val="00476B44"/>
    <w:rsid w:val="00476BAD"/>
    <w:rsid w:val="00482A8D"/>
    <w:rsid w:val="00484A78"/>
    <w:rsid w:val="0049145E"/>
    <w:rsid w:val="00493A18"/>
    <w:rsid w:val="0049405C"/>
    <w:rsid w:val="00496949"/>
    <w:rsid w:val="004A00DE"/>
    <w:rsid w:val="004A144C"/>
    <w:rsid w:val="004A2F58"/>
    <w:rsid w:val="004A4D16"/>
    <w:rsid w:val="004A505A"/>
    <w:rsid w:val="004A5544"/>
    <w:rsid w:val="004A591F"/>
    <w:rsid w:val="004A6632"/>
    <w:rsid w:val="004A6DB4"/>
    <w:rsid w:val="004A7502"/>
    <w:rsid w:val="004B295E"/>
    <w:rsid w:val="004B34C1"/>
    <w:rsid w:val="004B3C1E"/>
    <w:rsid w:val="004B6C5B"/>
    <w:rsid w:val="004B6EE6"/>
    <w:rsid w:val="004C1118"/>
    <w:rsid w:val="004C2812"/>
    <w:rsid w:val="004C3BE1"/>
    <w:rsid w:val="004C3CA5"/>
    <w:rsid w:val="004C62D8"/>
    <w:rsid w:val="004C64DD"/>
    <w:rsid w:val="004D0F42"/>
    <w:rsid w:val="004D14CE"/>
    <w:rsid w:val="004D33A2"/>
    <w:rsid w:val="004D5C54"/>
    <w:rsid w:val="004D6E5B"/>
    <w:rsid w:val="004D7E93"/>
    <w:rsid w:val="004E0237"/>
    <w:rsid w:val="004E1339"/>
    <w:rsid w:val="004E35B6"/>
    <w:rsid w:val="004E4785"/>
    <w:rsid w:val="004E5229"/>
    <w:rsid w:val="004F2A8C"/>
    <w:rsid w:val="004F3465"/>
    <w:rsid w:val="004F48F6"/>
    <w:rsid w:val="004F67FE"/>
    <w:rsid w:val="00500264"/>
    <w:rsid w:val="005023FA"/>
    <w:rsid w:val="00503693"/>
    <w:rsid w:val="00503A18"/>
    <w:rsid w:val="005047CC"/>
    <w:rsid w:val="00504A4E"/>
    <w:rsid w:val="0050507F"/>
    <w:rsid w:val="00505BAA"/>
    <w:rsid w:val="00506B7D"/>
    <w:rsid w:val="00511151"/>
    <w:rsid w:val="00514034"/>
    <w:rsid w:val="00514C1D"/>
    <w:rsid w:val="00524E99"/>
    <w:rsid w:val="005253E6"/>
    <w:rsid w:val="005264AC"/>
    <w:rsid w:val="00526582"/>
    <w:rsid w:val="00526F6A"/>
    <w:rsid w:val="00527013"/>
    <w:rsid w:val="00530214"/>
    <w:rsid w:val="005327EF"/>
    <w:rsid w:val="00533D73"/>
    <w:rsid w:val="00534732"/>
    <w:rsid w:val="005358B8"/>
    <w:rsid w:val="00535F8B"/>
    <w:rsid w:val="00536A09"/>
    <w:rsid w:val="00536FD1"/>
    <w:rsid w:val="00537163"/>
    <w:rsid w:val="005371A2"/>
    <w:rsid w:val="00540538"/>
    <w:rsid w:val="005419A5"/>
    <w:rsid w:val="00542C2D"/>
    <w:rsid w:val="00543737"/>
    <w:rsid w:val="005441E9"/>
    <w:rsid w:val="00544221"/>
    <w:rsid w:val="005446BE"/>
    <w:rsid w:val="00544B59"/>
    <w:rsid w:val="00544F94"/>
    <w:rsid w:val="00546359"/>
    <w:rsid w:val="00546498"/>
    <w:rsid w:val="005467FF"/>
    <w:rsid w:val="00546870"/>
    <w:rsid w:val="00550051"/>
    <w:rsid w:val="0055133E"/>
    <w:rsid w:val="00552CF3"/>
    <w:rsid w:val="0055362B"/>
    <w:rsid w:val="00556954"/>
    <w:rsid w:val="00562632"/>
    <w:rsid w:val="00562F98"/>
    <w:rsid w:val="005651A6"/>
    <w:rsid w:val="00565D16"/>
    <w:rsid w:val="0056688C"/>
    <w:rsid w:val="00570D66"/>
    <w:rsid w:val="0057628B"/>
    <w:rsid w:val="00577892"/>
    <w:rsid w:val="005835B2"/>
    <w:rsid w:val="0059187A"/>
    <w:rsid w:val="00592694"/>
    <w:rsid w:val="00594035"/>
    <w:rsid w:val="0059411E"/>
    <w:rsid w:val="005954BC"/>
    <w:rsid w:val="00595FF2"/>
    <w:rsid w:val="005973F7"/>
    <w:rsid w:val="00597ADD"/>
    <w:rsid w:val="005A0097"/>
    <w:rsid w:val="005A1487"/>
    <w:rsid w:val="005A1889"/>
    <w:rsid w:val="005A1D70"/>
    <w:rsid w:val="005A2D9B"/>
    <w:rsid w:val="005A489D"/>
    <w:rsid w:val="005A4C7A"/>
    <w:rsid w:val="005A4D9F"/>
    <w:rsid w:val="005A7B34"/>
    <w:rsid w:val="005A7DF2"/>
    <w:rsid w:val="005B05D7"/>
    <w:rsid w:val="005B0825"/>
    <w:rsid w:val="005B1648"/>
    <w:rsid w:val="005B623B"/>
    <w:rsid w:val="005B754F"/>
    <w:rsid w:val="005B7D97"/>
    <w:rsid w:val="005C0896"/>
    <w:rsid w:val="005C45ED"/>
    <w:rsid w:val="005C5F32"/>
    <w:rsid w:val="005C7D57"/>
    <w:rsid w:val="005D0237"/>
    <w:rsid w:val="005D4687"/>
    <w:rsid w:val="005D4A3D"/>
    <w:rsid w:val="005D723F"/>
    <w:rsid w:val="005E14E1"/>
    <w:rsid w:val="005E1C74"/>
    <w:rsid w:val="005E2438"/>
    <w:rsid w:val="005E3488"/>
    <w:rsid w:val="005E3DA4"/>
    <w:rsid w:val="005E7721"/>
    <w:rsid w:val="005F1E7C"/>
    <w:rsid w:val="005F1FFB"/>
    <w:rsid w:val="005F26DB"/>
    <w:rsid w:val="005F346A"/>
    <w:rsid w:val="005F3E1B"/>
    <w:rsid w:val="005F3FB0"/>
    <w:rsid w:val="005F51D5"/>
    <w:rsid w:val="005F6AAD"/>
    <w:rsid w:val="005F6BFD"/>
    <w:rsid w:val="005F7352"/>
    <w:rsid w:val="0060003B"/>
    <w:rsid w:val="006005C8"/>
    <w:rsid w:val="006006F7"/>
    <w:rsid w:val="00606930"/>
    <w:rsid w:val="006102F9"/>
    <w:rsid w:val="00610ECB"/>
    <w:rsid w:val="00611F85"/>
    <w:rsid w:val="00612DDD"/>
    <w:rsid w:val="00614133"/>
    <w:rsid w:val="006148EE"/>
    <w:rsid w:val="00615EF2"/>
    <w:rsid w:val="00615FC4"/>
    <w:rsid w:val="0061742E"/>
    <w:rsid w:val="00617E5A"/>
    <w:rsid w:val="00620B16"/>
    <w:rsid w:val="00622235"/>
    <w:rsid w:val="006235D3"/>
    <w:rsid w:val="006252E4"/>
    <w:rsid w:val="00626834"/>
    <w:rsid w:val="00627776"/>
    <w:rsid w:val="0062790A"/>
    <w:rsid w:val="00630C0C"/>
    <w:rsid w:val="00631FCB"/>
    <w:rsid w:val="00632F75"/>
    <w:rsid w:val="00633334"/>
    <w:rsid w:val="0063367E"/>
    <w:rsid w:val="0063394D"/>
    <w:rsid w:val="006339AA"/>
    <w:rsid w:val="00635819"/>
    <w:rsid w:val="0063595A"/>
    <w:rsid w:val="00636DF1"/>
    <w:rsid w:val="0063757C"/>
    <w:rsid w:val="00640CBA"/>
    <w:rsid w:val="00640F2D"/>
    <w:rsid w:val="00641073"/>
    <w:rsid w:val="00641974"/>
    <w:rsid w:val="00642832"/>
    <w:rsid w:val="006432A1"/>
    <w:rsid w:val="00647C38"/>
    <w:rsid w:val="00650CA8"/>
    <w:rsid w:val="00651512"/>
    <w:rsid w:val="00651F06"/>
    <w:rsid w:val="00653CE1"/>
    <w:rsid w:val="00656F4B"/>
    <w:rsid w:val="0065761E"/>
    <w:rsid w:val="00657C27"/>
    <w:rsid w:val="006606D7"/>
    <w:rsid w:val="00660ACD"/>
    <w:rsid w:val="00661E9D"/>
    <w:rsid w:val="00662B62"/>
    <w:rsid w:val="006630C6"/>
    <w:rsid w:val="006637D1"/>
    <w:rsid w:val="00663BF1"/>
    <w:rsid w:val="00663F83"/>
    <w:rsid w:val="00664E04"/>
    <w:rsid w:val="00665DEA"/>
    <w:rsid w:val="006661EE"/>
    <w:rsid w:val="00666210"/>
    <w:rsid w:val="00666D11"/>
    <w:rsid w:val="006675AC"/>
    <w:rsid w:val="00667684"/>
    <w:rsid w:val="00667727"/>
    <w:rsid w:val="006703DA"/>
    <w:rsid w:val="00670D02"/>
    <w:rsid w:val="00673036"/>
    <w:rsid w:val="0067327F"/>
    <w:rsid w:val="006747AE"/>
    <w:rsid w:val="006751F5"/>
    <w:rsid w:val="00675659"/>
    <w:rsid w:val="0068051C"/>
    <w:rsid w:val="00680AA4"/>
    <w:rsid w:val="00680F18"/>
    <w:rsid w:val="0068131C"/>
    <w:rsid w:val="00681410"/>
    <w:rsid w:val="00684601"/>
    <w:rsid w:val="006852DD"/>
    <w:rsid w:val="00685324"/>
    <w:rsid w:val="00685336"/>
    <w:rsid w:val="00686DCB"/>
    <w:rsid w:val="0068736B"/>
    <w:rsid w:val="00690EC1"/>
    <w:rsid w:val="0069124E"/>
    <w:rsid w:val="0069185B"/>
    <w:rsid w:val="00692F10"/>
    <w:rsid w:val="0069519D"/>
    <w:rsid w:val="0069675E"/>
    <w:rsid w:val="00696D73"/>
    <w:rsid w:val="00697835"/>
    <w:rsid w:val="006A064E"/>
    <w:rsid w:val="006A0B50"/>
    <w:rsid w:val="006A0DE0"/>
    <w:rsid w:val="006A47CA"/>
    <w:rsid w:val="006A4925"/>
    <w:rsid w:val="006A6149"/>
    <w:rsid w:val="006B0AAB"/>
    <w:rsid w:val="006B179D"/>
    <w:rsid w:val="006B3327"/>
    <w:rsid w:val="006B4D8C"/>
    <w:rsid w:val="006B5EB3"/>
    <w:rsid w:val="006B6ED5"/>
    <w:rsid w:val="006B707C"/>
    <w:rsid w:val="006C2208"/>
    <w:rsid w:val="006C2254"/>
    <w:rsid w:val="006C4CF5"/>
    <w:rsid w:val="006C57D4"/>
    <w:rsid w:val="006C60AC"/>
    <w:rsid w:val="006D2238"/>
    <w:rsid w:val="006D2453"/>
    <w:rsid w:val="006D2D5E"/>
    <w:rsid w:val="006D4AF7"/>
    <w:rsid w:val="006D72D3"/>
    <w:rsid w:val="006D7AB3"/>
    <w:rsid w:val="006E1C8D"/>
    <w:rsid w:val="006E228F"/>
    <w:rsid w:val="006E2514"/>
    <w:rsid w:val="006E2DD4"/>
    <w:rsid w:val="006E341C"/>
    <w:rsid w:val="006E36FD"/>
    <w:rsid w:val="006E6A4D"/>
    <w:rsid w:val="006F21BC"/>
    <w:rsid w:val="006F5746"/>
    <w:rsid w:val="006F5D75"/>
    <w:rsid w:val="006F662D"/>
    <w:rsid w:val="006F6F57"/>
    <w:rsid w:val="006F71BD"/>
    <w:rsid w:val="006F72A1"/>
    <w:rsid w:val="006F7E88"/>
    <w:rsid w:val="00700887"/>
    <w:rsid w:val="0070235E"/>
    <w:rsid w:val="00703419"/>
    <w:rsid w:val="0070600A"/>
    <w:rsid w:val="00706CC3"/>
    <w:rsid w:val="00710748"/>
    <w:rsid w:val="007119C7"/>
    <w:rsid w:val="00713736"/>
    <w:rsid w:val="0071376C"/>
    <w:rsid w:val="00714690"/>
    <w:rsid w:val="00721031"/>
    <w:rsid w:val="007230CD"/>
    <w:rsid w:val="007243AA"/>
    <w:rsid w:val="007264B1"/>
    <w:rsid w:val="00726DD3"/>
    <w:rsid w:val="00727BF4"/>
    <w:rsid w:val="00727DE8"/>
    <w:rsid w:val="007316A2"/>
    <w:rsid w:val="0073215C"/>
    <w:rsid w:val="0073271E"/>
    <w:rsid w:val="0073356B"/>
    <w:rsid w:val="007339DB"/>
    <w:rsid w:val="0073548B"/>
    <w:rsid w:val="00735532"/>
    <w:rsid w:val="007414AD"/>
    <w:rsid w:val="00743E92"/>
    <w:rsid w:val="007455DC"/>
    <w:rsid w:val="00750FA0"/>
    <w:rsid w:val="00754361"/>
    <w:rsid w:val="00755B0A"/>
    <w:rsid w:val="00756E12"/>
    <w:rsid w:val="00757094"/>
    <w:rsid w:val="00760E82"/>
    <w:rsid w:val="007662E7"/>
    <w:rsid w:val="00771E66"/>
    <w:rsid w:val="00772A27"/>
    <w:rsid w:val="007736C5"/>
    <w:rsid w:val="00775EAC"/>
    <w:rsid w:val="007779F1"/>
    <w:rsid w:val="00777C4C"/>
    <w:rsid w:val="00780CA1"/>
    <w:rsid w:val="007815D6"/>
    <w:rsid w:val="00781BA1"/>
    <w:rsid w:val="0078262B"/>
    <w:rsid w:val="00783512"/>
    <w:rsid w:val="00783E0E"/>
    <w:rsid w:val="007879DD"/>
    <w:rsid w:val="007922E7"/>
    <w:rsid w:val="007937B1"/>
    <w:rsid w:val="007947A8"/>
    <w:rsid w:val="00794DD0"/>
    <w:rsid w:val="007968E6"/>
    <w:rsid w:val="007A1368"/>
    <w:rsid w:val="007A2887"/>
    <w:rsid w:val="007A2EAA"/>
    <w:rsid w:val="007A4598"/>
    <w:rsid w:val="007A4E93"/>
    <w:rsid w:val="007A61E9"/>
    <w:rsid w:val="007B1613"/>
    <w:rsid w:val="007B3C12"/>
    <w:rsid w:val="007B6B1D"/>
    <w:rsid w:val="007C3B27"/>
    <w:rsid w:val="007C3C3B"/>
    <w:rsid w:val="007C6011"/>
    <w:rsid w:val="007C6A2F"/>
    <w:rsid w:val="007C6A37"/>
    <w:rsid w:val="007C6A82"/>
    <w:rsid w:val="007D20BE"/>
    <w:rsid w:val="007D774F"/>
    <w:rsid w:val="007D7EFE"/>
    <w:rsid w:val="007E08BA"/>
    <w:rsid w:val="007E1712"/>
    <w:rsid w:val="007E3403"/>
    <w:rsid w:val="007E34BB"/>
    <w:rsid w:val="007E54BC"/>
    <w:rsid w:val="007E5D77"/>
    <w:rsid w:val="007E6AF7"/>
    <w:rsid w:val="007F095A"/>
    <w:rsid w:val="007F0A47"/>
    <w:rsid w:val="007F3E3B"/>
    <w:rsid w:val="007F4801"/>
    <w:rsid w:val="007F4916"/>
    <w:rsid w:val="007F5775"/>
    <w:rsid w:val="007F633E"/>
    <w:rsid w:val="007F6B14"/>
    <w:rsid w:val="007F754C"/>
    <w:rsid w:val="00800973"/>
    <w:rsid w:val="00801323"/>
    <w:rsid w:val="0080331E"/>
    <w:rsid w:val="00804272"/>
    <w:rsid w:val="008042EC"/>
    <w:rsid w:val="00806673"/>
    <w:rsid w:val="00806DE7"/>
    <w:rsid w:val="00806F7D"/>
    <w:rsid w:val="008100F9"/>
    <w:rsid w:val="00810C67"/>
    <w:rsid w:val="00811D3B"/>
    <w:rsid w:val="00812026"/>
    <w:rsid w:val="00812865"/>
    <w:rsid w:val="00815200"/>
    <w:rsid w:val="00815531"/>
    <w:rsid w:val="00815CF7"/>
    <w:rsid w:val="008200AB"/>
    <w:rsid w:val="00820ABF"/>
    <w:rsid w:val="00821918"/>
    <w:rsid w:val="008232F9"/>
    <w:rsid w:val="008266D3"/>
    <w:rsid w:val="00827DD2"/>
    <w:rsid w:val="00831CCA"/>
    <w:rsid w:val="008330C5"/>
    <w:rsid w:val="00834157"/>
    <w:rsid w:val="008409E9"/>
    <w:rsid w:val="00840CE1"/>
    <w:rsid w:val="00840F04"/>
    <w:rsid w:val="00842D4D"/>
    <w:rsid w:val="0084309A"/>
    <w:rsid w:val="008447A5"/>
    <w:rsid w:val="00844DA4"/>
    <w:rsid w:val="00844F80"/>
    <w:rsid w:val="00844FF4"/>
    <w:rsid w:val="00846033"/>
    <w:rsid w:val="00847562"/>
    <w:rsid w:val="00847A2F"/>
    <w:rsid w:val="00850192"/>
    <w:rsid w:val="00850DC5"/>
    <w:rsid w:val="008525E3"/>
    <w:rsid w:val="00854744"/>
    <w:rsid w:val="00854D1F"/>
    <w:rsid w:val="00856A5C"/>
    <w:rsid w:val="00860FCC"/>
    <w:rsid w:val="0086165E"/>
    <w:rsid w:val="00862FA7"/>
    <w:rsid w:val="00863EE9"/>
    <w:rsid w:val="00864E47"/>
    <w:rsid w:val="00865678"/>
    <w:rsid w:val="00866C9A"/>
    <w:rsid w:val="00874C87"/>
    <w:rsid w:val="0087593E"/>
    <w:rsid w:val="0088043B"/>
    <w:rsid w:val="00880784"/>
    <w:rsid w:val="00884DE0"/>
    <w:rsid w:val="00885A03"/>
    <w:rsid w:val="0088653E"/>
    <w:rsid w:val="00896A29"/>
    <w:rsid w:val="0089757F"/>
    <w:rsid w:val="008978EE"/>
    <w:rsid w:val="008A006D"/>
    <w:rsid w:val="008A1146"/>
    <w:rsid w:val="008A372F"/>
    <w:rsid w:val="008B0911"/>
    <w:rsid w:val="008B13BA"/>
    <w:rsid w:val="008B34AD"/>
    <w:rsid w:val="008B5E1D"/>
    <w:rsid w:val="008B5FEA"/>
    <w:rsid w:val="008B620E"/>
    <w:rsid w:val="008B772A"/>
    <w:rsid w:val="008C0C93"/>
    <w:rsid w:val="008C164B"/>
    <w:rsid w:val="008C3F74"/>
    <w:rsid w:val="008C42AC"/>
    <w:rsid w:val="008C6693"/>
    <w:rsid w:val="008C66A1"/>
    <w:rsid w:val="008C729C"/>
    <w:rsid w:val="008D0049"/>
    <w:rsid w:val="008D082D"/>
    <w:rsid w:val="008D1C6D"/>
    <w:rsid w:val="008D2EFD"/>
    <w:rsid w:val="008D31B6"/>
    <w:rsid w:val="008D4AA5"/>
    <w:rsid w:val="008D553E"/>
    <w:rsid w:val="008D623D"/>
    <w:rsid w:val="008D63EC"/>
    <w:rsid w:val="008D6B5B"/>
    <w:rsid w:val="008E02D6"/>
    <w:rsid w:val="008E3704"/>
    <w:rsid w:val="008E5C2F"/>
    <w:rsid w:val="008E61CC"/>
    <w:rsid w:val="008E61CF"/>
    <w:rsid w:val="008E7575"/>
    <w:rsid w:val="008F188C"/>
    <w:rsid w:val="008F1CA0"/>
    <w:rsid w:val="008F2192"/>
    <w:rsid w:val="008F2B68"/>
    <w:rsid w:val="008F57DA"/>
    <w:rsid w:val="008F6944"/>
    <w:rsid w:val="008F6FCE"/>
    <w:rsid w:val="00900CFA"/>
    <w:rsid w:val="00901A20"/>
    <w:rsid w:val="00901C65"/>
    <w:rsid w:val="00904BD7"/>
    <w:rsid w:val="00904C70"/>
    <w:rsid w:val="00904F8C"/>
    <w:rsid w:val="009054BE"/>
    <w:rsid w:val="00906E16"/>
    <w:rsid w:val="0091083F"/>
    <w:rsid w:val="009109E4"/>
    <w:rsid w:val="00913C07"/>
    <w:rsid w:val="00916CAA"/>
    <w:rsid w:val="00917312"/>
    <w:rsid w:val="00917E2B"/>
    <w:rsid w:val="00917E36"/>
    <w:rsid w:val="00920CD3"/>
    <w:rsid w:val="0092350C"/>
    <w:rsid w:val="0092720B"/>
    <w:rsid w:val="0093049C"/>
    <w:rsid w:val="00931ED1"/>
    <w:rsid w:val="00931F00"/>
    <w:rsid w:val="00931FAE"/>
    <w:rsid w:val="0093702A"/>
    <w:rsid w:val="009424D8"/>
    <w:rsid w:val="0094289B"/>
    <w:rsid w:val="00942F5D"/>
    <w:rsid w:val="00943D93"/>
    <w:rsid w:val="00945760"/>
    <w:rsid w:val="00945DAF"/>
    <w:rsid w:val="009507A1"/>
    <w:rsid w:val="00951417"/>
    <w:rsid w:val="00951A3C"/>
    <w:rsid w:val="009522B3"/>
    <w:rsid w:val="00954923"/>
    <w:rsid w:val="009554ED"/>
    <w:rsid w:val="009563F2"/>
    <w:rsid w:val="00960879"/>
    <w:rsid w:val="009609F0"/>
    <w:rsid w:val="0096150B"/>
    <w:rsid w:val="00962D0F"/>
    <w:rsid w:val="009647D4"/>
    <w:rsid w:val="00966EF0"/>
    <w:rsid w:val="00970909"/>
    <w:rsid w:val="009723AE"/>
    <w:rsid w:val="00972FB2"/>
    <w:rsid w:val="00973945"/>
    <w:rsid w:val="00977EAA"/>
    <w:rsid w:val="00984FB2"/>
    <w:rsid w:val="00985E2F"/>
    <w:rsid w:val="00986FF0"/>
    <w:rsid w:val="00987BDF"/>
    <w:rsid w:val="00990A79"/>
    <w:rsid w:val="00992869"/>
    <w:rsid w:val="00992E05"/>
    <w:rsid w:val="00996A29"/>
    <w:rsid w:val="009A00F2"/>
    <w:rsid w:val="009A02AF"/>
    <w:rsid w:val="009A0FF1"/>
    <w:rsid w:val="009A1CFC"/>
    <w:rsid w:val="009A1FC9"/>
    <w:rsid w:val="009A5A2D"/>
    <w:rsid w:val="009B14E3"/>
    <w:rsid w:val="009B158B"/>
    <w:rsid w:val="009B32D1"/>
    <w:rsid w:val="009B3461"/>
    <w:rsid w:val="009B67E8"/>
    <w:rsid w:val="009C0A08"/>
    <w:rsid w:val="009C2F26"/>
    <w:rsid w:val="009C4615"/>
    <w:rsid w:val="009C4E9A"/>
    <w:rsid w:val="009C54A7"/>
    <w:rsid w:val="009C65C0"/>
    <w:rsid w:val="009C671B"/>
    <w:rsid w:val="009C75B9"/>
    <w:rsid w:val="009D033E"/>
    <w:rsid w:val="009D06A9"/>
    <w:rsid w:val="009D4E6A"/>
    <w:rsid w:val="009D6479"/>
    <w:rsid w:val="009D6893"/>
    <w:rsid w:val="009E00FC"/>
    <w:rsid w:val="009E1B24"/>
    <w:rsid w:val="009E2CAA"/>
    <w:rsid w:val="009E722A"/>
    <w:rsid w:val="009E759C"/>
    <w:rsid w:val="009F1004"/>
    <w:rsid w:val="009F13C7"/>
    <w:rsid w:val="009F2C82"/>
    <w:rsid w:val="009F2D81"/>
    <w:rsid w:val="009F2F8A"/>
    <w:rsid w:val="009F30D8"/>
    <w:rsid w:val="009F348D"/>
    <w:rsid w:val="009F5C9F"/>
    <w:rsid w:val="009F5CD6"/>
    <w:rsid w:val="009F5FC3"/>
    <w:rsid w:val="009F6BD3"/>
    <w:rsid w:val="00A024A2"/>
    <w:rsid w:val="00A0271D"/>
    <w:rsid w:val="00A043E4"/>
    <w:rsid w:val="00A058FA"/>
    <w:rsid w:val="00A068CE"/>
    <w:rsid w:val="00A11EC1"/>
    <w:rsid w:val="00A11F92"/>
    <w:rsid w:val="00A12C15"/>
    <w:rsid w:val="00A12DD2"/>
    <w:rsid w:val="00A175F3"/>
    <w:rsid w:val="00A176D5"/>
    <w:rsid w:val="00A17AED"/>
    <w:rsid w:val="00A204BA"/>
    <w:rsid w:val="00A23A35"/>
    <w:rsid w:val="00A24A7E"/>
    <w:rsid w:val="00A256B3"/>
    <w:rsid w:val="00A27801"/>
    <w:rsid w:val="00A30312"/>
    <w:rsid w:val="00A31D9C"/>
    <w:rsid w:val="00A32320"/>
    <w:rsid w:val="00A33728"/>
    <w:rsid w:val="00A378E0"/>
    <w:rsid w:val="00A42C5D"/>
    <w:rsid w:val="00A4503A"/>
    <w:rsid w:val="00A45567"/>
    <w:rsid w:val="00A4754F"/>
    <w:rsid w:val="00A4782A"/>
    <w:rsid w:val="00A47A8B"/>
    <w:rsid w:val="00A50FC1"/>
    <w:rsid w:val="00A512B1"/>
    <w:rsid w:val="00A53C0C"/>
    <w:rsid w:val="00A54334"/>
    <w:rsid w:val="00A54501"/>
    <w:rsid w:val="00A56B62"/>
    <w:rsid w:val="00A576F6"/>
    <w:rsid w:val="00A60832"/>
    <w:rsid w:val="00A721CC"/>
    <w:rsid w:val="00A725AF"/>
    <w:rsid w:val="00A7667C"/>
    <w:rsid w:val="00A77B1F"/>
    <w:rsid w:val="00A80370"/>
    <w:rsid w:val="00A82231"/>
    <w:rsid w:val="00A868EC"/>
    <w:rsid w:val="00A878AB"/>
    <w:rsid w:val="00A87A59"/>
    <w:rsid w:val="00A9040F"/>
    <w:rsid w:val="00A91A9D"/>
    <w:rsid w:val="00A93F59"/>
    <w:rsid w:val="00A96D3C"/>
    <w:rsid w:val="00A977FD"/>
    <w:rsid w:val="00AA102D"/>
    <w:rsid w:val="00AA7EEF"/>
    <w:rsid w:val="00AB05B5"/>
    <w:rsid w:val="00AB3234"/>
    <w:rsid w:val="00AB3FB8"/>
    <w:rsid w:val="00AB5796"/>
    <w:rsid w:val="00AB64AE"/>
    <w:rsid w:val="00AB71B4"/>
    <w:rsid w:val="00AB7BFC"/>
    <w:rsid w:val="00AB7CC6"/>
    <w:rsid w:val="00AC1818"/>
    <w:rsid w:val="00AC3F77"/>
    <w:rsid w:val="00AC5522"/>
    <w:rsid w:val="00AC56FC"/>
    <w:rsid w:val="00AC5DCC"/>
    <w:rsid w:val="00AD14EC"/>
    <w:rsid w:val="00AD25E5"/>
    <w:rsid w:val="00AD49D6"/>
    <w:rsid w:val="00AD645B"/>
    <w:rsid w:val="00AD6875"/>
    <w:rsid w:val="00AD6B04"/>
    <w:rsid w:val="00AD7785"/>
    <w:rsid w:val="00AE13D9"/>
    <w:rsid w:val="00AE5FF7"/>
    <w:rsid w:val="00AE6412"/>
    <w:rsid w:val="00AE6A40"/>
    <w:rsid w:val="00AE7D97"/>
    <w:rsid w:val="00AF0650"/>
    <w:rsid w:val="00AF1684"/>
    <w:rsid w:val="00AF69A4"/>
    <w:rsid w:val="00AF734D"/>
    <w:rsid w:val="00AF785A"/>
    <w:rsid w:val="00AF7AB8"/>
    <w:rsid w:val="00B0075E"/>
    <w:rsid w:val="00B00D3E"/>
    <w:rsid w:val="00B02D7C"/>
    <w:rsid w:val="00B0397E"/>
    <w:rsid w:val="00B04CA1"/>
    <w:rsid w:val="00B055D3"/>
    <w:rsid w:val="00B05FE7"/>
    <w:rsid w:val="00B10DE8"/>
    <w:rsid w:val="00B11C31"/>
    <w:rsid w:val="00B13A8A"/>
    <w:rsid w:val="00B13A8F"/>
    <w:rsid w:val="00B13CBE"/>
    <w:rsid w:val="00B13EFF"/>
    <w:rsid w:val="00B159BD"/>
    <w:rsid w:val="00B177B1"/>
    <w:rsid w:val="00B17F47"/>
    <w:rsid w:val="00B22335"/>
    <w:rsid w:val="00B226F5"/>
    <w:rsid w:val="00B25974"/>
    <w:rsid w:val="00B25E3D"/>
    <w:rsid w:val="00B27D11"/>
    <w:rsid w:val="00B33D56"/>
    <w:rsid w:val="00B34391"/>
    <w:rsid w:val="00B34FB2"/>
    <w:rsid w:val="00B355E7"/>
    <w:rsid w:val="00B35E7C"/>
    <w:rsid w:val="00B367FD"/>
    <w:rsid w:val="00B36E6C"/>
    <w:rsid w:val="00B42F5C"/>
    <w:rsid w:val="00B4313D"/>
    <w:rsid w:val="00B43326"/>
    <w:rsid w:val="00B5060B"/>
    <w:rsid w:val="00B50AF2"/>
    <w:rsid w:val="00B51367"/>
    <w:rsid w:val="00B5349C"/>
    <w:rsid w:val="00B553CA"/>
    <w:rsid w:val="00B55445"/>
    <w:rsid w:val="00B5583C"/>
    <w:rsid w:val="00B55EB4"/>
    <w:rsid w:val="00B56955"/>
    <w:rsid w:val="00B60F31"/>
    <w:rsid w:val="00B62B2E"/>
    <w:rsid w:val="00B62BFD"/>
    <w:rsid w:val="00B63523"/>
    <w:rsid w:val="00B639EE"/>
    <w:rsid w:val="00B675DC"/>
    <w:rsid w:val="00B737E7"/>
    <w:rsid w:val="00B747E0"/>
    <w:rsid w:val="00B748C6"/>
    <w:rsid w:val="00B801B4"/>
    <w:rsid w:val="00B823DD"/>
    <w:rsid w:val="00B85CAE"/>
    <w:rsid w:val="00B85D16"/>
    <w:rsid w:val="00B8698A"/>
    <w:rsid w:val="00B87D8B"/>
    <w:rsid w:val="00B9224C"/>
    <w:rsid w:val="00B96CC0"/>
    <w:rsid w:val="00B9753F"/>
    <w:rsid w:val="00BA0E8C"/>
    <w:rsid w:val="00BA2647"/>
    <w:rsid w:val="00BA3490"/>
    <w:rsid w:val="00BA4F1A"/>
    <w:rsid w:val="00BA5ADD"/>
    <w:rsid w:val="00BA6233"/>
    <w:rsid w:val="00BA6940"/>
    <w:rsid w:val="00BA69A6"/>
    <w:rsid w:val="00BA71C8"/>
    <w:rsid w:val="00BA772C"/>
    <w:rsid w:val="00BA7A55"/>
    <w:rsid w:val="00BB0055"/>
    <w:rsid w:val="00BB31C1"/>
    <w:rsid w:val="00BB374D"/>
    <w:rsid w:val="00BB4DAC"/>
    <w:rsid w:val="00BB55C2"/>
    <w:rsid w:val="00BB5C81"/>
    <w:rsid w:val="00BC0D5B"/>
    <w:rsid w:val="00BC0F4A"/>
    <w:rsid w:val="00BC306C"/>
    <w:rsid w:val="00BC326D"/>
    <w:rsid w:val="00BC3F02"/>
    <w:rsid w:val="00BC7CC7"/>
    <w:rsid w:val="00BD061E"/>
    <w:rsid w:val="00BD3E00"/>
    <w:rsid w:val="00BD4691"/>
    <w:rsid w:val="00BD66A4"/>
    <w:rsid w:val="00BD6C45"/>
    <w:rsid w:val="00BD7249"/>
    <w:rsid w:val="00BE17D4"/>
    <w:rsid w:val="00BE3E99"/>
    <w:rsid w:val="00BE5433"/>
    <w:rsid w:val="00BE6924"/>
    <w:rsid w:val="00BE6B4B"/>
    <w:rsid w:val="00BE7261"/>
    <w:rsid w:val="00BE7BF9"/>
    <w:rsid w:val="00BF1A58"/>
    <w:rsid w:val="00BF23D5"/>
    <w:rsid w:val="00BF26F7"/>
    <w:rsid w:val="00BF2A15"/>
    <w:rsid w:val="00BF4E6A"/>
    <w:rsid w:val="00BF6E83"/>
    <w:rsid w:val="00C03258"/>
    <w:rsid w:val="00C03742"/>
    <w:rsid w:val="00C03837"/>
    <w:rsid w:val="00C07892"/>
    <w:rsid w:val="00C10E0A"/>
    <w:rsid w:val="00C11A49"/>
    <w:rsid w:val="00C124E1"/>
    <w:rsid w:val="00C13A5D"/>
    <w:rsid w:val="00C16BE8"/>
    <w:rsid w:val="00C16F91"/>
    <w:rsid w:val="00C17CA5"/>
    <w:rsid w:val="00C17D0E"/>
    <w:rsid w:val="00C17F17"/>
    <w:rsid w:val="00C2167B"/>
    <w:rsid w:val="00C219E1"/>
    <w:rsid w:val="00C23EA4"/>
    <w:rsid w:val="00C246B8"/>
    <w:rsid w:val="00C274A5"/>
    <w:rsid w:val="00C27660"/>
    <w:rsid w:val="00C317F4"/>
    <w:rsid w:val="00C33E9F"/>
    <w:rsid w:val="00C34AD4"/>
    <w:rsid w:val="00C351E4"/>
    <w:rsid w:val="00C35A82"/>
    <w:rsid w:val="00C37DB2"/>
    <w:rsid w:val="00C40209"/>
    <w:rsid w:val="00C40BE3"/>
    <w:rsid w:val="00C413B2"/>
    <w:rsid w:val="00C41667"/>
    <w:rsid w:val="00C41A09"/>
    <w:rsid w:val="00C43ADB"/>
    <w:rsid w:val="00C441E6"/>
    <w:rsid w:val="00C46AAE"/>
    <w:rsid w:val="00C500ED"/>
    <w:rsid w:val="00C52503"/>
    <w:rsid w:val="00C53AEA"/>
    <w:rsid w:val="00C53EFF"/>
    <w:rsid w:val="00C53FB5"/>
    <w:rsid w:val="00C5558D"/>
    <w:rsid w:val="00C55C70"/>
    <w:rsid w:val="00C567BF"/>
    <w:rsid w:val="00C56BE5"/>
    <w:rsid w:val="00C574C4"/>
    <w:rsid w:val="00C579A2"/>
    <w:rsid w:val="00C62215"/>
    <w:rsid w:val="00C6281C"/>
    <w:rsid w:val="00C63B11"/>
    <w:rsid w:val="00C6441A"/>
    <w:rsid w:val="00C65038"/>
    <w:rsid w:val="00C70AC3"/>
    <w:rsid w:val="00C73239"/>
    <w:rsid w:val="00C74C57"/>
    <w:rsid w:val="00C755FD"/>
    <w:rsid w:val="00C775FD"/>
    <w:rsid w:val="00C8056E"/>
    <w:rsid w:val="00C80D31"/>
    <w:rsid w:val="00C815E0"/>
    <w:rsid w:val="00C82807"/>
    <w:rsid w:val="00C82BAD"/>
    <w:rsid w:val="00C83706"/>
    <w:rsid w:val="00C84A01"/>
    <w:rsid w:val="00C86AF1"/>
    <w:rsid w:val="00C87018"/>
    <w:rsid w:val="00C877DF"/>
    <w:rsid w:val="00C928EB"/>
    <w:rsid w:val="00C95239"/>
    <w:rsid w:val="00C96550"/>
    <w:rsid w:val="00C9734C"/>
    <w:rsid w:val="00CA0203"/>
    <w:rsid w:val="00CA1486"/>
    <w:rsid w:val="00CA1A83"/>
    <w:rsid w:val="00CA5821"/>
    <w:rsid w:val="00CA5FC3"/>
    <w:rsid w:val="00CA6221"/>
    <w:rsid w:val="00CB1292"/>
    <w:rsid w:val="00CB551D"/>
    <w:rsid w:val="00CB5A16"/>
    <w:rsid w:val="00CB5C62"/>
    <w:rsid w:val="00CB6034"/>
    <w:rsid w:val="00CB67E5"/>
    <w:rsid w:val="00CC3C85"/>
    <w:rsid w:val="00CD234D"/>
    <w:rsid w:val="00CD2F4F"/>
    <w:rsid w:val="00CD5867"/>
    <w:rsid w:val="00CD5DAA"/>
    <w:rsid w:val="00CD628A"/>
    <w:rsid w:val="00CE0E8D"/>
    <w:rsid w:val="00CE239F"/>
    <w:rsid w:val="00CE4479"/>
    <w:rsid w:val="00CF024D"/>
    <w:rsid w:val="00CF068D"/>
    <w:rsid w:val="00CF2E84"/>
    <w:rsid w:val="00CF379B"/>
    <w:rsid w:val="00CF57DF"/>
    <w:rsid w:val="00D0012E"/>
    <w:rsid w:val="00D0191F"/>
    <w:rsid w:val="00D01C9D"/>
    <w:rsid w:val="00D01D0D"/>
    <w:rsid w:val="00D11F93"/>
    <w:rsid w:val="00D13523"/>
    <w:rsid w:val="00D137CF"/>
    <w:rsid w:val="00D15E0D"/>
    <w:rsid w:val="00D20CCD"/>
    <w:rsid w:val="00D21B7E"/>
    <w:rsid w:val="00D2220C"/>
    <w:rsid w:val="00D226FC"/>
    <w:rsid w:val="00D23FC5"/>
    <w:rsid w:val="00D24313"/>
    <w:rsid w:val="00D30A94"/>
    <w:rsid w:val="00D31545"/>
    <w:rsid w:val="00D31AA0"/>
    <w:rsid w:val="00D31EB7"/>
    <w:rsid w:val="00D32E58"/>
    <w:rsid w:val="00D338D4"/>
    <w:rsid w:val="00D34746"/>
    <w:rsid w:val="00D357BF"/>
    <w:rsid w:val="00D37A73"/>
    <w:rsid w:val="00D40677"/>
    <w:rsid w:val="00D40C70"/>
    <w:rsid w:val="00D43F9A"/>
    <w:rsid w:val="00D44413"/>
    <w:rsid w:val="00D456FE"/>
    <w:rsid w:val="00D45722"/>
    <w:rsid w:val="00D511AB"/>
    <w:rsid w:val="00D51FF0"/>
    <w:rsid w:val="00D52548"/>
    <w:rsid w:val="00D52F9F"/>
    <w:rsid w:val="00D556F3"/>
    <w:rsid w:val="00D565F0"/>
    <w:rsid w:val="00D56703"/>
    <w:rsid w:val="00D60304"/>
    <w:rsid w:val="00D63562"/>
    <w:rsid w:val="00D63674"/>
    <w:rsid w:val="00D6411A"/>
    <w:rsid w:val="00D651CF"/>
    <w:rsid w:val="00D66A62"/>
    <w:rsid w:val="00D70D80"/>
    <w:rsid w:val="00D71811"/>
    <w:rsid w:val="00D733C4"/>
    <w:rsid w:val="00D75C9C"/>
    <w:rsid w:val="00D75E29"/>
    <w:rsid w:val="00D76D6E"/>
    <w:rsid w:val="00D8150D"/>
    <w:rsid w:val="00D8165D"/>
    <w:rsid w:val="00D81826"/>
    <w:rsid w:val="00D81A80"/>
    <w:rsid w:val="00D83EA0"/>
    <w:rsid w:val="00D84070"/>
    <w:rsid w:val="00D8412C"/>
    <w:rsid w:val="00D84AF3"/>
    <w:rsid w:val="00D861B4"/>
    <w:rsid w:val="00D90CC5"/>
    <w:rsid w:val="00D90D4A"/>
    <w:rsid w:val="00D9216B"/>
    <w:rsid w:val="00D92297"/>
    <w:rsid w:val="00D939E1"/>
    <w:rsid w:val="00D951A3"/>
    <w:rsid w:val="00D97656"/>
    <w:rsid w:val="00DA0182"/>
    <w:rsid w:val="00DA2121"/>
    <w:rsid w:val="00DA222C"/>
    <w:rsid w:val="00DA331C"/>
    <w:rsid w:val="00DA3D2D"/>
    <w:rsid w:val="00DA44A9"/>
    <w:rsid w:val="00DA4FD2"/>
    <w:rsid w:val="00DA51B3"/>
    <w:rsid w:val="00DA6DC8"/>
    <w:rsid w:val="00DB29AB"/>
    <w:rsid w:val="00DB2B00"/>
    <w:rsid w:val="00DB64D6"/>
    <w:rsid w:val="00DC0C76"/>
    <w:rsid w:val="00DC35F2"/>
    <w:rsid w:val="00DC4243"/>
    <w:rsid w:val="00DC7BC6"/>
    <w:rsid w:val="00DD006D"/>
    <w:rsid w:val="00DD547B"/>
    <w:rsid w:val="00DD59CC"/>
    <w:rsid w:val="00DD6474"/>
    <w:rsid w:val="00DE1130"/>
    <w:rsid w:val="00DE26E3"/>
    <w:rsid w:val="00DE3015"/>
    <w:rsid w:val="00DE6E80"/>
    <w:rsid w:val="00DF07C6"/>
    <w:rsid w:val="00DF4AE3"/>
    <w:rsid w:val="00DF6335"/>
    <w:rsid w:val="00DF75C6"/>
    <w:rsid w:val="00E038C5"/>
    <w:rsid w:val="00E06DD0"/>
    <w:rsid w:val="00E07672"/>
    <w:rsid w:val="00E10A6B"/>
    <w:rsid w:val="00E10CD4"/>
    <w:rsid w:val="00E11991"/>
    <w:rsid w:val="00E13365"/>
    <w:rsid w:val="00E14466"/>
    <w:rsid w:val="00E15476"/>
    <w:rsid w:val="00E15A15"/>
    <w:rsid w:val="00E15F98"/>
    <w:rsid w:val="00E16E7E"/>
    <w:rsid w:val="00E16FE1"/>
    <w:rsid w:val="00E176C8"/>
    <w:rsid w:val="00E206AF"/>
    <w:rsid w:val="00E21834"/>
    <w:rsid w:val="00E218F9"/>
    <w:rsid w:val="00E22241"/>
    <w:rsid w:val="00E22A4B"/>
    <w:rsid w:val="00E22B35"/>
    <w:rsid w:val="00E230D0"/>
    <w:rsid w:val="00E23D4D"/>
    <w:rsid w:val="00E2575F"/>
    <w:rsid w:val="00E2638D"/>
    <w:rsid w:val="00E26FB9"/>
    <w:rsid w:val="00E2737A"/>
    <w:rsid w:val="00E34400"/>
    <w:rsid w:val="00E34D03"/>
    <w:rsid w:val="00E40011"/>
    <w:rsid w:val="00E401F0"/>
    <w:rsid w:val="00E4350A"/>
    <w:rsid w:val="00E43A99"/>
    <w:rsid w:val="00E43C50"/>
    <w:rsid w:val="00E44D1A"/>
    <w:rsid w:val="00E45180"/>
    <w:rsid w:val="00E45D01"/>
    <w:rsid w:val="00E466A2"/>
    <w:rsid w:val="00E46B32"/>
    <w:rsid w:val="00E51BE6"/>
    <w:rsid w:val="00E5511D"/>
    <w:rsid w:val="00E57136"/>
    <w:rsid w:val="00E57DCE"/>
    <w:rsid w:val="00E57EFA"/>
    <w:rsid w:val="00E61C33"/>
    <w:rsid w:val="00E6242D"/>
    <w:rsid w:val="00E6347E"/>
    <w:rsid w:val="00E66935"/>
    <w:rsid w:val="00E676DC"/>
    <w:rsid w:val="00E7032E"/>
    <w:rsid w:val="00E72BE4"/>
    <w:rsid w:val="00E77C6B"/>
    <w:rsid w:val="00E80842"/>
    <w:rsid w:val="00E80BDD"/>
    <w:rsid w:val="00E81BB1"/>
    <w:rsid w:val="00E858B2"/>
    <w:rsid w:val="00E9051F"/>
    <w:rsid w:val="00E91929"/>
    <w:rsid w:val="00E92FA0"/>
    <w:rsid w:val="00E95709"/>
    <w:rsid w:val="00E96AA4"/>
    <w:rsid w:val="00E979B7"/>
    <w:rsid w:val="00EA677D"/>
    <w:rsid w:val="00EA74F2"/>
    <w:rsid w:val="00EB24CD"/>
    <w:rsid w:val="00EB56C4"/>
    <w:rsid w:val="00EB5E90"/>
    <w:rsid w:val="00EB689C"/>
    <w:rsid w:val="00EC0323"/>
    <w:rsid w:val="00EC0B60"/>
    <w:rsid w:val="00EC1385"/>
    <w:rsid w:val="00EC1E93"/>
    <w:rsid w:val="00EC46B0"/>
    <w:rsid w:val="00EC500C"/>
    <w:rsid w:val="00EC5CAB"/>
    <w:rsid w:val="00EC7A3D"/>
    <w:rsid w:val="00EC7FED"/>
    <w:rsid w:val="00ED021C"/>
    <w:rsid w:val="00ED0949"/>
    <w:rsid w:val="00ED4B17"/>
    <w:rsid w:val="00ED570A"/>
    <w:rsid w:val="00ED614B"/>
    <w:rsid w:val="00ED7714"/>
    <w:rsid w:val="00ED7A66"/>
    <w:rsid w:val="00EE2237"/>
    <w:rsid w:val="00EE3B69"/>
    <w:rsid w:val="00EE71D6"/>
    <w:rsid w:val="00EF0506"/>
    <w:rsid w:val="00EF0C55"/>
    <w:rsid w:val="00EF103A"/>
    <w:rsid w:val="00EF5CBA"/>
    <w:rsid w:val="00EF5E9D"/>
    <w:rsid w:val="00EF75FE"/>
    <w:rsid w:val="00F0174D"/>
    <w:rsid w:val="00F01B35"/>
    <w:rsid w:val="00F020CB"/>
    <w:rsid w:val="00F02965"/>
    <w:rsid w:val="00F02E97"/>
    <w:rsid w:val="00F0363F"/>
    <w:rsid w:val="00F056C6"/>
    <w:rsid w:val="00F063E6"/>
    <w:rsid w:val="00F06671"/>
    <w:rsid w:val="00F07501"/>
    <w:rsid w:val="00F12361"/>
    <w:rsid w:val="00F14DBA"/>
    <w:rsid w:val="00F15D1E"/>
    <w:rsid w:val="00F15F3E"/>
    <w:rsid w:val="00F16D43"/>
    <w:rsid w:val="00F2115A"/>
    <w:rsid w:val="00F21225"/>
    <w:rsid w:val="00F21775"/>
    <w:rsid w:val="00F21C00"/>
    <w:rsid w:val="00F24769"/>
    <w:rsid w:val="00F274FD"/>
    <w:rsid w:val="00F32C18"/>
    <w:rsid w:val="00F32CC3"/>
    <w:rsid w:val="00F339BD"/>
    <w:rsid w:val="00F339F1"/>
    <w:rsid w:val="00F34AF3"/>
    <w:rsid w:val="00F34C6D"/>
    <w:rsid w:val="00F36769"/>
    <w:rsid w:val="00F4103A"/>
    <w:rsid w:val="00F42D14"/>
    <w:rsid w:val="00F42F8E"/>
    <w:rsid w:val="00F4305C"/>
    <w:rsid w:val="00F444B5"/>
    <w:rsid w:val="00F44FA2"/>
    <w:rsid w:val="00F528C6"/>
    <w:rsid w:val="00F53EA0"/>
    <w:rsid w:val="00F549B4"/>
    <w:rsid w:val="00F54E2A"/>
    <w:rsid w:val="00F613DD"/>
    <w:rsid w:val="00F62D65"/>
    <w:rsid w:val="00F66BBD"/>
    <w:rsid w:val="00F66BF9"/>
    <w:rsid w:val="00F71789"/>
    <w:rsid w:val="00F77FF9"/>
    <w:rsid w:val="00F8245C"/>
    <w:rsid w:val="00F84D14"/>
    <w:rsid w:val="00F8513C"/>
    <w:rsid w:val="00F85D28"/>
    <w:rsid w:val="00F900DD"/>
    <w:rsid w:val="00F910E5"/>
    <w:rsid w:val="00F91A6B"/>
    <w:rsid w:val="00F94B82"/>
    <w:rsid w:val="00F95168"/>
    <w:rsid w:val="00F956BB"/>
    <w:rsid w:val="00FA0C19"/>
    <w:rsid w:val="00FA1E64"/>
    <w:rsid w:val="00FA256A"/>
    <w:rsid w:val="00FA2C34"/>
    <w:rsid w:val="00FA5734"/>
    <w:rsid w:val="00FB0BEF"/>
    <w:rsid w:val="00FB1A74"/>
    <w:rsid w:val="00FB1F61"/>
    <w:rsid w:val="00FB3029"/>
    <w:rsid w:val="00FB4C69"/>
    <w:rsid w:val="00FB554A"/>
    <w:rsid w:val="00FB7A36"/>
    <w:rsid w:val="00FC1431"/>
    <w:rsid w:val="00FC14B4"/>
    <w:rsid w:val="00FC1CD7"/>
    <w:rsid w:val="00FC71D6"/>
    <w:rsid w:val="00FD06D4"/>
    <w:rsid w:val="00FD0D03"/>
    <w:rsid w:val="00FD1408"/>
    <w:rsid w:val="00FD607C"/>
    <w:rsid w:val="00FD7F0E"/>
    <w:rsid w:val="00FE0314"/>
    <w:rsid w:val="00FE0A3F"/>
    <w:rsid w:val="00FE6886"/>
    <w:rsid w:val="00FE7414"/>
    <w:rsid w:val="00FF4368"/>
    <w:rsid w:val="00FF499E"/>
    <w:rsid w:val="00FF4D7F"/>
    <w:rsid w:val="00FF5C01"/>
    <w:rsid w:val="00FF622B"/>
    <w:rsid w:val="00FF6A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2"/>
    </o:shapelayout>
  </w:shapeDefaults>
  <w:decimalSymbol w:val="."/>
  <w:listSeparator w:val=","/>
  <w14:docId w14:val="567E780D"/>
  <w15:docId w15:val="{1FD89AEE-6BB4-4D37-9B25-80DC52CEC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79B7"/>
    <w:rPr>
      <w:rFonts w:ascii="Arial" w:hAnsi="Arial"/>
      <w:sz w:val="24"/>
      <w:lang w:eastAsia="en-US"/>
    </w:rPr>
  </w:style>
  <w:style w:type="paragraph" w:styleId="Heading1">
    <w:name w:val="heading 1"/>
    <w:basedOn w:val="Normal"/>
    <w:next w:val="Heading2"/>
    <w:qFormat/>
    <w:rsid w:val="00F21225"/>
    <w:pPr>
      <w:keepNext/>
      <w:numPr>
        <w:numId w:val="41"/>
      </w:numPr>
      <w:overflowPunct w:val="0"/>
      <w:autoSpaceDE w:val="0"/>
      <w:autoSpaceDN w:val="0"/>
      <w:adjustRightInd w:val="0"/>
      <w:spacing w:before="120" w:after="120"/>
      <w:ind w:left="357" w:hanging="357"/>
      <w:textAlignment w:val="baseline"/>
      <w:outlineLvl w:val="0"/>
    </w:pPr>
    <w:rPr>
      <w:b/>
      <w:noProof/>
      <w:color w:val="566BBA"/>
      <w:sz w:val="32"/>
      <w:szCs w:val="12"/>
    </w:rPr>
  </w:style>
  <w:style w:type="paragraph" w:styleId="Heading2">
    <w:name w:val="heading 2"/>
    <w:basedOn w:val="Normal"/>
    <w:next w:val="Heading3"/>
    <w:link w:val="Heading2Char"/>
    <w:qFormat/>
    <w:rsid w:val="00B10DE8"/>
    <w:pPr>
      <w:keepNext/>
      <w:tabs>
        <w:tab w:val="left" w:pos="0"/>
      </w:tabs>
      <w:overflowPunct w:val="0"/>
      <w:autoSpaceDE w:val="0"/>
      <w:autoSpaceDN w:val="0"/>
      <w:adjustRightInd w:val="0"/>
      <w:spacing w:before="120" w:after="120"/>
      <w:jc w:val="both"/>
      <w:textAlignment w:val="baseline"/>
      <w:outlineLvl w:val="1"/>
    </w:pPr>
    <w:rPr>
      <w:b/>
    </w:rPr>
  </w:style>
  <w:style w:type="paragraph" w:styleId="Heading3">
    <w:name w:val="heading 3"/>
    <w:basedOn w:val="Normal"/>
    <w:next w:val="Normal"/>
    <w:qFormat/>
    <w:rsid w:val="00904F8C"/>
    <w:pPr>
      <w:keepNext/>
      <w:numPr>
        <w:ilvl w:val="2"/>
        <w:numId w:val="1"/>
      </w:numPr>
      <w:tabs>
        <w:tab w:val="left" w:pos="0"/>
      </w:tabs>
      <w:overflowPunct w:val="0"/>
      <w:autoSpaceDE w:val="0"/>
      <w:autoSpaceDN w:val="0"/>
      <w:adjustRightInd w:val="0"/>
      <w:spacing w:before="120" w:after="120"/>
      <w:textAlignment w:val="baseline"/>
      <w:outlineLvl w:val="2"/>
    </w:pPr>
    <w:rPr>
      <w:b/>
    </w:rPr>
  </w:style>
  <w:style w:type="paragraph" w:styleId="Heading4">
    <w:name w:val="heading 4"/>
    <w:basedOn w:val="Normal"/>
    <w:next w:val="Normal"/>
    <w:qFormat/>
    <w:rsid w:val="00556954"/>
    <w:pPr>
      <w:keepNext/>
      <w:numPr>
        <w:ilvl w:val="3"/>
        <w:numId w:val="1"/>
      </w:numPr>
      <w:tabs>
        <w:tab w:val="left" w:pos="0"/>
      </w:tabs>
      <w:overflowPunct w:val="0"/>
      <w:autoSpaceDE w:val="0"/>
      <w:autoSpaceDN w:val="0"/>
      <w:adjustRightInd w:val="0"/>
      <w:textAlignment w:val="baseline"/>
      <w:outlineLvl w:val="3"/>
    </w:pPr>
    <w:rPr>
      <w:b/>
      <w:i/>
      <w:snapToGrid w:val="0"/>
      <w:sz w:val="22"/>
    </w:rPr>
  </w:style>
  <w:style w:type="paragraph" w:styleId="Heading5">
    <w:name w:val="heading 5"/>
    <w:basedOn w:val="Normal"/>
    <w:qFormat/>
    <w:rsid w:val="00556954"/>
    <w:pPr>
      <w:numPr>
        <w:ilvl w:val="4"/>
        <w:numId w:val="1"/>
      </w:numPr>
      <w:overflowPunct w:val="0"/>
      <w:autoSpaceDE w:val="0"/>
      <w:autoSpaceDN w:val="0"/>
      <w:adjustRightInd w:val="0"/>
      <w:spacing w:before="130"/>
      <w:textAlignment w:val="baseline"/>
      <w:outlineLvl w:val="4"/>
    </w:pPr>
    <w:rPr>
      <w:i/>
      <w:sz w:val="22"/>
    </w:rPr>
  </w:style>
  <w:style w:type="paragraph" w:styleId="Heading6">
    <w:name w:val="heading 6"/>
    <w:basedOn w:val="Normal"/>
    <w:next w:val="Heading7"/>
    <w:qFormat/>
    <w:rsid w:val="00556954"/>
    <w:pPr>
      <w:numPr>
        <w:ilvl w:val="5"/>
        <w:numId w:val="1"/>
      </w:numPr>
      <w:overflowPunct w:val="0"/>
      <w:autoSpaceDE w:val="0"/>
      <w:autoSpaceDN w:val="0"/>
      <w:adjustRightInd w:val="0"/>
      <w:spacing w:before="240" w:after="60"/>
      <w:textAlignment w:val="baseline"/>
      <w:outlineLvl w:val="5"/>
    </w:pPr>
    <w:rPr>
      <w:sz w:val="36"/>
    </w:rPr>
  </w:style>
  <w:style w:type="paragraph" w:styleId="Heading7">
    <w:name w:val="heading 7"/>
    <w:basedOn w:val="Normal"/>
    <w:next w:val="Normal"/>
    <w:qFormat/>
    <w:rsid w:val="00556954"/>
    <w:pPr>
      <w:numPr>
        <w:ilvl w:val="6"/>
        <w:numId w:val="1"/>
      </w:numPr>
      <w:overflowPunct w:val="0"/>
      <w:autoSpaceDE w:val="0"/>
      <w:autoSpaceDN w:val="0"/>
      <w:adjustRightInd w:val="0"/>
      <w:spacing w:before="240" w:after="60"/>
      <w:textAlignment w:val="baseline"/>
      <w:outlineLvl w:val="6"/>
    </w:pPr>
    <w:rPr>
      <w:sz w:val="22"/>
    </w:rPr>
  </w:style>
  <w:style w:type="paragraph" w:styleId="Heading8">
    <w:name w:val="heading 8"/>
    <w:basedOn w:val="Normal"/>
    <w:next w:val="Normal"/>
    <w:qFormat/>
    <w:rsid w:val="00556954"/>
    <w:pPr>
      <w:numPr>
        <w:ilvl w:val="7"/>
        <w:numId w:val="1"/>
      </w:numPr>
      <w:overflowPunct w:val="0"/>
      <w:autoSpaceDE w:val="0"/>
      <w:autoSpaceDN w:val="0"/>
      <w:adjustRightInd w:val="0"/>
      <w:spacing w:before="240" w:after="60"/>
      <w:textAlignment w:val="baseline"/>
      <w:outlineLvl w:val="7"/>
    </w:pPr>
    <w:rPr>
      <w:sz w:val="22"/>
    </w:rPr>
  </w:style>
  <w:style w:type="paragraph" w:styleId="Heading9">
    <w:name w:val="heading 9"/>
    <w:basedOn w:val="Normal"/>
    <w:next w:val="Normal"/>
    <w:qFormat/>
    <w:rsid w:val="00556954"/>
    <w:pPr>
      <w:numPr>
        <w:ilvl w:val="8"/>
        <w:numId w:val="1"/>
      </w:numPr>
      <w:overflowPunct w:val="0"/>
      <w:autoSpaceDE w:val="0"/>
      <w:autoSpaceDN w:val="0"/>
      <w:adjustRightInd w:val="0"/>
      <w:spacing w:before="240" w:after="60"/>
      <w:textAlignment w:val="baseline"/>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43E92"/>
    <w:pPr>
      <w:tabs>
        <w:tab w:val="center" w:pos="4320"/>
        <w:tab w:val="right" w:pos="8640"/>
      </w:tabs>
    </w:pPr>
    <w:rPr>
      <w:rFonts w:ascii="Times" w:eastAsia="Times" w:hAnsi="Times"/>
    </w:rPr>
  </w:style>
  <w:style w:type="paragraph" w:styleId="BodyText">
    <w:name w:val="Body Text"/>
    <w:basedOn w:val="Normal"/>
    <w:rsid w:val="00743E92"/>
    <w:rPr>
      <w:rFonts w:ascii="Arial Black" w:eastAsia="Times" w:hAnsi="Arial Black"/>
      <w:sz w:val="48"/>
    </w:rPr>
  </w:style>
  <w:style w:type="paragraph" w:styleId="ListBullet">
    <w:name w:val="List Bullet"/>
    <w:basedOn w:val="Normal"/>
    <w:autoRedefine/>
    <w:rsid w:val="00556954"/>
    <w:pPr>
      <w:numPr>
        <w:numId w:val="2"/>
      </w:numPr>
      <w:overflowPunct w:val="0"/>
      <w:autoSpaceDE w:val="0"/>
      <w:autoSpaceDN w:val="0"/>
      <w:adjustRightInd w:val="0"/>
      <w:spacing w:before="130"/>
      <w:jc w:val="both"/>
      <w:textAlignment w:val="baseline"/>
    </w:pPr>
    <w:rPr>
      <w:sz w:val="22"/>
    </w:rPr>
  </w:style>
  <w:style w:type="paragraph" w:customStyle="1" w:styleId="BodyText1">
    <w:name w:val="Body Text1"/>
    <w:basedOn w:val="Normal"/>
    <w:rsid w:val="006432A1"/>
    <w:pPr>
      <w:overflowPunct w:val="0"/>
      <w:autoSpaceDE w:val="0"/>
      <w:autoSpaceDN w:val="0"/>
      <w:adjustRightInd w:val="0"/>
      <w:spacing w:before="240" w:after="120"/>
      <w:textAlignment w:val="baseline"/>
    </w:pPr>
    <w:rPr>
      <w:noProof/>
      <w:sz w:val="20"/>
      <w:lang w:val="en-US"/>
    </w:rPr>
  </w:style>
  <w:style w:type="character" w:styleId="Strong">
    <w:name w:val="Strong"/>
    <w:qFormat/>
    <w:rsid w:val="006432A1"/>
    <w:rPr>
      <w:b/>
      <w:bCs/>
    </w:rPr>
  </w:style>
  <w:style w:type="paragraph" w:customStyle="1" w:styleId="Bullets">
    <w:name w:val="Bullets"/>
    <w:basedOn w:val="Normal"/>
    <w:rsid w:val="006432A1"/>
    <w:pPr>
      <w:numPr>
        <w:numId w:val="3"/>
      </w:numPr>
      <w:spacing w:after="80" w:line="260" w:lineRule="exact"/>
    </w:pPr>
    <w:rPr>
      <w:rFonts w:eastAsia="MS Mincho"/>
      <w:sz w:val="20"/>
      <w:szCs w:val="24"/>
      <w:lang w:eastAsia="ja-JP"/>
    </w:rPr>
  </w:style>
  <w:style w:type="paragraph" w:styleId="TOC2">
    <w:name w:val="toc 2"/>
    <w:basedOn w:val="Normal"/>
    <w:next w:val="Normal"/>
    <w:autoRedefine/>
    <w:uiPriority w:val="39"/>
    <w:rsid w:val="00EB5E90"/>
    <w:pPr>
      <w:tabs>
        <w:tab w:val="right" w:leader="dot" w:pos="9350"/>
      </w:tabs>
      <w:spacing w:before="240"/>
    </w:pPr>
    <w:rPr>
      <w:b/>
      <w:bCs/>
    </w:rPr>
  </w:style>
  <w:style w:type="character" w:styleId="Hyperlink">
    <w:name w:val="Hyperlink"/>
    <w:uiPriority w:val="99"/>
    <w:rsid w:val="00C351E4"/>
    <w:rPr>
      <w:color w:val="0000FF"/>
      <w:u w:val="single"/>
    </w:rPr>
  </w:style>
  <w:style w:type="paragraph" w:styleId="TOC1">
    <w:name w:val="toc 1"/>
    <w:basedOn w:val="Normal"/>
    <w:next w:val="Normal"/>
    <w:autoRedefine/>
    <w:uiPriority w:val="39"/>
    <w:rsid w:val="00530214"/>
    <w:pPr>
      <w:tabs>
        <w:tab w:val="left" w:pos="480"/>
        <w:tab w:val="right" w:leader="dot" w:pos="9350"/>
      </w:tabs>
      <w:spacing w:before="360"/>
    </w:pPr>
    <w:rPr>
      <w:rFonts w:cs="Arial"/>
      <w:b/>
      <w:bCs/>
      <w:caps/>
      <w:szCs w:val="24"/>
    </w:rPr>
  </w:style>
  <w:style w:type="paragraph" w:styleId="TOC3">
    <w:name w:val="toc 3"/>
    <w:basedOn w:val="Normal"/>
    <w:next w:val="Normal"/>
    <w:autoRedefine/>
    <w:uiPriority w:val="39"/>
    <w:rsid w:val="003D01AE"/>
    <w:pPr>
      <w:ind w:left="240"/>
    </w:pPr>
  </w:style>
  <w:style w:type="paragraph" w:styleId="TOC4">
    <w:name w:val="toc 4"/>
    <w:basedOn w:val="Normal"/>
    <w:next w:val="Normal"/>
    <w:autoRedefine/>
    <w:uiPriority w:val="39"/>
    <w:rsid w:val="003D01AE"/>
    <w:pPr>
      <w:ind w:left="480"/>
    </w:pPr>
  </w:style>
  <w:style w:type="paragraph" w:styleId="TOC5">
    <w:name w:val="toc 5"/>
    <w:basedOn w:val="Normal"/>
    <w:next w:val="Normal"/>
    <w:autoRedefine/>
    <w:uiPriority w:val="39"/>
    <w:rsid w:val="003D01AE"/>
    <w:pPr>
      <w:ind w:left="720"/>
    </w:pPr>
  </w:style>
  <w:style w:type="paragraph" w:styleId="TOC6">
    <w:name w:val="toc 6"/>
    <w:basedOn w:val="Normal"/>
    <w:next w:val="Normal"/>
    <w:autoRedefine/>
    <w:uiPriority w:val="39"/>
    <w:rsid w:val="003D01AE"/>
    <w:pPr>
      <w:ind w:left="960"/>
    </w:pPr>
  </w:style>
  <w:style w:type="paragraph" w:styleId="TOC7">
    <w:name w:val="toc 7"/>
    <w:basedOn w:val="Normal"/>
    <w:next w:val="Normal"/>
    <w:autoRedefine/>
    <w:uiPriority w:val="39"/>
    <w:rsid w:val="003D01AE"/>
    <w:pPr>
      <w:ind w:left="1200"/>
    </w:pPr>
  </w:style>
  <w:style w:type="paragraph" w:styleId="TOC8">
    <w:name w:val="toc 8"/>
    <w:basedOn w:val="Normal"/>
    <w:next w:val="Normal"/>
    <w:autoRedefine/>
    <w:uiPriority w:val="39"/>
    <w:rsid w:val="003D01AE"/>
    <w:pPr>
      <w:ind w:left="1440"/>
    </w:pPr>
  </w:style>
  <w:style w:type="paragraph" w:styleId="TOC9">
    <w:name w:val="toc 9"/>
    <w:basedOn w:val="Normal"/>
    <w:next w:val="Normal"/>
    <w:autoRedefine/>
    <w:uiPriority w:val="39"/>
    <w:rsid w:val="003D01AE"/>
    <w:pPr>
      <w:ind w:left="1680"/>
    </w:pPr>
  </w:style>
  <w:style w:type="paragraph" w:styleId="Footer">
    <w:name w:val="footer"/>
    <w:basedOn w:val="Normal"/>
    <w:link w:val="FooterChar"/>
    <w:uiPriority w:val="99"/>
    <w:rsid w:val="00B639EE"/>
    <w:pPr>
      <w:tabs>
        <w:tab w:val="center" w:pos="4153"/>
        <w:tab w:val="right" w:pos="8306"/>
      </w:tabs>
    </w:pPr>
  </w:style>
  <w:style w:type="character" w:styleId="PageNumber">
    <w:name w:val="page number"/>
    <w:basedOn w:val="DefaultParagraphFont"/>
    <w:rsid w:val="00B639EE"/>
  </w:style>
  <w:style w:type="table" w:styleId="TableGrid">
    <w:name w:val="Table Grid"/>
    <w:basedOn w:val="TableNormal"/>
    <w:uiPriority w:val="39"/>
    <w:rsid w:val="001A2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B0075E"/>
    <w:rPr>
      <w:sz w:val="16"/>
      <w:szCs w:val="16"/>
    </w:rPr>
  </w:style>
  <w:style w:type="paragraph" w:styleId="CommentText">
    <w:name w:val="annotation text"/>
    <w:basedOn w:val="Normal"/>
    <w:link w:val="CommentTextChar"/>
    <w:uiPriority w:val="99"/>
    <w:rsid w:val="00B0075E"/>
    <w:rPr>
      <w:sz w:val="20"/>
    </w:rPr>
  </w:style>
  <w:style w:type="paragraph" w:styleId="CommentSubject">
    <w:name w:val="annotation subject"/>
    <w:basedOn w:val="CommentText"/>
    <w:next w:val="CommentText"/>
    <w:semiHidden/>
    <w:rsid w:val="00B0075E"/>
    <w:rPr>
      <w:b/>
      <w:bCs/>
    </w:rPr>
  </w:style>
  <w:style w:type="paragraph" w:styleId="BalloonText">
    <w:name w:val="Balloon Text"/>
    <w:basedOn w:val="Normal"/>
    <w:semiHidden/>
    <w:rsid w:val="00B0075E"/>
    <w:rPr>
      <w:rFonts w:ascii="Tahoma" w:hAnsi="Tahoma" w:cs="Tahoma"/>
      <w:sz w:val="16"/>
      <w:szCs w:val="16"/>
    </w:rPr>
  </w:style>
  <w:style w:type="paragraph" w:customStyle="1" w:styleId="Default">
    <w:name w:val="Default"/>
    <w:rsid w:val="006F21BC"/>
    <w:pPr>
      <w:autoSpaceDE w:val="0"/>
      <w:autoSpaceDN w:val="0"/>
      <w:adjustRightInd w:val="0"/>
    </w:pPr>
    <w:rPr>
      <w:rFonts w:ascii="Arial" w:eastAsia="Calibri" w:hAnsi="Arial" w:cs="Arial"/>
      <w:color w:val="000000"/>
      <w:sz w:val="24"/>
      <w:szCs w:val="24"/>
      <w:lang w:eastAsia="en-US"/>
    </w:rPr>
  </w:style>
  <w:style w:type="paragraph" w:styleId="ListParagraph">
    <w:name w:val="List Paragraph"/>
    <w:aliases w:val="List Paragraph1,Numbered Indented Text,Colorful List - Accent 11"/>
    <w:basedOn w:val="Normal"/>
    <w:link w:val="ListParagraphChar"/>
    <w:uiPriority w:val="34"/>
    <w:qFormat/>
    <w:rsid w:val="006F21BC"/>
    <w:pPr>
      <w:ind w:left="720"/>
    </w:pPr>
    <w:rPr>
      <w:rFonts w:ascii="Calibri" w:eastAsia="Calibri" w:hAnsi="Calibri"/>
      <w:sz w:val="22"/>
      <w:szCs w:val="22"/>
      <w:lang w:eastAsia="en-GB"/>
    </w:rPr>
  </w:style>
  <w:style w:type="paragraph" w:styleId="ListBullet2">
    <w:name w:val="List Bullet 2"/>
    <w:basedOn w:val="Normal"/>
    <w:rsid w:val="006D72D3"/>
    <w:pPr>
      <w:numPr>
        <w:numId w:val="6"/>
      </w:numPr>
      <w:contextualSpacing/>
    </w:pPr>
  </w:style>
  <w:style w:type="paragraph" w:styleId="BodyTextIndent3">
    <w:name w:val="Body Text Indent 3"/>
    <w:basedOn w:val="Normal"/>
    <w:link w:val="BodyTextIndent3Char"/>
    <w:rsid w:val="008D623D"/>
    <w:pPr>
      <w:spacing w:after="120"/>
      <w:ind w:left="283"/>
    </w:pPr>
    <w:rPr>
      <w:sz w:val="16"/>
      <w:szCs w:val="16"/>
    </w:rPr>
  </w:style>
  <w:style w:type="character" w:customStyle="1" w:styleId="BodyTextIndent3Char">
    <w:name w:val="Body Text Indent 3 Char"/>
    <w:link w:val="BodyTextIndent3"/>
    <w:rsid w:val="008D623D"/>
    <w:rPr>
      <w:sz w:val="16"/>
      <w:szCs w:val="16"/>
      <w:lang w:eastAsia="en-US"/>
    </w:rPr>
  </w:style>
  <w:style w:type="paragraph" w:customStyle="1" w:styleId="NumberedNormal">
    <w:name w:val="Numbered Normal"/>
    <w:basedOn w:val="Normal"/>
    <w:link w:val="NumberedNormalChar"/>
    <w:rsid w:val="005F7352"/>
    <w:pPr>
      <w:spacing w:before="180" w:after="60"/>
    </w:pPr>
    <w:rPr>
      <w:sz w:val="22"/>
      <w:szCs w:val="22"/>
    </w:rPr>
  </w:style>
  <w:style w:type="character" w:customStyle="1" w:styleId="NumberedNormalChar">
    <w:name w:val="Numbered Normal Char"/>
    <w:basedOn w:val="DefaultParagraphFont"/>
    <w:link w:val="NumberedNormal"/>
    <w:rsid w:val="005F7352"/>
    <w:rPr>
      <w:rFonts w:ascii="Arial" w:hAnsi="Arial"/>
      <w:sz w:val="22"/>
      <w:szCs w:val="22"/>
      <w:lang w:eastAsia="en-US"/>
    </w:rPr>
  </w:style>
  <w:style w:type="paragraph" w:styleId="NoSpacing">
    <w:name w:val="No Spacing"/>
    <w:uiPriority w:val="1"/>
    <w:qFormat/>
    <w:rsid w:val="005F7352"/>
    <w:pPr>
      <w:pBdr>
        <w:top w:val="nil"/>
        <w:left w:val="nil"/>
        <w:bottom w:val="nil"/>
        <w:right w:val="nil"/>
        <w:between w:val="nil"/>
      </w:pBdr>
    </w:pPr>
    <w:rPr>
      <w:rFonts w:ascii="Calibri" w:eastAsia="Calibri" w:hAnsi="Calibri" w:cs="Calibri"/>
      <w:color w:val="000000"/>
      <w:sz w:val="22"/>
      <w:szCs w:val="22"/>
    </w:rPr>
  </w:style>
  <w:style w:type="character" w:styleId="FollowedHyperlink">
    <w:name w:val="FollowedHyperlink"/>
    <w:basedOn w:val="DefaultParagraphFont"/>
    <w:semiHidden/>
    <w:unhideWhenUsed/>
    <w:rsid w:val="0018142D"/>
    <w:rPr>
      <w:color w:val="800080" w:themeColor="followedHyperlink"/>
      <w:u w:val="single"/>
    </w:rPr>
  </w:style>
  <w:style w:type="paragraph" w:styleId="Caption">
    <w:name w:val="caption"/>
    <w:basedOn w:val="Normal"/>
    <w:next w:val="Normal"/>
    <w:qFormat/>
    <w:rsid w:val="00D44413"/>
    <w:rPr>
      <w:b/>
      <w:bCs/>
      <w:sz w:val="20"/>
    </w:rPr>
  </w:style>
  <w:style w:type="character" w:customStyle="1" w:styleId="CommentTextChar">
    <w:name w:val="Comment Text Char"/>
    <w:basedOn w:val="DefaultParagraphFont"/>
    <w:link w:val="CommentText"/>
    <w:uiPriority w:val="99"/>
    <w:rsid w:val="00DA51B3"/>
    <w:rPr>
      <w:lang w:eastAsia="en-US"/>
    </w:rPr>
  </w:style>
  <w:style w:type="paragraph" w:styleId="Revision">
    <w:name w:val="Revision"/>
    <w:hidden/>
    <w:uiPriority w:val="99"/>
    <w:semiHidden/>
    <w:rsid w:val="00220165"/>
    <w:rPr>
      <w:sz w:val="24"/>
      <w:lang w:eastAsia="en-US"/>
    </w:rPr>
  </w:style>
  <w:style w:type="paragraph" w:styleId="FootnoteText">
    <w:name w:val="footnote text"/>
    <w:basedOn w:val="Normal"/>
    <w:link w:val="FootnoteTextChar"/>
    <w:semiHidden/>
    <w:unhideWhenUsed/>
    <w:rsid w:val="00BF4E6A"/>
    <w:rPr>
      <w:sz w:val="20"/>
    </w:rPr>
  </w:style>
  <w:style w:type="character" w:customStyle="1" w:styleId="FootnoteTextChar">
    <w:name w:val="Footnote Text Char"/>
    <w:basedOn w:val="DefaultParagraphFont"/>
    <w:link w:val="FootnoteText"/>
    <w:semiHidden/>
    <w:rsid w:val="00BF4E6A"/>
    <w:rPr>
      <w:lang w:eastAsia="en-US"/>
    </w:rPr>
  </w:style>
  <w:style w:type="character" w:styleId="FootnoteReference">
    <w:name w:val="footnote reference"/>
    <w:basedOn w:val="DefaultParagraphFont"/>
    <w:semiHidden/>
    <w:unhideWhenUsed/>
    <w:rsid w:val="00BF4E6A"/>
    <w:rPr>
      <w:vertAlign w:val="superscript"/>
    </w:rPr>
  </w:style>
  <w:style w:type="character" w:customStyle="1" w:styleId="FooterChar">
    <w:name w:val="Footer Char"/>
    <w:basedOn w:val="DefaultParagraphFont"/>
    <w:link w:val="Footer"/>
    <w:uiPriority w:val="99"/>
    <w:rsid w:val="00B62BFD"/>
    <w:rPr>
      <w:sz w:val="24"/>
      <w:lang w:eastAsia="en-US"/>
    </w:rPr>
  </w:style>
  <w:style w:type="paragraph" w:styleId="NormalWeb">
    <w:name w:val="Normal (Web)"/>
    <w:basedOn w:val="Normal"/>
    <w:uiPriority w:val="99"/>
    <w:unhideWhenUsed/>
    <w:rsid w:val="00864E47"/>
    <w:pPr>
      <w:spacing w:after="150"/>
    </w:pPr>
    <w:rPr>
      <w:szCs w:val="24"/>
      <w:lang w:eastAsia="en-GB"/>
    </w:rPr>
  </w:style>
  <w:style w:type="character" w:styleId="UnresolvedMention">
    <w:name w:val="Unresolved Mention"/>
    <w:basedOn w:val="DefaultParagraphFont"/>
    <w:uiPriority w:val="99"/>
    <w:semiHidden/>
    <w:unhideWhenUsed/>
    <w:rsid w:val="000E748E"/>
    <w:rPr>
      <w:color w:val="605E5C"/>
      <w:shd w:val="clear" w:color="auto" w:fill="E1DFDD"/>
    </w:rPr>
  </w:style>
  <w:style w:type="character" w:customStyle="1" w:styleId="HeaderChar">
    <w:name w:val="Header Char"/>
    <w:basedOn w:val="DefaultParagraphFont"/>
    <w:link w:val="Header"/>
    <w:rsid w:val="002A56B1"/>
    <w:rPr>
      <w:rFonts w:ascii="Times" w:eastAsia="Times" w:hAnsi="Times"/>
      <w:sz w:val="24"/>
      <w:lang w:eastAsia="en-US"/>
    </w:rPr>
  </w:style>
  <w:style w:type="paragraph" w:customStyle="1" w:styleId="Parasubclause1">
    <w:name w:val="Para subclause 1"/>
    <w:aliases w:val="BIWS Heading 2"/>
    <w:basedOn w:val="Normal"/>
    <w:rsid w:val="00533D73"/>
    <w:pPr>
      <w:spacing w:before="240" w:after="120" w:line="300" w:lineRule="atLeast"/>
      <w:ind w:left="720"/>
      <w:jc w:val="both"/>
    </w:pPr>
    <w:rPr>
      <w:rFonts w:asciiTheme="minorHAnsi" w:eastAsia="Arial Unicode MS" w:hAnsiTheme="minorHAnsi" w:cs="Arial"/>
      <w:color w:val="000000"/>
      <w:sz w:val="22"/>
    </w:rPr>
  </w:style>
  <w:style w:type="paragraph" w:customStyle="1" w:styleId="Paragraph">
    <w:name w:val="Paragraph"/>
    <w:basedOn w:val="Normal"/>
    <w:link w:val="ParagraphChar"/>
    <w:qFormat/>
    <w:rsid w:val="00533D73"/>
    <w:pPr>
      <w:spacing w:after="120" w:line="300" w:lineRule="atLeast"/>
      <w:jc w:val="both"/>
    </w:pPr>
    <w:rPr>
      <w:rFonts w:asciiTheme="minorHAnsi" w:eastAsia="Arial Unicode MS" w:hAnsiTheme="minorHAnsi" w:cs="Arial"/>
      <w:color w:val="000000"/>
      <w:sz w:val="22"/>
    </w:rPr>
  </w:style>
  <w:style w:type="character" w:customStyle="1" w:styleId="DefTerm">
    <w:name w:val="DefTerm"/>
    <w:basedOn w:val="DefaultParagraphFont"/>
    <w:uiPriority w:val="1"/>
    <w:qFormat/>
    <w:rsid w:val="00533D73"/>
    <w:rPr>
      <w:b/>
      <w:color w:val="000000"/>
    </w:rPr>
  </w:style>
  <w:style w:type="character" w:customStyle="1" w:styleId="ParagraphChar">
    <w:name w:val="Paragraph Char"/>
    <w:basedOn w:val="DefaultParagraphFont"/>
    <w:link w:val="Paragraph"/>
    <w:rsid w:val="00533D73"/>
    <w:rPr>
      <w:rFonts w:asciiTheme="minorHAnsi" w:eastAsia="Arial Unicode MS" w:hAnsiTheme="minorHAnsi" w:cs="Arial"/>
      <w:color w:val="000000"/>
      <w:sz w:val="22"/>
      <w:lang w:eastAsia="en-US"/>
    </w:rPr>
  </w:style>
  <w:style w:type="character" w:customStyle="1" w:styleId="ListParagraphChar">
    <w:name w:val="List Paragraph Char"/>
    <w:aliases w:val="List Paragraph1 Char,Numbered Indented Text Char,Colorful List - Accent 11 Char"/>
    <w:basedOn w:val="DefaultParagraphFont"/>
    <w:link w:val="ListParagraph"/>
    <w:uiPriority w:val="34"/>
    <w:rsid w:val="008D082D"/>
    <w:rPr>
      <w:rFonts w:ascii="Calibri" w:eastAsia="Calibri" w:hAnsi="Calibri"/>
      <w:sz w:val="22"/>
      <w:szCs w:val="22"/>
    </w:rPr>
  </w:style>
  <w:style w:type="character" w:customStyle="1" w:styleId="cf01">
    <w:name w:val="cf01"/>
    <w:basedOn w:val="DefaultParagraphFont"/>
    <w:rsid w:val="00271AF1"/>
    <w:rPr>
      <w:rFonts w:ascii="Segoe UI" w:hAnsi="Segoe UI" w:cs="Segoe UI" w:hint="default"/>
      <w:sz w:val="18"/>
      <w:szCs w:val="18"/>
    </w:rPr>
  </w:style>
  <w:style w:type="character" w:customStyle="1" w:styleId="ui-provider">
    <w:name w:val="ui-provider"/>
    <w:basedOn w:val="DefaultParagraphFont"/>
    <w:rsid w:val="00D40C70"/>
  </w:style>
  <w:style w:type="character" w:customStyle="1" w:styleId="Heading2Char">
    <w:name w:val="Heading 2 Char"/>
    <w:basedOn w:val="DefaultParagraphFont"/>
    <w:link w:val="Heading2"/>
    <w:rsid w:val="005A489D"/>
    <w:rPr>
      <w:rFonts w:ascii="Arial" w:hAnsi="Arial"/>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14417">
      <w:bodyDiv w:val="1"/>
      <w:marLeft w:val="0"/>
      <w:marRight w:val="0"/>
      <w:marTop w:val="0"/>
      <w:marBottom w:val="0"/>
      <w:divBdr>
        <w:top w:val="none" w:sz="0" w:space="0" w:color="auto"/>
        <w:left w:val="none" w:sz="0" w:space="0" w:color="auto"/>
        <w:bottom w:val="none" w:sz="0" w:space="0" w:color="auto"/>
        <w:right w:val="none" w:sz="0" w:space="0" w:color="auto"/>
      </w:divBdr>
    </w:div>
    <w:div w:id="275674829">
      <w:bodyDiv w:val="1"/>
      <w:marLeft w:val="0"/>
      <w:marRight w:val="0"/>
      <w:marTop w:val="0"/>
      <w:marBottom w:val="0"/>
      <w:divBdr>
        <w:top w:val="none" w:sz="0" w:space="0" w:color="auto"/>
        <w:left w:val="none" w:sz="0" w:space="0" w:color="auto"/>
        <w:bottom w:val="none" w:sz="0" w:space="0" w:color="auto"/>
        <w:right w:val="none" w:sz="0" w:space="0" w:color="auto"/>
      </w:divBdr>
    </w:div>
    <w:div w:id="350836168">
      <w:bodyDiv w:val="1"/>
      <w:marLeft w:val="0"/>
      <w:marRight w:val="0"/>
      <w:marTop w:val="0"/>
      <w:marBottom w:val="0"/>
      <w:divBdr>
        <w:top w:val="none" w:sz="0" w:space="0" w:color="auto"/>
        <w:left w:val="none" w:sz="0" w:space="0" w:color="auto"/>
        <w:bottom w:val="none" w:sz="0" w:space="0" w:color="auto"/>
        <w:right w:val="none" w:sz="0" w:space="0" w:color="auto"/>
      </w:divBdr>
    </w:div>
    <w:div w:id="582376373">
      <w:bodyDiv w:val="1"/>
      <w:marLeft w:val="0"/>
      <w:marRight w:val="0"/>
      <w:marTop w:val="0"/>
      <w:marBottom w:val="0"/>
      <w:divBdr>
        <w:top w:val="none" w:sz="0" w:space="0" w:color="auto"/>
        <w:left w:val="none" w:sz="0" w:space="0" w:color="auto"/>
        <w:bottom w:val="none" w:sz="0" w:space="0" w:color="auto"/>
        <w:right w:val="none" w:sz="0" w:space="0" w:color="auto"/>
      </w:divBdr>
    </w:div>
    <w:div w:id="693966101">
      <w:bodyDiv w:val="1"/>
      <w:marLeft w:val="0"/>
      <w:marRight w:val="0"/>
      <w:marTop w:val="0"/>
      <w:marBottom w:val="0"/>
      <w:divBdr>
        <w:top w:val="none" w:sz="0" w:space="0" w:color="auto"/>
        <w:left w:val="none" w:sz="0" w:space="0" w:color="auto"/>
        <w:bottom w:val="none" w:sz="0" w:space="0" w:color="auto"/>
        <w:right w:val="none" w:sz="0" w:space="0" w:color="auto"/>
      </w:divBdr>
    </w:div>
    <w:div w:id="719860386">
      <w:bodyDiv w:val="1"/>
      <w:marLeft w:val="0"/>
      <w:marRight w:val="0"/>
      <w:marTop w:val="0"/>
      <w:marBottom w:val="0"/>
      <w:divBdr>
        <w:top w:val="none" w:sz="0" w:space="0" w:color="auto"/>
        <w:left w:val="none" w:sz="0" w:space="0" w:color="auto"/>
        <w:bottom w:val="none" w:sz="0" w:space="0" w:color="auto"/>
        <w:right w:val="none" w:sz="0" w:space="0" w:color="auto"/>
      </w:divBdr>
    </w:div>
    <w:div w:id="819200164">
      <w:bodyDiv w:val="1"/>
      <w:marLeft w:val="0"/>
      <w:marRight w:val="0"/>
      <w:marTop w:val="0"/>
      <w:marBottom w:val="0"/>
      <w:divBdr>
        <w:top w:val="none" w:sz="0" w:space="0" w:color="auto"/>
        <w:left w:val="none" w:sz="0" w:space="0" w:color="auto"/>
        <w:bottom w:val="none" w:sz="0" w:space="0" w:color="auto"/>
        <w:right w:val="none" w:sz="0" w:space="0" w:color="auto"/>
      </w:divBdr>
    </w:div>
    <w:div w:id="859583846">
      <w:bodyDiv w:val="1"/>
      <w:marLeft w:val="0"/>
      <w:marRight w:val="0"/>
      <w:marTop w:val="0"/>
      <w:marBottom w:val="0"/>
      <w:divBdr>
        <w:top w:val="none" w:sz="0" w:space="0" w:color="auto"/>
        <w:left w:val="none" w:sz="0" w:space="0" w:color="auto"/>
        <w:bottom w:val="none" w:sz="0" w:space="0" w:color="auto"/>
        <w:right w:val="none" w:sz="0" w:space="0" w:color="auto"/>
      </w:divBdr>
    </w:div>
    <w:div w:id="1071731651">
      <w:bodyDiv w:val="1"/>
      <w:marLeft w:val="0"/>
      <w:marRight w:val="0"/>
      <w:marTop w:val="0"/>
      <w:marBottom w:val="0"/>
      <w:divBdr>
        <w:top w:val="none" w:sz="0" w:space="0" w:color="auto"/>
        <w:left w:val="none" w:sz="0" w:space="0" w:color="auto"/>
        <w:bottom w:val="none" w:sz="0" w:space="0" w:color="auto"/>
        <w:right w:val="none" w:sz="0" w:space="0" w:color="auto"/>
      </w:divBdr>
    </w:div>
    <w:div w:id="1190678540">
      <w:bodyDiv w:val="1"/>
      <w:marLeft w:val="0"/>
      <w:marRight w:val="0"/>
      <w:marTop w:val="0"/>
      <w:marBottom w:val="0"/>
      <w:divBdr>
        <w:top w:val="none" w:sz="0" w:space="0" w:color="auto"/>
        <w:left w:val="none" w:sz="0" w:space="0" w:color="auto"/>
        <w:bottom w:val="none" w:sz="0" w:space="0" w:color="auto"/>
        <w:right w:val="none" w:sz="0" w:space="0" w:color="auto"/>
      </w:divBdr>
    </w:div>
    <w:div w:id="1262836737">
      <w:bodyDiv w:val="1"/>
      <w:marLeft w:val="0"/>
      <w:marRight w:val="0"/>
      <w:marTop w:val="0"/>
      <w:marBottom w:val="0"/>
      <w:divBdr>
        <w:top w:val="none" w:sz="0" w:space="0" w:color="auto"/>
        <w:left w:val="none" w:sz="0" w:space="0" w:color="auto"/>
        <w:bottom w:val="none" w:sz="0" w:space="0" w:color="auto"/>
        <w:right w:val="none" w:sz="0" w:space="0" w:color="auto"/>
      </w:divBdr>
    </w:div>
    <w:div w:id="1284384607">
      <w:bodyDiv w:val="1"/>
      <w:marLeft w:val="0"/>
      <w:marRight w:val="0"/>
      <w:marTop w:val="0"/>
      <w:marBottom w:val="0"/>
      <w:divBdr>
        <w:top w:val="none" w:sz="0" w:space="0" w:color="auto"/>
        <w:left w:val="none" w:sz="0" w:space="0" w:color="auto"/>
        <w:bottom w:val="none" w:sz="0" w:space="0" w:color="auto"/>
        <w:right w:val="none" w:sz="0" w:space="0" w:color="auto"/>
      </w:divBdr>
    </w:div>
    <w:div w:id="1328049741">
      <w:bodyDiv w:val="1"/>
      <w:marLeft w:val="0"/>
      <w:marRight w:val="0"/>
      <w:marTop w:val="0"/>
      <w:marBottom w:val="0"/>
      <w:divBdr>
        <w:top w:val="none" w:sz="0" w:space="0" w:color="auto"/>
        <w:left w:val="none" w:sz="0" w:space="0" w:color="auto"/>
        <w:bottom w:val="none" w:sz="0" w:space="0" w:color="auto"/>
        <w:right w:val="none" w:sz="0" w:space="0" w:color="auto"/>
      </w:divBdr>
    </w:div>
    <w:div w:id="1408842894">
      <w:bodyDiv w:val="1"/>
      <w:marLeft w:val="0"/>
      <w:marRight w:val="0"/>
      <w:marTop w:val="0"/>
      <w:marBottom w:val="0"/>
      <w:divBdr>
        <w:top w:val="none" w:sz="0" w:space="0" w:color="auto"/>
        <w:left w:val="none" w:sz="0" w:space="0" w:color="auto"/>
        <w:bottom w:val="none" w:sz="0" w:space="0" w:color="auto"/>
        <w:right w:val="none" w:sz="0" w:space="0" w:color="auto"/>
      </w:divBdr>
    </w:div>
    <w:div w:id="1444812116">
      <w:bodyDiv w:val="1"/>
      <w:marLeft w:val="0"/>
      <w:marRight w:val="0"/>
      <w:marTop w:val="0"/>
      <w:marBottom w:val="0"/>
      <w:divBdr>
        <w:top w:val="none" w:sz="0" w:space="0" w:color="auto"/>
        <w:left w:val="none" w:sz="0" w:space="0" w:color="auto"/>
        <w:bottom w:val="none" w:sz="0" w:space="0" w:color="auto"/>
        <w:right w:val="none" w:sz="0" w:space="0" w:color="auto"/>
      </w:divBdr>
    </w:div>
    <w:div w:id="1513570479">
      <w:bodyDiv w:val="1"/>
      <w:marLeft w:val="0"/>
      <w:marRight w:val="0"/>
      <w:marTop w:val="0"/>
      <w:marBottom w:val="0"/>
      <w:divBdr>
        <w:top w:val="none" w:sz="0" w:space="0" w:color="auto"/>
        <w:left w:val="none" w:sz="0" w:space="0" w:color="auto"/>
        <w:bottom w:val="none" w:sz="0" w:space="0" w:color="auto"/>
        <w:right w:val="none" w:sz="0" w:space="0" w:color="auto"/>
      </w:divBdr>
    </w:div>
    <w:div w:id="1557886877">
      <w:bodyDiv w:val="1"/>
      <w:marLeft w:val="0"/>
      <w:marRight w:val="0"/>
      <w:marTop w:val="0"/>
      <w:marBottom w:val="0"/>
      <w:divBdr>
        <w:top w:val="none" w:sz="0" w:space="0" w:color="auto"/>
        <w:left w:val="none" w:sz="0" w:space="0" w:color="auto"/>
        <w:bottom w:val="none" w:sz="0" w:space="0" w:color="auto"/>
        <w:right w:val="none" w:sz="0" w:space="0" w:color="auto"/>
      </w:divBdr>
    </w:div>
    <w:div w:id="1580750345">
      <w:bodyDiv w:val="1"/>
      <w:marLeft w:val="0"/>
      <w:marRight w:val="0"/>
      <w:marTop w:val="0"/>
      <w:marBottom w:val="0"/>
      <w:divBdr>
        <w:top w:val="none" w:sz="0" w:space="0" w:color="auto"/>
        <w:left w:val="none" w:sz="0" w:space="0" w:color="auto"/>
        <w:bottom w:val="none" w:sz="0" w:space="0" w:color="auto"/>
        <w:right w:val="none" w:sz="0" w:space="0" w:color="auto"/>
      </w:divBdr>
    </w:div>
    <w:div w:id="1697776399">
      <w:bodyDiv w:val="1"/>
      <w:marLeft w:val="0"/>
      <w:marRight w:val="0"/>
      <w:marTop w:val="0"/>
      <w:marBottom w:val="0"/>
      <w:divBdr>
        <w:top w:val="none" w:sz="0" w:space="0" w:color="auto"/>
        <w:left w:val="none" w:sz="0" w:space="0" w:color="auto"/>
        <w:bottom w:val="none" w:sz="0" w:space="0" w:color="auto"/>
        <w:right w:val="none" w:sz="0" w:space="0" w:color="auto"/>
      </w:divBdr>
    </w:div>
    <w:div w:id="1731270989">
      <w:bodyDiv w:val="1"/>
      <w:marLeft w:val="0"/>
      <w:marRight w:val="0"/>
      <w:marTop w:val="0"/>
      <w:marBottom w:val="0"/>
      <w:divBdr>
        <w:top w:val="none" w:sz="0" w:space="0" w:color="auto"/>
        <w:left w:val="none" w:sz="0" w:space="0" w:color="auto"/>
        <w:bottom w:val="none" w:sz="0" w:space="0" w:color="auto"/>
        <w:right w:val="none" w:sz="0" w:space="0" w:color="auto"/>
      </w:divBdr>
    </w:div>
    <w:div w:id="197460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hyperlink" Target="https://www.ncsc.gov.uk/guidance/end-user-device-security" TargetMode="External"/><Relationship Id="rId13" Type="http://schemas.openxmlformats.org/officeDocument/2006/relationships/hyperlink" Target="https://www.gov.uk/government/publications/greening-government-commitments-2021-to-2025"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hyperlink" Target="https://www.gov.uk/government/publications/dvlas-environmental-policy"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gov.uk/government/publications/government-baseline-personnel-security-standard" TargetMode="Externa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sc.gov.uk/cyberessentials/overview" TargetMode="External"/><Relationship Id="rId5" Type="http://schemas.openxmlformats.org/officeDocument/2006/relationships/webSettings" Target="webSettings.xml"/><Relationship Id="rId15" Type="http://schemas.openxmlformats.org/officeDocument/2006/relationships/hyperlink" Target="https://www.gov.uk/government/publications/greening-government-ict-and-digital-services-strategy-2020-2025/greening-government-ict-and-digital-services-strategy-2020-2025" TargetMode="External"/><Relationship Id="rId23" Type="http://schemas.openxmlformats.org/officeDocument/2006/relationships/theme" Target="theme/theme1.xml"/><Relationship Id="rId10" Type="http://schemas.openxmlformats.org/officeDocument/2006/relationships/hyperlink" Target="https://www.gov.uk/government/publications/cyber-essentials-scheme-overview"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gov.uk/government/publications/government-security-classifications" TargetMode="External"/><Relationship Id="rId14" Type="http://schemas.openxmlformats.org/officeDocument/2006/relationships/hyperlink" Target="https://www.gov.uk/government/collections/sustainable-procurement-the-government-buying-standards-gb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220BE45-701C-4558-A498-B14DDE5C4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74</Pages>
  <Words>21011</Words>
  <Characters>121142</Characters>
  <Application>Microsoft Office Word</Application>
  <DocSecurity>0</DocSecurity>
  <Lines>1009</Lines>
  <Paragraphs>283</Paragraphs>
  <ScaleCrop>false</ScaleCrop>
  <HeadingPairs>
    <vt:vector size="2" baseType="variant">
      <vt:variant>
        <vt:lpstr>Title</vt:lpstr>
      </vt:variant>
      <vt:variant>
        <vt:i4>1</vt:i4>
      </vt:variant>
    </vt:vector>
  </HeadingPairs>
  <TitlesOfParts>
    <vt:vector size="1" baseType="lpstr">
      <vt:lpstr>PF07 - Specification (non-framework procurement) template</vt:lpstr>
    </vt:vector>
  </TitlesOfParts>
  <Company>DVLA</Company>
  <LinksUpToDate>false</LinksUpToDate>
  <CharactersWithSpaces>141870</CharactersWithSpaces>
  <SharedDoc>false</SharedDoc>
  <HLinks>
    <vt:vector size="126" baseType="variant">
      <vt:variant>
        <vt:i4>3342455</vt:i4>
      </vt:variant>
      <vt:variant>
        <vt:i4>111</vt:i4>
      </vt:variant>
      <vt:variant>
        <vt:i4>0</vt:i4>
      </vt:variant>
      <vt:variant>
        <vt:i4>5</vt:i4>
      </vt:variant>
      <vt:variant>
        <vt:lpwstr>http://www.dft.gov.uk/about/doing-business-with-us</vt:lpwstr>
      </vt:variant>
      <vt:variant>
        <vt:lpwstr/>
      </vt:variant>
      <vt:variant>
        <vt:i4>5242903</vt:i4>
      </vt:variant>
      <vt:variant>
        <vt:i4>108</vt:i4>
      </vt:variant>
      <vt:variant>
        <vt:i4>0</vt:i4>
      </vt:variant>
      <vt:variant>
        <vt:i4>5</vt:i4>
      </vt:variant>
      <vt:variant>
        <vt:lpwstr>http://eur-lex.europa.eu/LexUriServ/LexUriServ.do?uri=OJ:L:2012:315:0001:0056:EN:PDF</vt:lpwstr>
      </vt:variant>
      <vt:variant>
        <vt:lpwstr/>
      </vt:variant>
      <vt:variant>
        <vt:i4>3866660</vt:i4>
      </vt:variant>
      <vt:variant>
        <vt:i4>105</vt:i4>
      </vt:variant>
      <vt:variant>
        <vt:i4>0</vt:i4>
      </vt:variant>
      <vt:variant>
        <vt:i4>5</vt:i4>
      </vt:variant>
      <vt:variant>
        <vt:lpwstr>https://www.cyberstreetwise.com/cyberessentials</vt:lpwstr>
      </vt:variant>
      <vt:variant>
        <vt:lpwstr/>
      </vt:variant>
      <vt:variant>
        <vt:i4>6684731</vt:i4>
      </vt:variant>
      <vt:variant>
        <vt:i4>102</vt:i4>
      </vt:variant>
      <vt:variant>
        <vt:i4>0</vt:i4>
      </vt:variant>
      <vt:variant>
        <vt:i4>5</vt:i4>
      </vt:variant>
      <vt:variant>
        <vt:lpwstr>https://www.gov.uk/government/publications/cyber-essentials-scheme-overview</vt:lpwstr>
      </vt:variant>
      <vt:variant>
        <vt:lpwstr/>
      </vt:variant>
      <vt:variant>
        <vt:i4>7209083</vt:i4>
      </vt:variant>
      <vt:variant>
        <vt:i4>99</vt:i4>
      </vt:variant>
      <vt:variant>
        <vt:i4>0</vt:i4>
      </vt:variant>
      <vt:variant>
        <vt:i4>5</vt:i4>
      </vt:variant>
      <vt:variant>
        <vt:lpwstr>https://www.gov.uk/government/publications/government-security-classifications</vt:lpwstr>
      </vt:variant>
      <vt:variant>
        <vt:lpwstr/>
      </vt:variant>
      <vt:variant>
        <vt:i4>1703989</vt:i4>
      </vt:variant>
      <vt:variant>
        <vt:i4>92</vt:i4>
      </vt:variant>
      <vt:variant>
        <vt:i4>0</vt:i4>
      </vt:variant>
      <vt:variant>
        <vt:i4>5</vt:i4>
      </vt:variant>
      <vt:variant>
        <vt:lpwstr/>
      </vt:variant>
      <vt:variant>
        <vt:lpwstr>_Toc508185095</vt:lpwstr>
      </vt:variant>
      <vt:variant>
        <vt:i4>1703989</vt:i4>
      </vt:variant>
      <vt:variant>
        <vt:i4>86</vt:i4>
      </vt:variant>
      <vt:variant>
        <vt:i4>0</vt:i4>
      </vt:variant>
      <vt:variant>
        <vt:i4>5</vt:i4>
      </vt:variant>
      <vt:variant>
        <vt:lpwstr/>
      </vt:variant>
      <vt:variant>
        <vt:lpwstr>_Toc508185094</vt:lpwstr>
      </vt:variant>
      <vt:variant>
        <vt:i4>1703989</vt:i4>
      </vt:variant>
      <vt:variant>
        <vt:i4>80</vt:i4>
      </vt:variant>
      <vt:variant>
        <vt:i4>0</vt:i4>
      </vt:variant>
      <vt:variant>
        <vt:i4>5</vt:i4>
      </vt:variant>
      <vt:variant>
        <vt:lpwstr/>
      </vt:variant>
      <vt:variant>
        <vt:lpwstr>_Toc508185093</vt:lpwstr>
      </vt:variant>
      <vt:variant>
        <vt:i4>1703989</vt:i4>
      </vt:variant>
      <vt:variant>
        <vt:i4>74</vt:i4>
      </vt:variant>
      <vt:variant>
        <vt:i4>0</vt:i4>
      </vt:variant>
      <vt:variant>
        <vt:i4>5</vt:i4>
      </vt:variant>
      <vt:variant>
        <vt:lpwstr/>
      </vt:variant>
      <vt:variant>
        <vt:lpwstr>_Toc508185092</vt:lpwstr>
      </vt:variant>
      <vt:variant>
        <vt:i4>1703989</vt:i4>
      </vt:variant>
      <vt:variant>
        <vt:i4>68</vt:i4>
      </vt:variant>
      <vt:variant>
        <vt:i4>0</vt:i4>
      </vt:variant>
      <vt:variant>
        <vt:i4>5</vt:i4>
      </vt:variant>
      <vt:variant>
        <vt:lpwstr/>
      </vt:variant>
      <vt:variant>
        <vt:lpwstr>_Toc508185091</vt:lpwstr>
      </vt:variant>
      <vt:variant>
        <vt:i4>1703989</vt:i4>
      </vt:variant>
      <vt:variant>
        <vt:i4>62</vt:i4>
      </vt:variant>
      <vt:variant>
        <vt:i4>0</vt:i4>
      </vt:variant>
      <vt:variant>
        <vt:i4>5</vt:i4>
      </vt:variant>
      <vt:variant>
        <vt:lpwstr/>
      </vt:variant>
      <vt:variant>
        <vt:lpwstr>_Toc508185090</vt:lpwstr>
      </vt:variant>
      <vt:variant>
        <vt:i4>1769525</vt:i4>
      </vt:variant>
      <vt:variant>
        <vt:i4>56</vt:i4>
      </vt:variant>
      <vt:variant>
        <vt:i4>0</vt:i4>
      </vt:variant>
      <vt:variant>
        <vt:i4>5</vt:i4>
      </vt:variant>
      <vt:variant>
        <vt:lpwstr/>
      </vt:variant>
      <vt:variant>
        <vt:lpwstr>_Toc508185089</vt:lpwstr>
      </vt:variant>
      <vt:variant>
        <vt:i4>1769525</vt:i4>
      </vt:variant>
      <vt:variant>
        <vt:i4>50</vt:i4>
      </vt:variant>
      <vt:variant>
        <vt:i4>0</vt:i4>
      </vt:variant>
      <vt:variant>
        <vt:i4>5</vt:i4>
      </vt:variant>
      <vt:variant>
        <vt:lpwstr/>
      </vt:variant>
      <vt:variant>
        <vt:lpwstr>_Toc508185088</vt:lpwstr>
      </vt:variant>
      <vt:variant>
        <vt:i4>1769525</vt:i4>
      </vt:variant>
      <vt:variant>
        <vt:i4>44</vt:i4>
      </vt:variant>
      <vt:variant>
        <vt:i4>0</vt:i4>
      </vt:variant>
      <vt:variant>
        <vt:i4>5</vt:i4>
      </vt:variant>
      <vt:variant>
        <vt:lpwstr/>
      </vt:variant>
      <vt:variant>
        <vt:lpwstr>_Toc508185087</vt:lpwstr>
      </vt:variant>
      <vt:variant>
        <vt:i4>1769525</vt:i4>
      </vt:variant>
      <vt:variant>
        <vt:i4>38</vt:i4>
      </vt:variant>
      <vt:variant>
        <vt:i4>0</vt:i4>
      </vt:variant>
      <vt:variant>
        <vt:i4>5</vt:i4>
      </vt:variant>
      <vt:variant>
        <vt:lpwstr/>
      </vt:variant>
      <vt:variant>
        <vt:lpwstr>_Toc508185086</vt:lpwstr>
      </vt:variant>
      <vt:variant>
        <vt:i4>1769525</vt:i4>
      </vt:variant>
      <vt:variant>
        <vt:i4>32</vt:i4>
      </vt:variant>
      <vt:variant>
        <vt:i4>0</vt:i4>
      </vt:variant>
      <vt:variant>
        <vt:i4>5</vt:i4>
      </vt:variant>
      <vt:variant>
        <vt:lpwstr/>
      </vt:variant>
      <vt:variant>
        <vt:lpwstr>_Toc508185085</vt:lpwstr>
      </vt:variant>
      <vt:variant>
        <vt:i4>1769525</vt:i4>
      </vt:variant>
      <vt:variant>
        <vt:i4>26</vt:i4>
      </vt:variant>
      <vt:variant>
        <vt:i4>0</vt:i4>
      </vt:variant>
      <vt:variant>
        <vt:i4>5</vt:i4>
      </vt:variant>
      <vt:variant>
        <vt:lpwstr/>
      </vt:variant>
      <vt:variant>
        <vt:lpwstr>_Toc508185084</vt:lpwstr>
      </vt:variant>
      <vt:variant>
        <vt:i4>1769525</vt:i4>
      </vt:variant>
      <vt:variant>
        <vt:i4>20</vt:i4>
      </vt:variant>
      <vt:variant>
        <vt:i4>0</vt:i4>
      </vt:variant>
      <vt:variant>
        <vt:i4>5</vt:i4>
      </vt:variant>
      <vt:variant>
        <vt:lpwstr/>
      </vt:variant>
      <vt:variant>
        <vt:lpwstr>_Toc508185083</vt:lpwstr>
      </vt:variant>
      <vt:variant>
        <vt:i4>1769525</vt:i4>
      </vt:variant>
      <vt:variant>
        <vt:i4>14</vt:i4>
      </vt:variant>
      <vt:variant>
        <vt:i4>0</vt:i4>
      </vt:variant>
      <vt:variant>
        <vt:i4>5</vt:i4>
      </vt:variant>
      <vt:variant>
        <vt:lpwstr/>
      </vt:variant>
      <vt:variant>
        <vt:lpwstr>_Toc508185082</vt:lpwstr>
      </vt:variant>
      <vt:variant>
        <vt:i4>1769525</vt:i4>
      </vt:variant>
      <vt:variant>
        <vt:i4>8</vt:i4>
      </vt:variant>
      <vt:variant>
        <vt:i4>0</vt:i4>
      </vt:variant>
      <vt:variant>
        <vt:i4>5</vt:i4>
      </vt:variant>
      <vt:variant>
        <vt:lpwstr/>
      </vt:variant>
      <vt:variant>
        <vt:lpwstr>_Toc508185081</vt:lpwstr>
      </vt:variant>
      <vt:variant>
        <vt:i4>1769525</vt:i4>
      </vt:variant>
      <vt:variant>
        <vt:i4>2</vt:i4>
      </vt:variant>
      <vt:variant>
        <vt:i4>0</vt:i4>
      </vt:variant>
      <vt:variant>
        <vt:i4>5</vt:i4>
      </vt:variant>
      <vt:variant>
        <vt:lpwstr/>
      </vt:variant>
      <vt:variant>
        <vt:lpwstr>_Toc508185080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PF07 - Specification (non-framework procurement) template</dc:title>
  <dc:subject>Non-framework procurement specification template</dc:subject>
  <dc:creator>Commercial Compliance Team</dc:creator>
  <cp:keywords>PF07, Specification, framework, procurement, template</cp:keywords>
  <cp:lastModifiedBy>Andrew Williams</cp:lastModifiedBy>
  <cp:revision>3</cp:revision>
  <cp:lastPrinted>2024-06-25T13:37:00Z</cp:lastPrinted>
  <dcterms:created xsi:type="dcterms:W3CDTF">2024-11-19T10:43:00Z</dcterms:created>
  <dcterms:modified xsi:type="dcterms:W3CDTF">2024-11-19T10:46:00Z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