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4FA4A7" w14:textId="77777777" w:rsidR="00C9646B" w:rsidRPr="009D13CB" w:rsidRDefault="00C9646B" w:rsidP="00C9646B">
      <w:pPr>
        <w:pStyle w:val="Title"/>
      </w:pPr>
    </w:p>
    <w:p w14:paraId="6F6C599B" w14:textId="41044118" w:rsidR="00FB55B0" w:rsidRPr="009D13CB" w:rsidRDefault="00D95666" w:rsidP="00C9646B">
      <w:pPr>
        <w:pStyle w:val="Title"/>
      </w:pPr>
      <w:r w:rsidRPr="009D13CB">
        <w:rPr>
          <w:noProof/>
        </w:rPr>
        <mc:AlternateContent>
          <mc:Choice Requires="wps">
            <w:drawing>
              <wp:anchor distT="0" distB="0" distL="114300" distR="114300" simplePos="0" relativeHeight="251658241" behindDoc="0" locked="0" layoutInCell="1" allowOverlap="1" wp14:anchorId="57EB821F" wp14:editId="79F46628">
                <wp:simplePos x="0" y="0"/>
                <wp:positionH relativeFrom="column">
                  <wp:posOffset>3810</wp:posOffset>
                </wp:positionH>
                <wp:positionV relativeFrom="paragraph">
                  <wp:posOffset>3125470</wp:posOffset>
                </wp:positionV>
                <wp:extent cx="5229860" cy="1193800"/>
                <wp:effectExtent l="0" t="0" r="8890" b="6350"/>
                <wp:wrapSquare wrapText="bothSides"/>
                <wp:docPr id="1667371539" name="Text Box 1667371539"/>
                <wp:cNvGraphicFramePr/>
                <a:graphic xmlns:a="http://schemas.openxmlformats.org/drawingml/2006/main">
                  <a:graphicData uri="http://schemas.microsoft.com/office/word/2010/wordprocessingShape">
                    <wps:wsp>
                      <wps:cNvSpPr txBox="1"/>
                      <wps:spPr>
                        <a:xfrm>
                          <a:off x="0" y="0"/>
                          <a:ext cx="5229860" cy="1193800"/>
                        </a:xfrm>
                        <a:prstGeom prst="rect">
                          <a:avLst/>
                        </a:prstGeom>
                        <a:noFill/>
                        <a:ln w="6350">
                          <a:noFill/>
                        </a:ln>
                      </wps:spPr>
                      <wps:txbx>
                        <w:txbxContent>
                          <w:p w14:paraId="4E07FB08" w14:textId="72917079" w:rsidR="004858CC" w:rsidRPr="009D13CB" w:rsidRDefault="00D95666" w:rsidP="004858CC">
                            <w:pPr>
                              <w:pStyle w:val="Heading1"/>
                            </w:pPr>
                            <w:r w:rsidRPr="009D13CB">
                              <w:t xml:space="preserve">Briefing for all tendering suppliers for the creation of the new website for Foundations </w:t>
                            </w:r>
                            <w:r w:rsidR="00EC4780">
                              <w:t xml:space="preserve">– </w:t>
                            </w:r>
                            <w:r w:rsidRPr="009D13CB">
                              <w:t xml:space="preserve"> What Works </w:t>
                            </w:r>
                            <w:r w:rsidR="002B53CE">
                              <w:t xml:space="preserve">Centre </w:t>
                            </w:r>
                            <w:r w:rsidRPr="009D13CB">
                              <w:t>for Children &amp; Families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7EB821F" id="_x0000_t202" coordsize="21600,21600" o:spt="202" path="m,l,21600r21600,l21600,xe">
                <v:stroke joinstyle="miter"/>
                <v:path gradientshapeok="t" o:connecttype="rect"/>
              </v:shapetype>
              <v:shape id="Text Box 1667371539" o:spid="_x0000_s1026" type="#_x0000_t202" style="position:absolute;margin-left:.3pt;margin-top:246.1pt;width:411.8pt;height:94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" filled="f" stroked="f" strokeweight=".5pt">
                <v:textbox inset="0,0,0,0">
                  <w:txbxContent>
                    <w:p w14:paraId="4E07FB08" w14:textId="72917079" w:rsidR="004858CC" w:rsidRPr="009D13CB" w:rsidRDefault="00D95666" w:rsidP="004858CC">
                      <w:pPr>
                        <w:pStyle w:val="Heading1"/>
                      </w:pPr>
                      <w:r w:rsidRPr="009D13CB">
                        <w:t xml:space="preserve">Briefing for all tendering suppliers for the creation of the new website for Foundations </w:t>
                      </w:r>
                      <w:r w:rsidR="00EC4780">
                        <w:t xml:space="preserve">– </w:t>
                      </w:r>
                      <w:r w:rsidRPr="009D13CB">
                        <w:t xml:space="preserve"> What Works </w:t>
                      </w:r>
                      <w:r w:rsidR="002B53CE">
                        <w:t xml:space="preserve">Centre </w:t>
                      </w:r>
                      <w:r w:rsidRPr="009D13CB">
                        <w:t>for Children &amp; Families</w:t>
                      </w:r>
                    </w:p>
                  </w:txbxContent>
                </v:textbox>
                <w10:wrap type="square"/>
              </v:shape>
            </w:pict>
          </mc:Fallback>
        </mc:AlternateContent>
      </w:r>
      <w:r w:rsidR="004858CC" w:rsidRPr="009D13CB">
        <w:rPr>
          <w:noProof/>
        </w:rPr>
        <mc:AlternateContent>
          <mc:Choice Requires="wps">
            <w:drawing>
              <wp:anchor distT="0" distB="0" distL="114300" distR="114300" simplePos="0" relativeHeight="251658240" behindDoc="0" locked="0" layoutInCell="1" allowOverlap="1" wp14:anchorId="4F9B85F3" wp14:editId="3A198704">
                <wp:simplePos x="0" y="0"/>
                <wp:positionH relativeFrom="column">
                  <wp:posOffset>-1905</wp:posOffset>
                </wp:positionH>
                <wp:positionV relativeFrom="paragraph">
                  <wp:posOffset>1097915</wp:posOffset>
                </wp:positionV>
                <wp:extent cx="5603875" cy="1864360"/>
                <wp:effectExtent l="0" t="0" r="0" b="2540"/>
                <wp:wrapSquare wrapText="bothSides"/>
                <wp:docPr id="1688746201" name="Text Box 1688746201"/>
                <wp:cNvGraphicFramePr/>
                <a:graphic xmlns:a="http://schemas.openxmlformats.org/drawingml/2006/main">
                  <a:graphicData uri="http://schemas.microsoft.com/office/word/2010/wordprocessingShape">
                    <wps:wsp>
                      <wps:cNvSpPr txBox="1"/>
                      <wps:spPr>
                        <a:xfrm>
                          <a:off x="0" y="0"/>
                          <a:ext cx="5603875" cy="1864360"/>
                        </a:xfrm>
                        <a:prstGeom prst="rect">
                          <a:avLst/>
                        </a:prstGeom>
                        <a:noFill/>
                        <a:ln w="6350">
                          <a:noFill/>
                        </a:ln>
                      </wps:spPr>
                      <wps:txbx>
                        <w:txbxContent>
                          <w:p w14:paraId="38EBE338" w14:textId="7F5686B5" w:rsidR="004858CC" w:rsidRPr="009D13CB" w:rsidRDefault="00D95666" w:rsidP="004858CC">
                            <w:pPr>
                              <w:pStyle w:val="Covertitle"/>
                            </w:pPr>
                            <w:r w:rsidRPr="009D13CB">
                              <w:t xml:space="preserve">Invitation to tender – Foundations WEbsite </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9B85F3" id="Text Box 1688746201" o:spid="_x0000_s1027" type="#_x0000_t202" style="position:absolute;margin-left:-.15pt;margin-top:86.45pt;width:441.25pt;height:146.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" filled="f" stroked="f" strokeweight=".5pt">
                <v:textbox inset="0,0,0,0">
                  <w:txbxContent>
                    <w:p w14:paraId="38EBE338" w14:textId="7F5686B5" w:rsidR="004858CC" w:rsidRPr="009D13CB" w:rsidRDefault="00D95666" w:rsidP="004858CC">
                      <w:pPr>
                        <w:pStyle w:val="Covertitle"/>
                      </w:pPr>
                      <w:r w:rsidRPr="009D13CB">
                        <w:t xml:space="preserve">Invitation to tender – Foundations WEbsite </w:t>
                      </w:r>
                    </w:p>
                  </w:txbxContent>
                </v:textbox>
                <w10:wrap type="square"/>
              </v:shape>
            </w:pict>
          </mc:Fallback>
        </mc:AlternateContent>
      </w:r>
      <w:r w:rsidR="004858CC" w:rsidRPr="009D13CB">
        <w:br w:type="page"/>
      </w:r>
    </w:p>
    <w:p w14:paraId="382568DC" w14:textId="04CB6BEB" w:rsidR="004858CC" w:rsidRPr="009D13CB" w:rsidRDefault="00D95666" w:rsidP="004858CC">
      <w:pPr>
        <w:pStyle w:val="Heading1"/>
      </w:pPr>
      <w:r w:rsidRPr="009D13CB">
        <w:lastRenderedPageBreak/>
        <w:t>Background</w:t>
      </w:r>
    </w:p>
    <w:p w14:paraId="0E349D96" w14:textId="250BC23C" w:rsidR="004858CC" w:rsidRPr="009D13CB" w:rsidRDefault="00D95666" w:rsidP="004858CC">
      <w:pPr>
        <w:pStyle w:val="Heading2"/>
        <w:rPr>
          <w:shd w:val="clear" w:color="auto" w:fill="FFFFFF"/>
        </w:rPr>
      </w:pPr>
      <w:r w:rsidRPr="009D13CB">
        <w:rPr>
          <w:shd w:val="clear" w:color="auto" w:fill="FFFFFF"/>
        </w:rPr>
        <w:t>Who we are and what we do</w:t>
      </w:r>
    </w:p>
    <w:p w14:paraId="2746D707" w14:textId="07D449EE" w:rsidR="001C7811" w:rsidRDefault="007E335C" w:rsidP="004858CC">
      <w:pPr>
        <w:rPr>
          <w:shd w:val="clear" w:color="auto" w:fill="FFFFFF"/>
        </w:rPr>
      </w:pPr>
      <w:r w:rsidRPr="009D13CB">
        <w:rPr>
          <w:shd w:val="clear" w:color="auto" w:fill="FFFFFF"/>
        </w:rPr>
        <w:t xml:space="preserve">Foundations is a newly formed organisation from a merger between </w:t>
      </w:r>
      <w:r w:rsidR="008A7AE9">
        <w:rPr>
          <w:shd w:val="clear" w:color="auto" w:fill="FFFFFF"/>
        </w:rPr>
        <w:t>the</w:t>
      </w:r>
      <w:r w:rsidRPr="009D13CB">
        <w:rPr>
          <w:shd w:val="clear" w:color="auto" w:fill="FFFFFF"/>
        </w:rPr>
        <w:t xml:space="preserve"> Early Inter</w:t>
      </w:r>
      <w:r w:rsidR="00A015BF" w:rsidRPr="009D13CB">
        <w:rPr>
          <w:shd w:val="clear" w:color="auto" w:fill="FFFFFF"/>
        </w:rPr>
        <w:t xml:space="preserve">vention Foundation </w:t>
      </w:r>
      <w:r w:rsidR="00A70CDF">
        <w:rPr>
          <w:shd w:val="clear" w:color="auto" w:fill="FFFFFF"/>
        </w:rPr>
        <w:t xml:space="preserve">(EIF) </w:t>
      </w:r>
      <w:r w:rsidR="00A015BF" w:rsidRPr="009D13CB">
        <w:rPr>
          <w:shd w:val="clear" w:color="auto" w:fill="FFFFFF"/>
        </w:rPr>
        <w:t>and What Works Children’s Social Care</w:t>
      </w:r>
      <w:r w:rsidR="00A70CDF">
        <w:rPr>
          <w:shd w:val="clear" w:color="auto" w:fill="FFFFFF"/>
        </w:rPr>
        <w:t xml:space="preserve"> (WWCSC)</w:t>
      </w:r>
      <w:r w:rsidR="000A1250" w:rsidRPr="009D13CB">
        <w:rPr>
          <w:shd w:val="clear" w:color="auto" w:fill="FFFFFF"/>
        </w:rPr>
        <w:t xml:space="preserve">. </w:t>
      </w:r>
      <w:r w:rsidR="004875AE">
        <w:rPr>
          <w:shd w:val="clear" w:color="auto" w:fill="FFFFFF"/>
        </w:rPr>
        <w:t>These organisations</w:t>
      </w:r>
      <w:r w:rsidR="002A0154">
        <w:rPr>
          <w:shd w:val="clear" w:color="auto" w:fill="FFFFFF"/>
        </w:rPr>
        <w:t xml:space="preserve">, with a </w:t>
      </w:r>
      <w:r w:rsidR="00F84466">
        <w:rPr>
          <w:shd w:val="clear" w:color="auto" w:fill="FFFFFF"/>
        </w:rPr>
        <w:t xml:space="preserve">shared mission to use high quality evidence to improve the lives of vulnerable children, </w:t>
      </w:r>
      <w:r w:rsidR="00AC0CD6">
        <w:rPr>
          <w:shd w:val="clear" w:color="auto" w:fill="FFFFFF"/>
        </w:rPr>
        <w:t xml:space="preserve">formally </w:t>
      </w:r>
      <w:r w:rsidR="004875AE">
        <w:rPr>
          <w:shd w:val="clear" w:color="auto" w:fill="FFFFFF"/>
        </w:rPr>
        <w:t xml:space="preserve">merged in </w:t>
      </w:r>
      <w:r w:rsidR="008A7AE9">
        <w:rPr>
          <w:shd w:val="clear" w:color="auto" w:fill="FFFFFF"/>
        </w:rPr>
        <w:t>December 2022</w:t>
      </w:r>
      <w:r w:rsidR="004875AE">
        <w:rPr>
          <w:shd w:val="clear" w:color="auto" w:fill="FFFFFF"/>
        </w:rPr>
        <w:t xml:space="preserve"> and have since gone through a rebrand to becom</w:t>
      </w:r>
      <w:r w:rsidR="00765DB7">
        <w:rPr>
          <w:shd w:val="clear" w:color="auto" w:fill="FFFFFF"/>
        </w:rPr>
        <w:t xml:space="preserve">e Foundations </w:t>
      </w:r>
      <w:r w:rsidR="002B53CE">
        <w:rPr>
          <w:shd w:val="clear" w:color="auto" w:fill="FFFFFF"/>
        </w:rPr>
        <w:t xml:space="preserve">– </w:t>
      </w:r>
      <w:r w:rsidR="00765DB7">
        <w:rPr>
          <w:shd w:val="clear" w:color="auto" w:fill="FFFFFF"/>
        </w:rPr>
        <w:t xml:space="preserve">What Works </w:t>
      </w:r>
      <w:r w:rsidR="002B53CE">
        <w:rPr>
          <w:shd w:val="clear" w:color="auto" w:fill="FFFFFF"/>
        </w:rPr>
        <w:t xml:space="preserve">Centre </w:t>
      </w:r>
      <w:r w:rsidR="00765DB7">
        <w:rPr>
          <w:shd w:val="clear" w:color="auto" w:fill="FFFFFF"/>
        </w:rPr>
        <w:t xml:space="preserve">for Children &amp; Families. </w:t>
      </w:r>
      <w:r w:rsidR="00E54C4C">
        <w:rPr>
          <w:shd w:val="clear" w:color="auto" w:fill="FFFFFF"/>
        </w:rPr>
        <w:t xml:space="preserve">Foundations is </w:t>
      </w:r>
      <w:r w:rsidR="00AF752F">
        <w:rPr>
          <w:shd w:val="clear" w:color="auto" w:fill="FFFFFF"/>
        </w:rPr>
        <w:t xml:space="preserve">one of </w:t>
      </w:r>
      <w:r w:rsidR="00E54C4C">
        <w:rPr>
          <w:shd w:val="clear" w:color="auto" w:fill="FFFFFF"/>
        </w:rPr>
        <w:t xml:space="preserve">a </w:t>
      </w:r>
      <w:r w:rsidR="00AF752F">
        <w:rPr>
          <w:shd w:val="clear" w:color="auto" w:fill="FFFFFF"/>
        </w:rPr>
        <w:t xml:space="preserve">number </w:t>
      </w:r>
      <w:r w:rsidR="00AF752F" w:rsidRPr="00573DAE">
        <w:t>of</w:t>
      </w:r>
      <w:r w:rsidR="00573DAE">
        <w:rPr>
          <w:color w:val="auto"/>
        </w:rPr>
        <w:t xml:space="preserve"> ‘What Works centres’</w:t>
      </w:r>
      <w:r w:rsidR="003369B9" w:rsidRPr="00573DAE">
        <w:rPr>
          <w:color w:val="auto"/>
        </w:rPr>
        <w:t>,</w:t>
      </w:r>
      <w:r w:rsidR="00E54C4C">
        <w:rPr>
          <w:shd w:val="clear" w:color="auto" w:fill="FFFFFF"/>
        </w:rPr>
        <w:t xml:space="preserve"> </w:t>
      </w:r>
      <w:r w:rsidR="0086168E">
        <w:rPr>
          <w:shd w:val="clear" w:color="auto" w:fill="FFFFFF"/>
        </w:rPr>
        <w:t xml:space="preserve">which were </w:t>
      </w:r>
      <w:r w:rsidR="008971F9">
        <w:rPr>
          <w:shd w:val="clear" w:color="auto" w:fill="FFFFFF"/>
        </w:rPr>
        <w:t xml:space="preserve">set up to </w:t>
      </w:r>
      <w:r w:rsidR="0090678C">
        <w:rPr>
          <w:shd w:val="clear" w:color="auto" w:fill="FFFFFF"/>
        </w:rPr>
        <w:t xml:space="preserve">support evidence informed </w:t>
      </w:r>
      <w:r w:rsidR="0086168E">
        <w:rPr>
          <w:shd w:val="clear" w:color="auto" w:fill="FFFFFF"/>
        </w:rPr>
        <w:t xml:space="preserve">practice and </w:t>
      </w:r>
      <w:r w:rsidR="00283DE1">
        <w:rPr>
          <w:shd w:val="clear" w:color="auto" w:fill="FFFFFF"/>
        </w:rPr>
        <w:t>policymaking</w:t>
      </w:r>
      <w:r w:rsidR="0090678C">
        <w:rPr>
          <w:shd w:val="clear" w:color="auto" w:fill="FFFFFF"/>
        </w:rPr>
        <w:t xml:space="preserve"> in </w:t>
      </w:r>
      <w:r w:rsidR="0086168E">
        <w:rPr>
          <w:shd w:val="clear" w:color="auto" w:fill="FFFFFF"/>
        </w:rPr>
        <w:t>different</w:t>
      </w:r>
      <w:r w:rsidR="0090678C">
        <w:rPr>
          <w:shd w:val="clear" w:color="auto" w:fill="FFFFFF"/>
        </w:rPr>
        <w:t xml:space="preserve"> </w:t>
      </w:r>
      <w:r w:rsidR="00160E2B">
        <w:rPr>
          <w:shd w:val="clear" w:color="auto" w:fill="FFFFFF"/>
        </w:rPr>
        <w:t>areas of</w:t>
      </w:r>
      <w:r w:rsidR="0086168E">
        <w:rPr>
          <w:shd w:val="clear" w:color="auto" w:fill="FFFFFF"/>
        </w:rPr>
        <w:t xml:space="preserve"> public policy.</w:t>
      </w:r>
    </w:p>
    <w:p w14:paraId="51000187" w14:textId="77777777" w:rsidR="006F4174" w:rsidRDefault="006F4174" w:rsidP="004858CC">
      <w:pPr>
        <w:rPr>
          <w:shd w:val="clear" w:color="auto" w:fill="FFFFFF"/>
        </w:rPr>
      </w:pPr>
    </w:p>
    <w:p w14:paraId="2972C6C9" w14:textId="5340422E" w:rsidR="007B39E2" w:rsidRDefault="000F25B6" w:rsidP="004858CC">
      <w:r>
        <w:t xml:space="preserve">At Foundations, the national What Works Centre for Children &amp; Families, we believe all children should have the foundational relationships they need to thrive in life. By researching and evaluating the effectiveness of services and interventions to support family relationships, we’re generating the actionable evidence needed to improve them, so more vulnerable children can live safely at home and lead happier, healthier lives. We’re providing the answers and practical solutions that empower decision makers to improve policy and practice on family support, so the right actions are taken at the right times, and every child has the foundations they need to reach their full potential. </w:t>
      </w:r>
      <w:r w:rsidR="00856EA1">
        <w:t xml:space="preserve">There are five </w:t>
      </w:r>
      <w:r w:rsidR="006513A3">
        <w:t>priority</w:t>
      </w:r>
      <w:r w:rsidR="007B39E2">
        <w:t xml:space="preserve"> </w:t>
      </w:r>
      <w:r w:rsidR="00641B59">
        <w:t>areas</w:t>
      </w:r>
      <w:r w:rsidR="006513A3">
        <w:t xml:space="preserve"> in our strategy</w:t>
      </w:r>
      <w:r w:rsidR="00641B59">
        <w:t xml:space="preserve">: supporting parenting, </w:t>
      </w:r>
      <w:r w:rsidR="0021031D">
        <w:t>strengthening family relationships, domestic abuse,</w:t>
      </w:r>
      <w:r w:rsidR="005338B0">
        <w:t xml:space="preserve"> relationships for care experienced children,</w:t>
      </w:r>
      <w:r w:rsidR="00284262">
        <w:t xml:space="preserve"> </w:t>
      </w:r>
      <w:r w:rsidR="008E43B3">
        <w:t xml:space="preserve">and </w:t>
      </w:r>
      <w:r w:rsidR="00284262">
        <w:t xml:space="preserve">service and practice models. </w:t>
      </w:r>
      <w:r w:rsidR="008A5DA8">
        <w:t xml:space="preserve"> </w:t>
      </w:r>
    </w:p>
    <w:p w14:paraId="22FE9C60" w14:textId="0F4A77EE" w:rsidR="00934B3C" w:rsidRPr="00934B3C" w:rsidRDefault="00D95666" w:rsidP="00934B3C">
      <w:pPr>
        <w:pStyle w:val="Heading2"/>
      </w:pPr>
      <w:r w:rsidRPr="009D13CB">
        <w:t>Our Audiences</w:t>
      </w:r>
    </w:p>
    <w:p w14:paraId="077F2A47" w14:textId="55611562" w:rsidR="00724D61" w:rsidRPr="003B4B8B" w:rsidRDefault="00724D61" w:rsidP="00D103D5">
      <w:pPr>
        <w:pStyle w:val="Heading3"/>
        <w:rPr>
          <w:rFonts w:eastAsia="Arial" w:cs="Arial"/>
          <w:b w:val="0"/>
          <w:sz w:val="22"/>
          <w:szCs w:val="22"/>
        </w:rPr>
      </w:pPr>
      <w:r w:rsidRPr="003B4B8B">
        <w:rPr>
          <w:rFonts w:eastAsia="Arial" w:cs="Arial"/>
          <w:b w:val="0"/>
          <w:sz w:val="22"/>
          <w:szCs w:val="22"/>
        </w:rPr>
        <w:t xml:space="preserve">We have a </w:t>
      </w:r>
      <w:r w:rsidR="00D54209" w:rsidRPr="003B4B8B">
        <w:rPr>
          <w:rFonts w:eastAsia="Arial" w:cs="Arial"/>
          <w:b w:val="0"/>
          <w:sz w:val="22"/>
          <w:szCs w:val="22"/>
        </w:rPr>
        <w:t>number of different audiences</w:t>
      </w:r>
      <w:r w:rsidR="00D54209">
        <w:rPr>
          <w:rFonts w:eastAsia="Arial" w:cs="Arial"/>
          <w:b w:val="0"/>
          <w:sz w:val="22"/>
          <w:szCs w:val="22"/>
        </w:rPr>
        <w:t xml:space="preserve"> which we seek to </w:t>
      </w:r>
      <w:r w:rsidR="0043175F">
        <w:rPr>
          <w:rFonts w:eastAsia="Arial" w:cs="Arial"/>
          <w:b w:val="0"/>
          <w:sz w:val="22"/>
          <w:szCs w:val="22"/>
        </w:rPr>
        <w:t>inform</w:t>
      </w:r>
      <w:r w:rsidR="00D54209">
        <w:rPr>
          <w:rFonts w:eastAsia="Arial" w:cs="Arial"/>
          <w:b w:val="0"/>
          <w:sz w:val="22"/>
          <w:szCs w:val="22"/>
        </w:rPr>
        <w:t xml:space="preserve"> and </w:t>
      </w:r>
      <w:r w:rsidR="0043175F">
        <w:rPr>
          <w:rFonts w:eastAsia="Arial" w:cs="Arial"/>
          <w:b w:val="0"/>
          <w:sz w:val="22"/>
          <w:szCs w:val="22"/>
        </w:rPr>
        <w:t>influence with the findings of our research and thought leadership</w:t>
      </w:r>
      <w:r w:rsidR="00AE30E6">
        <w:rPr>
          <w:rFonts w:eastAsia="Arial" w:cs="Arial"/>
          <w:b w:val="0"/>
          <w:sz w:val="22"/>
          <w:szCs w:val="22"/>
        </w:rPr>
        <w:t>:</w:t>
      </w:r>
    </w:p>
    <w:p w14:paraId="22B4C036" w14:textId="77777777" w:rsidR="00724D61" w:rsidRPr="00724D61" w:rsidRDefault="00724D61" w:rsidP="003B4B8B"/>
    <w:p w14:paraId="2E11E455" w14:textId="314036B2" w:rsidR="00D103D5" w:rsidRDefault="00D103D5" w:rsidP="00D103D5">
      <w:pPr>
        <w:pStyle w:val="Heading3"/>
      </w:pPr>
      <w:r>
        <w:t>Primary</w:t>
      </w:r>
    </w:p>
    <w:p w14:paraId="74670CAD" w14:textId="1B28490D" w:rsidR="0018548A" w:rsidRPr="0018548A" w:rsidRDefault="0018548A" w:rsidP="0018548A">
      <w:pPr>
        <w:rPr>
          <w:lang w:val="en-US"/>
        </w:rPr>
      </w:pPr>
      <w:r w:rsidRPr="60370834">
        <w:rPr>
          <w:lang w:val="en-US"/>
        </w:rPr>
        <w:t xml:space="preserve">Decision makers who can improve availability and use of </w:t>
      </w:r>
      <w:r w:rsidR="2BC01598" w:rsidRPr="60370834">
        <w:rPr>
          <w:lang w:val="en-US"/>
        </w:rPr>
        <w:t>evidence-based</w:t>
      </w:r>
      <w:r w:rsidRPr="60370834">
        <w:rPr>
          <w:lang w:val="en-US"/>
        </w:rPr>
        <w:t xml:space="preserve"> support for families. For example</w:t>
      </w:r>
      <w:r w:rsidR="001B5D3E" w:rsidRPr="60370834">
        <w:rPr>
          <w:lang w:val="en-US"/>
        </w:rPr>
        <w:t>,</w:t>
      </w:r>
      <w:r w:rsidRPr="60370834">
        <w:rPr>
          <w:lang w:val="en-US"/>
        </w:rPr>
        <w:t xml:space="preserve"> </w:t>
      </w:r>
      <w:r w:rsidR="00BA161B" w:rsidRPr="60370834">
        <w:rPr>
          <w:lang w:val="en-US"/>
        </w:rPr>
        <w:t>government ministers, national policy makers and system leaders</w:t>
      </w:r>
      <w:r w:rsidR="00022C11" w:rsidRPr="60370834">
        <w:rPr>
          <w:lang w:val="en-US"/>
        </w:rPr>
        <w:t xml:space="preserve"> within local government</w:t>
      </w:r>
      <w:r w:rsidR="00BA161B" w:rsidRPr="60370834">
        <w:rPr>
          <w:lang w:val="en-US"/>
        </w:rPr>
        <w:t>.</w:t>
      </w:r>
      <w:r w:rsidR="00B74EDE" w:rsidRPr="60370834">
        <w:rPr>
          <w:lang w:val="en-US"/>
        </w:rPr>
        <w:t xml:space="preserve"> Influencing these decision makers is one of the most direct ways we can lead to changes in services and provision. </w:t>
      </w:r>
      <w:r w:rsidR="00210B6B" w:rsidRPr="60370834">
        <w:rPr>
          <w:lang w:val="en-US"/>
        </w:rPr>
        <w:t xml:space="preserve">To </w:t>
      </w:r>
      <w:r w:rsidR="007E576B" w:rsidRPr="60370834">
        <w:rPr>
          <w:lang w:val="en-US"/>
        </w:rPr>
        <w:t>do</w:t>
      </w:r>
      <w:r w:rsidR="00210B6B" w:rsidRPr="60370834">
        <w:rPr>
          <w:lang w:val="en-US"/>
        </w:rPr>
        <w:t xml:space="preserve"> this w</w:t>
      </w:r>
      <w:r w:rsidR="00100CDB" w:rsidRPr="60370834">
        <w:rPr>
          <w:lang w:val="en-US"/>
        </w:rPr>
        <w:t xml:space="preserve">e need to have </w:t>
      </w:r>
      <w:r w:rsidR="006A6726" w:rsidRPr="60370834">
        <w:rPr>
          <w:lang w:val="en-US"/>
        </w:rPr>
        <w:t>clear, actionable recommendations</w:t>
      </w:r>
      <w:r w:rsidR="0033289B" w:rsidRPr="60370834">
        <w:rPr>
          <w:lang w:val="en-US"/>
        </w:rPr>
        <w:t xml:space="preserve">, informed by our research, that </w:t>
      </w:r>
      <w:r w:rsidR="111EEBAD" w:rsidRPr="60370834">
        <w:rPr>
          <w:lang w:val="en-US"/>
        </w:rPr>
        <w:t>are</w:t>
      </w:r>
      <w:r w:rsidR="0033289B" w:rsidRPr="60370834">
        <w:rPr>
          <w:lang w:val="en-US"/>
        </w:rPr>
        <w:t xml:space="preserve"> communicated </w:t>
      </w:r>
      <w:r w:rsidR="200FE2D6" w:rsidRPr="60370834">
        <w:rPr>
          <w:lang w:val="en-US"/>
        </w:rPr>
        <w:t xml:space="preserve">directly to those able to make </w:t>
      </w:r>
      <w:r w:rsidR="44B5EB25" w:rsidRPr="60370834">
        <w:rPr>
          <w:lang w:val="en-US"/>
        </w:rPr>
        <w:t>change</w:t>
      </w:r>
      <w:r w:rsidR="00C63137">
        <w:rPr>
          <w:lang w:val="en-US"/>
        </w:rPr>
        <w:t xml:space="preserve"> happen</w:t>
      </w:r>
      <w:r w:rsidR="00F53B46" w:rsidRPr="60370834">
        <w:rPr>
          <w:lang w:val="en-US"/>
        </w:rPr>
        <w:t>.</w:t>
      </w:r>
      <w:r w:rsidR="007C4328" w:rsidRPr="60370834">
        <w:rPr>
          <w:lang w:val="en-US"/>
        </w:rPr>
        <w:t xml:space="preserve">  </w:t>
      </w:r>
    </w:p>
    <w:p w14:paraId="16BD011A" w14:textId="351854CA" w:rsidR="005E50F5" w:rsidRDefault="005E50F5" w:rsidP="00D103D5"/>
    <w:p w14:paraId="294007CF" w14:textId="26584BBC" w:rsidR="00D103D5" w:rsidRDefault="00D103D5" w:rsidP="00D103D5">
      <w:pPr>
        <w:pStyle w:val="Heading3"/>
      </w:pPr>
      <w:r>
        <w:t>Secondary</w:t>
      </w:r>
    </w:p>
    <w:p w14:paraId="543FD30B" w14:textId="08B20DBB" w:rsidR="00C017AC" w:rsidRPr="00C017AC" w:rsidRDefault="00C017AC" w:rsidP="00C017AC">
      <w:r w:rsidRPr="00C017AC">
        <w:rPr>
          <w:lang w:val="en-US"/>
        </w:rPr>
        <w:t xml:space="preserve">Our secondary audiences deliver services, shape </w:t>
      </w:r>
      <w:r w:rsidR="004A18BC">
        <w:rPr>
          <w:lang w:val="en-US"/>
        </w:rPr>
        <w:t xml:space="preserve">the </w:t>
      </w:r>
      <w:r w:rsidRPr="00C017AC">
        <w:rPr>
          <w:lang w:val="en-US"/>
        </w:rPr>
        <w:t>work of practitioners or fund research</w:t>
      </w:r>
      <w:r>
        <w:rPr>
          <w:lang w:val="en-US"/>
        </w:rPr>
        <w:t>. For example</w:t>
      </w:r>
      <w:r w:rsidR="00DE0CF3">
        <w:rPr>
          <w:lang w:val="en-US"/>
        </w:rPr>
        <w:t>,</w:t>
      </w:r>
      <w:r>
        <w:rPr>
          <w:lang w:val="en-US"/>
        </w:rPr>
        <w:t xml:space="preserve"> </w:t>
      </w:r>
      <w:r w:rsidR="00DE0CF3">
        <w:rPr>
          <w:lang w:val="en-US"/>
        </w:rPr>
        <w:t>s</w:t>
      </w:r>
      <w:r w:rsidR="00D8729B">
        <w:rPr>
          <w:lang w:val="en-US"/>
        </w:rPr>
        <w:t>ector and workforce bodies</w:t>
      </w:r>
      <w:r w:rsidR="00012C7C">
        <w:rPr>
          <w:lang w:val="en-US"/>
        </w:rPr>
        <w:t>, regional and local leaders, other national charities delivering services to vulnerable children and research funders.</w:t>
      </w:r>
      <w:r w:rsidR="00C00844">
        <w:rPr>
          <w:lang w:val="en-US"/>
        </w:rPr>
        <w:t xml:space="preserve"> </w:t>
      </w:r>
      <w:r w:rsidR="00DD4B5E">
        <w:rPr>
          <w:lang w:val="en-US"/>
        </w:rPr>
        <w:t xml:space="preserve">They have influence </w:t>
      </w:r>
      <w:r w:rsidR="00DD4B5E">
        <w:rPr>
          <w:lang w:val="en-US"/>
        </w:rPr>
        <w:lastRenderedPageBreak/>
        <w:t xml:space="preserve">over what </w:t>
      </w:r>
      <w:proofErr w:type="spellStart"/>
      <w:r w:rsidR="00DD4B5E">
        <w:rPr>
          <w:lang w:val="en-US"/>
        </w:rPr>
        <w:t>programmes</w:t>
      </w:r>
      <w:proofErr w:type="spellEnd"/>
      <w:r w:rsidR="00DD4B5E">
        <w:rPr>
          <w:lang w:val="en-US"/>
        </w:rPr>
        <w:t xml:space="preserve"> are rolled out</w:t>
      </w:r>
      <w:r w:rsidR="000610E1">
        <w:rPr>
          <w:lang w:val="en-US"/>
        </w:rPr>
        <w:t>, improved or stopped</w:t>
      </w:r>
      <w:r w:rsidR="002B78E6">
        <w:rPr>
          <w:lang w:val="en-US"/>
        </w:rPr>
        <w:t xml:space="preserve">, and </w:t>
      </w:r>
      <w:r w:rsidR="004749E5">
        <w:rPr>
          <w:lang w:val="en-US"/>
        </w:rPr>
        <w:t>are</w:t>
      </w:r>
      <w:r w:rsidR="002B78E6">
        <w:rPr>
          <w:lang w:val="en-US"/>
        </w:rPr>
        <w:t xml:space="preserve"> an important part of the system we are </w:t>
      </w:r>
      <w:r w:rsidR="00043487">
        <w:rPr>
          <w:lang w:val="en-US"/>
        </w:rPr>
        <w:t xml:space="preserve">seeking to influence. </w:t>
      </w:r>
      <w:r w:rsidR="00197D4A">
        <w:rPr>
          <w:lang w:val="en-US"/>
        </w:rPr>
        <w:t>As above we need to have clear</w:t>
      </w:r>
      <w:r w:rsidR="00CC68A2">
        <w:rPr>
          <w:lang w:val="en-US"/>
        </w:rPr>
        <w:t>, relevant information for them</w:t>
      </w:r>
      <w:r w:rsidR="00C964C1">
        <w:rPr>
          <w:lang w:val="en-US"/>
        </w:rPr>
        <w:t xml:space="preserve">, which </w:t>
      </w:r>
      <w:r w:rsidR="00C17D51">
        <w:rPr>
          <w:lang w:val="en-US"/>
        </w:rPr>
        <w:t xml:space="preserve">is effectively communicated and </w:t>
      </w:r>
      <w:r w:rsidR="00C964C1">
        <w:rPr>
          <w:lang w:val="en-US"/>
        </w:rPr>
        <w:t xml:space="preserve">demonstrates why the </w:t>
      </w:r>
      <w:r w:rsidR="003A7F8E">
        <w:rPr>
          <w:lang w:val="en-US"/>
        </w:rPr>
        <w:t xml:space="preserve">changes we are recommending are good for children and families. </w:t>
      </w:r>
      <w:r w:rsidR="003B0C9C">
        <w:rPr>
          <w:lang w:val="en-US"/>
        </w:rPr>
        <w:t xml:space="preserve"> </w:t>
      </w:r>
    </w:p>
    <w:p w14:paraId="4DF9D39F" w14:textId="77777777" w:rsidR="00D103D5" w:rsidRDefault="00D103D5" w:rsidP="00D103D5"/>
    <w:p w14:paraId="00D8C0B3" w14:textId="14502881" w:rsidR="00D103D5" w:rsidRPr="00D103D5" w:rsidRDefault="00C628FC" w:rsidP="00D103D5">
      <w:pPr>
        <w:pStyle w:val="Heading3"/>
      </w:pPr>
      <w:r>
        <w:t>Tertiary</w:t>
      </w:r>
    </w:p>
    <w:p w14:paraId="6CEFC4DD" w14:textId="5B315022" w:rsidR="00934B3C" w:rsidRDefault="008B3CEC" w:rsidP="00B9219E">
      <w:pPr>
        <w:rPr>
          <w:shd w:val="clear" w:color="auto" w:fill="FFFFFF"/>
        </w:rPr>
      </w:pPr>
      <w:r>
        <w:rPr>
          <w:shd w:val="clear" w:color="auto" w:fill="FFFFFF"/>
        </w:rPr>
        <w:t>This</w:t>
      </w:r>
      <w:r w:rsidR="00B9219E" w:rsidRPr="00B9219E">
        <w:rPr>
          <w:shd w:val="clear" w:color="auto" w:fill="FFFFFF"/>
        </w:rPr>
        <w:t xml:space="preserve"> audience </w:t>
      </w:r>
      <w:r>
        <w:rPr>
          <w:shd w:val="clear" w:color="auto" w:fill="FFFFFF"/>
        </w:rPr>
        <w:t>is</w:t>
      </w:r>
      <w:r w:rsidR="00B9219E" w:rsidRPr="00B9219E">
        <w:rPr>
          <w:shd w:val="clear" w:color="auto" w:fill="FFFFFF"/>
        </w:rPr>
        <w:t xml:space="preserve"> different to the other two groups in that we are not trying to influence them directly.</w:t>
      </w:r>
      <w:r w:rsidR="007E1801">
        <w:rPr>
          <w:shd w:val="clear" w:color="auto" w:fill="FFFFFF"/>
        </w:rPr>
        <w:t xml:space="preserve"> </w:t>
      </w:r>
      <w:r w:rsidR="00B9219E" w:rsidRPr="00B9219E">
        <w:rPr>
          <w:shd w:val="clear" w:color="auto" w:fill="FFFFFF"/>
        </w:rPr>
        <w:t>However, it is important to bring this audience on the journey with us, so they understand and, where possible, support decisions</w:t>
      </w:r>
      <w:r w:rsidR="00C33039">
        <w:rPr>
          <w:shd w:val="clear" w:color="auto" w:fill="FFFFFF"/>
        </w:rPr>
        <w:t xml:space="preserve">. </w:t>
      </w:r>
      <w:r w:rsidR="00B9219E" w:rsidRPr="00B9219E">
        <w:rPr>
          <w:shd w:val="clear" w:color="auto" w:fill="FFFFFF"/>
        </w:rPr>
        <w:t xml:space="preserve">These are </w:t>
      </w:r>
      <w:r w:rsidR="00B5107B">
        <w:rPr>
          <w:shd w:val="clear" w:color="auto" w:fill="FFFFFF"/>
        </w:rPr>
        <w:t>academic researchers in the field, as well as</w:t>
      </w:r>
      <w:r w:rsidR="00B9219E" w:rsidRPr="00B9219E">
        <w:rPr>
          <w:shd w:val="clear" w:color="auto" w:fill="FFFFFF"/>
        </w:rPr>
        <w:t xml:space="preserve"> the people directly delivering on the ground and engaging with children </w:t>
      </w:r>
      <w:r w:rsidR="00EA4EB0">
        <w:rPr>
          <w:shd w:val="clear" w:color="auto" w:fill="FFFFFF"/>
        </w:rPr>
        <w:t>and</w:t>
      </w:r>
      <w:r w:rsidR="00B9219E" w:rsidRPr="00B9219E">
        <w:rPr>
          <w:shd w:val="clear" w:color="auto" w:fill="FFFFFF"/>
        </w:rPr>
        <w:t xml:space="preserve"> families on a day-to-day basis</w:t>
      </w:r>
      <w:r w:rsidR="00C33039">
        <w:rPr>
          <w:shd w:val="clear" w:color="auto" w:fill="FFFFFF"/>
        </w:rPr>
        <w:t>. For example</w:t>
      </w:r>
      <w:r w:rsidR="00EA4EB0">
        <w:rPr>
          <w:shd w:val="clear" w:color="auto" w:fill="FFFFFF"/>
        </w:rPr>
        <w:t>,</w:t>
      </w:r>
      <w:r w:rsidR="00C33039">
        <w:rPr>
          <w:shd w:val="clear" w:color="auto" w:fill="FFFFFF"/>
        </w:rPr>
        <w:t xml:space="preserve"> social workers, family support workers, parenting practitioners</w:t>
      </w:r>
      <w:r>
        <w:rPr>
          <w:shd w:val="clear" w:color="auto" w:fill="FFFFFF"/>
        </w:rPr>
        <w:t>, police, midwives and health visitors.</w:t>
      </w:r>
      <w:r w:rsidR="00755F4F">
        <w:rPr>
          <w:shd w:val="clear" w:color="auto" w:fill="FFFFFF"/>
        </w:rPr>
        <w:t xml:space="preserve"> Levels of awareness of Foundations within this audience group are likely to be low</w:t>
      </w:r>
      <w:r w:rsidR="006160DB">
        <w:rPr>
          <w:shd w:val="clear" w:color="auto" w:fill="FFFFFF"/>
        </w:rPr>
        <w:t>,</w:t>
      </w:r>
      <w:r w:rsidR="603E863D">
        <w:rPr>
          <w:shd w:val="clear" w:color="auto" w:fill="FFFFFF"/>
        </w:rPr>
        <w:t xml:space="preserve"> although both former organisations had made good in</w:t>
      </w:r>
      <w:r w:rsidR="006160DB">
        <w:rPr>
          <w:shd w:val="clear" w:color="auto" w:fill="FFFFFF"/>
        </w:rPr>
        <w:t>-</w:t>
      </w:r>
      <w:r w:rsidR="603E863D">
        <w:rPr>
          <w:shd w:val="clear" w:color="auto" w:fill="FFFFFF"/>
        </w:rPr>
        <w:t>roads in reaching these audience groups</w:t>
      </w:r>
      <w:r w:rsidR="00755F4F">
        <w:rPr>
          <w:shd w:val="clear" w:color="auto" w:fill="FFFFFF"/>
        </w:rPr>
        <w:t xml:space="preserve">. </w:t>
      </w:r>
    </w:p>
    <w:p w14:paraId="7F47EBF2" w14:textId="77777777" w:rsidR="00934B3C" w:rsidRDefault="00934B3C" w:rsidP="00B9219E">
      <w:pPr>
        <w:rPr>
          <w:shd w:val="clear" w:color="auto" w:fill="FFFFFF"/>
        </w:rPr>
      </w:pPr>
    </w:p>
    <w:p w14:paraId="38F714BB" w14:textId="132E6167" w:rsidR="006B281D" w:rsidRDefault="00934B3C" w:rsidP="00B9219E">
      <w:pPr>
        <w:rPr>
          <w:shd w:val="clear" w:color="auto" w:fill="FFFFFF"/>
        </w:rPr>
      </w:pPr>
      <w:r>
        <w:rPr>
          <w:shd w:val="clear" w:color="auto" w:fill="FFFFFF"/>
        </w:rPr>
        <w:t xml:space="preserve">Our audience insights are limited but we do know that </w:t>
      </w:r>
      <w:r w:rsidR="006B281D">
        <w:rPr>
          <w:shd w:val="clear" w:color="auto" w:fill="FFFFFF"/>
        </w:rPr>
        <w:t xml:space="preserve">these audience groups are </w:t>
      </w:r>
      <w:r w:rsidR="004F2330">
        <w:rPr>
          <w:shd w:val="clear" w:color="auto" w:fill="FFFFFF"/>
        </w:rPr>
        <w:t>hugely busy</w:t>
      </w:r>
      <w:r w:rsidR="002C2182">
        <w:rPr>
          <w:shd w:val="clear" w:color="auto" w:fill="FFFFFF"/>
        </w:rPr>
        <w:t xml:space="preserve">, with </w:t>
      </w:r>
      <w:r w:rsidR="000C21B8">
        <w:rPr>
          <w:shd w:val="clear" w:color="auto" w:fill="FFFFFF"/>
        </w:rPr>
        <w:t xml:space="preserve">sparce </w:t>
      </w:r>
      <w:r w:rsidR="002C2182">
        <w:rPr>
          <w:shd w:val="clear" w:color="auto" w:fill="FFFFFF"/>
        </w:rPr>
        <w:t>resources</w:t>
      </w:r>
      <w:r w:rsidR="004F2330">
        <w:rPr>
          <w:shd w:val="clear" w:color="auto" w:fill="FFFFFF"/>
        </w:rPr>
        <w:t xml:space="preserve"> and </w:t>
      </w:r>
      <w:r w:rsidR="002C2182">
        <w:rPr>
          <w:shd w:val="clear" w:color="auto" w:fill="FFFFFF"/>
        </w:rPr>
        <w:t>are time pressured. Foundations</w:t>
      </w:r>
      <w:r w:rsidR="00C85328">
        <w:rPr>
          <w:shd w:val="clear" w:color="auto" w:fill="FFFFFF"/>
        </w:rPr>
        <w:t xml:space="preserve"> </w:t>
      </w:r>
      <w:r w:rsidR="00264F5D">
        <w:rPr>
          <w:shd w:val="clear" w:color="auto" w:fill="FFFFFF"/>
        </w:rPr>
        <w:t xml:space="preserve">has </w:t>
      </w:r>
      <w:r w:rsidR="00CF39A3">
        <w:rPr>
          <w:shd w:val="clear" w:color="auto" w:fill="FFFFFF"/>
        </w:rPr>
        <w:t xml:space="preserve">an offer which can </w:t>
      </w:r>
      <w:r w:rsidR="009D6F77">
        <w:rPr>
          <w:shd w:val="clear" w:color="auto" w:fill="FFFFFF"/>
        </w:rPr>
        <w:t xml:space="preserve">directly </w:t>
      </w:r>
      <w:r w:rsidR="00CF39A3">
        <w:rPr>
          <w:shd w:val="clear" w:color="auto" w:fill="FFFFFF"/>
        </w:rPr>
        <w:t xml:space="preserve">help </w:t>
      </w:r>
      <w:r w:rsidR="009D6F77">
        <w:rPr>
          <w:shd w:val="clear" w:color="auto" w:fill="FFFFFF"/>
        </w:rPr>
        <w:t xml:space="preserve">our primary and secondary audiences, </w:t>
      </w:r>
      <w:r w:rsidR="00CF39A3">
        <w:rPr>
          <w:shd w:val="clear" w:color="auto" w:fill="FFFFFF"/>
        </w:rPr>
        <w:t>inform</w:t>
      </w:r>
      <w:r w:rsidR="009D6F77">
        <w:rPr>
          <w:shd w:val="clear" w:color="auto" w:fill="FFFFFF"/>
        </w:rPr>
        <w:t>ing</w:t>
      </w:r>
      <w:r w:rsidR="00CF39A3">
        <w:rPr>
          <w:shd w:val="clear" w:color="auto" w:fill="FFFFFF"/>
        </w:rPr>
        <w:t xml:space="preserve"> their work and </w:t>
      </w:r>
      <w:r w:rsidR="005C730F">
        <w:rPr>
          <w:shd w:val="clear" w:color="auto" w:fill="FFFFFF"/>
        </w:rPr>
        <w:t>support</w:t>
      </w:r>
      <w:r w:rsidR="009D6F77">
        <w:rPr>
          <w:shd w:val="clear" w:color="auto" w:fill="FFFFFF"/>
        </w:rPr>
        <w:t>ing</w:t>
      </w:r>
      <w:r w:rsidR="005C730F">
        <w:rPr>
          <w:shd w:val="clear" w:color="auto" w:fill="FFFFFF"/>
        </w:rPr>
        <w:t xml:space="preserve"> the impact they are </w:t>
      </w:r>
      <w:r w:rsidR="00AD5A0B">
        <w:rPr>
          <w:shd w:val="clear" w:color="auto" w:fill="FFFFFF"/>
        </w:rPr>
        <w:t>seeking to achieve.</w:t>
      </w:r>
      <w:r w:rsidR="00F22F60">
        <w:rPr>
          <w:shd w:val="clear" w:color="auto" w:fill="FFFFFF"/>
        </w:rPr>
        <w:t xml:space="preserve"> </w:t>
      </w:r>
      <w:r w:rsidR="00694FAC">
        <w:rPr>
          <w:shd w:val="clear" w:color="auto" w:fill="FFFFFF"/>
        </w:rPr>
        <w:t xml:space="preserve">Our communications, including the website, need to </w:t>
      </w:r>
      <w:r w:rsidR="006E5CD3">
        <w:rPr>
          <w:shd w:val="clear" w:color="auto" w:fill="FFFFFF"/>
        </w:rPr>
        <w:t xml:space="preserve">present </w:t>
      </w:r>
      <w:r w:rsidR="00916A1A">
        <w:rPr>
          <w:shd w:val="clear" w:color="auto" w:fill="FFFFFF"/>
        </w:rPr>
        <w:t xml:space="preserve">the findings of our work in ways that </w:t>
      </w:r>
      <w:r w:rsidR="00FE499E">
        <w:rPr>
          <w:shd w:val="clear" w:color="auto" w:fill="FFFFFF"/>
        </w:rPr>
        <w:t xml:space="preserve">meet the </w:t>
      </w:r>
      <w:r w:rsidR="005B489E">
        <w:rPr>
          <w:shd w:val="clear" w:color="auto" w:fill="FFFFFF"/>
        </w:rPr>
        <w:t>needs of our audiences</w:t>
      </w:r>
      <w:r w:rsidR="00AC0AAB">
        <w:rPr>
          <w:shd w:val="clear" w:color="auto" w:fill="FFFFFF"/>
        </w:rPr>
        <w:t>,</w:t>
      </w:r>
      <w:r w:rsidR="005B489E">
        <w:rPr>
          <w:shd w:val="clear" w:color="auto" w:fill="FFFFFF"/>
        </w:rPr>
        <w:t xml:space="preserve"> and are </w:t>
      </w:r>
      <w:r w:rsidR="00202CDB">
        <w:rPr>
          <w:shd w:val="clear" w:color="auto" w:fill="FFFFFF"/>
        </w:rPr>
        <w:t xml:space="preserve">clearly presented and </w:t>
      </w:r>
      <w:r w:rsidR="005B489E">
        <w:rPr>
          <w:shd w:val="clear" w:color="auto" w:fill="FFFFFF"/>
        </w:rPr>
        <w:t>easy to consume</w:t>
      </w:r>
      <w:r w:rsidR="4BD9F37C">
        <w:rPr>
          <w:shd w:val="clear" w:color="auto" w:fill="FFFFFF"/>
        </w:rPr>
        <w:t xml:space="preserve"> and act on</w:t>
      </w:r>
      <w:r w:rsidR="005B489E">
        <w:rPr>
          <w:shd w:val="clear" w:color="auto" w:fill="FFFFFF"/>
        </w:rPr>
        <w:t xml:space="preserve">. </w:t>
      </w:r>
      <w:r w:rsidR="00916A1A">
        <w:rPr>
          <w:shd w:val="clear" w:color="auto" w:fill="FFFFFF"/>
        </w:rPr>
        <w:t xml:space="preserve"> </w:t>
      </w:r>
    </w:p>
    <w:p w14:paraId="427C1F3F" w14:textId="77777777" w:rsidR="006B281D" w:rsidRDefault="006B281D" w:rsidP="00B9219E">
      <w:pPr>
        <w:rPr>
          <w:shd w:val="clear" w:color="auto" w:fill="FFFFFF"/>
        </w:rPr>
      </w:pPr>
    </w:p>
    <w:p w14:paraId="28713F5B" w14:textId="774F4C3A" w:rsidR="00D95666" w:rsidRDefault="002770FF" w:rsidP="00B9219E">
      <w:pPr>
        <w:rPr>
          <w:shd w:val="clear" w:color="auto" w:fill="FFFFFF"/>
        </w:rPr>
      </w:pPr>
      <w:r>
        <w:rPr>
          <w:shd w:val="clear" w:color="auto" w:fill="FFFFFF"/>
        </w:rPr>
        <w:t>T</w:t>
      </w:r>
      <w:r w:rsidR="00934B3C">
        <w:rPr>
          <w:shd w:val="clear" w:color="auto" w:fill="FFFFFF"/>
        </w:rPr>
        <w:t xml:space="preserve">he level of detail and depth of use of the website will vary dramatically depending on who the user is. We would be keen to gather further information about their needs and create some personas before building the site. However, we recognise this may not fit within the timeframe given. Please provide an overview of how you could help us achieve this, if applicable, and how long it would add to the project. </w:t>
      </w:r>
      <w:r w:rsidR="009738E3">
        <w:rPr>
          <w:shd w:val="clear" w:color="auto" w:fill="FFFFFF"/>
        </w:rPr>
        <w:br/>
      </w:r>
    </w:p>
    <w:p w14:paraId="4E064AEC" w14:textId="25B57F99" w:rsidR="004858CC" w:rsidRDefault="00D95666" w:rsidP="00D95666">
      <w:pPr>
        <w:pStyle w:val="Heading2"/>
        <w:rPr>
          <w:shd w:val="clear" w:color="auto" w:fill="FFFFFF"/>
        </w:rPr>
      </w:pPr>
      <w:r w:rsidRPr="009D13CB">
        <w:rPr>
          <w:shd w:val="clear" w:color="auto" w:fill="FFFFFF"/>
        </w:rPr>
        <w:t>Our websites and moving forward</w:t>
      </w:r>
    </w:p>
    <w:p w14:paraId="40121878" w14:textId="5EFCD0BE" w:rsidR="003A6D8B" w:rsidRDefault="007676FA" w:rsidP="003A6D8B">
      <w:r>
        <w:t xml:space="preserve">Currently we have several websites and microsites being used across the EIF and WWCSC </w:t>
      </w:r>
      <w:r w:rsidR="004252D5">
        <w:t>brands as well as an interim Foundations site</w:t>
      </w:r>
      <w:r w:rsidR="00BF5235">
        <w:t>, which was launched in June</w:t>
      </w:r>
      <w:r w:rsidR="009B7120">
        <w:t xml:space="preserve"> 2023</w:t>
      </w:r>
      <w:r w:rsidR="004252D5">
        <w:t xml:space="preserve"> (see list below). The idea for most of these sites is to remove the </w:t>
      </w:r>
      <w:r w:rsidR="00173F30">
        <w:t>relevant content and place it onto the new site</w:t>
      </w:r>
      <w:r w:rsidR="00A10212">
        <w:t xml:space="preserve"> and then take the</w:t>
      </w:r>
      <w:r w:rsidR="009B7120">
        <w:t xml:space="preserve"> legacy</w:t>
      </w:r>
      <w:r w:rsidR="00A10212">
        <w:t xml:space="preserve"> site offline</w:t>
      </w:r>
      <w:r w:rsidR="00173F30">
        <w:t>. Some sites, such as the EIF guidebook will have to remain operational for a longer period while a new version is produced</w:t>
      </w:r>
      <w:r w:rsidR="002B2C12">
        <w:t xml:space="preserve"> (more details about this in the phasing section of this document)</w:t>
      </w:r>
      <w:r w:rsidR="00CB4E27">
        <w:t xml:space="preserve">. </w:t>
      </w:r>
    </w:p>
    <w:p w14:paraId="33BEC545" w14:textId="77777777" w:rsidR="00CB4E27" w:rsidRDefault="00CB4E27" w:rsidP="003A6D8B"/>
    <w:p w14:paraId="552F8763" w14:textId="594C8C29" w:rsidR="00CB4E27" w:rsidRDefault="00CB4E27" w:rsidP="003A6D8B">
      <w:r>
        <w:t xml:space="preserve">All EIF and WWCSC domains will require redirects both generic and specific </w:t>
      </w:r>
      <w:r w:rsidR="00D720CF">
        <w:t xml:space="preserve">to the content that has been moved to ensure SEO and user experience integrity. </w:t>
      </w:r>
    </w:p>
    <w:p w14:paraId="5A1ECE9A" w14:textId="77777777" w:rsidR="00D720CF" w:rsidRDefault="00D720CF" w:rsidP="003A6D8B"/>
    <w:p w14:paraId="003E3597" w14:textId="64D52AC1" w:rsidR="00D720CF" w:rsidRDefault="00D720CF" w:rsidP="003A6D8B">
      <w:r>
        <w:t>We are currently in the process of</w:t>
      </w:r>
      <w:r w:rsidR="00D42EE4">
        <w:t xml:space="preserve"> aligning what content is being migrated and how it will be dealt with.</w:t>
      </w:r>
    </w:p>
    <w:p w14:paraId="0FF2F6AF" w14:textId="77777777" w:rsidR="00D42EE4" w:rsidRDefault="00D42EE4" w:rsidP="003A6D8B"/>
    <w:p w14:paraId="2FD8D6DA" w14:textId="4B2EC685" w:rsidR="00D42EE4" w:rsidRDefault="00D42EE4" w:rsidP="003A6D8B">
      <w:r>
        <w:t xml:space="preserve">List of </w:t>
      </w:r>
      <w:r w:rsidR="00A86538">
        <w:t xml:space="preserve">main </w:t>
      </w:r>
      <w:r>
        <w:t>sites:</w:t>
      </w:r>
    </w:p>
    <w:p w14:paraId="5E32409F" w14:textId="19B10B51" w:rsidR="00D42EE4" w:rsidRDefault="00000000" w:rsidP="00675D2E">
      <w:pPr>
        <w:pStyle w:val="ListParagraph"/>
        <w:numPr>
          <w:ilvl w:val="0"/>
          <w:numId w:val="11"/>
        </w:numPr>
      </w:pPr>
      <w:hyperlink r:id="rId10" w:history="1">
        <w:r w:rsidR="00C13FA2" w:rsidRPr="00566676">
          <w:rPr>
            <w:rStyle w:val="Hyperlink"/>
          </w:rPr>
          <w:t>www.eif.org.uk</w:t>
        </w:r>
      </w:hyperlink>
    </w:p>
    <w:p w14:paraId="0FE759AF" w14:textId="499B957B" w:rsidR="00D95666" w:rsidRDefault="00000000" w:rsidP="00675D2E">
      <w:pPr>
        <w:pStyle w:val="ListParagraph"/>
        <w:numPr>
          <w:ilvl w:val="0"/>
          <w:numId w:val="11"/>
        </w:numPr>
      </w:pPr>
      <w:hyperlink r:id="rId11" w:history="1">
        <w:r w:rsidR="00A86538" w:rsidRPr="00566676">
          <w:rPr>
            <w:rStyle w:val="Hyperlink"/>
          </w:rPr>
          <w:t>https://whatworks-csc.org.uk/</w:t>
        </w:r>
      </w:hyperlink>
      <w:r w:rsidR="00A86538">
        <w:t xml:space="preserve"> </w:t>
      </w:r>
    </w:p>
    <w:p w14:paraId="049B4CD4" w14:textId="0D2DC2AB" w:rsidR="00A86538" w:rsidRDefault="00000000" w:rsidP="00675D2E">
      <w:pPr>
        <w:pStyle w:val="ListParagraph"/>
        <w:numPr>
          <w:ilvl w:val="0"/>
          <w:numId w:val="11"/>
        </w:numPr>
      </w:pPr>
      <w:hyperlink r:id="rId12" w:history="1">
        <w:r w:rsidR="00A86538" w:rsidRPr="00566676">
          <w:rPr>
            <w:rStyle w:val="Hyperlink"/>
          </w:rPr>
          <w:t>www.foundations.org.uk</w:t>
        </w:r>
      </w:hyperlink>
    </w:p>
    <w:p w14:paraId="5F3A7DD8" w14:textId="77777777" w:rsidR="00A86538" w:rsidRDefault="00A86538" w:rsidP="00A86538"/>
    <w:p w14:paraId="7A8F21D3" w14:textId="3AF15BF4" w:rsidR="00A86538" w:rsidRDefault="00A86538" w:rsidP="00A86538">
      <w:r>
        <w:t>Microsites</w:t>
      </w:r>
    </w:p>
    <w:p w14:paraId="7AA4EF62" w14:textId="71055550" w:rsidR="00591D3F" w:rsidRDefault="00000000" w:rsidP="30F6FADE">
      <w:pPr>
        <w:pStyle w:val="ListParagraph"/>
        <w:numPr>
          <w:ilvl w:val="0"/>
          <w:numId w:val="12"/>
        </w:numPr>
      </w:pPr>
      <w:hyperlink r:id="rId13">
        <w:r w:rsidR="0059423A" w:rsidRPr="30F6FADE">
          <w:rPr>
            <w:rStyle w:val="Hyperlink"/>
          </w:rPr>
          <w:t xml:space="preserve">EIF </w:t>
        </w:r>
        <w:r w:rsidR="00CD7EBE" w:rsidRPr="30F6FADE">
          <w:rPr>
            <w:rStyle w:val="Hyperlink"/>
          </w:rPr>
          <w:t>Guidebook</w:t>
        </w:r>
      </w:hyperlink>
    </w:p>
    <w:p w14:paraId="1875629E" w14:textId="13F15B1C" w:rsidR="00CD7EBE" w:rsidRDefault="00000000" w:rsidP="00675D2E">
      <w:pPr>
        <w:pStyle w:val="ListParagraph"/>
        <w:numPr>
          <w:ilvl w:val="0"/>
          <w:numId w:val="12"/>
        </w:numPr>
      </w:pPr>
      <w:hyperlink r:id="rId14">
        <w:r w:rsidR="00CD7EBE" w:rsidRPr="30F6FADE">
          <w:rPr>
            <w:rStyle w:val="Hyperlink"/>
          </w:rPr>
          <w:t>R</w:t>
        </w:r>
        <w:r w:rsidR="00460515" w:rsidRPr="30F6FADE">
          <w:rPr>
            <w:rStyle w:val="Hyperlink"/>
          </w:rPr>
          <w:t xml:space="preserve">educing </w:t>
        </w:r>
        <w:r w:rsidR="00CD7EBE" w:rsidRPr="30F6FADE">
          <w:rPr>
            <w:rStyle w:val="Hyperlink"/>
          </w:rPr>
          <w:t>P</w:t>
        </w:r>
        <w:r w:rsidR="00460515" w:rsidRPr="30F6FADE">
          <w:rPr>
            <w:rStyle w:val="Hyperlink"/>
          </w:rPr>
          <w:t xml:space="preserve">arental </w:t>
        </w:r>
        <w:r w:rsidR="00CD7EBE" w:rsidRPr="30F6FADE">
          <w:rPr>
            <w:rStyle w:val="Hyperlink"/>
          </w:rPr>
          <w:t>C</w:t>
        </w:r>
        <w:r w:rsidR="00460515" w:rsidRPr="30F6FADE">
          <w:rPr>
            <w:rStyle w:val="Hyperlink"/>
          </w:rPr>
          <w:t>onflict</w:t>
        </w:r>
        <w:r w:rsidR="00CD7EBE" w:rsidRPr="30F6FADE">
          <w:rPr>
            <w:rStyle w:val="Hyperlink"/>
          </w:rPr>
          <w:t xml:space="preserve"> Hub</w:t>
        </w:r>
      </w:hyperlink>
    </w:p>
    <w:p w14:paraId="6A309A6E" w14:textId="751341C5" w:rsidR="00CD7EBE" w:rsidRDefault="00000000" w:rsidP="00675D2E">
      <w:pPr>
        <w:pStyle w:val="ListParagraph"/>
        <w:numPr>
          <w:ilvl w:val="0"/>
          <w:numId w:val="12"/>
        </w:numPr>
      </w:pPr>
      <w:hyperlink r:id="rId15">
        <w:r w:rsidR="00CD7EBE" w:rsidRPr="30F6FADE">
          <w:rPr>
            <w:rStyle w:val="Hyperlink"/>
          </w:rPr>
          <w:t>Evaluation Hub</w:t>
        </w:r>
      </w:hyperlink>
    </w:p>
    <w:p w14:paraId="5B8E3F12" w14:textId="6D7F0DC4" w:rsidR="00CD7EBE" w:rsidRDefault="00000000" w:rsidP="00675D2E">
      <w:pPr>
        <w:pStyle w:val="ListParagraph"/>
        <w:numPr>
          <w:ilvl w:val="0"/>
          <w:numId w:val="12"/>
        </w:numPr>
      </w:pPr>
      <w:hyperlink r:id="rId16">
        <w:r w:rsidR="003330F3" w:rsidRPr="30F6FADE">
          <w:rPr>
            <w:rStyle w:val="Hyperlink"/>
          </w:rPr>
          <w:t>Early Childhood Services Hub</w:t>
        </w:r>
      </w:hyperlink>
    </w:p>
    <w:p w14:paraId="2E00ED65" w14:textId="04C8E0D4" w:rsidR="00FB735C" w:rsidRPr="00384206" w:rsidRDefault="00000000" w:rsidP="7346660F">
      <w:pPr>
        <w:pStyle w:val="ListParagraph"/>
        <w:numPr>
          <w:ilvl w:val="0"/>
          <w:numId w:val="12"/>
        </w:numPr>
        <w:rPr>
          <w:u w:val="single"/>
        </w:rPr>
      </w:pPr>
      <w:hyperlink r:id="rId17" w:history="1">
        <w:r w:rsidR="7EA6C58B" w:rsidRPr="00384206">
          <w:rPr>
            <w:u w:val="single"/>
          </w:rPr>
          <w:t>https://casestudymap.eif.org.uk/</w:t>
        </w:r>
      </w:hyperlink>
    </w:p>
    <w:p w14:paraId="09569A93" w14:textId="5BBCD7B6" w:rsidR="00FB735C" w:rsidRPr="00E213FE" w:rsidRDefault="00E213FE" w:rsidP="00675D2E">
      <w:pPr>
        <w:pStyle w:val="ListParagraph"/>
        <w:numPr>
          <w:ilvl w:val="0"/>
          <w:numId w:val="12"/>
        </w:numPr>
        <w:rPr>
          <w:rStyle w:val="Hyperlink"/>
        </w:rPr>
      </w:pPr>
      <w:r>
        <w:fldChar w:fldCharType="begin"/>
      </w:r>
      <w:r>
        <w:instrText>HYPERLINK "https://eyta.eif.org.uk/"</w:instrText>
      </w:r>
      <w:r>
        <w:fldChar w:fldCharType="separate"/>
      </w:r>
      <w:r w:rsidR="00FB735C" w:rsidRPr="30F6FADE">
        <w:rPr>
          <w:rStyle w:val="Hyperlink"/>
        </w:rPr>
        <w:t xml:space="preserve">The Early Years Transition Academy  </w:t>
      </w:r>
    </w:p>
    <w:p w14:paraId="7AE39F59" w14:textId="77777777" w:rsidR="00FB735C" w:rsidRPr="00E213FE" w:rsidRDefault="00E213FE" w:rsidP="00675D2E">
      <w:pPr>
        <w:pStyle w:val="ListParagraph"/>
        <w:numPr>
          <w:ilvl w:val="0"/>
          <w:numId w:val="12"/>
        </w:numPr>
        <w:rPr>
          <w:rStyle w:val="Hyperlink"/>
        </w:rPr>
      </w:pPr>
      <w:r>
        <w:fldChar w:fldCharType="end"/>
      </w:r>
      <w:r>
        <w:fldChar w:fldCharType="begin"/>
      </w:r>
      <w:r>
        <w:instrText>HYPERLINK "https://conference.eif.org.uk/"</w:instrText>
      </w:r>
      <w:r>
        <w:fldChar w:fldCharType="separate"/>
      </w:r>
      <w:r w:rsidR="00FB735C" w:rsidRPr="30F6FADE">
        <w:rPr>
          <w:rStyle w:val="Hyperlink"/>
        </w:rPr>
        <w:t xml:space="preserve">The National Conference Hub </w:t>
      </w:r>
    </w:p>
    <w:p w14:paraId="2E4D5413" w14:textId="685FF6B0" w:rsidR="00FB735C" w:rsidRPr="00FB735C" w:rsidRDefault="00E213FE" w:rsidP="00675D2E">
      <w:pPr>
        <w:pStyle w:val="ListParagraph"/>
        <w:numPr>
          <w:ilvl w:val="0"/>
          <w:numId w:val="12"/>
        </w:numPr>
      </w:pPr>
      <w:r>
        <w:fldChar w:fldCharType="end"/>
      </w:r>
      <w:proofErr w:type="spellStart"/>
      <w:r w:rsidR="00F61D40" w:rsidRPr="30F6FADE">
        <w:rPr>
          <w:rStyle w:val="Hyperlink"/>
        </w:rPr>
        <w:t>SpeakOut</w:t>
      </w:r>
      <w:proofErr w:type="spellEnd"/>
      <w:r w:rsidR="00F61D40" w:rsidRPr="30F6FADE">
        <w:rPr>
          <w:rStyle w:val="Hyperlink"/>
        </w:rPr>
        <w:t xml:space="preserve"> Website</w:t>
      </w:r>
    </w:p>
    <w:p w14:paraId="32FD506C" w14:textId="77777777" w:rsidR="003330F3" w:rsidRDefault="003330F3" w:rsidP="00E84654"/>
    <w:p w14:paraId="3A875424" w14:textId="2C2EC9C7" w:rsidR="00E84654" w:rsidRDefault="00E84654" w:rsidP="00E84654">
      <w:pPr>
        <w:pStyle w:val="Heading2"/>
      </w:pPr>
      <w:r>
        <w:t xml:space="preserve">The </w:t>
      </w:r>
      <w:r w:rsidR="001E34FC">
        <w:t>website v</w:t>
      </w:r>
      <w:r>
        <w:t>ision</w:t>
      </w:r>
    </w:p>
    <w:p w14:paraId="1ED3388F" w14:textId="254B1778" w:rsidR="00962A10" w:rsidRDefault="00962A10" w:rsidP="00E84654">
      <w:r>
        <w:t xml:space="preserve">The work of Foundations </w:t>
      </w:r>
      <w:r w:rsidR="003473BE">
        <w:t xml:space="preserve">is fundamental in ensuring improvements </w:t>
      </w:r>
      <w:r w:rsidR="001E34FC">
        <w:t>in the lives of vulnerable</w:t>
      </w:r>
      <w:r w:rsidR="003473BE">
        <w:t xml:space="preserve"> children and their families </w:t>
      </w:r>
      <w:r w:rsidR="00C12FAA">
        <w:t>by creating, evaluating and sharing evidence of what works</w:t>
      </w:r>
      <w:r w:rsidR="425E6C9C">
        <w:t>, where and for who</w:t>
      </w:r>
      <w:r w:rsidR="00C12FAA">
        <w:t xml:space="preserve">. This </w:t>
      </w:r>
      <w:r w:rsidR="001E34FC">
        <w:t>evidence</w:t>
      </w:r>
      <w:r w:rsidR="00C12FAA">
        <w:t xml:space="preserve"> needs to be seen </w:t>
      </w:r>
      <w:r w:rsidR="001E34FC">
        <w:t xml:space="preserve">and understood </w:t>
      </w:r>
      <w:r w:rsidR="00C12FAA">
        <w:t xml:space="preserve">by </w:t>
      </w:r>
      <w:r w:rsidR="00DB74B8">
        <w:t xml:space="preserve">those making decisions about </w:t>
      </w:r>
      <w:r w:rsidR="00A56050">
        <w:t>national policy</w:t>
      </w:r>
      <w:r w:rsidR="002D23D6">
        <w:t xml:space="preserve"> and </w:t>
      </w:r>
      <w:r w:rsidR="00DB74B8">
        <w:t xml:space="preserve">those </w:t>
      </w:r>
      <w:r w:rsidR="00B6605E">
        <w:t>shaping</w:t>
      </w:r>
      <w:r w:rsidR="00A12C10">
        <w:t xml:space="preserve"> and </w:t>
      </w:r>
      <w:r w:rsidR="00DB74B8">
        <w:t xml:space="preserve">implementing </w:t>
      </w:r>
      <w:r w:rsidR="00A12C10">
        <w:t xml:space="preserve">programmes and </w:t>
      </w:r>
      <w:r w:rsidR="00B6605E">
        <w:t>interventions nationally and locally.</w:t>
      </w:r>
      <w:r w:rsidR="00DB74B8">
        <w:t xml:space="preserve"> It needs to compel reform and deliver meaningful change. </w:t>
      </w:r>
      <w:r w:rsidR="00DE56CB">
        <w:t xml:space="preserve">The website is a platform that underpins the </w:t>
      </w:r>
      <w:r w:rsidR="00630A72">
        <w:t>effective communication and dissemination of Foundations</w:t>
      </w:r>
      <w:r w:rsidR="001D2663">
        <w:t>’</w:t>
      </w:r>
      <w:r w:rsidR="00630A72">
        <w:t xml:space="preserve"> </w:t>
      </w:r>
      <w:r w:rsidR="00877F9A">
        <w:t xml:space="preserve">work. </w:t>
      </w:r>
    </w:p>
    <w:p w14:paraId="0104C15C" w14:textId="77777777" w:rsidR="00354C8E" w:rsidRDefault="00354C8E" w:rsidP="00E84654"/>
    <w:p w14:paraId="7A3112F8" w14:textId="2D3281E0" w:rsidR="00354C8E" w:rsidRDefault="00354C8E" w:rsidP="00354C8E">
      <w:r>
        <w:t xml:space="preserve">The new website </w:t>
      </w:r>
      <w:r w:rsidR="00F1284B">
        <w:t xml:space="preserve">will </w:t>
      </w:r>
      <w:r w:rsidR="001F508A">
        <w:t xml:space="preserve">help to build the reputation of </w:t>
      </w:r>
      <w:r w:rsidR="00F6421D">
        <w:t xml:space="preserve">Foundations as </w:t>
      </w:r>
      <w:r w:rsidR="00444D0D">
        <w:t xml:space="preserve">awareness of the newly merged organisation and what it has to offer grows among our audiences. It will </w:t>
      </w:r>
      <w:r>
        <w:t xml:space="preserve">show off our evidence, </w:t>
      </w:r>
      <w:r w:rsidR="00B966B5">
        <w:t>opportunities for funding</w:t>
      </w:r>
      <w:r w:rsidR="00770949">
        <w:t xml:space="preserve"> and partnerships</w:t>
      </w:r>
      <w:r w:rsidR="003925DD">
        <w:t>, and</w:t>
      </w:r>
      <w:r>
        <w:t xml:space="preserve"> </w:t>
      </w:r>
      <w:r w:rsidR="00DB50FD">
        <w:t xml:space="preserve">support our work to </w:t>
      </w:r>
      <w:r>
        <w:t>convince key decision and policy makers to back evidence-based approaches</w:t>
      </w:r>
      <w:r w:rsidR="00E01440">
        <w:t xml:space="preserve">. </w:t>
      </w:r>
      <w:r w:rsidR="44952CCE">
        <w:t xml:space="preserve"> It will champion and educate about the importance of evidence being created and analysed within the sector. </w:t>
      </w:r>
      <w:r w:rsidR="00E01440">
        <w:t xml:space="preserve">It will also </w:t>
      </w:r>
      <w:r>
        <w:t xml:space="preserve">provide the knowledge, tools and assets needed to </w:t>
      </w:r>
      <w:r w:rsidR="00B05025">
        <w:t xml:space="preserve">support </w:t>
      </w:r>
      <w:r>
        <w:t>mak</w:t>
      </w:r>
      <w:r w:rsidR="00B05025">
        <w:t>ing</w:t>
      </w:r>
      <w:r>
        <w:t xml:space="preserve"> change happen. </w:t>
      </w:r>
      <w:r w:rsidR="00CF5C20">
        <w:t xml:space="preserve">It </w:t>
      </w:r>
      <w:r w:rsidR="00DD5D15">
        <w:t>will</w:t>
      </w:r>
      <w:r w:rsidR="00CE7F9F">
        <w:t xml:space="preserve"> need to </w:t>
      </w:r>
      <w:r w:rsidR="00F5354B">
        <w:t xml:space="preserve">be a strong and credible </w:t>
      </w:r>
      <w:r w:rsidR="007B4E02">
        <w:t>platform</w:t>
      </w:r>
      <w:r w:rsidR="00F5354B">
        <w:t xml:space="preserve"> for the organisation, </w:t>
      </w:r>
      <w:r w:rsidR="00531742">
        <w:t xml:space="preserve">telling our organisational story, showcasing our corporate </w:t>
      </w:r>
      <w:r w:rsidR="00531742">
        <w:lastRenderedPageBreak/>
        <w:t>information</w:t>
      </w:r>
      <w:r w:rsidR="001B7C44">
        <w:t>,</w:t>
      </w:r>
      <w:r w:rsidR="00531742">
        <w:t xml:space="preserve"> </w:t>
      </w:r>
      <w:r w:rsidR="000F2F0A">
        <w:t xml:space="preserve">and </w:t>
      </w:r>
      <w:r w:rsidR="009B238B">
        <w:t>doing all that it can to make the findings of our work easy to find, understand</w:t>
      </w:r>
      <w:r w:rsidR="008A68F8">
        <w:t>, share</w:t>
      </w:r>
      <w:r w:rsidR="009B238B">
        <w:t xml:space="preserve"> and act on. </w:t>
      </w:r>
      <w:r w:rsidR="008007CA">
        <w:t xml:space="preserve">It needs to be </w:t>
      </w:r>
      <w:r w:rsidR="00EC5A1E">
        <w:t xml:space="preserve">a user centred and </w:t>
      </w:r>
      <w:r w:rsidR="008007CA">
        <w:t xml:space="preserve">visually </w:t>
      </w:r>
      <w:r w:rsidR="00453FFD">
        <w:t xml:space="preserve">engaging </w:t>
      </w:r>
      <w:r w:rsidR="00EC5A1E">
        <w:t xml:space="preserve">website, </w:t>
      </w:r>
      <w:r w:rsidR="00453FFD">
        <w:t xml:space="preserve">to </w:t>
      </w:r>
      <w:r w:rsidR="00480E7A">
        <w:t xml:space="preserve">enhance user experience and </w:t>
      </w:r>
      <w:r w:rsidR="00B735A1">
        <w:t xml:space="preserve">maximise the opportunity presented by Foundations new brand. </w:t>
      </w:r>
      <w:r w:rsidR="00DD5D15">
        <w:t xml:space="preserve"> </w:t>
      </w:r>
      <w:r>
        <w:t xml:space="preserve">It </w:t>
      </w:r>
      <w:r w:rsidR="00F1284B">
        <w:t>will</w:t>
      </w:r>
      <w:r>
        <w:t xml:space="preserve"> highlight the impact of evidence-based approaches and provide guidance on how to implement interventions </w:t>
      </w:r>
      <w:r w:rsidR="00925614">
        <w:t xml:space="preserve">and programmes </w:t>
      </w:r>
      <w:r>
        <w:t>that are proven to be effective. It should be the shop window for all the work being done</w:t>
      </w:r>
      <w:r w:rsidR="00E359E5">
        <w:t>, the expertise and thought leadership of our people,</w:t>
      </w:r>
      <w:r>
        <w:t xml:space="preserve"> and what change for good </w:t>
      </w:r>
      <w:r w:rsidR="003336C2">
        <w:t>we are</w:t>
      </w:r>
      <w:r>
        <w:t xml:space="preserve"> sparking. It </w:t>
      </w:r>
      <w:r w:rsidR="00F1284B">
        <w:t>will</w:t>
      </w:r>
      <w:r>
        <w:t xml:space="preserve"> be the go-to place</w:t>
      </w:r>
      <w:r w:rsidR="0006025E">
        <w:t xml:space="preserve"> and trusted voice</w:t>
      </w:r>
      <w:r>
        <w:t xml:space="preserve"> for </w:t>
      </w:r>
      <w:r w:rsidR="00F1284B">
        <w:t xml:space="preserve">information about what interventions </w:t>
      </w:r>
      <w:r w:rsidR="00FD2BD2">
        <w:t xml:space="preserve">and programmes </w:t>
      </w:r>
      <w:r w:rsidR="00F1284B">
        <w:t>should be used and how.</w:t>
      </w:r>
    </w:p>
    <w:p w14:paraId="4A6488CD" w14:textId="77777777" w:rsidR="00354C8E" w:rsidRPr="00E84654" w:rsidRDefault="00354C8E" w:rsidP="003B4B8B"/>
    <w:p w14:paraId="024691A2" w14:textId="3B4D1C52" w:rsidR="00D95666" w:rsidRDefault="00D95666" w:rsidP="00D95666">
      <w:pPr>
        <w:pStyle w:val="Heading1"/>
      </w:pPr>
      <w:r>
        <w:t>The Brief</w:t>
      </w:r>
    </w:p>
    <w:p w14:paraId="4F2C4E2C" w14:textId="64838A9C" w:rsidR="00DA7962" w:rsidRPr="00DA7962" w:rsidRDefault="00D66F81" w:rsidP="00DA7962">
      <w:r>
        <w:t>This brief is the initial outline of what is in scope, however, as part of the project we will need to go through a discovery and scope</w:t>
      </w:r>
      <w:r w:rsidR="003C0253">
        <w:t>-</w:t>
      </w:r>
      <w:r>
        <w:t xml:space="preserve">refining process with full design and functional specifications being created. </w:t>
      </w:r>
    </w:p>
    <w:p w14:paraId="143DB57B" w14:textId="24BBB5CD" w:rsidR="00D95666" w:rsidRDefault="002B6114" w:rsidP="0042327E">
      <w:pPr>
        <w:pStyle w:val="Heading2"/>
      </w:pPr>
      <w:r>
        <w:t xml:space="preserve">Budget, </w:t>
      </w:r>
      <w:r w:rsidR="0042327E">
        <w:t>Key Objective and Deliverables</w:t>
      </w:r>
    </w:p>
    <w:p w14:paraId="2A409705" w14:textId="098C53D2" w:rsidR="002B6114" w:rsidRDefault="002B6114" w:rsidP="00675D2E">
      <w:pPr>
        <w:pStyle w:val="ListParagraph"/>
        <w:numPr>
          <w:ilvl w:val="0"/>
          <w:numId w:val="21"/>
        </w:numPr>
      </w:pPr>
      <w:r>
        <w:t xml:space="preserve">We </w:t>
      </w:r>
      <w:r w:rsidR="00BB2A7A">
        <w:t>have a budget of up to £30,000</w:t>
      </w:r>
      <w:r w:rsidR="00CB0B16">
        <w:t xml:space="preserve"> </w:t>
      </w:r>
      <w:r w:rsidR="00A43A59">
        <w:t>ex VAT</w:t>
      </w:r>
      <w:r w:rsidR="00BB2A7A">
        <w:t xml:space="preserve"> for this project</w:t>
      </w:r>
    </w:p>
    <w:p w14:paraId="10D99638" w14:textId="246EB8A0" w:rsidR="0042327E" w:rsidRDefault="00BB2A7A" w:rsidP="00675D2E">
      <w:pPr>
        <w:pStyle w:val="ListParagraph"/>
        <w:numPr>
          <w:ilvl w:val="0"/>
          <w:numId w:val="21"/>
        </w:numPr>
      </w:pPr>
      <w:r>
        <w:t xml:space="preserve">Objective: </w:t>
      </w:r>
      <w:r w:rsidR="0042327E">
        <w:t xml:space="preserve">To create </w:t>
      </w:r>
      <w:r w:rsidR="005E33A9">
        <w:t xml:space="preserve">and deliver a </w:t>
      </w:r>
      <w:r w:rsidR="00415EFC">
        <w:t>user-cent</w:t>
      </w:r>
      <w:r w:rsidR="00F62942">
        <w:t xml:space="preserve">ric </w:t>
      </w:r>
      <w:r w:rsidR="005E33A9">
        <w:t>website for Foundations that meets the brand and functionality requirements listed below</w:t>
      </w:r>
      <w:r w:rsidR="007B5D3E">
        <w:t xml:space="preserve"> and achieves our website</w:t>
      </w:r>
      <w:r w:rsidR="009B5D4A">
        <w:t xml:space="preserve"> </w:t>
      </w:r>
      <w:r w:rsidR="007B5D3E">
        <w:t>vision.</w:t>
      </w:r>
    </w:p>
    <w:p w14:paraId="30157E5E" w14:textId="70443FAB" w:rsidR="00E03D35" w:rsidRDefault="004D1831" w:rsidP="00E03D35">
      <w:pPr>
        <w:pStyle w:val="ListParagraph"/>
        <w:numPr>
          <w:ilvl w:val="0"/>
          <w:numId w:val="21"/>
        </w:numPr>
      </w:pPr>
      <w:r>
        <w:t xml:space="preserve">Deliverables: One </w:t>
      </w:r>
      <w:r w:rsidR="00C03E97">
        <w:t xml:space="preserve">hosted </w:t>
      </w:r>
      <w:r>
        <w:t xml:space="preserve">website with CMS and analytics, meeting all requirements in the brief. </w:t>
      </w:r>
      <w:r w:rsidR="00504341">
        <w:t xml:space="preserve">Ongoing </w:t>
      </w:r>
      <w:r w:rsidR="00C03E97">
        <w:t xml:space="preserve">maintenance and </w:t>
      </w:r>
      <w:r w:rsidR="00504341">
        <w:t xml:space="preserve">development </w:t>
      </w:r>
      <w:r w:rsidR="005F5D47">
        <w:t>depend</w:t>
      </w:r>
      <w:r w:rsidR="00DE27F6">
        <w:t>e</w:t>
      </w:r>
      <w:r w:rsidR="005F5D47">
        <w:t>nt</w:t>
      </w:r>
      <w:r w:rsidR="00704458">
        <w:t xml:space="preserve"> </w:t>
      </w:r>
      <w:r w:rsidR="005F5D47">
        <w:t>on project outcome but costs to be assessed as part of this process.</w:t>
      </w:r>
    </w:p>
    <w:p w14:paraId="17A36F03" w14:textId="77777777" w:rsidR="00E03D35" w:rsidRDefault="00E03D35" w:rsidP="00E03D35"/>
    <w:p w14:paraId="6E173B8E" w14:textId="50DCE144" w:rsidR="00D46261" w:rsidRDefault="00D46261" w:rsidP="00D46261">
      <w:pPr>
        <w:pStyle w:val="Heading2"/>
      </w:pPr>
      <w:r>
        <w:t>Look and Feel</w:t>
      </w:r>
    </w:p>
    <w:p w14:paraId="1A199F8A" w14:textId="7F58F989" w:rsidR="00D46261" w:rsidRDefault="00D46261" w:rsidP="00D46261">
      <w:r>
        <w:t xml:space="preserve">Foundations </w:t>
      </w:r>
      <w:r w:rsidR="00630F9A">
        <w:t xml:space="preserve">has recently </w:t>
      </w:r>
      <w:r w:rsidR="00FD5346">
        <w:t xml:space="preserve">been through a rebrand and </w:t>
      </w:r>
      <w:r w:rsidR="00B447A8">
        <w:t xml:space="preserve">we believe the result is a </w:t>
      </w:r>
      <w:r w:rsidR="00A437AB">
        <w:t>powerful</w:t>
      </w:r>
      <w:r w:rsidR="00845994">
        <w:t xml:space="preserve"> and </w:t>
      </w:r>
      <w:r w:rsidR="00157B29">
        <w:t xml:space="preserve">dynamic brand that has great design potential. As such, we are keen for </w:t>
      </w:r>
      <w:r w:rsidR="008134EA">
        <w:t xml:space="preserve">suppliers to </w:t>
      </w:r>
      <w:r w:rsidR="008E6C67">
        <w:t xml:space="preserve">produce designs </w:t>
      </w:r>
      <w:r w:rsidR="00CA7C3A">
        <w:t xml:space="preserve">that </w:t>
      </w:r>
      <w:r w:rsidR="00193D9D">
        <w:t xml:space="preserve">really make the new logo and colour palette shine. A sleek and elegant site that </w:t>
      </w:r>
      <w:r w:rsidR="00E04A92">
        <w:t>is both user-friendly and</w:t>
      </w:r>
      <w:r w:rsidR="00B940E0">
        <w:t xml:space="preserve"> visually impactful</w:t>
      </w:r>
      <w:r w:rsidR="00636288">
        <w:t xml:space="preserve">. Designs should embody </w:t>
      </w:r>
      <w:r w:rsidR="00A8539B">
        <w:t xml:space="preserve">our </w:t>
      </w:r>
      <w:r w:rsidR="000901E2">
        <w:t xml:space="preserve">goals to empower and inform change, focusing on </w:t>
      </w:r>
      <w:r w:rsidR="006934C9">
        <w:t>ca</w:t>
      </w:r>
      <w:r w:rsidR="00C54D14">
        <w:t>tching the eye,</w:t>
      </w:r>
      <w:r w:rsidR="0087157D">
        <w:t xml:space="preserve"> </w:t>
      </w:r>
      <w:r w:rsidR="00F24C7B">
        <w:t>inspiring users in their research journey and encouraging them to take resources and information away</w:t>
      </w:r>
      <w:r w:rsidR="00673FC4">
        <w:t xml:space="preserve"> for further reading or reporting. </w:t>
      </w:r>
    </w:p>
    <w:p w14:paraId="4C2E89DC" w14:textId="77777777" w:rsidR="0069074A" w:rsidRDefault="0069074A" w:rsidP="00D46261"/>
    <w:p w14:paraId="1D5452C9" w14:textId="0B586903" w:rsidR="0069074A" w:rsidRDefault="0069074A" w:rsidP="00D46261">
      <w:r>
        <w:t xml:space="preserve">The </w:t>
      </w:r>
      <w:r w:rsidR="00464BDA">
        <w:t>website should be warm but authoritative,</w:t>
      </w:r>
      <w:r w:rsidR="00224F5F">
        <w:t xml:space="preserve"> clean but not sterile and </w:t>
      </w:r>
      <w:r w:rsidR="00266604">
        <w:t>offering clear visual hierarchy for</w:t>
      </w:r>
      <w:r w:rsidR="00E22322">
        <w:t xml:space="preserve"> content. It should express </w:t>
      </w:r>
      <w:r w:rsidR="00047B9E">
        <w:t xml:space="preserve">the brand </w:t>
      </w:r>
      <w:r w:rsidR="007714B8">
        <w:t xml:space="preserve">and visual identity </w:t>
      </w:r>
      <w:r w:rsidR="008F701F">
        <w:t xml:space="preserve">from every page and </w:t>
      </w:r>
      <w:r w:rsidR="0021168E">
        <w:t xml:space="preserve">leave a lasting impact </w:t>
      </w:r>
      <w:r w:rsidR="00E91605">
        <w:t>of brand recognition.</w:t>
      </w:r>
    </w:p>
    <w:p w14:paraId="1A05F4FF" w14:textId="77777777" w:rsidR="00D46261" w:rsidRPr="00D46261" w:rsidRDefault="00D46261" w:rsidP="00E91605"/>
    <w:p w14:paraId="156AEC13" w14:textId="5F4EE9CE" w:rsidR="00D95666" w:rsidRPr="009D13CB" w:rsidRDefault="00426BEE" w:rsidP="00D95666">
      <w:pPr>
        <w:pStyle w:val="Heading2"/>
      </w:pPr>
      <w:r>
        <w:lastRenderedPageBreak/>
        <w:t xml:space="preserve">CMS and </w:t>
      </w:r>
      <w:r w:rsidR="00E03D35">
        <w:t xml:space="preserve">Functional </w:t>
      </w:r>
      <w:r>
        <w:t>Design</w:t>
      </w:r>
    </w:p>
    <w:p w14:paraId="1E45E39B" w14:textId="082B0785" w:rsidR="00426BEE" w:rsidRPr="009D13CB" w:rsidRDefault="00123D40" w:rsidP="00426BEE">
      <w:r>
        <w:t>Foundations is an organisation with a lot of materials to publish online, mainly in the form of reports and their supporting documents</w:t>
      </w:r>
      <w:r w:rsidR="005A3051">
        <w:t>, but also in terms of events, blogs, news and corporate content.</w:t>
      </w:r>
      <w:r w:rsidR="00124F2F">
        <w:t xml:space="preserve"> The research </w:t>
      </w:r>
      <w:r w:rsidR="007E4A85">
        <w:t>and resources</w:t>
      </w:r>
      <w:r w:rsidR="00124F2F">
        <w:t xml:space="preserve"> need to be easy to find, </w:t>
      </w:r>
      <w:r w:rsidR="00892D7F">
        <w:t>access and digest for a range of users.</w:t>
      </w:r>
      <w:r w:rsidR="005A3051">
        <w:t xml:space="preserve"> As such we are looking for:</w:t>
      </w:r>
    </w:p>
    <w:p w14:paraId="437CB71C" w14:textId="77777777" w:rsidR="005A3051" w:rsidRPr="009D13CB" w:rsidRDefault="005A3051" w:rsidP="00426BEE"/>
    <w:p w14:paraId="114C8CEB" w14:textId="67FBBA34" w:rsidR="005A3051" w:rsidRDefault="005A3051" w:rsidP="00675D2E">
      <w:pPr>
        <w:pStyle w:val="ListParagraph"/>
        <w:numPr>
          <w:ilvl w:val="0"/>
          <w:numId w:val="4"/>
        </w:numPr>
      </w:pPr>
      <w:r w:rsidRPr="009D13CB">
        <w:t xml:space="preserve">A flexible and robust CMS that is easy to use and allows us to have </w:t>
      </w:r>
      <w:r w:rsidR="00A90347" w:rsidRPr="009D13CB">
        <w:t>control over</w:t>
      </w:r>
      <w:r w:rsidR="003F3659" w:rsidRPr="009D13CB">
        <w:t xml:space="preserve"> page creation,</w:t>
      </w:r>
      <w:r w:rsidR="00A90347" w:rsidRPr="009D13CB">
        <w:t xml:space="preserve"> layouts and </w:t>
      </w:r>
      <w:r w:rsidR="001C5B57" w:rsidRPr="009D13CB">
        <w:t xml:space="preserve">core </w:t>
      </w:r>
      <w:r w:rsidR="00A90347" w:rsidRPr="009D13CB">
        <w:t>functions of pages without developer i</w:t>
      </w:r>
      <w:r w:rsidR="001C5B57" w:rsidRPr="009D13CB">
        <w:t>ntervention.</w:t>
      </w:r>
    </w:p>
    <w:p w14:paraId="2865A146" w14:textId="4DF3D88D" w:rsidR="0045622E" w:rsidRPr="009D13CB" w:rsidRDefault="0045622E" w:rsidP="00675D2E">
      <w:pPr>
        <w:pStyle w:val="ListParagraph"/>
        <w:numPr>
          <w:ilvl w:val="0"/>
          <w:numId w:val="4"/>
        </w:numPr>
      </w:pPr>
      <w:r>
        <w:t xml:space="preserve">A CMS that does not have expensive </w:t>
      </w:r>
      <w:r w:rsidR="00CF2782">
        <w:t>licensing or add-on costs.</w:t>
      </w:r>
    </w:p>
    <w:p w14:paraId="5E1D2446" w14:textId="7AC5B716" w:rsidR="001C5B57" w:rsidRPr="009D13CB" w:rsidRDefault="001C5B57" w:rsidP="00675D2E">
      <w:pPr>
        <w:pStyle w:val="ListParagraph"/>
        <w:numPr>
          <w:ilvl w:val="0"/>
          <w:numId w:val="4"/>
        </w:numPr>
      </w:pPr>
      <w:r w:rsidRPr="009D13CB">
        <w:t xml:space="preserve">A design that meets AA accessibility </w:t>
      </w:r>
      <w:r w:rsidR="0066384B">
        <w:t xml:space="preserve">levels as standard and AAA </w:t>
      </w:r>
      <w:r w:rsidRPr="009D13CB">
        <w:t>wherever it ca</w:t>
      </w:r>
      <w:r w:rsidR="0066384B">
        <w:t>n</w:t>
      </w:r>
      <w:r w:rsidRPr="009D13CB">
        <w:t xml:space="preserve">. </w:t>
      </w:r>
      <w:r w:rsidR="005462C0" w:rsidRPr="009D13CB">
        <w:t xml:space="preserve">It must also meet our </w:t>
      </w:r>
      <w:r w:rsidR="005462C0" w:rsidRPr="003A4423">
        <w:t>brand guidelines</w:t>
      </w:r>
      <w:r w:rsidR="005462C0" w:rsidRPr="009D13CB">
        <w:t>, see additional document provided</w:t>
      </w:r>
      <w:r w:rsidR="00D26290">
        <w:t>.</w:t>
      </w:r>
    </w:p>
    <w:p w14:paraId="6DB88CD7" w14:textId="31D71486" w:rsidR="00300EFD" w:rsidRPr="009D13CB" w:rsidRDefault="00506675" w:rsidP="00675D2E">
      <w:pPr>
        <w:pStyle w:val="ListParagraph"/>
        <w:numPr>
          <w:ilvl w:val="0"/>
          <w:numId w:val="4"/>
        </w:numPr>
      </w:pPr>
      <w:r w:rsidRPr="009D13CB">
        <w:t xml:space="preserve">An impactful and modern design that lets our work speak to our audience, allowing rich media options </w:t>
      </w:r>
      <w:r w:rsidR="00223D43" w:rsidRPr="009D13CB">
        <w:t>and a variety of layout options</w:t>
      </w:r>
      <w:r w:rsidR="00B76234">
        <w:t>.</w:t>
      </w:r>
      <w:r w:rsidR="00223D43" w:rsidRPr="009D13CB">
        <w:t xml:space="preserve"> </w:t>
      </w:r>
    </w:p>
    <w:p w14:paraId="72B1ED76" w14:textId="13955AA0" w:rsidR="00223D43" w:rsidRDefault="00223D43" w:rsidP="00675D2E">
      <w:pPr>
        <w:pStyle w:val="ListParagraph"/>
        <w:numPr>
          <w:ilvl w:val="0"/>
          <w:numId w:val="4"/>
        </w:numPr>
      </w:pPr>
      <w:r w:rsidRPr="009D13CB">
        <w:t xml:space="preserve">A navigation that is robust and logical, leading </w:t>
      </w:r>
      <w:r w:rsidR="00623148" w:rsidRPr="009D13CB">
        <w:t xml:space="preserve">users to the right content and giving easy signposting. </w:t>
      </w:r>
    </w:p>
    <w:p w14:paraId="1005F774" w14:textId="50AB5AE9" w:rsidR="00CA1633" w:rsidRDefault="00CA1633" w:rsidP="00675D2E">
      <w:pPr>
        <w:pStyle w:val="ListParagraph"/>
        <w:numPr>
          <w:ilvl w:val="0"/>
          <w:numId w:val="4"/>
        </w:numPr>
      </w:pPr>
      <w:r>
        <w:t xml:space="preserve">Taxonomy should visually differentiate between types of reports/research </w:t>
      </w:r>
      <w:r w:rsidR="006216E6">
        <w:t>and themes.</w:t>
      </w:r>
    </w:p>
    <w:p w14:paraId="7D579F55" w14:textId="38361838" w:rsidR="00843B3A" w:rsidRPr="009D13CB" w:rsidRDefault="00843B3A" w:rsidP="00675D2E">
      <w:pPr>
        <w:pStyle w:val="ListParagraph"/>
        <w:numPr>
          <w:ilvl w:val="0"/>
          <w:numId w:val="4"/>
        </w:numPr>
      </w:pPr>
      <w:r>
        <w:t xml:space="preserve">A way to show off our staff </w:t>
      </w:r>
      <w:r w:rsidR="00AF5DDA">
        <w:t>expertise</w:t>
      </w:r>
      <w:r>
        <w:t xml:space="preserve"> and their work</w:t>
      </w:r>
      <w:r w:rsidR="00B847F1">
        <w:t>.</w:t>
      </w:r>
    </w:p>
    <w:p w14:paraId="08CD1870" w14:textId="29A0CCDB" w:rsidR="009A0556" w:rsidRPr="009D13CB" w:rsidRDefault="00686F26" w:rsidP="00675D2E">
      <w:pPr>
        <w:pStyle w:val="ListParagraph"/>
        <w:numPr>
          <w:ilvl w:val="0"/>
          <w:numId w:val="4"/>
        </w:numPr>
      </w:pPr>
      <w:r>
        <w:t xml:space="preserve">A “previous work” area should be made and be able to be directly added to or for content currently in projects etc to be moved there once they are no longer required. This should still be searchable. </w:t>
      </w:r>
      <w:r w:rsidR="004E261B">
        <w:t xml:space="preserve"> We are still thinking through the best way of presenting this section and would want to work with </w:t>
      </w:r>
      <w:r w:rsidR="004D0E60">
        <w:t>the successful supplier</w:t>
      </w:r>
      <w:r w:rsidR="004E261B">
        <w:t xml:space="preserve"> to refine our thinking. </w:t>
      </w:r>
    </w:p>
    <w:p w14:paraId="21B83095" w14:textId="0F794487" w:rsidR="00833222" w:rsidRPr="009D13CB" w:rsidRDefault="00833222" w:rsidP="00FE7B80">
      <w:pPr>
        <w:ind w:left="360"/>
      </w:pPr>
    </w:p>
    <w:p w14:paraId="0A8B1A47" w14:textId="00EC22D6" w:rsidR="00426BEE" w:rsidRPr="009D13CB" w:rsidRDefault="00426BEE" w:rsidP="00426BEE">
      <w:pPr>
        <w:pStyle w:val="Heading2"/>
      </w:pPr>
      <w:r w:rsidRPr="009D13CB">
        <w:t xml:space="preserve">Content requirements </w:t>
      </w:r>
    </w:p>
    <w:p w14:paraId="09B054B2" w14:textId="4DBD3C1D" w:rsidR="00426BEE" w:rsidRPr="009D13CB" w:rsidRDefault="00FE7B80" w:rsidP="00675D2E">
      <w:pPr>
        <w:pStyle w:val="ListParagraph"/>
        <w:numPr>
          <w:ilvl w:val="0"/>
          <w:numId w:val="8"/>
        </w:numPr>
      </w:pPr>
      <w:r w:rsidRPr="009D13CB">
        <w:t>Content types will include:</w:t>
      </w:r>
    </w:p>
    <w:p w14:paraId="010B1606" w14:textId="2F56C0C7" w:rsidR="00FE7B80" w:rsidRPr="009D13CB" w:rsidRDefault="00FE7B80" w:rsidP="00675D2E">
      <w:pPr>
        <w:pStyle w:val="ListParagraph"/>
        <w:numPr>
          <w:ilvl w:val="0"/>
          <w:numId w:val="5"/>
        </w:numPr>
      </w:pPr>
      <w:r w:rsidRPr="009D13CB">
        <w:t>Photos</w:t>
      </w:r>
    </w:p>
    <w:p w14:paraId="4683FFB0" w14:textId="7B154471" w:rsidR="00FE7B80" w:rsidRPr="009D13CB" w:rsidRDefault="00C510F3" w:rsidP="00675D2E">
      <w:pPr>
        <w:pStyle w:val="ListParagraph"/>
        <w:numPr>
          <w:ilvl w:val="0"/>
          <w:numId w:val="5"/>
        </w:numPr>
      </w:pPr>
      <w:r w:rsidRPr="009D13CB">
        <w:t xml:space="preserve">Video (either uploaded directly or via </w:t>
      </w:r>
      <w:r w:rsidR="00EB0200" w:rsidRPr="009D13CB">
        <w:t>YouTube</w:t>
      </w:r>
      <w:r w:rsidRPr="009D13CB">
        <w:t xml:space="preserve"> link)</w:t>
      </w:r>
    </w:p>
    <w:p w14:paraId="64377D91" w14:textId="7D1016C5" w:rsidR="00C510F3" w:rsidRPr="009D13CB" w:rsidRDefault="00C510F3" w:rsidP="00675D2E">
      <w:pPr>
        <w:pStyle w:val="ListParagraph"/>
        <w:numPr>
          <w:ilvl w:val="0"/>
          <w:numId w:val="5"/>
        </w:numPr>
      </w:pPr>
      <w:r w:rsidRPr="009D13CB">
        <w:t>PDF</w:t>
      </w:r>
    </w:p>
    <w:p w14:paraId="38479A8A" w14:textId="7A7359A1" w:rsidR="00C510F3" w:rsidRPr="009D13CB" w:rsidRDefault="00EB0200" w:rsidP="00675D2E">
      <w:pPr>
        <w:pStyle w:val="ListParagraph"/>
        <w:numPr>
          <w:ilvl w:val="0"/>
          <w:numId w:val="5"/>
        </w:numPr>
      </w:pPr>
      <w:r w:rsidRPr="009D13CB">
        <w:t>PowerPoint</w:t>
      </w:r>
    </w:p>
    <w:p w14:paraId="3FD8BD59" w14:textId="0E7A2D1E" w:rsidR="00C510F3" w:rsidRPr="009D13CB" w:rsidRDefault="00C510F3" w:rsidP="00675D2E">
      <w:pPr>
        <w:pStyle w:val="ListParagraph"/>
        <w:numPr>
          <w:ilvl w:val="0"/>
          <w:numId w:val="5"/>
        </w:numPr>
      </w:pPr>
      <w:r w:rsidRPr="009D13CB">
        <w:t>Zip Files</w:t>
      </w:r>
    </w:p>
    <w:p w14:paraId="236DE238" w14:textId="3D5CF176" w:rsidR="00C510F3" w:rsidRPr="009D13CB" w:rsidRDefault="00A85B6D" w:rsidP="00675D2E">
      <w:pPr>
        <w:pStyle w:val="ListParagraph"/>
        <w:numPr>
          <w:ilvl w:val="0"/>
          <w:numId w:val="5"/>
        </w:numPr>
      </w:pPr>
      <w:r w:rsidRPr="009D13CB">
        <w:t>Html/</w:t>
      </w:r>
      <w:r w:rsidR="00EB0200" w:rsidRPr="009D13CB">
        <w:t>JavaScript</w:t>
      </w:r>
      <w:r w:rsidRPr="009D13CB">
        <w:t xml:space="preserve"> snippet widgets </w:t>
      </w:r>
    </w:p>
    <w:p w14:paraId="6B9E2A8A" w14:textId="77777777" w:rsidR="000A6ABA" w:rsidRPr="009D13CB" w:rsidRDefault="000A6ABA" w:rsidP="00A85B6D"/>
    <w:p w14:paraId="10B6E0DB" w14:textId="16BC3781" w:rsidR="000A6ABA" w:rsidRDefault="000A6ABA" w:rsidP="00675D2E">
      <w:pPr>
        <w:pStyle w:val="ListParagraph"/>
        <w:numPr>
          <w:ilvl w:val="0"/>
          <w:numId w:val="7"/>
        </w:numPr>
      </w:pPr>
      <w:r w:rsidRPr="009D13CB">
        <w:t>Content should be able to be scheduled to be published/unpublished</w:t>
      </w:r>
    </w:p>
    <w:p w14:paraId="71A8F0E2" w14:textId="77777777" w:rsidR="000402CA" w:rsidRDefault="000402CA" w:rsidP="000402CA">
      <w:pPr>
        <w:pStyle w:val="ListParagraph"/>
        <w:numPr>
          <w:ilvl w:val="0"/>
          <w:numId w:val="7"/>
        </w:numPr>
      </w:pPr>
      <w:r w:rsidRPr="60370834">
        <w:lastRenderedPageBreak/>
        <w:t>Content will also include blogs, press releases, webinars/podcasts and events (for which use</w:t>
      </w:r>
      <w:r>
        <w:t>r</w:t>
      </w:r>
      <w:r w:rsidRPr="60370834">
        <w:t>s should be able to sign up).</w:t>
      </w:r>
    </w:p>
    <w:p w14:paraId="2F83E305" w14:textId="57E9CE37" w:rsidR="000402CA" w:rsidRDefault="00C24A75" w:rsidP="00675D2E">
      <w:pPr>
        <w:pStyle w:val="ListParagraph"/>
        <w:numPr>
          <w:ilvl w:val="0"/>
          <w:numId w:val="7"/>
        </w:numPr>
      </w:pPr>
      <w:r>
        <w:t>A simple newsletter sign up which links to Mailchimp</w:t>
      </w:r>
    </w:p>
    <w:p w14:paraId="1618F338" w14:textId="41D790A4" w:rsidR="005D4294" w:rsidRDefault="005D4294" w:rsidP="00675D2E">
      <w:pPr>
        <w:pStyle w:val="ListParagraph"/>
        <w:numPr>
          <w:ilvl w:val="0"/>
          <w:numId w:val="7"/>
        </w:numPr>
      </w:pPr>
      <w:r w:rsidRPr="009D13CB">
        <w:t xml:space="preserve">The website must be set up to maximise SEO value, especially with research being found and digested by Google Scholar. </w:t>
      </w:r>
    </w:p>
    <w:p w14:paraId="68A7A28B" w14:textId="216CAD87" w:rsidR="00993B28" w:rsidRDefault="00993B28" w:rsidP="00675D2E">
      <w:pPr>
        <w:pStyle w:val="ListParagraph"/>
        <w:numPr>
          <w:ilvl w:val="0"/>
          <w:numId w:val="7"/>
        </w:numPr>
      </w:pPr>
      <w:r>
        <w:t>Content must be shareable across social media, teams, email etc.</w:t>
      </w:r>
    </w:p>
    <w:p w14:paraId="0B65CC0E" w14:textId="0918A1F7" w:rsidR="00FA30B6" w:rsidRDefault="00FA30B6" w:rsidP="00675D2E">
      <w:pPr>
        <w:pStyle w:val="ListParagraph"/>
        <w:numPr>
          <w:ilvl w:val="0"/>
          <w:numId w:val="4"/>
        </w:numPr>
      </w:pPr>
      <w:r>
        <w:t>A way to display the top level overview and findings of a report before users have to click into the PDF document for fu</w:t>
      </w:r>
      <w:r w:rsidR="00F44BB4">
        <w:t>r</w:t>
      </w:r>
      <w:r>
        <w:t xml:space="preserve">ther information. This should allow for data to be set out in an infographic template, graphs and charts as well as usual formats. </w:t>
      </w:r>
    </w:p>
    <w:p w14:paraId="5B51E138" w14:textId="77777777" w:rsidR="00FA30B6" w:rsidRDefault="00FA30B6" w:rsidP="00675D2E">
      <w:pPr>
        <w:pStyle w:val="ListParagraph"/>
        <w:numPr>
          <w:ilvl w:val="0"/>
          <w:numId w:val="4"/>
        </w:numPr>
      </w:pPr>
      <w:r>
        <w:t xml:space="preserve">An automated way of closing a project (current ongoing work) and moving this information to the report page (final output of the project) when a report is published. </w:t>
      </w:r>
    </w:p>
    <w:p w14:paraId="38B3ECC5" w14:textId="62A0FE4A" w:rsidR="006D4511" w:rsidRPr="009D13CB" w:rsidRDefault="006D4511" w:rsidP="00675D2E">
      <w:pPr>
        <w:pStyle w:val="ListParagraph"/>
        <w:numPr>
          <w:ilvl w:val="0"/>
          <w:numId w:val="4"/>
        </w:numPr>
      </w:pPr>
      <w:r>
        <w:t xml:space="preserve">Bulk content upload will be required at intervals, as we </w:t>
      </w:r>
      <w:r w:rsidR="00DF76F5">
        <w:t xml:space="preserve">start to move data, documents and content over from legacy sites. </w:t>
      </w:r>
    </w:p>
    <w:p w14:paraId="347BC5F3" w14:textId="77777777" w:rsidR="00FA30B6" w:rsidRPr="009D13CB" w:rsidRDefault="00FA30B6" w:rsidP="00A85B6D"/>
    <w:p w14:paraId="34F4609A" w14:textId="4575CAA3" w:rsidR="00426BEE" w:rsidRPr="009D13CB" w:rsidRDefault="00426BEE" w:rsidP="00426BEE">
      <w:pPr>
        <w:pStyle w:val="Heading2"/>
      </w:pPr>
      <w:r w:rsidRPr="009D13CB">
        <w:t>Search Function</w:t>
      </w:r>
    </w:p>
    <w:p w14:paraId="2FCD3DF3" w14:textId="451A5604" w:rsidR="007B2E60" w:rsidRPr="009D13CB" w:rsidRDefault="009B21E9" w:rsidP="00426BEE">
      <w:r w:rsidRPr="009D13CB">
        <w:t xml:space="preserve">A </w:t>
      </w:r>
      <w:r w:rsidR="004405CB">
        <w:t>powerful and flexible</w:t>
      </w:r>
      <w:r w:rsidRPr="009D13CB">
        <w:t xml:space="preserve"> search function </w:t>
      </w:r>
      <w:r w:rsidR="001E65C0" w:rsidRPr="009D13CB">
        <w:t>should be created to search through the large amount of content.</w:t>
      </w:r>
      <w:r w:rsidR="000731CA" w:rsidRPr="009D13CB">
        <w:t xml:space="preserve"> This should allow users to see all relevant items but also have an exact match option.</w:t>
      </w:r>
      <w:r w:rsidR="001E65C0" w:rsidRPr="009D13CB">
        <w:t xml:space="preserve"> </w:t>
      </w:r>
    </w:p>
    <w:p w14:paraId="5CFACC8B" w14:textId="77777777" w:rsidR="007B2E60" w:rsidRPr="009D13CB" w:rsidRDefault="007B2E60" w:rsidP="00426BEE"/>
    <w:p w14:paraId="3878F076" w14:textId="30D2CA01" w:rsidR="00426BEE" w:rsidRPr="009D13CB" w:rsidRDefault="001E65C0" w:rsidP="00780F3C">
      <w:pPr>
        <w:pStyle w:val="ListParagraph"/>
        <w:numPr>
          <w:ilvl w:val="0"/>
          <w:numId w:val="23"/>
        </w:numPr>
      </w:pPr>
      <w:r w:rsidRPr="009D13CB">
        <w:t xml:space="preserve">The results page should segment or easily filter the results by </w:t>
      </w:r>
      <w:r w:rsidR="007B2E60" w:rsidRPr="009D13CB">
        <w:t xml:space="preserve">content </w:t>
      </w:r>
      <w:r w:rsidR="0053462D">
        <w:t>tag (</w:t>
      </w:r>
      <w:proofErr w:type="spellStart"/>
      <w:r w:rsidR="0053462D">
        <w:t>eg.</w:t>
      </w:r>
      <w:proofErr w:type="spellEnd"/>
      <w:r w:rsidR="0053462D">
        <w:t xml:space="preserve"> Domestic abuse, </w:t>
      </w:r>
      <w:r w:rsidR="00C6526A">
        <w:t xml:space="preserve">reducing parental conflict etc.) </w:t>
      </w:r>
      <w:r w:rsidR="0053462D">
        <w:t>and content type</w:t>
      </w:r>
      <w:r w:rsidR="00C6526A">
        <w:t xml:space="preserve"> (report, blog, </w:t>
      </w:r>
      <w:r w:rsidR="00027FD6">
        <w:t>project etc.)</w:t>
      </w:r>
      <w:r w:rsidR="007B2E60" w:rsidRPr="009D13CB">
        <w:t xml:space="preserve">. </w:t>
      </w:r>
    </w:p>
    <w:p w14:paraId="42194F22" w14:textId="77777777" w:rsidR="007B2E60" w:rsidRPr="009D13CB" w:rsidRDefault="007B2E60" w:rsidP="00426BEE"/>
    <w:p w14:paraId="20891C8B" w14:textId="7445294C" w:rsidR="007B2E60" w:rsidRDefault="007B2E60" w:rsidP="00780F3C">
      <w:pPr>
        <w:pStyle w:val="ListParagraph"/>
        <w:numPr>
          <w:ilvl w:val="0"/>
          <w:numId w:val="23"/>
        </w:numPr>
      </w:pPr>
      <w:r w:rsidRPr="009D13CB">
        <w:t xml:space="preserve">Other filters </w:t>
      </w:r>
      <w:r w:rsidR="00E05B34" w:rsidRPr="009D13CB">
        <w:t>and sorting should be available to ensure the user can quickly and easily access the information they are looking for.</w:t>
      </w:r>
    </w:p>
    <w:p w14:paraId="5E119B89" w14:textId="77777777" w:rsidR="000960BF" w:rsidRDefault="000960BF" w:rsidP="00426BEE"/>
    <w:p w14:paraId="6BABDF15" w14:textId="77777777" w:rsidR="000960BF" w:rsidRDefault="000960BF" w:rsidP="000960BF">
      <w:pPr>
        <w:pStyle w:val="Heading2"/>
      </w:pPr>
      <w:r>
        <w:t>User Consultation and Feedback</w:t>
      </w:r>
    </w:p>
    <w:p w14:paraId="3B9A2888" w14:textId="51B46B47" w:rsidR="000960BF" w:rsidRDefault="000960BF" w:rsidP="000960BF">
      <w:pPr>
        <w:pStyle w:val="ListParagraph"/>
        <w:numPr>
          <w:ilvl w:val="0"/>
          <w:numId w:val="20"/>
        </w:numPr>
      </w:pPr>
      <w:r>
        <w:t>We will be using a week within the timeline to send out the wireframe designs to users for feedback. These will be contacts we have from our key audience groups</w:t>
      </w:r>
      <w:r w:rsidR="59C3855D">
        <w:t>,</w:t>
      </w:r>
      <w:r>
        <w:t xml:space="preserve"> and we will use this to form any changes required to the design before the build out begins. </w:t>
      </w:r>
    </w:p>
    <w:p w14:paraId="2411C5A5" w14:textId="13F5E925" w:rsidR="000960BF" w:rsidRDefault="000960BF" w:rsidP="000960BF">
      <w:pPr>
        <w:pStyle w:val="ListParagraph"/>
        <w:numPr>
          <w:ilvl w:val="0"/>
          <w:numId w:val="20"/>
        </w:numPr>
      </w:pPr>
      <w:r>
        <w:t xml:space="preserve">As mentioned above, </w:t>
      </w:r>
      <w:r w:rsidR="008847B9">
        <w:t>ideally</w:t>
      </w:r>
      <w:r w:rsidR="00AB335D">
        <w:t>,</w:t>
      </w:r>
      <w:r w:rsidR="008847B9">
        <w:t xml:space="preserve"> </w:t>
      </w:r>
      <w:r>
        <w:t>we would like to do more than this and get better user insights</w:t>
      </w:r>
      <w:r w:rsidR="00F63BB4">
        <w:t xml:space="preserve"> and</w:t>
      </w:r>
      <w:r>
        <w:t xml:space="preserve"> create personas </w:t>
      </w:r>
      <w:r w:rsidR="00F63BB4">
        <w:t>to inform</w:t>
      </w:r>
      <w:r>
        <w:t xml:space="preserve"> the design</w:t>
      </w:r>
      <w:r w:rsidR="00F63BB4">
        <w:t>. We</w:t>
      </w:r>
      <w:r>
        <w:t xml:space="preserve"> understand this would add to the project. If you are able to provide support in this area, please outline what additional time/resource would be required</w:t>
      </w:r>
      <w:r w:rsidR="00ED0369">
        <w:t xml:space="preserve"> and your recommendations</w:t>
      </w:r>
      <w:r>
        <w:t>.</w:t>
      </w:r>
    </w:p>
    <w:p w14:paraId="230123A8" w14:textId="77777777" w:rsidR="000960BF" w:rsidRDefault="000960BF" w:rsidP="00426BEE"/>
    <w:p w14:paraId="03DA6303" w14:textId="77777777" w:rsidR="00EB581F" w:rsidRDefault="00EB581F" w:rsidP="00426BEE"/>
    <w:p w14:paraId="7E6FF420" w14:textId="4F665034" w:rsidR="00EB581F" w:rsidRDefault="00EB581F" w:rsidP="00EB581F">
      <w:pPr>
        <w:pStyle w:val="Heading2"/>
      </w:pPr>
      <w:r>
        <w:lastRenderedPageBreak/>
        <w:t>Analytics</w:t>
      </w:r>
    </w:p>
    <w:p w14:paraId="34C099A0" w14:textId="4A94882D" w:rsidR="00CA7A62" w:rsidRDefault="00CA7A62" w:rsidP="00CA7A62">
      <w:r>
        <w:t xml:space="preserve">The new website will require set up with </w:t>
      </w:r>
      <w:r w:rsidR="00EB1698">
        <w:t xml:space="preserve">analytics (GA 4 or similar) with goals and other </w:t>
      </w:r>
      <w:r w:rsidR="00F44BB4">
        <w:t>metrics</w:t>
      </w:r>
      <w:r w:rsidR="00482133">
        <w:t xml:space="preserve"> before launch. This should include the creation of a basic report that covers key metrics for Foundations.</w:t>
      </w:r>
      <w:r w:rsidR="000960BF">
        <w:t xml:space="preserve"> We will also require </w:t>
      </w:r>
      <w:r w:rsidR="00A763AA">
        <w:t xml:space="preserve">setup code for </w:t>
      </w:r>
      <w:r w:rsidR="006B12D7">
        <w:t xml:space="preserve">Google Tag Manager </w:t>
      </w:r>
      <w:r w:rsidR="00753BAC">
        <w:t>and Google Search C</w:t>
      </w:r>
      <w:r w:rsidR="00A62641">
        <w:t>onsole</w:t>
      </w:r>
      <w:r w:rsidR="00753BAC">
        <w:t>.</w:t>
      </w:r>
    </w:p>
    <w:p w14:paraId="2ED2E2C7" w14:textId="09772439" w:rsidR="00CA7A62" w:rsidRDefault="000F1842" w:rsidP="00CA7A62">
      <w:pPr>
        <w:pStyle w:val="Heading2"/>
      </w:pPr>
      <w:r>
        <w:t xml:space="preserve">Technical </w:t>
      </w:r>
      <w:r w:rsidR="00CA7A62">
        <w:t xml:space="preserve">Testing </w:t>
      </w:r>
    </w:p>
    <w:p w14:paraId="6DD80ABA" w14:textId="6556BA47" w:rsidR="00CA7A62" w:rsidRDefault="00482133" w:rsidP="00CA7A62">
      <w:r>
        <w:t xml:space="preserve">Rigorous testing should be carried out before </w:t>
      </w:r>
      <w:r w:rsidR="0051257D">
        <w:t xml:space="preserve">launch and also before each new deployment, we would like to understand your process for this and how </w:t>
      </w:r>
      <w:r w:rsidR="00262B72">
        <w:t xml:space="preserve">bugs and feedback are raised. What are your SLAs? How do you mitigate </w:t>
      </w:r>
      <w:r w:rsidR="0068020B">
        <w:t>server downtime and do you have rollback mechanisms in place?</w:t>
      </w:r>
    </w:p>
    <w:p w14:paraId="1B521418" w14:textId="77777777" w:rsidR="00482133" w:rsidRDefault="00482133" w:rsidP="00482133">
      <w:pPr>
        <w:pStyle w:val="Heading2"/>
      </w:pPr>
      <w:r w:rsidRPr="009D13CB">
        <w:t>Accessibility</w:t>
      </w:r>
    </w:p>
    <w:p w14:paraId="36D9AC85" w14:textId="6AA310FF" w:rsidR="00482133" w:rsidRDefault="00482133" w:rsidP="00675D2E">
      <w:pPr>
        <w:pStyle w:val="ListParagraph"/>
        <w:numPr>
          <w:ilvl w:val="0"/>
          <w:numId w:val="10"/>
        </w:numPr>
      </w:pPr>
      <w:r>
        <w:t xml:space="preserve">As previously mentioned, we are aiming for AA standards of WACG 2.1 </w:t>
      </w:r>
      <w:r w:rsidR="00FD7A29">
        <w:t xml:space="preserve">with the ambition to hit AAA where possible while maintaining </w:t>
      </w:r>
      <w:r w:rsidR="00E3323A">
        <w:t>a visually impactful design</w:t>
      </w:r>
      <w:r w:rsidR="0029095A">
        <w:t>.</w:t>
      </w:r>
      <w:r w:rsidR="00E3323A">
        <w:t xml:space="preserve"> </w:t>
      </w:r>
      <w:r>
        <w:t xml:space="preserve"> </w:t>
      </w:r>
    </w:p>
    <w:p w14:paraId="57BC2EF3" w14:textId="383F837E" w:rsidR="00482133" w:rsidRDefault="00482133" w:rsidP="00675D2E">
      <w:pPr>
        <w:pStyle w:val="ListParagraph"/>
        <w:numPr>
          <w:ilvl w:val="0"/>
          <w:numId w:val="10"/>
        </w:numPr>
      </w:pPr>
      <w:r>
        <w:t>All designs should adhere to these principles and provide a first-class experience for all users.</w:t>
      </w:r>
    </w:p>
    <w:p w14:paraId="696208CD" w14:textId="5C6F4CC8" w:rsidR="00482133" w:rsidRPr="00304FC0" w:rsidRDefault="00482133" w:rsidP="00E3323A">
      <w:pPr>
        <w:ind w:left="360"/>
      </w:pPr>
    </w:p>
    <w:p w14:paraId="70F88938" w14:textId="77777777" w:rsidR="00482133" w:rsidRPr="009D13CB" w:rsidRDefault="00482133" w:rsidP="00482133"/>
    <w:p w14:paraId="47AE3863" w14:textId="5FE4F3E9" w:rsidR="00426BEE" w:rsidRPr="009D13CB" w:rsidRDefault="00426BEE" w:rsidP="00426BEE">
      <w:pPr>
        <w:pStyle w:val="Heading2"/>
      </w:pPr>
      <w:r w:rsidRPr="009D13CB">
        <w:t>Phasing and future additions</w:t>
      </w:r>
    </w:p>
    <w:p w14:paraId="0607D013" w14:textId="726CA68E" w:rsidR="00426BEE" w:rsidRDefault="00686F26" w:rsidP="00426BEE">
      <w:r>
        <w:t>While the initial build is the only item in scope for this tender it is worth noting that the website will have additional areas added to it shortly after launch</w:t>
      </w:r>
      <w:r w:rsidR="009F4D60">
        <w:t>.</w:t>
      </w:r>
      <w:r w:rsidR="00412DA4">
        <w:t xml:space="preserve"> These will need factoring into the overall architecture and design of the site.</w:t>
      </w:r>
    </w:p>
    <w:p w14:paraId="1C834792" w14:textId="77777777" w:rsidR="009F4D60" w:rsidRDefault="009F4D60" w:rsidP="00426BEE"/>
    <w:p w14:paraId="5FB8E18A" w14:textId="13C6A3BB" w:rsidR="009F4D60" w:rsidRDefault="00304FC0" w:rsidP="00675D2E">
      <w:pPr>
        <w:pStyle w:val="ListParagraph"/>
        <w:numPr>
          <w:ilvl w:val="0"/>
          <w:numId w:val="9"/>
        </w:numPr>
      </w:pPr>
      <w:r>
        <w:t>Phase 2 (early 2024)</w:t>
      </w:r>
      <w:r w:rsidR="00AE01BE">
        <w:t xml:space="preserve"> –</w:t>
      </w:r>
      <w:r>
        <w:t xml:space="preserve"> </w:t>
      </w:r>
      <w:r w:rsidR="009F4D60">
        <w:t xml:space="preserve">Practice guides – Guidelines similar to the NICE guidelines for health. A large section with numerous pages and sub-pages requiring indexing into the main site search but also a sub-search of that </w:t>
      </w:r>
      <w:r w:rsidR="00803501">
        <w:t>particular section.</w:t>
      </w:r>
    </w:p>
    <w:p w14:paraId="2F53E56F" w14:textId="1F864BDB" w:rsidR="004746DA" w:rsidRDefault="00304FC0" w:rsidP="003B4B8B">
      <w:pPr>
        <w:pStyle w:val="ListParagraph"/>
        <w:numPr>
          <w:ilvl w:val="0"/>
          <w:numId w:val="9"/>
        </w:numPr>
      </w:pPr>
      <w:r>
        <w:t xml:space="preserve">Phase 3 (late 2024) - </w:t>
      </w:r>
      <w:r w:rsidR="00803501">
        <w:t xml:space="preserve">Guidebook – This is the </w:t>
      </w:r>
      <w:r w:rsidR="11791E95">
        <w:t>higher-level</w:t>
      </w:r>
      <w:r w:rsidR="00803501">
        <w:t xml:space="preserve"> overview of the items focused on in practice guides and is still being </w:t>
      </w:r>
      <w:r w:rsidR="00FA2429">
        <w:t xml:space="preserve">thought out. However, it will be another large area, possibly with a comparison tool functionality. </w:t>
      </w:r>
      <w:r w:rsidR="00895D63">
        <w:t xml:space="preserve">See current </w:t>
      </w:r>
      <w:r w:rsidR="006124E9">
        <w:t xml:space="preserve">EIF </w:t>
      </w:r>
      <w:r w:rsidR="00895D63">
        <w:t xml:space="preserve">guidebook </w:t>
      </w:r>
      <w:hyperlink r:id="rId18" w:history="1">
        <w:r w:rsidR="00895D63" w:rsidRPr="00F36837">
          <w:rPr>
            <w:rStyle w:val="Hyperlink"/>
          </w:rPr>
          <w:t>here</w:t>
        </w:r>
      </w:hyperlink>
      <w:r w:rsidR="00895D63">
        <w:t xml:space="preserve"> (</w:t>
      </w:r>
      <w:proofErr w:type="spellStart"/>
      <w:r w:rsidR="00895D63">
        <w:t>n.b.</w:t>
      </w:r>
      <w:proofErr w:type="spellEnd"/>
      <w:r w:rsidR="00895D63">
        <w:t xml:space="preserve"> the new version may have significant differences)</w:t>
      </w:r>
      <w:r w:rsidR="008E78C2">
        <w:t>.</w:t>
      </w:r>
      <w:r w:rsidR="00FA2429">
        <w:t xml:space="preserve"> </w:t>
      </w:r>
    </w:p>
    <w:p w14:paraId="427ACFC3" w14:textId="5FFE06B3" w:rsidR="00DA28F7" w:rsidRPr="00F57F20" w:rsidRDefault="006C4E9E" w:rsidP="003B4B8B">
      <w:pPr>
        <w:pStyle w:val="ListParagraph"/>
        <w:numPr>
          <w:ilvl w:val="0"/>
          <w:numId w:val="9"/>
        </w:numPr>
      </w:pPr>
      <w:r>
        <w:t xml:space="preserve">Online publishing – it is an ambition for Foundations to begin producing </w:t>
      </w:r>
      <w:r w:rsidR="00C91B34">
        <w:t xml:space="preserve">some </w:t>
      </w:r>
      <w:r>
        <w:t xml:space="preserve">online publications </w:t>
      </w:r>
      <w:r w:rsidR="00E536F2">
        <w:t xml:space="preserve">and we will require a </w:t>
      </w:r>
      <w:r w:rsidR="00A7153F">
        <w:t>tool to be added to the site which provides this functionality.</w:t>
      </w:r>
    </w:p>
    <w:p w14:paraId="62752A5B" w14:textId="4DD312FC" w:rsidR="004858CC" w:rsidRPr="009D13CB" w:rsidRDefault="005407BB" w:rsidP="00426BEE">
      <w:pPr>
        <w:pStyle w:val="Heading1"/>
      </w:pPr>
      <w:r>
        <w:lastRenderedPageBreak/>
        <w:t xml:space="preserve">Hosting, </w:t>
      </w:r>
      <w:r w:rsidR="00426BEE" w:rsidRPr="009D13CB">
        <w:t>Security and Data</w:t>
      </w:r>
    </w:p>
    <w:p w14:paraId="1189BBAC" w14:textId="2E572B6F" w:rsidR="00426BEE" w:rsidRDefault="005C71D3" w:rsidP="00426BEE">
      <w:r>
        <w:t xml:space="preserve">All </w:t>
      </w:r>
      <w:r w:rsidR="000053A1">
        <w:t xml:space="preserve">solutions provided as part of your tender response must be secure, regularly backed up and comply with GDPR regulations. </w:t>
      </w:r>
      <w:r w:rsidR="00695AFF">
        <w:t>We would like to see copies of any relevant ISO certificates you may have on these areas. Foundations will require owner-level access to any live hosting</w:t>
      </w:r>
      <w:r w:rsidR="00ED087C">
        <w:t xml:space="preserve"> servers once launched</w:t>
      </w:r>
      <w:r w:rsidR="005407BB">
        <w:t xml:space="preserve"> but for these to be maintained </w:t>
      </w:r>
      <w:r w:rsidR="00156E40">
        <w:t>by the provider</w:t>
      </w:r>
      <w:r w:rsidR="00ED087C">
        <w:t>.</w:t>
      </w:r>
      <w:r w:rsidR="0047606C">
        <w:t xml:space="preserve"> </w:t>
      </w:r>
      <w:r w:rsidR="00ED087C">
        <w:t>P</w:t>
      </w:r>
      <w:r w:rsidR="0047606C">
        <w:t xml:space="preserve">lease provide an overview of your go-live processes and any testing procedures that are done as standard during the development or </w:t>
      </w:r>
      <w:r w:rsidR="004C7723">
        <w:t>deployment process</w:t>
      </w:r>
      <w:r w:rsidR="00970CFA">
        <w:t xml:space="preserve">, as well as, a </w:t>
      </w:r>
      <w:r w:rsidR="1E4ACED1">
        <w:t>high-level</w:t>
      </w:r>
      <w:r w:rsidR="00970CFA">
        <w:t xml:space="preserve"> server architecture.</w:t>
      </w:r>
    </w:p>
    <w:p w14:paraId="1C7CAE21" w14:textId="77777777" w:rsidR="00DA28F7" w:rsidRDefault="00DA28F7" w:rsidP="00426BEE"/>
    <w:p w14:paraId="3C80974A" w14:textId="477342EF" w:rsidR="00025545" w:rsidRDefault="00025545" w:rsidP="00025545">
      <w:pPr>
        <w:pStyle w:val="Heading1"/>
      </w:pPr>
      <w:r>
        <w:t xml:space="preserve">Ways of Working </w:t>
      </w:r>
    </w:p>
    <w:p w14:paraId="25291558" w14:textId="7DCD697F" w:rsidR="00025545" w:rsidRDefault="00025545" w:rsidP="00025545">
      <w:pPr>
        <w:pStyle w:val="Heading2"/>
      </w:pPr>
      <w:r>
        <w:t xml:space="preserve">Terms of </w:t>
      </w:r>
      <w:r w:rsidR="00D62443">
        <w:t>T</w:t>
      </w:r>
      <w:r>
        <w:t>ender</w:t>
      </w:r>
    </w:p>
    <w:p w14:paraId="50BE3993" w14:textId="77777777" w:rsidR="00D62443" w:rsidRDefault="00D62443" w:rsidP="00D62443">
      <w:pPr>
        <w:pStyle w:val="Heading3"/>
      </w:pPr>
      <w:bookmarkStart w:id="0" w:name="_Ref521925989"/>
      <w:bookmarkStart w:id="1" w:name="_Toc47359906"/>
      <w:r>
        <w:t>Confidentiality</w:t>
      </w:r>
      <w:bookmarkEnd w:id="0"/>
      <w:bookmarkEnd w:id="1"/>
    </w:p>
    <w:p w14:paraId="2CB39F89" w14:textId="316CDB8A" w:rsidR="00D62443" w:rsidRDefault="00D62443" w:rsidP="00D62443">
      <w:pPr>
        <w:rPr>
          <w:rFonts w:cs="Open Sans"/>
        </w:rPr>
      </w:pPr>
      <w:r>
        <w:rPr>
          <w:rFonts w:cs="Open Sans"/>
        </w:rPr>
        <w:t xml:space="preserve">Subject to the exceptions referred to below, this Tender is being made available by Foundations </w:t>
      </w:r>
      <w:r w:rsidR="00DD11A9">
        <w:rPr>
          <w:rFonts w:cs="Open Sans"/>
        </w:rPr>
        <w:t xml:space="preserve">- </w:t>
      </w:r>
      <w:r>
        <w:rPr>
          <w:rFonts w:cs="Open Sans"/>
        </w:rPr>
        <w:t xml:space="preserve">What Works </w:t>
      </w:r>
      <w:r w:rsidR="0005710C">
        <w:rPr>
          <w:rFonts w:cs="Open Sans"/>
        </w:rPr>
        <w:t xml:space="preserve">Centre </w:t>
      </w:r>
      <w:r>
        <w:rPr>
          <w:rFonts w:cs="Open Sans"/>
        </w:rPr>
        <w:t>for Children &amp; Families on condition that:</w:t>
      </w:r>
    </w:p>
    <w:p w14:paraId="01FC0A2A" w14:textId="3457D500" w:rsidR="00D62443" w:rsidRDefault="00D62443" w:rsidP="00675D2E">
      <w:pPr>
        <w:pStyle w:val="ListParagraph"/>
        <w:numPr>
          <w:ilvl w:val="0"/>
          <w:numId w:val="15"/>
        </w:numPr>
        <w:spacing w:after="120" w:line="240" w:lineRule="auto"/>
        <w:ind w:hanging="720"/>
        <w:contextualSpacing w:val="0"/>
        <w:rPr>
          <w:rFonts w:eastAsiaTheme="minorEastAsia" w:cs="Open Sans"/>
        </w:rPr>
      </w:pPr>
      <w:r>
        <w:rPr>
          <w:rFonts w:eastAsiaTheme="minorEastAsia" w:cs="Open Sans"/>
        </w:rPr>
        <w:t>Tenderers shall at all times treat this Tender and any associated documents issued by Foundations as confidential;</w:t>
      </w:r>
    </w:p>
    <w:p w14:paraId="3D1E93FF" w14:textId="4E1E0BE2" w:rsidR="00D62443" w:rsidRDefault="00D62443" w:rsidP="60370834">
      <w:pPr>
        <w:pStyle w:val="ListParagraph"/>
        <w:numPr>
          <w:ilvl w:val="0"/>
          <w:numId w:val="15"/>
        </w:numPr>
        <w:spacing w:after="120" w:line="240" w:lineRule="auto"/>
        <w:ind w:hanging="720"/>
        <w:rPr>
          <w:rFonts w:eastAsiaTheme="minorEastAsia" w:cs="Open Sans"/>
        </w:rPr>
      </w:pPr>
      <w:r w:rsidRPr="60370834">
        <w:rPr>
          <w:rFonts w:eastAsiaTheme="minorEastAsia" w:cs="Open Sans"/>
        </w:rPr>
        <w:t xml:space="preserve">Tenderers shall not disclose, copy, reproduce, distribute or pass this Tender or any associated documents issued by </w:t>
      </w:r>
      <w:r w:rsidR="008E4079" w:rsidRPr="60370834">
        <w:rPr>
          <w:rFonts w:eastAsiaTheme="minorEastAsia" w:cs="Open Sans"/>
        </w:rPr>
        <w:t>Foundations</w:t>
      </w:r>
      <w:r w:rsidRPr="60370834">
        <w:rPr>
          <w:rFonts w:eastAsiaTheme="minorEastAsia" w:cs="Open Sans"/>
        </w:rPr>
        <w:t xml:space="preserve"> to any other person at any time; and</w:t>
      </w:r>
    </w:p>
    <w:p w14:paraId="592073F5" w14:textId="7ECC1F55" w:rsidR="00D62443" w:rsidRDefault="00D62443" w:rsidP="30F6FADE">
      <w:pPr>
        <w:pStyle w:val="ListParagraph"/>
        <w:numPr>
          <w:ilvl w:val="0"/>
          <w:numId w:val="15"/>
        </w:numPr>
        <w:spacing w:after="120" w:line="240" w:lineRule="auto"/>
        <w:ind w:hanging="720"/>
        <w:rPr>
          <w:rFonts w:eastAsiaTheme="minorEastAsia" w:cs="Open Sans"/>
        </w:rPr>
      </w:pPr>
      <w:r w:rsidRPr="30F6FADE">
        <w:rPr>
          <w:rFonts w:eastAsiaTheme="minorEastAsia" w:cs="Open Sans"/>
        </w:rPr>
        <w:t xml:space="preserve">Suppliers shall not use this </w:t>
      </w:r>
      <w:r w:rsidR="490F5363" w:rsidRPr="30F6FADE">
        <w:rPr>
          <w:rFonts w:eastAsiaTheme="minorEastAsia" w:cs="Open Sans"/>
        </w:rPr>
        <w:t>Tender,</w:t>
      </w:r>
      <w:r w:rsidRPr="30F6FADE">
        <w:rPr>
          <w:rFonts w:eastAsiaTheme="minorEastAsia" w:cs="Open Sans"/>
        </w:rPr>
        <w:t xml:space="preserve"> or any associated documents issued by Foundations</w:t>
      </w:r>
      <w:r w:rsidR="4DCB0CDF" w:rsidRPr="30F6FADE">
        <w:rPr>
          <w:rFonts w:eastAsiaTheme="minorEastAsia" w:cs="Open Sans"/>
        </w:rPr>
        <w:t>,</w:t>
      </w:r>
      <w:r w:rsidRPr="30F6FADE">
        <w:rPr>
          <w:rFonts w:eastAsiaTheme="minorEastAsia" w:cs="Open Sans"/>
        </w:rPr>
        <w:t xml:space="preserve"> for any purpose other than for the purposes of participating (or deciding whether to participate) in this procurement exercise.</w:t>
      </w:r>
    </w:p>
    <w:p w14:paraId="4D0D5213" w14:textId="2887644D" w:rsidR="00D62443" w:rsidRDefault="00D62443" w:rsidP="00D62443">
      <w:pPr>
        <w:rPr>
          <w:rFonts w:eastAsia="Times New Roman" w:cs="Open Sans"/>
        </w:rPr>
      </w:pPr>
      <w:r>
        <w:rPr>
          <w:rFonts w:cs="Open Sans"/>
        </w:rPr>
        <w:t>Tenderers shall ensure that each employee or sub-contractor who receives any of the Tender information and any associated documents is made aware of, and complies with, the provisions of this Paragraph as if they were a Tenderer.</w:t>
      </w:r>
    </w:p>
    <w:p w14:paraId="1312751A" w14:textId="141ABCEF" w:rsidR="00D62443" w:rsidRDefault="00D62443" w:rsidP="00D62443">
      <w:pPr>
        <w:rPr>
          <w:rFonts w:cs="Open Sans"/>
        </w:rPr>
      </w:pPr>
      <w:r>
        <w:rPr>
          <w:rFonts w:cs="Open Sans"/>
        </w:rPr>
        <w:t xml:space="preserve">Tenderers may disclose, distribute or pass this Tender or any associated documents issued by </w:t>
      </w:r>
      <w:r w:rsidR="008E4079">
        <w:rPr>
          <w:rFonts w:cs="Open Sans"/>
        </w:rPr>
        <w:t>Foundations</w:t>
      </w:r>
      <w:r>
        <w:rPr>
          <w:rFonts w:cs="Open Sans"/>
        </w:rPr>
        <w:t xml:space="preserve"> to another person (including, but not limited to, for example, employees, consultants, subcontractors or advisors to the Tenderer, the Tenderer's insurers or the Tenderer's funders) if either:</w:t>
      </w:r>
    </w:p>
    <w:p w14:paraId="462323E3" w14:textId="12990AD7" w:rsidR="00D62443" w:rsidRDefault="00D62443" w:rsidP="00675D2E">
      <w:pPr>
        <w:pStyle w:val="ListParagraph"/>
        <w:numPr>
          <w:ilvl w:val="0"/>
          <w:numId w:val="16"/>
        </w:numPr>
        <w:spacing w:after="120" w:line="240" w:lineRule="auto"/>
        <w:ind w:hanging="720"/>
        <w:contextualSpacing w:val="0"/>
        <w:rPr>
          <w:rFonts w:cs="Open Sans"/>
        </w:rPr>
      </w:pPr>
      <w:r>
        <w:rPr>
          <w:rFonts w:eastAsiaTheme="minorEastAsia" w:cs="Open Sans"/>
        </w:rPr>
        <w:t>this</w:t>
      </w:r>
      <w:r>
        <w:rPr>
          <w:rFonts w:cs="Open Sans"/>
        </w:rPr>
        <w:t xml:space="preserve"> is done for the sole purpose of participating in this procurement exercise and the person receiving this Tender and any associated documents issued by </w:t>
      </w:r>
      <w:r w:rsidR="008E4079">
        <w:rPr>
          <w:rFonts w:cs="Open Sans"/>
        </w:rPr>
        <w:t>Foundations</w:t>
      </w:r>
      <w:r>
        <w:rPr>
          <w:rFonts w:cs="Open Sans"/>
        </w:rPr>
        <w:t xml:space="preserve"> undertakes in writing to keep this Tender and any associated documents issued by </w:t>
      </w:r>
      <w:r w:rsidR="008E4079">
        <w:rPr>
          <w:rFonts w:cs="Open Sans"/>
        </w:rPr>
        <w:t>Foundations</w:t>
      </w:r>
      <w:r>
        <w:rPr>
          <w:rFonts w:cs="Open Sans"/>
        </w:rPr>
        <w:t xml:space="preserve"> confidential on the same terms as set out in this Section;</w:t>
      </w:r>
    </w:p>
    <w:p w14:paraId="4D249335" w14:textId="35FFEFB2" w:rsidR="00D62443" w:rsidRDefault="00D62443" w:rsidP="00675D2E">
      <w:pPr>
        <w:pStyle w:val="ListParagraph"/>
        <w:numPr>
          <w:ilvl w:val="0"/>
          <w:numId w:val="16"/>
        </w:numPr>
        <w:spacing w:after="120" w:line="240" w:lineRule="auto"/>
        <w:ind w:hanging="720"/>
        <w:contextualSpacing w:val="0"/>
        <w:rPr>
          <w:rFonts w:cs="Open Sans"/>
        </w:rPr>
      </w:pPr>
      <w:r>
        <w:rPr>
          <w:rFonts w:cs="Open Sans"/>
        </w:rPr>
        <w:t xml:space="preserve">the </w:t>
      </w:r>
      <w:r>
        <w:rPr>
          <w:rFonts w:eastAsiaTheme="minorEastAsia" w:cs="Open Sans"/>
        </w:rPr>
        <w:t>Tenderer</w:t>
      </w:r>
      <w:r>
        <w:rPr>
          <w:rFonts w:cs="Open Sans"/>
        </w:rPr>
        <w:t xml:space="preserve"> obtains the prior written consent of </w:t>
      </w:r>
      <w:r w:rsidR="008E4079">
        <w:rPr>
          <w:rFonts w:cs="Open Sans"/>
        </w:rPr>
        <w:t>Foundations</w:t>
      </w:r>
      <w:r>
        <w:rPr>
          <w:rFonts w:cs="Open Sans"/>
        </w:rPr>
        <w:t xml:space="preserve"> in relation to such disclosure, distribution or passing of this Tender and any associated documents issued by </w:t>
      </w:r>
      <w:r w:rsidR="008E4079">
        <w:rPr>
          <w:rFonts w:cs="Open Sans"/>
        </w:rPr>
        <w:t>Foundations</w:t>
      </w:r>
      <w:r>
        <w:rPr>
          <w:rFonts w:cs="Open Sans"/>
        </w:rPr>
        <w:t>.</w:t>
      </w:r>
    </w:p>
    <w:p w14:paraId="236D311A" w14:textId="77777777" w:rsidR="00FF361A" w:rsidRDefault="008E4079" w:rsidP="00D62443">
      <w:pPr>
        <w:jc w:val="both"/>
        <w:rPr>
          <w:rFonts w:cs="Open Sans"/>
        </w:rPr>
      </w:pPr>
      <w:r>
        <w:rPr>
          <w:rFonts w:cs="Open Sans"/>
        </w:rPr>
        <w:t>Foundations</w:t>
      </w:r>
      <w:r w:rsidR="00D62443">
        <w:rPr>
          <w:rFonts w:cs="Open Sans"/>
        </w:rPr>
        <w:t xml:space="preserve"> may disclose detailed information relating to Tenderers to its staff, agents or advisors.</w:t>
      </w:r>
    </w:p>
    <w:p w14:paraId="0F3026A2" w14:textId="514A1DFC" w:rsidR="00D62443" w:rsidRDefault="00D62443" w:rsidP="00D62443">
      <w:pPr>
        <w:jc w:val="both"/>
        <w:rPr>
          <w:rFonts w:cs="Open Sans"/>
        </w:rPr>
      </w:pPr>
      <w:r>
        <w:rPr>
          <w:rFonts w:cs="Open Sans"/>
        </w:rPr>
        <w:lastRenderedPageBreak/>
        <w:t xml:space="preserve"> </w:t>
      </w:r>
    </w:p>
    <w:p w14:paraId="4546C82D" w14:textId="4AD237A3" w:rsidR="00D62443" w:rsidRDefault="00D62443" w:rsidP="00FF361A">
      <w:pPr>
        <w:pStyle w:val="Heading3"/>
        <w:rPr>
          <w:rFonts w:cs="Open Sans"/>
        </w:rPr>
      </w:pPr>
      <w:bookmarkStart w:id="2" w:name="_Toc47359907"/>
      <w:r>
        <w:t>Canvassing</w:t>
      </w:r>
      <w:bookmarkEnd w:id="2"/>
    </w:p>
    <w:p w14:paraId="477A5072" w14:textId="4FB813E3" w:rsidR="00D62443" w:rsidRDefault="008E4079" w:rsidP="00D62443">
      <w:pPr>
        <w:jc w:val="both"/>
        <w:rPr>
          <w:rFonts w:cs="Open Sans"/>
        </w:rPr>
      </w:pPr>
      <w:r>
        <w:rPr>
          <w:rFonts w:cs="Open Sans"/>
        </w:rPr>
        <w:t>Foundations</w:t>
      </w:r>
      <w:r w:rsidR="00D62443">
        <w:rPr>
          <w:rFonts w:cs="Open Sans"/>
        </w:rPr>
        <w:t xml:space="preserve"> reserves the right to disqualify (without prejudice to any other civil remedies available to </w:t>
      </w:r>
      <w:r>
        <w:rPr>
          <w:rFonts w:cs="Open Sans"/>
        </w:rPr>
        <w:t>Foundations</w:t>
      </w:r>
      <w:r w:rsidR="00D62443">
        <w:rPr>
          <w:rFonts w:cs="Open Sans"/>
        </w:rPr>
        <w:t xml:space="preserve"> and without prejudice to any criminal liability which such conduct by a Tenderer or a member of the Tenderer's team may attract) any Tenderer who, in connection with this Procurement:</w:t>
      </w:r>
    </w:p>
    <w:p w14:paraId="3A6D070C" w14:textId="2FEB71F1" w:rsidR="00D62443" w:rsidRDefault="00D62443" w:rsidP="00675D2E">
      <w:pPr>
        <w:pStyle w:val="ListParagraph"/>
        <w:numPr>
          <w:ilvl w:val="0"/>
          <w:numId w:val="17"/>
        </w:numPr>
        <w:spacing w:after="120" w:line="240" w:lineRule="auto"/>
        <w:ind w:hanging="720"/>
        <w:contextualSpacing w:val="0"/>
        <w:rPr>
          <w:rFonts w:eastAsiaTheme="minorEastAsia" w:cs="Open Sans"/>
        </w:rPr>
      </w:pPr>
      <w:r>
        <w:rPr>
          <w:rFonts w:eastAsiaTheme="minorEastAsia" w:cs="Open Sans"/>
        </w:rPr>
        <w:t xml:space="preserve">offers any inducement, fee or reward to any member of staff or agent of </w:t>
      </w:r>
      <w:r w:rsidR="008E4079">
        <w:rPr>
          <w:rFonts w:eastAsiaTheme="minorEastAsia" w:cs="Open Sans"/>
        </w:rPr>
        <w:t>Foundations</w:t>
      </w:r>
      <w:r>
        <w:rPr>
          <w:rFonts w:eastAsiaTheme="minorEastAsia" w:cs="Open Sans"/>
        </w:rPr>
        <w:t xml:space="preserve"> or any person acting as an advisor to </w:t>
      </w:r>
      <w:r w:rsidR="008E4079">
        <w:rPr>
          <w:rFonts w:eastAsiaTheme="minorEastAsia" w:cs="Open Sans"/>
        </w:rPr>
        <w:t>Foundations</w:t>
      </w:r>
      <w:r>
        <w:rPr>
          <w:rFonts w:eastAsiaTheme="minorEastAsia" w:cs="Open Sans"/>
        </w:rPr>
        <w:t xml:space="preserve"> in connection with this procurement exercise; </w:t>
      </w:r>
    </w:p>
    <w:p w14:paraId="03B424D7" w14:textId="77777777" w:rsidR="00D62443" w:rsidRDefault="00D62443" w:rsidP="00675D2E">
      <w:pPr>
        <w:pStyle w:val="ListParagraph"/>
        <w:numPr>
          <w:ilvl w:val="0"/>
          <w:numId w:val="17"/>
        </w:numPr>
        <w:spacing w:after="120" w:line="240" w:lineRule="auto"/>
        <w:ind w:hanging="720"/>
        <w:contextualSpacing w:val="0"/>
        <w:rPr>
          <w:rFonts w:eastAsiaTheme="minorEastAsia" w:cs="Open Sans"/>
        </w:rPr>
      </w:pPr>
      <w:r>
        <w:rPr>
          <w:rFonts w:eastAsiaTheme="minorEastAsia" w:cs="Open Sans"/>
        </w:rPr>
        <w:t>does anything which would constitute a breach of the Bribery Act 2010 or anything prior to 1 July 2011 which would have constituted a breach of the Prevention of Corruption Acts 1889 to 1916; or</w:t>
      </w:r>
    </w:p>
    <w:p w14:paraId="674C94F5" w14:textId="1D81BAE0" w:rsidR="00D62443" w:rsidRDefault="00D62443" w:rsidP="00675D2E">
      <w:pPr>
        <w:pStyle w:val="ListParagraph"/>
        <w:numPr>
          <w:ilvl w:val="0"/>
          <w:numId w:val="17"/>
        </w:numPr>
        <w:spacing w:after="120" w:line="240" w:lineRule="auto"/>
        <w:ind w:hanging="720"/>
        <w:contextualSpacing w:val="0"/>
        <w:rPr>
          <w:rFonts w:eastAsiaTheme="minorEastAsia" w:cs="Open Sans"/>
        </w:rPr>
      </w:pPr>
      <w:r>
        <w:rPr>
          <w:rFonts w:eastAsiaTheme="minorEastAsia" w:cs="Open Sans"/>
        </w:rPr>
        <w:t xml:space="preserve">canvasses any member of staff or agent of </w:t>
      </w:r>
      <w:r w:rsidR="008E4079">
        <w:rPr>
          <w:rFonts w:eastAsiaTheme="minorEastAsia" w:cs="Open Sans"/>
        </w:rPr>
        <w:t>Foundations</w:t>
      </w:r>
      <w:r>
        <w:rPr>
          <w:rFonts w:eastAsiaTheme="minorEastAsia" w:cs="Open Sans"/>
        </w:rPr>
        <w:t xml:space="preserve"> or any person acting as an advisor for </w:t>
      </w:r>
      <w:r w:rsidR="008E4079">
        <w:rPr>
          <w:rFonts w:eastAsiaTheme="minorEastAsia" w:cs="Open Sans"/>
        </w:rPr>
        <w:t>Foundations</w:t>
      </w:r>
      <w:r>
        <w:rPr>
          <w:rFonts w:eastAsiaTheme="minorEastAsia" w:cs="Open Sans"/>
        </w:rPr>
        <w:t xml:space="preserve"> in connection with this procurement exercise. </w:t>
      </w:r>
    </w:p>
    <w:p w14:paraId="6810EDF8" w14:textId="77777777" w:rsidR="00FF361A" w:rsidRPr="008E4079" w:rsidRDefault="00FF361A" w:rsidP="00FF361A">
      <w:pPr>
        <w:pStyle w:val="ListParagraph"/>
        <w:spacing w:after="120" w:line="240" w:lineRule="auto"/>
        <w:contextualSpacing w:val="0"/>
        <w:rPr>
          <w:rFonts w:eastAsiaTheme="minorEastAsia" w:cs="Open Sans"/>
        </w:rPr>
      </w:pPr>
    </w:p>
    <w:p w14:paraId="7FFB5823" w14:textId="77777777" w:rsidR="00D62443" w:rsidRDefault="00D62443" w:rsidP="00FF361A">
      <w:pPr>
        <w:pStyle w:val="Heading3"/>
        <w:rPr>
          <w:rFonts w:cs="Open Sans"/>
        </w:rPr>
      </w:pPr>
      <w:bookmarkStart w:id="3" w:name="_Toc47359908"/>
      <w:r>
        <w:t>Conflicts of Interest</w:t>
      </w:r>
      <w:bookmarkEnd w:id="3"/>
    </w:p>
    <w:p w14:paraId="68712E73" w14:textId="1B3A2329" w:rsidR="00D62443" w:rsidRDefault="008E4079" w:rsidP="00D62443">
      <w:pPr>
        <w:jc w:val="both"/>
        <w:rPr>
          <w:rFonts w:cs="Open Sans"/>
        </w:rPr>
      </w:pPr>
      <w:r>
        <w:rPr>
          <w:rFonts w:cs="Open Sans"/>
        </w:rPr>
        <w:t>Foundations</w:t>
      </w:r>
      <w:r w:rsidR="00D62443">
        <w:rPr>
          <w:rFonts w:cs="Open Sans"/>
        </w:rPr>
        <w:t xml:space="preserve"> reserves the right to disqualify a Tenderer where there is an actual or potential conflict of interest which cannot be addressed and overcome to </w:t>
      </w:r>
      <w:r>
        <w:rPr>
          <w:rFonts w:cs="Open Sans"/>
        </w:rPr>
        <w:t>Foundations’</w:t>
      </w:r>
      <w:r w:rsidR="00D62443">
        <w:rPr>
          <w:rFonts w:cs="Open Sans"/>
        </w:rPr>
        <w:t xml:space="preserve"> satisfaction by any other means. </w:t>
      </w:r>
    </w:p>
    <w:p w14:paraId="590FD5CE" w14:textId="66915DB6" w:rsidR="00D62443" w:rsidRDefault="00D62443" w:rsidP="00D62443">
      <w:pPr>
        <w:jc w:val="both"/>
        <w:rPr>
          <w:rFonts w:cs="Open Sans"/>
        </w:rPr>
      </w:pPr>
      <w:r>
        <w:rPr>
          <w:rFonts w:cs="Open Sans"/>
        </w:rPr>
        <w:t xml:space="preserve">Tenderers are therefore advised to review carefully the prior or current involvement of the Tenderer (including where applicable any consortium members and sub-contractors and each and any of their advisors) with </w:t>
      </w:r>
      <w:r w:rsidR="008E4079">
        <w:rPr>
          <w:rFonts w:cs="Open Sans"/>
        </w:rPr>
        <w:t>Foundations</w:t>
      </w:r>
      <w:r>
        <w:rPr>
          <w:rFonts w:cs="Open Sans"/>
        </w:rPr>
        <w:t>, its officers, employees, agents and advisors.</w:t>
      </w:r>
    </w:p>
    <w:p w14:paraId="39C5D178" w14:textId="77777777" w:rsidR="00FF361A" w:rsidRDefault="00FF361A" w:rsidP="00D62443">
      <w:pPr>
        <w:jc w:val="both"/>
        <w:rPr>
          <w:rFonts w:cs="Open Sans"/>
          <w:b/>
        </w:rPr>
      </w:pPr>
    </w:p>
    <w:p w14:paraId="4F8A2C7B" w14:textId="77777777" w:rsidR="00D62443" w:rsidRDefault="00D62443" w:rsidP="00FF361A">
      <w:pPr>
        <w:pStyle w:val="Heading3"/>
        <w:rPr>
          <w:rFonts w:cs="Open Sans"/>
        </w:rPr>
      </w:pPr>
      <w:bookmarkStart w:id="4" w:name="_Toc47359909"/>
      <w:r>
        <w:t>Accuracy of Procurement Documentation</w:t>
      </w:r>
      <w:bookmarkEnd w:id="4"/>
    </w:p>
    <w:p w14:paraId="02D95310" w14:textId="7A09F2E1" w:rsidR="00D62443" w:rsidRDefault="00D62443" w:rsidP="00D62443">
      <w:pPr>
        <w:jc w:val="both"/>
        <w:rPr>
          <w:rFonts w:cs="Open Sans"/>
        </w:rPr>
      </w:pPr>
      <w:r>
        <w:rPr>
          <w:rFonts w:cs="Open Sans"/>
        </w:rPr>
        <w:t xml:space="preserve">This Tender and any associated documents issued by </w:t>
      </w:r>
      <w:r w:rsidR="008E4079">
        <w:rPr>
          <w:rFonts w:cs="Open Sans"/>
        </w:rPr>
        <w:t>Foundations</w:t>
      </w:r>
      <w:r>
        <w:rPr>
          <w:rFonts w:cs="Open Sans"/>
        </w:rPr>
        <w:t xml:space="preserve"> has been prepared by </w:t>
      </w:r>
      <w:r w:rsidR="008E4079">
        <w:rPr>
          <w:rFonts w:cs="Open Sans"/>
        </w:rPr>
        <w:t>Foundations</w:t>
      </w:r>
      <w:r>
        <w:rPr>
          <w:rFonts w:cs="Open Sans"/>
        </w:rPr>
        <w:t xml:space="preserve"> in good faith but does not purport to be comprehensive or to have been independently verified. Tenderers should not rely on the detailed information contained in this Tender and any associated documents issued by </w:t>
      </w:r>
      <w:r w:rsidR="008E4079">
        <w:rPr>
          <w:rFonts w:cs="Open Sans"/>
        </w:rPr>
        <w:t>Foundations</w:t>
      </w:r>
      <w:r>
        <w:rPr>
          <w:rFonts w:cs="Open Sans"/>
        </w:rPr>
        <w:t xml:space="preserve"> and should carry out their own due diligence checks. Nothing in this Tender and any associated documents issued by </w:t>
      </w:r>
      <w:r w:rsidR="008E4079">
        <w:rPr>
          <w:rFonts w:cs="Open Sans"/>
        </w:rPr>
        <w:t>Foundations</w:t>
      </w:r>
      <w:r>
        <w:rPr>
          <w:rFonts w:cs="Open Sans"/>
        </w:rPr>
        <w:t xml:space="preserve"> is, or should be construed as, a promise or representation as to the future.</w:t>
      </w:r>
    </w:p>
    <w:p w14:paraId="5DC3E28F" w14:textId="77777777" w:rsidR="00FF361A" w:rsidRDefault="00FF361A" w:rsidP="00D62443">
      <w:pPr>
        <w:jc w:val="both"/>
        <w:rPr>
          <w:rFonts w:cs="Open Sans"/>
        </w:rPr>
      </w:pPr>
    </w:p>
    <w:p w14:paraId="66544143" w14:textId="77777777" w:rsidR="00D62443" w:rsidRDefault="00D62443" w:rsidP="00FF361A">
      <w:pPr>
        <w:pStyle w:val="Heading3"/>
        <w:rPr>
          <w:rFonts w:cs="Open Sans"/>
        </w:rPr>
      </w:pPr>
      <w:bookmarkStart w:id="5" w:name="_Toc47359910"/>
      <w:r>
        <w:t>Right to Amend Procurement Process</w:t>
      </w:r>
      <w:bookmarkEnd w:id="5"/>
    </w:p>
    <w:p w14:paraId="495886E0" w14:textId="231F9D0A" w:rsidR="00D62443" w:rsidRDefault="00D62443" w:rsidP="00D62443">
      <w:pPr>
        <w:jc w:val="both"/>
        <w:rPr>
          <w:rFonts w:cs="Open Sans"/>
        </w:rPr>
      </w:pPr>
      <w:r>
        <w:rPr>
          <w:rFonts w:cs="Open Sans"/>
        </w:rPr>
        <w:t xml:space="preserve">The issue of this Tender in no way commits </w:t>
      </w:r>
      <w:r w:rsidR="008E4079">
        <w:rPr>
          <w:rFonts w:cs="Open Sans"/>
        </w:rPr>
        <w:t>Foundations</w:t>
      </w:r>
      <w:r>
        <w:rPr>
          <w:rFonts w:cs="Open Sans"/>
        </w:rPr>
        <w:t xml:space="preserve"> to enter into contract or any other agreement whatsoever.</w:t>
      </w:r>
    </w:p>
    <w:p w14:paraId="643B208E" w14:textId="1B5E0F20" w:rsidR="00D62443" w:rsidRDefault="008E4079" w:rsidP="00D62443">
      <w:pPr>
        <w:jc w:val="both"/>
        <w:rPr>
          <w:rFonts w:cs="Open Sans"/>
        </w:rPr>
      </w:pPr>
      <w:r>
        <w:rPr>
          <w:rFonts w:cs="Open Sans"/>
        </w:rPr>
        <w:t>Foundations</w:t>
      </w:r>
      <w:r w:rsidR="00D62443">
        <w:rPr>
          <w:rFonts w:cs="Open Sans"/>
        </w:rPr>
        <w:t xml:space="preserve"> reserves the right to:</w:t>
      </w:r>
    </w:p>
    <w:p w14:paraId="4B5CD7FA" w14:textId="77777777" w:rsidR="00D62443" w:rsidRDefault="00D62443" w:rsidP="00675D2E">
      <w:pPr>
        <w:pStyle w:val="ListParagraph"/>
        <w:numPr>
          <w:ilvl w:val="0"/>
          <w:numId w:val="18"/>
        </w:numPr>
        <w:spacing w:line="240" w:lineRule="auto"/>
        <w:ind w:hanging="720"/>
        <w:contextualSpacing w:val="0"/>
        <w:rPr>
          <w:rFonts w:eastAsiaTheme="minorEastAsia" w:cs="Open Sans"/>
        </w:rPr>
      </w:pPr>
      <w:r>
        <w:rPr>
          <w:rFonts w:eastAsiaTheme="minorEastAsia" w:cs="Open Sans"/>
        </w:rPr>
        <w:t>Discontinue this tender process at any time; and/or</w:t>
      </w:r>
    </w:p>
    <w:p w14:paraId="43D67D58" w14:textId="77777777" w:rsidR="00D62443" w:rsidRDefault="00D62443" w:rsidP="00675D2E">
      <w:pPr>
        <w:pStyle w:val="ListParagraph"/>
        <w:numPr>
          <w:ilvl w:val="0"/>
          <w:numId w:val="18"/>
        </w:numPr>
        <w:spacing w:line="240" w:lineRule="auto"/>
        <w:ind w:hanging="720"/>
        <w:contextualSpacing w:val="0"/>
        <w:rPr>
          <w:rFonts w:eastAsiaTheme="minorEastAsia" w:cs="Open Sans"/>
        </w:rPr>
      </w:pPr>
      <w:r>
        <w:rPr>
          <w:rFonts w:eastAsiaTheme="minorEastAsia" w:cs="Open Sans"/>
        </w:rPr>
        <w:t>Clarify or vary the tender process at any time; and/or</w:t>
      </w:r>
    </w:p>
    <w:p w14:paraId="1693658C" w14:textId="77777777" w:rsidR="00D62443" w:rsidRDefault="00D62443" w:rsidP="00675D2E">
      <w:pPr>
        <w:pStyle w:val="ListParagraph"/>
        <w:numPr>
          <w:ilvl w:val="0"/>
          <w:numId w:val="18"/>
        </w:numPr>
        <w:spacing w:after="120" w:line="240" w:lineRule="auto"/>
        <w:ind w:hanging="720"/>
        <w:contextualSpacing w:val="0"/>
        <w:rPr>
          <w:rFonts w:eastAsiaTheme="minorEastAsia" w:cs="Open Sans"/>
        </w:rPr>
      </w:pPr>
      <w:r>
        <w:rPr>
          <w:rFonts w:eastAsiaTheme="minorEastAsia" w:cs="Open Sans"/>
        </w:rPr>
        <w:lastRenderedPageBreak/>
        <w:t>Amend the terms and conditions of the tender process, including but not limited to amendments to the procurement timetable, at any time.</w:t>
      </w:r>
    </w:p>
    <w:p w14:paraId="22A57B6A" w14:textId="77777777" w:rsidR="00FF361A" w:rsidRDefault="00FF361A" w:rsidP="00FF361A">
      <w:pPr>
        <w:pStyle w:val="ListParagraph"/>
        <w:spacing w:after="120" w:line="240" w:lineRule="auto"/>
        <w:contextualSpacing w:val="0"/>
        <w:rPr>
          <w:rFonts w:eastAsiaTheme="minorEastAsia" w:cs="Open Sans"/>
        </w:rPr>
      </w:pPr>
    </w:p>
    <w:p w14:paraId="2FAB77C3" w14:textId="77777777" w:rsidR="00D62443" w:rsidRDefault="00D62443" w:rsidP="00FF361A">
      <w:pPr>
        <w:pStyle w:val="Heading3"/>
        <w:rPr>
          <w:rFonts w:eastAsia="Times New Roman" w:cs="Open Sans"/>
        </w:rPr>
      </w:pPr>
      <w:bookmarkStart w:id="6" w:name="_Toc47359911"/>
      <w:r>
        <w:t>Costs</w:t>
      </w:r>
      <w:bookmarkEnd w:id="6"/>
    </w:p>
    <w:p w14:paraId="1BCE346F" w14:textId="3CC94375" w:rsidR="00D62443" w:rsidRPr="00FF361A" w:rsidRDefault="008E4079" w:rsidP="00FF361A">
      <w:pPr>
        <w:jc w:val="both"/>
        <w:rPr>
          <w:rFonts w:cs="Open Sans"/>
        </w:rPr>
      </w:pPr>
      <w:r>
        <w:rPr>
          <w:rFonts w:cs="Open Sans"/>
        </w:rPr>
        <w:t>Foundations</w:t>
      </w:r>
      <w:r w:rsidR="00D62443">
        <w:rPr>
          <w:rFonts w:cs="Open Sans"/>
        </w:rPr>
        <w:t xml:space="preserve"> will not be liable for any costs or expenses incurred by Tenderers in connection with preparing and submitting their Tender responses and participating in all future stages of this procurement process, howsoever those costs and expenses have been incurred or have arisen.</w:t>
      </w:r>
    </w:p>
    <w:p w14:paraId="341974AC" w14:textId="107A7B25" w:rsidR="00025545" w:rsidRDefault="00025545" w:rsidP="00025545">
      <w:pPr>
        <w:pStyle w:val="Heading2"/>
      </w:pPr>
      <w:r>
        <w:t>Contract and future work</w:t>
      </w:r>
    </w:p>
    <w:p w14:paraId="46CFE3C2" w14:textId="109C72A8" w:rsidR="00FF361A" w:rsidRDefault="00FF361A" w:rsidP="00FF361A">
      <w:r>
        <w:t xml:space="preserve">Any contracts coming from this procurement </w:t>
      </w:r>
      <w:r w:rsidR="00A17F54">
        <w:t>are for the initial b</w:t>
      </w:r>
      <w:r w:rsidR="0076195A">
        <w:t xml:space="preserve">uild, </w:t>
      </w:r>
      <w:r w:rsidR="004C0044">
        <w:t>including</w:t>
      </w:r>
      <w:r w:rsidR="0076195A">
        <w:t xml:space="preserve"> any further scoping needed once the tender is awarded</w:t>
      </w:r>
      <w:r w:rsidR="004C0044">
        <w:t xml:space="preserve"> and will be signed upon</w:t>
      </w:r>
      <w:r w:rsidR="30FA5FDB">
        <w:t xml:space="preserve"> review</w:t>
      </w:r>
      <w:r w:rsidR="00CB2656">
        <w:t xml:space="preserve">. If the contract process is deemed to be </w:t>
      </w:r>
      <w:r w:rsidR="004F4A8A">
        <w:t xml:space="preserve">stopping the forward movement of the project and impacting delivery dates, then a letter of intent will be </w:t>
      </w:r>
      <w:r w:rsidR="1391B363">
        <w:t>drafted,</w:t>
      </w:r>
      <w:r w:rsidR="004F4A8A">
        <w:t xml:space="preserve"> and </w:t>
      </w:r>
      <w:r w:rsidR="00986662">
        <w:t xml:space="preserve">initial kick-off and scoping will occur under this document. </w:t>
      </w:r>
    </w:p>
    <w:p w14:paraId="0E6F5F73" w14:textId="77777777" w:rsidR="00986662" w:rsidRDefault="00986662" w:rsidP="00FF361A"/>
    <w:p w14:paraId="590D165E" w14:textId="7E9D3DD6" w:rsidR="00986662" w:rsidRPr="00FF361A" w:rsidRDefault="00986662" w:rsidP="00FF361A">
      <w:r>
        <w:t xml:space="preserve">Upon completion of the </w:t>
      </w:r>
      <w:r w:rsidR="004F7213">
        <w:t xml:space="preserve">project, and if Foundations is satisfied by the work and customer service received, we will endeavour to enter into a rolling yearly contract consisting of </w:t>
      </w:r>
      <w:r w:rsidR="00D12EEB">
        <w:t>retained hours for maintenance and improvements work. This will be contracted separately, post-launch of the product.</w:t>
      </w:r>
    </w:p>
    <w:p w14:paraId="49D86CB4" w14:textId="00CFD3E9" w:rsidR="00025545" w:rsidRDefault="002F6C11" w:rsidP="00025545">
      <w:pPr>
        <w:pStyle w:val="Heading2"/>
      </w:pPr>
      <w:r>
        <w:t>Project management and communication</w:t>
      </w:r>
    </w:p>
    <w:p w14:paraId="2CE1EFAE" w14:textId="48BEE343" w:rsidR="00D12EEB" w:rsidRPr="00D12EEB" w:rsidRDefault="00871C5D" w:rsidP="00D12EEB">
      <w:r>
        <w:t xml:space="preserve">To get an understanding of your ways of working, please outline in your tender response the team </w:t>
      </w:r>
      <w:r w:rsidR="005F5B31">
        <w:t>that would work on the project (this can be high level if individuals are unknown), your project management style</w:t>
      </w:r>
      <w:r w:rsidR="003B5D9D">
        <w:t>, standard meetings</w:t>
      </w:r>
      <w:r w:rsidR="005F5B31">
        <w:t xml:space="preserve"> and communication tools</w:t>
      </w:r>
      <w:r w:rsidR="003B5D9D">
        <w:t xml:space="preserve">. We are highly flexible in our approach but would look for an agency that is flexible, has </w:t>
      </w:r>
      <w:r w:rsidR="00425488">
        <w:t xml:space="preserve">robust feedback processes and values quality client services. </w:t>
      </w:r>
      <w:r w:rsidR="005F5B31">
        <w:t xml:space="preserve"> </w:t>
      </w:r>
    </w:p>
    <w:p w14:paraId="05463FE2" w14:textId="22E2C15D" w:rsidR="00EF50AC" w:rsidRDefault="00426BEE" w:rsidP="00B52154">
      <w:pPr>
        <w:pStyle w:val="Heading1"/>
      </w:pPr>
      <w:r w:rsidRPr="009D13CB">
        <w:t xml:space="preserve">Tender </w:t>
      </w:r>
      <w:r w:rsidR="00EF50AC">
        <w:t xml:space="preserve">process, </w:t>
      </w:r>
      <w:r w:rsidRPr="009D13CB">
        <w:t>requirements</w:t>
      </w:r>
      <w:r w:rsidR="001C6871">
        <w:t xml:space="preserve"> and scoring</w:t>
      </w:r>
    </w:p>
    <w:p w14:paraId="36C3F640" w14:textId="6D38D355" w:rsidR="00B52154" w:rsidRDefault="00B52154" w:rsidP="00B52154">
      <w:pPr>
        <w:pStyle w:val="Heading2"/>
      </w:pPr>
      <w:r>
        <w:t>Tender process</w:t>
      </w:r>
    </w:p>
    <w:p w14:paraId="64C00F46" w14:textId="73B7B75E" w:rsidR="00B52154" w:rsidRDefault="00B52154" w:rsidP="00B52154">
      <w:r>
        <w:t xml:space="preserve">All tender responses and requests for clarification should be sent to Emily Cecile-Pritchard at </w:t>
      </w:r>
      <w:hyperlink r:id="rId19" w:history="1">
        <w:r w:rsidRPr="006D75A1">
          <w:rPr>
            <w:rStyle w:val="Hyperlink"/>
          </w:rPr>
          <w:t>emily.cecile-pritchard@foundation.org.uk</w:t>
        </w:r>
      </w:hyperlink>
      <w:r w:rsidR="00857173">
        <w:t xml:space="preserve"> and all clarifications will be sent to all suppliers invited to tender.</w:t>
      </w:r>
      <w:r w:rsidR="00615C67">
        <w:t xml:space="preserve"> </w:t>
      </w:r>
    </w:p>
    <w:p w14:paraId="7DA3717A" w14:textId="77777777" w:rsidR="00615C67" w:rsidRDefault="00615C67" w:rsidP="00B52154"/>
    <w:p w14:paraId="0FBE12D3" w14:textId="77777777" w:rsidR="00615C67" w:rsidRDefault="00615C67" w:rsidP="00615C67">
      <w:r>
        <w:t>Here is a summary of the items required to respond to this tender:</w:t>
      </w:r>
    </w:p>
    <w:p w14:paraId="194434DF" w14:textId="77777777" w:rsidR="005F2028" w:rsidRDefault="00574E84" w:rsidP="00675D2E">
      <w:pPr>
        <w:pStyle w:val="ListParagraph"/>
        <w:numPr>
          <w:ilvl w:val="0"/>
          <w:numId w:val="14"/>
        </w:numPr>
      </w:pPr>
      <w:r>
        <w:lastRenderedPageBreak/>
        <w:t>Completed return response document</w:t>
      </w:r>
    </w:p>
    <w:p w14:paraId="2B1D1854" w14:textId="755C57D0" w:rsidR="00615C67" w:rsidRDefault="00615C67" w:rsidP="00675D2E">
      <w:pPr>
        <w:pStyle w:val="ListParagraph"/>
        <w:numPr>
          <w:ilvl w:val="0"/>
          <w:numId w:val="14"/>
        </w:numPr>
      </w:pPr>
      <w:r>
        <w:t>Response to brief</w:t>
      </w:r>
      <w:r w:rsidR="4C799527">
        <w:t xml:space="preserve"> (either on the response document or as a separate pdf)</w:t>
      </w:r>
    </w:p>
    <w:p w14:paraId="163B091D" w14:textId="1A8E3CBE" w:rsidR="00615C67" w:rsidRDefault="00615C67" w:rsidP="00675D2E">
      <w:pPr>
        <w:pStyle w:val="ListParagraph"/>
        <w:numPr>
          <w:ilvl w:val="0"/>
          <w:numId w:val="14"/>
        </w:numPr>
      </w:pPr>
      <w:r>
        <w:t xml:space="preserve">Timeline and </w:t>
      </w:r>
      <w:r w:rsidR="77BADD27">
        <w:t>high-level</w:t>
      </w:r>
      <w:r>
        <w:t xml:space="preserve"> overview of project team (capacity), project management and communication.</w:t>
      </w:r>
    </w:p>
    <w:p w14:paraId="71D952A8" w14:textId="77777777" w:rsidR="00615C67" w:rsidRDefault="00615C67" w:rsidP="00675D2E">
      <w:pPr>
        <w:pStyle w:val="ListParagraph"/>
        <w:numPr>
          <w:ilvl w:val="0"/>
          <w:numId w:val="14"/>
        </w:numPr>
      </w:pPr>
      <w:r>
        <w:t>Cost of initial build</w:t>
      </w:r>
    </w:p>
    <w:p w14:paraId="3944EEEB" w14:textId="77777777" w:rsidR="00615C67" w:rsidRDefault="00615C67" w:rsidP="00675D2E">
      <w:pPr>
        <w:pStyle w:val="ListParagraph"/>
        <w:numPr>
          <w:ilvl w:val="0"/>
          <w:numId w:val="14"/>
        </w:numPr>
      </w:pPr>
      <w:r>
        <w:t>Ongoing costs – maintenance and improvements retainers, hosting costs, known plugins or licenses required etc.</w:t>
      </w:r>
    </w:p>
    <w:p w14:paraId="248E78D3" w14:textId="1C86F09E" w:rsidR="00615C67" w:rsidRDefault="00615C67" w:rsidP="00675D2E">
      <w:pPr>
        <w:pStyle w:val="ListParagraph"/>
        <w:numPr>
          <w:ilvl w:val="0"/>
          <w:numId w:val="14"/>
        </w:numPr>
      </w:pPr>
      <w:r>
        <w:t>Security</w:t>
      </w:r>
      <w:r w:rsidR="00713B17">
        <w:t>, testing</w:t>
      </w:r>
      <w:r>
        <w:t xml:space="preserve"> and GDPR </w:t>
      </w:r>
      <w:r w:rsidR="00713B17">
        <w:t xml:space="preserve">information, </w:t>
      </w:r>
      <w:r>
        <w:t>certification, outlines and diagrams as necessary</w:t>
      </w:r>
    </w:p>
    <w:p w14:paraId="08BE0D20" w14:textId="77777777" w:rsidR="00615C67" w:rsidRDefault="00615C67" w:rsidP="00675D2E">
      <w:pPr>
        <w:pStyle w:val="ListParagraph"/>
        <w:numPr>
          <w:ilvl w:val="0"/>
          <w:numId w:val="14"/>
        </w:numPr>
      </w:pPr>
      <w:r>
        <w:t xml:space="preserve">Extra items - Outline of other services provided and costs </w:t>
      </w:r>
      <w:r w:rsidRPr="001A30C3">
        <w:rPr>
          <w:b/>
          <w:bCs/>
        </w:rPr>
        <w:t>(this will not be scored)</w:t>
      </w:r>
    </w:p>
    <w:p w14:paraId="3AFCCFD6" w14:textId="77777777" w:rsidR="00615C67" w:rsidRDefault="00615C67" w:rsidP="00B52154"/>
    <w:p w14:paraId="5E201C87" w14:textId="7AEE7163" w:rsidR="00615C67" w:rsidRPr="00345F5E" w:rsidRDefault="00615C67" w:rsidP="00B52154">
      <w:pPr>
        <w:rPr>
          <w:b/>
          <w:bCs/>
        </w:rPr>
      </w:pPr>
      <w:r w:rsidRPr="00345F5E">
        <w:rPr>
          <w:b/>
          <w:bCs/>
        </w:rPr>
        <w:t xml:space="preserve">Timeline for tender is: </w:t>
      </w:r>
    </w:p>
    <w:p w14:paraId="2E12481B" w14:textId="1AC9648C" w:rsidR="009240B2" w:rsidRDefault="009240B2" w:rsidP="00675D2E">
      <w:pPr>
        <w:pStyle w:val="ListParagraph"/>
        <w:numPr>
          <w:ilvl w:val="0"/>
          <w:numId w:val="19"/>
        </w:numPr>
      </w:pPr>
      <w:r>
        <w:t>I</w:t>
      </w:r>
      <w:r w:rsidR="00615C67">
        <w:t>nvitation to tender sent out:</w:t>
      </w:r>
      <w:r w:rsidR="00A045B0">
        <w:t xml:space="preserve"> Thursday 2</w:t>
      </w:r>
      <w:r w:rsidR="00A32B76">
        <w:t>1</w:t>
      </w:r>
      <w:r w:rsidR="00A045B0" w:rsidRPr="00FF5F70">
        <w:rPr>
          <w:vertAlign w:val="superscript"/>
        </w:rPr>
        <w:t>th</w:t>
      </w:r>
      <w:r w:rsidR="00A045B0">
        <w:t xml:space="preserve"> September</w:t>
      </w:r>
      <w:r>
        <w:t xml:space="preserve"> 2023</w:t>
      </w:r>
    </w:p>
    <w:p w14:paraId="3F4C4902" w14:textId="205B6F3D" w:rsidR="009240B2" w:rsidRDefault="009240B2" w:rsidP="00675D2E">
      <w:pPr>
        <w:pStyle w:val="ListParagraph"/>
        <w:numPr>
          <w:ilvl w:val="0"/>
          <w:numId w:val="19"/>
        </w:numPr>
      </w:pPr>
      <w:r>
        <w:t>Tender response to be received by: 12pm</w:t>
      </w:r>
      <w:r w:rsidR="00316AD2">
        <w:t xml:space="preserve"> Thursday</w:t>
      </w:r>
      <w:r w:rsidR="008F2C15">
        <w:t xml:space="preserve"> </w:t>
      </w:r>
      <w:r w:rsidR="002E10AC">
        <w:t>5</w:t>
      </w:r>
      <w:r w:rsidR="008F2C15" w:rsidRPr="008F2C15">
        <w:rPr>
          <w:vertAlign w:val="superscript"/>
        </w:rPr>
        <w:t>th</w:t>
      </w:r>
      <w:r w:rsidR="008F2C15">
        <w:t xml:space="preserve"> Oct</w:t>
      </w:r>
      <w:r w:rsidR="00FF5F70">
        <w:t>ober</w:t>
      </w:r>
      <w:r w:rsidR="008F2C15">
        <w:t xml:space="preserve"> 2023</w:t>
      </w:r>
    </w:p>
    <w:p w14:paraId="038AD9FC" w14:textId="3B847ABB" w:rsidR="00172F43" w:rsidRDefault="00172F43" w:rsidP="00675D2E">
      <w:pPr>
        <w:pStyle w:val="ListParagraph"/>
        <w:numPr>
          <w:ilvl w:val="0"/>
          <w:numId w:val="19"/>
        </w:numPr>
      </w:pPr>
      <w:r>
        <w:t xml:space="preserve">Top 3 suppliers </w:t>
      </w:r>
      <w:r w:rsidR="00813066">
        <w:t>interviews</w:t>
      </w:r>
      <w:r w:rsidR="00657012">
        <w:t xml:space="preserve">: </w:t>
      </w:r>
      <w:r w:rsidR="00DB20BE">
        <w:t>Monday 16</w:t>
      </w:r>
      <w:r w:rsidR="007F3FFD">
        <w:t>th</w:t>
      </w:r>
      <w:r w:rsidR="00CA08E4">
        <w:t xml:space="preserve"> Oct</w:t>
      </w:r>
      <w:r w:rsidR="00FF5F70">
        <w:t>ober</w:t>
      </w:r>
      <w:r w:rsidR="00CA08E4">
        <w:t xml:space="preserve"> 2023</w:t>
      </w:r>
    </w:p>
    <w:p w14:paraId="2B1DA1C8" w14:textId="097BE365" w:rsidR="00CA08E4" w:rsidRDefault="00CA08E4" w:rsidP="00675D2E">
      <w:pPr>
        <w:pStyle w:val="ListParagraph"/>
        <w:numPr>
          <w:ilvl w:val="0"/>
          <w:numId w:val="19"/>
        </w:numPr>
      </w:pPr>
      <w:r>
        <w:t>Tender awarded</w:t>
      </w:r>
      <w:r w:rsidR="00ED238E">
        <w:t xml:space="preserve"> by</w:t>
      </w:r>
      <w:r>
        <w:t xml:space="preserve"> </w:t>
      </w:r>
      <w:r w:rsidR="00FF5F70">
        <w:t>T</w:t>
      </w:r>
      <w:r w:rsidR="00127A9C">
        <w:t>hur</w:t>
      </w:r>
      <w:r w:rsidR="006529F6">
        <w:t>sday</w:t>
      </w:r>
      <w:r w:rsidR="00FF5F70">
        <w:t xml:space="preserve"> 1</w:t>
      </w:r>
      <w:r w:rsidR="00ED238E">
        <w:t>9</w:t>
      </w:r>
      <w:r w:rsidR="00FF5F70" w:rsidRPr="00FF5F70">
        <w:rPr>
          <w:vertAlign w:val="superscript"/>
        </w:rPr>
        <w:t>th</w:t>
      </w:r>
      <w:r w:rsidR="00FF5F70">
        <w:t xml:space="preserve"> </w:t>
      </w:r>
      <w:r w:rsidR="007F3FFD">
        <w:t>Oct</w:t>
      </w:r>
      <w:r w:rsidR="00FF5F70">
        <w:t>ober</w:t>
      </w:r>
      <w:r w:rsidR="007F3FFD">
        <w:t xml:space="preserve"> 2023</w:t>
      </w:r>
    </w:p>
    <w:p w14:paraId="4DB0AC5B" w14:textId="77777777" w:rsidR="009240B2" w:rsidRPr="00B52154" w:rsidRDefault="009240B2" w:rsidP="00B52154"/>
    <w:p w14:paraId="7B4F8FDB" w14:textId="77777777" w:rsidR="00B52154" w:rsidRPr="00B52154" w:rsidRDefault="00B52154" w:rsidP="00B52154"/>
    <w:p w14:paraId="14DBB3A7" w14:textId="64B4C068" w:rsidR="00775CB0" w:rsidRDefault="00775CB0" w:rsidP="005741C6">
      <w:pPr>
        <w:pStyle w:val="Heading2"/>
      </w:pPr>
      <w:r>
        <w:t xml:space="preserve">Selection Criteria </w:t>
      </w:r>
    </w:p>
    <w:p w14:paraId="1FC198FB" w14:textId="4C31FB85" w:rsidR="00775CB0" w:rsidRDefault="00AE4B71" w:rsidP="00775CB0">
      <w:r>
        <w:t>Items as laid out in the tender return document</w:t>
      </w:r>
      <w:r w:rsidR="00C56AB3">
        <w:t>, these are marked pass or fail. Additionally</w:t>
      </w:r>
      <w:r w:rsidR="25359757">
        <w:t>,</w:t>
      </w:r>
      <w:r w:rsidR="00C56AB3">
        <w:t xml:space="preserve"> to these, y</w:t>
      </w:r>
      <w:r w:rsidR="00C16D27">
        <w:t xml:space="preserve">ou will not be selected for tender scoring unless you </w:t>
      </w:r>
      <w:r w:rsidR="0011524E">
        <w:t>meet the following requirements:</w:t>
      </w:r>
    </w:p>
    <w:p w14:paraId="472EDEA2" w14:textId="1AC3DED1" w:rsidR="0011524E" w:rsidRDefault="00BB24B0" w:rsidP="00675D2E">
      <w:pPr>
        <w:pStyle w:val="ListParagraph"/>
        <w:numPr>
          <w:ilvl w:val="0"/>
          <w:numId w:val="6"/>
        </w:numPr>
      </w:pPr>
      <w:r>
        <w:t xml:space="preserve">You can provide all the services required to fulfil the brief </w:t>
      </w:r>
      <w:r w:rsidR="00A12F00">
        <w:t>above</w:t>
      </w:r>
    </w:p>
    <w:p w14:paraId="129EA480" w14:textId="0D3B785C" w:rsidR="00BB24B0" w:rsidRDefault="005D5A96" w:rsidP="00675D2E">
      <w:pPr>
        <w:pStyle w:val="ListParagraph"/>
        <w:numPr>
          <w:ilvl w:val="0"/>
          <w:numId w:val="6"/>
        </w:numPr>
      </w:pPr>
      <w:r>
        <w:t xml:space="preserve">You adhere to GDPR and show </w:t>
      </w:r>
      <w:r w:rsidR="00A12F00">
        <w:t>clear security measures</w:t>
      </w:r>
    </w:p>
    <w:p w14:paraId="34ADB6AB" w14:textId="002BDE3C" w:rsidR="00A12F00" w:rsidRDefault="00A12F00" w:rsidP="00675D2E">
      <w:pPr>
        <w:pStyle w:val="ListParagraph"/>
        <w:numPr>
          <w:ilvl w:val="0"/>
          <w:numId w:val="6"/>
        </w:numPr>
      </w:pPr>
      <w:r>
        <w:t>You comply to the Modern Slavery Act 2015</w:t>
      </w:r>
    </w:p>
    <w:p w14:paraId="532E17BD" w14:textId="48E9D1D4" w:rsidR="00A12F00" w:rsidRDefault="00A12F00" w:rsidP="00A12F00">
      <w:pPr>
        <w:ind w:left="360"/>
      </w:pPr>
    </w:p>
    <w:p w14:paraId="67CA0568" w14:textId="2DD77AA6" w:rsidR="005741C6" w:rsidRPr="00775CB0" w:rsidRDefault="005741C6" w:rsidP="005741C6">
      <w:pPr>
        <w:pStyle w:val="Heading2"/>
      </w:pPr>
      <w:r>
        <w:t>Evaluation Criteria</w:t>
      </w:r>
    </w:p>
    <w:p w14:paraId="6826CAB0" w14:textId="1D6E01B1" w:rsidR="001C6871" w:rsidRDefault="001C6871" w:rsidP="005741C6">
      <w:pPr>
        <w:pStyle w:val="Heading3"/>
      </w:pPr>
      <w:r>
        <w:t>Brief alignment</w:t>
      </w:r>
      <w:r w:rsidR="000B030E">
        <w:t xml:space="preserve"> – 50%</w:t>
      </w:r>
    </w:p>
    <w:p w14:paraId="25DCA47E" w14:textId="1E104382" w:rsidR="006A625D" w:rsidRDefault="006A625D" w:rsidP="006A625D">
      <w:r>
        <w:t xml:space="preserve">As listed above, please respond to each element and provide appropriate </w:t>
      </w:r>
      <w:r w:rsidR="006E720B">
        <w:t>detail of the design, CMS and any other key functions.</w:t>
      </w:r>
      <w:r w:rsidR="00B44FAB">
        <w:t xml:space="preserve"> A future-proofed and </w:t>
      </w:r>
      <w:r w:rsidR="008349ED">
        <w:t xml:space="preserve">user-friendly CMS is integral to this brief, as is the ability to </w:t>
      </w:r>
      <w:r w:rsidR="00574F0E">
        <w:t xml:space="preserve">have the ability to create and update pages without the need for </w:t>
      </w:r>
      <w:r w:rsidR="00E36FF6">
        <w:t>development.</w:t>
      </w:r>
    </w:p>
    <w:p w14:paraId="4B44F531" w14:textId="77777777" w:rsidR="00F23FFD" w:rsidRPr="006A625D" w:rsidRDefault="00F23FFD" w:rsidP="006A625D"/>
    <w:p w14:paraId="49FB4342" w14:textId="3993775D" w:rsidR="00426BEE" w:rsidRDefault="000B030E" w:rsidP="005741C6">
      <w:pPr>
        <w:pStyle w:val="Heading3"/>
      </w:pPr>
      <w:r>
        <w:lastRenderedPageBreak/>
        <w:t>Cost -</w:t>
      </w:r>
      <w:r w:rsidR="00775CB0">
        <w:t xml:space="preserve"> </w:t>
      </w:r>
      <w:r w:rsidR="00F23FFD">
        <w:t>30</w:t>
      </w:r>
      <w:r>
        <w:t>%</w:t>
      </w:r>
    </w:p>
    <w:p w14:paraId="4ED92439" w14:textId="74D05522" w:rsidR="00E674A6" w:rsidRDefault="00E674A6" w:rsidP="00675D2E">
      <w:pPr>
        <w:pStyle w:val="ListParagraph"/>
        <w:numPr>
          <w:ilvl w:val="0"/>
          <w:numId w:val="13"/>
        </w:numPr>
      </w:pPr>
      <w:r>
        <w:t>Cost of initial build, test and launch of website</w:t>
      </w:r>
    </w:p>
    <w:p w14:paraId="12E8DF21" w14:textId="6E632633" w:rsidR="00E674A6" w:rsidRDefault="006F2134" w:rsidP="00675D2E">
      <w:pPr>
        <w:pStyle w:val="ListParagraph"/>
        <w:numPr>
          <w:ilvl w:val="0"/>
          <w:numId w:val="13"/>
        </w:numPr>
      </w:pPr>
      <w:r>
        <w:t>Estimated hosting costs per month</w:t>
      </w:r>
    </w:p>
    <w:p w14:paraId="38AB3B58" w14:textId="08BD97AD" w:rsidR="006F2134" w:rsidRDefault="006F2134" w:rsidP="00675D2E">
      <w:pPr>
        <w:pStyle w:val="ListParagraph"/>
        <w:numPr>
          <w:ilvl w:val="0"/>
          <w:numId w:val="13"/>
        </w:numPr>
      </w:pPr>
      <w:r>
        <w:t>Costs of any licenses or plug-ins that may be required.</w:t>
      </w:r>
    </w:p>
    <w:p w14:paraId="6396D3A4" w14:textId="62DBF6B4" w:rsidR="00511245" w:rsidRDefault="00511245" w:rsidP="00675D2E">
      <w:pPr>
        <w:pStyle w:val="ListParagraph"/>
        <w:numPr>
          <w:ilvl w:val="0"/>
          <w:numId w:val="13"/>
        </w:numPr>
      </w:pPr>
      <w:r>
        <w:t xml:space="preserve">After the completion of the initial build and launch of the website, we will look to continue with the supplier in terms of maintaining and updating the website. Please state your costs for retainers of </w:t>
      </w:r>
      <w:r w:rsidR="69BCE0CA">
        <w:t>24</w:t>
      </w:r>
      <w:r>
        <w:t xml:space="preserve"> hours a month for improvements</w:t>
      </w:r>
      <w:r w:rsidR="0B482BEE">
        <w:t>,</w:t>
      </w:r>
      <w:r>
        <w:t xml:space="preserve"> </w:t>
      </w:r>
      <w:r w:rsidR="5BA8AF3E">
        <w:t>updates and</w:t>
      </w:r>
      <w:r>
        <w:t xml:space="preserve"> maintenance tasks. </w:t>
      </w:r>
    </w:p>
    <w:p w14:paraId="17CE621E" w14:textId="77777777" w:rsidR="00511245" w:rsidRPr="00511245" w:rsidRDefault="00511245" w:rsidP="00511245"/>
    <w:p w14:paraId="6D1B56AA" w14:textId="481F00D2" w:rsidR="00426BEE" w:rsidRDefault="00426BEE" w:rsidP="005741C6">
      <w:pPr>
        <w:pStyle w:val="Heading3"/>
      </w:pPr>
      <w:r w:rsidRPr="009D13CB">
        <w:t>Timescale</w:t>
      </w:r>
      <w:r w:rsidR="00775CB0">
        <w:t xml:space="preserve"> – 10%</w:t>
      </w:r>
    </w:p>
    <w:p w14:paraId="190B1B21" w14:textId="1C793650" w:rsidR="006E720B" w:rsidRDefault="006E720B" w:rsidP="006E720B">
      <w:r>
        <w:t xml:space="preserve">We are aiming to launch this </w:t>
      </w:r>
      <w:r w:rsidR="00DD46C3">
        <w:t xml:space="preserve">website by the end of January 2024 but are open to flexing this if necessary. Please provide a clear </w:t>
      </w:r>
      <w:r w:rsidR="000E53E0">
        <w:t>timeline of the project and ensure at least 1 week for user testing as part of that timeline.</w:t>
      </w:r>
    </w:p>
    <w:p w14:paraId="26C2C801" w14:textId="77777777" w:rsidR="00CF1088" w:rsidRPr="006E720B" w:rsidRDefault="00CF1088" w:rsidP="006E720B"/>
    <w:p w14:paraId="64318D55" w14:textId="38B69659" w:rsidR="00ED64EB" w:rsidRDefault="00ED64EB" w:rsidP="005741C6">
      <w:pPr>
        <w:pStyle w:val="Heading3"/>
      </w:pPr>
      <w:r>
        <w:t>Capacity</w:t>
      </w:r>
      <w:r w:rsidR="00775CB0">
        <w:t xml:space="preserve"> </w:t>
      </w:r>
      <w:r w:rsidR="007D012F">
        <w:t>and working methods</w:t>
      </w:r>
      <w:r w:rsidR="00775CB0">
        <w:t>- 5%</w:t>
      </w:r>
    </w:p>
    <w:p w14:paraId="4233F3EC" w14:textId="2226279B" w:rsidR="000E53E0" w:rsidRDefault="00CF1088" w:rsidP="000E53E0">
      <w:r>
        <w:t>Provide an overview of the delivery team and how this will change over the lifetime of the project. Please give details as to if the project team members would be in-house or sub-contractors.</w:t>
      </w:r>
      <w:r w:rsidR="00273F0A">
        <w:t xml:space="preserve"> You will be expected to supply references should you </w:t>
      </w:r>
      <w:r w:rsidR="00F955D0">
        <w:t>get chosen as the supplier.</w:t>
      </w:r>
    </w:p>
    <w:p w14:paraId="4E7C260F" w14:textId="77777777" w:rsidR="00CF1088" w:rsidRPr="000E53E0" w:rsidRDefault="00CF1088" w:rsidP="000E53E0"/>
    <w:p w14:paraId="13D56871" w14:textId="368FF7AF" w:rsidR="00ED64EB" w:rsidRDefault="00ED64EB" w:rsidP="005741C6">
      <w:pPr>
        <w:pStyle w:val="Heading3"/>
      </w:pPr>
      <w:r>
        <w:t>Hosting</w:t>
      </w:r>
      <w:r w:rsidR="00F23FFD">
        <w:t>, security and compliance</w:t>
      </w:r>
      <w:r w:rsidR="00775CB0">
        <w:t>– 5%</w:t>
      </w:r>
    </w:p>
    <w:p w14:paraId="607BE4CF" w14:textId="6F71B737" w:rsidR="00F955D0" w:rsidRPr="00F955D0" w:rsidRDefault="00F955D0" w:rsidP="00F955D0">
      <w:r>
        <w:t xml:space="preserve">Please describe the hosting platform choice, the proposed </w:t>
      </w:r>
      <w:r w:rsidR="57E324A8">
        <w:t>high-level</w:t>
      </w:r>
      <w:r w:rsidR="00F90A47">
        <w:t xml:space="preserve"> architecture and any security</w:t>
      </w:r>
      <w:r w:rsidR="00AB054A">
        <w:t>, backups and GDPR compliancy elements</w:t>
      </w:r>
      <w:r w:rsidR="00F90A47">
        <w:t xml:space="preserve"> of your chosen hosting </w:t>
      </w:r>
      <w:r w:rsidR="001B143F">
        <w:t xml:space="preserve">option. </w:t>
      </w:r>
    </w:p>
    <w:p w14:paraId="62D27720" w14:textId="77777777" w:rsidR="00426BEE" w:rsidRDefault="00426BEE" w:rsidP="00426BEE"/>
    <w:p w14:paraId="5733CA52" w14:textId="77777777" w:rsidR="001B143F" w:rsidRPr="009D13CB" w:rsidRDefault="001B143F" w:rsidP="00426BEE"/>
    <w:p w14:paraId="7523ABD0" w14:textId="6DB202CA" w:rsidR="00470F81" w:rsidRDefault="00470F81" w:rsidP="00470F81">
      <w:pPr>
        <w:pStyle w:val="Heading2"/>
      </w:pPr>
      <w:bookmarkStart w:id="7" w:name="_zde1q3vk6jgx"/>
      <w:bookmarkStart w:id="8" w:name="_drp9u7mx76re"/>
      <w:bookmarkEnd w:id="7"/>
      <w:bookmarkEnd w:id="8"/>
      <w:r>
        <w:t xml:space="preserve">Scoring </w:t>
      </w:r>
    </w:p>
    <w:p w14:paraId="6DFB4A65" w14:textId="7571D3E3" w:rsidR="00470F81" w:rsidRDefault="00470F81" w:rsidP="00470F81">
      <w:r>
        <w:t xml:space="preserve">Scoring will be based on a </w:t>
      </w:r>
      <w:r w:rsidR="00AC23A9">
        <w:t xml:space="preserve">scale of </w:t>
      </w:r>
      <w:r w:rsidR="0098702B">
        <w:t>0</w:t>
      </w:r>
      <w:r w:rsidR="00AC23A9">
        <w:t xml:space="preserve"> (</w:t>
      </w:r>
      <w:r w:rsidR="0098702B">
        <w:t>unacceptable</w:t>
      </w:r>
      <w:r w:rsidR="00AC23A9">
        <w:t>) to 5 (exce</w:t>
      </w:r>
      <w:r w:rsidR="0098702B">
        <w:t>llent</w:t>
      </w:r>
      <w:r w:rsidR="00AC23A9">
        <w:t>)</w:t>
      </w:r>
      <w:r w:rsidR="00A26A6F">
        <w:t>,</w:t>
      </w:r>
      <w:r w:rsidR="00AC23A9">
        <w:t xml:space="preserve"> </w:t>
      </w:r>
      <w:r w:rsidR="00A26A6F">
        <w:t>then this score is multiplied by the weighting percentage</w:t>
      </w:r>
      <w:r w:rsidR="00157BCA">
        <w:t xml:space="preserve"> </w:t>
      </w:r>
      <w:r w:rsidR="75CAABB9">
        <w:t>listed above</w:t>
      </w:r>
      <w:r w:rsidR="00A26A6F">
        <w:t>. This is for</w:t>
      </w:r>
      <w:r w:rsidR="00AC23A9">
        <w:t xml:space="preserve"> all elements </w:t>
      </w:r>
      <w:r w:rsidR="000A3969">
        <w:t xml:space="preserve">listed apart from cost, which will be scored by the following </w:t>
      </w:r>
      <w:r w:rsidR="000D21F3">
        <w:t>equation:</w:t>
      </w:r>
    </w:p>
    <w:p w14:paraId="20CFC125" w14:textId="77777777" w:rsidR="000D21F3" w:rsidRDefault="000D21F3" w:rsidP="00470F81"/>
    <w:p w14:paraId="4CFB9160" w14:textId="79BAD626" w:rsidR="000D21F3" w:rsidRDefault="000D21F3" w:rsidP="00470F81">
      <w:r>
        <w:t>(</w:t>
      </w:r>
      <w:r w:rsidR="001A104D">
        <w:t>L</w:t>
      </w:r>
      <w:r>
        <w:t>owest cost given across all</w:t>
      </w:r>
      <w:r w:rsidR="001A104D">
        <w:t xml:space="preserve"> applicable</w:t>
      </w:r>
      <w:r>
        <w:t xml:space="preserve"> entries</w:t>
      </w:r>
      <w:r w:rsidR="001A104D">
        <w:t>/supplier cost given</w:t>
      </w:r>
      <w:r>
        <w:t>) X 0.3</w:t>
      </w:r>
    </w:p>
    <w:p w14:paraId="58CC3C0F" w14:textId="77777777" w:rsidR="00157BCA" w:rsidRDefault="00157BCA" w:rsidP="00470F81"/>
    <w:p w14:paraId="74389F4C" w14:textId="26FBD349" w:rsidR="00157BCA" w:rsidRDefault="00157BCA" w:rsidP="00470F81">
      <w:r>
        <w:t>The scores will all then be added to give the final total. Scores and feedback will be provided for all tender responses along</w:t>
      </w:r>
      <w:r w:rsidR="00BF498D">
        <w:t>side</w:t>
      </w:r>
      <w:r>
        <w:t xml:space="preserve"> the </w:t>
      </w:r>
      <w:r w:rsidR="00BF498D">
        <w:t xml:space="preserve">scoring for the final selected provider for comparison. </w:t>
      </w:r>
    </w:p>
    <w:p w14:paraId="47695BC9" w14:textId="77777777" w:rsidR="003A1F5A" w:rsidRDefault="003A1F5A" w:rsidP="00470F81"/>
    <w:tbl>
      <w:tblPr>
        <w:tblStyle w:val="TableGrid"/>
        <w:tblW w:w="9776" w:type="dxa"/>
        <w:tblLook w:val="04A0" w:firstRow="1" w:lastRow="0" w:firstColumn="1" w:lastColumn="0" w:noHBand="0" w:noVBand="1"/>
      </w:tblPr>
      <w:tblGrid>
        <w:gridCol w:w="856"/>
        <w:gridCol w:w="8920"/>
      </w:tblGrid>
      <w:tr w:rsidR="003A1F5A" w14:paraId="45C53E26" w14:textId="77777777" w:rsidTr="003A1F5A">
        <w:tc>
          <w:tcPr>
            <w:tcW w:w="720"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6AE8F335" w14:textId="77777777" w:rsidR="003A1F5A" w:rsidRDefault="003A1F5A">
            <w:pPr>
              <w:spacing w:before="60" w:after="60"/>
              <w:jc w:val="center"/>
              <w:rPr>
                <w:rFonts w:ascii="Open Sans" w:hAnsi="Open Sans" w:cs="Open Sans"/>
                <w:b/>
                <w:color w:val="auto"/>
              </w:rPr>
            </w:pPr>
            <w:r>
              <w:rPr>
                <w:rFonts w:cs="Open Sans"/>
                <w:b/>
              </w:rPr>
              <w:lastRenderedPageBreak/>
              <w:t>Score</w:t>
            </w:r>
          </w:p>
        </w:tc>
        <w:tc>
          <w:tcPr>
            <w:tcW w:w="9056"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05C73191" w14:textId="77777777" w:rsidR="003A1F5A" w:rsidRDefault="003A1F5A">
            <w:pPr>
              <w:spacing w:before="60" w:after="60"/>
              <w:rPr>
                <w:rFonts w:cs="Open Sans"/>
                <w:b/>
              </w:rPr>
            </w:pPr>
            <w:r>
              <w:rPr>
                <w:rFonts w:cs="Open Sans"/>
                <w:b/>
              </w:rPr>
              <w:t>Description</w:t>
            </w:r>
          </w:p>
        </w:tc>
      </w:tr>
      <w:tr w:rsidR="003A1F5A" w14:paraId="624F6379" w14:textId="77777777" w:rsidTr="003A1F5A">
        <w:tc>
          <w:tcPr>
            <w:tcW w:w="720" w:type="dxa"/>
            <w:tcBorders>
              <w:top w:val="single" w:sz="4" w:space="0" w:color="auto"/>
              <w:left w:val="single" w:sz="4" w:space="0" w:color="auto"/>
              <w:bottom w:val="single" w:sz="4" w:space="0" w:color="auto"/>
              <w:right w:val="single" w:sz="4" w:space="0" w:color="auto"/>
            </w:tcBorders>
            <w:hideMark/>
          </w:tcPr>
          <w:p w14:paraId="3AEE13AB" w14:textId="77777777" w:rsidR="003A1F5A" w:rsidRDefault="003A1F5A">
            <w:pPr>
              <w:spacing w:before="60" w:after="60"/>
              <w:jc w:val="center"/>
              <w:rPr>
                <w:rFonts w:cs="Open Sans"/>
                <w:b/>
              </w:rPr>
            </w:pPr>
            <w:r>
              <w:rPr>
                <w:rFonts w:cs="Open Sans"/>
                <w:b/>
              </w:rPr>
              <w:t>0</w:t>
            </w:r>
          </w:p>
        </w:tc>
        <w:tc>
          <w:tcPr>
            <w:tcW w:w="9056" w:type="dxa"/>
            <w:tcBorders>
              <w:top w:val="single" w:sz="4" w:space="0" w:color="auto"/>
              <w:left w:val="single" w:sz="4" w:space="0" w:color="auto"/>
              <w:bottom w:val="single" w:sz="4" w:space="0" w:color="auto"/>
              <w:right w:val="single" w:sz="4" w:space="0" w:color="auto"/>
            </w:tcBorders>
            <w:hideMark/>
          </w:tcPr>
          <w:p w14:paraId="5A75551F" w14:textId="77777777" w:rsidR="003A1F5A" w:rsidRDefault="003A1F5A">
            <w:pPr>
              <w:spacing w:before="60" w:after="60"/>
              <w:rPr>
                <w:rFonts w:cs="Open Sans"/>
              </w:rPr>
            </w:pPr>
            <w:r>
              <w:rPr>
                <w:rFonts w:cs="Open Sans"/>
                <w:b/>
              </w:rPr>
              <w:t>Unacceptable:</w:t>
            </w:r>
            <w:r>
              <w:rPr>
                <w:rFonts w:cs="Open Sans"/>
              </w:rPr>
              <w:t xml:space="preserve"> The information is either completely omitted or completely fails to meet the desired outcomes/requirements in one area</w:t>
            </w:r>
          </w:p>
        </w:tc>
      </w:tr>
      <w:tr w:rsidR="003A1F5A" w14:paraId="46A6853B" w14:textId="77777777" w:rsidTr="003A1F5A">
        <w:tc>
          <w:tcPr>
            <w:tcW w:w="720" w:type="dxa"/>
            <w:tcBorders>
              <w:top w:val="single" w:sz="4" w:space="0" w:color="auto"/>
              <w:left w:val="single" w:sz="4" w:space="0" w:color="auto"/>
              <w:bottom w:val="single" w:sz="4" w:space="0" w:color="auto"/>
              <w:right w:val="single" w:sz="4" w:space="0" w:color="auto"/>
            </w:tcBorders>
            <w:hideMark/>
          </w:tcPr>
          <w:p w14:paraId="1AA7F14D" w14:textId="77777777" w:rsidR="003A1F5A" w:rsidRDefault="003A1F5A">
            <w:pPr>
              <w:spacing w:before="60" w:after="60"/>
              <w:jc w:val="center"/>
              <w:rPr>
                <w:rFonts w:cs="Open Sans"/>
                <w:b/>
              </w:rPr>
            </w:pPr>
            <w:r>
              <w:rPr>
                <w:rFonts w:cs="Open Sans"/>
                <w:b/>
              </w:rPr>
              <w:t>1</w:t>
            </w:r>
          </w:p>
        </w:tc>
        <w:tc>
          <w:tcPr>
            <w:tcW w:w="9056" w:type="dxa"/>
            <w:tcBorders>
              <w:top w:val="single" w:sz="4" w:space="0" w:color="auto"/>
              <w:left w:val="single" w:sz="4" w:space="0" w:color="auto"/>
              <w:bottom w:val="single" w:sz="4" w:space="0" w:color="auto"/>
              <w:right w:val="single" w:sz="4" w:space="0" w:color="auto"/>
            </w:tcBorders>
            <w:hideMark/>
          </w:tcPr>
          <w:p w14:paraId="37E0D05E" w14:textId="77777777" w:rsidR="003A1F5A" w:rsidRDefault="003A1F5A">
            <w:pPr>
              <w:spacing w:before="60" w:after="60"/>
              <w:rPr>
                <w:rFonts w:cs="Open Sans"/>
              </w:rPr>
            </w:pPr>
            <w:r>
              <w:rPr>
                <w:rFonts w:cs="Open Sans"/>
                <w:b/>
              </w:rPr>
              <w:t>Poor:</w:t>
            </w:r>
            <w:r>
              <w:rPr>
                <w:rFonts w:cs="Open Sans"/>
              </w:rPr>
              <w:t xml:space="preserve"> The information submitted has major omissions or fails to meet the desired outcomes/requirements in one area.</w:t>
            </w:r>
          </w:p>
        </w:tc>
      </w:tr>
      <w:tr w:rsidR="003A1F5A" w14:paraId="0BD051D0" w14:textId="77777777" w:rsidTr="003A1F5A">
        <w:tc>
          <w:tcPr>
            <w:tcW w:w="720" w:type="dxa"/>
            <w:tcBorders>
              <w:top w:val="single" w:sz="4" w:space="0" w:color="auto"/>
              <w:left w:val="single" w:sz="4" w:space="0" w:color="auto"/>
              <w:bottom w:val="single" w:sz="4" w:space="0" w:color="auto"/>
              <w:right w:val="single" w:sz="4" w:space="0" w:color="auto"/>
            </w:tcBorders>
            <w:hideMark/>
          </w:tcPr>
          <w:p w14:paraId="7D521587" w14:textId="77777777" w:rsidR="003A1F5A" w:rsidRDefault="003A1F5A">
            <w:pPr>
              <w:spacing w:before="60" w:after="60"/>
              <w:jc w:val="center"/>
              <w:rPr>
                <w:rFonts w:cs="Open Sans"/>
                <w:b/>
              </w:rPr>
            </w:pPr>
            <w:r>
              <w:rPr>
                <w:rFonts w:cs="Open Sans"/>
                <w:b/>
              </w:rPr>
              <w:t>2</w:t>
            </w:r>
          </w:p>
        </w:tc>
        <w:tc>
          <w:tcPr>
            <w:tcW w:w="9056" w:type="dxa"/>
            <w:tcBorders>
              <w:top w:val="single" w:sz="4" w:space="0" w:color="auto"/>
              <w:left w:val="single" w:sz="4" w:space="0" w:color="auto"/>
              <w:bottom w:val="single" w:sz="4" w:space="0" w:color="auto"/>
              <w:right w:val="single" w:sz="4" w:space="0" w:color="auto"/>
            </w:tcBorders>
            <w:hideMark/>
          </w:tcPr>
          <w:p w14:paraId="5110C7DD" w14:textId="77777777" w:rsidR="003A1F5A" w:rsidRDefault="003A1F5A">
            <w:pPr>
              <w:spacing w:before="60" w:after="60"/>
              <w:rPr>
                <w:rFonts w:cs="Open Sans"/>
              </w:rPr>
            </w:pPr>
            <w:r>
              <w:rPr>
                <w:rFonts w:cs="Open Sans"/>
                <w:b/>
              </w:rPr>
              <w:t>Inadequate:</w:t>
            </w:r>
            <w:r>
              <w:rPr>
                <w:rFonts w:cs="Open Sans"/>
              </w:rPr>
              <w:t xml:space="preserve"> The information submitted has some minor omissions or demonstrates only limited compliance with the desired outcomes/requirements in one area.</w:t>
            </w:r>
          </w:p>
        </w:tc>
      </w:tr>
      <w:tr w:rsidR="003A1F5A" w14:paraId="1F7CF2F8" w14:textId="77777777" w:rsidTr="003A1F5A">
        <w:tc>
          <w:tcPr>
            <w:tcW w:w="720" w:type="dxa"/>
            <w:tcBorders>
              <w:top w:val="single" w:sz="4" w:space="0" w:color="auto"/>
              <w:left w:val="single" w:sz="4" w:space="0" w:color="auto"/>
              <w:bottom w:val="single" w:sz="4" w:space="0" w:color="auto"/>
              <w:right w:val="single" w:sz="4" w:space="0" w:color="auto"/>
            </w:tcBorders>
            <w:hideMark/>
          </w:tcPr>
          <w:p w14:paraId="51DF5AF3" w14:textId="77777777" w:rsidR="003A1F5A" w:rsidRDefault="003A1F5A">
            <w:pPr>
              <w:spacing w:before="60" w:after="60"/>
              <w:jc w:val="center"/>
              <w:rPr>
                <w:rFonts w:cs="Open Sans"/>
                <w:b/>
              </w:rPr>
            </w:pPr>
            <w:r>
              <w:rPr>
                <w:rFonts w:cs="Open Sans"/>
                <w:b/>
              </w:rPr>
              <w:t>3</w:t>
            </w:r>
          </w:p>
        </w:tc>
        <w:tc>
          <w:tcPr>
            <w:tcW w:w="9056" w:type="dxa"/>
            <w:tcBorders>
              <w:top w:val="single" w:sz="4" w:space="0" w:color="auto"/>
              <w:left w:val="single" w:sz="4" w:space="0" w:color="auto"/>
              <w:bottom w:val="single" w:sz="4" w:space="0" w:color="auto"/>
              <w:right w:val="single" w:sz="4" w:space="0" w:color="auto"/>
            </w:tcBorders>
            <w:hideMark/>
          </w:tcPr>
          <w:p w14:paraId="00B0F393" w14:textId="77777777" w:rsidR="003A1F5A" w:rsidRDefault="003A1F5A">
            <w:pPr>
              <w:spacing w:before="60" w:after="60"/>
              <w:rPr>
                <w:rFonts w:cs="Open Sans"/>
              </w:rPr>
            </w:pPr>
            <w:r>
              <w:rPr>
                <w:rFonts w:cs="Open Sans"/>
                <w:b/>
              </w:rPr>
              <w:t>Satisfactory:</w:t>
            </w:r>
            <w:r>
              <w:rPr>
                <w:rFonts w:cs="Open Sans"/>
              </w:rPr>
              <w:t xml:space="preserve"> The information submitted demonstrates compliance with the desired outcomes/requirements in one area.</w:t>
            </w:r>
          </w:p>
        </w:tc>
      </w:tr>
      <w:tr w:rsidR="003A1F5A" w14:paraId="26EFF0CB" w14:textId="77777777" w:rsidTr="003A1F5A">
        <w:tc>
          <w:tcPr>
            <w:tcW w:w="720" w:type="dxa"/>
            <w:tcBorders>
              <w:top w:val="single" w:sz="4" w:space="0" w:color="auto"/>
              <w:left w:val="single" w:sz="4" w:space="0" w:color="auto"/>
              <w:bottom w:val="single" w:sz="4" w:space="0" w:color="auto"/>
              <w:right w:val="single" w:sz="4" w:space="0" w:color="auto"/>
            </w:tcBorders>
            <w:hideMark/>
          </w:tcPr>
          <w:p w14:paraId="1781E026" w14:textId="77777777" w:rsidR="003A1F5A" w:rsidRDefault="003A1F5A">
            <w:pPr>
              <w:spacing w:before="60" w:after="60"/>
              <w:jc w:val="center"/>
              <w:rPr>
                <w:rFonts w:cs="Open Sans"/>
                <w:b/>
              </w:rPr>
            </w:pPr>
            <w:r>
              <w:rPr>
                <w:rFonts w:cs="Open Sans"/>
                <w:b/>
              </w:rPr>
              <w:t>4</w:t>
            </w:r>
          </w:p>
        </w:tc>
        <w:tc>
          <w:tcPr>
            <w:tcW w:w="9056" w:type="dxa"/>
            <w:tcBorders>
              <w:top w:val="single" w:sz="4" w:space="0" w:color="auto"/>
              <w:left w:val="single" w:sz="4" w:space="0" w:color="auto"/>
              <w:bottom w:val="single" w:sz="4" w:space="0" w:color="auto"/>
              <w:right w:val="single" w:sz="4" w:space="0" w:color="auto"/>
            </w:tcBorders>
            <w:hideMark/>
          </w:tcPr>
          <w:p w14:paraId="6C80DECB" w14:textId="77777777" w:rsidR="003A1F5A" w:rsidRDefault="003A1F5A">
            <w:pPr>
              <w:spacing w:before="60" w:after="60"/>
              <w:rPr>
                <w:rFonts w:cs="Open Sans"/>
              </w:rPr>
            </w:pPr>
            <w:r>
              <w:rPr>
                <w:rFonts w:cs="Open Sans"/>
                <w:b/>
              </w:rPr>
              <w:t>Good:</w:t>
            </w:r>
            <w:r>
              <w:rPr>
                <w:rFonts w:cs="Open Sans"/>
              </w:rPr>
              <w:t xml:space="preserve"> The information submitted provides strong evidence of compliance with all the desired outcome/requirements and exceeds some of the desired outcome/requirements in one area</w:t>
            </w:r>
          </w:p>
        </w:tc>
      </w:tr>
      <w:tr w:rsidR="003A1F5A" w14:paraId="082D6A76" w14:textId="77777777" w:rsidTr="003A1F5A">
        <w:tc>
          <w:tcPr>
            <w:tcW w:w="720" w:type="dxa"/>
            <w:tcBorders>
              <w:top w:val="single" w:sz="4" w:space="0" w:color="auto"/>
              <w:left w:val="single" w:sz="4" w:space="0" w:color="auto"/>
              <w:bottom w:val="single" w:sz="4" w:space="0" w:color="auto"/>
              <w:right w:val="single" w:sz="4" w:space="0" w:color="auto"/>
            </w:tcBorders>
            <w:hideMark/>
          </w:tcPr>
          <w:p w14:paraId="5DF57249" w14:textId="77777777" w:rsidR="003A1F5A" w:rsidRDefault="003A1F5A">
            <w:pPr>
              <w:spacing w:before="60" w:after="60"/>
              <w:jc w:val="center"/>
              <w:rPr>
                <w:rFonts w:cs="Open Sans"/>
                <w:b/>
              </w:rPr>
            </w:pPr>
            <w:r>
              <w:rPr>
                <w:rFonts w:cs="Open Sans"/>
                <w:b/>
              </w:rPr>
              <w:t>5</w:t>
            </w:r>
          </w:p>
        </w:tc>
        <w:tc>
          <w:tcPr>
            <w:tcW w:w="9056" w:type="dxa"/>
            <w:tcBorders>
              <w:top w:val="single" w:sz="4" w:space="0" w:color="auto"/>
              <w:left w:val="single" w:sz="4" w:space="0" w:color="auto"/>
              <w:bottom w:val="single" w:sz="4" w:space="0" w:color="auto"/>
              <w:right w:val="single" w:sz="4" w:space="0" w:color="auto"/>
            </w:tcBorders>
            <w:hideMark/>
          </w:tcPr>
          <w:p w14:paraId="2C2E52DB" w14:textId="77777777" w:rsidR="003A1F5A" w:rsidRDefault="003A1F5A">
            <w:pPr>
              <w:spacing w:before="60" w:after="60"/>
              <w:rPr>
                <w:rFonts w:cs="Open Sans"/>
              </w:rPr>
            </w:pPr>
            <w:r>
              <w:rPr>
                <w:rFonts w:cs="Open Sans"/>
                <w:b/>
              </w:rPr>
              <w:t>Excellent:</w:t>
            </w:r>
            <w:r>
              <w:rPr>
                <w:rFonts w:cs="Open Sans"/>
              </w:rPr>
              <w:t xml:space="preserve"> The information submitted provides strong evidence of compliance with and exceeds all the desired outcome/requirements in one area</w:t>
            </w:r>
          </w:p>
        </w:tc>
      </w:tr>
    </w:tbl>
    <w:p w14:paraId="17F4B1E8" w14:textId="77777777" w:rsidR="003A1F5A" w:rsidRDefault="003A1F5A" w:rsidP="00470F81"/>
    <w:p w14:paraId="3021235F" w14:textId="77777777" w:rsidR="00211356" w:rsidRPr="00470F81" w:rsidRDefault="00211356" w:rsidP="00470F81"/>
    <w:sectPr w:rsidR="00211356" w:rsidRPr="00470F81" w:rsidSect="00E3076A">
      <w:headerReference w:type="default" r:id="rId20"/>
      <w:footerReference w:type="default" r:id="rId21"/>
      <w:headerReference w:type="first" r:id="rId22"/>
      <w:footerReference w:type="first" r:id="rId23"/>
      <w:pgSz w:w="16840" w:h="11900" w:orient="landscape"/>
      <w:pgMar w:top="1134" w:right="1418" w:bottom="1134" w:left="2155" w:header="703" w:footer="404"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8BF777" w14:textId="77777777" w:rsidR="006A2EAE" w:rsidRPr="009D13CB" w:rsidRDefault="006A2EAE">
      <w:pPr>
        <w:spacing w:line="240" w:lineRule="auto"/>
      </w:pPr>
      <w:r w:rsidRPr="009D13CB">
        <w:separator/>
      </w:r>
    </w:p>
  </w:endnote>
  <w:endnote w:type="continuationSeparator" w:id="0">
    <w:p w14:paraId="5126FDEF" w14:textId="77777777" w:rsidR="006A2EAE" w:rsidRPr="009D13CB" w:rsidRDefault="006A2EAE">
      <w:pPr>
        <w:spacing w:line="240" w:lineRule="auto"/>
      </w:pPr>
      <w:r w:rsidRPr="009D13CB">
        <w:continuationSeparator/>
      </w:r>
    </w:p>
  </w:endnote>
  <w:endnote w:type="continuationNotice" w:id="1">
    <w:p w14:paraId="791C6AED" w14:textId="77777777" w:rsidR="006A2EAE" w:rsidRPr="009D13CB" w:rsidRDefault="006A2EA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New Kansas Medium">
    <w:altName w:val="Calibri"/>
    <w:panose1 w:val="00000000000000000000"/>
    <w:charset w:val="4D"/>
    <w:family w:val="auto"/>
    <w:notTrueType/>
    <w:pitch w:val="variable"/>
    <w:sig w:usb0="A00000EF" w:usb1="4000206B" w:usb2="00000000" w:usb3="00000000" w:csb0="00000093" w:csb1="00000000"/>
  </w:font>
  <w:font w:name="Open Sans">
    <w:charset w:val="00"/>
    <w:family w:val="swiss"/>
    <w:pitch w:val="variable"/>
    <w:sig w:usb0="E00002EF" w:usb1="4000205B" w:usb2="00000028" w:usb3="00000000" w:csb0="0000019F" w:csb1="00000000"/>
  </w:font>
  <w:font w:name="Helvetica Neue">
    <w:altName w:val="Sylfaen"/>
    <w:charset w:val="00"/>
    <w:family w:val="auto"/>
    <w:pitch w:val="variable"/>
    <w:sig w:usb0="E50002FF" w:usb1="500079DB" w:usb2="00000010" w:usb3="00000000" w:csb0="00000001" w:csb1="00000000"/>
  </w:font>
  <w:font w:name="Gill Sans">
    <w:altName w:val="Arial"/>
    <w:charset w:val="B1"/>
    <w:family w:val="swiss"/>
    <w:pitch w:val="variable"/>
    <w:sig w:usb0="80000A67"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3396B3" w14:textId="77777777" w:rsidR="00FB55B0" w:rsidRPr="009D13CB" w:rsidRDefault="00B33E85">
    <w:pPr>
      <w:pBdr>
        <w:top w:val="nil"/>
        <w:left w:val="nil"/>
        <w:bottom w:val="nil"/>
        <w:right w:val="nil"/>
        <w:between w:val="nil"/>
      </w:pBdr>
      <w:tabs>
        <w:tab w:val="center" w:pos="4513"/>
        <w:tab w:val="right" w:pos="9000"/>
      </w:tabs>
      <w:jc w:val="center"/>
      <w:rPr>
        <w:color w:val="000000"/>
        <w:sz w:val="20"/>
        <w:szCs w:val="20"/>
      </w:rPr>
    </w:pPr>
    <w:r w:rsidRPr="009D13CB">
      <w:rPr>
        <w:color w:val="000000"/>
        <w:sz w:val="20"/>
        <w:szCs w:val="20"/>
      </w:rPr>
      <w:fldChar w:fldCharType="begin"/>
    </w:r>
    <w:r w:rsidRPr="009D13CB">
      <w:rPr>
        <w:color w:val="000000"/>
        <w:sz w:val="20"/>
        <w:szCs w:val="20"/>
      </w:rPr>
      <w:instrText>PAGE</w:instrText>
    </w:r>
    <w:r w:rsidRPr="009D13CB">
      <w:rPr>
        <w:color w:val="000000"/>
        <w:sz w:val="20"/>
        <w:szCs w:val="20"/>
      </w:rPr>
      <w:fldChar w:fldCharType="separate"/>
    </w:r>
    <w:r w:rsidR="00741F67" w:rsidRPr="009D13CB">
      <w:rPr>
        <w:color w:val="000000"/>
        <w:sz w:val="20"/>
        <w:szCs w:val="20"/>
      </w:rPr>
      <w:t>2</w:t>
    </w:r>
    <w:r w:rsidRPr="009D13CB">
      <w:rPr>
        <w:color w:val="000000"/>
        <w:sz w:val="20"/>
        <w:szCs w:val="20"/>
      </w:rPr>
      <w:fldChar w:fldCharType="end"/>
    </w:r>
  </w:p>
  <w:p w14:paraId="5A292C70" w14:textId="77777777" w:rsidR="00FB55B0" w:rsidRPr="009D13CB" w:rsidRDefault="00FB55B0">
    <w:pPr>
      <w:widowControl w:val="0"/>
      <w:pBdr>
        <w:top w:val="nil"/>
        <w:left w:val="nil"/>
        <w:bottom w:val="nil"/>
        <w:right w:val="nil"/>
        <w:between w:val="nil"/>
      </w:pBdr>
      <w:rPr>
        <w:color w:val="000000"/>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FD8267" w14:textId="77777777" w:rsidR="00E3076A" w:rsidRDefault="000D6D3D" w:rsidP="000D6D3D">
    <w:pPr>
      <w:pStyle w:val="Footer"/>
      <w:rPr>
        <w:rFonts w:ascii="Helvetica Neue" w:eastAsia="Helvetica Neue" w:hAnsi="Helvetica Neue" w:cs="Helvetica Neue"/>
        <w:noProof/>
        <w:color w:val="000000"/>
      </w:rPr>
    </w:pPr>
    <w:r>
      <w:rPr>
        <w:rFonts w:ascii="Helvetica Neue" w:eastAsia="Helvetica Neue" w:hAnsi="Helvetica Neue" w:cs="Helvetica Neue"/>
        <w:noProof/>
        <w:color w:val="000000"/>
      </w:rPr>
      <w:t>Foundations – What Works Centre for Children</w:t>
    </w:r>
    <w:r w:rsidR="00E3076A">
      <w:rPr>
        <w:rFonts w:ascii="Helvetica Neue" w:eastAsia="Helvetica Neue" w:hAnsi="Helvetica Neue" w:cs="Helvetica Neue"/>
        <w:noProof/>
        <w:color w:val="000000"/>
      </w:rPr>
      <w:t xml:space="preserve"> &amp; Families </w:t>
    </w:r>
  </w:p>
  <w:p w14:paraId="53455959" w14:textId="77777777" w:rsidR="00E3076A" w:rsidRDefault="000D6D3D" w:rsidP="000D6D3D">
    <w:pPr>
      <w:pStyle w:val="Footer"/>
      <w:rPr>
        <w:rFonts w:ascii="Helvetica Neue" w:eastAsia="Helvetica Neue" w:hAnsi="Helvetica Neue" w:cs="Helvetica Neue"/>
        <w:noProof/>
        <w:color w:val="000000"/>
      </w:rPr>
    </w:pPr>
    <w:r>
      <w:rPr>
        <w:rFonts w:ascii="Helvetica Neue" w:eastAsia="Helvetica Neue" w:hAnsi="Helvetica Neue" w:cs="Helvetica Neue"/>
        <w:noProof/>
        <w:color w:val="000000"/>
      </w:rPr>
      <w:t>C</w:t>
    </w:r>
    <w:r w:rsidRPr="000D6D3D">
      <w:rPr>
        <w:rFonts w:ascii="Helvetica Neue" w:eastAsia="Helvetica Neue" w:hAnsi="Helvetica Neue" w:cs="Helvetica Neue"/>
        <w:noProof/>
        <w:color w:val="000000"/>
      </w:rPr>
      <w:t>ompany number 12136703</w:t>
    </w:r>
  </w:p>
  <w:p w14:paraId="72270A6D" w14:textId="72C99E46" w:rsidR="00FB55B0" w:rsidRPr="000D6D3D" w:rsidRDefault="00E3076A" w:rsidP="000D6D3D">
    <w:pPr>
      <w:pStyle w:val="Footer"/>
    </w:pPr>
    <w:r>
      <w:rPr>
        <w:rFonts w:ascii="Helvetica Neue" w:eastAsia="Helvetica Neue" w:hAnsi="Helvetica Neue" w:cs="Helvetica Neue"/>
        <w:noProof/>
        <w:color w:val="000000"/>
      </w:rPr>
      <w:t>C</w:t>
    </w:r>
    <w:r w:rsidR="000D6D3D" w:rsidRPr="000D6D3D">
      <w:rPr>
        <w:rFonts w:ascii="Helvetica Neue" w:eastAsia="Helvetica Neue" w:hAnsi="Helvetica Neue" w:cs="Helvetica Neue"/>
        <w:noProof/>
        <w:color w:val="000000"/>
      </w:rPr>
      <w:t>harity number 1188350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670235" w14:textId="77777777" w:rsidR="006A2EAE" w:rsidRPr="009D13CB" w:rsidRDefault="006A2EAE">
      <w:pPr>
        <w:spacing w:line="240" w:lineRule="auto"/>
      </w:pPr>
      <w:r w:rsidRPr="009D13CB">
        <w:separator/>
      </w:r>
    </w:p>
  </w:footnote>
  <w:footnote w:type="continuationSeparator" w:id="0">
    <w:p w14:paraId="002CD42B" w14:textId="77777777" w:rsidR="006A2EAE" w:rsidRPr="009D13CB" w:rsidRDefault="006A2EAE">
      <w:pPr>
        <w:spacing w:line="240" w:lineRule="auto"/>
      </w:pPr>
      <w:r w:rsidRPr="009D13CB">
        <w:continuationSeparator/>
      </w:r>
    </w:p>
  </w:footnote>
  <w:footnote w:type="continuationNotice" w:id="1">
    <w:p w14:paraId="31110C0F" w14:textId="77777777" w:rsidR="006A2EAE" w:rsidRPr="009D13CB" w:rsidRDefault="006A2EAE">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D96A05" w14:textId="77777777" w:rsidR="00FB55B0" w:rsidRPr="009D13CB" w:rsidRDefault="00840277">
    <w:pPr>
      <w:pBdr>
        <w:top w:val="nil"/>
        <w:left w:val="nil"/>
        <w:bottom w:val="nil"/>
        <w:right w:val="nil"/>
        <w:between w:val="nil"/>
      </w:pBdr>
      <w:tabs>
        <w:tab w:val="right" w:pos="9020"/>
      </w:tabs>
      <w:rPr>
        <w:rFonts w:ascii="Helvetica Neue" w:eastAsia="Helvetica Neue" w:hAnsi="Helvetica Neue" w:cs="Helvetica Neue"/>
        <w:color w:val="000000"/>
      </w:rPr>
    </w:pPr>
    <w:r w:rsidRPr="009D13CB">
      <w:rPr>
        <w:rFonts w:ascii="Helvetica Neue" w:eastAsia="Helvetica Neue" w:hAnsi="Helvetica Neue" w:cs="Helvetica Neue"/>
        <w:noProof/>
        <w:color w:val="000000"/>
      </w:rPr>
      <w:drawing>
        <wp:anchor distT="0" distB="0" distL="114300" distR="114300" simplePos="0" relativeHeight="251658242" behindDoc="1" locked="1" layoutInCell="1" allowOverlap="1" wp14:anchorId="2618F19D" wp14:editId="25F9D380">
          <wp:simplePos x="0" y="0"/>
          <wp:positionH relativeFrom="margin">
            <wp:posOffset>5690235</wp:posOffset>
          </wp:positionH>
          <wp:positionV relativeFrom="margin">
            <wp:posOffset>-921385</wp:posOffset>
          </wp:positionV>
          <wp:extent cx="417195" cy="482600"/>
          <wp:effectExtent l="0" t="0" r="1905" b="0"/>
          <wp:wrapTight wrapText="bothSides">
            <wp:wrapPolygon edited="0">
              <wp:start x="15781" y="0"/>
              <wp:lineTo x="11836" y="3411"/>
              <wp:lineTo x="9863" y="6253"/>
              <wp:lineTo x="9863" y="9095"/>
              <wp:lineTo x="6575" y="9663"/>
              <wp:lineTo x="0" y="15916"/>
              <wp:lineTo x="0" y="21032"/>
              <wp:lineTo x="21041" y="21032"/>
              <wp:lineTo x="21041" y="0"/>
              <wp:lineTo x="15781" y="0"/>
            </wp:wrapPolygon>
          </wp:wrapTight>
          <wp:docPr id="585255356" name="Picture 585255356" descr="A blue rectangles on a black background&#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7078266" name="Picture 3" descr="A blue rectangles on a black background&#10;&#10;Description automatically generated with low confidence"/>
                  <pic:cNvPicPr/>
                </pic:nvPicPr>
                <pic:blipFill>
                  <a:blip r:embed="rId1">
                    <a:extLst>
                      <a:ext uri="{28A0092B-C50C-407E-A947-70E740481C1C}">
                        <a14:useLocalDpi xmlns:a14="http://schemas.microsoft.com/office/drawing/2010/main" val="0"/>
                      </a:ext>
                    </a:extLst>
                  </a:blip>
                  <a:stretch>
                    <a:fillRect/>
                  </a:stretch>
                </pic:blipFill>
                <pic:spPr>
                  <a:xfrm>
                    <a:off x="0" y="0"/>
                    <a:ext cx="417195" cy="4826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35CAE1" w14:textId="77777777" w:rsidR="00FB55B0" w:rsidRPr="009D13CB" w:rsidRDefault="00840277">
    <w:pPr>
      <w:pBdr>
        <w:top w:val="nil"/>
        <w:left w:val="nil"/>
        <w:bottom w:val="nil"/>
        <w:right w:val="nil"/>
        <w:between w:val="nil"/>
      </w:pBdr>
      <w:tabs>
        <w:tab w:val="center" w:pos="4513"/>
        <w:tab w:val="right" w:pos="9000"/>
      </w:tabs>
      <w:rPr>
        <w:b/>
        <w:sz w:val="56"/>
        <w:szCs w:val="56"/>
      </w:rPr>
    </w:pPr>
    <w:r w:rsidRPr="009D13CB">
      <w:rPr>
        <w:noProof/>
      </w:rPr>
      <mc:AlternateContent>
        <mc:Choice Requires="wps">
          <w:drawing>
            <wp:anchor distT="0" distB="0" distL="114300" distR="114300" simplePos="0" relativeHeight="251658240" behindDoc="1" locked="1" layoutInCell="1" allowOverlap="1" wp14:anchorId="7C33A991" wp14:editId="142BC1D2">
              <wp:simplePos x="0" y="0"/>
              <wp:positionH relativeFrom="page">
                <wp:align>left</wp:align>
              </wp:positionH>
              <wp:positionV relativeFrom="page">
                <wp:align>top</wp:align>
              </wp:positionV>
              <wp:extent cx="7559675" cy="10692765"/>
              <wp:effectExtent l="0" t="0" r="3175" b="0"/>
              <wp:wrapNone/>
              <wp:docPr id="1731904237" name="Rectangle 1731904237"/>
              <wp:cNvGraphicFramePr/>
              <a:graphic xmlns:a="http://schemas.openxmlformats.org/drawingml/2006/main">
                <a:graphicData uri="http://schemas.microsoft.com/office/word/2010/wordprocessingShape">
                  <wps:wsp>
                    <wps:cNvSpPr/>
                    <wps:spPr>
                      <a:xfrm>
                        <a:off x="0" y="0"/>
                        <a:ext cx="7559675" cy="10693101"/>
                      </a:xfrm>
                      <a:prstGeom prst="rect">
                        <a:avLst/>
                      </a:prstGeom>
                      <a:solidFill>
                        <a:schemeClr val="bg2"/>
                      </a:solidFill>
                      <a:ln>
                        <a:noFill/>
                      </a:ln>
                      <a:effectLst/>
                    </wps:spPr>
                    <wps:style>
                      <a:lnRef idx="1">
                        <a:schemeClr val="accent1"/>
                      </a:lnRef>
                      <a:fillRef idx="3">
                        <a:schemeClr val="accent1"/>
                      </a:fillRef>
                      <a:effectRef idx="2">
                        <a:schemeClr val="accent1"/>
                      </a:effectRef>
                      <a:fontRef idx="minor">
                        <a:schemeClr val="lt1"/>
                      </a:fontRef>
                    </wps:style>
                    <wps:txbx>
                      <w:txbxContent>
                        <w:p w14:paraId="71AB1691" w14:textId="77777777" w:rsidR="000D6D3D" w:rsidRDefault="000D6D3D" w:rsidP="000D6D3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33A991" id="Rectangle 1731904237" o:spid="_x0000_s1028" style="position:absolute;margin-left:0;margin-top:0;width:595.25pt;height:841.95pt;z-index:-251658240;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" fillcolor="#f2f2ec [3214]" stroked="f">
              <v:textbox>
                <w:txbxContent>
                  <w:p w14:paraId="71AB1691" w14:textId="77777777" w:rsidR="000D6D3D" w:rsidRDefault="000D6D3D" w:rsidP="000D6D3D">
                    <w:pPr>
                      <w:jc w:val="center"/>
                    </w:pPr>
                  </w:p>
                </w:txbxContent>
              </v:textbox>
              <w10:wrap anchorx="page" anchory="page"/>
              <w10:anchorlock/>
            </v:rect>
          </w:pict>
        </mc:Fallback>
      </mc:AlternateContent>
    </w:r>
    <w:r w:rsidRPr="009D13CB">
      <w:rPr>
        <w:rFonts w:ascii="Gill Sans" w:eastAsia="Gill Sans" w:hAnsi="Gill Sans" w:cs="Gill Sans"/>
        <w:b/>
        <w:noProof/>
        <w:color w:val="821982"/>
        <w:sz w:val="56"/>
        <w:szCs w:val="56"/>
      </w:rPr>
      <w:drawing>
        <wp:anchor distT="0" distB="0" distL="114300" distR="114300" simplePos="0" relativeHeight="251658241" behindDoc="1" locked="1" layoutInCell="1" allowOverlap="1" wp14:anchorId="5C9799AD" wp14:editId="3EEF608F">
          <wp:simplePos x="0" y="0"/>
          <wp:positionH relativeFrom="margin">
            <wp:posOffset>635</wp:posOffset>
          </wp:positionH>
          <wp:positionV relativeFrom="margin">
            <wp:posOffset>-789940</wp:posOffset>
          </wp:positionV>
          <wp:extent cx="2703195" cy="582930"/>
          <wp:effectExtent l="0" t="0" r="1905" b="1270"/>
          <wp:wrapNone/>
          <wp:docPr id="622718281" name="Picture 6227182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1388579" name="Picture 2011388579"/>
                  <pic:cNvPicPr/>
                </pic:nvPicPr>
                <pic:blipFill>
                  <a:blip r:embed="rId1">
                    <a:extLst>
                      <a:ext uri="{28A0092B-C50C-407E-A947-70E740481C1C}">
                        <a14:useLocalDpi xmlns:a14="http://schemas.microsoft.com/office/drawing/2010/main" val="0"/>
                      </a:ext>
                    </a:extLst>
                  </a:blip>
                  <a:stretch>
                    <a:fillRect/>
                  </a:stretch>
                </pic:blipFill>
                <pic:spPr>
                  <a:xfrm>
                    <a:off x="0" y="0"/>
                    <a:ext cx="2703195" cy="582930"/>
                  </a:xfrm>
                  <a:prstGeom prst="rect">
                    <a:avLst/>
                  </a:prstGeom>
                </pic:spPr>
              </pic:pic>
            </a:graphicData>
          </a:graphic>
          <wp14:sizeRelH relativeFrom="margin">
            <wp14:pctWidth>0</wp14:pctWidth>
          </wp14:sizeRelH>
          <wp14:sizeRelV relativeFrom="margin">
            <wp14:pctHeight>0</wp14:pctHeight>
          </wp14:sizeRelV>
        </wp:anchor>
      </w:drawing>
    </w:r>
    <w:r w:rsidRPr="009D13CB">
      <w:rPr>
        <w:rFonts w:ascii="Gill Sans" w:eastAsia="Gill Sans" w:hAnsi="Gill Sans" w:cs="Gill Sans"/>
        <w:b/>
        <w:color w:val="821982"/>
        <w:sz w:val="56"/>
        <w:szCs w:val="56"/>
      </w:rPr>
      <w:tab/>
      <w:t xml:space="preserve"> </w:t>
    </w:r>
    <w:r w:rsidRPr="009D13CB">
      <w:rPr>
        <w:rFonts w:ascii="Arial" w:hAnsi="Arial"/>
        <w:b/>
        <w:color w:val="821982"/>
        <w:sz w:val="56"/>
        <w:szCs w:val="56"/>
      </w:rPr>
      <w:t xml:space="preserve">                                           </w:t>
    </w:r>
    <w:bookmarkStart w:id="9" w:name="_remmz2mmdi48" w:colFirst="0" w:colLast="0"/>
    <w:bookmarkStart w:id="10" w:name="_hbzkz3oz25a2" w:colFirst="0" w:colLast="0"/>
    <w:bookmarkEnd w:id="9"/>
    <w:bookmarkEnd w:id="1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0" type="#_x0000_t75" style="width:69pt;height:105pt" o:bullet="t">
        <v:imagedata r:id="rId1" o:title="Foundations_angle_line_teal"/>
      </v:shape>
    </w:pict>
  </w:numPicBullet>
  <w:abstractNum w:abstractNumId="0" w15:restartNumberingAfterBreak="0">
    <w:nsid w:val="1A461977"/>
    <w:multiLevelType w:val="multilevel"/>
    <w:tmpl w:val="9AE6F59A"/>
    <w:lvl w:ilvl="0">
      <w:start w:val="1"/>
      <w:numFmt w:val="lowerLetter"/>
      <w:lvlText w:val="%1)"/>
      <w:lvlJc w:val="left"/>
      <w:pPr>
        <w:ind w:left="720" w:hanging="360"/>
      </w:pPr>
      <w:rPr>
        <w:rFonts w:cs="Times New Roman"/>
        <w:b w:val="0"/>
      </w:rPr>
    </w:lvl>
    <w:lvl w:ilvl="1">
      <w:numFmt w:val="decimal"/>
      <w:isLgl/>
      <w:lvlText w:val="%1.%2"/>
      <w:lvlJc w:val="left"/>
      <w:pPr>
        <w:ind w:left="720" w:hanging="36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080" w:hanging="72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440" w:hanging="108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1800" w:hanging="1440"/>
      </w:pPr>
      <w:rPr>
        <w:rFonts w:cs="Times New Roman"/>
      </w:rPr>
    </w:lvl>
  </w:abstractNum>
  <w:abstractNum w:abstractNumId="1" w15:restartNumberingAfterBreak="0">
    <w:nsid w:val="1A6D09D7"/>
    <w:multiLevelType w:val="hybridMultilevel"/>
    <w:tmpl w:val="B922DC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450A94"/>
    <w:multiLevelType w:val="hybridMultilevel"/>
    <w:tmpl w:val="127448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6ED0490"/>
    <w:multiLevelType w:val="hybridMultilevel"/>
    <w:tmpl w:val="4ECAF3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82E13F4"/>
    <w:multiLevelType w:val="multilevel"/>
    <w:tmpl w:val="201AFE7C"/>
    <w:styleLink w:val="CurrentList1"/>
    <w:lvl w:ilvl="0">
      <w:start w:val="1"/>
      <w:numFmt w:val="bullet"/>
      <w:lvlText w:val="●"/>
      <w:lvlJc w:val="left"/>
      <w:pPr>
        <w:ind w:left="720" w:hanging="360"/>
      </w:pPr>
      <w:rPr>
        <w:color w:val="FF7057"/>
        <w:u w:val="none"/>
      </w:rPr>
    </w:lvl>
    <w:lvl w:ilvl="1">
      <w:start w:val="1"/>
      <w:numFmt w:val="bullet"/>
      <w:lvlText w:val="○"/>
      <w:lvlJc w:val="left"/>
      <w:pPr>
        <w:ind w:left="1440" w:hanging="360"/>
      </w:pPr>
      <w:rPr>
        <w:color w:val="FF7057"/>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B3E13EF"/>
    <w:multiLevelType w:val="multilevel"/>
    <w:tmpl w:val="9AE6F59A"/>
    <w:lvl w:ilvl="0">
      <w:start w:val="1"/>
      <w:numFmt w:val="lowerLetter"/>
      <w:lvlText w:val="%1)"/>
      <w:lvlJc w:val="left"/>
      <w:pPr>
        <w:ind w:left="720" w:hanging="360"/>
      </w:pPr>
      <w:rPr>
        <w:rFonts w:cs="Times New Roman"/>
        <w:b w:val="0"/>
      </w:rPr>
    </w:lvl>
    <w:lvl w:ilvl="1">
      <w:numFmt w:val="decimal"/>
      <w:isLgl/>
      <w:lvlText w:val="%1.%2"/>
      <w:lvlJc w:val="left"/>
      <w:pPr>
        <w:ind w:left="720" w:hanging="36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080" w:hanging="72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440" w:hanging="108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1800" w:hanging="1440"/>
      </w:pPr>
      <w:rPr>
        <w:rFonts w:cs="Times New Roman"/>
      </w:rPr>
    </w:lvl>
  </w:abstractNum>
  <w:abstractNum w:abstractNumId="6" w15:restartNumberingAfterBreak="0">
    <w:nsid w:val="3691188A"/>
    <w:multiLevelType w:val="multilevel"/>
    <w:tmpl w:val="38BCCBF6"/>
    <w:lvl w:ilvl="0">
      <w:start w:val="1"/>
      <w:numFmt w:val="bullet"/>
      <w:pStyle w:val="Bullets"/>
      <w:lvlText w:val=""/>
      <w:lvlJc w:val="left"/>
      <w:pPr>
        <w:ind w:left="720" w:hanging="360"/>
      </w:pPr>
      <w:rPr>
        <w:rFonts w:ascii="Symbol" w:hAnsi="Symbol" w:hint="default"/>
        <w:color w:val="auto"/>
        <w:u w:val="none"/>
      </w:rPr>
    </w:lvl>
    <w:lvl w:ilvl="1">
      <w:start w:val="1"/>
      <w:numFmt w:val="bullet"/>
      <w:lvlText w:val="○"/>
      <w:lvlJc w:val="left"/>
      <w:pPr>
        <w:ind w:left="1440" w:hanging="360"/>
      </w:pPr>
      <w:rPr>
        <w:color w:val="FF7057"/>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3D983F32"/>
    <w:multiLevelType w:val="hybridMultilevel"/>
    <w:tmpl w:val="4F24B0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E086A23"/>
    <w:multiLevelType w:val="hybridMultilevel"/>
    <w:tmpl w:val="177C43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01B1C5B"/>
    <w:multiLevelType w:val="multilevel"/>
    <w:tmpl w:val="15108552"/>
    <w:lvl w:ilvl="0">
      <w:start w:val="1"/>
      <w:numFmt w:val="bullet"/>
      <w:lvlText w:val=""/>
      <w:lvlJc w:val="left"/>
      <w:pPr>
        <w:ind w:left="720" w:hanging="360"/>
      </w:pPr>
      <w:rPr>
        <w:rFonts w:ascii="Symbol" w:hAnsi="Symbol" w:hint="default"/>
        <w:color w:val="auto"/>
        <w:u w:val="none"/>
      </w:rPr>
    </w:lvl>
    <w:lvl w:ilvl="1">
      <w:start w:val="3"/>
      <w:numFmt w:val="bullet"/>
      <w:pStyle w:val="Secondbullets"/>
      <w:lvlText w:val="-"/>
      <w:lvlJc w:val="left"/>
      <w:pPr>
        <w:ind w:left="1440" w:hanging="360"/>
      </w:pPr>
      <w:rPr>
        <w:rFonts w:ascii="Calibri" w:eastAsiaTheme="minorHAnsi" w:hAnsi="Calibri" w:cs="Calibri" w:hint="default"/>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4E362F6D"/>
    <w:multiLevelType w:val="multilevel"/>
    <w:tmpl w:val="9AE6F59A"/>
    <w:lvl w:ilvl="0">
      <w:start w:val="1"/>
      <w:numFmt w:val="lowerLetter"/>
      <w:lvlText w:val="%1)"/>
      <w:lvlJc w:val="left"/>
      <w:pPr>
        <w:ind w:left="720" w:hanging="360"/>
      </w:pPr>
      <w:rPr>
        <w:rFonts w:cs="Times New Roman"/>
        <w:b w:val="0"/>
      </w:rPr>
    </w:lvl>
    <w:lvl w:ilvl="1">
      <w:numFmt w:val="decimal"/>
      <w:isLgl/>
      <w:lvlText w:val="%1.%2"/>
      <w:lvlJc w:val="left"/>
      <w:pPr>
        <w:ind w:left="720" w:hanging="36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080" w:hanging="72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440" w:hanging="108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1800" w:hanging="1440"/>
      </w:pPr>
      <w:rPr>
        <w:rFonts w:cs="Times New Roman"/>
      </w:rPr>
    </w:lvl>
  </w:abstractNum>
  <w:abstractNum w:abstractNumId="11" w15:restartNumberingAfterBreak="0">
    <w:nsid w:val="52CE6F20"/>
    <w:multiLevelType w:val="hybridMultilevel"/>
    <w:tmpl w:val="D90EAC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F162192"/>
    <w:multiLevelType w:val="hybridMultilevel"/>
    <w:tmpl w:val="F9B896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F9D58DD"/>
    <w:multiLevelType w:val="hybridMultilevel"/>
    <w:tmpl w:val="9FA290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98313D7"/>
    <w:multiLevelType w:val="hybridMultilevel"/>
    <w:tmpl w:val="8130827A"/>
    <w:lvl w:ilvl="0" w:tplc="08090017">
      <w:start w:val="1"/>
      <w:numFmt w:val="lowerLetter"/>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15" w15:restartNumberingAfterBreak="0">
    <w:nsid w:val="711F14D8"/>
    <w:multiLevelType w:val="hybridMultilevel"/>
    <w:tmpl w:val="B0C040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59F2071"/>
    <w:multiLevelType w:val="hybridMultilevel"/>
    <w:tmpl w:val="69C087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78A3716"/>
    <w:multiLevelType w:val="hybridMultilevel"/>
    <w:tmpl w:val="8A1863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97A0832"/>
    <w:multiLevelType w:val="hybridMultilevel"/>
    <w:tmpl w:val="5194F5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AA55BF0"/>
    <w:multiLevelType w:val="hybridMultilevel"/>
    <w:tmpl w:val="8B6074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BC62D84"/>
    <w:multiLevelType w:val="hybridMultilevel"/>
    <w:tmpl w:val="A36CE2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E613581"/>
    <w:multiLevelType w:val="hybridMultilevel"/>
    <w:tmpl w:val="409C04B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493524144">
    <w:abstractNumId w:val="6"/>
  </w:num>
  <w:num w:numId="2" w16cid:durableId="902955624">
    <w:abstractNumId w:val="4"/>
  </w:num>
  <w:num w:numId="3" w16cid:durableId="187648831">
    <w:abstractNumId w:val="9"/>
  </w:num>
  <w:num w:numId="4" w16cid:durableId="359479386">
    <w:abstractNumId w:val="2"/>
  </w:num>
  <w:num w:numId="5" w16cid:durableId="273906742">
    <w:abstractNumId w:val="21"/>
  </w:num>
  <w:num w:numId="6" w16cid:durableId="853496785">
    <w:abstractNumId w:val="17"/>
  </w:num>
  <w:num w:numId="7" w16cid:durableId="1921022118">
    <w:abstractNumId w:val="11"/>
  </w:num>
  <w:num w:numId="8" w16cid:durableId="1401715139">
    <w:abstractNumId w:val="18"/>
  </w:num>
  <w:num w:numId="9" w16cid:durableId="2009599024">
    <w:abstractNumId w:val="8"/>
  </w:num>
  <w:num w:numId="10" w16cid:durableId="1929924675">
    <w:abstractNumId w:val="15"/>
  </w:num>
  <w:num w:numId="11" w16cid:durableId="1636909498">
    <w:abstractNumId w:val="7"/>
  </w:num>
  <w:num w:numId="12" w16cid:durableId="2090421330">
    <w:abstractNumId w:val="3"/>
  </w:num>
  <w:num w:numId="13" w16cid:durableId="588466313">
    <w:abstractNumId w:val="20"/>
  </w:num>
  <w:num w:numId="14" w16cid:durableId="1038697592">
    <w:abstractNumId w:val="19"/>
  </w:num>
  <w:num w:numId="15" w16cid:durableId="143998678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38202988">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20498287">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71923971">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62576325">
    <w:abstractNumId w:val="16"/>
  </w:num>
  <w:num w:numId="20" w16cid:durableId="1870994670">
    <w:abstractNumId w:val="1"/>
  </w:num>
  <w:num w:numId="21" w16cid:durableId="666831764">
    <w:abstractNumId w:val="12"/>
  </w:num>
  <w:num w:numId="22" w16cid:durableId="1481534861">
    <w:abstractNumId w:val="14"/>
  </w:num>
  <w:num w:numId="23" w16cid:durableId="649865797">
    <w:abstractNumId w:val="13"/>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3E85"/>
    <w:rsid w:val="00001C32"/>
    <w:rsid w:val="000020AD"/>
    <w:rsid w:val="000048C7"/>
    <w:rsid w:val="000053A1"/>
    <w:rsid w:val="000106A8"/>
    <w:rsid w:val="00012C7C"/>
    <w:rsid w:val="00012E96"/>
    <w:rsid w:val="00014291"/>
    <w:rsid w:val="00020DF0"/>
    <w:rsid w:val="000213ED"/>
    <w:rsid w:val="000226F4"/>
    <w:rsid w:val="00022C11"/>
    <w:rsid w:val="00025545"/>
    <w:rsid w:val="00027FD6"/>
    <w:rsid w:val="000301B4"/>
    <w:rsid w:val="000310DC"/>
    <w:rsid w:val="00031991"/>
    <w:rsid w:val="00033427"/>
    <w:rsid w:val="000402CA"/>
    <w:rsid w:val="00043487"/>
    <w:rsid w:val="00044638"/>
    <w:rsid w:val="00047B9E"/>
    <w:rsid w:val="000536CF"/>
    <w:rsid w:val="000545F0"/>
    <w:rsid w:val="00056FB3"/>
    <w:rsid w:val="0005710C"/>
    <w:rsid w:val="00057783"/>
    <w:rsid w:val="0006025E"/>
    <w:rsid w:val="000607AC"/>
    <w:rsid w:val="000610E1"/>
    <w:rsid w:val="000678A4"/>
    <w:rsid w:val="00070CB2"/>
    <w:rsid w:val="00071353"/>
    <w:rsid w:val="000731CA"/>
    <w:rsid w:val="00074B98"/>
    <w:rsid w:val="00085E5C"/>
    <w:rsid w:val="00087DEC"/>
    <w:rsid w:val="00090106"/>
    <w:rsid w:val="000901E2"/>
    <w:rsid w:val="00090BB9"/>
    <w:rsid w:val="00093BEB"/>
    <w:rsid w:val="000960BF"/>
    <w:rsid w:val="000A1250"/>
    <w:rsid w:val="000A239D"/>
    <w:rsid w:val="000A365B"/>
    <w:rsid w:val="000A3969"/>
    <w:rsid w:val="000A3BDD"/>
    <w:rsid w:val="000A5F2B"/>
    <w:rsid w:val="000A6ABA"/>
    <w:rsid w:val="000B030E"/>
    <w:rsid w:val="000B6098"/>
    <w:rsid w:val="000C21B8"/>
    <w:rsid w:val="000C2C9A"/>
    <w:rsid w:val="000C3E8B"/>
    <w:rsid w:val="000D21F3"/>
    <w:rsid w:val="000D43C3"/>
    <w:rsid w:val="000D6D3D"/>
    <w:rsid w:val="000E3227"/>
    <w:rsid w:val="000E340F"/>
    <w:rsid w:val="000E46FA"/>
    <w:rsid w:val="000E53E0"/>
    <w:rsid w:val="000F1842"/>
    <w:rsid w:val="000F25B6"/>
    <w:rsid w:val="000F2F0A"/>
    <w:rsid w:val="000F5256"/>
    <w:rsid w:val="00100CDB"/>
    <w:rsid w:val="0010405B"/>
    <w:rsid w:val="0011204D"/>
    <w:rsid w:val="001140CC"/>
    <w:rsid w:val="0011480B"/>
    <w:rsid w:val="0011524E"/>
    <w:rsid w:val="00117B14"/>
    <w:rsid w:val="00120C52"/>
    <w:rsid w:val="0012249E"/>
    <w:rsid w:val="00123D40"/>
    <w:rsid w:val="00124F2F"/>
    <w:rsid w:val="00127A9C"/>
    <w:rsid w:val="00136C84"/>
    <w:rsid w:val="00150991"/>
    <w:rsid w:val="00156E40"/>
    <w:rsid w:val="00157B29"/>
    <w:rsid w:val="00157BCA"/>
    <w:rsid w:val="00160E2B"/>
    <w:rsid w:val="00164AE0"/>
    <w:rsid w:val="00166B2E"/>
    <w:rsid w:val="00166D81"/>
    <w:rsid w:val="00167FBB"/>
    <w:rsid w:val="00172585"/>
    <w:rsid w:val="00172F43"/>
    <w:rsid w:val="00173B84"/>
    <w:rsid w:val="00173F30"/>
    <w:rsid w:val="001759D4"/>
    <w:rsid w:val="00182305"/>
    <w:rsid w:val="0018548A"/>
    <w:rsid w:val="00193D9D"/>
    <w:rsid w:val="0019451F"/>
    <w:rsid w:val="00195F1B"/>
    <w:rsid w:val="0019613D"/>
    <w:rsid w:val="00197D4A"/>
    <w:rsid w:val="001A104D"/>
    <w:rsid w:val="001A30C3"/>
    <w:rsid w:val="001A4059"/>
    <w:rsid w:val="001A55AF"/>
    <w:rsid w:val="001A780E"/>
    <w:rsid w:val="001B143F"/>
    <w:rsid w:val="001B3F91"/>
    <w:rsid w:val="001B5D3E"/>
    <w:rsid w:val="001B641B"/>
    <w:rsid w:val="001B7769"/>
    <w:rsid w:val="001B7C44"/>
    <w:rsid w:val="001C4385"/>
    <w:rsid w:val="001C5B57"/>
    <w:rsid w:val="001C6871"/>
    <w:rsid w:val="001C7811"/>
    <w:rsid w:val="001D0A28"/>
    <w:rsid w:val="001D2663"/>
    <w:rsid w:val="001D4D10"/>
    <w:rsid w:val="001E34FC"/>
    <w:rsid w:val="001E4AAF"/>
    <w:rsid w:val="001E5527"/>
    <w:rsid w:val="001E65C0"/>
    <w:rsid w:val="001F0C36"/>
    <w:rsid w:val="001F1645"/>
    <w:rsid w:val="001F508A"/>
    <w:rsid w:val="001F67DE"/>
    <w:rsid w:val="001F77DE"/>
    <w:rsid w:val="002001C4"/>
    <w:rsid w:val="0020025E"/>
    <w:rsid w:val="00202CDB"/>
    <w:rsid w:val="00203D5E"/>
    <w:rsid w:val="00205E48"/>
    <w:rsid w:val="00206200"/>
    <w:rsid w:val="00206691"/>
    <w:rsid w:val="002074B6"/>
    <w:rsid w:val="0021031D"/>
    <w:rsid w:val="002109A1"/>
    <w:rsid w:val="00210B6B"/>
    <w:rsid w:val="00211356"/>
    <w:rsid w:val="0021168E"/>
    <w:rsid w:val="0021224D"/>
    <w:rsid w:val="00212CC9"/>
    <w:rsid w:val="00212E00"/>
    <w:rsid w:val="00214A61"/>
    <w:rsid w:val="00220A82"/>
    <w:rsid w:val="00223D43"/>
    <w:rsid w:val="00224F5F"/>
    <w:rsid w:val="002270D3"/>
    <w:rsid w:val="002307E3"/>
    <w:rsid w:val="00232F1A"/>
    <w:rsid w:val="00233095"/>
    <w:rsid w:val="00246C0C"/>
    <w:rsid w:val="00253BD2"/>
    <w:rsid w:val="00254006"/>
    <w:rsid w:val="00254219"/>
    <w:rsid w:val="002574A8"/>
    <w:rsid w:val="00262B72"/>
    <w:rsid w:val="00264F5D"/>
    <w:rsid w:val="002655CA"/>
    <w:rsid w:val="00266604"/>
    <w:rsid w:val="002677CA"/>
    <w:rsid w:val="00273F0A"/>
    <w:rsid w:val="002770FF"/>
    <w:rsid w:val="00283DE1"/>
    <w:rsid w:val="00284262"/>
    <w:rsid w:val="00284287"/>
    <w:rsid w:val="00284988"/>
    <w:rsid w:val="0029095A"/>
    <w:rsid w:val="00293E11"/>
    <w:rsid w:val="00293E89"/>
    <w:rsid w:val="00294B72"/>
    <w:rsid w:val="00297F8E"/>
    <w:rsid w:val="002A0154"/>
    <w:rsid w:val="002A0C06"/>
    <w:rsid w:val="002A0CFA"/>
    <w:rsid w:val="002A39C3"/>
    <w:rsid w:val="002A5D65"/>
    <w:rsid w:val="002B2C12"/>
    <w:rsid w:val="002B53CE"/>
    <w:rsid w:val="002B6114"/>
    <w:rsid w:val="002B78E6"/>
    <w:rsid w:val="002C0689"/>
    <w:rsid w:val="002C2182"/>
    <w:rsid w:val="002D23D6"/>
    <w:rsid w:val="002D2580"/>
    <w:rsid w:val="002D6840"/>
    <w:rsid w:val="002E10AC"/>
    <w:rsid w:val="002E583A"/>
    <w:rsid w:val="002F39F0"/>
    <w:rsid w:val="002F6C11"/>
    <w:rsid w:val="00300909"/>
    <w:rsid w:val="00300A52"/>
    <w:rsid w:val="00300EFD"/>
    <w:rsid w:val="0030259A"/>
    <w:rsid w:val="00304FC0"/>
    <w:rsid w:val="00307667"/>
    <w:rsid w:val="00307AF1"/>
    <w:rsid w:val="0031151F"/>
    <w:rsid w:val="003137E9"/>
    <w:rsid w:val="00313905"/>
    <w:rsid w:val="00314D16"/>
    <w:rsid w:val="00316AD2"/>
    <w:rsid w:val="00321B3E"/>
    <w:rsid w:val="0032227E"/>
    <w:rsid w:val="0032531D"/>
    <w:rsid w:val="003278B4"/>
    <w:rsid w:val="00331E8B"/>
    <w:rsid w:val="0033289B"/>
    <w:rsid w:val="003330F3"/>
    <w:rsid w:val="00333472"/>
    <w:rsid w:val="003336C2"/>
    <w:rsid w:val="00334594"/>
    <w:rsid w:val="003369B9"/>
    <w:rsid w:val="00341E20"/>
    <w:rsid w:val="00343CA9"/>
    <w:rsid w:val="00345F5E"/>
    <w:rsid w:val="003473BE"/>
    <w:rsid w:val="00351635"/>
    <w:rsid w:val="00351ACA"/>
    <w:rsid w:val="0035272A"/>
    <w:rsid w:val="00353434"/>
    <w:rsid w:val="00353A8B"/>
    <w:rsid w:val="00354C8E"/>
    <w:rsid w:val="00363FBF"/>
    <w:rsid w:val="003655CA"/>
    <w:rsid w:val="003657C4"/>
    <w:rsid w:val="003743C0"/>
    <w:rsid w:val="00383504"/>
    <w:rsid w:val="00383553"/>
    <w:rsid w:val="00384206"/>
    <w:rsid w:val="00390F70"/>
    <w:rsid w:val="003925DD"/>
    <w:rsid w:val="0039286C"/>
    <w:rsid w:val="0039333D"/>
    <w:rsid w:val="00394F13"/>
    <w:rsid w:val="00395AB1"/>
    <w:rsid w:val="003A0553"/>
    <w:rsid w:val="003A1063"/>
    <w:rsid w:val="003A1F5A"/>
    <w:rsid w:val="003A4423"/>
    <w:rsid w:val="003A6D8B"/>
    <w:rsid w:val="003A7F8E"/>
    <w:rsid w:val="003B0C9C"/>
    <w:rsid w:val="003B2B27"/>
    <w:rsid w:val="003B3E09"/>
    <w:rsid w:val="003B4B8B"/>
    <w:rsid w:val="003B5D9D"/>
    <w:rsid w:val="003B6CB6"/>
    <w:rsid w:val="003C0253"/>
    <w:rsid w:val="003C1163"/>
    <w:rsid w:val="003C37FC"/>
    <w:rsid w:val="003C43B8"/>
    <w:rsid w:val="003C7455"/>
    <w:rsid w:val="003D0A18"/>
    <w:rsid w:val="003D0A64"/>
    <w:rsid w:val="003D24EB"/>
    <w:rsid w:val="003D723D"/>
    <w:rsid w:val="003E41BF"/>
    <w:rsid w:val="003E41CF"/>
    <w:rsid w:val="003E6CD1"/>
    <w:rsid w:val="003F3659"/>
    <w:rsid w:val="003F498E"/>
    <w:rsid w:val="003F54EE"/>
    <w:rsid w:val="00401075"/>
    <w:rsid w:val="00404C65"/>
    <w:rsid w:val="004108E8"/>
    <w:rsid w:val="00410F03"/>
    <w:rsid w:val="00412DA4"/>
    <w:rsid w:val="004137E5"/>
    <w:rsid w:val="0041386E"/>
    <w:rsid w:val="00415CC7"/>
    <w:rsid w:val="00415EFC"/>
    <w:rsid w:val="00417CDD"/>
    <w:rsid w:val="00421D45"/>
    <w:rsid w:val="0042327E"/>
    <w:rsid w:val="0042372C"/>
    <w:rsid w:val="00423E20"/>
    <w:rsid w:val="0042454D"/>
    <w:rsid w:val="004252D5"/>
    <w:rsid w:val="00425488"/>
    <w:rsid w:val="00426BEE"/>
    <w:rsid w:val="00427FCB"/>
    <w:rsid w:val="0043175F"/>
    <w:rsid w:val="00432364"/>
    <w:rsid w:val="004405CB"/>
    <w:rsid w:val="00444D0D"/>
    <w:rsid w:val="0045014D"/>
    <w:rsid w:val="00450ECE"/>
    <w:rsid w:val="00453FFD"/>
    <w:rsid w:val="0045622E"/>
    <w:rsid w:val="00460515"/>
    <w:rsid w:val="00460994"/>
    <w:rsid w:val="00464BDA"/>
    <w:rsid w:val="00465976"/>
    <w:rsid w:val="004703DD"/>
    <w:rsid w:val="00470598"/>
    <w:rsid w:val="00470CE0"/>
    <w:rsid w:val="00470F81"/>
    <w:rsid w:val="0047134F"/>
    <w:rsid w:val="004746DA"/>
    <w:rsid w:val="004749E5"/>
    <w:rsid w:val="0047606C"/>
    <w:rsid w:val="00480E7A"/>
    <w:rsid w:val="00482133"/>
    <w:rsid w:val="00482939"/>
    <w:rsid w:val="004858CC"/>
    <w:rsid w:val="004875AE"/>
    <w:rsid w:val="004A18BC"/>
    <w:rsid w:val="004A2516"/>
    <w:rsid w:val="004C0044"/>
    <w:rsid w:val="004C315E"/>
    <w:rsid w:val="004C655A"/>
    <w:rsid w:val="004C7723"/>
    <w:rsid w:val="004D0E60"/>
    <w:rsid w:val="004D1831"/>
    <w:rsid w:val="004D571D"/>
    <w:rsid w:val="004E261B"/>
    <w:rsid w:val="004F2330"/>
    <w:rsid w:val="004F35A3"/>
    <w:rsid w:val="004F35D7"/>
    <w:rsid w:val="004F4A8A"/>
    <w:rsid w:val="004F505D"/>
    <w:rsid w:val="004F5985"/>
    <w:rsid w:val="004F7213"/>
    <w:rsid w:val="005034CE"/>
    <w:rsid w:val="00504341"/>
    <w:rsid w:val="00504F6C"/>
    <w:rsid w:val="00506675"/>
    <w:rsid w:val="00510698"/>
    <w:rsid w:val="00511245"/>
    <w:rsid w:val="0051257D"/>
    <w:rsid w:val="00524F2F"/>
    <w:rsid w:val="005253F2"/>
    <w:rsid w:val="00525F92"/>
    <w:rsid w:val="0052695C"/>
    <w:rsid w:val="00531742"/>
    <w:rsid w:val="005338B0"/>
    <w:rsid w:val="0053462D"/>
    <w:rsid w:val="00536247"/>
    <w:rsid w:val="005402FA"/>
    <w:rsid w:val="005407BB"/>
    <w:rsid w:val="00545491"/>
    <w:rsid w:val="005462C0"/>
    <w:rsid w:val="00546708"/>
    <w:rsid w:val="005473D1"/>
    <w:rsid w:val="00551DA1"/>
    <w:rsid w:val="00553930"/>
    <w:rsid w:val="00555B51"/>
    <w:rsid w:val="005569C6"/>
    <w:rsid w:val="00560482"/>
    <w:rsid w:val="005648D6"/>
    <w:rsid w:val="005654E9"/>
    <w:rsid w:val="00566E6E"/>
    <w:rsid w:val="005678C1"/>
    <w:rsid w:val="00570871"/>
    <w:rsid w:val="00573DAE"/>
    <w:rsid w:val="0057405F"/>
    <w:rsid w:val="005741C6"/>
    <w:rsid w:val="00574E84"/>
    <w:rsid w:val="00574F0E"/>
    <w:rsid w:val="005825BF"/>
    <w:rsid w:val="00584409"/>
    <w:rsid w:val="005912F7"/>
    <w:rsid w:val="00591D3F"/>
    <w:rsid w:val="005939B6"/>
    <w:rsid w:val="00593F43"/>
    <w:rsid w:val="0059423A"/>
    <w:rsid w:val="00596CED"/>
    <w:rsid w:val="00597F18"/>
    <w:rsid w:val="005A3051"/>
    <w:rsid w:val="005A5B9D"/>
    <w:rsid w:val="005B19AA"/>
    <w:rsid w:val="005B4287"/>
    <w:rsid w:val="005B489E"/>
    <w:rsid w:val="005C0A3B"/>
    <w:rsid w:val="005C135D"/>
    <w:rsid w:val="005C2AF5"/>
    <w:rsid w:val="005C337E"/>
    <w:rsid w:val="005C71D3"/>
    <w:rsid w:val="005C730F"/>
    <w:rsid w:val="005D4294"/>
    <w:rsid w:val="005D5A96"/>
    <w:rsid w:val="005E07A8"/>
    <w:rsid w:val="005E2010"/>
    <w:rsid w:val="005E336D"/>
    <w:rsid w:val="005E33A9"/>
    <w:rsid w:val="005E50F5"/>
    <w:rsid w:val="005E546E"/>
    <w:rsid w:val="005E66AA"/>
    <w:rsid w:val="005F00F8"/>
    <w:rsid w:val="005F0120"/>
    <w:rsid w:val="005F0D38"/>
    <w:rsid w:val="005F2028"/>
    <w:rsid w:val="005F288B"/>
    <w:rsid w:val="005F5086"/>
    <w:rsid w:val="005F5B31"/>
    <w:rsid w:val="005F5D47"/>
    <w:rsid w:val="00603080"/>
    <w:rsid w:val="0061080E"/>
    <w:rsid w:val="00612130"/>
    <w:rsid w:val="006124E9"/>
    <w:rsid w:val="00612A8A"/>
    <w:rsid w:val="00615C67"/>
    <w:rsid w:val="006160DB"/>
    <w:rsid w:val="00616131"/>
    <w:rsid w:val="00616CFF"/>
    <w:rsid w:val="006216E6"/>
    <w:rsid w:val="00623148"/>
    <w:rsid w:val="00625CB3"/>
    <w:rsid w:val="00627FD3"/>
    <w:rsid w:val="00630A72"/>
    <w:rsid w:val="00630F9A"/>
    <w:rsid w:val="00636288"/>
    <w:rsid w:val="00641B59"/>
    <w:rsid w:val="00650335"/>
    <w:rsid w:val="006513A3"/>
    <w:rsid w:val="0065249D"/>
    <w:rsid w:val="006529F6"/>
    <w:rsid w:val="0065333F"/>
    <w:rsid w:val="00655371"/>
    <w:rsid w:val="00657012"/>
    <w:rsid w:val="00660101"/>
    <w:rsid w:val="00660373"/>
    <w:rsid w:val="00660C44"/>
    <w:rsid w:val="00660F3C"/>
    <w:rsid w:val="0066384B"/>
    <w:rsid w:val="00663B7B"/>
    <w:rsid w:val="00666553"/>
    <w:rsid w:val="006669BC"/>
    <w:rsid w:val="006700D3"/>
    <w:rsid w:val="00673757"/>
    <w:rsid w:val="00673FC4"/>
    <w:rsid w:val="00675D2E"/>
    <w:rsid w:val="00676306"/>
    <w:rsid w:val="0068020B"/>
    <w:rsid w:val="006824CD"/>
    <w:rsid w:val="00685CA6"/>
    <w:rsid w:val="00686F26"/>
    <w:rsid w:val="0069074A"/>
    <w:rsid w:val="006934C9"/>
    <w:rsid w:val="00694FAC"/>
    <w:rsid w:val="00695AFF"/>
    <w:rsid w:val="006A2EAE"/>
    <w:rsid w:val="006A56F8"/>
    <w:rsid w:val="006A625D"/>
    <w:rsid w:val="006A6726"/>
    <w:rsid w:val="006A7C84"/>
    <w:rsid w:val="006B12D7"/>
    <w:rsid w:val="006B281D"/>
    <w:rsid w:val="006C0412"/>
    <w:rsid w:val="006C28C3"/>
    <w:rsid w:val="006C32E7"/>
    <w:rsid w:val="006C4E9E"/>
    <w:rsid w:val="006C6AD1"/>
    <w:rsid w:val="006D4511"/>
    <w:rsid w:val="006D75A1"/>
    <w:rsid w:val="006E0B48"/>
    <w:rsid w:val="006E22C0"/>
    <w:rsid w:val="006E5CD3"/>
    <w:rsid w:val="006E720B"/>
    <w:rsid w:val="006E758C"/>
    <w:rsid w:val="006F2134"/>
    <w:rsid w:val="006F3569"/>
    <w:rsid w:val="006F368D"/>
    <w:rsid w:val="006F4174"/>
    <w:rsid w:val="006F44C6"/>
    <w:rsid w:val="006F4FFE"/>
    <w:rsid w:val="00704458"/>
    <w:rsid w:val="00707AF5"/>
    <w:rsid w:val="0071037C"/>
    <w:rsid w:val="00713B17"/>
    <w:rsid w:val="00716A41"/>
    <w:rsid w:val="0072386F"/>
    <w:rsid w:val="007240F8"/>
    <w:rsid w:val="00724D61"/>
    <w:rsid w:val="00727521"/>
    <w:rsid w:val="00727BBC"/>
    <w:rsid w:val="007318A4"/>
    <w:rsid w:val="00735EF1"/>
    <w:rsid w:val="00741F67"/>
    <w:rsid w:val="00742AB1"/>
    <w:rsid w:val="00745E86"/>
    <w:rsid w:val="00753BAC"/>
    <w:rsid w:val="00755F4F"/>
    <w:rsid w:val="00756095"/>
    <w:rsid w:val="00757E84"/>
    <w:rsid w:val="0076195A"/>
    <w:rsid w:val="00762B8D"/>
    <w:rsid w:val="0076410A"/>
    <w:rsid w:val="00765DB7"/>
    <w:rsid w:val="00766B65"/>
    <w:rsid w:val="0076749D"/>
    <w:rsid w:val="007676FA"/>
    <w:rsid w:val="00770949"/>
    <w:rsid w:val="007714B8"/>
    <w:rsid w:val="00775CB0"/>
    <w:rsid w:val="00776C8A"/>
    <w:rsid w:val="00780775"/>
    <w:rsid w:val="00780F3C"/>
    <w:rsid w:val="00782FFF"/>
    <w:rsid w:val="0079506B"/>
    <w:rsid w:val="007A0D5C"/>
    <w:rsid w:val="007A3C2F"/>
    <w:rsid w:val="007A6544"/>
    <w:rsid w:val="007A6C87"/>
    <w:rsid w:val="007B0521"/>
    <w:rsid w:val="007B2A10"/>
    <w:rsid w:val="007B2E60"/>
    <w:rsid w:val="007B39E2"/>
    <w:rsid w:val="007B4E02"/>
    <w:rsid w:val="007B5D3E"/>
    <w:rsid w:val="007C2472"/>
    <w:rsid w:val="007C3442"/>
    <w:rsid w:val="007C4328"/>
    <w:rsid w:val="007C44F3"/>
    <w:rsid w:val="007C4598"/>
    <w:rsid w:val="007C5738"/>
    <w:rsid w:val="007C5E25"/>
    <w:rsid w:val="007C7761"/>
    <w:rsid w:val="007D012F"/>
    <w:rsid w:val="007E1801"/>
    <w:rsid w:val="007E335C"/>
    <w:rsid w:val="007E4A85"/>
    <w:rsid w:val="007E576B"/>
    <w:rsid w:val="007E5EF9"/>
    <w:rsid w:val="007E74EC"/>
    <w:rsid w:val="007F2140"/>
    <w:rsid w:val="007F3FFD"/>
    <w:rsid w:val="008007CA"/>
    <w:rsid w:val="00803489"/>
    <w:rsid w:val="00803501"/>
    <w:rsid w:val="00803695"/>
    <w:rsid w:val="00806821"/>
    <w:rsid w:val="00813066"/>
    <w:rsid w:val="008134EA"/>
    <w:rsid w:val="008141B6"/>
    <w:rsid w:val="00814B7E"/>
    <w:rsid w:val="00817148"/>
    <w:rsid w:val="008237FE"/>
    <w:rsid w:val="00826482"/>
    <w:rsid w:val="00833222"/>
    <w:rsid w:val="008349ED"/>
    <w:rsid w:val="00840178"/>
    <w:rsid w:val="00840277"/>
    <w:rsid w:val="00841169"/>
    <w:rsid w:val="00843B3A"/>
    <w:rsid w:val="008455E9"/>
    <w:rsid w:val="00845994"/>
    <w:rsid w:val="00846894"/>
    <w:rsid w:val="00847347"/>
    <w:rsid w:val="00854195"/>
    <w:rsid w:val="008565D0"/>
    <w:rsid w:val="00856EA1"/>
    <w:rsid w:val="00857173"/>
    <w:rsid w:val="00860713"/>
    <w:rsid w:val="0086168E"/>
    <w:rsid w:val="0086228A"/>
    <w:rsid w:val="008623B2"/>
    <w:rsid w:val="008624B8"/>
    <w:rsid w:val="008672DC"/>
    <w:rsid w:val="0086793B"/>
    <w:rsid w:val="00871523"/>
    <w:rsid w:val="0087157D"/>
    <w:rsid w:val="00871C5D"/>
    <w:rsid w:val="00877AB1"/>
    <w:rsid w:val="00877F9A"/>
    <w:rsid w:val="00880B83"/>
    <w:rsid w:val="008823BC"/>
    <w:rsid w:val="008847B9"/>
    <w:rsid w:val="00890B34"/>
    <w:rsid w:val="00892D7F"/>
    <w:rsid w:val="00895D63"/>
    <w:rsid w:val="008971F9"/>
    <w:rsid w:val="008A1BB5"/>
    <w:rsid w:val="008A5DA8"/>
    <w:rsid w:val="008A62DD"/>
    <w:rsid w:val="008A68F8"/>
    <w:rsid w:val="008A7AE9"/>
    <w:rsid w:val="008B0641"/>
    <w:rsid w:val="008B3CEC"/>
    <w:rsid w:val="008C3FD1"/>
    <w:rsid w:val="008D0E9B"/>
    <w:rsid w:val="008D395C"/>
    <w:rsid w:val="008D41D8"/>
    <w:rsid w:val="008D6C1D"/>
    <w:rsid w:val="008E4079"/>
    <w:rsid w:val="008E43B3"/>
    <w:rsid w:val="008E4611"/>
    <w:rsid w:val="008E5F77"/>
    <w:rsid w:val="008E6C67"/>
    <w:rsid w:val="008E7144"/>
    <w:rsid w:val="008E78C2"/>
    <w:rsid w:val="008F2C15"/>
    <w:rsid w:val="008F66BF"/>
    <w:rsid w:val="008F701F"/>
    <w:rsid w:val="009009E1"/>
    <w:rsid w:val="00903C43"/>
    <w:rsid w:val="00905154"/>
    <w:rsid w:val="0090678C"/>
    <w:rsid w:val="00910BD7"/>
    <w:rsid w:val="00914DC8"/>
    <w:rsid w:val="00916A1A"/>
    <w:rsid w:val="00917049"/>
    <w:rsid w:val="0091719A"/>
    <w:rsid w:val="009240B2"/>
    <w:rsid w:val="00925614"/>
    <w:rsid w:val="009266E4"/>
    <w:rsid w:val="009304BB"/>
    <w:rsid w:val="0093050E"/>
    <w:rsid w:val="00934B3C"/>
    <w:rsid w:val="00935B0A"/>
    <w:rsid w:val="009610FE"/>
    <w:rsid w:val="0096123E"/>
    <w:rsid w:val="00961795"/>
    <w:rsid w:val="00962A10"/>
    <w:rsid w:val="00964FB5"/>
    <w:rsid w:val="00965F65"/>
    <w:rsid w:val="009700E3"/>
    <w:rsid w:val="00970CFA"/>
    <w:rsid w:val="009720D0"/>
    <w:rsid w:val="009738E3"/>
    <w:rsid w:val="00977F98"/>
    <w:rsid w:val="00981F7C"/>
    <w:rsid w:val="00982F87"/>
    <w:rsid w:val="009831D3"/>
    <w:rsid w:val="00983CCE"/>
    <w:rsid w:val="009841F8"/>
    <w:rsid w:val="00984845"/>
    <w:rsid w:val="0098615B"/>
    <w:rsid w:val="00986662"/>
    <w:rsid w:val="0098702B"/>
    <w:rsid w:val="00993B28"/>
    <w:rsid w:val="0099584A"/>
    <w:rsid w:val="009968EB"/>
    <w:rsid w:val="009A0294"/>
    <w:rsid w:val="009A0556"/>
    <w:rsid w:val="009A1DF3"/>
    <w:rsid w:val="009A492E"/>
    <w:rsid w:val="009B21E9"/>
    <w:rsid w:val="009B238B"/>
    <w:rsid w:val="009B5C51"/>
    <w:rsid w:val="009B5D4A"/>
    <w:rsid w:val="009B7120"/>
    <w:rsid w:val="009B7655"/>
    <w:rsid w:val="009C33B5"/>
    <w:rsid w:val="009D0A55"/>
    <w:rsid w:val="009D13CB"/>
    <w:rsid w:val="009D6F77"/>
    <w:rsid w:val="009E4D99"/>
    <w:rsid w:val="009E6ED6"/>
    <w:rsid w:val="009F0835"/>
    <w:rsid w:val="009F0E7B"/>
    <w:rsid w:val="009F1CD4"/>
    <w:rsid w:val="009F4D60"/>
    <w:rsid w:val="00A015BF"/>
    <w:rsid w:val="00A01730"/>
    <w:rsid w:val="00A045B0"/>
    <w:rsid w:val="00A10212"/>
    <w:rsid w:val="00A12C10"/>
    <w:rsid w:val="00A12F00"/>
    <w:rsid w:val="00A17F54"/>
    <w:rsid w:val="00A26A6F"/>
    <w:rsid w:val="00A277A5"/>
    <w:rsid w:val="00A311CB"/>
    <w:rsid w:val="00A3218E"/>
    <w:rsid w:val="00A32B76"/>
    <w:rsid w:val="00A36A23"/>
    <w:rsid w:val="00A4366F"/>
    <w:rsid w:val="00A437AB"/>
    <w:rsid w:val="00A43A59"/>
    <w:rsid w:val="00A4404D"/>
    <w:rsid w:val="00A45AD6"/>
    <w:rsid w:val="00A502CC"/>
    <w:rsid w:val="00A52720"/>
    <w:rsid w:val="00A54B0A"/>
    <w:rsid w:val="00A56050"/>
    <w:rsid w:val="00A617C4"/>
    <w:rsid w:val="00A62641"/>
    <w:rsid w:val="00A70CDF"/>
    <w:rsid w:val="00A70DB0"/>
    <w:rsid w:val="00A7153F"/>
    <w:rsid w:val="00A763AA"/>
    <w:rsid w:val="00A80F1D"/>
    <w:rsid w:val="00A81BCB"/>
    <w:rsid w:val="00A8539B"/>
    <w:rsid w:val="00A85B6D"/>
    <w:rsid w:val="00A86538"/>
    <w:rsid w:val="00A86819"/>
    <w:rsid w:val="00A868BE"/>
    <w:rsid w:val="00A90347"/>
    <w:rsid w:val="00A91B98"/>
    <w:rsid w:val="00A95179"/>
    <w:rsid w:val="00A969C6"/>
    <w:rsid w:val="00A97841"/>
    <w:rsid w:val="00AA502D"/>
    <w:rsid w:val="00AA6F3B"/>
    <w:rsid w:val="00AB054A"/>
    <w:rsid w:val="00AB07DE"/>
    <w:rsid w:val="00AB335D"/>
    <w:rsid w:val="00AB6729"/>
    <w:rsid w:val="00AC0AAB"/>
    <w:rsid w:val="00AC0CD6"/>
    <w:rsid w:val="00AC23A9"/>
    <w:rsid w:val="00AC4E94"/>
    <w:rsid w:val="00AC50BD"/>
    <w:rsid w:val="00AC6B18"/>
    <w:rsid w:val="00AD1EDB"/>
    <w:rsid w:val="00AD5A0B"/>
    <w:rsid w:val="00AD643E"/>
    <w:rsid w:val="00AE01BE"/>
    <w:rsid w:val="00AE17FF"/>
    <w:rsid w:val="00AE2F0C"/>
    <w:rsid w:val="00AE30E6"/>
    <w:rsid w:val="00AE4B71"/>
    <w:rsid w:val="00AF056D"/>
    <w:rsid w:val="00AF3F1C"/>
    <w:rsid w:val="00AF4976"/>
    <w:rsid w:val="00AF5DDA"/>
    <w:rsid w:val="00AF6216"/>
    <w:rsid w:val="00AF73C7"/>
    <w:rsid w:val="00AF752F"/>
    <w:rsid w:val="00B05025"/>
    <w:rsid w:val="00B07CEB"/>
    <w:rsid w:val="00B150AC"/>
    <w:rsid w:val="00B279D0"/>
    <w:rsid w:val="00B31648"/>
    <w:rsid w:val="00B328FE"/>
    <w:rsid w:val="00B33E85"/>
    <w:rsid w:val="00B4050E"/>
    <w:rsid w:val="00B447A8"/>
    <w:rsid w:val="00B44FAB"/>
    <w:rsid w:val="00B5107B"/>
    <w:rsid w:val="00B52154"/>
    <w:rsid w:val="00B52513"/>
    <w:rsid w:val="00B61D8A"/>
    <w:rsid w:val="00B62623"/>
    <w:rsid w:val="00B63964"/>
    <w:rsid w:val="00B6605E"/>
    <w:rsid w:val="00B668B3"/>
    <w:rsid w:val="00B70FC9"/>
    <w:rsid w:val="00B722B6"/>
    <w:rsid w:val="00B735A1"/>
    <w:rsid w:val="00B74EDE"/>
    <w:rsid w:val="00B76234"/>
    <w:rsid w:val="00B847F1"/>
    <w:rsid w:val="00B85548"/>
    <w:rsid w:val="00B92079"/>
    <w:rsid w:val="00B9219E"/>
    <w:rsid w:val="00B93794"/>
    <w:rsid w:val="00B940E0"/>
    <w:rsid w:val="00B965E1"/>
    <w:rsid w:val="00B966B5"/>
    <w:rsid w:val="00BA0492"/>
    <w:rsid w:val="00BA161B"/>
    <w:rsid w:val="00BA4FF4"/>
    <w:rsid w:val="00BB0E9C"/>
    <w:rsid w:val="00BB24B0"/>
    <w:rsid w:val="00BB2A7A"/>
    <w:rsid w:val="00BB508D"/>
    <w:rsid w:val="00BB7668"/>
    <w:rsid w:val="00BC617A"/>
    <w:rsid w:val="00BD01FE"/>
    <w:rsid w:val="00BD1A56"/>
    <w:rsid w:val="00BD1CDD"/>
    <w:rsid w:val="00BD2F3D"/>
    <w:rsid w:val="00BD48FB"/>
    <w:rsid w:val="00BD5D17"/>
    <w:rsid w:val="00BE0F33"/>
    <w:rsid w:val="00BF498D"/>
    <w:rsid w:val="00BF5235"/>
    <w:rsid w:val="00C00844"/>
    <w:rsid w:val="00C00A1B"/>
    <w:rsid w:val="00C017AC"/>
    <w:rsid w:val="00C01ACB"/>
    <w:rsid w:val="00C022F4"/>
    <w:rsid w:val="00C035E0"/>
    <w:rsid w:val="00C03E97"/>
    <w:rsid w:val="00C05F65"/>
    <w:rsid w:val="00C06436"/>
    <w:rsid w:val="00C06AC0"/>
    <w:rsid w:val="00C12FAA"/>
    <w:rsid w:val="00C13FA2"/>
    <w:rsid w:val="00C1692E"/>
    <w:rsid w:val="00C16D27"/>
    <w:rsid w:val="00C16D4D"/>
    <w:rsid w:val="00C17D51"/>
    <w:rsid w:val="00C24A75"/>
    <w:rsid w:val="00C2572D"/>
    <w:rsid w:val="00C259A3"/>
    <w:rsid w:val="00C26199"/>
    <w:rsid w:val="00C26287"/>
    <w:rsid w:val="00C33039"/>
    <w:rsid w:val="00C43EE1"/>
    <w:rsid w:val="00C45590"/>
    <w:rsid w:val="00C46701"/>
    <w:rsid w:val="00C46ABB"/>
    <w:rsid w:val="00C510F3"/>
    <w:rsid w:val="00C54D14"/>
    <w:rsid w:val="00C55F5A"/>
    <w:rsid w:val="00C56AB3"/>
    <w:rsid w:val="00C56CFF"/>
    <w:rsid w:val="00C60EDD"/>
    <w:rsid w:val="00C628FC"/>
    <w:rsid w:val="00C63137"/>
    <w:rsid w:val="00C6526A"/>
    <w:rsid w:val="00C72ACE"/>
    <w:rsid w:val="00C74CE2"/>
    <w:rsid w:val="00C74DF1"/>
    <w:rsid w:val="00C75E7C"/>
    <w:rsid w:val="00C83712"/>
    <w:rsid w:val="00C85328"/>
    <w:rsid w:val="00C86FEF"/>
    <w:rsid w:val="00C902F3"/>
    <w:rsid w:val="00C91B34"/>
    <w:rsid w:val="00C91DAC"/>
    <w:rsid w:val="00C9646B"/>
    <w:rsid w:val="00C964C1"/>
    <w:rsid w:val="00C97AB8"/>
    <w:rsid w:val="00CA08E4"/>
    <w:rsid w:val="00CA1633"/>
    <w:rsid w:val="00CA21CB"/>
    <w:rsid w:val="00CA504B"/>
    <w:rsid w:val="00CA7A62"/>
    <w:rsid w:val="00CA7C3A"/>
    <w:rsid w:val="00CB03B7"/>
    <w:rsid w:val="00CB0B16"/>
    <w:rsid w:val="00CB2656"/>
    <w:rsid w:val="00CB37FB"/>
    <w:rsid w:val="00CB4E27"/>
    <w:rsid w:val="00CC02CD"/>
    <w:rsid w:val="00CC30A3"/>
    <w:rsid w:val="00CC68A2"/>
    <w:rsid w:val="00CC6F00"/>
    <w:rsid w:val="00CD361C"/>
    <w:rsid w:val="00CD7EBE"/>
    <w:rsid w:val="00CE0E15"/>
    <w:rsid w:val="00CE1F72"/>
    <w:rsid w:val="00CE7F9F"/>
    <w:rsid w:val="00CF1088"/>
    <w:rsid w:val="00CF2782"/>
    <w:rsid w:val="00CF39A3"/>
    <w:rsid w:val="00CF5C20"/>
    <w:rsid w:val="00D01F8B"/>
    <w:rsid w:val="00D103D5"/>
    <w:rsid w:val="00D12EEB"/>
    <w:rsid w:val="00D16EF0"/>
    <w:rsid w:val="00D20F7F"/>
    <w:rsid w:val="00D26290"/>
    <w:rsid w:val="00D27147"/>
    <w:rsid w:val="00D277E0"/>
    <w:rsid w:val="00D303AA"/>
    <w:rsid w:val="00D30EB2"/>
    <w:rsid w:val="00D351AF"/>
    <w:rsid w:val="00D366C5"/>
    <w:rsid w:val="00D37931"/>
    <w:rsid w:val="00D42EE4"/>
    <w:rsid w:val="00D442A7"/>
    <w:rsid w:val="00D44DF9"/>
    <w:rsid w:val="00D46261"/>
    <w:rsid w:val="00D50D49"/>
    <w:rsid w:val="00D53D1B"/>
    <w:rsid w:val="00D54209"/>
    <w:rsid w:val="00D569D4"/>
    <w:rsid w:val="00D56AA3"/>
    <w:rsid w:val="00D5779F"/>
    <w:rsid w:val="00D62443"/>
    <w:rsid w:val="00D66F81"/>
    <w:rsid w:val="00D720CF"/>
    <w:rsid w:val="00D756BB"/>
    <w:rsid w:val="00D75CD7"/>
    <w:rsid w:val="00D8729B"/>
    <w:rsid w:val="00D92289"/>
    <w:rsid w:val="00D95666"/>
    <w:rsid w:val="00DA28F7"/>
    <w:rsid w:val="00DA7962"/>
    <w:rsid w:val="00DB20BE"/>
    <w:rsid w:val="00DB2E4E"/>
    <w:rsid w:val="00DB4B7F"/>
    <w:rsid w:val="00DB50FD"/>
    <w:rsid w:val="00DB74B8"/>
    <w:rsid w:val="00DC390D"/>
    <w:rsid w:val="00DC618D"/>
    <w:rsid w:val="00DD11A9"/>
    <w:rsid w:val="00DD46C3"/>
    <w:rsid w:val="00DD4B5E"/>
    <w:rsid w:val="00DD57F0"/>
    <w:rsid w:val="00DD5D15"/>
    <w:rsid w:val="00DE08F4"/>
    <w:rsid w:val="00DE0CF3"/>
    <w:rsid w:val="00DE1D2C"/>
    <w:rsid w:val="00DE27F6"/>
    <w:rsid w:val="00DE56CB"/>
    <w:rsid w:val="00DF1A5B"/>
    <w:rsid w:val="00DF2A94"/>
    <w:rsid w:val="00DF76F5"/>
    <w:rsid w:val="00E0032D"/>
    <w:rsid w:val="00E01294"/>
    <w:rsid w:val="00E01440"/>
    <w:rsid w:val="00E03D35"/>
    <w:rsid w:val="00E04A92"/>
    <w:rsid w:val="00E050EA"/>
    <w:rsid w:val="00E05B34"/>
    <w:rsid w:val="00E0607C"/>
    <w:rsid w:val="00E113B9"/>
    <w:rsid w:val="00E16600"/>
    <w:rsid w:val="00E213FE"/>
    <w:rsid w:val="00E22322"/>
    <w:rsid w:val="00E23635"/>
    <w:rsid w:val="00E23AEC"/>
    <w:rsid w:val="00E24C0B"/>
    <w:rsid w:val="00E26B83"/>
    <w:rsid w:val="00E26CCC"/>
    <w:rsid w:val="00E3076A"/>
    <w:rsid w:val="00E30A4F"/>
    <w:rsid w:val="00E3264E"/>
    <w:rsid w:val="00E3323A"/>
    <w:rsid w:val="00E3575F"/>
    <w:rsid w:val="00E3582F"/>
    <w:rsid w:val="00E359E5"/>
    <w:rsid w:val="00E35E57"/>
    <w:rsid w:val="00E36FF6"/>
    <w:rsid w:val="00E462BC"/>
    <w:rsid w:val="00E47072"/>
    <w:rsid w:val="00E52F35"/>
    <w:rsid w:val="00E536D4"/>
    <w:rsid w:val="00E536F2"/>
    <w:rsid w:val="00E54C4C"/>
    <w:rsid w:val="00E573A7"/>
    <w:rsid w:val="00E61053"/>
    <w:rsid w:val="00E61496"/>
    <w:rsid w:val="00E62982"/>
    <w:rsid w:val="00E65041"/>
    <w:rsid w:val="00E674A6"/>
    <w:rsid w:val="00E6751A"/>
    <w:rsid w:val="00E711C1"/>
    <w:rsid w:val="00E74A59"/>
    <w:rsid w:val="00E75376"/>
    <w:rsid w:val="00E84654"/>
    <w:rsid w:val="00E853F7"/>
    <w:rsid w:val="00E8629B"/>
    <w:rsid w:val="00E91605"/>
    <w:rsid w:val="00EA4EB0"/>
    <w:rsid w:val="00EA5707"/>
    <w:rsid w:val="00EB0200"/>
    <w:rsid w:val="00EB0466"/>
    <w:rsid w:val="00EB0667"/>
    <w:rsid w:val="00EB1698"/>
    <w:rsid w:val="00EB4AF1"/>
    <w:rsid w:val="00EB581F"/>
    <w:rsid w:val="00EB72EE"/>
    <w:rsid w:val="00EC2500"/>
    <w:rsid w:val="00EC2908"/>
    <w:rsid w:val="00EC310C"/>
    <w:rsid w:val="00EC4780"/>
    <w:rsid w:val="00EC50D3"/>
    <w:rsid w:val="00EC5A1E"/>
    <w:rsid w:val="00EC6359"/>
    <w:rsid w:val="00ED0369"/>
    <w:rsid w:val="00ED087C"/>
    <w:rsid w:val="00ED238E"/>
    <w:rsid w:val="00ED248E"/>
    <w:rsid w:val="00ED4EAB"/>
    <w:rsid w:val="00ED4F9E"/>
    <w:rsid w:val="00ED59DD"/>
    <w:rsid w:val="00ED64EB"/>
    <w:rsid w:val="00EE15A6"/>
    <w:rsid w:val="00EE32D8"/>
    <w:rsid w:val="00EE4455"/>
    <w:rsid w:val="00EF3550"/>
    <w:rsid w:val="00EF50AC"/>
    <w:rsid w:val="00EF52D7"/>
    <w:rsid w:val="00EF5A58"/>
    <w:rsid w:val="00EF6484"/>
    <w:rsid w:val="00EF6F63"/>
    <w:rsid w:val="00F0401A"/>
    <w:rsid w:val="00F1284B"/>
    <w:rsid w:val="00F151C1"/>
    <w:rsid w:val="00F22F60"/>
    <w:rsid w:val="00F23FFD"/>
    <w:rsid w:val="00F24C7B"/>
    <w:rsid w:val="00F32400"/>
    <w:rsid w:val="00F351AB"/>
    <w:rsid w:val="00F36837"/>
    <w:rsid w:val="00F36CA7"/>
    <w:rsid w:val="00F36FC5"/>
    <w:rsid w:val="00F44BB4"/>
    <w:rsid w:val="00F4630D"/>
    <w:rsid w:val="00F46B48"/>
    <w:rsid w:val="00F46EBE"/>
    <w:rsid w:val="00F52458"/>
    <w:rsid w:val="00F529FF"/>
    <w:rsid w:val="00F5354B"/>
    <w:rsid w:val="00F53B46"/>
    <w:rsid w:val="00F57F20"/>
    <w:rsid w:val="00F60DBA"/>
    <w:rsid w:val="00F61D40"/>
    <w:rsid w:val="00F62942"/>
    <w:rsid w:val="00F63BB4"/>
    <w:rsid w:val="00F6421D"/>
    <w:rsid w:val="00F655E4"/>
    <w:rsid w:val="00F67C45"/>
    <w:rsid w:val="00F7376C"/>
    <w:rsid w:val="00F74501"/>
    <w:rsid w:val="00F74D8D"/>
    <w:rsid w:val="00F83E88"/>
    <w:rsid w:val="00F84466"/>
    <w:rsid w:val="00F84DA2"/>
    <w:rsid w:val="00F875F1"/>
    <w:rsid w:val="00F90A47"/>
    <w:rsid w:val="00F90E9C"/>
    <w:rsid w:val="00F92309"/>
    <w:rsid w:val="00F941FD"/>
    <w:rsid w:val="00F955D0"/>
    <w:rsid w:val="00F95FF3"/>
    <w:rsid w:val="00FA2429"/>
    <w:rsid w:val="00FA30B6"/>
    <w:rsid w:val="00FA6975"/>
    <w:rsid w:val="00FB2430"/>
    <w:rsid w:val="00FB4B3F"/>
    <w:rsid w:val="00FB55B0"/>
    <w:rsid w:val="00FB735C"/>
    <w:rsid w:val="00FC0F87"/>
    <w:rsid w:val="00FC2FFC"/>
    <w:rsid w:val="00FC5EB2"/>
    <w:rsid w:val="00FD0952"/>
    <w:rsid w:val="00FD2BD2"/>
    <w:rsid w:val="00FD32BE"/>
    <w:rsid w:val="00FD4B99"/>
    <w:rsid w:val="00FD5346"/>
    <w:rsid w:val="00FD5D89"/>
    <w:rsid w:val="00FD7A29"/>
    <w:rsid w:val="00FE0C60"/>
    <w:rsid w:val="00FE119F"/>
    <w:rsid w:val="00FE24DB"/>
    <w:rsid w:val="00FE499E"/>
    <w:rsid w:val="00FE6DE3"/>
    <w:rsid w:val="00FE7642"/>
    <w:rsid w:val="00FE7B70"/>
    <w:rsid w:val="00FE7B80"/>
    <w:rsid w:val="00FF00CF"/>
    <w:rsid w:val="00FF3540"/>
    <w:rsid w:val="00FF361A"/>
    <w:rsid w:val="00FF5F70"/>
    <w:rsid w:val="02F4E5F3"/>
    <w:rsid w:val="032ABE09"/>
    <w:rsid w:val="0490B654"/>
    <w:rsid w:val="055D3D41"/>
    <w:rsid w:val="05C0B962"/>
    <w:rsid w:val="05CCE0A8"/>
    <w:rsid w:val="0A30AE64"/>
    <w:rsid w:val="0B128831"/>
    <w:rsid w:val="0B482BEE"/>
    <w:rsid w:val="0E0F9346"/>
    <w:rsid w:val="111EEBAD"/>
    <w:rsid w:val="11791E95"/>
    <w:rsid w:val="1391B363"/>
    <w:rsid w:val="13A34668"/>
    <w:rsid w:val="13CADD05"/>
    <w:rsid w:val="16FFEED3"/>
    <w:rsid w:val="1ACD0166"/>
    <w:rsid w:val="1E4ACED1"/>
    <w:rsid w:val="200FE2D6"/>
    <w:rsid w:val="227E8CE1"/>
    <w:rsid w:val="25359757"/>
    <w:rsid w:val="27DF4F7E"/>
    <w:rsid w:val="28AFEAC0"/>
    <w:rsid w:val="2BB30E6F"/>
    <w:rsid w:val="2BC01598"/>
    <w:rsid w:val="2DBF5A1C"/>
    <w:rsid w:val="2DE0EC0A"/>
    <w:rsid w:val="2F5B2A7D"/>
    <w:rsid w:val="30F6FADE"/>
    <w:rsid w:val="30FA5FDB"/>
    <w:rsid w:val="3185253B"/>
    <w:rsid w:val="3AA5CAAA"/>
    <w:rsid w:val="3D4C0D0E"/>
    <w:rsid w:val="3F793BCD"/>
    <w:rsid w:val="400FEAA4"/>
    <w:rsid w:val="425E6C9C"/>
    <w:rsid w:val="44952CCE"/>
    <w:rsid w:val="44B5EB25"/>
    <w:rsid w:val="44D2B868"/>
    <w:rsid w:val="464AAF15"/>
    <w:rsid w:val="490F5363"/>
    <w:rsid w:val="4BD9F37C"/>
    <w:rsid w:val="4C799527"/>
    <w:rsid w:val="4D6AE7AC"/>
    <w:rsid w:val="4DCB0CDF"/>
    <w:rsid w:val="4E402C12"/>
    <w:rsid w:val="4F852B81"/>
    <w:rsid w:val="50BC7547"/>
    <w:rsid w:val="525D045D"/>
    <w:rsid w:val="54FD51DA"/>
    <w:rsid w:val="57E324A8"/>
    <w:rsid w:val="583F33FC"/>
    <w:rsid w:val="58C63C75"/>
    <w:rsid w:val="59C3855D"/>
    <w:rsid w:val="5BA8AF3E"/>
    <w:rsid w:val="5CA6D7CC"/>
    <w:rsid w:val="5E3CBC33"/>
    <w:rsid w:val="60370834"/>
    <w:rsid w:val="603E863D"/>
    <w:rsid w:val="6351F4C4"/>
    <w:rsid w:val="6409DC43"/>
    <w:rsid w:val="653A66BD"/>
    <w:rsid w:val="67FF42E9"/>
    <w:rsid w:val="69BCE0CA"/>
    <w:rsid w:val="6D7318CB"/>
    <w:rsid w:val="6FD50BF6"/>
    <w:rsid w:val="7346660F"/>
    <w:rsid w:val="7406D7B0"/>
    <w:rsid w:val="75CAABB9"/>
    <w:rsid w:val="77BADD27"/>
    <w:rsid w:val="7A702D3A"/>
    <w:rsid w:val="7D4A6195"/>
    <w:rsid w:val="7EA6C5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CA38BE"/>
  <w15:docId w15:val="{D507262B-CC5D-42A5-A87C-92255EB45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color w:val="4D4D51"/>
        <w:sz w:val="22"/>
        <w:szCs w:val="22"/>
        <w:lang w:val="en-US"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025E"/>
    <w:pPr>
      <w:spacing w:line="288" w:lineRule="auto"/>
    </w:pPr>
    <w:rPr>
      <w:rFonts w:ascii="Georgia" w:hAnsi="Georgia"/>
      <w:color w:val="1C1C1E" w:themeColor="text1"/>
      <w:lang w:val="en-GB"/>
    </w:rPr>
  </w:style>
  <w:style w:type="paragraph" w:styleId="Heading1">
    <w:name w:val="heading 1"/>
    <w:basedOn w:val="Normal"/>
    <w:next w:val="Normal"/>
    <w:uiPriority w:val="9"/>
    <w:qFormat/>
    <w:rsid w:val="00C1692E"/>
    <w:pPr>
      <w:keepNext/>
      <w:keepLines/>
      <w:spacing w:before="240" w:after="80"/>
      <w:outlineLvl w:val="0"/>
    </w:pPr>
    <w:rPr>
      <w:rFonts w:eastAsia="Arial Narrow" w:cs="Arial Narrow"/>
      <w:sz w:val="40"/>
      <w:szCs w:val="40"/>
    </w:rPr>
  </w:style>
  <w:style w:type="paragraph" w:styleId="Heading2">
    <w:name w:val="heading 2"/>
    <w:basedOn w:val="Normal"/>
    <w:next w:val="Normal"/>
    <w:uiPriority w:val="9"/>
    <w:unhideWhenUsed/>
    <w:qFormat/>
    <w:rsid w:val="0020025E"/>
    <w:pPr>
      <w:keepNext/>
      <w:keepLines/>
      <w:spacing w:before="120" w:after="120"/>
      <w:outlineLvl w:val="1"/>
    </w:pPr>
    <w:rPr>
      <w:rFonts w:eastAsia="Arial Narrow" w:cs="Arial Narrow"/>
      <w:b/>
      <w:color w:val="007168" w:themeColor="text2"/>
      <w:sz w:val="30"/>
      <w:szCs w:val="30"/>
    </w:rPr>
  </w:style>
  <w:style w:type="paragraph" w:styleId="Heading3">
    <w:name w:val="heading 3"/>
    <w:basedOn w:val="Normal"/>
    <w:next w:val="Normal"/>
    <w:uiPriority w:val="9"/>
    <w:unhideWhenUsed/>
    <w:qFormat/>
    <w:rsid w:val="0020025E"/>
    <w:pPr>
      <w:keepNext/>
      <w:keepLines/>
      <w:outlineLvl w:val="2"/>
    </w:pPr>
    <w:rPr>
      <w:rFonts w:eastAsia="Arial Narrow" w:cs="Arial Narrow"/>
      <w:b/>
      <w:sz w:val="26"/>
      <w:szCs w:val="26"/>
    </w:rPr>
  </w:style>
  <w:style w:type="paragraph" w:styleId="Heading4">
    <w:name w:val="heading 4"/>
    <w:basedOn w:val="Normal"/>
    <w:next w:val="Normal"/>
    <w:uiPriority w:val="9"/>
    <w:unhideWhenUsed/>
    <w:qFormat/>
    <w:rsid w:val="00C1692E"/>
    <w:pPr>
      <w:keepNext/>
      <w:keepLines/>
      <w:outlineLvl w:val="3"/>
    </w:pPr>
    <w:rPr>
      <w:b/>
      <w:color w:val="007168" w:themeColor="text2"/>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7E5EF9"/>
    <w:pPr>
      <w:keepNext/>
      <w:keepLines/>
      <w:tabs>
        <w:tab w:val="center" w:pos="4513"/>
        <w:tab w:val="right" w:pos="9000"/>
      </w:tabs>
      <w:spacing w:before="240" w:after="120" w:line="240" w:lineRule="auto"/>
    </w:pPr>
    <w:rPr>
      <w:rFonts w:ascii="Arial Narrow" w:eastAsia="Arial Narrow" w:hAnsi="Arial Narrow" w:cs="Arial Narrow"/>
      <w:b/>
      <w:caps/>
      <w:color w:val="007168" w:themeColor="text2"/>
      <w:spacing w:val="-4"/>
      <w:sz w:val="56"/>
      <w:szCs w:val="56"/>
    </w:rPr>
  </w:style>
  <w:style w:type="paragraph" w:styleId="Subtitle">
    <w:name w:val="Subtitle"/>
    <w:basedOn w:val="Normal"/>
    <w:next w:val="Normal"/>
    <w:uiPriority w:val="11"/>
    <w:qFormat/>
    <w:pPr>
      <w:keepNext/>
      <w:keepLines/>
    </w:pPr>
    <w:rPr>
      <w:rFonts w:ascii="Arial Narrow" w:eastAsia="Arial Narrow" w:hAnsi="Arial Narrow" w:cs="Arial Narrow"/>
      <w:b/>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840277"/>
    <w:pPr>
      <w:tabs>
        <w:tab w:val="center" w:pos="4513"/>
        <w:tab w:val="right" w:pos="9026"/>
      </w:tabs>
      <w:spacing w:line="240" w:lineRule="auto"/>
    </w:pPr>
  </w:style>
  <w:style w:type="character" w:customStyle="1" w:styleId="HeaderChar">
    <w:name w:val="Header Char"/>
    <w:basedOn w:val="DefaultParagraphFont"/>
    <w:link w:val="Header"/>
    <w:uiPriority w:val="99"/>
    <w:rsid w:val="00840277"/>
  </w:style>
  <w:style w:type="paragraph" w:styleId="Footer">
    <w:name w:val="footer"/>
    <w:basedOn w:val="Normal"/>
    <w:link w:val="FooterChar"/>
    <w:uiPriority w:val="99"/>
    <w:unhideWhenUsed/>
    <w:rsid w:val="00840277"/>
    <w:pPr>
      <w:tabs>
        <w:tab w:val="center" w:pos="4513"/>
        <w:tab w:val="right" w:pos="9026"/>
      </w:tabs>
      <w:spacing w:line="240" w:lineRule="auto"/>
    </w:pPr>
  </w:style>
  <w:style w:type="character" w:customStyle="1" w:styleId="FooterChar">
    <w:name w:val="Footer Char"/>
    <w:basedOn w:val="DefaultParagraphFont"/>
    <w:link w:val="Footer"/>
    <w:uiPriority w:val="99"/>
    <w:rsid w:val="00840277"/>
  </w:style>
  <w:style w:type="paragraph" w:customStyle="1" w:styleId="Bullets">
    <w:name w:val="Bullets"/>
    <w:basedOn w:val="Normal"/>
    <w:qFormat/>
    <w:rsid w:val="0020025E"/>
    <w:pPr>
      <w:numPr>
        <w:numId w:val="1"/>
      </w:numPr>
      <w:ind w:left="714" w:hanging="357"/>
    </w:pPr>
  </w:style>
  <w:style w:type="paragraph" w:customStyle="1" w:styleId="Secondbullets">
    <w:name w:val="Second bullets"/>
    <w:basedOn w:val="Normal"/>
    <w:qFormat/>
    <w:rsid w:val="0020025E"/>
    <w:pPr>
      <w:numPr>
        <w:ilvl w:val="1"/>
        <w:numId w:val="3"/>
      </w:numPr>
    </w:pPr>
  </w:style>
  <w:style w:type="numbering" w:customStyle="1" w:styleId="CurrentList1">
    <w:name w:val="Current List1"/>
    <w:uiPriority w:val="99"/>
    <w:rsid w:val="0020025E"/>
    <w:pPr>
      <w:numPr>
        <w:numId w:val="2"/>
      </w:numPr>
    </w:pPr>
  </w:style>
  <w:style w:type="table" w:styleId="TableGrid">
    <w:name w:val="Table Grid"/>
    <w:basedOn w:val="TableNormal"/>
    <w:uiPriority w:val="59"/>
    <w:rsid w:val="00616CF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qFormat/>
    <w:rsid w:val="00616CFF"/>
    <w:rPr>
      <w:sz w:val="20"/>
      <w:szCs w:val="20"/>
    </w:rPr>
  </w:style>
  <w:style w:type="paragraph" w:customStyle="1" w:styleId="WebsiteCover">
    <w:name w:val="Website (Cover)"/>
    <w:basedOn w:val="Normal"/>
    <w:uiPriority w:val="99"/>
    <w:rsid w:val="004858CC"/>
    <w:pPr>
      <w:suppressAutoHyphens/>
      <w:autoSpaceDE w:val="0"/>
      <w:autoSpaceDN w:val="0"/>
      <w:adjustRightInd w:val="0"/>
      <w:textAlignment w:val="center"/>
    </w:pPr>
    <w:rPr>
      <w:rFonts w:ascii="New Kansas Medium" w:hAnsi="New Kansas Medium" w:cs="New Kansas Medium"/>
      <w:color w:val="1E1E1E"/>
      <w:sz w:val="24"/>
      <w:szCs w:val="24"/>
    </w:rPr>
  </w:style>
  <w:style w:type="paragraph" w:customStyle="1" w:styleId="Introcopy">
    <w:name w:val="Intro copy"/>
    <w:basedOn w:val="Normal"/>
    <w:qFormat/>
    <w:rsid w:val="004858CC"/>
    <w:rPr>
      <w:noProof/>
      <w:sz w:val="28"/>
      <w:shd w:val="clear" w:color="auto" w:fill="FFFFFF"/>
    </w:rPr>
  </w:style>
  <w:style w:type="paragraph" w:customStyle="1" w:styleId="Covertitle">
    <w:name w:val="Cover title"/>
    <w:basedOn w:val="Title"/>
    <w:qFormat/>
    <w:rsid w:val="007E5EF9"/>
    <w:pPr>
      <w:spacing w:line="900" w:lineRule="exact"/>
    </w:pPr>
    <w:rPr>
      <w:sz w:val="84"/>
    </w:rPr>
  </w:style>
  <w:style w:type="paragraph" w:styleId="ListParagraph">
    <w:name w:val="List Paragraph"/>
    <w:basedOn w:val="Normal"/>
    <w:uiPriority w:val="34"/>
    <w:qFormat/>
    <w:rsid w:val="005A3051"/>
    <w:pPr>
      <w:ind w:left="720"/>
      <w:contextualSpacing/>
    </w:pPr>
  </w:style>
  <w:style w:type="character" w:styleId="Hyperlink">
    <w:name w:val="Hyperlink"/>
    <w:basedOn w:val="DefaultParagraphFont"/>
    <w:uiPriority w:val="99"/>
    <w:unhideWhenUsed/>
    <w:rsid w:val="00C13FA2"/>
    <w:rPr>
      <w:color w:val="1C1E1F" w:themeColor="hyperlink"/>
      <w:u w:val="single"/>
    </w:rPr>
  </w:style>
  <w:style w:type="character" w:styleId="UnresolvedMention">
    <w:name w:val="Unresolved Mention"/>
    <w:basedOn w:val="DefaultParagraphFont"/>
    <w:uiPriority w:val="99"/>
    <w:semiHidden/>
    <w:unhideWhenUsed/>
    <w:rsid w:val="00C13FA2"/>
    <w:rPr>
      <w:color w:val="605E5C"/>
      <w:shd w:val="clear" w:color="auto" w:fill="E1DFDD"/>
    </w:rPr>
  </w:style>
  <w:style w:type="character" w:styleId="FollowedHyperlink">
    <w:name w:val="FollowedHyperlink"/>
    <w:basedOn w:val="DefaultParagraphFont"/>
    <w:uiPriority w:val="99"/>
    <w:semiHidden/>
    <w:unhideWhenUsed/>
    <w:rsid w:val="00C13FA2"/>
    <w:rPr>
      <w:color w:val="007268" w:themeColor="followedHyperlink"/>
      <w:u w:val="single"/>
    </w:rPr>
  </w:style>
  <w:style w:type="paragraph" w:styleId="Revision">
    <w:name w:val="Revision"/>
    <w:hidden/>
    <w:uiPriority w:val="99"/>
    <w:semiHidden/>
    <w:rsid w:val="005B4287"/>
    <w:pPr>
      <w:spacing w:line="240" w:lineRule="auto"/>
    </w:pPr>
    <w:rPr>
      <w:rFonts w:ascii="Georgia" w:hAnsi="Georgia"/>
      <w:color w:val="1C1C1E" w:themeColor="text1"/>
      <w:lang w:val="en-GB"/>
    </w:rPr>
  </w:style>
  <w:style w:type="character" w:styleId="CommentReference">
    <w:name w:val="annotation reference"/>
    <w:basedOn w:val="DefaultParagraphFont"/>
    <w:uiPriority w:val="99"/>
    <w:semiHidden/>
    <w:unhideWhenUsed/>
    <w:rsid w:val="00E52F35"/>
    <w:rPr>
      <w:sz w:val="16"/>
      <w:szCs w:val="16"/>
    </w:rPr>
  </w:style>
  <w:style w:type="paragraph" w:styleId="CommentText">
    <w:name w:val="annotation text"/>
    <w:basedOn w:val="Normal"/>
    <w:link w:val="CommentTextChar"/>
    <w:uiPriority w:val="99"/>
    <w:unhideWhenUsed/>
    <w:rsid w:val="00E52F35"/>
    <w:pPr>
      <w:spacing w:line="240" w:lineRule="auto"/>
    </w:pPr>
    <w:rPr>
      <w:sz w:val="20"/>
      <w:szCs w:val="20"/>
    </w:rPr>
  </w:style>
  <w:style w:type="character" w:customStyle="1" w:styleId="CommentTextChar">
    <w:name w:val="Comment Text Char"/>
    <w:basedOn w:val="DefaultParagraphFont"/>
    <w:link w:val="CommentText"/>
    <w:uiPriority w:val="99"/>
    <w:rsid w:val="00E52F35"/>
    <w:rPr>
      <w:rFonts w:ascii="Georgia" w:hAnsi="Georgia"/>
      <w:color w:val="1C1C1E" w:themeColor="text1"/>
      <w:sz w:val="20"/>
      <w:szCs w:val="20"/>
      <w:lang w:val="en-GB"/>
    </w:rPr>
  </w:style>
  <w:style w:type="paragraph" w:styleId="CommentSubject">
    <w:name w:val="annotation subject"/>
    <w:basedOn w:val="CommentText"/>
    <w:next w:val="CommentText"/>
    <w:link w:val="CommentSubjectChar"/>
    <w:uiPriority w:val="99"/>
    <w:semiHidden/>
    <w:unhideWhenUsed/>
    <w:rsid w:val="00E52F35"/>
    <w:rPr>
      <w:b/>
      <w:bCs/>
    </w:rPr>
  </w:style>
  <w:style w:type="character" w:customStyle="1" w:styleId="CommentSubjectChar">
    <w:name w:val="Comment Subject Char"/>
    <w:basedOn w:val="CommentTextChar"/>
    <w:link w:val="CommentSubject"/>
    <w:uiPriority w:val="99"/>
    <w:semiHidden/>
    <w:rsid w:val="00E52F35"/>
    <w:rPr>
      <w:rFonts w:ascii="Georgia" w:hAnsi="Georgia"/>
      <w:b/>
      <w:bCs/>
      <w:color w:val="1C1C1E" w:themeColor="text1"/>
      <w:sz w:val="20"/>
      <w:szCs w:val="20"/>
      <w:lang w:val="en-GB"/>
    </w:rPr>
  </w:style>
  <w:style w:type="character" w:styleId="Mention">
    <w:name w:val="Mention"/>
    <w:basedOn w:val="DefaultParagraphFont"/>
    <w:uiPriority w:val="99"/>
    <w:unhideWhenUsed/>
    <w:rsid w:val="00F36CA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572921">
      <w:bodyDiv w:val="1"/>
      <w:marLeft w:val="0"/>
      <w:marRight w:val="0"/>
      <w:marTop w:val="0"/>
      <w:marBottom w:val="0"/>
      <w:divBdr>
        <w:top w:val="none" w:sz="0" w:space="0" w:color="auto"/>
        <w:left w:val="none" w:sz="0" w:space="0" w:color="auto"/>
        <w:bottom w:val="none" w:sz="0" w:space="0" w:color="auto"/>
        <w:right w:val="none" w:sz="0" w:space="0" w:color="auto"/>
      </w:divBdr>
    </w:div>
    <w:div w:id="636683808">
      <w:bodyDiv w:val="1"/>
      <w:marLeft w:val="0"/>
      <w:marRight w:val="0"/>
      <w:marTop w:val="0"/>
      <w:marBottom w:val="0"/>
      <w:divBdr>
        <w:top w:val="none" w:sz="0" w:space="0" w:color="auto"/>
        <w:left w:val="none" w:sz="0" w:space="0" w:color="auto"/>
        <w:bottom w:val="none" w:sz="0" w:space="0" w:color="auto"/>
        <w:right w:val="none" w:sz="0" w:space="0" w:color="auto"/>
      </w:divBdr>
      <w:divsChild>
        <w:div w:id="591738501">
          <w:marLeft w:val="547"/>
          <w:marRight w:val="0"/>
          <w:marTop w:val="200"/>
          <w:marBottom w:val="120"/>
          <w:divBdr>
            <w:top w:val="none" w:sz="0" w:space="0" w:color="auto"/>
            <w:left w:val="none" w:sz="0" w:space="0" w:color="auto"/>
            <w:bottom w:val="none" w:sz="0" w:space="0" w:color="auto"/>
            <w:right w:val="none" w:sz="0" w:space="0" w:color="auto"/>
          </w:divBdr>
        </w:div>
      </w:divsChild>
    </w:div>
    <w:div w:id="852231477">
      <w:bodyDiv w:val="1"/>
      <w:marLeft w:val="0"/>
      <w:marRight w:val="0"/>
      <w:marTop w:val="0"/>
      <w:marBottom w:val="0"/>
      <w:divBdr>
        <w:top w:val="none" w:sz="0" w:space="0" w:color="auto"/>
        <w:left w:val="none" w:sz="0" w:space="0" w:color="auto"/>
        <w:bottom w:val="none" w:sz="0" w:space="0" w:color="auto"/>
        <w:right w:val="none" w:sz="0" w:space="0" w:color="auto"/>
      </w:divBdr>
      <w:divsChild>
        <w:div w:id="1304844282">
          <w:marLeft w:val="1267"/>
          <w:marRight w:val="0"/>
          <w:marTop w:val="100"/>
          <w:marBottom w:val="120"/>
          <w:divBdr>
            <w:top w:val="none" w:sz="0" w:space="0" w:color="auto"/>
            <w:left w:val="none" w:sz="0" w:space="0" w:color="auto"/>
            <w:bottom w:val="none" w:sz="0" w:space="0" w:color="auto"/>
            <w:right w:val="none" w:sz="0" w:space="0" w:color="auto"/>
          </w:divBdr>
        </w:div>
        <w:div w:id="166334014">
          <w:marLeft w:val="1267"/>
          <w:marRight w:val="0"/>
          <w:marTop w:val="100"/>
          <w:marBottom w:val="120"/>
          <w:divBdr>
            <w:top w:val="none" w:sz="0" w:space="0" w:color="auto"/>
            <w:left w:val="none" w:sz="0" w:space="0" w:color="auto"/>
            <w:bottom w:val="none" w:sz="0" w:space="0" w:color="auto"/>
            <w:right w:val="none" w:sz="0" w:space="0" w:color="auto"/>
          </w:divBdr>
        </w:div>
        <w:div w:id="595210161">
          <w:marLeft w:val="1267"/>
          <w:marRight w:val="0"/>
          <w:marTop w:val="100"/>
          <w:marBottom w:val="120"/>
          <w:divBdr>
            <w:top w:val="none" w:sz="0" w:space="0" w:color="auto"/>
            <w:left w:val="none" w:sz="0" w:space="0" w:color="auto"/>
            <w:bottom w:val="none" w:sz="0" w:space="0" w:color="auto"/>
            <w:right w:val="none" w:sz="0" w:space="0" w:color="auto"/>
          </w:divBdr>
        </w:div>
      </w:divsChild>
    </w:div>
    <w:div w:id="1481849206">
      <w:bodyDiv w:val="1"/>
      <w:marLeft w:val="0"/>
      <w:marRight w:val="0"/>
      <w:marTop w:val="0"/>
      <w:marBottom w:val="0"/>
      <w:divBdr>
        <w:top w:val="none" w:sz="0" w:space="0" w:color="auto"/>
        <w:left w:val="none" w:sz="0" w:space="0" w:color="auto"/>
        <w:bottom w:val="none" w:sz="0" w:space="0" w:color="auto"/>
        <w:right w:val="none" w:sz="0" w:space="0" w:color="auto"/>
      </w:divBdr>
    </w:div>
    <w:div w:id="2146969747">
      <w:bodyDiv w:val="1"/>
      <w:marLeft w:val="0"/>
      <w:marRight w:val="0"/>
      <w:marTop w:val="0"/>
      <w:marBottom w:val="0"/>
      <w:divBdr>
        <w:top w:val="none" w:sz="0" w:space="0" w:color="auto"/>
        <w:left w:val="none" w:sz="0" w:space="0" w:color="auto"/>
        <w:bottom w:val="none" w:sz="0" w:space="0" w:color="auto"/>
        <w:right w:val="none" w:sz="0" w:space="0" w:color="auto"/>
      </w:divBdr>
      <w:divsChild>
        <w:div w:id="1313876671">
          <w:marLeft w:val="547"/>
          <w:marRight w:val="0"/>
          <w:marTop w:val="200"/>
          <w:marBottom w:val="12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guidebook.eif.org.uk/" TargetMode="External"/><Relationship Id="rId18" Type="http://schemas.openxmlformats.org/officeDocument/2006/relationships/hyperlink" Target="https://guidebook.eif.org.uk/"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http://www.foundations.org.uk" TargetMode="External"/><Relationship Id="rId17" Type="http://schemas.openxmlformats.org/officeDocument/2006/relationships/hyperlink" Target="https://casestudymap.eif.org.uk/"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earlychildhoodservices.eif.org.uk/"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hatworks-csc.org.uk/"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evaluationhub.eif.org.uk/" TargetMode="External"/><Relationship Id="rId23" Type="http://schemas.openxmlformats.org/officeDocument/2006/relationships/footer" Target="footer2.xml"/><Relationship Id="rId10" Type="http://schemas.openxmlformats.org/officeDocument/2006/relationships/hyperlink" Target="http://www.eif.org.uk" TargetMode="External"/><Relationship Id="rId19" Type="http://schemas.openxmlformats.org/officeDocument/2006/relationships/hyperlink" Target="mailto:emily.cecile-pritchard@foundation.org.uk?subject=Website%20Tender"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reducingparentalconflict.eif.org.uk/" TargetMode="External"/><Relationship Id="rId22"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emf"/></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taraNewman\AppData\Local\Microsoft\Windows\INetCache\Content.Outlook\TKSLDHJS\Foundations_Generic_word_template_V2%2031.05.23.dotx" TargetMode="External"/></Relationships>
</file>

<file path=word/theme/theme1.xml><?xml version="1.0" encoding="utf-8"?>
<a:theme xmlns:a="http://schemas.openxmlformats.org/drawingml/2006/main" name="Office Theme">
  <a:themeElements>
    <a:clrScheme name="Foundations">
      <a:dk1>
        <a:srgbClr val="1C1C1E"/>
      </a:dk1>
      <a:lt1>
        <a:srgbClr val="FFFFFF"/>
      </a:lt1>
      <a:dk2>
        <a:srgbClr val="007168"/>
      </a:dk2>
      <a:lt2>
        <a:srgbClr val="F2F2EC"/>
      </a:lt2>
      <a:accent1>
        <a:srgbClr val="F89000"/>
      </a:accent1>
      <a:accent2>
        <a:srgbClr val="668DD1"/>
      </a:accent2>
      <a:accent3>
        <a:srgbClr val="FC6431"/>
      </a:accent3>
      <a:accent4>
        <a:srgbClr val="F083CF"/>
      </a:accent4>
      <a:accent5>
        <a:srgbClr val="00D3E6"/>
      </a:accent5>
      <a:accent6>
        <a:srgbClr val="007169"/>
      </a:accent6>
      <a:hlink>
        <a:srgbClr val="1C1E1F"/>
      </a:hlink>
      <a:folHlink>
        <a:srgbClr val="007268"/>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8085df86-5d8d-49d8-b2d7-18d32c87efc2" xsi:nil="true"/>
    <lcf76f155ced4ddcb4097134ff3c332f xmlns="fc639563-4796-471e-a4f3-9652fb8a9525">
      <Terms xmlns="http://schemas.microsoft.com/office/infopath/2007/PartnerControls"/>
    </lcf76f155ced4ddcb4097134ff3c332f>
    <MediaLengthInSeconds xmlns="fc639563-4796-471e-a4f3-9652fb8a952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186B83C151C7942A047E4818E5F2EBA" ma:contentTypeVersion="14" ma:contentTypeDescription="Create a new document." ma:contentTypeScope="" ma:versionID="73f408655eb650f3a18b79fb50f66053">
  <xsd:schema xmlns:xsd="http://www.w3.org/2001/XMLSchema" xmlns:xs="http://www.w3.org/2001/XMLSchema" xmlns:p="http://schemas.microsoft.com/office/2006/metadata/properties" xmlns:ns2="fc639563-4796-471e-a4f3-9652fb8a9525" xmlns:ns3="8085df86-5d8d-49d8-b2d7-18d32c87efc2" targetNamespace="http://schemas.microsoft.com/office/2006/metadata/properties" ma:root="true" ma:fieldsID="7e649a87d1d7b9b705b148947e7fa06c" ns2:_="" ns3:_="">
    <xsd:import namespace="fc639563-4796-471e-a4f3-9652fb8a9525"/>
    <xsd:import namespace="8085df86-5d8d-49d8-b2d7-18d32c87efc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639563-4796-471e-a4f3-9652fb8a95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50282cd-7c0e-4d83-9a23-684f2e34708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85df86-5d8d-49d8-b2d7-18d32c87efc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fa0222d7-1433-45fe-a679-cea5d5a55ab9}" ma:internalName="TaxCatchAll" ma:showField="CatchAllData" ma:web="8085df86-5d8d-49d8-b2d7-18d32c87efc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1E4C5A0-64F5-4E11-8219-FD5A13760526}">
  <ds:schemaRefs>
    <ds:schemaRef ds:uri="http://schemas.microsoft.com/sharepoint/v3/contenttype/forms"/>
  </ds:schemaRefs>
</ds:datastoreItem>
</file>

<file path=customXml/itemProps2.xml><?xml version="1.0" encoding="utf-8"?>
<ds:datastoreItem xmlns:ds="http://schemas.openxmlformats.org/officeDocument/2006/customXml" ds:itemID="{33E21AD1-CDDC-4226-8686-F6EE4079610A}">
  <ds:schemaRefs>
    <ds:schemaRef ds:uri="http://schemas.microsoft.com/office/2006/metadata/properties"/>
    <ds:schemaRef ds:uri="http://schemas.microsoft.com/office/infopath/2007/PartnerControls"/>
    <ds:schemaRef ds:uri="8085df86-5d8d-49d8-b2d7-18d32c87efc2"/>
    <ds:schemaRef ds:uri="fc639563-4796-471e-a4f3-9652fb8a9525"/>
  </ds:schemaRefs>
</ds:datastoreItem>
</file>

<file path=customXml/itemProps3.xml><?xml version="1.0" encoding="utf-8"?>
<ds:datastoreItem xmlns:ds="http://schemas.openxmlformats.org/officeDocument/2006/customXml" ds:itemID="{3864A559-C113-4B4E-BF27-8AE4DF673A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639563-4796-471e-a4f3-9652fb8a9525"/>
    <ds:schemaRef ds:uri="8085df86-5d8d-49d8-b2d7-18d32c87ef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Foundations_Generic_word_template_V2 31.05.23</Template>
  <TotalTime>0</TotalTime>
  <Pages>14</Pages>
  <Words>3839</Words>
  <Characters>21885</Characters>
  <Application>Microsoft Office Word</Application>
  <DocSecurity>0</DocSecurity>
  <Lines>182</Lines>
  <Paragraphs>51</Paragraphs>
  <ScaleCrop>false</ScaleCrop>
  <Company/>
  <LinksUpToDate>false</LinksUpToDate>
  <CharactersWithSpaces>25673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Satara Newman</dc:creator>
  <cp:lastModifiedBy>Emily Cecile-Pritchard</cp:lastModifiedBy>
  <cp:revision>25</cp:revision>
  <cp:lastPrinted>2023-05-23T15:16:00Z</cp:lastPrinted>
  <dcterms:created xsi:type="dcterms:W3CDTF">2023-09-19T10:19:00Z</dcterms:created>
  <dcterms:modified xsi:type="dcterms:W3CDTF">2023-09-21T07:37:00Z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0x0101005186B83C151C7942A047E4818E5F2EBA</vt:lpwstr>
  </property>
  <property fmtid="{D5CDD505-2E9C-101B-9397-08002B2CF9AE}" pid="3" name="Order">
    <vt:r8>9000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ies>
</file>