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C8" w:rsidRDefault="008071C8" w:rsidP="00BD4F34">
      <w:pPr>
        <w:keepNext/>
        <w:spacing w:after="0" w:line="240" w:lineRule="auto"/>
        <w:jc w:val="center"/>
        <w:outlineLvl w:val="0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630805" cy="638175"/>
            <wp:effectExtent l="0" t="0" r="0" b="9525"/>
            <wp:docPr id="2" name="Picture 2" descr="http://www.guildford.gov.uk/guildford/images/gbc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uildford.gov.uk/guildford/images/gbc_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1C8" w:rsidRDefault="008071C8" w:rsidP="00BD4F34">
      <w:pPr>
        <w:keepNext/>
        <w:spacing w:after="0" w:line="240" w:lineRule="auto"/>
        <w:jc w:val="center"/>
        <w:outlineLvl w:val="0"/>
        <w:rPr>
          <w:noProof/>
          <w:lang w:eastAsia="en-GB"/>
        </w:rPr>
      </w:pPr>
    </w:p>
    <w:p w:rsidR="000362FD" w:rsidRDefault="002A7130" w:rsidP="00262A1C">
      <w:pPr>
        <w:pStyle w:val="Heading1"/>
        <w:rPr>
          <w:rFonts w:ascii="Arial" w:eastAsia="Times New Roman" w:hAnsi="Arial" w:cs="Arial"/>
          <w:b/>
          <w:bCs/>
        </w:rPr>
      </w:pPr>
      <w:r>
        <w:t>Pop up Container</w:t>
      </w:r>
      <w:r w:rsidR="008071C8">
        <w:rPr>
          <w:rFonts w:ascii="Arial" w:eastAsia="Times New Roman" w:hAnsi="Arial" w:cs="Arial"/>
          <w:b/>
          <w:bCs/>
        </w:rPr>
        <w:t xml:space="preserve"> </w:t>
      </w:r>
      <w:r w:rsidR="00B326EB">
        <w:rPr>
          <w:rStyle w:val="Heading1Char"/>
        </w:rPr>
        <w:t xml:space="preserve">Evaluation Methodology </w:t>
      </w:r>
      <w:r w:rsidR="002B7E11">
        <w:rPr>
          <w:rFonts w:ascii="Arial" w:eastAsia="Times New Roman" w:hAnsi="Arial" w:cs="Arial"/>
          <w:b/>
          <w:bCs/>
        </w:rPr>
        <w:t xml:space="preserve"> </w:t>
      </w:r>
    </w:p>
    <w:p w:rsidR="000362FD" w:rsidRDefault="000362FD" w:rsidP="0039443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</w:p>
    <w:p w:rsidR="002B7E11" w:rsidRDefault="00E82D95" w:rsidP="0039443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  <w:color w:val="FF0000"/>
        </w:rPr>
        <w:t>V3 5th</w:t>
      </w:r>
      <w:r w:rsidR="00F82019">
        <w:rPr>
          <w:rFonts w:ascii="Arial" w:eastAsia="Times New Roman" w:hAnsi="Arial" w:cs="Arial"/>
          <w:b/>
          <w:bCs/>
          <w:color w:val="FF0000"/>
        </w:rPr>
        <w:t xml:space="preserve"> June</w:t>
      </w:r>
      <w:r w:rsidR="00262A1C">
        <w:rPr>
          <w:rFonts w:ascii="Arial" w:eastAsia="Times New Roman" w:hAnsi="Arial" w:cs="Arial"/>
          <w:b/>
          <w:bCs/>
          <w:color w:val="FF0000"/>
        </w:rPr>
        <w:t xml:space="preserve"> </w:t>
      </w:r>
      <w:r w:rsidR="00FF7B81" w:rsidRPr="008071C8">
        <w:rPr>
          <w:rFonts w:ascii="Arial" w:eastAsia="Times New Roman" w:hAnsi="Arial" w:cs="Arial"/>
          <w:b/>
          <w:bCs/>
          <w:color w:val="FF0000"/>
        </w:rPr>
        <w:t>2016</w:t>
      </w:r>
      <w:r w:rsidR="00A05380">
        <w:rPr>
          <w:rFonts w:ascii="Arial" w:eastAsia="Times New Roman" w:hAnsi="Arial" w:cs="Arial"/>
          <w:b/>
          <w:bCs/>
          <w:color w:val="FF0000"/>
        </w:rPr>
        <w:t xml:space="preserve"> with typo removed</w:t>
      </w:r>
    </w:p>
    <w:p w:rsidR="000362FD" w:rsidRDefault="000362FD" w:rsidP="0039443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</w:rPr>
      </w:pPr>
    </w:p>
    <w:p w:rsidR="002B7E11" w:rsidRDefault="002B7E11" w:rsidP="00394435">
      <w:pPr>
        <w:keepNext/>
        <w:spacing w:after="0" w:line="240" w:lineRule="auto"/>
        <w:outlineLvl w:val="0"/>
        <w:rPr>
          <w:rFonts w:ascii="Arial" w:eastAsia="Times New Roman" w:hAnsi="Arial" w:cs="Arial"/>
          <w:bCs/>
        </w:rPr>
      </w:pPr>
    </w:p>
    <w:p w:rsidR="00BD4F34" w:rsidRDefault="00A8233F" w:rsidP="00394435">
      <w:pPr>
        <w:keepNext/>
        <w:spacing w:after="0" w:line="240" w:lineRule="auto"/>
        <w:outlineLvl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Method Statements should be of up to 3000 words and should focus on addressing the matters raised in the method statement description</w:t>
      </w:r>
      <w:r w:rsidR="00BD4F34">
        <w:rPr>
          <w:rFonts w:ascii="Arial" w:eastAsia="Times New Roman" w:hAnsi="Arial" w:cs="Arial"/>
          <w:bCs/>
        </w:rPr>
        <w:t>.</w:t>
      </w:r>
    </w:p>
    <w:p w:rsidR="00464666" w:rsidRPr="00464666" w:rsidRDefault="00464666" w:rsidP="00464666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8"/>
        <w:gridCol w:w="8400"/>
      </w:tblGrid>
      <w:tr w:rsidR="00464666" w:rsidRPr="00464666" w:rsidTr="000536CD">
        <w:trPr>
          <w:trHeight w:val="300"/>
        </w:trPr>
        <w:tc>
          <w:tcPr>
            <w:tcW w:w="9708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64666" w:rsidRPr="007F315A" w:rsidRDefault="00464666" w:rsidP="00053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4"/>
              </w:rPr>
            </w:pPr>
            <w:r w:rsidRPr="007F315A">
              <w:rPr>
                <w:rFonts w:ascii="Arial" w:eastAsia="Times New Roman" w:hAnsi="Arial" w:cs="Arial"/>
                <w:b/>
                <w:color w:val="FF0000"/>
                <w:szCs w:val="24"/>
              </w:rPr>
              <w:t xml:space="preserve">Section </w:t>
            </w:r>
            <w:r w:rsidR="000536CD" w:rsidRPr="007F315A">
              <w:rPr>
                <w:rFonts w:ascii="Arial" w:eastAsia="Times New Roman" w:hAnsi="Arial" w:cs="Arial"/>
                <w:b/>
                <w:color w:val="FF0000"/>
                <w:szCs w:val="24"/>
              </w:rPr>
              <w:t>1</w:t>
            </w:r>
            <w:r w:rsidRPr="007F315A">
              <w:rPr>
                <w:rFonts w:ascii="Arial" w:eastAsia="Times New Roman" w:hAnsi="Arial" w:cs="Arial"/>
                <w:b/>
                <w:color w:val="FF0000"/>
                <w:szCs w:val="24"/>
              </w:rPr>
              <w:t xml:space="preserve"> – </w:t>
            </w:r>
            <w:r w:rsidR="00460CD5" w:rsidRPr="007F315A">
              <w:rPr>
                <w:rFonts w:ascii="Arial" w:eastAsia="Times New Roman" w:hAnsi="Arial" w:cs="Arial"/>
                <w:b/>
                <w:color w:val="FF0000"/>
                <w:szCs w:val="24"/>
              </w:rPr>
              <w:t>Price</w:t>
            </w:r>
          </w:p>
        </w:tc>
      </w:tr>
      <w:tr w:rsidR="00464666" w:rsidRPr="00464666" w:rsidTr="000536CD">
        <w:trPr>
          <w:trHeight w:val="300"/>
        </w:trPr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464666" w:rsidRPr="007F315A" w:rsidRDefault="00A136E0" w:rsidP="00053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Cs w:val="24"/>
              </w:rPr>
              <w:t>6</w:t>
            </w:r>
            <w:r w:rsidR="00460CD5" w:rsidRPr="007F315A">
              <w:rPr>
                <w:rFonts w:ascii="Arial" w:eastAsia="Times New Roman" w:hAnsi="Arial" w:cs="Arial"/>
                <w:b/>
                <w:color w:val="FF0000"/>
                <w:szCs w:val="24"/>
              </w:rPr>
              <w:t>0%</w:t>
            </w:r>
          </w:p>
        </w:tc>
        <w:tc>
          <w:tcPr>
            <w:tcW w:w="8400" w:type="dxa"/>
            <w:tcBorders>
              <w:bottom w:val="single" w:sz="4" w:space="0" w:color="auto"/>
            </w:tcBorders>
            <w:vAlign w:val="center"/>
          </w:tcPr>
          <w:p w:rsidR="00464666" w:rsidRPr="007F315A" w:rsidRDefault="00460CD5" w:rsidP="00053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4"/>
              </w:rPr>
            </w:pPr>
            <w:r w:rsidRPr="007F315A">
              <w:rPr>
                <w:rFonts w:ascii="Arial" w:eastAsia="Times New Roman" w:hAnsi="Arial" w:cs="Arial"/>
                <w:b/>
                <w:color w:val="FF0000"/>
                <w:szCs w:val="24"/>
              </w:rPr>
              <w:t>Price</w:t>
            </w:r>
          </w:p>
        </w:tc>
      </w:tr>
      <w:tr w:rsidR="00464666" w:rsidRPr="00464666" w:rsidTr="000536CD">
        <w:trPr>
          <w:cantSplit/>
          <w:trHeight w:val="300"/>
        </w:trPr>
        <w:tc>
          <w:tcPr>
            <w:tcW w:w="9708" w:type="dxa"/>
            <w:gridSpan w:val="2"/>
            <w:tcBorders>
              <w:right w:val="nil"/>
            </w:tcBorders>
            <w:shd w:val="clear" w:color="auto" w:fill="808080"/>
            <w:vAlign w:val="center"/>
          </w:tcPr>
          <w:p w:rsidR="00464666" w:rsidRPr="00464666" w:rsidRDefault="00464666" w:rsidP="00053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</w:rPr>
            </w:pPr>
            <w:r w:rsidRPr="00464666">
              <w:rPr>
                <w:rFonts w:ascii="Arial" w:eastAsia="Times New Roman" w:hAnsi="Arial" w:cs="Arial"/>
                <w:b/>
                <w:bCs/>
                <w:color w:val="FFFFFF"/>
                <w:szCs w:val="24"/>
              </w:rPr>
              <w:t>Section</w:t>
            </w:r>
            <w:r>
              <w:rPr>
                <w:rFonts w:ascii="Arial" w:eastAsia="Times New Roman" w:hAnsi="Arial" w:cs="Arial"/>
                <w:b/>
                <w:bCs/>
                <w:color w:val="FFFFFF"/>
                <w:szCs w:val="24"/>
              </w:rPr>
              <w:t xml:space="preserve"> </w:t>
            </w:r>
            <w:r w:rsidR="000536CD">
              <w:rPr>
                <w:rFonts w:ascii="Arial" w:eastAsia="Times New Roman" w:hAnsi="Arial" w:cs="Arial"/>
                <w:b/>
                <w:bCs/>
                <w:color w:val="FFFFFF"/>
                <w:szCs w:val="24"/>
              </w:rPr>
              <w:t>2</w:t>
            </w:r>
            <w:r w:rsidRPr="00464666">
              <w:rPr>
                <w:rFonts w:ascii="Arial" w:eastAsia="Times New Roman" w:hAnsi="Arial" w:cs="Arial"/>
                <w:b/>
                <w:bCs/>
                <w:color w:val="FFFFFF"/>
                <w:szCs w:val="24"/>
              </w:rPr>
              <w:t xml:space="preserve"> </w:t>
            </w:r>
            <w:r w:rsidR="00A8233F">
              <w:rPr>
                <w:rFonts w:ascii="Arial" w:eastAsia="Times New Roman" w:hAnsi="Arial" w:cs="Arial"/>
                <w:b/>
                <w:bCs/>
                <w:color w:val="FFFFFF"/>
                <w:szCs w:val="24"/>
              </w:rPr>
              <w:t>–</w:t>
            </w:r>
            <w:r w:rsidRPr="00464666">
              <w:rPr>
                <w:rFonts w:ascii="Arial" w:eastAsia="Times New Roman" w:hAnsi="Arial" w:cs="Arial"/>
                <w:b/>
                <w:bCs/>
                <w:color w:val="FFFFFF"/>
                <w:szCs w:val="24"/>
              </w:rPr>
              <w:t xml:space="preserve"> </w:t>
            </w:r>
            <w:r w:rsidR="00A8233F">
              <w:rPr>
                <w:rFonts w:ascii="Arial" w:eastAsia="Times New Roman" w:hAnsi="Arial" w:cs="Arial"/>
                <w:b/>
                <w:bCs/>
                <w:color w:val="FFFFFF"/>
                <w:szCs w:val="24"/>
              </w:rPr>
              <w:t>Method Statements</w:t>
            </w:r>
          </w:p>
        </w:tc>
      </w:tr>
      <w:tr w:rsidR="00BC0F82" w:rsidRPr="00464666" w:rsidTr="000536CD">
        <w:trPr>
          <w:trHeight w:val="300"/>
        </w:trPr>
        <w:tc>
          <w:tcPr>
            <w:tcW w:w="1308" w:type="dxa"/>
            <w:vAlign w:val="center"/>
          </w:tcPr>
          <w:p w:rsidR="00BC0F82" w:rsidRPr="00464666" w:rsidRDefault="00BC0F82" w:rsidP="00A136E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</w:t>
            </w:r>
            <w:r w:rsidR="00A136E0">
              <w:rPr>
                <w:rFonts w:ascii="Arial" w:eastAsia="Times New Roman" w:hAnsi="Arial" w:cs="Arial"/>
                <w:szCs w:val="24"/>
              </w:rPr>
              <w:t>3</w:t>
            </w:r>
            <w:r>
              <w:rPr>
                <w:rFonts w:ascii="Arial" w:eastAsia="Times New Roman" w:hAnsi="Arial" w:cs="Arial"/>
                <w:szCs w:val="24"/>
              </w:rPr>
              <w:t>%</w:t>
            </w:r>
          </w:p>
        </w:tc>
        <w:tc>
          <w:tcPr>
            <w:tcW w:w="8400" w:type="dxa"/>
            <w:vAlign w:val="center"/>
          </w:tcPr>
          <w:p w:rsidR="00BC0F82" w:rsidRPr="00D650C7" w:rsidRDefault="004464B7" w:rsidP="00F82019">
            <w:r>
              <w:rPr>
                <w:color w:val="FF0000"/>
              </w:rPr>
              <w:t xml:space="preserve">MS1: </w:t>
            </w:r>
            <w:r w:rsidR="00A136E0">
              <w:rPr>
                <w:color w:val="FF0000"/>
              </w:rPr>
              <w:t xml:space="preserve">Base Container Specification- </w:t>
            </w:r>
            <w:r w:rsidR="00F82019">
              <w:rPr>
                <w:color w:val="FF0000"/>
              </w:rPr>
              <w:t>How you would ensure the quality of the containers before conversion</w:t>
            </w:r>
          </w:p>
        </w:tc>
      </w:tr>
      <w:tr w:rsidR="00BC0F82" w:rsidRPr="00464666" w:rsidTr="000536CD">
        <w:trPr>
          <w:trHeight w:val="300"/>
        </w:trPr>
        <w:tc>
          <w:tcPr>
            <w:tcW w:w="1308" w:type="dxa"/>
            <w:vAlign w:val="center"/>
          </w:tcPr>
          <w:p w:rsidR="00BC0F82" w:rsidRDefault="00BC0F82" w:rsidP="00A136E0">
            <w:pPr>
              <w:jc w:val="center"/>
            </w:pPr>
            <w:r w:rsidRPr="001E3E5A">
              <w:rPr>
                <w:rFonts w:ascii="Arial" w:eastAsia="Times New Roman" w:hAnsi="Arial" w:cs="Arial"/>
                <w:szCs w:val="24"/>
              </w:rPr>
              <w:t>1</w:t>
            </w:r>
            <w:r w:rsidR="00A136E0">
              <w:rPr>
                <w:rFonts w:ascii="Arial" w:eastAsia="Times New Roman" w:hAnsi="Arial" w:cs="Arial"/>
                <w:szCs w:val="24"/>
              </w:rPr>
              <w:t>3</w:t>
            </w:r>
            <w:r w:rsidRPr="001E3E5A">
              <w:rPr>
                <w:rFonts w:ascii="Arial" w:eastAsia="Times New Roman" w:hAnsi="Arial" w:cs="Arial"/>
                <w:szCs w:val="24"/>
              </w:rPr>
              <w:t>%</w:t>
            </w:r>
          </w:p>
        </w:tc>
        <w:tc>
          <w:tcPr>
            <w:tcW w:w="8400" w:type="dxa"/>
            <w:vAlign w:val="center"/>
          </w:tcPr>
          <w:p w:rsidR="00BC0F82" w:rsidRPr="00D650C7" w:rsidRDefault="004464B7" w:rsidP="00A136E0">
            <w:pPr>
              <w:spacing w:after="0" w:line="240" w:lineRule="auto"/>
            </w:pPr>
            <w:r>
              <w:rPr>
                <w:color w:val="FF0000"/>
              </w:rPr>
              <w:t xml:space="preserve">MS2: </w:t>
            </w:r>
            <w:r w:rsidR="00A136E0">
              <w:rPr>
                <w:color w:val="FF0000"/>
              </w:rPr>
              <w:t>Conversion quality- how you would change the containers to the Council’s specification</w:t>
            </w:r>
            <w:r w:rsidR="00BC0F82">
              <w:t xml:space="preserve"> </w:t>
            </w:r>
          </w:p>
        </w:tc>
      </w:tr>
      <w:tr w:rsidR="00BC0F82" w:rsidRPr="00464666" w:rsidTr="000536CD">
        <w:trPr>
          <w:trHeight w:val="300"/>
        </w:trPr>
        <w:tc>
          <w:tcPr>
            <w:tcW w:w="1308" w:type="dxa"/>
            <w:vAlign w:val="center"/>
          </w:tcPr>
          <w:p w:rsidR="00BC0F82" w:rsidRDefault="00BC0F82" w:rsidP="00A136E0">
            <w:pPr>
              <w:jc w:val="center"/>
            </w:pPr>
            <w:r w:rsidRPr="001E3E5A">
              <w:rPr>
                <w:rFonts w:ascii="Arial" w:eastAsia="Times New Roman" w:hAnsi="Arial" w:cs="Arial"/>
                <w:szCs w:val="24"/>
              </w:rPr>
              <w:t>1</w:t>
            </w:r>
            <w:r w:rsidR="00A136E0">
              <w:rPr>
                <w:rFonts w:ascii="Arial" w:eastAsia="Times New Roman" w:hAnsi="Arial" w:cs="Arial"/>
                <w:szCs w:val="24"/>
              </w:rPr>
              <w:t>4</w:t>
            </w:r>
            <w:r w:rsidRPr="001E3E5A">
              <w:rPr>
                <w:rFonts w:ascii="Arial" w:eastAsia="Times New Roman" w:hAnsi="Arial" w:cs="Arial"/>
                <w:szCs w:val="24"/>
              </w:rPr>
              <w:t>%</w:t>
            </w:r>
          </w:p>
        </w:tc>
        <w:tc>
          <w:tcPr>
            <w:tcW w:w="8400" w:type="dxa"/>
            <w:vAlign w:val="center"/>
          </w:tcPr>
          <w:p w:rsidR="00BC0F82" w:rsidRPr="00BC0F82" w:rsidRDefault="004464B7" w:rsidP="00A136E0">
            <w:pPr>
              <w:rPr>
                <w:color w:val="FF0000"/>
              </w:rPr>
            </w:pPr>
            <w:r>
              <w:rPr>
                <w:color w:val="FF0000"/>
              </w:rPr>
              <w:t xml:space="preserve">MS3: </w:t>
            </w:r>
            <w:r w:rsidR="00A136E0">
              <w:rPr>
                <w:color w:val="FF0000"/>
              </w:rPr>
              <w:t>Ease of assembly- how you would configure the containers for easy assembly</w:t>
            </w:r>
            <w:r w:rsidR="00DA2145">
              <w:t xml:space="preserve">, </w:t>
            </w:r>
          </w:p>
        </w:tc>
      </w:tr>
      <w:tr w:rsidR="00BC0F82" w:rsidRPr="00464666" w:rsidTr="000536CD">
        <w:tc>
          <w:tcPr>
            <w:tcW w:w="1308" w:type="dxa"/>
            <w:vAlign w:val="center"/>
          </w:tcPr>
          <w:p w:rsidR="00BC0F82" w:rsidRPr="007F315A" w:rsidRDefault="00A136E0" w:rsidP="00BC0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0000"/>
                <w:szCs w:val="24"/>
              </w:rPr>
              <w:t>4</w:t>
            </w:r>
            <w:r w:rsidR="00BC0F82" w:rsidRPr="007F315A">
              <w:rPr>
                <w:rFonts w:ascii="Arial" w:eastAsia="Times New Roman" w:hAnsi="Arial" w:cs="Arial"/>
                <w:b/>
                <w:color w:val="FF0000"/>
                <w:szCs w:val="24"/>
              </w:rPr>
              <w:t>0%</w:t>
            </w:r>
          </w:p>
        </w:tc>
        <w:tc>
          <w:tcPr>
            <w:tcW w:w="8400" w:type="dxa"/>
            <w:vAlign w:val="center"/>
          </w:tcPr>
          <w:p w:rsidR="00BC0F82" w:rsidRPr="007F315A" w:rsidRDefault="00BC0F82" w:rsidP="00BC0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4"/>
              </w:rPr>
            </w:pPr>
            <w:r w:rsidRPr="007F315A">
              <w:rPr>
                <w:rFonts w:ascii="Arial" w:eastAsia="Times New Roman" w:hAnsi="Arial" w:cs="Arial"/>
                <w:b/>
                <w:color w:val="FF0000"/>
                <w:szCs w:val="24"/>
              </w:rPr>
              <w:t>Quality</w:t>
            </w:r>
          </w:p>
        </w:tc>
      </w:tr>
    </w:tbl>
    <w:p w:rsidR="00D302DF" w:rsidRPr="008B5297" w:rsidRDefault="008B5297" w:rsidP="005C4CA7">
      <w:pPr>
        <w:keepNext/>
        <w:spacing w:after="0" w:line="240" w:lineRule="auto"/>
        <w:jc w:val="both"/>
        <w:outlineLvl w:val="7"/>
        <w:rPr>
          <w:rFonts w:ascii="Arial" w:eastAsia="Times New Roman" w:hAnsi="Arial" w:cs="Arial"/>
          <w:b/>
          <w:iCs/>
          <w:szCs w:val="24"/>
        </w:rPr>
      </w:pPr>
      <w:r>
        <w:rPr>
          <w:rFonts w:ascii="Arial" w:eastAsia="Times New Roman" w:hAnsi="Arial" w:cs="Arial"/>
          <w:b/>
          <w:iCs/>
          <w:szCs w:val="24"/>
        </w:rPr>
        <w:t>Table 1</w:t>
      </w:r>
    </w:p>
    <w:p w:rsidR="00D302DF" w:rsidRDefault="00D302DF" w:rsidP="005C4CA7">
      <w:pPr>
        <w:keepNext/>
        <w:spacing w:after="0" w:line="240" w:lineRule="auto"/>
        <w:jc w:val="both"/>
        <w:outlineLvl w:val="7"/>
        <w:rPr>
          <w:rFonts w:ascii="Arial" w:eastAsia="Times New Roman" w:hAnsi="Arial" w:cs="Arial"/>
          <w:b/>
          <w:i/>
          <w:iCs/>
          <w:szCs w:val="24"/>
        </w:rPr>
      </w:pPr>
    </w:p>
    <w:p w:rsidR="005C4CA7" w:rsidRPr="000C0EF9" w:rsidRDefault="005C4CA7" w:rsidP="005C4CA7">
      <w:pPr>
        <w:keepNext/>
        <w:spacing w:after="0" w:line="240" w:lineRule="auto"/>
        <w:jc w:val="both"/>
        <w:outlineLvl w:val="7"/>
        <w:rPr>
          <w:rFonts w:ascii="Arial" w:eastAsia="Times New Roman" w:hAnsi="Arial" w:cs="Arial"/>
          <w:b/>
          <w:bCs/>
          <w:i/>
          <w:iCs/>
          <w:szCs w:val="24"/>
        </w:rPr>
      </w:pPr>
      <w:r w:rsidRPr="000C0EF9">
        <w:rPr>
          <w:rFonts w:ascii="Arial" w:eastAsia="Times New Roman" w:hAnsi="Arial" w:cs="Arial"/>
          <w:b/>
          <w:i/>
          <w:iCs/>
          <w:szCs w:val="24"/>
        </w:rPr>
        <w:t>TENDER PRICE EVALUATION</w:t>
      </w:r>
    </w:p>
    <w:p w:rsidR="00F653F7" w:rsidRDefault="00F653F7" w:rsidP="00F653F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Cs w:val="24"/>
        </w:rPr>
      </w:pPr>
    </w:p>
    <w:p w:rsidR="005C4CA7" w:rsidRPr="000C0EF9" w:rsidRDefault="005C4CA7" w:rsidP="005C4CA7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  <w:r w:rsidRPr="000C0EF9">
        <w:rPr>
          <w:rFonts w:ascii="Arial" w:eastAsia="Times New Roman" w:hAnsi="Arial" w:cs="Arial"/>
          <w:bCs/>
          <w:szCs w:val="24"/>
        </w:rPr>
        <w:t>The following methodology will be used in evaluating any tender price submission.</w:t>
      </w:r>
    </w:p>
    <w:p w:rsidR="005C4CA7" w:rsidRPr="00A24198" w:rsidRDefault="005C4CA7" w:rsidP="005C4CA7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</w:p>
    <w:p w:rsidR="005C4CA7" w:rsidRDefault="005C4CA7" w:rsidP="005C4CA7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  <w:r w:rsidRPr="00A24198">
        <w:rPr>
          <w:rFonts w:ascii="Arial" w:eastAsia="Times New Roman" w:hAnsi="Arial" w:cs="Arial"/>
          <w:bCs/>
          <w:szCs w:val="24"/>
        </w:rPr>
        <w:t>The evaluation of the tender price will be based on the scoring criteria as indicated below subject to the following parameters</w:t>
      </w:r>
      <w:r w:rsidR="0094449F">
        <w:rPr>
          <w:rFonts w:ascii="Arial" w:eastAsia="Times New Roman" w:hAnsi="Arial" w:cs="Arial"/>
          <w:bCs/>
          <w:szCs w:val="24"/>
        </w:rPr>
        <w:t>.</w:t>
      </w:r>
    </w:p>
    <w:p w:rsidR="0094449F" w:rsidRDefault="0094449F" w:rsidP="005C4CA7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</w:p>
    <w:p w:rsidR="0094449F" w:rsidRDefault="0094449F" w:rsidP="00944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7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9"/>
        <w:gridCol w:w="2153"/>
        <w:gridCol w:w="2153"/>
        <w:gridCol w:w="1684"/>
      </w:tblGrid>
      <w:tr w:rsidR="00F82019" w:rsidTr="00F82019">
        <w:trPr>
          <w:trHeight w:val="680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Element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Cost per Container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Sub total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£</w:t>
            </w:r>
          </w:p>
        </w:tc>
      </w:tr>
      <w:tr w:rsidR="00F82019" w:rsidTr="00F82019">
        <w:trPr>
          <w:trHeight w:val="454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 foot containers as per specification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2019" w:rsidTr="00F82019">
        <w:trPr>
          <w:trHeight w:val="454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 foot containers as per specification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2019" w:rsidTr="00F82019">
        <w:trPr>
          <w:trHeight w:val="454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2019" w:rsidTr="00F82019">
        <w:trPr>
          <w:trHeight w:val="454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2019" w:rsidTr="00F82019">
        <w:trPr>
          <w:trHeight w:val="454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2019" w:rsidTr="00F82019">
        <w:trPr>
          <w:trHeight w:val="454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2019" w:rsidTr="00F82019">
        <w:trPr>
          <w:trHeight w:val="454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2019" w:rsidTr="00F82019">
        <w:trPr>
          <w:trHeight w:val="454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2019" w:rsidTr="00F82019">
        <w:trPr>
          <w:trHeight w:val="454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2019" w:rsidTr="00F82019">
        <w:trPr>
          <w:trHeight w:val="454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Pr="0094449F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94449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Total Price as Bid Back for evaluation purposes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Pr="0094449F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19" w:rsidRPr="0094449F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82019" w:rsidRPr="0094449F" w:rsidRDefault="00F82019" w:rsidP="00F82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94449F" w:rsidRPr="00E82D95" w:rsidRDefault="008B5297" w:rsidP="009444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82D95">
        <w:rPr>
          <w:rFonts w:ascii="Arial" w:eastAsia="Times New Roman" w:hAnsi="Arial" w:cs="Arial"/>
          <w:b/>
          <w:sz w:val="24"/>
          <w:szCs w:val="24"/>
        </w:rPr>
        <w:t>Table 2</w:t>
      </w:r>
    </w:p>
    <w:p w:rsidR="0094449F" w:rsidRPr="00A24198" w:rsidRDefault="0094449F" w:rsidP="005C4CA7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</w:p>
    <w:p w:rsidR="005C4CA7" w:rsidRPr="00E00750" w:rsidRDefault="005C4CA7" w:rsidP="005C4CA7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highlight w:val="green"/>
        </w:rPr>
      </w:pPr>
    </w:p>
    <w:p w:rsidR="00AC06A7" w:rsidRDefault="00A33704" w:rsidP="00AC06A7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Your bid back price</w:t>
      </w:r>
      <w:r w:rsidR="00AC06A7" w:rsidRPr="00AC06A7">
        <w:rPr>
          <w:rFonts w:ascii="Arial" w:eastAsia="Times New Roman" w:hAnsi="Arial" w:cs="Arial"/>
          <w:szCs w:val="24"/>
        </w:rPr>
        <w:t xml:space="preserve"> will be evaluated based on the following percentage weighting:-</w:t>
      </w:r>
    </w:p>
    <w:p w:rsidR="00EA3256" w:rsidRDefault="00EA3256" w:rsidP="00F57D99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</w:p>
    <w:p w:rsidR="005C4CA7" w:rsidRDefault="0094449F" w:rsidP="005C4CA7">
      <w:pPr>
        <w:spacing w:after="120" w:line="240" w:lineRule="auto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color w:val="FF0000"/>
          <w:szCs w:val="24"/>
        </w:rPr>
        <w:t>Your total price</w:t>
      </w:r>
      <w:r w:rsidR="007B6B6A">
        <w:rPr>
          <w:rFonts w:ascii="Arial" w:eastAsia="Times New Roman" w:hAnsi="Arial" w:cs="Arial"/>
          <w:bCs/>
          <w:color w:val="FF0000"/>
          <w:szCs w:val="24"/>
        </w:rPr>
        <w:t xml:space="preserve"> </w:t>
      </w:r>
      <w:r w:rsidR="00A33704">
        <w:rPr>
          <w:rFonts w:ascii="Arial" w:eastAsia="Times New Roman" w:hAnsi="Arial" w:cs="Arial"/>
          <w:bCs/>
          <w:szCs w:val="24"/>
        </w:rPr>
        <w:t xml:space="preserve">as bid back </w:t>
      </w:r>
      <w:r w:rsidR="00F57D99">
        <w:rPr>
          <w:rFonts w:ascii="Arial" w:eastAsia="Times New Roman" w:hAnsi="Arial" w:cs="Arial"/>
          <w:bCs/>
          <w:szCs w:val="24"/>
        </w:rPr>
        <w:t>will be evaluated as follows:</w:t>
      </w:r>
    </w:p>
    <w:p w:rsidR="00F57D99" w:rsidRPr="00D976AD" w:rsidRDefault="00A33704" w:rsidP="00D976AD">
      <w:pPr>
        <w:spacing w:after="0" w:line="240" w:lineRule="auto"/>
        <w:rPr>
          <w:rFonts w:ascii="Arial" w:eastAsia="Times New Roman" w:hAnsi="Arial" w:cs="Arial"/>
          <w:bCs/>
          <w:i/>
          <w:szCs w:val="24"/>
        </w:rPr>
      </w:pPr>
      <w:r>
        <w:rPr>
          <w:rFonts w:ascii="Arial" w:eastAsia="Times New Roman" w:hAnsi="Arial" w:cs="Arial"/>
          <w:bCs/>
          <w:i/>
          <w:szCs w:val="24"/>
          <w:u w:val="single"/>
        </w:rPr>
        <w:t>Lowest</w:t>
      </w:r>
      <w:r w:rsidR="00F57D99" w:rsidRPr="00D976AD">
        <w:rPr>
          <w:rFonts w:ascii="Arial" w:eastAsia="Times New Roman" w:hAnsi="Arial" w:cs="Arial"/>
          <w:bCs/>
          <w:i/>
          <w:szCs w:val="24"/>
          <w:u w:val="single"/>
        </w:rPr>
        <w:t xml:space="preserve"> submitted </w:t>
      </w:r>
      <w:r>
        <w:rPr>
          <w:rFonts w:ascii="Arial" w:eastAsia="Times New Roman" w:hAnsi="Arial" w:cs="Arial"/>
          <w:bCs/>
          <w:i/>
          <w:szCs w:val="24"/>
        </w:rPr>
        <w:t>x</w:t>
      </w:r>
      <w:r w:rsidR="00CA1D87">
        <w:rPr>
          <w:rFonts w:ascii="Arial" w:eastAsia="Times New Roman" w:hAnsi="Arial" w:cs="Arial"/>
          <w:bCs/>
          <w:i/>
          <w:szCs w:val="24"/>
        </w:rPr>
        <w:t>6</w:t>
      </w:r>
      <w:r>
        <w:rPr>
          <w:rFonts w:ascii="Arial" w:eastAsia="Times New Roman" w:hAnsi="Arial" w:cs="Arial"/>
          <w:bCs/>
          <w:i/>
          <w:szCs w:val="24"/>
        </w:rPr>
        <w:t>0%</w:t>
      </w:r>
    </w:p>
    <w:p w:rsidR="00F57D99" w:rsidRDefault="00A33704" w:rsidP="00D976AD">
      <w:pPr>
        <w:spacing w:after="0" w:line="240" w:lineRule="auto"/>
        <w:rPr>
          <w:rFonts w:ascii="Arial" w:eastAsia="Times New Roman" w:hAnsi="Arial" w:cs="Arial"/>
          <w:bCs/>
          <w:i/>
          <w:szCs w:val="24"/>
        </w:rPr>
      </w:pPr>
      <w:r>
        <w:rPr>
          <w:rFonts w:ascii="Arial" w:eastAsia="Times New Roman" w:hAnsi="Arial" w:cs="Arial"/>
          <w:bCs/>
          <w:i/>
          <w:szCs w:val="24"/>
        </w:rPr>
        <w:t>Your price</w:t>
      </w:r>
    </w:p>
    <w:p w:rsidR="00A33704" w:rsidRDefault="00A33704" w:rsidP="00D976AD">
      <w:pPr>
        <w:spacing w:after="0" w:line="240" w:lineRule="auto"/>
        <w:rPr>
          <w:rFonts w:ascii="Arial" w:eastAsia="Times New Roman" w:hAnsi="Arial" w:cs="Arial"/>
          <w:bCs/>
          <w:i/>
          <w:szCs w:val="24"/>
        </w:rPr>
      </w:pPr>
    </w:p>
    <w:p w:rsidR="00A33704" w:rsidRPr="00A33704" w:rsidRDefault="00A33704" w:rsidP="00D976AD">
      <w:pPr>
        <w:spacing w:after="0" w:line="240" w:lineRule="auto"/>
        <w:rPr>
          <w:rFonts w:ascii="Arial" w:eastAsia="Times New Roman" w:hAnsi="Arial" w:cs="Arial"/>
          <w:bCs/>
          <w:color w:val="FF0000"/>
          <w:szCs w:val="24"/>
        </w:rPr>
      </w:pPr>
      <w:r>
        <w:rPr>
          <w:rFonts w:ascii="Arial" w:eastAsia="Times New Roman" w:hAnsi="Arial" w:cs="Arial"/>
          <w:bCs/>
          <w:color w:val="FF0000"/>
          <w:szCs w:val="24"/>
        </w:rPr>
        <w:t>These pricing scores will be added to give your total financial score</w:t>
      </w:r>
    </w:p>
    <w:p w:rsidR="00E27685" w:rsidRPr="00F77964" w:rsidRDefault="00F77964" w:rsidP="0039443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bdr w:val="single" w:sz="4" w:space="0" w:color="FFFFFF" w:themeColor="background1"/>
        </w:rPr>
      </w:pPr>
      <w:r w:rsidRPr="00277408">
        <w:rPr>
          <w:rFonts w:ascii="Arial" w:eastAsia="Times New Roman" w:hAnsi="Arial" w:cs="Arial"/>
          <w:b/>
          <w:bCs/>
          <w:bdr w:val="single" w:sz="4" w:space="0" w:color="FFFFFF" w:themeColor="background1"/>
        </w:rPr>
        <w:t xml:space="preserve"> </w:t>
      </w:r>
      <w:r w:rsidR="00E27685" w:rsidRPr="000C6516">
        <w:rPr>
          <w:rFonts w:ascii="Arial" w:eastAsia="Times New Roman" w:hAnsi="Arial" w:cs="Arial"/>
          <w:b/>
          <w:bCs/>
          <w:bdr w:val="single" w:sz="4" w:space="0" w:color="FFFFFF" w:themeColor="background1"/>
        </w:rPr>
        <w:tab/>
      </w:r>
      <w:r w:rsidR="00E27685" w:rsidRPr="000C6516">
        <w:rPr>
          <w:rFonts w:ascii="Arial" w:eastAsia="Times New Roman" w:hAnsi="Arial" w:cs="Arial"/>
          <w:b/>
          <w:bCs/>
          <w:bdr w:val="single" w:sz="4" w:space="0" w:color="FFFFFF" w:themeColor="background1"/>
        </w:rPr>
        <w:tab/>
      </w:r>
      <w:r w:rsidR="00E27685" w:rsidRPr="000C6516">
        <w:rPr>
          <w:rFonts w:ascii="Arial" w:eastAsia="Times New Roman" w:hAnsi="Arial" w:cs="Arial"/>
          <w:b/>
          <w:bCs/>
          <w:bdr w:val="single" w:sz="4" w:space="0" w:color="FFFFFF" w:themeColor="background1"/>
        </w:rPr>
        <w:tab/>
      </w:r>
      <w:r w:rsidR="00E27685" w:rsidRPr="000C6516">
        <w:rPr>
          <w:rFonts w:ascii="Arial" w:eastAsia="Times New Roman" w:hAnsi="Arial" w:cs="Arial"/>
          <w:b/>
          <w:bCs/>
          <w:bdr w:val="single" w:sz="4" w:space="0" w:color="FFFFFF" w:themeColor="background1"/>
        </w:rPr>
        <w:tab/>
      </w:r>
      <w:r w:rsidR="00E27685" w:rsidRPr="000C6516">
        <w:rPr>
          <w:rFonts w:ascii="Arial" w:eastAsia="Times New Roman" w:hAnsi="Arial" w:cs="Arial"/>
          <w:b/>
          <w:bCs/>
          <w:bdr w:val="single" w:sz="4" w:space="0" w:color="FFFFFF" w:themeColor="background1"/>
        </w:rPr>
        <w:tab/>
      </w:r>
      <w:r w:rsidR="00E27685" w:rsidRPr="000C6516">
        <w:rPr>
          <w:rFonts w:ascii="Arial" w:eastAsia="Times New Roman" w:hAnsi="Arial" w:cs="Arial"/>
          <w:b/>
          <w:bCs/>
          <w:bdr w:val="single" w:sz="4" w:space="0" w:color="FFFFFF" w:themeColor="background1"/>
        </w:rPr>
        <w:tab/>
      </w:r>
      <w:r w:rsidR="00E27685" w:rsidRPr="000C6516">
        <w:rPr>
          <w:rFonts w:ascii="Arial" w:eastAsia="Times New Roman" w:hAnsi="Arial" w:cs="Arial"/>
          <w:b/>
          <w:bCs/>
          <w:bdr w:val="single" w:sz="4" w:space="0" w:color="FFFFFF" w:themeColor="background1"/>
        </w:rPr>
        <w:tab/>
      </w:r>
      <w:r w:rsidR="00E27685" w:rsidRPr="000C6516">
        <w:rPr>
          <w:rFonts w:ascii="Arial" w:eastAsia="Times New Roman" w:hAnsi="Arial" w:cs="Arial"/>
          <w:b/>
          <w:bCs/>
          <w:bdr w:val="single" w:sz="4" w:space="0" w:color="FFFFFF" w:themeColor="background1"/>
        </w:rPr>
        <w:tab/>
      </w:r>
      <w:r w:rsidR="00E27685" w:rsidRPr="000C6516">
        <w:rPr>
          <w:rFonts w:ascii="Arial" w:eastAsia="Times New Roman" w:hAnsi="Arial" w:cs="Arial"/>
          <w:b/>
          <w:bCs/>
          <w:bdr w:val="single" w:sz="4" w:space="0" w:color="FFFFFF" w:themeColor="background1"/>
        </w:rPr>
        <w:tab/>
      </w:r>
      <w:r w:rsidR="00E27685" w:rsidRPr="000C6516">
        <w:rPr>
          <w:rFonts w:ascii="Arial" w:eastAsia="Times New Roman" w:hAnsi="Arial" w:cs="Arial"/>
          <w:b/>
          <w:bCs/>
          <w:bdr w:val="single" w:sz="4" w:space="0" w:color="FFFFFF" w:themeColor="background1"/>
        </w:rPr>
        <w:tab/>
      </w:r>
      <w:r w:rsidR="00E27685" w:rsidRPr="00F77964">
        <w:rPr>
          <w:rFonts w:ascii="Arial" w:eastAsia="Times New Roman" w:hAnsi="Arial" w:cs="Arial"/>
          <w:b/>
          <w:bCs/>
          <w:bdr w:val="single" w:sz="4" w:space="0" w:color="FFFFFF" w:themeColor="background1"/>
        </w:rPr>
        <w:tab/>
      </w:r>
    </w:p>
    <w:p w:rsidR="0094449F" w:rsidRDefault="0094449F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:rsidR="00D976AD" w:rsidRDefault="00D976AD" w:rsidP="0039443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</w:p>
    <w:p w:rsidR="00394435" w:rsidRPr="00394435" w:rsidRDefault="00394435" w:rsidP="0039443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  <w:r w:rsidRPr="00394435">
        <w:rPr>
          <w:rFonts w:ascii="Arial" w:eastAsia="Times New Roman" w:hAnsi="Arial" w:cs="Arial"/>
          <w:b/>
          <w:bCs/>
        </w:rPr>
        <w:t>SECTION</w:t>
      </w:r>
      <w:r w:rsidR="00E27685">
        <w:rPr>
          <w:rFonts w:ascii="Arial" w:eastAsia="Times New Roman" w:hAnsi="Arial" w:cs="Arial"/>
          <w:b/>
          <w:bCs/>
        </w:rPr>
        <w:t xml:space="preserve"> 3</w:t>
      </w:r>
      <w:r w:rsidRPr="00394435">
        <w:rPr>
          <w:rFonts w:ascii="Arial" w:eastAsia="Times New Roman" w:hAnsi="Arial" w:cs="Arial"/>
          <w:b/>
          <w:bCs/>
        </w:rPr>
        <w:t xml:space="preserve"> </w:t>
      </w:r>
      <w:r w:rsidR="00606921" w:rsidRPr="00394435">
        <w:rPr>
          <w:rFonts w:ascii="Arial" w:eastAsia="Times New Roman" w:hAnsi="Arial" w:cs="Arial"/>
          <w:b/>
          <w:bCs/>
        </w:rPr>
        <w:t xml:space="preserve">– </w:t>
      </w:r>
      <w:r w:rsidR="004053B2">
        <w:rPr>
          <w:rFonts w:ascii="Arial" w:eastAsia="Times New Roman" w:hAnsi="Arial" w:cs="Arial"/>
          <w:b/>
          <w:bCs/>
        </w:rPr>
        <w:t>Method Statement</w:t>
      </w:r>
      <w:r w:rsidR="00C334B5">
        <w:rPr>
          <w:rFonts w:ascii="Arial" w:eastAsia="Times New Roman" w:hAnsi="Arial" w:cs="Arial"/>
          <w:b/>
          <w:bCs/>
        </w:rPr>
        <w:t>s</w:t>
      </w:r>
    </w:p>
    <w:p w:rsidR="00394435" w:rsidRPr="00394435" w:rsidRDefault="00394435" w:rsidP="00394435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394435" w:rsidRDefault="004053B2" w:rsidP="0039443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Please address the description of each method statement.</w:t>
      </w:r>
    </w:p>
    <w:p w:rsidR="004053B2" w:rsidRPr="00394435" w:rsidRDefault="004053B2" w:rsidP="00394435">
      <w:pPr>
        <w:spacing w:after="0" w:line="240" w:lineRule="auto"/>
        <w:rPr>
          <w:rFonts w:ascii="Arial" w:eastAsia="Times New Roman" w:hAnsi="Arial" w:cs="Arial"/>
        </w:rPr>
      </w:pPr>
    </w:p>
    <w:p w:rsidR="00394435" w:rsidRPr="00394435" w:rsidRDefault="00394435" w:rsidP="00394435">
      <w:pPr>
        <w:spacing w:after="0" w:line="240" w:lineRule="auto"/>
        <w:rPr>
          <w:rFonts w:ascii="Arial" w:eastAsia="Times New Roman" w:hAnsi="Arial" w:cs="Arial"/>
        </w:rPr>
      </w:pPr>
      <w:r w:rsidRPr="00394435">
        <w:rPr>
          <w:rFonts w:ascii="Arial" w:eastAsia="Times New Roman" w:hAnsi="Arial" w:cs="Arial"/>
        </w:rPr>
        <w:t xml:space="preserve">Each of the following </w:t>
      </w:r>
      <w:r w:rsidR="004053B2">
        <w:rPr>
          <w:rFonts w:ascii="Arial" w:eastAsia="Times New Roman" w:hAnsi="Arial" w:cs="Arial"/>
        </w:rPr>
        <w:t>method statements will be marked out of 5 as below. The score out of 5 will then be multiplied by the relevant percentage for each method statement</w:t>
      </w:r>
    </w:p>
    <w:p w:rsidR="00394435" w:rsidRPr="00394435" w:rsidRDefault="00394435" w:rsidP="00394435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080"/>
      </w:tblGrid>
      <w:tr w:rsidR="00C7122E" w:rsidRPr="00FE6EF8" w:rsidTr="0055484F">
        <w:trPr>
          <w:jc w:val="center"/>
        </w:trPr>
        <w:tc>
          <w:tcPr>
            <w:tcW w:w="850" w:type="dxa"/>
            <w:shd w:val="clear" w:color="auto" w:fill="auto"/>
          </w:tcPr>
          <w:p w:rsidR="00C7122E" w:rsidRPr="00FE6EF8" w:rsidRDefault="00C7122E" w:rsidP="0055484F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79"/>
              <w:jc w:val="center"/>
              <w:textAlignment w:val="baseline"/>
              <w:rPr>
                <w:rFonts w:ascii="Arial" w:hAnsi="Arial"/>
                <w:b/>
                <w:spacing w:val="2"/>
              </w:rPr>
            </w:pPr>
            <w:r w:rsidRPr="00FE6EF8">
              <w:rPr>
                <w:rFonts w:ascii="Arial" w:hAnsi="Arial"/>
                <w:b/>
                <w:spacing w:val="2"/>
              </w:rPr>
              <w:t>0</w:t>
            </w:r>
          </w:p>
        </w:tc>
        <w:tc>
          <w:tcPr>
            <w:tcW w:w="8080" w:type="dxa"/>
          </w:tcPr>
          <w:p w:rsidR="00C7122E" w:rsidRPr="00FE6EF8" w:rsidRDefault="00C7122E" w:rsidP="0055484F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34"/>
              <w:jc w:val="both"/>
              <w:textAlignment w:val="baseline"/>
              <w:rPr>
                <w:rFonts w:ascii="Arial" w:hAnsi="Arial"/>
                <w:b/>
                <w:spacing w:val="2"/>
              </w:rPr>
            </w:pPr>
            <w:r w:rsidRPr="00FE6EF8">
              <w:rPr>
                <w:rFonts w:ascii="Arial" w:hAnsi="Arial"/>
                <w:b/>
                <w:spacing w:val="2"/>
              </w:rPr>
              <w:t>Unacceptable Response</w:t>
            </w:r>
          </w:p>
          <w:p w:rsidR="00C7122E" w:rsidRPr="00FE6EF8" w:rsidRDefault="00C7122E" w:rsidP="0055484F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80" w:after="80"/>
              <w:ind w:left="34"/>
              <w:jc w:val="both"/>
              <w:textAlignment w:val="baseline"/>
              <w:rPr>
                <w:rFonts w:ascii="Arial" w:hAnsi="Arial"/>
                <w:spacing w:val="2"/>
              </w:rPr>
            </w:pPr>
            <w:r w:rsidRPr="00FE6EF8">
              <w:rPr>
                <w:rFonts w:ascii="Arial" w:hAnsi="Arial"/>
                <w:spacing w:val="2"/>
              </w:rPr>
              <w:t>No response</w:t>
            </w:r>
            <w:r>
              <w:rPr>
                <w:rFonts w:ascii="Arial" w:hAnsi="Arial"/>
                <w:spacing w:val="2"/>
              </w:rPr>
              <w:t xml:space="preserve"> given</w:t>
            </w:r>
            <w:r w:rsidRPr="00FE6EF8">
              <w:rPr>
                <w:rFonts w:ascii="Arial" w:hAnsi="Arial"/>
                <w:spacing w:val="2"/>
              </w:rPr>
              <w:t xml:space="preserve">, response not relevant or </w:t>
            </w:r>
            <w:r w:rsidR="00C334B5">
              <w:rPr>
                <w:rFonts w:ascii="Arial" w:hAnsi="Arial"/>
                <w:spacing w:val="2"/>
              </w:rPr>
              <w:t>Method Statement</w:t>
            </w:r>
            <w:r w:rsidRPr="00FE6EF8">
              <w:rPr>
                <w:rFonts w:ascii="Arial" w:hAnsi="Arial"/>
                <w:spacing w:val="2"/>
              </w:rPr>
              <w:t xml:space="preserve"> not answered.</w:t>
            </w:r>
          </w:p>
        </w:tc>
      </w:tr>
      <w:tr w:rsidR="00C7122E" w:rsidRPr="00FE6EF8" w:rsidTr="0055484F">
        <w:trPr>
          <w:jc w:val="center"/>
        </w:trPr>
        <w:tc>
          <w:tcPr>
            <w:tcW w:w="850" w:type="dxa"/>
            <w:shd w:val="clear" w:color="auto" w:fill="auto"/>
          </w:tcPr>
          <w:p w:rsidR="00C7122E" w:rsidRPr="00FE6EF8" w:rsidRDefault="00C7122E" w:rsidP="0055484F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79"/>
              <w:jc w:val="center"/>
              <w:textAlignment w:val="baseline"/>
              <w:rPr>
                <w:rFonts w:ascii="Arial" w:hAnsi="Arial"/>
                <w:b/>
                <w:spacing w:val="2"/>
              </w:rPr>
            </w:pPr>
            <w:r w:rsidRPr="00FE6EF8">
              <w:rPr>
                <w:rFonts w:ascii="Arial" w:hAnsi="Arial"/>
                <w:b/>
                <w:spacing w:val="2"/>
              </w:rPr>
              <w:t>1</w:t>
            </w:r>
          </w:p>
        </w:tc>
        <w:tc>
          <w:tcPr>
            <w:tcW w:w="8080" w:type="dxa"/>
          </w:tcPr>
          <w:p w:rsidR="00C7122E" w:rsidRPr="00FE6EF8" w:rsidRDefault="00C7122E" w:rsidP="0055484F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Arial" w:hAnsi="Arial"/>
                <w:b/>
                <w:spacing w:val="2"/>
              </w:rPr>
            </w:pPr>
            <w:r w:rsidRPr="00FE6EF8">
              <w:rPr>
                <w:rFonts w:ascii="Arial" w:hAnsi="Arial"/>
                <w:b/>
                <w:spacing w:val="2"/>
              </w:rPr>
              <w:t>Poor Response</w:t>
            </w:r>
          </w:p>
          <w:p w:rsidR="00C7122E" w:rsidRPr="00FE6EF8" w:rsidRDefault="00C7122E" w:rsidP="0055484F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Arial" w:hAnsi="Arial"/>
                <w:spacing w:val="2"/>
              </w:rPr>
            </w:pPr>
            <w:r w:rsidRPr="00FE6EF8">
              <w:rPr>
                <w:rFonts w:ascii="Arial" w:hAnsi="Arial"/>
                <w:spacing w:val="2"/>
              </w:rPr>
              <w:t>The response is partially compliant, but with serious deficiencies in meeting service requirements (any supporting evidence is minimal)</w:t>
            </w:r>
            <w:r w:rsidRPr="00FE6EF8">
              <w:rPr>
                <w:rFonts w:ascii="Arial" w:hAnsi="Arial"/>
                <w:color w:val="FF0000"/>
                <w:lang w:eastAsia="en-GB"/>
              </w:rPr>
              <w:t>.</w:t>
            </w:r>
          </w:p>
        </w:tc>
      </w:tr>
      <w:tr w:rsidR="00C7122E" w:rsidRPr="00FE6EF8" w:rsidTr="0055484F">
        <w:trPr>
          <w:jc w:val="center"/>
        </w:trPr>
        <w:tc>
          <w:tcPr>
            <w:tcW w:w="850" w:type="dxa"/>
            <w:shd w:val="clear" w:color="auto" w:fill="auto"/>
          </w:tcPr>
          <w:p w:rsidR="00C7122E" w:rsidRPr="00FE6EF8" w:rsidRDefault="00C7122E" w:rsidP="0055484F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79"/>
              <w:jc w:val="center"/>
              <w:textAlignment w:val="baseline"/>
              <w:rPr>
                <w:rFonts w:ascii="Arial" w:hAnsi="Arial"/>
                <w:b/>
                <w:spacing w:val="2"/>
              </w:rPr>
            </w:pPr>
            <w:r w:rsidRPr="00FE6EF8">
              <w:rPr>
                <w:rFonts w:ascii="Arial" w:hAnsi="Arial"/>
                <w:b/>
                <w:spacing w:val="2"/>
              </w:rPr>
              <w:t>2</w:t>
            </w:r>
          </w:p>
        </w:tc>
        <w:tc>
          <w:tcPr>
            <w:tcW w:w="8080" w:type="dxa"/>
          </w:tcPr>
          <w:p w:rsidR="00C7122E" w:rsidRPr="00FE6EF8" w:rsidRDefault="00C7122E" w:rsidP="0055484F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Arial" w:hAnsi="Arial"/>
                <w:b/>
                <w:spacing w:val="2"/>
              </w:rPr>
            </w:pPr>
            <w:r w:rsidRPr="00FE6EF8">
              <w:rPr>
                <w:rFonts w:ascii="Arial" w:hAnsi="Arial"/>
                <w:b/>
                <w:spacing w:val="2"/>
              </w:rPr>
              <w:t>Fair Response</w:t>
            </w:r>
          </w:p>
          <w:p w:rsidR="00C7122E" w:rsidRPr="00FE6EF8" w:rsidRDefault="00C7122E" w:rsidP="0055484F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Arial" w:hAnsi="Arial"/>
                <w:spacing w:val="2"/>
              </w:rPr>
            </w:pPr>
            <w:r w:rsidRPr="00FE6EF8">
              <w:rPr>
                <w:rFonts w:ascii="Arial" w:hAnsi="Arial"/>
                <w:spacing w:val="2"/>
              </w:rPr>
              <w:t>The response is partially compliant (some evidence may be provided which supports compliant elements) with shortfalls in meeting service requirements.</w:t>
            </w:r>
          </w:p>
        </w:tc>
      </w:tr>
      <w:tr w:rsidR="00C7122E" w:rsidRPr="00FE6EF8" w:rsidTr="0055484F">
        <w:trPr>
          <w:jc w:val="center"/>
        </w:trPr>
        <w:tc>
          <w:tcPr>
            <w:tcW w:w="850" w:type="dxa"/>
            <w:shd w:val="clear" w:color="auto" w:fill="auto"/>
          </w:tcPr>
          <w:p w:rsidR="00C7122E" w:rsidRPr="00FE6EF8" w:rsidRDefault="00C7122E" w:rsidP="0055484F">
            <w:pPr>
              <w:tabs>
                <w:tab w:val="left" w:pos="0"/>
                <w:tab w:val="left" w:pos="884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79"/>
              <w:jc w:val="center"/>
              <w:textAlignment w:val="baseline"/>
              <w:rPr>
                <w:rFonts w:ascii="Arial" w:hAnsi="Arial"/>
                <w:b/>
                <w:spacing w:val="2"/>
              </w:rPr>
            </w:pPr>
            <w:r w:rsidRPr="00FE6EF8">
              <w:rPr>
                <w:rFonts w:ascii="Arial" w:hAnsi="Arial"/>
                <w:b/>
                <w:spacing w:val="2"/>
              </w:rPr>
              <w:t>3</w:t>
            </w:r>
          </w:p>
        </w:tc>
        <w:tc>
          <w:tcPr>
            <w:tcW w:w="8080" w:type="dxa"/>
          </w:tcPr>
          <w:p w:rsidR="00C7122E" w:rsidRPr="00FE6EF8" w:rsidRDefault="00C7122E" w:rsidP="0055484F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Arial" w:hAnsi="Arial"/>
                <w:b/>
                <w:spacing w:val="2"/>
              </w:rPr>
            </w:pPr>
            <w:r w:rsidRPr="00FE6EF8">
              <w:rPr>
                <w:rFonts w:ascii="Arial" w:hAnsi="Arial"/>
                <w:b/>
                <w:spacing w:val="2"/>
              </w:rPr>
              <w:t>Satisfactory Response</w:t>
            </w:r>
          </w:p>
          <w:p w:rsidR="00C7122E" w:rsidRPr="00FE6EF8" w:rsidRDefault="00C7122E" w:rsidP="0055484F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Arial" w:hAnsi="Arial"/>
                <w:spacing w:val="2"/>
              </w:rPr>
            </w:pPr>
            <w:r w:rsidRPr="00FE6EF8">
              <w:rPr>
                <w:rFonts w:ascii="Arial" w:hAnsi="Arial"/>
                <w:spacing w:val="2"/>
              </w:rPr>
              <w:t>The response is compliant with service requirements likely to be met, any concerns are of a minor nature.</w:t>
            </w:r>
          </w:p>
        </w:tc>
      </w:tr>
      <w:tr w:rsidR="00C7122E" w:rsidRPr="00FE6EF8" w:rsidTr="0055484F">
        <w:trPr>
          <w:jc w:val="center"/>
        </w:trPr>
        <w:tc>
          <w:tcPr>
            <w:tcW w:w="850" w:type="dxa"/>
            <w:shd w:val="clear" w:color="auto" w:fill="auto"/>
          </w:tcPr>
          <w:p w:rsidR="00C7122E" w:rsidRPr="00FE6EF8" w:rsidRDefault="00C7122E" w:rsidP="0055484F">
            <w:pPr>
              <w:tabs>
                <w:tab w:val="left" w:pos="0"/>
                <w:tab w:val="left" w:pos="884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79"/>
              <w:jc w:val="center"/>
              <w:textAlignment w:val="baseline"/>
              <w:rPr>
                <w:rFonts w:ascii="Arial" w:hAnsi="Arial"/>
                <w:b/>
                <w:spacing w:val="2"/>
              </w:rPr>
            </w:pPr>
            <w:r w:rsidRPr="00FE6EF8">
              <w:rPr>
                <w:rFonts w:ascii="Arial" w:hAnsi="Arial"/>
                <w:b/>
                <w:spacing w:val="2"/>
              </w:rPr>
              <w:t>4</w:t>
            </w:r>
          </w:p>
        </w:tc>
        <w:tc>
          <w:tcPr>
            <w:tcW w:w="8080" w:type="dxa"/>
          </w:tcPr>
          <w:p w:rsidR="00C7122E" w:rsidRPr="00FE6EF8" w:rsidRDefault="00C7122E" w:rsidP="0055484F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Arial" w:hAnsi="Arial"/>
                <w:b/>
                <w:spacing w:val="2"/>
              </w:rPr>
            </w:pPr>
            <w:r w:rsidRPr="00FE6EF8">
              <w:rPr>
                <w:rFonts w:ascii="Arial" w:hAnsi="Arial"/>
                <w:b/>
                <w:spacing w:val="2"/>
              </w:rPr>
              <w:t>Good Response</w:t>
            </w:r>
          </w:p>
          <w:p w:rsidR="00C7122E" w:rsidRPr="00FE6EF8" w:rsidRDefault="00C7122E" w:rsidP="0055484F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Arial" w:hAnsi="Arial"/>
                <w:spacing w:val="2"/>
              </w:rPr>
            </w:pPr>
            <w:r w:rsidRPr="00FE6EF8">
              <w:rPr>
                <w:rFonts w:ascii="Arial" w:hAnsi="Arial"/>
                <w:spacing w:val="2"/>
              </w:rPr>
              <w:t xml:space="preserve">The response is compliant and offers relevant evidence to support their claims, clearly indicating that service requirements would be met. </w:t>
            </w:r>
          </w:p>
        </w:tc>
      </w:tr>
      <w:tr w:rsidR="00C7122E" w:rsidRPr="00FE6EF8" w:rsidTr="0055484F">
        <w:trPr>
          <w:jc w:val="center"/>
        </w:trPr>
        <w:tc>
          <w:tcPr>
            <w:tcW w:w="850" w:type="dxa"/>
            <w:shd w:val="clear" w:color="auto" w:fill="auto"/>
          </w:tcPr>
          <w:p w:rsidR="00C7122E" w:rsidRPr="00FE6EF8" w:rsidRDefault="00C7122E" w:rsidP="0055484F">
            <w:pPr>
              <w:tabs>
                <w:tab w:val="left" w:pos="0"/>
                <w:tab w:val="left" w:pos="885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79"/>
              <w:jc w:val="center"/>
              <w:textAlignment w:val="baseline"/>
              <w:rPr>
                <w:rFonts w:ascii="Arial" w:hAnsi="Arial"/>
                <w:b/>
                <w:spacing w:val="2"/>
              </w:rPr>
            </w:pPr>
            <w:r w:rsidRPr="00FE6EF8">
              <w:rPr>
                <w:rFonts w:ascii="Arial" w:hAnsi="Arial"/>
                <w:b/>
                <w:spacing w:val="2"/>
              </w:rPr>
              <w:t>5</w:t>
            </w:r>
          </w:p>
        </w:tc>
        <w:tc>
          <w:tcPr>
            <w:tcW w:w="8080" w:type="dxa"/>
          </w:tcPr>
          <w:p w:rsidR="00C7122E" w:rsidRPr="00FE6EF8" w:rsidRDefault="00C7122E" w:rsidP="0055484F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Arial" w:hAnsi="Arial"/>
                <w:b/>
                <w:spacing w:val="2"/>
              </w:rPr>
            </w:pPr>
            <w:r w:rsidRPr="00FE6EF8">
              <w:rPr>
                <w:rFonts w:ascii="Arial" w:hAnsi="Arial"/>
                <w:b/>
                <w:spacing w:val="2"/>
              </w:rPr>
              <w:t>Excellent Response</w:t>
            </w:r>
          </w:p>
          <w:p w:rsidR="00C7122E" w:rsidRPr="00FE6EF8" w:rsidRDefault="00C7122E" w:rsidP="0055484F">
            <w:pPr>
              <w:tabs>
                <w:tab w:val="left" w:pos="0"/>
                <w:tab w:val="left" w:pos="709"/>
              </w:tabs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Arial" w:hAnsi="Arial"/>
                <w:spacing w:val="2"/>
              </w:rPr>
            </w:pPr>
            <w:r w:rsidRPr="00FE6EF8">
              <w:rPr>
                <w:rFonts w:ascii="Arial" w:hAnsi="Arial"/>
                <w:spacing w:val="2"/>
              </w:rPr>
              <w:t>The response is compliant and offers relevant detailed evidence to support their claims, clearly demonstrating a comprehensive understanding of the service requirements.</w:t>
            </w:r>
          </w:p>
        </w:tc>
      </w:tr>
    </w:tbl>
    <w:p w:rsidR="00394435" w:rsidRPr="00394435" w:rsidRDefault="00394435" w:rsidP="00394435">
      <w:pPr>
        <w:spacing w:after="0" w:line="240" w:lineRule="auto"/>
        <w:rPr>
          <w:rFonts w:ascii="Arial" w:eastAsia="Times New Roman" w:hAnsi="Arial" w:cs="Arial"/>
        </w:rPr>
      </w:pPr>
    </w:p>
    <w:p w:rsidR="00394435" w:rsidRPr="00394435" w:rsidRDefault="00394435" w:rsidP="00394435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F82019" w:rsidRDefault="00C334B5" w:rsidP="009B1235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Method Statement </w:t>
      </w:r>
      <w:r w:rsidR="00C21863">
        <w:rPr>
          <w:rFonts w:ascii="Arial" w:eastAsia="Times New Roman" w:hAnsi="Arial" w:cs="Arial"/>
          <w:b/>
        </w:rPr>
        <w:t xml:space="preserve">1 - </w:t>
      </w:r>
      <w:r w:rsidR="001021C3">
        <w:rPr>
          <w:color w:val="FF0000"/>
        </w:rPr>
        <w:t xml:space="preserve">Base Container Specification- </w:t>
      </w:r>
      <w:r w:rsidR="00F82019">
        <w:rPr>
          <w:color w:val="FF0000"/>
        </w:rPr>
        <w:t>How you would ensure the quality of the containers before conversion</w:t>
      </w:r>
      <w:r w:rsidR="00F82019">
        <w:rPr>
          <w:rFonts w:ascii="Arial" w:eastAsia="Times New Roman" w:hAnsi="Arial" w:cs="Arial"/>
          <w:b/>
        </w:rPr>
        <w:t xml:space="preserve"> </w:t>
      </w:r>
    </w:p>
    <w:p w:rsidR="00F82019" w:rsidRDefault="00F82019" w:rsidP="009B1235">
      <w:pPr>
        <w:spacing w:after="0" w:line="240" w:lineRule="auto"/>
        <w:rPr>
          <w:rFonts w:ascii="Arial" w:eastAsia="Times New Roman" w:hAnsi="Arial" w:cs="Arial"/>
          <w:b/>
        </w:rPr>
      </w:pPr>
    </w:p>
    <w:p w:rsidR="00394435" w:rsidRPr="00394435" w:rsidRDefault="009B1235" w:rsidP="009B123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Method Statement 2 </w:t>
      </w:r>
      <w:r w:rsidR="001021C3">
        <w:rPr>
          <w:color w:val="FF0000"/>
        </w:rPr>
        <w:t>Conversion quality- how you would change the containers to the Council’s specification</w:t>
      </w:r>
    </w:p>
    <w:p w:rsidR="00C334B5" w:rsidRPr="00394435" w:rsidRDefault="00C334B5" w:rsidP="009B1235">
      <w:pPr>
        <w:spacing w:after="0" w:line="240" w:lineRule="auto"/>
        <w:contextualSpacing/>
        <w:rPr>
          <w:rFonts w:ascii="Arial" w:eastAsia="Times New Roman" w:hAnsi="Arial" w:cs="Arial"/>
        </w:rPr>
      </w:pPr>
    </w:p>
    <w:p w:rsidR="009B1235" w:rsidRPr="00394435" w:rsidRDefault="00C334B5" w:rsidP="009B123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Method Statement </w:t>
      </w:r>
      <w:r w:rsidR="009B1235">
        <w:rPr>
          <w:rFonts w:ascii="Arial" w:eastAsia="Times New Roman" w:hAnsi="Arial" w:cs="Arial"/>
          <w:b/>
        </w:rPr>
        <w:t>3</w:t>
      </w:r>
      <w:r w:rsidR="00C21863">
        <w:rPr>
          <w:rFonts w:ascii="Arial" w:eastAsia="Times New Roman" w:hAnsi="Arial" w:cs="Arial"/>
          <w:b/>
        </w:rPr>
        <w:t xml:space="preserve"> - </w:t>
      </w:r>
      <w:r w:rsidR="001021C3">
        <w:rPr>
          <w:color w:val="FF0000"/>
        </w:rPr>
        <w:t>Ease of assembly- how you would configure the containers for easy assembly</w:t>
      </w:r>
    </w:p>
    <w:sectPr w:rsidR="009B1235" w:rsidRPr="00394435">
      <w:footerReference w:type="even" r:id="rId10"/>
      <w:footerReference w:type="default" r:id="rId11"/>
      <w:pgSz w:w="11909" w:h="16834" w:code="9"/>
      <w:pgMar w:top="720" w:right="1440" w:bottom="720" w:left="1440" w:header="57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A60" w:rsidRDefault="00371A60" w:rsidP="00B35BF4">
      <w:pPr>
        <w:spacing w:after="0" w:line="240" w:lineRule="auto"/>
      </w:pPr>
      <w:r>
        <w:separator/>
      </w:r>
    </w:p>
  </w:endnote>
  <w:endnote w:type="continuationSeparator" w:id="0">
    <w:p w:rsidR="00371A60" w:rsidRDefault="00371A60" w:rsidP="00B3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45" w:rsidRDefault="00B35B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4F45" w:rsidRDefault="00371A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45" w:rsidRDefault="00B35B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5380">
      <w:rPr>
        <w:rStyle w:val="PageNumber"/>
        <w:noProof/>
      </w:rPr>
      <w:t>2</w:t>
    </w:r>
    <w:r>
      <w:rPr>
        <w:rStyle w:val="PageNumber"/>
      </w:rPr>
      <w:fldChar w:fldCharType="end"/>
    </w:r>
  </w:p>
  <w:p w:rsidR="00044F45" w:rsidRDefault="00371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A60" w:rsidRDefault="00371A60" w:rsidP="00B35BF4">
      <w:pPr>
        <w:spacing w:after="0" w:line="240" w:lineRule="auto"/>
      </w:pPr>
      <w:r>
        <w:separator/>
      </w:r>
    </w:p>
  </w:footnote>
  <w:footnote w:type="continuationSeparator" w:id="0">
    <w:p w:rsidR="00371A60" w:rsidRDefault="00371A60" w:rsidP="00B35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14F5"/>
    <w:multiLevelType w:val="hybridMultilevel"/>
    <w:tmpl w:val="40BE2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4C81"/>
    <w:multiLevelType w:val="hybridMultilevel"/>
    <w:tmpl w:val="5D2CC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500A"/>
    <w:multiLevelType w:val="hybridMultilevel"/>
    <w:tmpl w:val="864C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51F43"/>
    <w:multiLevelType w:val="hybridMultilevel"/>
    <w:tmpl w:val="068E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1461E"/>
    <w:multiLevelType w:val="hybridMultilevel"/>
    <w:tmpl w:val="6786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A3719"/>
    <w:multiLevelType w:val="hybridMultilevel"/>
    <w:tmpl w:val="0C128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9626A"/>
    <w:multiLevelType w:val="hybridMultilevel"/>
    <w:tmpl w:val="E7CE8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249A5"/>
    <w:multiLevelType w:val="hybridMultilevel"/>
    <w:tmpl w:val="168C3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40E730">
      <w:start w:val="1"/>
      <w:numFmt w:val="none"/>
      <w:lvlText w:val="d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412B4"/>
    <w:multiLevelType w:val="hybridMultilevel"/>
    <w:tmpl w:val="4A9CD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27337"/>
    <w:multiLevelType w:val="hybridMultilevel"/>
    <w:tmpl w:val="D8189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949E0FE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15597"/>
    <w:multiLevelType w:val="hybridMultilevel"/>
    <w:tmpl w:val="B05E7CEE"/>
    <w:lvl w:ilvl="0" w:tplc="9260FFE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72"/>
    <w:rsid w:val="000362FD"/>
    <w:rsid w:val="000458F3"/>
    <w:rsid w:val="000536CD"/>
    <w:rsid w:val="00092A3F"/>
    <w:rsid w:val="000C0EF9"/>
    <w:rsid w:val="000C6516"/>
    <w:rsid w:val="001021C3"/>
    <w:rsid w:val="001049F5"/>
    <w:rsid w:val="001262FE"/>
    <w:rsid w:val="00137F8D"/>
    <w:rsid w:val="001B0F1C"/>
    <w:rsid w:val="001C505A"/>
    <w:rsid w:val="0022714C"/>
    <w:rsid w:val="00262A1C"/>
    <w:rsid w:val="00277408"/>
    <w:rsid w:val="00291710"/>
    <w:rsid w:val="002A6FC9"/>
    <w:rsid w:val="002A7130"/>
    <w:rsid w:val="002B7E11"/>
    <w:rsid w:val="00307744"/>
    <w:rsid w:val="00371A60"/>
    <w:rsid w:val="00394435"/>
    <w:rsid w:val="003A582A"/>
    <w:rsid w:val="003C101E"/>
    <w:rsid w:val="003D7539"/>
    <w:rsid w:val="004053B2"/>
    <w:rsid w:val="00441C36"/>
    <w:rsid w:val="004464B7"/>
    <w:rsid w:val="00457A49"/>
    <w:rsid w:val="00460CD5"/>
    <w:rsid w:val="00463168"/>
    <w:rsid w:val="00464666"/>
    <w:rsid w:val="00484DDF"/>
    <w:rsid w:val="00492035"/>
    <w:rsid w:val="004B49B2"/>
    <w:rsid w:val="004C1B72"/>
    <w:rsid w:val="00505B54"/>
    <w:rsid w:val="00516A21"/>
    <w:rsid w:val="005344B0"/>
    <w:rsid w:val="005818EA"/>
    <w:rsid w:val="005C4CA7"/>
    <w:rsid w:val="00606921"/>
    <w:rsid w:val="00623E91"/>
    <w:rsid w:val="006669DC"/>
    <w:rsid w:val="0069391B"/>
    <w:rsid w:val="00695E45"/>
    <w:rsid w:val="006B765B"/>
    <w:rsid w:val="006C58A6"/>
    <w:rsid w:val="006E6DCA"/>
    <w:rsid w:val="006E7ED7"/>
    <w:rsid w:val="00743E8E"/>
    <w:rsid w:val="007462D3"/>
    <w:rsid w:val="00772F99"/>
    <w:rsid w:val="00775E03"/>
    <w:rsid w:val="007B6B6A"/>
    <w:rsid w:val="007C30FC"/>
    <w:rsid w:val="007D33FA"/>
    <w:rsid w:val="007F315A"/>
    <w:rsid w:val="00805B64"/>
    <w:rsid w:val="008071C8"/>
    <w:rsid w:val="008847E2"/>
    <w:rsid w:val="00894F5A"/>
    <w:rsid w:val="008B5297"/>
    <w:rsid w:val="008D0847"/>
    <w:rsid w:val="009101EF"/>
    <w:rsid w:val="009419DB"/>
    <w:rsid w:val="0094449F"/>
    <w:rsid w:val="0097139D"/>
    <w:rsid w:val="009821C9"/>
    <w:rsid w:val="009B1235"/>
    <w:rsid w:val="009C5B1A"/>
    <w:rsid w:val="00A05380"/>
    <w:rsid w:val="00A12A68"/>
    <w:rsid w:val="00A136E0"/>
    <w:rsid w:val="00A24198"/>
    <w:rsid w:val="00A33704"/>
    <w:rsid w:val="00A64BA2"/>
    <w:rsid w:val="00A734D5"/>
    <w:rsid w:val="00A8233F"/>
    <w:rsid w:val="00A97C54"/>
    <w:rsid w:val="00AC06A7"/>
    <w:rsid w:val="00B00B54"/>
    <w:rsid w:val="00B16C3A"/>
    <w:rsid w:val="00B326EB"/>
    <w:rsid w:val="00B35BF4"/>
    <w:rsid w:val="00B4066B"/>
    <w:rsid w:val="00B43BE7"/>
    <w:rsid w:val="00BB7E7F"/>
    <w:rsid w:val="00BC0F82"/>
    <w:rsid w:val="00BC30F0"/>
    <w:rsid w:val="00BD4F34"/>
    <w:rsid w:val="00C21863"/>
    <w:rsid w:val="00C320B5"/>
    <w:rsid w:val="00C334B5"/>
    <w:rsid w:val="00C35735"/>
    <w:rsid w:val="00C7122E"/>
    <w:rsid w:val="00CA1D87"/>
    <w:rsid w:val="00CB7D42"/>
    <w:rsid w:val="00D302DF"/>
    <w:rsid w:val="00D539BE"/>
    <w:rsid w:val="00D976AD"/>
    <w:rsid w:val="00DA2145"/>
    <w:rsid w:val="00DC448E"/>
    <w:rsid w:val="00E00750"/>
    <w:rsid w:val="00E12359"/>
    <w:rsid w:val="00E27685"/>
    <w:rsid w:val="00E361F5"/>
    <w:rsid w:val="00E366E7"/>
    <w:rsid w:val="00E410F9"/>
    <w:rsid w:val="00E82D95"/>
    <w:rsid w:val="00EA3256"/>
    <w:rsid w:val="00EA50C5"/>
    <w:rsid w:val="00EC1824"/>
    <w:rsid w:val="00F40C46"/>
    <w:rsid w:val="00F57D99"/>
    <w:rsid w:val="00F653F7"/>
    <w:rsid w:val="00F77964"/>
    <w:rsid w:val="00F82019"/>
    <w:rsid w:val="00F83811"/>
    <w:rsid w:val="00F904EE"/>
    <w:rsid w:val="00F9095D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96FC84-4173-46FA-9BA4-4E28D628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4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435"/>
  </w:style>
  <w:style w:type="character" w:styleId="PageNumber">
    <w:name w:val="page number"/>
    <w:basedOn w:val="DefaultParagraphFont"/>
    <w:semiHidden/>
    <w:rsid w:val="00394435"/>
  </w:style>
  <w:style w:type="table" w:styleId="TableGrid">
    <w:name w:val="Table Grid"/>
    <w:basedOn w:val="TableNormal"/>
    <w:uiPriority w:val="59"/>
    <w:rsid w:val="00BD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D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B2"/>
  </w:style>
  <w:style w:type="character" w:customStyle="1" w:styleId="Heading1Char">
    <w:name w:val="Heading 1 Char"/>
    <w:basedOn w:val="DefaultParagraphFont"/>
    <w:link w:val="Heading1"/>
    <w:uiPriority w:val="9"/>
    <w:rsid w:val="00B326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62b33be-a5f6-4f9d-86d0-ef32eac2404f">
  <element uid="id_protective_marking_new_item_1" value=""/>
  <element uid="id_distribution_newvalue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4A45-19D9-41E5-AE2A-03C39C115B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7D5085A-E571-4966-84E1-D7F58B61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Guildford Borough Council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Hunt</dc:creator>
  <cp:lastModifiedBy>vincent hunt</cp:lastModifiedBy>
  <cp:revision>3</cp:revision>
  <cp:lastPrinted>2015-12-14T14:33:00Z</cp:lastPrinted>
  <dcterms:created xsi:type="dcterms:W3CDTF">2016-06-28T16:46:00Z</dcterms:created>
  <dcterms:modified xsi:type="dcterms:W3CDTF">2016-06-28T16:46:00Z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f232bc30-d96f-4bfa-9ead-ce720062468b</vt:lpwstr>
  </property>
  <property fmtid="{D5CDD505-2E9C-101B-9397-08002B2CF9AE}" pid="3" name="bjSaver">
    <vt:lpwstr>PLKCrzFVBMu2533GYGx2tYtpDX642PYY</vt:lpwstr>
  </property>
  <property fmtid="{D5CDD505-2E9C-101B-9397-08002B2CF9AE}" pid="4" name="bjDocumentLabelXML">
    <vt:lpwstr>&lt;?xml version="1.0"?&gt;&lt;sisl xmlns:xsi="http://www.w3.org/2001/XMLSchema-instance" xmlns:xsd="http://www.w3.org/2001/XMLSchema" sislVersion="0" policy="b62b33be-a5f6-4f9d-86d0-ef32eac2404f" xmlns="http://www.boldonjames.com/2008/01/sie/internal/label"&gt;  &lt;el</vt:lpwstr>
  </property>
  <property fmtid="{D5CDD505-2E9C-101B-9397-08002B2CF9AE}" pid="5" name="bjDocumentLabelXML-0">
    <vt:lpwstr>ement uid="id_protective_marking_new_item_1" value="" /&gt;  &lt;element uid="id_distribution_newvalue1" value="" /&gt;&lt;/sisl&gt;</vt:lpwstr>
  </property>
  <property fmtid="{D5CDD505-2E9C-101B-9397-08002B2CF9AE}" pid="6" name="bjDocumentSecurityLabel">
    <vt:lpwstr>Guildford Borough Council UNCLASSIFIED INTERNAL</vt:lpwstr>
  </property>
</Properties>
</file>