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62E8D" w14:textId="77777777" w:rsidR="00E54D4E" w:rsidRDefault="00AF3FBC">
      <w:pPr>
        <w:pStyle w:val="Heading1"/>
      </w:pPr>
      <w:bookmarkStart w:id="0" w:name="_82e9436hgowy"/>
      <w:bookmarkEnd w:id="0"/>
      <w:r>
        <w:t>Joint Schedule 11 (Processing Data)</w:t>
      </w:r>
    </w:p>
    <w:p w14:paraId="3FB4A1B4" w14:textId="77777777" w:rsidR="00E54D4E" w:rsidRDefault="00E54D4E">
      <w:pPr>
        <w:pStyle w:val="Standard"/>
        <w:tabs>
          <w:tab w:val="center" w:pos="4513"/>
          <w:tab w:val="right" w:pos="9026"/>
        </w:tabs>
        <w:spacing w:after="0" w:line="240" w:lineRule="auto"/>
        <w:rPr>
          <w:rFonts w:ascii="Arial" w:eastAsia="Arial" w:hAnsi="Arial" w:cs="Arial"/>
          <w:b/>
          <w:color w:val="000000"/>
          <w:sz w:val="36"/>
          <w:szCs w:val="36"/>
        </w:rPr>
      </w:pPr>
    </w:p>
    <w:p w14:paraId="0FAC3F00" w14:textId="77777777" w:rsidR="00E54D4E" w:rsidRDefault="00AF3FBC">
      <w:pPr>
        <w:pStyle w:val="Standard"/>
        <w:keepNext/>
        <w:spacing w:after="220" w:line="240" w:lineRule="auto"/>
        <w:jc w:val="both"/>
      </w:pPr>
      <w:r>
        <w:rPr>
          <w:rFonts w:ascii="Arial" w:eastAsia="Arial" w:hAnsi="Arial" w:cs="Arial"/>
          <w:b/>
          <w:color w:val="000000"/>
          <w:sz w:val="24"/>
          <w:szCs w:val="24"/>
        </w:rPr>
        <w:t>Definitions</w:t>
      </w:r>
    </w:p>
    <w:p w14:paraId="5DF996D9"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4A0" w:firstRow="1" w:lastRow="0" w:firstColumn="1" w:lastColumn="0" w:noHBand="0" w:noVBand="1"/>
      </w:tblPr>
      <w:tblGrid>
        <w:gridCol w:w="2263"/>
        <w:gridCol w:w="6753"/>
      </w:tblGrid>
      <w:tr w:rsidR="00E54D4E" w14:paraId="78A80CFE" w14:textId="77777777">
        <w:tblPrEx>
          <w:tblCellMar>
            <w:top w:w="0" w:type="dxa"/>
            <w:bottom w:w="0" w:type="dxa"/>
          </w:tblCellMar>
        </w:tblPrEx>
        <w:tc>
          <w:tcPr>
            <w:tcW w:w="2263" w:type="dxa"/>
            <w:tcMar>
              <w:top w:w="0" w:type="dxa"/>
              <w:left w:w="108" w:type="dxa"/>
              <w:bottom w:w="0" w:type="dxa"/>
              <w:right w:w="108" w:type="dxa"/>
            </w:tcMar>
          </w:tcPr>
          <w:p w14:paraId="4B1CF758" w14:textId="77777777" w:rsidR="00E54D4E" w:rsidRDefault="00AF3FBC">
            <w:pPr>
              <w:pStyle w:val="Standard"/>
              <w:keepNext/>
              <w:spacing w:after="220" w:line="240" w:lineRule="auto"/>
              <w:jc w:val="both"/>
            </w:pPr>
            <w:r>
              <w:rPr>
                <w:rFonts w:ascii="Arial" w:eastAsia="Arial" w:hAnsi="Arial" w:cs="Arial"/>
                <w:b/>
                <w:sz w:val="24"/>
                <w:szCs w:val="24"/>
              </w:rPr>
              <w:t>“Processor Personnel”</w:t>
            </w:r>
          </w:p>
        </w:tc>
        <w:tc>
          <w:tcPr>
            <w:tcW w:w="6752" w:type="dxa"/>
            <w:tcMar>
              <w:top w:w="0" w:type="dxa"/>
              <w:left w:w="108" w:type="dxa"/>
              <w:bottom w:w="0" w:type="dxa"/>
              <w:right w:w="108" w:type="dxa"/>
            </w:tcMar>
          </w:tcPr>
          <w:p w14:paraId="3149D61E" w14:textId="77777777" w:rsidR="00E54D4E" w:rsidRDefault="00AF3FBC">
            <w:pPr>
              <w:pStyle w:val="Standard"/>
              <w:keepNext/>
              <w:spacing w:after="220" w:line="240" w:lineRule="auto"/>
              <w:jc w:val="both"/>
            </w:pPr>
            <w:r>
              <w:rPr>
                <w:rFonts w:ascii="Arial" w:eastAsia="Arial" w:hAnsi="Arial" w:cs="Arial"/>
                <w:sz w:val="24"/>
                <w:szCs w:val="24"/>
              </w:rPr>
              <w:t xml:space="preserve">all directors, officers, </w:t>
            </w:r>
            <w:r>
              <w:rPr>
                <w:rFonts w:ascii="Arial" w:eastAsia="Arial" w:hAnsi="Arial" w:cs="Arial"/>
                <w:sz w:val="24"/>
                <w:szCs w:val="24"/>
              </w:rPr>
              <w:t xml:space="preserve">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62077325" w14:textId="77777777" w:rsidR="00E54D4E" w:rsidRDefault="00AF3FBC">
      <w:pPr>
        <w:pStyle w:val="Standard"/>
        <w:keepNext/>
        <w:spacing w:after="220" w:line="240" w:lineRule="auto"/>
        <w:jc w:val="both"/>
      </w:pPr>
      <w:r>
        <w:rPr>
          <w:rFonts w:ascii="Arial" w:eastAsia="Arial" w:hAnsi="Arial" w:cs="Arial"/>
          <w:b/>
          <w:color w:val="000000"/>
          <w:sz w:val="24"/>
          <w:szCs w:val="24"/>
        </w:rPr>
        <w:t>Status of the Controller</w:t>
      </w:r>
    </w:p>
    <w:p w14:paraId="52D92A7B"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 xml:space="preserve">The Parties acknowledge that for the purposes of the Data </w:t>
      </w:r>
      <w:r>
        <w:rPr>
          <w:rFonts w:ascii="Arial" w:eastAsia="Arial" w:hAnsi="Arial" w:cs="Arial"/>
          <w:sz w:val="24"/>
          <w:szCs w:val="24"/>
        </w:rPr>
        <w:t>Protection Legislation, the nature of the activity carried out by each of them in relation to their respective obligations under a Contract dictates the status of each party under the DPA 2018. A Party may act as:</w:t>
      </w:r>
    </w:p>
    <w:p w14:paraId="703F9AEE"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“Controller” in respect of the other Party</w:t>
      </w:r>
      <w:r>
        <w:rPr>
          <w:rFonts w:ascii="Arial" w:eastAsia="Arial" w:hAnsi="Arial" w:cs="Arial"/>
          <w:sz w:val="24"/>
          <w:szCs w:val="24"/>
        </w:rPr>
        <w:t xml:space="preserve"> who is “Processor</w:t>
      </w:r>
      <w:proofErr w:type="gramStart"/>
      <w:r>
        <w:rPr>
          <w:rFonts w:ascii="Arial" w:eastAsia="Arial" w:hAnsi="Arial" w:cs="Arial"/>
          <w:sz w:val="24"/>
          <w:szCs w:val="24"/>
        </w:rPr>
        <w:t>”;</w:t>
      </w:r>
      <w:proofErr w:type="gramEnd"/>
    </w:p>
    <w:p w14:paraId="53278C07"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2F33D437"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p>
    <w:p w14:paraId="72611C7E"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“Independent Controller” of the Personal Data where the other Party is also “Controller”,</w:t>
      </w:r>
    </w:p>
    <w:p w14:paraId="128EF7CD" w14:textId="77777777" w:rsidR="00E54D4E" w:rsidRDefault="00AF3FBC">
      <w:pPr>
        <w:pStyle w:val="Standard"/>
        <w:spacing w:before="280" w:after="120" w:line="240" w:lineRule="auto"/>
        <w:ind w:left="809"/>
      </w:pPr>
      <w:r>
        <w:rPr>
          <w:rFonts w:ascii="Arial" w:eastAsia="Arial" w:hAnsi="Arial" w:cs="Arial"/>
          <w:sz w:val="24"/>
          <w:szCs w:val="24"/>
        </w:rPr>
        <w:t>in respect of certain Personal Data unde</w:t>
      </w:r>
      <w:r>
        <w:rPr>
          <w:rFonts w:ascii="Arial" w:eastAsia="Arial" w:hAnsi="Arial" w:cs="Arial"/>
          <w:sz w:val="24"/>
          <w:szCs w:val="24"/>
        </w:rPr>
        <w:t xml:space="preserv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11C527DA" w14:textId="77777777" w:rsidR="00E54D4E" w:rsidRDefault="00AF3FBC">
      <w:pPr>
        <w:pStyle w:val="Standard"/>
        <w:keepNext/>
        <w:spacing w:after="220" w:line="240" w:lineRule="auto"/>
        <w:jc w:val="both"/>
      </w:pPr>
      <w:r>
        <w:rPr>
          <w:rFonts w:ascii="Arial" w:eastAsia="Arial" w:hAnsi="Arial" w:cs="Arial"/>
          <w:b/>
          <w:color w:val="000000"/>
          <w:sz w:val="24"/>
          <w:szCs w:val="24"/>
        </w:rPr>
        <w:t>Where one Party is Controller and the other Party its Processor</w:t>
      </w:r>
    </w:p>
    <w:p w14:paraId="53968865"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Where a Party is a Processor, the only Processing that it is aut</w:t>
      </w:r>
      <w:r>
        <w:rPr>
          <w:rFonts w:ascii="Arial" w:eastAsia="Arial" w:hAnsi="Arial" w:cs="Arial"/>
          <w:sz w:val="24"/>
          <w:szCs w:val="24"/>
        </w:rPr>
        <w:t xml:space="preserve">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50FB7F5B"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5B5198C7"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 xml:space="preserve">The Processor shall </w:t>
      </w:r>
      <w:r>
        <w:rPr>
          <w:rFonts w:ascii="Arial" w:eastAsia="Arial" w:hAnsi="Arial" w:cs="Arial"/>
          <w:sz w:val="24"/>
          <w:szCs w:val="24"/>
        </w:rPr>
        <w:t>provide all reasonable assistance to the Controller in the preparation of any Data Protection Impact Assessment prior to commencing any Processing.  Such assistance may, at the discretion of the Controller, include:</w:t>
      </w:r>
    </w:p>
    <w:p w14:paraId="645EF883" w14:textId="77777777" w:rsidR="00E54D4E" w:rsidRDefault="00AF3FBC">
      <w:pPr>
        <w:pStyle w:val="Standard"/>
        <w:numPr>
          <w:ilvl w:val="2"/>
          <w:numId w:val="1"/>
        </w:numPr>
        <w:spacing w:after="120" w:line="240" w:lineRule="auto"/>
        <w:jc w:val="both"/>
      </w:pPr>
      <w:r>
        <w:rPr>
          <w:rFonts w:ascii="Arial" w:eastAsia="Arial" w:hAnsi="Arial" w:cs="Arial"/>
          <w:sz w:val="24"/>
          <w:szCs w:val="24"/>
        </w:rPr>
        <w:t>a systematic description of the envisage</w:t>
      </w:r>
      <w:r>
        <w:rPr>
          <w:rFonts w:ascii="Arial" w:eastAsia="Arial" w:hAnsi="Arial" w:cs="Arial"/>
          <w:sz w:val="24"/>
          <w:szCs w:val="24"/>
        </w:rPr>
        <w:t xml:space="preserve">d Processing and the purpose of the </w:t>
      </w:r>
      <w:proofErr w:type="gramStart"/>
      <w:r>
        <w:rPr>
          <w:rFonts w:ascii="Arial" w:eastAsia="Arial" w:hAnsi="Arial" w:cs="Arial"/>
          <w:sz w:val="24"/>
          <w:szCs w:val="24"/>
        </w:rPr>
        <w:t>Processing;</w:t>
      </w:r>
      <w:proofErr w:type="gramEnd"/>
    </w:p>
    <w:p w14:paraId="2A709AD9"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3CF147D4" w14:textId="77777777" w:rsidR="00E54D4E" w:rsidRDefault="00AF3FBC">
      <w:pPr>
        <w:pStyle w:val="Standard"/>
        <w:numPr>
          <w:ilvl w:val="2"/>
          <w:numId w:val="1"/>
        </w:numPr>
        <w:spacing w:after="120" w:line="240" w:lineRule="auto"/>
        <w:jc w:val="both"/>
      </w:pPr>
      <w:r>
        <w:rPr>
          <w:rFonts w:ascii="Arial" w:eastAsia="Arial" w:hAnsi="Arial" w:cs="Arial"/>
          <w:sz w:val="24"/>
          <w:szCs w:val="24"/>
        </w:rPr>
        <w:t>an assessment of the risks to the rights and freedoms of Data Subjects; and</w:t>
      </w:r>
    </w:p>
    <w:p w14:paraId="0F5D776C" w14:textId="77777777" w:rsidR="00E54D4E" w:rsidRDefault="00AF3FBC">
      <w:pPr>
        <w:pStyle w:val="Standard"/>
        <w:numPr>
          <w:ilvl w:val="2"/>
          <w:numId w:val="1"/>
        </w:numPr>
        <w:spacing w:after="120" w:line="240" w:lineRule="auto"/>
        <w:jc w:val="both"/>
      </w:pPr>
      <w:r>
        <w:rPr>
          <w:rFonts w:ascii="Arial" w:eastAsia="Arial" w:hAnsi="Arial" w:cs="Arial"/>
          <w:sz w:val="24"/>
          <w:szCs w:val="24"/>
        </w:rPr>
        <w:lastRenderedPageBreak/>
        <w:t xml:space="preserve">the measures </w:t>
      </w:r>
      <w:r>
        <w:rPr>
          <w:rFonts w:ascii="Arial" w:eastAsia="Arial" w:hAnsi="Arial" w:cs="Arial"/>
          <w:sz w:val="24"/>
          <w:szCs w:val="24"/>
        </w:rPr>
        <w:t>envisaged to address the risks, including safeguards, security measures and mechanisms to ensure the protection of Personal Data.</w:t>
      </w:r>
    </w:p>
    <w:p w14:paraId="0FBB10D3"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14:paraId="16813709" w14:textId="77777777" w:rsidR="00E54D4E" w:rsidRDefault="00AF3FBC">
      <w:pPr>
        <w:pStyle w:val="Standard"/>
        <w:numPr>
          <w:ilvl w:val="2"/>
          <w:numId w:val="1"/>
        </w:numPr>
        <w:spacing w:after="120" w:line="240" w:lineRule="auto"/>
        <w:jc w:val="both"/>
      </w:pPr>
      <w:r>
        <w:rPr>
          <w:rFonts w:ascii="Arial" w:eastAsia="Arial" w:hAnsi="Arial" w:cs="Arial"/>
          <w:sz w:val="24"/>
          <w:szCs w:val="24"/>
        </w:rPr>
        <w:t>Process</w:t>
      </w:r>
      <w:r>
        <w:rPr>
          <w:rFonts w:ascii="Arial" w:eastAsia="Arial" w:hAnsi="Arial" w:cs="Arial"/>
          <w:sz w:val="24"/>
          <w:szCs w:val="24"/>
        </w:rPr>
        <w:t xml:space="preserve">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w:t>
      </w:r>
      <w:r>
        <w:rPr>
          <w:rFonts w:ascii="Arial" w:eastAsia="Arial" w:hAnsi="Arial" w:cs="Arial"/>
          <w:sz w:val="24"/>
          <w:szCs w:val="24"/>
        </w:rPr>
        <w:t xml:space="preserve"> Law;</w:t>
      </w:r>
    </w:p>
    <w:p w14:paraId="76291993" w14:textId="77777777" w:rsidR="00E54D4E" w:rsidRDefault="00AF3FBC">
      <w:pPr>
        <w:pStyle w:val="Standard"/>
        <w:numPr>
          <w:ilvl w:val="2"/>
          <w:numId w:val="1"/>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w:t>
      </w:r>
      <w:r>
        <w:rPr>
          <w:rFonts w:ascii="Arial" w:eastAsia="Arial" w:hAnsi="Arial" w:cs="Arial"/>
          <w:sz w:val="24"/>
          <w:szCs w:val="24"/>
        </w:rPr>
        <w:t>oller of the adequacy of the Protective Measures) having taken account of the:</w:t>
      </w:r>
    </w:p>
    <w:p w14:paraId="21C71D48"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6EBB16D0"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1A672A97"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state of technological development; and</w:t>
      </w:r>
    </w:p>
    <w:p w14:paraId="02D9B49B"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p>
    <w:p w14:paraId="74F2584D"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10327272"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7A5D3C2D"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 xml:space="preserve">it takes all reasonable steps to ensure the reliability and integrity of any Processor Personnel who </w:t>
      </w:r>
      <w:r>
        <w:rPr>
          <w:rFonts w:ascii="Arial" w:eastAsia="Arial" w:hAnsi="Arial" w:cs="Arial"/>
          <w:sz w:val="24"/>
          <w:szCs w:val="24"/>
        </w:rPr>
        <w:t>have access to the Personal Data and ensure that they:</w:t>
      </w:r>
    </w:p>
    <w:p w14:paraId="65DA9676" w14:textId="77777777" w:rsidR="00E54D4E" w:rsidRDefault="00AF3FBC">
      <w:pPr>
        <w:pStyle w:val="Standard"/>
        <w:numPr>
          <w:ilvl w:val="4"/>
          <w:numId w:val="1"/>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xml:space="preserve">) of the Core </w:t>
      </w:r>
      <w:proofErr w:type="gramStart"/>
      <w:r>
        <w:rPr>
          <w:rFonts w:ascii="Arial" w:eastAsia="Arial" w:hAnsi="Arial" w:cs="Arial"/>
          <w:sz w:val="24"/>
          <w:szCs w:val="24"/>
        </w:rPr>
        <w:t>Terms;</w:t>
      </w:r>
      <w:proofErr w:type="gramEnd"/>
    </w:p>
    <w:p w14:paraId="0DCB207C" w14:textId="77777777" w:rsidR="00E54D4E" w:rsidRDefault="00AF3FBC">
      <w:pPr>
        <w:pStyle w:val="Standard"/>
        <w:numPr>
          <w:ilvl w:val="4"/>
          <w:numId w:val="1"/>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44A9F2F0" w14:textId="77777777" w:rsidR="00E54D4E" w:rsidRDefault="00AF3FBC">
      <w:pPr>
        <w:pStyle w:val="Standard"/>
        <w:numPr>
          <w:ilvl w:val="4"/>
          <w:numId w:val="1"/>
        </w:numPr>
        <w:spacing w:after="120" w:line="240" w:lineRule="auto"/>
        <w:jc w:val="both"/>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w:t>
      </w:r>
      <w:r>
        <w:rPr>
          <w:rFonts w:ascii="Arial" w:eastAsia="Arial" w:hAnsi="Arial" w:cs="Arial"/>
          <w:sz w:val="24"/>
          <w:szCs w:val="24"/>
        </w:rPr>
        <w:t>irected in writing to do so by the Controller or as otherwise permitted by the Contract; and</w:t>
      </w:r>
    </w:p>
    <w:p w14:paraId="46D9BC60" w14:textId="77777777" w:rsidR="00E54D4E" w:rsidRDefault="00AF3FBC">
      <w:pPr>
        <w:pStyle w:val="Standard"/>
        <w:numPr>
          <w:ilvl w:val="4"/>
          <w:numId w:val="1"/>
        </w:numPr>
        <w:spacing w:after="120" w:line="240" w:lineRule="auto"/>
        <w:jc w:val="both"/>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p>
    <w:p w14:paraId="2A1C8AE3" w14:textId="77777777" w:rsidR="00E54D4E" w:rsidRDefault="00AF3FBC">
      <w:pPr>
        <w:pStyle w:val="Standard"/>
        <w:numPr>
          <w:ilvl w:val="2"/>
          <w:numId w:val="1"/>
        </w:numPr>
        <w:spacing w:after="120" w:line="240" w:lineRule="auto"/>
        <w:jc w:val="both"/>
      </w:pPr>
      <w:r>
        <w:rPr>
          <w:rFonts w:ascii="Arial" w:eastAsia="Arial" w:hAnsi="Arial" w:cs="Arial"/>
          <w:sz w:val="24"/>
          <w:szCs w:val="24"/>
        </w:rPr>
        <w:t>not transfer Personal Data outside of the UK or EU unless the prior w</w:t>
      </w:r>
      <w:r>
        <w:rPr>
          <w:rFonts w:ascii="Arial" w:eastAsia="Arial" w:hAnsi="Arial" w:cs="Arial"/>
          <w:sz w:val="24"/>
          <w:szCs w:val="24"/>
        </w:rPr>
        <w:t>ritten consent of the Controller has been obtained and the following conditions are fulfilled:</w:t>
      </w:r>
    </w:p>
    <w:p w14:paraId="24090267"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w:t>
      </w:r>
      <w:r>
        <w:rPr>
          <w:rFonts w:ascii="Arial" w:eastAsia="Arial" w:hAnsi="Arial" w:cs="Arial"/>
          <w:sz w:val="24"/>
          <w:szCs w:val="24"/>
        </w:rPr>
        <w:t xml:space="preserve"> as determined by the </w:t>
      </w:r>
      <w:proofErr w:type="gramStart"/>
      <w:r>
        <w:rPr>
          <w:rFonts w:ascii="Arial" w:eastAsia="Arial" w:hAnsi="Arial" w:cs="Arial"/>
          <w:sz w:val="24"/>
          <w:szCs w:val="24"/>
        </w:rPr>
        <w:t>Controller;</w:t>
      </w:r>
      <w:proofErr w:type="gramEnd"/>
    </w:p>
    <w:p w14:paraId="08ADFE64"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1604F50F"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w:t>
      </w:r>
      <w:r>
        <w:rPr>
          <w:rFonts w:ascii="Arial" w:eastAsia="Arial" w:hAnsi="Arial" w:cs="Arial"/>
          <w:sz w:val="24"/>
          <w:szCs w:val="24"/>
        </w:rPr>
        <w:t xml:space="preserve"> is transferred (or, if it is not so bound, uses its best endeavours to assist the Controller in meeting its obligations); and</w:t>
      </w:r>
    </w:p>
    <w:p w14:paraId="5739F2CD" w14:textId="77777777" w:rsidR="00E54D4E" w:rsidRDefault="00AF3FBC">
      <w:pPr>
        <w:pStyle w:val="Standard"/>
        <w:numPr>
          <w:ilvl w:val="3"/>
          <w:numId w:val="1"/>
        </w:numPr>
        <w:tabs>
          <w:tab w:val="left" w:pos="4387"/>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w:t>
      </w:r>
      <w:r>
        <w:rPr>
          <w:rFonts w:ascii="Arial" w:eastAsia="Arial" w:hAnsi="Arial" w:cs="Arial"/>
          <w:sz w:val="24"/>
          <w:szCs w:val="24"/>
        </w:rPr>
        <w:t>g of the Personal Data; and</w:t>
      </w:r>
    </w:p>
    <w:p w14:paraId="65247EB5" w14:textId="77777777" w:rsidR="00E54D4E" w:rsidRDefault="00AF3FBC">
      <w:pPr>
        <w:pStyle w:val="Standard"/>
        <w:numPr>
          <w:ilvl w:val="2"/>
          <w:numId w:val="1"/>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41DD699"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Subject to p</w:t>
      </w:r>
      <w:r>
        <w:rPr>
          <w:rFonts w:ascii="Arial" w:eastAsia="Arial" w:hAnsi="Arial" w:cs="Arial"/>
          <w:sz w:val="24"/>
          <w:szCs w:val="24"/>
        </w:rPr>
        <w:t xml:space="preserve">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47BE7430"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receives a Data Subject Access Request (or purported Data Subject </w:t>
      </w:r>
      <w:r>
        <w:rPr>
          <w:rFonts w:ascii="Arial" w:eastAsia="Arial" w:hAnsi="Arial" w:cs="Arial"/>
          <w:sz w:val="24"/>
          <w:szCs w:val="24"/>
        </w:rPr>
        <w:t>Access Request</w:t>
      </w:r>
      <w:proofErr w:type="gramStart"/>
      <w:r>
        <w:rPr>
          <w:rFonts w:ascii="Arial" w:eastAsia="Arial" w:hAnsi="Arial" w:cs="Arial"/>
          <w:sz w:val="24"/>
          <w:szCs w:val="24"/>
        </w:rPr>
        <w:t>);</w:t>
      </w:r>
      <w:proofErr w:type="gramEnd"/>
    </w:p>
    <w:p w14:paraId="707C2FA6"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p>
    <w:p w14:paraId="673CE7D1"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p>
    <w:p w14:paraId="26962826" w14:textId="77777777" w:rsidR="00E54D4E" w:rsidRDefault="00AF3FBC">
      <w:pPr>
        <w:pStyle w:val="Standard"/>
        <w:numPr>
          <w:ilvl w:val="2"/>
          <w:numId w:val="1"/>
        </w:numPr>
        <w:spacing w:after="120" w:line="240" w:lineRule="auto"/>
        <w:jc w:val="both"/>
      </w:pPr>
      <w:r>
        <w:rPr>
          <w:rFonts w:ascii="Arial" w:eastAsia="Arial" w:hAnsi="Arial" w:cs="Arial"/>
          <w:sz w:val="24"/>
          <w:szCs w:val="24"/>
        </w:rPr>
        <w:t>receives any communication from the Inf</w:t>
      </w:r>
      <w:r>
        <w:rPr>
          <w:rFonts w:ascii="Arial" w:eastAsia="Arial" w:hAnsi="Arial" w:cs="Arial"/>
          <w:sz w:val="24"/>
          <w:szCs w:val="24"/>
        </w:rPr>
        <w:t xml:space="preserve">ormation Commissioner or any other regulatory authority in connection with Personal Data Processed under the </w:t>
      </w:r>
      <w:proofErr w:type="gramStart"/>
      <w:r>
        <w:rPr>
          <w:rFonts w:ascii="Arial" w:eastAsia="Arial" w:hAnsi="Arial" w:cs="Arial"/>
          <w:sz w:val="24"/>
          <w:szCs w:val="24"/>
        </w:rPr>
        <w:t>Contract;</w:t>
      </w:r>
      <w:proofErr w:type="gramEnd"/>
    </w:p>
    <w:p w14:paraId="698F10DF" w14:textId="77777777" w:rsidR="00E54D4E" w:rsidRDefault="00AF3FBC">
      <w:pPr>
        <w:pStyle w:val="Standard"/>
        <w:numPr>
          <w:ilvl w:val="2"/>
          <w:numId w:val="1"/>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w:t>
      </w:r>
      <w:r>
        <w:rPr>
          <w:rFonts w:ascii="Arial" w:eastAsia="Arial" w:hAnsi="Arial" w:cs="Arial"/>
          <w:sz w:val="24"/>
          <w:szCs w:val="24"/>
        </w:rPr>
        <w:t>e required by Law; or</w:t>
      </w:r>
    </w:p>
    <w:p w14:paraId="30871766" w14:textId="77777777" w:rsidR="00E54D4E" w:rsidRDefault="00AF3FBC">
      <w:pPr>
        <w:pStyle w:val="Standard"/>
        <w:numPr>
          <w:ilvl w:val="2"/>
          <w:numId w:val="1"/>
        </w:numPr>
        <w:spacing w:after="120" w:line="240" w:lineRule="auto"/>
        <w:jc w:val="both"/>
      </w:pPr>
      <w:r>
        <w:rPr>
          <w:rFonts w:ascii="Arial" w:eastAsia="Arial" w:hAnsi="Arial" w:cs="Arial"/>
          <w:sz w:val="24"/>
          <w:szCs w:val="24"/>
        </w:rPr>
        <w:t>becomes aware of a Personal Data Breach.</w:t>
      </w:r>
    </w:p>
    <w:p w14:paraId="49997C78"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14:paraId="2048EE53" w14:textId="77777777" w:rsidR="00E54D4E" w:rsidRDefault="00AF3FBC">
      <w:pPr>
        <w:pStyle w:val="Standard"/>
        <w:numPr>
          <w:ilvl w:val="1"/>
          <w:numId w:val="1"/>
        </w:numPr>
        <w:spacing w:before="280" w:after="120" w:line="240" w:lineRule="auto"/>
        <w:jc w:val="both"/>
      </w:pPr>
      <w:proofErr w:type="gramStart"/>
      <w:r>
        <w:rPr>
          <w:rFonts w:ascii="Arial" w:eastAsia="Arial" w:hAnsi="Arial" w:cs="Arial"/>
          <w:sz w:val="24"/>
          <w:szCs w:val="24"/>
        </w:rPr>
        <w:t xml:space="preserve">Taking into </w:t>
      </w:r>
      <w:r>
        <w:rPr>
          <w:rFonts w:ascii="Arial" w:eastAsia="Arial" w:hAnsi="Arial" w:cs="Arial"/>
          <w:sz w:val="24"/>
          <w:szCs w:val="24"/>
        </w:rPr>
        <w:t>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w:t>
      </w:r>
      <w:r>
        <w:rPr>
          <w:rFonts w:ascii="Arial" w:eastAsia="Arial" w:hAnsi="Arial" w:cs="Arial"/>
          <w:sz w:val="24"/>
          <w:szCs w:val="24"/>
        </w:rPr>
        <w:t>hedule 11 (and insofar as possible within the timescales reasonably required by the Controller) including by immediately providing:</w:t>
      </w:r>
    </w:p>
    <w:p w14:paraId="28EB9AC1"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the Controller with full details and copies of the complaint, communication or </w:t>
      </w:r>
      <w:proofErr w:type="gramStart"/>
      <w:r>
        <w:rPr>
          <w:rFonts w:ascii="Arial" w:eastAsia="Arial" w:hAnsi="Arial" w:cs="Arial"/>
          <w:sz w:val="24"/>
          <w:szCs w:val="24"/>
        </w:rPr>
        <w:t>request;</w:t>
      </w:r>
      <w:proofErr w:type="gramEnd"/>
    </w:p>
    <w:p w14:paraId="719CA538" w14:textId="77777777" w:rsidR="00E54D4E" w:rsidRDefault="00AF3FBC">
      <w:pPr>
        <w:pStyle w:val="Standard"/>
        <w:numPr>
          <w:ilvl w:val="2"/>
          <w:numId w:val="1"/>
        </w:numPr>
        <w:spacing w:after="120" w:line="240" w:lineRule="auto"/>
        <w:jc w:val="both"/>
      </w:pPr>
      <w:r>
        <w:rPr>
          <w:rFonts w:ascii="Arial" w:eastAsia="Arial" w:hAnsi="Arial" w:cs="Arial"/>
          <w:sz w:val="24"/>
          <w:szCs w:val="24"/>
        </w:rPr>
        <w:t>such assistance as is reasonably req</w:t>
      </w:r>
      <w:r>
        <w:rPr>
          <w:rFonts w:ascii="Arial" w:eastAsia="Arial" w:hAnsi="Arial" w:cs="Arial"/>
          <w:sz w:val="24"/>
          <w:szCs w:val="24"/>
        </w:rPr>
        <w:t xml:space="preserve">uested by the Controller to enable it to </w:t>
      </w:r>
      <w:r>
        <w:rPr>
          <w:rFonts w:ascii="Arial" w:eastAsia="Arial" w:hAnsi="Arial" w:cs="Arial"/>
          <w:sz w:val="24"/>
          <w:szCs w:val="24"/>
        </w:rPr>
        <w:lastRenderedPageBreak/>
        <w:t xml:space="preserve">comply with a Data Subject Access Request within the relevant timescales set out in the Data Protection </w:t>
      </w:r>
      <w:proofErr w:type="gramStart"/>
      <w:r>
        <w:rPr>
          <w:rFonts w:ascii="Arial" w:eastAsia="Arial" w:hAnsi="Arial" w:cs="Arial"/>
          <w:sz w:val="24"/>
          <w:szCs w:val="24"/>
        </w:rPr>
        <w:t>Legislation;</w:t>
      </w:r>
      <w:proofErr w:type="gramEnd"/>
    </w:p>
    <w:p w14:paraId="217B3DA5"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p>
    <w:p w14:paraId="0FF8B6CA" w14:textId="77777777" w:rsidR="00E54D4E" w:rsidRDefault="00AF3FBC">
      <w:pPr>
        <w:pStyle w:val="Standard"/>
        <w:numPr>
          <w:ilvl w:val="2"/>
          <w:numId w:val="1"/>
        </w:numPr>
        <w:spacing w:after="120" w:line="240" w:lineRule="auto"/>
        <w:jc w:val="both"/>
      </w:pPr>
      <w:r>
        <w:rPr>
          <w:rFonts w:ascii="Arial" w:eastAsia="Arial" w:hAnsi="Arial" w:cs="Arial"/>
          <w:sz w:val="24"/>
          <w:szCs w:val="24"/>
        </w:rPr>
        <w:t>a</w:t>
      </w:r>
      <w:r>
        <w:rPr>
          <w:rFonts w:ascii="Arial" w:eastAsia="Arial" w:hAnsi="Arial" w:cs="Arial"/>
          <w:sz w:val="24"/>
          <w:szCs w:val="24"/>
        </w:rPr>
        <w:t xml:space="preserve">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538920AC" w14:textId="77777777" w:rsidR="00E54D4E" w:rsidRDefault="00AF3FBC">
      <w:pPr>
        <w:pStyle w:val="Standard"/>
        <w:numPr>
          <w:ilvl w:val="2"/>
          <w:numId w:val="1"/>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w:t>
      </w:r>
      <w:r>
        <w:rPr>
          <w:rFonts w:ascii="Arial" w:eastAsia="Arial" w:hAnsi="Arial" w:cs="Arial"/>
          <w:sz w:val="24"/>
          <w:szCs w:val="24"/>
        </w:rPr>
        <w:t>n Commissioner's Office.</w:t>
      </w:r>
    </w:p>
    <w:p w14:paraId="4EB756A7"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A841B48" w14:textId="77777777" w:rsidR="00E54D4E" w:rsidRDefault="00AF3FBC">
      <w:pPr>
        <w:pStyle w:val="Standard"/>
        <w:numPr>
          <w:ilvl w:val="2"/>
          <w:numId w:val="1"/>
        </w:numPr>
        <w:spacing w:after="120" w:line="240" w:lineRule="auto"/>
        <w:jc w:val="both"/>
      </w:pPr>
      <w:r>
        <w:rPr>
          <w:rFonts w:ascii="Arial" w:eastAsia="Arial" w:hAnsi="Arial" w:cs="Arial"/>
          <w:sz w:val="24"/>
          <w:szCs w:val="24"/>
        </w:rPr>
        <w:t>the Con</w:t>
      </w:r>
      <w:r>
        <w:rPr>
          <w:rFonts w:ascii="Arial" w:eastAsia="Arial" w:hAnsi="Arial" w:cs="Arial"/>
          <w:sz w:val="24"/>
          <w:szCs w:val="24"/>
        </w:rPr>
        <w:t xml:space="preserve">troller determines that the Processing is not </w:t>
      </w:r>
      <w:proofErr w:type="gramStart"/>
      <w:r>
        <w:rPr>
          <w:rFonts w:ascii="Arial" w:eastAsia="Arial" w:hAnsi="Arial" w:cs="Arial"/>
          <w:sz w:val="24"/>
          <w:szCs w:val="24"/>
        </w:rPr>
        <w:t>occasional;</w:t>
      </w:r>
      <w:proofErr w:type="gramEnd"/>
    </w:p>
    <w:p w14:paraId="69179875" w14:textId="77777777" w:rsidR="00E54D4E" w:rsidRDefault="00AF3FBC">
      <w:pPr>
        <w:pStyle w:val="Standard"/>
        <w:numPr>
          <w:ilvl w:val="2"/>
          <w:numId w:val="1"/>
        </w:numPr>
        <w:spacing w:after="120" w:line="240" w:lineRule="auto"/>
        <w:jc w:val="both"/>
      </w:pPr>
      <w:bookmarkStart w:id="1" w:name="_26in1rg"/>
      <w:bookmarkEnd w:id="1"/>
      <w:r>
        <w:rPr>
          <w:rFonts w:ascii="Arial" w:eastAsia="Arial" w:hAnsi="Arial" w:cs="Arial"/>
          <w:sz w:val="24"/>
          <w:szCs w:val="24"/>
        </w:rPr>
        <w:t xml:space="preserve">the Controller determines the Processing includes special categories of data as referred to in Article 9(1) of the UK GDPR or Personal Data relating to criminal convictions and offences referred to </w:t>
      </w:r>
      <w:r>
        <w:rPr>
          <w:rFonts w:ascii="Arial" w:eastAsia="Arial" w:hAnsi="Arial" w:cs="Arial"/>
          <w:sz w:val="24"/>
          <w:szCs w:val="24"/>
        </w:rPr>
        <w:t>in Article 10 of the UK GDPR; or</w:t>
      </w:r>
    </w:p>
    <w:p w14:paraId="4940B1A5" w14:textId="77777777" w:rsidR="00E54D4E" w:rsidRDefault="00AF3FBC">
      <w:pPr>
        <w:pStyle w:val="Standard"/>
        <w:numPr>
          <w:ilvl w:val="2"/>
          <w:numId w:val="1"/>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14:paraId="51EBEB6B"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The Processor shall allow for audits of its Data Processing activity by the Controller or the Controll</w:t>
      </w:r>
      <w:r>
        <w:rPr>
          <w:rFonts w:ascii="Arial" w:eastAsia="Arial" w:hAnsi="Arial" w:cs="Arial"/>
          <w:sz w:val="24"/>
          <w:szCs w:val="24"/>
        </w:rPr>
        <w:t>er’s designated auditor.</w:t>
      </w:r>
    </w:p>
    <w:p w14:paraId="62B357F6"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15426E62"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0915C4D" w14:textId="77777777" w:rsidR="00E54D4E" w:rsidRDefault="00AF3FBC">
      <w:pPr>
        <w:pStyle w:val="Standard"/>
        <w:numPr>
          <w:ilvl w:val="2"/>
          <w:numId w:val="1"/>
        </w:numPr>
        <w:spacing w:after="120" w:line="240" w:lineRule="auto"/>
        <w:jc w:val="both"/>
      </w:pPr>
      <w:r>
        <w:rPr>
          <w:rFonts w:ascii="Arial" w:eastAsia="Arial" w:hAnsi="Arial" w:cs="Arial"/>
          <w:sz w:val="24"/>
          <w:szCs w:val="24"/>
        </w:rPr>
        <w:t>notify the Controller</w:t>
      </w:r>
      <w:r>
        <w:rPr>
          <w:rFonts w:ascii="Arial" w:eastAsia="Arial" w:hAnsi="Arial" w:cs="Arial"/>
          <w:sz w:val="24"/>
          <w:szCs w:val="24"/>
        </w:rPr>
        <w:t xml:space="preserve">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538EC060"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p>
    <w:p w14:paraId="26770AE1"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FE911B6" w14:textId="77777777" w:rsidR="00E54D4E" w:rsidRDefault="00AF3FBC">
      <w:pPr>
        <w:pStyle w:val="Standard"/>
        <w:numPr>
          <w:ilvl w:val="2"/>
          <w:numId w:val="1"/>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B5940E4"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5A1B597F"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The Relevant Authority may, a</w:t>
      </w:r>
      <w:r>
        <w:rPr>
          <w:rFonts w:ascii="Arial" w:eastAsia="Arial" w:hAnsi="Arial" w:cs="Arial"/>
          <w:sz w:val="24"/>
          <w:szCs w:val="24"/>
        </w:rPr>
        <w:t xml:space="preserve">t any time on not less than thirty (30) Working Days’ notice, revise this Joint Schedule 11 by replacing it with any applicable controller to processor standard clauses or similar terms forming part of an applicable certification scheme (which shall apply </w:t>
      </w:r>
      <w:r>
        <w:rPr>
          <w:rFonts w:ascii="Arial" w:eastAsia="Arial" w:hAnsi="Arial" w:cs="Arial"/>
          <w:sz w:val="24"/>
          <w:szCs w:val="24"/>
        </w:rPr>
        <w:t>when incorporated by attachment to the Contract).</w:t>
      </w:r>
    </w:p>
    <w:p w14:paraId="664541EA"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w:t>
      </w:r>
      <w:r>
        <w:rPr>
          <w:rFonts w:ascii="Arial" w:eastAsia="Arial" w:hAnsi="Arial" w:cs="Arial"/>
          <w:sz w:val="24"/>
          <w:szCs w:val="24"/>
        </w:rPr>
        <w:t>Contract to ensure that it complies with any guidance issued by the Information Commissioner’s Office.</w:t>
      </w:r>
    </w:p>
    <w:p w14:paraId="09FE939D" w14:textId="77777777" w:rsidR="00E54D4E" w:rsidRDefault="00AF3FBC">
      <w:pPr>
        <w:pStyle w:val="Standard"/>
        <w:keepNext/>
        <w:spacing w:after="220" w:line="240" w:lineRule="auto"/>
        <w:jc w:val="both"/>
      </w:pPr>
      <w:r>
        <w:rPr>
          <w:rFonts w:ascii="Arial" w:eastAsia="Arial" w:hAnsi="Arial" w:cs="Arial"/>
          <w:b/>
          <w:color w:val="000000"/>
          <w:sz w:val="24"/>
          <w:szCs w:val="24"/>
        </w:rPr>
        <w:t>Where the Parties are Joint Controllers of Personal Data</w:t>
      </w:r>
    </w:p>
    <w:p w14:paraId="0671AD34" w14:textId="77777777" w:rsidR="00E54D4E" w:rsidRDefault="00AF3FBC">
      <w:pPr>
        <w:pStyle w:val="Standard"/>
        <w:numPr>
          <w:ilvl w:val="1"/>
          <w:numId w:val="1"/>
        </w:numPr>
        <w:spacing w:before="280" w:after="120" w:line="240" w:lineRule="auto"/>
        <w:jc w:val="both"/>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w:t>
      </w:r>
      <w:r>
        <w:rPr>
          <w:rFonts w:ascii="Arial" w:eastAsia="Arial" w:hAnsi="Arial" w:cs="Arial"/>
          <w:sz w:val="24"/>
          <w:szCs w:val="24"/>
        </w:rPr>
        <w:t>ract, the Parties shall implement paragraphs that are necessary to comply with UK GDPR Article 26 based on the terms set out in Annex 2 to this Joint Schedule 11.</w:t>
      </w:r>
    </w:p>
    <w:p w14:paraId="520E5C16" w14:textId="77777777" w:rsidR="00E54D4E" w:rsidRDefault="00AF3FBC">
      <w:pPr>
        <w:pStyle w:val="Standard"/>
        <w:keepNext/>
        <w:spacing w:after="220" w:line="240" w:lineRule="auto"/>
        <w:jc w:val="both"/>
      </w:pPr>
      <w:r>
        <w:rPr>
          <w:rFonts w:ascii="Arial" w:eastAsia="Arial" w:hAnsi="Arial" w:cs="Arial"/>
          <w:b/>
          <w:color w:val="000000"/>
          <w:sz w:val="24"/>
          <w:szCs w:val="24"/>
        </w:rPr>
        <w:t>Independent Controllers of Personal Data</w:t>
      </w:r>
    </w:p>
    <w:p w14:paraId="0BEF9AAD"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With respect to Personal Data provided by one Part</w:t>
      </w:r>
      <w:r>
        <w:rPr>
          <w:rFonts w:ascii="Arial" w:eastAsia="Arial" w:hAnsi="Arial" w:cs="Arial"/>
          <w:sz w:val="24"/>
          <w:szCs w:val="24"/>
        </w:rPr>
        <w:t>y to another Party for which each Party acts as Controller but which is not under the Joint Control of the Parties, each Party undertakes to comply with the applicable Data Protection Legislation in respect of their Processing of such Personal Data as Cont</w:t>
      </w:r>
      <w:r>
        <w:rPr>
          <w:rFonts w:ascii="Arial" w:eastAsia="Arial" w:hAnsi="Arial" w:cs="Arial"/>
          <w:sz w:val="24"/>
          <w:szCs w:val="24"/>
        </w:rPr>
        <w:t>roller.</w:t>
      </w:r>
    </w:p>
    <w:p w14:paraId="020D9ACB"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5EF81D35"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 xml:space="preserve">Where a Party has provided Personal Data to the other Party in </w:t>
      </w:r>
      <w:r>
        <w:rPr>
          <w:rFonts w:ascii="Arial" w:eastAsia="Arial" w:hAnsi="Arial" w:cs="Arial"/>
          <w:sz w:val="24"/>
          <w:szCs w:val="24"/>
        </w:rPr>
        <w:t>accordance with paragraph 18 of this Joint Schedule 11 above, the recipient of the Personal Data will provide all such relevant documents and information relating to its data protection policies and procedures as the other Party may reasonably require.</w:t>
      </w:r>
    </w:p>
    <w:p w14:paraId="6F8574B0"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The</w:t>
      </w:r>
      <w:r>
        <w:rPr>
          <w:rFonts w:ascii="Arial" w:eastAsia="Arial" w:hAnsi="Arial" w:cs="Arial"/>
          <w:sz w:val="24"/>
          <w:szCs w:val="24"/>
        </w:rPr>
        <w:t xml:space="preserve"> Parties shall be responsible for their own compliance with Articles 13 and 14 UK GDPR in respect of the Processing of Personal Data for the purposes of the Contract.</w:t>
      </w:r>
    </w:p>
    <w:p w14:paraId="6DDA6D22"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The Parties shall only provide Personal Data to each other:</w:t>
      </w:r>
    </w:p>
    <w:p w14:paraId="6F99B273"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to the extent necessary to p</w:t>
      </w:r>
      <w:r>
        <w:rPr>
          <w:rFonts w:ascii="Arial" w:eastAsia="Arial" w:hAnsi="Arial" w:cs="Arial"/>
          <w:sz w:val="24"/>
          <w:szCs w:val="24"/>
        </w:rPr>
        <w:t xml:space="preserve">erform their respective obligations under the </w:t>
      </w:r>
      <w:proofErr w:type="gramStart"/>
      <w:r>
        <w:rPr>
          <w:rFonts w:ascii="Arial" w:eastAsia="Arial" w:hAnsi="Arial" w:cs="Arial"/>
          <w:sz w:val="24"/>
          <w:szCs w:val="24"/>
        </w:rPr>
        <w:t>Contract;</w:t>
      </w:r>
      <w:proofErr w:type="gramEnd"/>
    </w:p>
    <w:p w14:paraId="765FE4C7"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 xml:space="preserve">in compliance with the Data Protection Legislation (including by ensuring all required data privacy information has been given to affected Data Subjects to meet the requirements of Articles 13 and 14 </w:t>
      </w:r>
      <w:r>
        <w:rPr>
          <w:rFonts w:ascii="Arial" w:eastAsia="Arial" w:hAnsi="Arial" w:cs="Arial"/>
          <w:sz w:val="24"/>
          <w:szCs w:val="24"/>
        </w:rPr>
        <w:t>of the UK GDPR); and</w:t>
      </w:r>
    </w:p>
    <w:p w14:paraId="57D8A200"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CCBAFA5"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w:t>
      </w:r>
      <w:r>
        <w:rPr>
          <w:rFonts w:ascii="Arial" w:eastAsia="Arial" w:hAnsi="Arial" w:cs="Arial"/>
          <w:sz w:val="24"/>
          <w:szCs w:val="24"/>
        </w:rPr>
        <w:t>and severity for the rights and freedoms of natural persons, each Party shall, with respect to its Processing of Personal Data as Independent Controller, implement and maintain appropriate technical and organisational measures to ensure a level of security</w:t>
      </w:r>
      <w:r>
        <w:rPr>
          <w:rFonts w:ascii="Arial" w:eastAsia="Arial" w:hAnsi="Arial" w:cs="Arial"/>
          <w:sz w:val="24"/>
          <w:szCs w:val="24"/>
        </w:rPr>
        <w:t xml:space="preserve">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w:t>
      </w:r>
      <w:r>
        <w:rPr>
          <w:rFonts w:ascii="Arial" w:eastAsia="Arial" w:hAnsi="Arial" w:cs="Arial"/>
          <w:sz w:val="24"/>
          <w:szCs w:val="24"/>
        </w:rPr>
        <w:t xml:space="preserve"> of the UK GDPR.</w:t>
      </w:r>
    </w:p>
    <w:p w14:paraId="1D1E1806"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68C51CF"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Wh</w:t>
      </w:r>
      <w:r>
        <w:rPr>
          <w:rFonts w:ascii="Arial" w:eastAsia="Arial" w:hAnsi="Arial" w:cs="Arial"/>
          <w:sz w:val="24"/>
          <w:szCs w:val="24"/>
        </w:rPr>
        <w:t xml:space="preserve">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702B2B71"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the other Party shal</w:t>
      </w:r>
      <w:r>
        <w:rPr>
          <w:rFonts w:ascii="Arial" w:eastAsia="Arial" w:hAnsi="Arial" w:cs="Arial"/>
          <w:sz w:val="24"/>
          <w:szCs w:val="24"/>
        </w:rPr>
        <w:t>l provide any information and/or assistance as reasonably requested by the Request Recipient to help it respond to the request or correspondence, at the cost of the Request Recipient; or</w:t>
      </w:r>
    </w:p>
    <w:p w14:paraId="432E8590"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where the request or correspondence is directed to the other Party an</w:t>
      </w:r>
      <w:r>
        <w:rPr>
          <w:rFonts w:ascii="Arial" w:eastAsia="Arial" w:hAnsi="Arial" w:cs="Arial"/>
          <w:sz w:val="24"/>
          <w:szCs w:val="24"/>
        </w:rPr>
        <w:t xml:space="preserve">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6AC6B45C" w14:textId="77777777" w:rsidR="00E54D4E" w:rsidRDefault="00AF3FBC">
      <w:pPr>
        <w:pStyle w:val="Standard"/>
        <w:numPr>
          <w:ilvl w:val="3"/>
          <w:numId w:val="1"/>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w:t>
      </w:r>
      <w:r>
        <w:rPr>
          <w:rFonts w:ascii="Arial" w:eastAsia="Arial" w:hAnsi="Arial" w:cs="Arial"/>
          <w:sz w:val="24"/>
          <w:szCs w:val="24"/>
        </w:rPr>
        <w:t>hall forward such request or correspondence to the other Party; and</w:t>
      </w:r>
    </w:p>
    <w:p w14:paraId="64021F76" w14:textId="77777777" w:rsidR="00E54D4E" w:rsidRDefault="00AF3FBC">
      <w:pPr>
        <w:pStyle w:val="Standard"/>
        <w:numPr>
          <w:ilvl w:val="3"/>
          <w:numId w:val="1"/>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w:t>
      </w:r>
      <w:r>
        <w:rPr>
          <w:rFonts w:ascii="Arial" w:eastAsia="Arial" w:hAnsi="Arial" w:cs="Arial"/>
          <w:sz w:val="24"/>
          <w:szCs w:val="24"/>
        </w:rPr>
        <w:t>slation.</w:t>
      </w:r>
    </w:p>
    <w:p w14:paraId="407DDD64"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37A311E8"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do all such things as reasonably necessary to assist the</w:t>
      </w:r>
      <w:r>
        <w:rPr>
          <w:rFonts w:ascii="Arial" w:eastAsia="Arial" w:hAnsi="Arial" w:cs="Arial"/>
          <w:sz w:val="24"/>
          <w:szCs w:val="24"/>
        </w:rPr>
        <w:t xml:space="preserve"> other Party in mitigating the effects of the Personal Data </w:t>
      </w:r>
      <w:proofErr w:type="gramStart"/>
      <w:r>
        <w:rPr>
          <w:rFonts w:ascii="Arial" w:eastAsia="Arial" w:hAnsi="Arial" w:cs="Arial"/>
          <w:sz w:val="24"/>
          <w:szCs w:val="24"/>
        </w:rPr>
        <w:t>Breach;</w:t>
      </w:r>
      <w:proofErr w:type="gramEnd"/>
    </w:p>
    <w:p w14:paraId="05F2BD30"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p>
    <w:p w14:paraId="4C508DFD"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 xml:space="preserve">work with the other Party to make any required notifications to the Information </w:t>
      </w:r>
      <w:r>
        <w:rPr>
          <w:rFonts w:ascii="Arial" w:eastAsia="Arial" w:hAnsi="Arial" w:cs="Arial"/>
          <w:sz w:val="24"/>
          <w:szCs w:val="24"/>
        </w:rPr>
        <w:t>Commissioner’s Office and affected Data Subjects in accordance with the Data Protection Legislation (including the timeframes set out therein); and</w:t>
      </w:r>
    </w:p>
    <w:p w14:paraId="4963FB8D"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w:t>
      </w:r>
      <w:r>
        <w:rPr>
          <w:rFonts w:ascii="Arial" w:eastAsia="Arial" w:hAnsi="Arial" w:cs="Arial"/>
          <w:sz w:val="24"/>
          <w:szCs w:val="24"/>
        </w:rPr>
        <w:t>evant Data Subjects, save as required by Law.</w:t>
      </w:r>
    </w:p>
    <w:p w14:paraId="1BB6257E"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lastRenderedPageBreak/>
        <w:t>(Processing Personal Data).</w:t>
      </w:r>
    </w:p>
    <w:p w14:paraId="35C92160"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ab/>
        <w:t>Personal Data shall no</w:t>
      </w:r>
      <w:r>
        <w:rPr>
          <w:rFonts w:ascii="Arial" w:eastAsia="Arial" w:hAnsi="Arial" w:cs="Arial"/>
          <w:sz w:val="24"/>
          <w:szCs w:val="24"/>
        </w:rPr>
        <w:t xml:space="preserve">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0012281C" w14:textId="77777777" w:rsidR="00E54D4E" w:rsidRDefault="00AF3FBC">
      <w:pPr>
        <w:pStyle w:val="Standard"/>
        <w:numPr>
          <w:ilvl w:val="1"/>
          <w:numId w:val="1"/>
        </w:numPr>
        <w:spacing w:before="280" w:after="120" w:line="240" w:lineRule="auto"/>
        <w:jc w:val="both"/>
      </w:pPr>
      <w:r>
        <w:rPr>
          <w:rFonts w:ascii="Arial" w:eastAsia="Arial" w:hAnsi="Arial" w:cs="Arial"/>
          <w:sz w:val="24"/>
          <w:szCs w:val="24"/>
        </w:rPr>
        <w:t>Notwithstanding the general application of paragraphs 2 to 16 of this Joint</w:t>
      </w:r>
      <w:r>
        <w:rPr>
          <w:rFonts w:ascii="Arial" w:eastAsia="Arial" w:hAnsi="Arial" w:cs="Arial"/>
          <w:sz w:val="24"/>
          <w:szCs w:val="24"/>
        </w:rPr>
        <w:t xml:space="preserve"> Schedule 11 to Personal Data, where the Supplier is required to exercise its regulatory and/or legal obligations in respect of Personal Data, it shall act as an Independent Controller of Personal Data in accordance with paragraphs 18 to 28 of this Joint S</w:t>
      </w:r>
      <w:r>
        <w:rPr>
          <w:rFonts w:ascii="Arial" w:eastAsia="Arial" w:hAnsi="Arial" w:cs="Arial"/>
          <w:sz w:val="24"/>
          <w:szCs w:val="24"/>
        </w:rPr>
        <w:t>chedule 11.</w:t>
      </w:r>
    </w:p>
    <w:p w14:paraId="5399718B" w14:textId="77777777" w:rsidR="00E54D4E" w:rsidRDefault="00E54D4E">
      <w:pPr>
        <w:pStyle w:val="Standard"/>
        <w:spacing w:before="280" w:after="120" w:line="240" w:lineRule="auto"/>
        <w:ind w:left="709"/>
        <w:rPr>
          <w:rFonts w:ascii="Arial" w:eastAsia="Arial" w:hAnsi="Arial" w:cs="Arial"/>
          <w:sz w:val="24"/>
          <w:szCs w:val="24"/>
        </w:rPr>
      </w:pPr>
    </w:p>
    <w:p w14:paraId="40A5C441" w14:textId="77777777" w:rsidR="00E54D4E" w:rsidRDefault="00AF3FBC">
      <w:pPr>
        <w:pStyle w:val="Heading2"/>
        <w:pageBreakBefore/>
        <w:spacing w:before="0" w:after="240"/>
        <w:ind w:left="709" w:hanging="709"/>
      </w:pPr>
      <w:r>
        <w:rPr>
          <w:rFonts w:ascii="Arial" w:eastAsia="Arial" w:hAnsi="Arial" w:cs="Arial"/>
          <w:sz w:val="24"/>
          <w:szCs w:val="24"/>
        </w:rPr>
        <w:lastRenderedPageBreak/>
        <w:t>Annex 1 - Processing Personal Data</w:t>
      </w:r>
    </w:p>
    <w:p w14:paraId="3266C22A" w14:textId="77777777" w:rsidR="00E54D4E" w:rsidRDefault="00AF3FBC">
      <w:pPr>
        <w:pStyle w:val="Standard"/>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w:t>
      </w:r>
      <w:r>
        <w:rPr>
          <w:rFonts w:ascii="Arial" w:eastAsia="Arial" w:hAnsi="Arial" w:cs="Arial"/>
          <w:sz w:val="24"/>
          <w:szCs w:val="24"/>
        </w:rPr>
        <w:t xml:space="preserve">absolute discretion.  </w:t>
      </w:r>
    </w:p>
    <w:p w14:paraId="2B3382DA" w14:textId="77777777" w:rsidR="00E54D4E" w:rsidRDefault="00AF3FBC">
      <w:pPr>
        <w:pStyle w:val="Standard"/>
        <w:keepNext/>
        <w:numPr>
          <w:ilvl w:val="3"/>
          <w:numId w:val="8"/>
        </w:numPr>
        <w:spacing w:after="0" w:line="240" w:lineRule="auto"/>
        <w:jc w:val="both"/>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shd w:val="clear" w:color="auto" w:fill="FFFF00"/>
        </w:rPr>
        <w:t>[Insert</w:t>
      </w:r>
      <w:r>
        <w:rPr>
          <w:rFonts w:ascii="Arial" w:eastAsia="Arial" w:hAnsi="Arial" w:cs="Arial"/>
          <w:sz w:val="24"/>
          <w:szCs w:val="24"/>
        </w:rPr>
        <w:t xml:space="preserve"> Contact details]</w:t>
      </w:r>
    </w:p>
    <w:p w14:paraId="722FA482" w14:textId="77777777" w:rsidR="00E54D4E" w:rsidRDefault="00AF3FBC">
      <w:pPr>
        <w:pStyle w:val="Standard"/>
        <w:keepNext/>
        <w:numPr>
          <w:ilvl w:val="3"/>
          <w:numId w:val="8"/>
        </w:numPr>
        <w:spacing w:after="0" w:line="240" w:lineRule="auto"/>
        <w:jc w:val="both"/>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shd w:val="clear" w:color="auto" w:fill="FFFF00"/>
        </w:rPr>
        <w:t>[Insert</w:t>
      </w:r>
      <w:r>
        <w:rPr>
          <w:rFonts w:ascii="Arial" w:eastAsia="Arial" w:hAnsi="Arial" w:cs="Arial"/>
          <w:sz w:val="24"/>
          <w:szCs w:val="24"/>
        </w:rPr>
        <w:t xml:space="preserve"> Contact details]</w:t>
      </w:r>
    </w:p>
    <w:p w14:paraId="28C6FBB9" w14:textId="77777777" w:rsidR="00E54D4E" w:rsidRDefault="00AF3FBC">
      <w:pPr>
        <w:pStyle w:val="Standard"/>
        <w:keepNext/>
        <w:numPr>
          <w:ilvl w:val="3"/>
          <w:numId w:val="8"/>
        </w:numPr>
        <w:spacing w:after="0" w:line="240" w:lineRule="auto"/>
        <w:jc w:val="both"/>
      </w:pPr>
      <w:r>
        <w:rPr>
          <w:rFonts w:ascii="Arial" w:eastAsia="Arial" w:hAnsi="Arial" w:cs="Arial"/>
          <w:sz w:val="24"/>
          <w:szCs w:val="24"/>
        </w:rPr>
        <w:t>The Processor shall comply with any fur</w:t>
      </w:r>
      <w:r>
        <w:rPr>
          <w:rFonts w:ascii="Arial" w:eastAsia="Arial" w:hAnsi="Arial" w:cs="Arial"/>
          <w:sz w:val="24"/>
          <w:szCs w:val="24"/>
        </w:rPr>
        <w:t>ther written instructions with respect to Processing by the Controller.</w:t>
      </w:r>
    </w:p>
    <w:p w14:paraId="74B3C2A5" w14:textId="77777777" w:rsidR="00E54D4E" w:rsidRDefault="00AF3FBC">
      <w:pPr>
        <w:pStyle w:val="Standard"/>
        <w:keepNext/>
        <w:numPr>
          <w:ilvl w:val="3"/>
          <w:numId w:val="8"/>
        </w:numPr>
        <w:spacing w:after="0" w:line="240" w:lineRule="auto"/>
        <w:jc w:val="both"/>
      </w:pPr>
      <w:r>
        <w:rPr>
          <w:rFonts w:ascii="Arial" w:eastAsia="Arial" w:hAnsi="Arial" w:cs="Arial"/>
          <w:sz w:val="24"/>
          <w:szCs w:val="24"/>
        </w:rPr>
        <w:t>Any such further instructions shall be incorporated into this Annex.</w:t>
      </w:r>
    </w:p>
    <w:p w14:paraId="2F3F16FF" w14:textId="77777777" w:rsidR="00E54D4E" w:rsidRDefault="00E54D4E">
      <w:pPr>
        <w:pStyle w:val="Standard"/>
        <w:keepNext/>
        <w:ind w:left="720"/>
        <w:rPr>
          <w:rFonts w:ascii="Arial" w:eastAsia="Arial" w:hAnsi="Arial" w:cs="Arial"/>
          <w:sz w:val="24"/>
          <w:szCs w:val="24"/>
        </w:rPr>
      </w:pPr>
    </w:p>
    <w:tbl>
      <w:tblPr>
        <w:tblW w:w="9686" w:type="dxa"/>
        <w:tblLayout w:type="fixed"/>
        <w:tblCellMar>
          <w:left w:w="10" w:type="dxa"/>
          <w:right w:w="10" w:type="dxa"/>
        </w:tblCellMar>
        <w:tblLook w:val="04A0" w:firstRow="1" w:lastRow="0" w:firstColumn="1" w:lastColumn="0" w:noHBand="0" w:noVBand="1"/>
      </w:tblPr>
      <w:tblGrid>
        <w:gridCol w:w="2263"/>
        <w:gridCol w:w="7423"/>
      </w:tblGrid>
      <w:tr w:rsidR="00E54D4E" w14:paraId="333C1D3B" w14:textId="77777777">
        <w:tblPrEx>
          <w:tblCellMar>
            <w:top w:w="0" w:type="dxa"/>
            <w:bottom w:w="0" w:type="dxa"/>
          </w:tblCellMar>
        </w:tblPrEx>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22621393" w14:textId="77777777" w:rsidR="00E54D4E" w:rsidRDefault="00AF3FBC">
            <w:pPr>
              <w:pStyle w:val="Standard"/>
              <w:spacing w:line="240" w:lineRule="auto"/>
            </w:pPr>
            <w:r>
              <w:rPr>
                <w:rFonts w:ascii="Arial" w:eastAsia="Arial" w:hAnsi="Arial" w:cs="Arial"/>
                <w:b/>
                <w:sz w:val="24"/>
                <w:szCs w:val="24"/>
              </w:rPr>
              <w:t>Description</w:t>
            </w:r>
          </w:p>
        </w:tc>
        <w:tc>
          <w:tcPr>
            <w:tcW w:w="7422"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2795A733" w14:textId="77777777" w:rsidR="00E54D4E" w:rsidRDefault="00AF3FBC">
            <w:pPr>
              <w:pStyle w:val="Standard"/>
              <w:spacing w:line="240" w:lineRule="auto"/>
              <w:jc w:val="center"/>
            </w:pPr>
            <w:r>
              <w:rPr>
                <w:rFonts w:ascii="Arial" w:eastAsia="Arial" w:hAnsi="Arial" w:cs="Arial"/>
                <w:b/>
                <w:sz w:val="24"/>
                <w:szCs w:val="24"/>
              </w:rPr>
              <w:t>Details</w:t>
            </w:r>
          </w:p>
        </w:tc>
      </w:tr>
      <w:tr w:rsidR="00E54D4E" w14:paraId="47545B2A" w14:textId="77777777">
        <w:tblPrEx>
          <w:tblCellMar>
            <w:top w:w="0" w:type="dxa"/>
            <w:bottom w:w="0" w:type="dxa"/>
          </w:tblCellMar>
        </w:tblPrEx>
        <w:trPr>
          <w:trHeight w:val="162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3A21C6" w14:textId="77777777" w:rsidR="00E54D4E" w:rsidRDefault="00AF3FBC">
            <w:pPr>
              <w:pStyle w:val="Standard"/>
              <w:spacing w:line="240" w:lineRule="auto"/>
            </w:pPr>
            <w:r>
              <w:rPr>
                <w:rFonts w:ascii="Arial" w:eastAsia="Arial" w:hAnsi="Arial" w:cs="Arial"/>
                <w:sz w:val="24"/>
                <w:szCs w:val="24"/>
              </w:rPr>
              <w:t>Identity of Controller for each Category of Personal Data</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2E6B64" w14:textId="77777777" w:rsidR="00E54D4E" w:rsidRDefault="00AF3FBC">
            <w:pPr>
              <w:pStyle w:val="Standard"/>
            </w:pPr>
            <w:r>
              <w:rPr>
                <w:rFonts w:ascii="Arial" w:eastAsia="Arial" w:hAnsi="Arial" w:cs="Arial"/>
                <w:b/>
                <w:sz w:val="24"/>
                <w:szCs w:val="24"/>
              </w:rPr>
              <w:t xml:space="preserve">The Relevant Authority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40DAB997" w14:textId="77777777" w:rsidR="00E54D4E" w:rsidRDefault="00AF3FBC">
            <w:pPr>
              <w:pStyle w:val="Standard"/>
            </w:pPr>
            <w:r>
              <w:rPr>
                <w:rFonts w:ascii="Arial" w:eastAsia="Arial" w:hAnsi="Arial" w:cs="Arial"/>
                <w:sz w:val="24"/>
                <w:szCs w:val="24"/>
              </w:rPr>
              <w:t xml:space="preserve">The Parties acknowledge that in accordance with paragraph 3 to paragraph 16 and for the purposes of the Data Protection Legislation, the Relevant Authority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w:t>
            </w:r>
            <w:r>
              <w:rPr>
                <w:rFonts w:ascii="Arial" w:eastAsia="Arial" w:hAnsi="Arial" w:cs="Arial"/>
                <w:sz w:val="24"/>
                <w:szCs w:val="24"/>
              </w:rPr>
              <w:t>following Personal Data:</w:t>
            </w:r>
          </w:p>
          <w:p w14:paraId="220E9CAA" w14:textId="77777777" w:rsidR="00E54D4E" w:rsidRDefault="00E54D4E">
            <w:pPr>
              <w:pStyle w:val="Standard"/>
              <w:rPr>
                <w:rFonts w:ascii="Arial" w:eastAsia="Arial" w:hAnsi="Arial" w:cs="Arial"/>
                <w:sz w:val="24"/>
                <w:szCs w:val="24"/>
              </w:rPr>
            </w:pPr>
          </w:p>
          <w:p w14:paraId="259CF230" w14:textId="77777777" w:rsidR="00E54D4E" w:rsidRDefault="00AF3FBC">
            <w:pPr>
              <w:pStyle w:val="Standard"/>
              <w:numPr>
                <w:ilvl w:val="0"/>
                <w:numId w:val="14"/>
              </w:numPr>
              <w:spacing w:after="0" w:line="240" w:lineRule="auto"/>
              <w:jc w:val="both"/>
            </w:pPr>
            <w:r>
              <w:rPr>
                <w:rFonts w:ascii="Arial" w:eastAsia="Arial" w:hAnsi="Arial" w:cs="Arial"/>
                <w:b/>
                <w:i/>
                <w:color w:val="000000"/>
                <w:sz w:val="24"/>
                <w:szCs w:val="24"/>
                <w:shd w:val="clear" w:color="auto" w:fill="FFFF00"/>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14:paraId="1103D968" w14:textId="77777777" w:rsidR="00E54D4E" w:rsidRDefault="00E54D4E">
            <w:pPr>
              <w:pStyle w:val="Standard"/>
              <w:rPr>
                <w:rFonts w:ascii="Arial" w:eastAsia="Arial" w:hAnsi="Arial" w:cs="Arial"/>
                <w:sz w:val="24"/>
                <w:szCs w:val="24"/>
              </w:rPr>
            </w:pPr>
          </w:p>
          <w:p w14:paraId="5BB82693" w14:textId="77777777" w:rsidR="00E54D4E" w:rsidRDefault="00AF3FBC">
            <w:pPr>
              <w:pStyle w:val="Standard"/>
            </w:pPr>
            <w:r>
              <w:rPr>
                <w:rFonts w:ascii="Arial" w:eastAsia="Arial" w:hAnsi="Arial" w:cs="Arial"/>
                <w:b/>
                <w:sz w:val="24"/>
                <w:szCs w:val="24"/>
              </w:rPr>
              <w:t xml:space="preserve">The Supplier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Relevant Authority is Processor</w:t>
            </w:r>
          </w:p>
          <w:p w14:paraId="42ACAD4B" w14:textId="77777777" w:rsidR="00E54D4E" w:rsidRDefault="00E54D4E">
            <w:pPr>
              <w:pStyle w:val="Standard"/>
              <w:rPr>
                <w:rFonts w:ascii="Arial" w:eastAsia="Arial" w:hAnsi="Arial" w:cs="Arial"/>
                <w:i/>
                <w:sz w:val="24"/>
                <w:szCs w:val="24"/>
              </w:rPr>
            </w:pPr>
          </w:p>
          <w:p w14:paraId="7580F28E" w14:textId="77777777" w:rsidR="00E54D4E" w:rsidRDefault="00AF3FBC">
            <w:pPr>
              <w:pStyle w:val="Standard"/>
            </w:pPr>
            <w:r>
              <w:rPr>
                <w:rFonts w:ascii="Arial" w:eastAsia="Arial" w:hAnsi="Arial" w:cs="Arial"/>
                <w:i/>
                <w:sz w:val="24"/>
                <w:szCs w:val="24"/>
              </w:rPr>
              <w:t>The Parties acknowledg</w:t>
            </w:r>
            <w:r>
              <w:rPr>
                <w:rFonts w:ascii="Arial" w:eastAsia="Arial" w:hAnsi="Arial" w:cs="Arial"/>
                <w:i/>
                <w:sz w:val="24"/>
                <w:szCs w:val="24"/>
              </w:rPr>
              <w:t xml:space="preserve">e that for the purposes of the Data Protection Legislation, the Supplier is the </w:t>
            </w:r>
            <w:proofErr w:type="gramStart"/>
            <w:r>
              <w:rPr>
                <w:rFonts w:ascii="Arial" w:eastAsia="Arial" w:hAnsi="Arial" w:cs="Arial"/>
                <w:i/>
                <w:sz w:val="24"/>
                <w:szCs w:val="24"/>
              </w:rPr>
              <w:t>Controller</w:t>
            </w:r>
            <w:proofErr w:type="gramEnd"/>
            <w:r>
              <w:rPr>
                <w:rFonts w:ascii="Arial" w:eastAsia="Arial" w:hAnsi="Arial" w:cs="Arial"/>
                <w:i/>
                <w:sz w:val="24"/>
                <w:szCs w:val="24"/>
              </w:rPr>
              <w:t xml:space="preserve">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6EE62965" w14:textId="77777777" w:rsidR="00E54D4E" w:rsidRDefault="00E54D4E">
            <w:pPr>
              <w:pStyle w:val="Standard"/>
              <w:rPr>
                <w:rFonts w:ascii="Arial" w:eastAsia="Arial" w:hAnsi="Arial" w:cs="Arial"/>
                <w:sz w:val="24"/>
                <w:szCs w:val="24"/>
              </w:rPr>
            </w:pPr>
          </w:p>
          <w:p w14:paraId="0ECEF29E" w14:textId="77777777" w:rsidR="00E54D4E" w:rsidRDefault="00AF3FBC">
            <w:pPr>
              <w:pStyle w:val="Standard"/>
              <w:numPr>
                <w:ilvl w:val="0"/>
                <w:numId w:val="9"/>
              </w:numPr>
              <w:spacing w:after="0" w:line="240" w:lineRule="auto"/>
              <w:jc w:val="both"/>
            </w:pPr>
            <w:r>
              <w:rPr>
                <w:rFonts w:ascii="Arial" w:eastAsia="Arial" w:hAnsi="Arial" w:cs="Arial"/>
                <w:b/>
                <w:i/>
                <w:color w:val="000000"/>
                <w:sz w:val="24"/>
                <w:szCs w:val="24"/>
                <w:shd w:val="clear" w:color="auto" w:fill="FFFF00"/>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Personal Data which the purposes and means of the Processing by the Relevant </w:t>
            </w:r>
            <w:proofErr w:type="gramStart"/>
            <w:r>
              <w:rPr>
                <w:rFonts w:ascii="Arial" w:eastAsia="Arial" w:hAnsi="Arial" w:cs="Arial"/>
                <w:i/>
                <w:color w:val="000000"/>
                <w:sz w:val="24"/>
                <w:szCs w:val="24"/>
              </w:rPr>
              <w:t>Authority  is</w:t>
            </w:r>
            <w:proofErr w:type="gramEnd"/>
            <w:r>
              <w:rPr>
                <w:rFonts w:ascii="Arial" w:eastAsia="Arial" w:hAnsi="Arial" w:cs="Arial"/>
                <w:i/>
                <w:color w:val="000000"/>
                <w:sz w:val="24"/>
                <w:szCs w:val="24"/>
              </w:rPr>
              <w:t xml:space="preserve"> determined by the Supplier]</w:t>
            </w:r>
          </w:p>
          <w:p w14:paraId="343E52AB" w14:textId="77777777" w:rsidR="00E54D4E" w:rsidRDefault="00E54D4E">
            <w:pPr>
              <w:pStyle w:val="Standard"/>
              <w:rPr>
                <w:rFonts w:ascii="Arial" w:eastAsia="Arial" w:hAnsi="Arial" w:cs="Arial"/>
                <w:sz w:val="24"/>
                <w:szCs w:val="24"/>
                <w:shd w:val="clear" w:color="auto" w:fill="FFFF00"/>
              </w:rPr>
            </w:pPr>
          </w:p>
          <w:p w14:paraId="55F63799" w14:textId="77777777" w:rsidR="00E54D4E" w:rsidRDefault="00AF3FBC">
            <w:pPr>
              <w:pStyle w:val="Standard"/>
            </w:pPr>
            <w:r>
              <w:rPr>
                <w:rFonts w:ascii="Arial" w:eastAsia="Arial" w:hAnsi="Arial" w:cs="Arial"/>
                <w:b/>
                <w:sz w:val="24"/>
                <w:szCs w:val="24"/>
              </w:rPr>
              <w:lastRenderedPageBreak/>
              <w:t>The Parties are Joint Controllers</w:t>
            </w:r>
          </w:p>
          <w:p w14:paraId="61BFBB60" w14:textId="77777777" w:rsidR="00E54D4E" w:rsidRDefault="00E54D4E">
            <w:pPr>
              <w:pStyle w:val="Standard"/>
              <w:rPr>
                <w:rFonts w:ascii="Arial" w:eastAsia="Arial" w:hAnsi="Arial" w:cs="Arial"/>
                <w:i/>
                <w:sz w:val="24"/>
                <w:szCs w:val="24"/>
              </w:rPr>
            </w:pPr>
          </w:p>
          <w:p w14:paraId="13844711" w14:textId="77777777" w:rsidR="00E54D4E" w:rsidRDefault="00AF3FBC">
            <w:pPr>
              <w:pStyle w:val="Standard"/>
            </w:pPr>
            <w:r>
              <w:rPr>
                <w:rFonts w:ascii="Arial" w:eastAsia="Arial" w:hAnsi="Arial" w:cs="Arial"/>
                <w:i/>
                <w:sz w:val="24"/>
                <w:szCs w:val="24"/>
              </w:rPr>
              <w:t>The Parties acknowledge that they are Joint Controllers for the purposes of the Data Pr</w:t>
            </w:r>
            <w:r>
              <w:rPr>
                <w:rFonts w:ascii="Arial" w:eastAsia="Arial" w:hAnsi="Arial" w:cs="Arial"/>
                <w:i/>
                <w:sz w:val="24"/>
                <w:szCs w:val="24"/>
              </w:rPr>
              <w:t>otection Legislation in respect of:</w:t>
            </w:r>
          </w:p>
          <w:p w14:paraId="54A70DF3" w14:textId="77777777" w:rsidR="00E54D4E" w:rsidRDefault="00E54D4E">
            <w:pPr>
              <w:pStyle w:val="Standard"/>
              <w:rPr>
                <w:rFonts w:ascii="Arial" w:eastAsia="Arial" w:hAnsi="Arial" w:cs="Arial"/>
                <w:b/>
                <w:i/>
                <w:sz w:val="24"/>
                <w:szCs w:val="24"/>
                <w:shd w:val="clear" w:color="auto" w:fill="FFFF00"/>
              </w:rPr>
            </w:pPr>
          </w:p>
          <w:p w14:paraId="27CEF4A7" w14:textId="77777777" w:rsidR="00E54D4E" w:rsidRDefault="00AF3FBC">
            <w:pPr>
              <w:pStyle w:val="Standard"/>
              <w:numPr>
                <w:ilvl w:val="0"/>
                <w:numId w:val="15"/>
              </w:numPr>
              <w:spacing w:after="0" w:line="240" w:lineRule="auto"/>
              <w:jc w:val="both"/>
            </w:pPr>
            <w:r>
              <w:rPr>
                <w:rFonts w:ascii="Arial" w:eastAsia="Arial" w:hAnsi="Arial" w:cs="Arial"/>
                <w:b/>
                <w:i/>
                <w:color w:val="000000"/>
                <w:sz w:val="24"/>
                <w:szCs w:val="24"/>
                <w:shd w:val="clear" w:color="auto" w:fill="FFFF00"/>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Personal Data which the purposes and means of the Processing is determined by </w:t>
            </w:r>
            <w:proofErr w:type="gramStart"/>
            <w:r>
              <w:rPr>
                <w:rFonts w:ascii="Arial" w:eastAsia="Arial" w:hAnsi="Arial" w:cs="Arial"/>
                <w:i/>
                <w:color w:val="000000"/>
                <w:sz w:val="24"/>
                <w:szCs w:val="24"/>
              </w:rPr>
              <w:t>the both</w:t>
            </w:r>
            <w:proofErr w:type="gramEnd"/>
            <w:r>
              <w:rPr>
                <w:rFonts w:ascii="Arial" w:eastAsia="Arial" w:hAnsi="Arial" w:cs="Arial"/>
                <w:i/>
                <w:color w:val="000000"/>
                <w:sz w:val="24"/>
                <w:szCs w:val="24"/>
              </w:rPr>
              <w:t xml:space="preserve"> Parties together]</w:t>
            </w:r>
          </w:p>
          <w:p w14:paraId="498C682F" w14:textId="77777777" w:rsidR="00E54D4E" w:rsidRDefault="00E54D4E">
            <w:pPr>
              <w:pStyle w:val="Standard"/>
              <w:rPr>
                <w:rFonts w:ascii="Arial" w:eastAsia="Arial" w:hAnsi="Arial" w:cs="Arial"/>
                <w:i/>
                <w:sz w:val="24"/>
                <w:szCs w:val="24"/>
              </w:rPr>
            </w:pPr>
          </w:p>
          <w:p w14:paraId="2A85B1C9" w14:textId="77777777" w:rsidR="00E54D4E" w:rsidRDefault="00AF3FBC">
            <w:pPr>
              <w:pStyle w:val="Standard"/>
            </w:pPr>
            <w:r>
              <w:rPr>
                <w:rFonts w:ascii="Arial" w:eastAsia="Arial" w:hAnsi="Arial" w:cs="Arial"/>
                <w:i/>
                <w:sz w:val="24"/>
                <w:szCs w:val="24"/>
              </w:rPr>
              <w:t xml:space="preserve"> </w:t>
            </w:r>
          </w:p>
          <w:p w14:paraId="66023645" w14:textId="77777777" w:rsidR="00E54D4E" w:rsidRDefault="00AF3FBC">
            <w:pPr>
              <w:pStyle w:val="Standard"/>
            </w:pPr>
            <w:r>
              <w:rPr>
                <w:rFonts w:ascii="Arial" w:eastAsia="Arial" w:hAnsi="Arial" w:cs="Arial"/>
                <w:b/>
                <w:sz w:val="24"/>
                <w:szCs w:val="24"/>
              </w:rPr>
              <w:t>The Parties are Independent Controllers of Personal Data</w:t>
            </w:r>
          </w:p>
          <w:p w14:paraId="7DE8F57D" w14:textId="77777777" w:rsidR="00E54D4E" w:rsidRDefault="00E54D4E">
            <w:pPr>
              <w:pStyle w:val="Standard"/>
              <w:rPr>
                <w:rFonts w:ascii="Arial" w:eastAsia="Arial" w:hAnsi="Arial" w:cs="Arial"/>
                <w:b/>
                <w:i/>
                <w:sz w:val="24"/>
                <w:szCs w:val="24"/>
                <w:shd w:val="clear" w:color="auto" w:fill="FFFF00"/>
              </w:rPr>
            </w:pPr>
          </w:p>
          <w:p w14:paraId="6D1EC959" w14:textId="77777777" w:rsidR="00E54D4E" w:rsidRDefault="00AF3FBC">
            <w:pPr>
              <w:pStyle w:val="Standard"/>
            </w:pPr>
            <w:r>
              <w:rPr>
                <w:rFonts w:ascii="Arial" w:eastAsia="Arial" w:hAnsi="Arial" w:cs="Arial"/>
                <w:i/>
                <w:sz w:val="24"/>
                <w:szCs w:val="24"/>
              </w:rPr>
              <w:t xml:space="preserve">The Parties </w:t>
            </w:r>
            <w:r>
              <w:rPr>
                <w:rFonts w:ascii="Arial" w:eastAsia="Arial" w:hAnsi="Arial" w:cs="Arial"/>
                <w:i/>
                <w:sz w:val="24"/>
                <w:szCs w:val="24"/>
              </w:rPr>
              <w:t>acknowledge that they are Independent Controllers for the purposes of the Data Protection Legislation in respect of:</w:t>
            </w:r>
          </w:p>
          <w:p w14:paraId="511F4ECC" w14:textId="77777777" w:rsidR="00E54D4E" w:rsidRDefault="00AF3FBC">
            <w:pPr>
              <w:pStyle w:val="Standard"/>
              <w:numPr>
                <w:ilvl w:val="0"/>
                <w:numId w:val="16"/>
              </w:numPr>
              <w:spacing w:after="0" w:line="240" w:lineRule="auto"/>
              <w:jc w:val="both"/>
            </w:pPr>
            <w:r>
              <w:rPr>
                <w:rFonts w:ascii="Arial" w:eastAsia="Arial" w:hAnsi="Arial" w:cs="Arial"/>
                <w:i/>
                <w:color w:val="000000"/>
                <w:sz w:val="24"/>
                <w:szCs w:val="24"/>
              </w:rPr>
              <w:t>Business contact details of Supplier Personnel for which the Supplier is the Controller,</w:t>
            </w:r>
          </w:p>
          <w:p w14:paraId="391EBE81" w14:textId="77777777" w:rsidR="00E54D4E" w:rsidRDefault="00AF3FBC">
            <w:pPr>
              <w:pStyle w:val="Standard"/>
              <w:numPr>
                <w:ilvl w:val="0"/>
                <w:numId w:val="4"/>
              </w:numPr>
              <w:spacing w:after="0" w:line="240" w:lineRule="auto"/>
              <w:jc w:val="both"/>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w:t>
            </w:r>
            <w:r>
              <w:rPr>
                <w:rFonts w:ascii="Arial" w:eastAsia="Arial" w:hAnsi="Arial" w:cs="Arial"/>
                <w:i/>
                <w:color w:val="000000"/>
                <w:sz w:val="24"/>
                <w:szCs w:val="24"/>
              </w:rPr>
              <w:t xml:space="preserve">s, employees, agents, </w:t>
            </w:r>
            <w:proofErr w:type="gramStart"/>
            <w:r>
              <w:rPr>
                <w:rFonts w:ascii="Arial" w:eastAsia="Arial" w:hAnsi="Arial" w:cs="Arial"/>
                <w:i/>
                <w:color w:val="000000"/>
                <w:sz w:val="24"/>
                <w:szCs w:val="24"/>
              </w:rPr>
              <w:t>consultants</w:t>
            </w:r>
            <w:proofErr w:type="gramEnd"/>
            <w:r>
              <w:rPr>
                <w:rFonts w:ascii="Arial" w:eastAsia="Arial" w:hAnsi="Arial" w:cs="Arial"/>
                <w:i/>
                <w:color w:val="000000"/>
                <w:sz w:val="24"/>
                <w:szCs w:val="24"/>
              </w:rPr>
              <w:t xml:space="preserve"> and contractors of Relevant Authority (excluding the Supplier Personnel) engaged in the performance of the Relevant Authority’s duties under the Contract) for which the Relevant Authority is the Controller,</w:t>
            </w:r>
          </w:p>
          <w:p w14:paraId="6B7F1EE5" w14:textId="77777777" w:rsidR="00E54D4E" w:rsidRDefault="00AF3FBC">
            <w:pPr>
              <w:pStyle w:val="Standard"/>
              <w:numPr>
                <w:ilvl w:val="0"/>
                <w:numId w:val="4"/>
              </w:numPr>
              <w:spacing w:after="0" w:line="240" w:lineRule="auto"/>
              <w:jc w:val="both"/>
            </w:pPr>
            <w:r>
              <w:rPr>
                <w:rFonts w:ascii="Arial" w:eastAsia="Arial" w:hAnsi="Arial" w:cs="Arial"/>
                <w:b/>
                <w:i/>
                <w:color w:val="000000"/>
                <w:sz w:val="24"/>
                <w:szCs w:val="24"/>
                <w:shd w:val="clear" w:color="auto" w:fill="FFFF00"/>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w:t>
            </w:r>
            <w:r>
              <w:rPr>
                <w:rFonts w:ascii="Arial" w:eastAsia="Arial" w:hAnsi="Arial" w:cs="Arial"/>
                <w:i/>
                <w:color w:val="000000"/>
                <w:sz w:val="24"/>
                <w:szCs w:val="24"/>
              </w:rPr>
              <w:t>pe of other Personal Data provided by one Party who is Controller to the other Party who will separately determine the nature and purposes of its Processing the Personal Data on receipt e.g. where (1) the Supplier has professional or regulatory obligations</w:t>
            </w:r>
            <w:r>
              <w:rPr>
                <w:rFonts w:ascii="Arial" w:eastAsia="Arial" w:hAnsi="Arial" w:cs="Arial"/>
                <w:i/>
                <w:color w:val="000000"/>
                <w:sz w:val="24"/>
                <w:szCs w:val="24"/>
              </w:rPr>
              <w:t xml:space="preserve"> in respect of Personal Data received, (2) a standardised service is such that the Relevant Authority cannot dictate the way in which Personal Data is processed by the Supplier, or (3) where the  Supplier comes to the transaction with Personal Data for whi</w:t>
            </w:r>
            <w:r>
              <w:rPr>
                <w:rFonts w:ascii="Arial" w:eastAsia="Arial" w:hAnsi="Arial" w:cs="Arial"/>
                <w:i/>
                <w:color w:val="000000"/>
                <w:sz w:val="24"/>
                <w:szCs w:val="24"/>
              </w:rPr>
              <w:t>ch it is already Controller for use by the Relevant Authority]</w:t>
            </w:r>
          </w:p>
          <w:p w14:paraId="06D134B3" w14:textId="77777777" w:rsidR="00E54D4E" w:rsidRDefault="00AF3FBC">
            <w:pPr>
              <w:pStyle w:val="Standard"/>
            </w:pPr>
            <w:r>
              <w:rPr>
                <w:rFonts w:ascii="Arial" w:eastAsia="Arial" w:hAnsi="Arial" w:cs="Arial"/>
                <w:i/>
                <w:sz w:val="24"/>
                <w:szCs w:val="24"/>
              </w:rPr>
              <w:t xml:space="preserve"> </w:t>
            </w:r>
          </w:p>
          <w:p w14:paraId="22DF7419" w14:textId="77777777" w:rsidR="00E54D4E" w:rsidRDefault="00AF3FBC">
            <w:pPr>
              <w:pStyle w:val="Standard"/>
            </w:pPr>
            <w:r>
              <w:rPr>
                <w:rFonts w:ascii="Arial" w:eastAsia="Arial" w:hAnsi="Arial" w:cs="Arial"/>
                <w:b/>
                <w:i/>
                <w:sz w:val="24"/>
                <w:szCs w:val="24"/>
                <w:shd w:val="clear" w:color="auto" w:fill="FFFF00"/>
              </w:rPr>
              <w:t>[Guidance</w:t>
            </w:r>
            <w:r>
              <w:rPr>
                <w:rFonts w:ascii="Arial" w:eastAsia="Arial" w:hAnsi="Arial" w:cs="Arial"/>
                <w:b/>
                <w:i/>
                <w:sz w:val="24"/>
                <w:szCs w:val="24"/>
              </w:rPr>
              <w:t xml:space="preserve"> </w:t>
            </w:r>
            <w:r>
              <w:rPr>
                <w:rFonts w:ascii="Arial" w:eastAsia="Arial" w:hAnsi="Arial" w:cs="Arial"/>
                <w:i/>
                <w:sz w:val="24"/>
                <w:szCs w:val="24"/>
              </w:rPr>
              <w:t>where multiple relationships have been identified above, please address the below rows in the table for in respect of each relationship identified]</w:t>
            </w:r>
          </w:p>
          <w:p w14:paraId="717597FB" w14:textId="77777777" w:rsidR="00E54D4E" w:rsidRDefault="00E54D4E">
            <w:pPr>
              <w:pStyle w:val="Standard"/>
              <w:spacing w:line="240" w:lineRule="auto"/>
              <w:rPr>
                <w:rFonts w:ascii="Arial" w:eastAsia="Arial" w:hAnsi="Arial" w:cs="Arial"/>
                <w:sz w:val="24"/>
                <w:szCs w:val="24"/>
              </w:rPr>
            </w:pPr>
          </w:p>
        </w:tc>
      </w:tr>
      <w:tr w:rsidR="00E54D4E" w14:paraId="7E7E2858" w14:textId="77777777">
        <w:tblPrEx>
          <w:tblCellMar>
            <w:top w:w="0" w:type="dxa"/>
            <w:bottom w:w="0" w:type="dxa"/>
          </w:tblCellMar>
        </w:tblPrEx>
        <w:trPr>
          <w:trHeight w:val="146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3A3227" w14:textId="77777777" w:rsidR="00E54D4E" w:rsidRDefault="00AF3FBC">
            <w:pPr>
              <w:pStyle w:val="Standard"/>
              <w:spacing w:line="240" w:lineRule="auto"/>
            </w:pPr>
            <w:r>
              <w:rPr>
                <w:rFonts w:ascii="Arial" w:eastAsia="Arial" w:hAnsi="Arial" w:cs="Arial"/>
                <w:sz w:val="24"/>
                <w:szCs w:val="24"/>
              </w:rPr>
              <w:lastRenderedPageBreak/>
              <w:t xml:space="preserve">Duration of the </w:t>
            </w:r>
            <w:r>
              <w:rPr>
                <w:rFonts w:ascii="Arial" w:eastAsia="Arial" w:hAnsi="Arial" w:cs="Arial"/>
                <w:sz w:val="24"/>
                <w:szCs w:val="24"/>
              </w:rPr>
              <w:t>Processing</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A2B81D" w14:textId="77777777" w:rsidR="00E54D4E" w:rsidRDefault="00AF3FBC">
            <w:pPr>
              <w:pStyle w:val="Standard"/>
              <w:spacing w:line="240" w:lineRule="auto"/>
            </w:pPr>
            <w:r>
              <w:rPr>
                <w:rFonts w:ascii="Arial" w:eastAsia="Arial" w:hAnsi="Arial" w:cs="Arial"/>
                <w:i/>
                <w:sz w:val="24"/>
                <w:szCs w:val="24"/>
              </w:rPr>
              <w:t>[Clearly set out the duration of the Processing including dates]</w:t>
            </w:r>
          </w:p>
        </w:tc>
      </w:tr>
      <w:tr w:rsidR="00E54D4E" w14:paraId="1E9FC208" w14:textId="77777777">
        <w:tblPrEx>
          <w:tblCellMar>
            <w:top w:w="0" w:type="dxa"/>
            <w:bottom w:w="0" w:type="dxa"/>
          </w:tblCellMar>
        </w:tblPrEx>
        <w:trPr>
          <w:trHeight w:val="152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DEA2E4" w14:textId="77777777" w:rsidR="00E54D4E" w:rsidRDefault="00AF3FBC">
            <w:pPr>
              <w:pStyle w:val="Standard"/>
              <w:spacing w:line="240" w:lineRule="auto"/>
            </w:pPr>
            <w:r>
              <w:rPr>
                <w:rFonts w:ascii="Arial" w:eastAsia="Arial" w:hAnsi="Arial" w:cs="Arial"/>
                <w:sz w:val="24"/>
                <w:szCs w:val="24"/>
              </w:rPr>
              <w:t>Nature and purposes of the Processing</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1BE676" w14:textId="77777777" w:rsidR="00E54D4E" w:rsidRDefault="00AF3FBC">
            <w:pPr>
              <w:pStyle w:val="Standard"/>
            </w:pPr>
            <w:r>
              <w:rPr>
                <w:rFonts w:ascii="Arial" w:eastAsia="Arial" w:hAnsi="Arial" w:cs="Arial"/>
                <w:i/>
                <w:sz w:val="24"/>
                <w:szCs w:val="24"/>
              </w:rPr>
              <w:t>[Please be as specific as possible, but make sure that you cover all intended purposes.</w:t>
            </w:r>
          </w:p>
          <w:p w14:paraId="69650A57" w14:textId="77777777" w:rsidR="00E54D4E" w:rsidRDefault="00AF3FBC">
            <w:pPr>
              <w:pStyle w:val="Standard"/>
            </w:pPr>
            <w:r>
              <w:rPr>
                <w:rFonts w:ascii="Arial" w:eastAsia="Arial" w:hAnsi="Arial" w:cs="Arial"/>
                <w:i/>
                <w:sz w:val="24"/>
                <w:szCs w:val="24"/>
              </w:rPr>
              <w:t xml:space="preserve">The nature of the Processing means any </w:t>
            </w:r>
            <w:r>
              <w:rPr>
                <w:rFonts w:ascii="Arial" w:eastAsia="Arial" w:hAnsi="Arial" w:cs="Arial"/>
                <w:i/>
                <w:sz w:val="24"/>
                <w:szCs w:val="24"/>
              </w:rPr>
              <w:t xml:space="preserve">operation such as collection, recording, organisation, structuring, storage, adaptation or alteration, retrieval, consultation, use, disclosure by transmission, dissemination or otherwise making available, alignment or combination, restriction, </w:t>
            </w:r>
            <w:proofErr w:type="gramStart"/>
            <w:r>
              <w:rPr>
                <w:rFonts w:ascii="Arial" w:eastAsia="Arial" w:hAnsi="Arial" w:cs="Arial"/>
                <w:i/>
                <w:sz w:val="24"/>
                <w:szCs w:val="24"/>
              </w:rPr>
              <w:t>erasure</w:t>
            </w:r>
            <w:proofErr w:type="gramEnd"/>
            <w:r>
              <w:rPr>
                <w:rFonts w:ascii="Arial" w:eastAsia="Arial" w:hAnsi="Arial" w:cs="Arial"/>
                <w:i/>
                <w:sz w:val="24"/>
                <w:szCs w:val="24"/>
              </w:rPr>
              <w:t xml:space="preserve"> or </w:t>
            </w:r>
            <w:r>
              <w:rPr>
                <w:rFonts w:ascii="Arial" w:eastAsia="Arial" w:hAnsi="Arial" w:cs="Arial"/>
                <w:i/>
                <w:sz w:val="24"/>
                <w:szCs w:val="24"/>
              </w:rPr>
              <w:t>destruction of data (whether or not by automated means) etc.</w:t>
            </w:r>
          </w:p>
          <w:p w14:paraId="644AA4C3" w14:textId="77777777" w:rsidR="00E54D4E" w:rsidRDefault="00AF3FBC">
            <w:pPr>
              <w:pStyle w:val="Standard"/>
              <w:spacing w:line="240" w:lineRule="auto"/>
            </w:pPr>
            <w:r>
              <w:rPr>
                <w:rFonts w:ascii="Arial" w:eastAsia="Arial" w:hAnsi="Arial" w:cs="Arial"/>
                <w:i/>
                <w:sz w:val="24"/>
                <w:szCs w:val="24"/>
              </w:rPr>
              <w:t xml:space="preserve">The purpose might </w:t>
            </w:r>
            <w:proofErr w:type="gramStart"/>
            <w:r>
              <w:rPr>
                <w:rFonts w:ascii="Arial" w:eastAsia="Arial" w:hAnsi="Arial" w:cs="Arial"/>
                <w:i/>
                <w:sz w:val="24"/>
                <w:szCs w:val="24"/>
              </w:rPr>
              <w:t>include:</w:t>
            </w:r>
            <w:proofErr w:type="gramEnd"/>
            <w:r>
              <w:rPr>
                <w:rFonts w:ascii="Arial" w:eastAsia="Arial" w:hAnsi="Arial" w:cs="Arial"/>
                <w:i/>
                <w:sz w:val="24"/>
                <w:szCs w:val="24"/>
              </w:rPr>
              <w:t xml:space="preserve"> employment processing, statutory obligation, recruitment assessment etc]</w:t>
            </w:r>
          </w:p>
        </w:tc>
      </w:tr>
      <w:tr w:rsidR="00E54D4E" w14:paraId="66BBC728" w14:textId="77777777">
        <w:tblPrEx>
          <w:tblCellMar>
            <w:top w:w="0" w:type="dxa"/>
            <w:bottom w:w="0" w:type="dxa"/>
          </w:tblCellMar>
        </w:tblPrEx>
        <w:trPr>
          <w:trHeight w:val="140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E363AD" w14:textId="77777777" w:rsidR="00E54D4E" w:rsidRDefault="00AF3FBC">
            <w:pPr>
              <w:pStyle w:val="Standard"/>
              <w:spacing w:line="240" w:lineRule="auto"/>
            </w:pPr>
            <w:r>
              <w:rPr>
                <w:rFonts w:ascii="Arial" w:eastAsia="Arial" w:hAnsi="Arial" w:cs="Arial"/>
                <w:sz w:val="24"/>
                <w:szCs w:val="24"/>
              </w:rPr>
              <w:t>Type of Personal Data</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73DB95" w14:textId="77777777" w:rsidR="00E54D4E" w:rsidRDefault="00AF3FBC">
            <w:pPr>
              <w:pStyle w:val="Standard"/>
              <w:spacing w:line="240" w:lineRule="auto"/>
            </w:pPr>
            <w:r>
              <w:rPr>
                <w:rFonts w:ascii="Arial" w:eastAsia="Arial" w:hAnsi="Arial" w:cs="Arial"/>
                <w:i/>
                <w:sz w:val="24"/>
                <w:szCs w:val="24"/>
              </w:rPr>
              <w:t xml:space="preserve">[Examples here </w:t>
            </w:r>
            <w:proofErr w:type="gramStart"/>
            <w:r>
              <w:rPr>
                <w:rFonts w:ascii="Arial" w:eastAsia="Arial" w:hAnsi="Arial" w:cs="Arial"/>
                <w:i/>
                <w:sz w:val="24"/>
                <w:szCs w:val="24"/>
              </w:rPr>
              <w:t>include:</w:t>
            </w:r>
            <w:proofErr w:type="gramEnd"/>
            <w:r>
              <w:rPr>
                <w:rFonts w:ascii="Arial" w:eastAsia="Arial" w:hAnsi="Arial" w:cs="Arial"/>
                <w:i/>
                <w:sz w:val="24"/>
                <w:szCs w:val="24"/>
              </w:rPr>
              <w:t xml:space="preserve"> name, address, date of birth, NI number, </w:t>
            </w:r>
            <w:r>
              <w:rPr>
                <w:rFonts w:ascii="Arial" w:eastAsia="Arial" w:hAnsi="Arial" w:cs="Arial"/>
                <w:i/>
                <w:sz w:val="24"/>
                <w:szCs w:val="24"/>
              </w:rPr>
              <w:t>telephone number, pay, images, biometric data etc]</w:t>
            </w:r>
          </w:p>
        </w:tc>
      </w:tr>
      <w:tr w:rsidR="00E54D4E" w14:paraId="246C4806" w14:textId="77777777">
        <w:tblPrEx>
          <w:tblCellMar>
            <w:top w:w="0" w:type="dxa"/>
            <w:bottom w:w="0" w:type="dxa"/>
          </w:tblCellMar>
        </w:tblPrEx>
        <w:trPr>
          <w:trHeight w:val="156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D4362D" w14:textId="77777777" w:rsidR="00E54D4E" w:rsidRDefault="00AF3FBC">
            <w:pPr>
              <w:pStyle w:val="Standard"/>
              <w:spacing w:line="240" w:lineRule="auto"/>
            </w:pPr>
            <w:r>
              <w:rPr>
                <w:rFonts w:ascii="Arial" w:eastAsia="Arial" w:hAnsi="Arial" w:cs="Arial"/>
                <w:sz w:val="24"/>
                <w:szCs w:val="24"/>
              </w:rPr>
              <w:t>Categories of Data Subject</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2F44BA" w14:textId="77777777" w:rsidR="00E54D4E" w:rsidRDefault="00AF3FBC">
            <w:pPr>
              <w:pStyle w:val="Standard"/>
              <w:spacing w:line="240" w:lineRule="auto"/>
            </w:pPr>
            <w:r>
              <w:rPr>
                <w:rFonts w:ascii="Arial" w:eastAsia="Arial" w:hAnsi="Arial" w:cs="Arial"/>
                <w:i/>
                <w:sz w:val="24"/>
                <w:szCs w:val="24"/>
              </w:rPr>
              <w:t xml:space="preserve">[Examples </w:t>
            </w:r>
            <w:proofErr w:type="gramStart"/>
            <w:r>
              <w:rPr>
                <w:rFonts w:ascii="Arial" w:eastAsia="Arial" w:hAnsi="Arial" w:cs="Arial"/>
                <w:i/>
                <w:sz w:val="24"/>
                <w:szCs w:val="24"/>
              </w:rPr>
              <w:t>include:</w:t>
            </w:r>
            <w:proofErr w:type="gramEnd"/>
            <w:r>
              <w:rPr>
                <w:rFonts w:ascii="Arial" w:eastAsia="Arial" w:hAnsi="Arial" w:cs="Arial"/>
                <w:i/>
                <w:sz w:val="24"/>
                <w:szCs w:val="24"/>
              </w:rPr>
              <w:t xml:space="preserve"> Staff (including volunteers, agents, and temporary workers), customers/ clients, suppliers, patients, students / pupils, members of the public, users of a par</w:t>
            </w:r>
            <w:r>
              <w:rPr>
                <w:rFonts w:ascii="Arial" w:eastAsia="Arial" w:hAnsi="Arial" w:cs="Arial"/>
                <w:i/>
                <w:sz w:val="24"/>
                <w:szCs w:val="24"/>
              </w:rPr>
              <w:t>ticular</w:t>
            </w:r>
            <w:r>
              <w:rPr>
                <w:rFonts w:ascii="Arial" w:eastAsia="Arial" w:hAnsi="Arial" w:cs="Arial"/>
                <w:i/>
                <w:sz w:val="24"/>
                <w:szCs w:val="24"/>
              </w:rPr>
              <w:br/>
            </w:r>
            <w:r>
              <w:rPr>
                <w:rFonts w:ascii="Arial" w:eastAsia="Arial" w:hAnsi="Arial" w:cs="Arial"/>
                <w:i/>
                <w:sz w:val="24"/>
                <w:szCs w:val="24"/>
              </w:rPr>
              <w:t>website etc]</w:t>
            </w:r>
          </w:p>
        </w:tc>
      </w:tr>
      <w:tr w:rsidR="00E54D4E" w14:paraId="4AFB134B" w14:textId="77777777">
        <w:tblPrEx>
          <w:tblCellMar>
            <w:top w:w="0" w:type="dxa"/>
            <w:bottom w:w="0" w:type="dxa"/>
          </w:tblCellMar>
        </w:tblPrEx>
        <w:trPr>
          <w:trHeight w:val="166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13C759" w14:textId="77777777" w:rsidR="00E54D4E" w:rsidRDefault="00AF3FBC">
            <w:pPr>
              <w:pStyle w:val="Standard"/>
            </w:pPr>
            <w:r>
              <w:rPr>
                <w:rFonts w:ascii="Arial" w:eastAsia="Arial" w:hAnsi="Arial" w:cs="Arial"/>
                <w:sz w:val="24"/>
                <w:szCs w:val="24"/>
              </w:rPr>
              <w:t>Plan for return and destruction of the data once the Processing is complete</w:t>
            </w:r>
          </w:p>
          <w:p w14:paraId="36D391E0" w14:textId="77777777" w:rsidR="00E54D4E" w:rsidRDefault="00AF3FBC">
            <w:pPr>
              <w:pStyle w:val="Standard"/>
              <w:spacing w:line="240" w:lineRule="auto"/>
            </w:pPr>
            <w:r>
              <w:rPr>
                <w:rFonts w:ascii="Arial" w:eastAsia="Arial" w:hAnsi="Arial" w:cs="Arial"/>
                <w:sz w:val="24"/>
                <w:szCs w:val="24"/>
              </w:rPr>
              <w:t>UNLESS requirement under Union or Member State law to preserve that type of data</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901178" w14:textId="77777777" w:rsidR="00E54D4E" w:rsidRDefault="00AF3FBC">
            <w:pPr>
              <w:pStyle w:val="Standard"/>
              <w:spacing w:line="240" w:lineRule="auto"/>
            </w:pPr>
            <w:r>
              <w:rPr>
                <w:rFonts w:ascii="Arial" w:eastAsia="Arial" w:hAnsi="Arial" w:cs="Arial"/>
                <w:i/>
                <w:sz w:val="24"/>
                <w:szCs w:val="24"/>
              </w:rPr>
              <w:t xml:space="preserve">[Describe how long the data will be retained for, how it be returned or </w:t>
            </w:r>
            <w:r>
              <w:rPr>
                <w:rFonts w:ascii="Arial" w:eastAsia="Arial" w:hAnsi="Arial" w:cs="Arial"/>
                <w:i/>
                <w:sz w:val="24"/>
                <w:szCs w:val="24"/>
              </w:rPr>
              <w:t>destroyed]</w:t>
            </w:r>
          </w:p>
        </w:tc>
      </w:tr>
    </w:tbl>
    <w:p w14:paraId="1D1FF0E6" w14:textId="77777777" w:rsidR="00E54D4E" w:rsidRDefault="00E54D4E">
      <w:pPr>
        <w:pStyle w:val="Standard"/>
        <w:rPr>
          <w:rFonts w:ascii="Arial" w:eastAsia="Arial" w:hAnsi="Arial" w:cs="Arial"/>
          <w:b/>
          <w:sz w:val="24"/>
          <w:szCs w:val="24"/>
        </w:rPr>
      </w:pPr>
    </w:p>
    <w:p w14:paraId="6D697A6C" w14:textId="77777777" w:rsidR="00E54D4E" w:rsidRDefault="00E54D4E">
      <w:pPr>
        <w:pStyle w:val="Standard"/>
        <w:rPr>
          <w:rFonts w:ascii="Arial" w:eastAsia="Arial" w:hAnsi="Arial" w:cs="Arial"/>
          <w:b/>
          <w:sz w:val="24"/>
          <w:szCs w:val="24"/>
        </w:rPr>
      </w:pPr>
    </w:p>
    <w:p w14:paraId="028A7D65" w14:textId="77777777" w:rsidR="00E54D4E" w:rsidRDefault="00AF3FBC">
      <w:pPr>
        <w:pStyle w:val="Standard"/>
        <w:pageBreakBefore/>
      </w:pPr>
      <w:r>
        <w:rPr>
          <w:rFonts w:ascii="Arial" w:eastAsia="Arial" w:hAnsi="Arial" w:cs="Arial"/>
          <w:b/>
          <w:sz w:val="24"/>
          <w:szCs w:val="24"/>
        </w:rPr>
        <w:lastRenderedPageBreak/>
        <w:t>Annex 2 - Joint Controller Agreement</w:t>
      </w:r>
    </w:p>
    <w:p w14:paraId="15F93E6C" w14:textId="77777777" w:rsidR="00E54D4E" w:rsidRDefault="00AF3FBC">
      <w:pPr>
        <w:pStyle w:val="Standard"/>
        <w:keepNext/>
      </w:pPr>
      <w:r>
        <w:rPr>
          <w:rFonts w:ascii="Arial" w:eastAsia="Arial" w:hAnsi="Arial" w:cs="Arial"/>
          <w:b/>
          <w:sz w:val="24"/>
          <w:szCs w:val="24"/>
        </w:rPr>
        <w:t>1. Joint Controller Status and Allocation of Responsibilities</w:t>
      </w:r>
    </w:p>
    <w:p w14:paraId="15DC6797" w14:textId="77777777" w:rsidR="00E54D4E" w:rsidRDefault="00AF3FBC">
      <w:pPr>
        <w:pStyle w:val="Standard"/>
        <w:keepNext/>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w:t>
      </w:r>
      <w:r>
        <w:rPr>
          <w:rFonts w:ascii="Arial" w:eastAsia="Arial" w:hAnsi="Arial" w:cs="Arial"/>
          <w:sz w:val="24"/>
          <w:szCs w:val="24"/>
        </w:rPr>
        <w:t xml:space="preserve">respect of that Personal Data in accordance with the terms of this Annex 2 (Joint Controller Agreement) in replacement of paragraphs 3-16 of Joint Schedule 11 (Where one Party is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other Party is Processor) and paragraphs 18-28 of Joint Sc</w:t>
      </w:r>
      <w:r>
        <w:rPr>
          <w:rFonts w:ascii="Arial" w:eastAsia="Arial" w:hAnsi="Arial" w:cs="Arial"/>
          <w:sz w:val="24"/>
          <w:szCs w:val="24"/>
        </w:rPr>
        <w:t>hedule 11 (Independent Controllers of Personal Data). Accordingly, the Parties each undertake to comply with the applicable Data Protection Legislation in respect of their Processing of such Personal Data as Data Controllers.</w:t>
      </w:r>
    </w:p>
    <w:p w14:paraId="437ED8BB" w14:textId="77777777" w:rsidR="00E54D4E" w:rsidRDefault="00AF3FBC">
      <w:pPr>
        <w:pStyle w:val="Standard"/>
        <w:keepNext/>
      </w:pPr>
      <w:r>
        <w:rPr>
          <w:rFonts w:ascii="Arial" w:eastAsia="Arial" w:hAnsi="Arial" w:cs="Arial"/>
          <w:sz w:val="24"/>
          <w:szCs w:val="24"/>
          <w:shd w:val="clear" w:color="auto" w:fill="FFFFFF"/>
        </w:rPr>
        <w:t>1.2 The Parties agree that th</w:t>
      </w:r>
      <w:r>
        <w:rPr>
          <w:rFonts w:ascii="Arial" w:eastAsia="Arial" w:hAnsi="Arial" w:cs="Arial"/>
          <w:sz w:val="24"/>
          <w:szCs w:val="24"/>
          <w:shd w:val="clear" w:color="auto" w:fill="FFFFFF"/>
        </w:rPr>
        <w:t xml:space="preserve">e </w:t>
      </w:r>
      <w:r>
        <w:rPr>
          <w:rFonts w:ascii="Arial" w:eastAsia="Arial" w:hAnsi="Arial" w:cs="Arial"/>
          <w:sz w:val="24"/>
          <w:szCs w:val="24"/>
          <w:shd w:val="clear" w:color="auto" w:fill="FFFF00"/>
        </w:rPr>
        <w:t>[Supplier/Relevant Authority]:</w:t>
      </w:r>
    </w:p>
    <w:p w14:paraId="744D65B5"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shd w:val="clear" w:color="auto" w:fill="FFFFFF"/>
        </w:rPr>
        <w:t xml:space="preserve">is the </w:t>
      </w:r>
      <w:r>
        <w:rPr>
          <w:rFonts w:ascii="Arial" w:eastAsia="Arial" w:hAnsi="Arial" w:cs="Arial"/>
          <w:sz w:val="24"/>
          <w:szCs w:val="24"/>
        </w:rPr>
        <w:t>exclusive</w:t>
      </w:r>
      <w:r>
        <w:rPr>
          <w:rFonts w:ascii="Arial" w:eastAsia="Arial" w:hAnsi="Arial" w:cs="Arial"/>
          <w:sz w:val="24"/>
          <w:szCs w:val="24"/>
          <w:shd w:val="clear" w:color="auto" w:fill="FFFFFF"/>
        </w:rPr>
        <w:t xml:space="preserve"> point of contact for Data Subjects and is responsible for all steps necessary to comply with the UK GDPR regarding the exercise by Data Subjects of their rights under the UK </w:t>
      </w:r>
      <w:proofErr w:type="gramStart"/>
      <w:r>
        <w:rPr>
          <w:rFonts w:ascii="Arial" w:eastAsia="Arial" w:hAnsi="Arial" w:cs="Arial"/>
          <w:sz w:val="24"/>
          <w:szCs w:val="24"/>
          <w:shd w:val="clear" w:color="auto" w:fill="FFFFFF"/>
        </w:rPr>
        <w:t>GDPR;</w:t>
      </w:r>
      <w:proofErr w:type="gramEnd"/>
    </w:p>
    <w:p w14:paraId="5843C08C"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shd w:val="clear" w:color="auto" w:fill="FFFFFF"/>
        </w:rPr>
        <w:t>shall direct Data Subject</w:t>
      </w:r>
      <w:r>
        <w:rPr>
          <w:rFonts w:ascii="Arial" w:eastAsia="Arial" w:hAnsi="Arial" w:cs="Arial"/>
          <w:sz w:val="24"/>
          <w:szCs w:val="24"/>
          <w:shd w:val="clear" w:color="auto" w:fill="FFFFFF"/>
        </w:rPr>
        <w:t xml:space="preserve">s to its Data Protection Officer or suitable alternative in connection with the exercise of their rights as Data Subjects and for any enquiries concerning their Personal Data or </w:t>
      </w:r>
      <w:proofErr w:type="gramStart"/>
      <w:r>
        <w:rPr>
          <w:rFonts w:ascii="Arial" w:eastAsia="Arial" w:hAnsi="Arial" w:cs="Arial"/>
          <w:sz w:val="24"/>
          <w:szCs w:val="24"/>
          <w:shd w:val="clear" w:color="auto" w:fill="FFFFFF"/>
        </w:rPr>
        <w:t>privacy;</w:t>
      </w:r>
      <w:proofErr w:type="gramEnd"/>
    </w:p>
    <w:p w14:paraId="3A3E9500"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 xml:space="preserve">is solely responsible for the Parties’ compliance with all duties to </w:t>
      </w:r>
      <w:r>
        <w:rPr>
          <w:rFonts w:ascii="Arial" w:eastAsia="Arial" w:hAnsi="Arial" w:cs="Arial"/>
          <w:sz w:val="24"/>
          <w:szCs w:val="24"/>
        </w:rPr>
        <w:t xml:space="preserve">provide information to Data Subjects under Articles 13 and 14 of the UK </w:t>
      </w:r>
      <w:proofErr w:type="gramStart"/>
      <w:r>
        <w:rPr>
          <w:rFonts w:ascii="Arial" w:eastAsia="Arial" w:hAnsi="Arial" w:cs="Arial"/>
          <w:sz w:val="24"/>
          <w:szCs w:val="24"/>
        </w:rPr>
        <w:t>GDPR;</w:t>
      </w:r>
      <w:proofErr w:type="gramEnd"/>
    </w:p>
    <w:p w14:paraId="0DE6E82F"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is responsible for obtaining the informed consent of Data Subjects, in accordance with the UK GDPR, for Processing in connection with the Deliverables where consent is the releva</w:t>
      </w:r>
      <w:r>
        <w:rPr>
          <w:rFonts w:ascii="Arial" w:eastAsia="Arial" w:hAnsi="Arial" w:cs="Arial"/>
          <w:sz w:val="24"/>
          <w:szCs w:val="24"/>
        </w:rPr>
        <w:t>nt legal basis for that Processing; and</w:t>
      </w:r>
    </w:p>
    <w:p w14:paraId="6E661BFA" w14:textId="77777777" w:rsidR="00E54D4E" w:rsidRDefault="00AF3FBC">
      <w:pPr>
        <w:pStyle w:val="Standard"/>
        <w:numPr>
          <w:ilvl w:val="2"/>
          <w:numId w:val="1"/>
        </w:numPr>
        <w:spacing w:before="280" w:after="120" w:line="240" w:lineRule="auto"/>
        <w:jc w:val="both"/>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w:t>
      </w:r>
      <w:r>
        <w:rPr>
          <w:rFonts w:ascii="Arial" w:eastAsia="Arial" w:hAnsi="Arial" w:cs="Arial"/>
          <w:sz w:val="24"/>
          <w:szCs w:val="24"/>
        </w:rPr>
        <w:t xml:space="preserve"> Parties having used their best endeavours to agree the terms of that essence. This must be outlined in the [Supplier’s/Relevant Authority’s] privacy policy (which must be readily available by hyperlink or otherwise on </w:t>
      </w:r>
      <w:proofErr w:type="gramStart"/>
      <w:r>
        <w:rPr>
          <w:rFonts w:ascii="Arial" w:eastAsia="Arial" w:hAnsi="Arial" w:cs="Arial"/>
          <w:sz w:val="24"/>
          <w:szCs w:val="24"/>
        </w:rPr>
        <w:t>all of</w:t>
      </w:r>
      <w:proofErr w:type="gramEnd"/>
      <w:r>
        <w:rPr>
          <w:rFonts w:ascii="Arial" w:eastAsia="Arial" w:hAnsi="Arial" w:cs="Arial"/>
          <w:sz w:val="24"/>
          <w:szCs w:val="24"/>
        </w:rPr>
        <w:t xml:space="preserve"> its public facing services and</w:t>
      </w:r>
      <w:r>
        <w:rPr>
          <w:rFonts w:ascii="Arial" w:eastAsia="Arial" w:hAnsi="Arial" w:cs="Arial"/>
          <w:sz w:val="24"/>
          <w:szCs w:val="24"/>
        </w:rPr>
        <w:t xml:space="preserve"> marketing).</w:t>
      </w:r>
    </w:p>
    <w:p w14:paraId="5E4C3BE8" w14:textId="77777777" w:rsidR="00E54D4E" w:rsidRDefault="00AF3FBC">
      <w:pPr>
        <w:pStyle w:val="Standard"/>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2DA31750" w14:textId="77777777" w:rsidR="00E54D4E" w:rsidRDefault="00AF3FBC">
      <w:pPr>
        <w:pStyle w:val="Standard"/>
        <w:numPr>
          <w:ilvl w:val="2"/>
          <w:numId w:val="8"/>
        </w:numPr>
        <w:spacing w:after="240" w:line="240" w:lineRule="auto"/>
        <w:jc w:val="both"/>
      </w:pPr>
      <w:r>
        <w:rPr>
          <w:rFonts w:ascii="Arial" w:eastAsia="Arial" w:hAnsi="Arial" w:cs="Arial"/>
          <w:b/>
          <w:color w:val="000000"/>
          <w:sz w:val="24"/>
          <w:szCs w:val="24"/>
        </w:rPr>
        <w:t>Undertakings of both Parti</w:t>
      </w:r>
      <w:r>
        <w:rPr>
          <w:rFonts w:ascii="Arial" w:eastAsia="Arial" w:hAnsi="Arial" w:cs="Arial"/>
          <w:b/>
          <w:color w:val="000000"/>
          <w:sz w:val="24"/>
          <w:szCs w:val="24"/>
        </w:rPr>
        <w:t>es</w:t>
      </w:r>
    </w:p>
    <w:p w14:paraId="64C21E58"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The Supplier and the Relevant Authority each undertake that they shall:</w:t>
      </w:r>
    </w:p>
    <w:p w14:paraId="0612FE59" w14:textId="77777777" w:rsidR="00E54D4E" w:rsidRDefault="00AF3FBC">
      <w:pPr>
        <w:pStyle w:val="Standard"/>
        <w:numPr>
          <w:ilvl w:val="2"/>
          <w:numId w:val="10"/>
        </w:numPr>
        <w:spacing w:before="280" w:after="120" w:line="240" w:lineRule="auto"/>
        <w:jc w:val="both"/>
      </w:pPr>
      <w:r>
        <w:rPr>
          <w:rFonts w:ascii="Arial" w:eastAsia="Arial" w:hAnsi="Arial" w:cs="Arial"/>
          <w:sz w:val="24"/>
          <w:szCs w:val="24"/>
        </w:rPr>
        <w:t xml:space="preserve">report to the other Party every </w:t>
      </w:r>
      <w:r>
        <w:rPr>
          <w:rFonts w:ascii="Arial" w:eastAsia="Arial" w:hAnsi="Arial" w:cs="Arial"/>
          <w:sz w:val="24"/>
          <w:szCs w:val="24"/>
          <w:shd w:val="clear" w:color="auto" w:fill="FFFF00"/>
        </w:rPr>
        <w:t>[x]</w:t>
      </w:r>
      <w:r>
        <w:rPr>
          <w:rFonts w:ascii="Arial" w:eastAsia="Arial" w:hAnsi="Arial" w:cs="Arial"/>
          <w:sz w:val="24"/>
          <w:szCs w:val="24"/>
        </w:rPr>
        <w:t xml:space="preserve"> months on:</w:t>
      </w:r>
    </w:p>
    <w:p w14:paraId="21B450C9"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w:t>
      </w:r>
      <w:r>
        <w:rPr>
          <w:rFonts w:ascii="Arial" w:eastAsia="Arial" w:hAnsi="Arial" w:cs="Arial"/>
          <w:sz w:val="24"/>
          <w:szCs w:val="24"/>
        </w:rPr>
        <w:lastRenderedPageBreak/>
        <w:t>their behalf);</w:t>
      </w:r>
    </w:p>
    <w:p w14:paraId="1D8BE831"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ab/>
        <w:t>the volume of requests from Data Subjects (or third parties on their behalf) to rectify, block or er</w:t>
      </w:r>
      <w:r>
        <w:rPr>
          <w:rFonts w:ascii="Arial" w:eastAsia="Arial" w:hAnsi="Arial" w:cs="Arial"/>
          <w:sz w:val="24"/>
          <w:szCs w:val="24"/>
        </w:rPr>
        <w:t xml:space="preserve">ase any Personal </w:t>
      </w:r>
      <w:proofErr w:type="gramStart"/>
      <w:r>
        <w:rPr>
          <w:rFonts w:ascii="Arial" w:eastAsia="Arial" w:hAnsi="Arial" w:cs="Arial"/>
          <w:sz w:val="24"/>
          <w:szCs w:val="24"/>
        </w:rPr>
        <w:t>Data;</w:t>
      </w:r>
      <w:proofErr w:type="gramEnd"/>
    </w:p>
    <w:p w14:paraId="1B5769FB"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 xml:space="preserve">any other requests, complaints or communications from Data Subjects (or third parties on their behalf) relating to the other Party’s obligations under applicable Data Protection </w:t>
      </w:r>
      <w:proofErr w:type="gramStart"/>
      <w:r>
        <w:rPr>
          <w:rFonts w:ascii="Arial" w:eastAsia="Arial" w:hAnsi="Arial" w:cs="Arial"/>
          <w:sz w:val="24"/>
          <w:szCs w:val="24"/>
        </w:rPr>
        <w:t>Legislation;</w:t>
      </w:r>
      <w:proofErr w:type="gramEnd"/>
    </w:p>
    <w:p w14:paraId="03899548"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any communications from the Information C</w:t>
      </w:r>
      <w:r>
        <w:rPr>
          <w:rFonts w:ascii="Arial" w:eastAsia="Arial" w:hAnsi="Arial" w:cs="Arial"/>
          <w:sz w:val="24"/>
          <w:szCs w:val="24"/>
        </w:rPr>
        <w:t>ommissioner or any other regulatory authority in connection with Personal Data; and</w:t>
      </w:r>
    </w:p>
    <w:p w14:paraId="5030AF7D"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any requests from any third party for disclosure of Personal Data where compliance with such request is required or purported to be required by Law,</w:t>
      </w:r>
    </w:p>
    <w:p w14:paraId="76C9416C" w14:textId="77777777" w:rsidR="00E54D4E" w:rsidRDefault="00AF3FBC">
      <w:pPr>
        <w:pStyle w:val="Standard"/>
        <w:ind w:left="720"/>
      </w:pPr>
      <w:r>
        <w:rPr>
          <w:rFonts w:ascii="Arial" w:eastAsia="Arial" w:hAnsi="Arial" w:cs="Arial"/>
          <w:sz w:val="24"/>
          <w:szCs w:val="24"/>
        </w:rPr>
        <w:t>that it has received in</w:t>
      </w:r>
      <w:r>
        <w:rPr>
          <w:rFonts w:ascii="Arial" w:eastAsia="Arial" w:hAnsi="Arial" w:cs="Arial"/>
          <w:sz w:val="24"/>
          <w:szCs w:val="24"/>
        </w:rPr>
        <w:t xml:space="preserve"> relation to the subject matter of the Contract during that </w:t>
      </w:r>
      <w:proofErr w:type="gramStart"/>
      <w:r>
        <w:rPr>
          <w:rFonts w:ascii="Arial" w:eastAsia="Arial" w:hAnsi="Arial" w:cs="Arial"/>
          <w:sz w:val="24"/>
          <w:szCs w:val="24"/>
        </w:rPr>
        <w:t>period;</w:t>
      </w:r>
      <w:proofErr w:type="gramEnd"/>
    </w:p>
    <w:p w14:paraId="21DFC578" w14:textId="77777777" w:rsidR="00E54D4E" w:rsidRDefault="00AF3FBC">
      <w:pPr>
        <w:pStyle w:val="Standard"/>
        <w:numPr>
          <w:ilvl w:val="2"/>
          <w:numId w:val="10"/>
        </w:numPr>
        <w:spacing w:before="280" w:after="120" w:line="240" w:lineRule="auto"/>
        <w:jc w:val="both"/>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roofErr w:type="gramStart"/>
      <w:r>
        <w:rPr>
          <w:rFonts w:ascii="Arial" w:eastAsia="Arial" w:hAnsi="Arial" w:cs="Arial"/>
          <w:sz w:val="24"/>
          <w:szCs w:val="24"/>
        </w:rPr>
        <w:t>);</w:t>
      </w:r>
      <w:proofErr w:type="gramEnd"/>
    </w:p>
    <w:p w14:paraId="20A7628A" w14:textId="77777777" w:rsidR="00E54D4E" w:rsidRDefault="00AF3FBC">
      <w:pPr>
        <w:pStyle w:val="Standard"/>
        <w:numPr>
          <w:ilvl w:val="2"/>
          <w:numId w:val="10"/>
        </w:numPr>
        <w:spacing w:before="280" w:after="120" w:line="240" w:lineRule="auto"/>
        <w:jc w:val="both"/>
      </w:pPr>
      <w:r>
        <w:rPr>
          <w:rFonts w:ascii="Arial" w:eastAsia="Arial" w:hAnsi="Arial" w:cs="Arial"/>
          <w:sz w:val="24"/>
          <w:szCs w:val="24"/>
        </w:rPr>
        <w:t xml:space="preserve">provide the other Party with full </w:t>
      </w:r>
      <w:r>
        <w:rPr>
          <w:rFonts w:ascii="Arial" w:eastAsia="Arial" w:hAnsi="Arial" w:cs="Arial"/>
          <w:sz w:val="24"/>
          <w:szCs w:val="24"/>
        </w:rPr>
        <w:t xml:space="preserve">cooperation and assistance in relation to any request, complaint or communication made as referred to in Clauses 2.1(a)(iii) to (v) to enable the other Party to comply with the relevant timescales set out in the Data Protection </w:t>
      </w:r>
      <w:proofErr w:type="gramStart"/>
      <w:r>
        <w:rPr>
          <w:rFonts w:ascii="Arial" w:eastAsia="Arial" w:hAnsi="Arial" w:cs="Arial"/>
          <w:sz w:val="24"/>
          <w:szCs w:val="24"/>
        </w:rPr>
        <w:t>Legislation;</w:t>
      </w:r>
      <w:proofErr w:type="gramEnd"/>
    </w:p>
    <w:p w14:paraId="507C08B8" w14:textId="77777777" w:rsidR="00E54D4E" w:rsidRDefault="00AF3FBC">
      <w:pPr>
        <w:pStyle w:val="Standard"/>
        <w:numPr>
          <w:ilvl w:val="2"/>
          <w:numId w:val="10"/>
        </w:numPr>
        <w:tabs>
          <w:tab w:val="left" w:pos="5204"/>
        </w:tabs>
        <w:spacing w:before="280" w:after="120" w:line="240" w:lineRule="auto"/>
        <w:jc w:val="both"/>
      </w:pPr>
      <w:r>
        <w:rPr>
          <w:rFonts w:ascii="Arial" w:eastAsia="Arial" w:hAnsi="Arial" w:cs="Arial"/>
          <w:sz w:val="24"/>
          <w:szCs w:val="24"/>
        </w:rPr>
        <w:t>not disclose or</w:t>
      </w:r>
      <w:r>
        <w:rPr>
          <w:rFonts w:ascii="Arial" w:eastAsia="Arial" w:hAnsi="Arial" w:cs="Arial"/>
          <w:sz w:val="24"/>
          <w:szCs w:val="24"/>
        </w:rPr>
        <w:t xml:space="preserve"> transfer the Personal Data to any third party unless necessary for the provision of the Deliverables and, for any disclosure or transfer of Personal Data to any third party, (save where such disclosure or transfer is specifically authorised under the Cont</w:t>
      </w:r>
      <w:r>
        <w:rPr>
          <w:rFonts w:ascii="Arial" w:eastAsia="Arial" w:hAnsi="Arial" w:cs="Arial"/>
          <w:sz w:val="24"/>
          <w:szCs w:val="24"/>
        </w:rPr>
        <w:t>ract or is required by Law) ensure consent has been obtained from the Data Subject prior to disclosing or transferring the Personal Data to the third party. For the avoidance of doubt, the third party to which Personal Data is transferred must be subject t</w:t>
      </w:r>
      <w:r>
        <w:rPr>
          <w:rFonts w:ascii="Arial" w:eastAsia="Arial" w:hAnsi="Arial" w:cs="Arial"/>
          <w:sz w:val="24"/>
          <w:szCs w:val="24"/>
        </w:rPr>
        <w:t xml:space="preserve">o equivalent obligations which are no less onerous than those set out in this </w:t>
      </w:r>
      <w:proofErr w:type="gramStart"/>
      <w:r>
        <w:rPr>
          <w:rFonts w:ascii="Arial" w:eastAsia="Arial" w:hAnsi="Arial" w:cs="Arial"/>
          <w:sz w:val="24"/>
          <w:szCs w:val="24"/>
        </w:rPr>
        <w:t>Annex;</w:t>
      </w:r>
      <w:proofErr w:type="gramEnd"/>
    </w:p>
    <w:p w14:paraId="41676AB6" w14:textId="77777777" w:rsidR="00E54D4E" w:rsidRDefault="00AF3FBC">
      <w:pPr>
        <w:pStyle w:val="Standard"/>
        <w:numPr>
          <w:ilvl w:val="2"/>
          <w:numId w:val="10"/>
        </w:numPr>
        <w:spacing w:before="280" w:after="120" w:line="240" w:lineRule="auto"/>
        <w:jc w:val="both"/>
      </w:pPr>
      <w:r>
        <w:rPr>
          <w:rFonts w:ascii="Arial" w:eastAsia="Arial" w:hAnsi="Arial" w:cs="Arial"/>
          <w:sz w:val="24"/>
          <w:szCs w:val="24"/>
        </w:rPr>
        <w:t xml:space="preserve">request from the Data Subject only the minimum information necessary to provide the Deliverables and treat such extracted information as Confidential </w:t>
      </w:r>
      <w:proofErr w:type="gramStart"/>
      <w:r>
        <w:rPr>
          <w:rFonts w:ascii="Arial" w:eastAsia="Arial" w:hAnsi="Arial" w:cs="Arial"/>
          <w:sz w:val="24"/>
          <w:szCs w:val="24"/>
        </w:rPr>
        <w:t>Information;</w:t>
      </w:r>
      <w:proofErr w:type="gramEnd"/>
    </w:p>
    <w:p w14:paraId="3775A93A" w14:textId="77777777" w:rsidR="00E54D4E" w:rsidRDefault="00AF3FBC">
      <w:pPr>
        <w:pStyle w:val="Standard"/>
        <w:numPr>
          <w:ilvl w:val="2"/>
          <w:numId w:val="10"/>
        </w:numPr>
        <w:spacing w:before="280" w:after="120" w:line="240" w:lineRule="auto"/>
        <w:jc w:val="both"/>
      </w:pPr>
      <w:r>
        <w:rPr>
          <w:rFonts w:ascii="Arial" w:eastAsia="Arial" w:hAnsi="Arial" w:cs="Arial"/>
          <w:sz w:val="24"/>
          <w:szCs w:val="24"/>
        </w:rPr>
        <w:t>ensure t</w:t>
      </w:r>
      <w:r>
        <w:rPr>
          <w:rFonts w:ascii="Arial" w:eastAsia="Arial" w:hAnsi="Arial" w:cs="Arial"/>
          <w:sz w:val="24"/>
          <w:szCs w:val="24"/>
        </w:rPr>
        <w:t>hat at all times it has in place appropriate Protective Measures to guard against unauthorised or unlawful Processing of the Personal Data and/or accidental loss, destruction or damage to the Personal Data and unauthorised or unlawful disclosure of or acce</w:t>
      </w:r>
      <w:r>
        <w:rPr>
          <w:rFonts w:ascii="Arial" w:eastAsia="Arial" w:hAnsi="Arial" w:cs="Arial"/>
          <w:sz w:val="24"/>
          <w:szCs w:val="24"/>
        </w:rPr>
        <w:t xml:space="preserve">ss to the Personal </w:t>
      </w:r>
      <w:proofErr w:type="gramStart"/>
      <w:r>
        <w:rPr>
          <w:rFonts w:ascii="Arial" w:eastAsia="Arial" w:hAnsi="Arial" w:cs="Arial"/>
          <w:sz w:val="24"/>
          <w:szCs w:val="24"/>
        </w:rPr>
        <w:t>Data;</w:t>
      </w:r>
      <w:proofErr w:type="gramEnd"/>
    </w:p>
    <w:p w14:paraId="37E9D922" w14:textId="77777777" w:rsidR="00E54D4E" w:rsidRDefault="00AF3FBC">
      <w:pPr>
        <w:pStyle w:val="Standard"/>
        <w:numPr>
          <w:ilvl w:val="2"/>
          <w:numId w:val="10"/>
        </w:numPr>
        <w:spacing w:before="280" w:after="120" w:line="240" w:lineRule="auto"/>
        <w:jc w:val="both"/>
      </w:pPr>
      <w:r>
        <w:rPr>
          <w:rFonts w:ascii="Arial" w:eastAsia="Arial" w:hAnsi="Arial" w:cs="Arial"/>
          <w:sz w:val="24"/>
          <w:szCs w:val="24"/>
        </w:rPr>
        <w:t>take all reasonable steps to ensure the reliability and integrity of any of its Personnel who have access to the Personal Data and ensure that its Personnel:</w:t>
      </w:r>
    </w:p>
    <w:p w14:paraId="213BB6A2"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lastRenderedPageBreak/>
        <w:t>are aware of and comply with their duties under this Annex 2 (Joint Contr</w:t>
      </w:r>
      <w:r>
        <w:rPr>
          <w:rFonts w:ascii="Arial" w:eastAsia="Arial" w:hAnsi="Arial" w:cs="Arial"/>
          <w:sz w:val="24"/>
          <w:szCs w:val="24"/>
        </w:rPr>
        <w:t xml:space="preserve">oller Agreement) and those in respect of Confidential </w:t>
      </w:r>
      <w:proofErr w:type="gramStart"/>
      <w:r>
        <w:rPr>
          <w:rFonts w:ascii="Arial" w:eastAsia="Arial" w:hAnsi="Arial" w:cs="Arial"/>
          <w:sz w:val="24"/>
          <w:szCs w:val="24"/>
        </w:rPr>
        <w:t>Information;</w:t>
      </w:r>
      <w:proofErr w:type="gramEnd"/>
    </w:p>
    <w:p w14:paraId="0ADA310F"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w:t>
      </w:r>
      <w:r>
        <w:rPr>
          <w:rFonts w:ascii="Arial" w:eastAsia="Arial" w:hAnsi="Arial" w:cs="Arial"/>
          <w:sz w:val="24"/>
          <w:szCs w:val="24"/>
        </w:rPr>
        <w:t xml:space="preserve">any third party where </w:t>
      </w:r>
      <w:proofErr w:type="gramStart"/>
      <w:r>
        <w:rPr>
          <w:rFonts w:ascii="Arial" w:eastAsia="Arial" w:hAnsi="Arial" w:cs="Arial"/>
          <w:sz w:val="24"/>
          <w:szCs w:val="24"/>
        </w:rPr>
        <w:t>the that</w:t>
      </w:r>
      <w:proofErr w:type="gramEnd"/>
      <w:r>
        <w:rPr>
          <w:rFonts w:ascii="Arial" w:eastAsia="Arial" w:hAnsi="Arial" w:cs="Arial"/>
          <w:sz w:val="24"/>
          <w:szCs w:val="24"/>
        </w:rPr>
        <w:t xml:space="preserve"> Party would not be permitted to do so; and</w:t>
      </w:r>
    </w:p>
    <w:p w14:paraId="6F98B582"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 xml:space="preserve">have undergone adequate training in the use, care, protection and handling of personal data as required by the applicable Data Protection </w:t>
      </w:r>
      <w:proofErr w:type="gramStart"/>
      <w:r>
        <w:rPr>
          <w:rFonts w:ascii="Arial" w:eastAsia="Arial" w:hAnsi="Arial" w:cs="Arial"/>
          <w:sz w:val="24"/>
          <w:szCs w:val="24"/>
        </w:rPr>
        <w:t>Legislation;</w:t>
      </w:r>
      <w:proofErr w:type="gramEnd"/>
    </w:p>
    <w:p w14:paraId="50782ABF" w14:textId="77777777" w:rsidR="00E54D4E" w:rsidRDefault="00AF3FBC">
      <w:pPr>
        <w:pStyle w:val="Standard"/>
        <w:numPr>
          <w:ilvl w:val="2"/>
          <w:numId w:val="10"/>
        </w:numPr>
        <w:spacing w:before="280" w:after="120" w:line="240" w:lineRule="auto"/>
        <w:jc w:val="both"/>
      </w:pPr>
      <w:r>
        <w:rPr>
          <w:rFonts w:ascii="Arial" w:eastAsia="Arial" w:hAnsi="Arial" w:cs="Arial"/>
          <w:sz w:val="24"/>
          <w:szCs w:val="24"/>
        </w:rPr>
        <w:t>ensure that it has in place Pro</w:t>
      </w:r>
      <w:r>
        <w:rPr>
          <w:rFonts w:ascii="Arial" w:eastAsia="Arial" w:hAnsi="Arial" w:cs="Arial"/>
          <w:sz w:val="24"/>
          <w:szCs w:val="24"/>
        </w:rPr>
        <w:t>tective Measures as appropriate to protect against a Personal Data Breach having taken account of the:</w:t>
      </w:r>
    </w:p>
    <w:p w14:paraId="2D0CB83B"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5C0476EA"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3252D3CA"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state of technological development; and</w:t>
      </w:r>
    </w:p>
    <w:p w14:paraId="2E93ABA0" w14:textId="77777777" w:rsidR="00E54D4E" w:rsidRDefault="00AF3FBC">
      <w:pPr>
        <w:pStyle w:val="Standard"/>
        <w:numPr>
          <w:ilvl w:val="3"/>
          <w:numId w:val="10"/>
        </w:numPr>
        <w:spacing w:before="280" w:after="120" w:line="240" w:lineRule="auto"/>
        <w:ind w:hanging="707"/>
        <w:jc w:val="both"/>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p>
    <w:p w14:paraId="722BD849" w14:textId="77777777" w:rsidR="00E54D4E" w:rsidRDefault="00AF3FBC">
      <w:pPr>
        <w:pStyle w:val="Standard"/>
        <w:numPr>
          <w:ilvl w:val="2"/>
          <w:numId w:val="10"/>
        </w:numPr>
        <w:spacing w:before="280" w:after="120" w:line="240" w:lineRule="auto"/>
        <w:jc w:val="both"/>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w:t>
      </w:r>
      <w:r>
        <w:rPr>
          <w:rFonts w:ascii="Arial" w:eastAsia="Arial" w:hAnsi="Arial" w:cs="Arial"/>
          <w:sz w:val="24"/>
          <w:szCs w:val="24"/>
        </w:rPr>
        <w:t>at it holds; and</w:t>
      </w:r>
    </w:p>
    <w:p w14:paraId="17156D72" w14:textId="77777777" w:rsidR="00E54D4E" w:rsidRDefault="00AF3FBC">
      <w:pPr>
        <w:pStyle w:val="Standard"/>
        <w:numPr>
          <w:ilvl w:val="2"/>
          <w:numId w:val="10"/>
        </w:numPr>
        <w:spacing w:before="280" w:after="120" w:line="240" w:lineRule="auto"/>
        <w:jc w:val="both"/>
      </w:pPr>
      <w:r>
        <w:rPr>
          <w:rFonts w:ascii="Arial" w:eastAsia="Arial" w:hAnsi="Arial" w:cs="Arial"/>
          <w:sz w:val="24"/>
          <w:szCs w:val="24"/>
        </w:rPr>
        <w:t>ensure that it notifies the other Party as soon as it becomes aware of a Personal Data Breach.</w:t>
      </w:r>
    </w:p>
    <w:p w14:paraId="2C146AE2"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Each Joint Controller shall use its reasonable endeavours to assist the other Controller to comply with any obligations under applicable Data P</w:t>
      </w:r>
      <w:r>
        <w:rPr>
          <w:rFonts w:ascii="Arial" w:eastAsia="Arial" w:hAnsi="Arial" w:cs="Arial"/>
          <w:color w:val="000000"/>
          <w:sz w:val="24"/>
          <w:szCs w:val="24"/>
        </w:rPr>
        <w:t>rotection Legislation and shall not perform its obligations under this Annex in such a way as to cause the other Joint Controller to breach any of its obligations under applicable Data Protection Legislation to the extent it is aware, or ought reasonably t</w:t>
      </w:r>
      <w:r>
        <w:rPr>
          <w:rFonts w:ascii="Arial" w:eastAsia="Arial" w:hAnsi="Arial" w:cs="Arial"/>
          <w:color w:val="000000"/>
          <w:sz w:val="24"/>
          <w:szCs w:val="24"/>
        </w:rPr>
        <w:t>o have been aware, that the same would be a breach of such obligations.</w:t>
      </w:r>
    </w:p>
    <w:p w14:paraId="265529FC" w14:textId="77777777" w:rsidR="00E54D4E" w:rsidRDefault="00AF3FBC">
      <w:pPr>
        <w:pStyle w:val="Standard"/>
        <w:numPr>
          <w:ilvl w:val="2"/>
          <w:numId w:val="8"/>
        </w:numPr>
        <w:spacing w:after="240" w:line="240" w:lineRule="auto"/>
        <w:jc w:val="both"/>
      </w:pPr>
      <w:r>
        <w:rPr>
          <w:rFonts w:ascii="Arial" w:eastAsia="Arial" w:hAnsi="Arial" w:cs="Arial"/>
          <w:b/>
          <w:color w:val="000000"/>
          <w:sz w:val="24"/>
          <w:szCs w:val="24"/>
        </w:rPr>
        <w:t>Data Protection Breach</w:t>
      </w:r>
    </w:p>
    <w:p w14:paraId="2C385FC5"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 xml:space="preserve">Without prejudice to clause 3.2, each Party shall notify the other Party promptly and without undue delay, and in any event within 48 hours, upon becoming aware </w:t>
      </w:r>
      <w:r>
        <w:rPr>
          <w:rFonts w:ascii="Arial" w:eastAsia="Arial" w:hAnsi="Arial" w:cs="Arial"/>
          <w:color w:val="000000"/>
          <w:sz w:val="24"/>
          <w:szCs w:val="24"/>
        </w:rPr>
        <w:t>of any Personal Data Breach or circumstances that are likely to give rise to a Personal Data Breach, providing the other Party and its advisors with:</w:t>
      </w:r>
    </w:p>
    <w:p w14:paraId="09BEDD64" w14:textId="77777777" w:rsidR="00E54D4E" w:rsidRDefault="00AF3FBC">
      <w:pPr>
        <w:pStyle w:val="Standard"/>
        <w:numPr>
          <w:ilvl w:val="2"/>
          <w:numId w:val="11"/>
        </w:numPr>
        <w:spacing w:before="280" w:after="120" w:line="240" w:lineRule="auto"/>
        <w:jc w:val="both"/>
      </w:pPr>
      <w:r>
        <w:rPr>
          <w:rFonts w:ascii="Arial" w:eastAsia="Arial" w:hAnsi="Arial" w:cs="Arial"/>
          <w:sz w:val="24"/>
          <w:szCs w:val="24"/>
        </w:rPr>
        <w:t xml:space="preserve">sufficient information and in a timescale which allows the other Party to meet any obligations to </w:t>
      </w:r>
      <w:r>
        <w:rPr>
          <w:rFonts w:ascii="Arial" w:eastAsia="Arial" w:hAnsi="Arial" w:cs="Arial"/>
          <w:sz w:val="24"/>
          <w:szCs w:val="24"/>
        </w:rPr>
        <w:t>report a Personal Data Breach under the Data Protection Legislation; and</w:t>
      </w:r>
    </w:p>
    <w:p w14:paraId="7A3FEA1D" w14:textId="77777777" w:rsidR="00E54D4E" w:rsidRDefault="00AF3FBC">
      <w:pPr>
        <w:pStyle w:val="Standard"/>
        <w:numPr>
          <w:ilvl w:val="2"/>
          <w:numId w:val="11"/>
        </w:numPr>
        <w:spacing w:before="280" w:after="120" w:line="240" w:lineRule="auto"/>
        <w:jc w:val="both"/>
      </w:pPr>
      <w:r>
        <w:rPr>
          <w:rFonts w:ascii="Arial" w:eastAsia="Arial" w:hAnsi="Arial" w:cs="Arial"/>
          <w:sz w:val="24"/>
          <w:szCs w:val="24"/>
        </w:rPr>
        <w:lastRenderedPageBreak/>
        <w:t>all reasonable assistance, including:</w:t>
      </w:r>
    </w:p>
    <w:p w14:paraId="010561DC" w14:textId="77777777" w:rsidR="00E54D4E" w:rsidRDefault="00AF3FBC">
      <w:pPr>
        <w:pStyle w:val="Standard"/>
        <w:numPr>
          <w:ilvl w:val="3"/>
          <w:numId w:val="11"/>
        </w:numPr>
        <w:spacing w:before="280" w:after="120" w:line="240" w:lineRule="auto"/>
        <w:ind w:hanging="707"/>
        <w:jc w:val="both"/>
      </w:pPr>
      <w:r>
        <w:rPr>
          <w:rFonts w:ascii="Arial" w:eastAsia="Arial" w:hAnsi="Arial" w:cs="Arial"/>
          <w:sz w:val="24"/>
          <w:szCs w:val="24"/>
        </w:rPr>
        <w:t>cooperation with the other Party and the Information Commissioner investigating the Personal Data Breach and its cause, containing and recovering</w:t>
      </w:r>
      <w:r>
        <w:rPr>
          <w:rFonts w:ascii="Arial" w:eastAsia="Arial" w:hAnsi="Arial" w:cs="Arial"/>
          <w:sz w:val="24"/>
          <w:szCs w:val="24"/>
        </w:rPr>
        <w:t xml:space="preserve"> the compromised Personal Data and compliance with the applicable </w:t>
      </w:r>
      <w:proofErr w:type="gramStart"/>
      <w:r>
        <w:rPr>
          <w:rFonts w:ascii="Arial" w:eastAsia="Arial" w:hAnsi="Arial" w:cs="Arial"/>
          <w:sz w:val="24"/>
          <w:szCs w:val="24"/>
        </w:rPr>
        <w:t>guidance;</w:t>
      </w:r>
      <w:proofErr w:type="gramEnd"/>
    </w:p>
    <w:p w14:paraId="4687EA32" w14:textId="77777777" w:rsidR="00E54D4E" w:rsidRDefault="00AF3FBC">
      <w:pPr>
        <w:pStyle w:val="Standard"/>
        <w:numPr>
          <w:ilvl w:val="3"/>
          <w:numId w:val="11"/>
        </w:numPr>
        <w:spacing w:before="280" w:after="120" w:line="240" w:lineRule="auto"/>
        <w:ind w:hanging="707"/>
        <w:jc w:val="both"/>
      </w:pPr>
      <w:r>
        <w:rPr>
          <w:rFonts w:ascii="Arial" w:eastAsia="Arial" w:hAnsi="Arial" w:cs="Arial"/>
          <w:sz w:val="24"/>
          <w:szCs w:val="24"/>
        </w:rPr>
        <w:t xml:space="preserve">cooperation with the other Party including taking such reasonable steps as are directed by the other Party to assist in the investigation, mitigation and remediation of a Personal </w:t>
      </w:r>
      <w:r>
        <w:rPr>
          <w:rFonts w:ascii="Arial" w:eastAsia="Arial" w:hAnsi="Arial" w:cs="Arial"/>
          <w:sz w:val="24"/>
          <w:szCs w:val="24"/>
        </w:rPr>
        <w:t xml:space="preserve">Data </w:t>
      </w:r>
      <w:proofErr w:type="gramStart"/>
      <w:r>
        <w:rPr>
          <w:rFonts w:ascii="Arial" w:eastAsia="Arial" w:hAnsi="Arial" w:cs="Arial"/>
          <w:sz w:val="24"/>
          <w:szCs w:val="24"/>
        </w:rPr>
        <w:t>Breach;</w:t>
      </w:r>
      <w:proofErr w:type="gramEnd"/>
    </w:p>
    <w:p w14:paraId="67305F9F" w14:textId="77777777" w:rsidR="00E54D4E" w:rsidRDefault="00AF3FBC">
      <w:pPr>
        <w:pStyle w:val="Standard"/>
        <w:numPr>
          <w:ilvl w:val="3"/>
          <w:numId w:val="11"/>
        </w:numPr>
        <w:spacing w:before="280" w:after="120" w:line="240" w:lineRule="auto"/>
        <w:ind w:hanging="707"/>
        <w:jc w:val="both"/>
      </w:pPr>
      <w:r>
        <w:rPr>
          <w:rFonts w:ascii="Arial" w:eastAsia="Arial" w:hAnsi="Arial" w:cs="Arial"/>
          <w:sz w:val="24"/>
          <w:szCs w:val="24"/>
        </w:rPr>
        <w:t>coordination with the other Party regarding the management of public relations and public statements relating to the Personal Data Breach; and/or</w:t>
      </w:r>
    </w:p>
    <w:p w14:paraId="45D14BCD" w14:textId="77777777" w:rsidR="00E54D4E" w:rsidRDefault="00AF3FBC">
      <w:pPr>
        <w:pStyle w:val="Standard"/>
        <w:numPr>
          <w:ilvl w:val="3"/>
          <w:numId w:val="11"/>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w:t>
      </w:r>
      <w:r>
        <w:rPr>
          <w:rFonts w:ascii="Arial" w:eastAsia="Arial" w:hAnsi="Arial" w:cs="Arial"/>
          <w:sz w:val="24"/>
          <w:szCs w:val="24"/>
        </w:rPr>
        <w:t>formation Commissioner investigating the Personal Data Breach, with complete information relating to the Personal Data Breach, including, without limitation, the information set out in Clause 3.2.</w:t>
      </w:r>
    </w:p>
    <w:p w14:paraId="0955C6AD"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Each Party shall take all steps to restore, re-constitute a</w:t>
      </w:r>
      <w:r>
        <w:rPr>
          <w:rFonts w:ascii="Arial" w:eastAsia="Arial" w:hAnsi="Arial" w:cs="Arial"/>
          <w:color w:val="000000"/>
          <w:sz w:val="24"/>
          <w:szCs w:val="24"/>
        </w:rPr>
        <w:t>nd/or reconstruct any Personal Data where it has  lost, damaged, destroyed, altered or corrupted as a result of a Personal Data Breach as it was  that Party’s own data at its own cost with all possible speed and shall provide the other Party with all reaso</w:t>
      </w:r>
      <w:r>
        <w:rPr>
          <w:rFonts w:ascii="Arial" w:eastAsia="Arial" w:hAnsi="Arial" w:cs="Arial"/>
          <w:color w:val="000000"/>
          <w:sz w:val="24"/>
          <w:szCs w:val="24"/>
        </w:rPr>
        <w:t>nable assistance in respect of any such Personal Data Breach, including providing the other Party, as soon as possible and within 48 hours of the Personal Data Breach relating to the Personal Data Breach, in particular:</w:t>
      </w:r>
    </w:p>
    <w:p w14:paraId="3AB38E19" w14:textId="77777777" w:rsidR="00E54D4E" w:rsidRDefault="00AF3FBC">
      <w:pPr>
        <w:pStyle w:val="Standard"/>
        <w:numPr>
          <w:ilvl w:val="2"/>
          <w:numId w:val="12"/>
        </w:numPr>
        <w:spacing w:before="280" w:after="120" w:line="240" w:lineRule="auto"/>
        <w:jc w:val="both"/>
      </w:pPr>
      <w:r>
        <w:rPr>
          <w:rFonts w:ascii="Arial" w:eastAsia="Arial" w:hAnsi="Arial" w:cs="Arial"/>
          <w:sz w:val="24"/>
          <w:szCs w:val="24"/>
        </w:rPr>
        <w:t xml:space="preserve">the nature of the Personal Data </w:t>
      </w:r>
      <w:proofErr w:type="gramStart"/>
      <w:r>
        <w:rPr>
          <w:rFonts w:ascii="Arial" w:eastAsia="Arial" w:hAnsi="Arial" w:cs="Arial"/>
          <w:sz w:val="24"/>
          <w:szCs w:val="24"/>
        </w:rPr>
        <w:t>Brea</w:t>
      </w:r>
      <w:r>
        <w:rPr>
          <w:rFonts w:ascii="Arial" w:eastAsia="Arial" w:hAnsi="Arial" w:cs="Arial"/>
          <w:sz w:val="24"/>
          <w:szCs w:val="24"/>
        </w:rPr>
        <w:t>ch;</w:t>
      </w:r>
      <w:proofErr w:type="gramEnd"/>
    </w:p>
    <w:p w14:paraId="155F3837" w14:textId="77777777" w:rsidR="00E54D4E" w:rsidRDefault="00AF3FBC">
      <w:pPr>
        <w:pStyle w:val="Standard"/>
        <w:numPr>
          <w:ilvl w:val="2"/>
          <w:numId w:val="12"/>
        </w:numPr>
        <w:spacing w:before="280" w:after="120" w:line="240" w:lineRule="auto"/>
        <w:jc w:val="both"/>
      </w:pPr>
      <w:r>
        <w:rPr>
          <w:rFonts w:ascii="Arial" w:eastAsia="Arial" w:hAnsi="Arial" w:cs="Arial"/>
          <w:sz w:val="24"/>
          <w:szCs w:val="24"/>
        </w:rPr>
        <w:t xml:space="preserve">the nature of Personal Data </w:t>
      </w:r>
      <w:proofErr w:type="gramStart"/>
      <w:r>
        <w:rPr>
          <w:rFonts w:ascii="Arial" w:eastAsia="Arial" w:hAnsi="Arial" w:cs="Arial"/>
          <w:sz w:val="24"/>
          <w:szCs w:val="24"/>
        </w:rPr>
        <w:t>affected;</w:t>
      </w:r>
      <w:proofErr w:type="gramEnd"/>
    </w:p>
    <w:p w14:paraId="00FC5560" w14:textId="77777777" w:rsidR="00E54D4E" w:rsidRDefault="00AF3FBC">
      <w:pPr>
        <w:pStyle w:val="Standard"/>
        <w:numPr>
          <w:ilvl w:val="2"/>
          <w:numId w:val="12"/>
        </w:numPr>
        <w:spacing w:before="280" w:after="120" w:line="240" w:lineRule="auto"/>
        <w:jc w:val="both"/>
      </w:pPr>
      <w:r>
        <w:rPr>
          <w:rFonts w:ascii="Arial" w:eastAsia="Arial" w:hAnsi="Arial" w:cs="Arial"/>
          <w:sz w:val="24"/>
          <w:szCs w:val="24"/>
        </w:rPr>
        <w:t xml:space="preserve">the categories and number of Data Subjects </w:t>
      </w:r>
      <w:proofErr w:type="gramStart"/>
      <w:r>
        <w:rPr>
          <w:rFonts w:ascii="Arial" w:eastAsia="Arial" w:hAnsi="Arial" w:cs="Arial"/>
          <w:sz w:val="24"/>
          <w:szCs w:val="24"/>
        </w:rPr>
        <w:t>concerned;</w:t>
      </w:r>
      <w:proofErr w:type="gramEnd"/>
    </w:p>
    <w:p w14:paraId="6B63EA9C" w14:textId="77777777" w:rsidR="00E54D4E" w:rsidRDefault="00AF3FBC">
      <w:pPr>
        <w:pStyle w:val="Standard"/>
        <w:numPr>
          <w:ilvl w:val="2"/>
          <w:numId w:val="12"/>
        </w:numPr>
        <w:spacing w:before="280" w:after="120" w:line="240" w:lineRule="auto"/>
        <w:jc w:val="both"/>
      </w:pPr>
      <w:r>
        <w:rPr>
          <w:rFonts w:ascii="Arial" w:eastAsia="Arial" w:hAnsi="Arial" w:cs="Arial"/>
          <w:sz w:val="24"/>
          <w:szCs w:val="24"/>
        </w:rPr>
        <w:t xml:space="preserve">the name and contact details of the Supplier’s Data Protection Officer or other relevant contact from whom more information may be </w:t>
      </w:r>
      <w:proofErr w:type="gramStart"/>
      <w:r>
        <w:rPr>
          <w:rFonts w:ascii="Arial" w:eastAsia="Arial" w:hAnsi="Arial" w:cs="Arial"/>
          <w:sz w:val="24"/>
          <w:szCs w:val="24"/>
        </w:rPr>
        <w:t>obtained;</w:t>
      </w:r>
      <w:proofErr w:type="gramEnd"/>
    </w:p>
    <w:p w14:paraId="732C5F5A" w14:textId="77777777" w:rsidR="00E54D4E" w:rsidRDefault="00AF3FBC">
      <w:pPr>
        <w:pStyle w:val="Standard"/>
        <w:numPr>
          <w:ilvl w:val="2"/>
          <w:numId w:val="12"/>
        </w:numPr>
        <w:spacing w:before="280" w:after="120" w:line="240" w:lineRule="auto"/>
        <w:jc w:val="both"/>
      </w:pPr>
      <w:r>
        <w:rPr>
          <w:rFonts w:ascii="Arial" w:eastAsia="Arial" w:hAnsi="Arial" w:cs="Arial"/>
          <w:sz w:val="24"/>
          <w:szCs w:val="24"/>
        </w:rPr>
        <w:t xml:space="preserve">measures </w:t>
      </w:r>
      <w:r>
        <w:rPr>
          <w:rFonts w:ascii="Arial" w:eastAsia="Arial" w:hAnsi="Arial" w:cs="Arial"/>
          <w:sz w:val="24"/>
          <w:szCs w:val="24"/>
        </w:rPr>
        <w:t>taken or proposed to be taken to address the Personal Data Breach; and</w:t>
      </w:r>
    </w:p>
    <w:p w14:paraId="0852EEAB" w14:textId="77777777" w:rsidR="00E54D4E" w:rsidRDefault="00AF3FBC">
      <w:pPr>
        <w:pStyle w:val="Standard"/>
        <w:numPr>
          <w:ilvl w:val="2"/>
          <w:numId w:val="12"/>
        </w:numPr>
        <w:spacing w:before="280" w:after="120" w:line="240" w:lineRule="auto"/>
        <w:jc w:val="both"/>
      </w:pPr>
      <w:r>
        <w:rPr>
          <w:rFonts w:ascii="Arial" w:eastAsia="Arial" w:hAnsi="Arial" w:cs="Arial"/>
          <w:sz w:val="24"/>
          <w:szCs w:val="24"/>
        </w:rPr>
        <w:t>describe the likely consequences of the Personal Data Breach.</w:t>
      </w:r>
    </w:p>
    <w:p w14:paraId="709ACA0B" w14:textId="77777777" w:rsidR="00E54D4E" w:rsidRDefault="00AF3FBC">
      <w:pPr>
        <w:pStyle w:val="Standard"/>
        <w:numPr>
          <w:ilvl w:val="2"/>
          <w:numId w:val="8"/>
        </w:numPr>
        <w:spacing w:after="240" w:line="240" w:lineRule="auto"/>
        <w:jc w:val="both"/>
      </w:pPr>
      <w:r>
        <w:rPr>
          <w:rFonts w:ascii="Arial" w:eastAsia="Arial" w:hAnsi="Arial" w:cs="Arial"/>
          <w:b/>
          <w:color w:val="000000"/>
          <w:sz w:val="24"/>
          <w:szCs w:val="24"/>
        </w:rPr>
        <w:t>Audit</w:t>
      </w:r>
    </w:p>
    <w:p w14:paraId="7D460379"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200465A" w14:textId="77777777" w:rsidR="00E54D4E" w:rsidRDefault="00AF3FBC">
      <w:pPr>
        <w:pStyle w:val="Standard"/>
        <w:numPr>
          <w:ilvl w:val="2"/>
          <w:numId w:val="13"/>
        </w:numPr>
        <w:spacing w:before="280" w:after="120" w:line="240" w:lineRule="auto"/>
        <w:jc w:val="both"/>
      </w:pPr>
      <w:r>
        <w:rPr>
          <w:rFonts w:ascii="Arial" w:eastAsia="Arial" w:hAnsi="Arial" w:cs="Arial"/>
          <w:sz w:val="24"/>
          <w:szCs w:val="24"/>
        </w:rPr>
        <w:t>the Relevant Authority, or a third-party auditor acting under the Relevant Authority’s di</w:t>
      </w:r>
      <w:r>
        <w:rPr>
          <w:rFonts w:ascii="Arial" w:eastAsia="Arial" w:hAnsi="Arial" w:cs="Arial"/>
          <w:sz w:val="24"/>
          <w:szCs w:val="24"/>
        </w:rPr>
        <w:t xml:space="preserve">rection, to conduct, at the Relevant Authority’s cost, data privacy and security audits, assessments and inspections concerning the Supplier’s </w:t>
      </w:r>
      <w:r>
        <w:rPr>
          <w:rFonts w:ascii="Arial" w:eastAsia="Arial" w:hAnsi="Arial" w:cs="Arial"/>
          <w:sz w:val="24"/>
          <w:szCs w:val="24"/>
        </w:rPr>
        <w:lastRenderedPageBreak/>
        <w:t>data security and privacy procedures relating to Personal Data, its compliance with this Annex 2 and the Data Pro</w:t>
      </w:r>
      <w:r>
        <w:rPr>
          <w:rFonts w:ascii="Arial" w:eastAsia="Arial" w:hAnsi="Arial" w:cs="Arial"/>
          <w:sz w:val="24"/>
          <w:szCs w:val="24"/>
        </w:rPr>
        <w:t>tection Legislation; and/or</w:t>
      </w:r>
    </w:p>
    <w:p w14:paraId="5F9794E1" w14:textId="77777777" w:rsidR="00E54D4E" w:rsidRDefault="00AF3FBC">
      <w:pPr>
        <w:pStyle w:val="Standard"/>
        <w:numPr>
          <w:ilvl w:val="2"/>
          <w:numId w:val="13"/>
        </w:numPr>
        <w:spacing w:before="280" w:after="120" w:line="240" w:lineRule="auto"/>
        <w:jc w:val="both"/>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w:t>
      </w:r>
      <w:r>
        <w:rPr>
          <w:rFonts w:ascii="Arial" w:eastAsia="Arial" w:hAnsi="Arial" w:cs="Arial"/>
          <w:sz w:val="24"/>
          <w:szCs w:val="24"/>
        </w:rPr>
        <w:t>record maintained under Article 30 UK GDPR by the Supplier so far as relevant to the Contract, and procedures, including premises under the control of any third party appointed by the Supplier to assist in the provision of the Deliverables.</w:t>
      </w:r>
    </w:p>
    <w:p w14:paraId="55375FB2" w14:textId="77777777" w:rsidR="00E54D4E" w:rsidRDefault="00E54D4E">
      <w:pPr>
        <w:pStyle w:val="Standard"/>
        <w:spacing w:before="280" w:after="120" w:line="240" w:lineRule="auto"/>
        <w:ind w:left="809"/>
        <w:jc w:val="both"/>
        <w:rPr>
          <w:rFonts w:ascii="Arial" w:eastAsia="Arial" w:hAnsi="Arial" w:cs="Arial"/>
          <w:sz w:val="24"/>
          <w:szCs w:val="24"/>
        </w:rPr>
      </w:pPr>
    </w:p>
    <w:p w14:paraId="485F05FB"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 xml:space="preserve">The </w:t>
      </w:r>
      <w:r>
        <w:rPr>
          <w:rFonts w:ascii="Arial" w:eastAsia="Arial" w:hAnsi="Arial" w:cs="Arial"/>
          <w:color w:val="000000"/>
          <w:sz w:val="24"/>
          <w:szCs w:val="24"/>
        </w:rPr>
        <w:t>Relevant Authority may, in its sole discretion, require the Supplier to provide evidence of the Supplier’s compliance with Clause 4.1 in lieu of conducting such an audit, assessment or inspection.</w:t>
      </w:r>
    </w:p>
    <w:p w14:paraId="0075519E" w14:textId="77777777" w:rsidR="00E54D4E" w:rsidRDefault="00AF3FBC">
      <w:pPr>
        <w:pStyle w:val="Standard"/>
        <w:numPr>
          <w:ilvl w:val="2"/>
          <w:numId w:val="8"/>
        </w:numPr>
        <w:spacing w:after="240" w:line="240" w:lineRule="auto"/>
        <w:jc w:val="both"/>
      </w:pPr>
      <w:r>
        <w:rPr>
          <w:rFonts w:ascii="Arial" w:eastAsia="Arial" w:hAnsi="Arial" w:cs="Arial"/>
          <w:b/>
          <w:color w:val="000000"/>
          <w:sz w:val="24"/>
          <w:szCs w:val="24"/>
        </w:rPr>
        <w:t>Impact Assessments</w:t>
      </w:r>
    </w:p>
    <w:p w14:paraId="2FC8CF4D"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The Parties shall:</w:t>
      </w:r>
    </w:p>
    <w:p w14:paraId="45C57997" w14:textId="77777777" w:rsidR="00E54D4E" w:rsidRDefault="00AF3FBC">
      <w:pPr>
        <w:pStyle w:val="Standard"/>
        <w:numPr>
          <w:ilvl w:val="2"/>
          <w:numId w:val="2"/>
        </w:numPr>
        <w:spacing w:before="280" w:after="120" w:line="240" w:lineRule="auto"/>
        <w:jc w:val="both"/>
      </w:pPr>
      <w:r>
        <w:rPr>
          <w:rFonts w:ascii="Arial" w:eastAsia="Arial" w:hAnsi="Arial" w:cs="Arial"/>
          <w:sz w:val="24"/>
          <w:szCs w:val="24"/>
        </w:rPr>
        <w:t>provide all reasonabl</w:t>
      </w:r>
      <w:r>
        <w:rPr>
          <w:rFonts w:ascii="Arial" w:eastAsia="Arial" w:hAnsi="Arial" w:cs="Arial"/>
          <w:sz w:val="24"/>
          <w:szCs w:val="24"/>
        </w:rPr>
        <w:t xml:space="preserve">e assistance to each other to prepare any Data Protection Impact Assessment as may be required (including provision of detailed information and assessments in relation to Processing operations, </w:t>
      </w:r>
      <w:proofErr w:type="gramStart"/>
      <w:r>
        <w:rPr>
          <w:rFonts w:ascii="Arial" w:eastAsia="Arial" w:hAnsi="Arial" w:cs="Arial"/>
          <w:sz w:val="24"/>
          <w:szCs w:val="24"/>
        </w:rPr>
        <w:t>risks</w:t>
      </w:r>
      <w:proofErr w:type="gramEnd"/>
      <w:r>
        <w:rPr>
          <w:rFonts w:ascii="Arial" w:eastAsia="Arial" w:hAnsi="Arial" w:cs="Arial"/>
          <w:sz w:val="24"/>
          <w:szCs w:val="24"/>
        </w:rPr>
        <w:t xml:space="preserve"> and measures); and</w:t>
      </w:r>
    </w:p>
    <w:p w14:paraId="43D6792C" w14:textId="77777777" w:rsidR="00E54D4E" w:rsidRDefault="00E54D4E">
      <w:pPr>
        <w:pStyle w:val="Standard"/>
        <w:spacing w:after="80" w:line="240" w:lineRule="auto"/>
        <w:ind w:left="11"/>
        <w:rPr>
          <w:rFonts w:ascii="Arial" w:eastAsia="Arial" w:hAnsi="Arial" w:cs="Arial"/>
          <w:sz w:val="24"/>
          <w:szCs w:val="24"/>
        </w:rPr>
      </w:pPr>
    </w:p>
    <w:p w14:paraId="15F370F1" w14:textId="77777777" w:rsidR="00E54D4E" w:rsidRDefault="00AF3FBC">
      <w:pPr>
        <w:pStyle w:val="Standard"/>
        <w:numPr>
          <w:ilvl w:val="2"/>
          <w:numId w:val="2"/>
        </w:numPr>
        <w:spacing w:before="80" w:after="120" w:line="240" w:lineRule="auto"/>
        <w:jc w:val="both"/>
      </w:pPr>
      <w:r>
        <w:rPr>
          <w:rFonts w:ascii="Arial" w:eastAsia="Arial" w:hAnsi="Arial" w:cs="Arial"/>
          <w:sz w:val="24"/>
          <w:szCs w:val="24"/>
        </w:rPr>
        <w:t>maintain full and complete records o</w:t>
      </w:r>
      <w:r>
        <w:rPr>
          <w:rFonts w:ascii="Arial" w:eastAsia="Arial" w:hAnsi="Arial" w:cs="Arial"/>
          <w:sz w:val="24"/>
          <w:szCs w:val="24"/>
        </w:rPr>
        <w:t>f all Processing carried out in respect of the Personal Data in connection with the Contract, in accordance with the terms of Article 30 UK GDPR.</w:t>
      </w:r>
    </w:p>
    <w:p w14:paraId="37408CDE" w14:textId="77777777" w:rsidR="00E54D4E" w:rsidRDefault="00E54D4E">
      <w:pPr>
        <w:pStyle w:val="Standard"/>
        <w:keepNext/>
        <w:rPr>
          <w:rFonts w:ascii="Arial" w:eastAsia="Arial" w:hAnsi="Arial" w:cs="Arial"/>
          <w:sz w:val="24"/>
          <w:szCs w:val="24"/>
        </w:rPr>
      </w:pPr>
    </w:p>
    <w:p w14:paraId="4268E6C8" w14:textId="77777777" w:rsidR="00E54D4E" w:rsidRDefault="00AF3FBC">
      <w:pPr>
        <w:pStyle w:val="Standard"/>
        <w:numPr>
          <w:ilvl w:val="2"/>
          <w:numId w:val="8"/>
        </w:numPr>
        <w:spacing w:after="240" w:line="240" w:lineRule="auto"/>
        <w:jc w:val="both"/>
      </w:pPr>
      <w:r>
        <w:rPr>
          <w:rFonts w:ascii="Arial" w:eastAsia="Arial" w:hAnsi="Arial" w:cs="Arial"/>
          <w:b/>
          <w:color w:val="000000"/>
          <w:sz w:val="24"/>
          <w:szCs w:val="24"/>
        </w:rPr>
        <w:t>ICO Guidance</w:t>
      </w:r>
    </w:p>
    <w:p w14:paraId="4D6A6118" w14:textId="77777777" w:rsidR="00E54D4E" w:rsidRDefault="00AF3FBC">
      <w:pPr>
        <w:pStyle w:val="Standard"/>
        <w:ind w:left="720"/>
      </w:pPr>
      <w:r>
        <w:rPr>
          <w:rFonts w:ascii="Arial" w:eastAsia="Arial" w:hAnsi="Arial" w:cs="Arial"/>
          <w:sz w:val="24"/>
          <w:szCs w:val="24"/>
        </w:rPr>
        <w:t xml:space="preserve">The Parties agree to take account of any guidance issued by the Information Commissioner and/or </w:t>
      </w:r>
      <w:r>
        <w:rPr>
          <w:rFonts w:ascii="Arial" w:eastAsia="Arial" w:hAnsi="Arial" w:cs="Arial"/>
          <w:sz w:val="24"/>
          <w:szCs w:val="24"/>
        </w:rPr>
        <w:t>any relevant Central Government Body. The Relevant Authority may on not less than thirty (30) Working Days’ notice to the Supplier amend the Contract to ensure that it complies with any guidance issued by the Information Commissioner and/or any relevant Ce</w:t>
      </w:r>
      <w:r>
        <w:rPr>
          <w:rFonts w:ascii="Arial" w:eastAsia="Arial" w:hAnsi="Arial" w:cs="Arial"/>
          <w:sz w:val="24"/>
          <w:szCs w:val="24"/>
        </w:rPr>
        <w:t>ntral Government Body.</w:t>
      </w:r>
    </w:p>
    <w:p w14:paraId="051BB8C7" w14:textId="77777777" w:rsidR="00E54D4E" w:rsidRDefault="00AF3FBC">
      <w:pPr>
        <w:pStyle w:val="Standard"/>
        <w:numPr>
          <w:ilvl w:val="2"/>
          <w:numId w:val="8"/>
        </w:numPr>
        <w:spacing w:after="240" w:line="240" w:lineRule="auto"/>
        <w:jc w:val="both"/>
      </w:pPr>
      <w:r>
        <w:rPr>
          <w:rFonts w:ascii="Arial" w:eastAsia="Arial" w:hAnsi="Arial" w:cs="Arial"/>
          <w:b/>
          <w:color w:val="000000"/>
          <w:sz w:val="24"/>
          <w:szCs w:val="24"/>
        </w:rPr>
        <w:t>Liabilities for Data Protection Breach</w:t>
      </w:r>
    </w:p>
    <w:p w14:paraId="138C62B8" w14:textId="77777777" w:rsidR="00E54D4E" w:rsidRDefault="00AF3FBC">
      <w:pPr>
        <w:pStyle w:val="Standard"/>
        <w:ind w:left="720"/>
      </w:pPr>
      <w:r>
        <w:rPr>
          <w:rFonts w:ascii="Arial" w:eastAsia="Arial" w:hAnsi="Arial" w:cs="Arial"/>
          <w:b/>
          <w:sz w:val="24"/>
          <w:szCs w:val="24"/>
          <w:shd w:val="clear" w:color="auto" w:fill="FFFF00"/>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w:t>
      </w:r>
      <w:r>
        <w:rPr>
          <w:rFonts w:ascii="Arial" w:eastAsia="Arial" w:hAnsi="Arial" w:cs="Arial"/>
          <w:sz w:val="24"/>
          <w:szCs w:val="24"/>
        </w:rPr>
        <w:t>tion of liability provisions]</w:t>
      </w:r>
    </w:p>
    <w:p w14:paraId="0BB3D7B5"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D66EA56" w14:textId="77777777" w:rsidR="00E54D4E" w:rsidRDefault="00AF3FBC">
      <w:pPr>
        <w:pStyle w:val="Standard"/>
        <w:numPr>
          <w:ilvl w:val="2"/>
          <w:numId w:val="3"/>
        </w:numPr>
        <w:spacing w:before="280" w:after="120" w:line="240" w:lineRule="auto"/>
        <w:jc w:val="both"/>
      </w:pPr>
      <w:r>
        <w:rPr>
          <w:rFonts w:ascii="Arial" w:eastAsia="Arial" w:hAnsi="Arial" w:cs="Arial"/>
          <w:sz w:val="24"/>
          <w:szCs w:val="24"/>
        </w:rPr>
        <w:lastRenderedPageBreak/>
        <w:t>if in the view of the Info</w:t>
      </w:r>
      <w:r>
        <w:rPr>
          <w:rFonts w:ascii="Arial" w:eastAsia="Arial" w:hAnsi="Arial" w:cs="Arial"/>
          <w:sz w:val="24"/>
          <w:szCs w:val="24"/>
        </w:rPr>
        <w:t xml:space="preserve">rmation Commissioner, the Relevant Authority is responsible for the Personal Data Breach, in that it is caused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actions or inaction of the Relevant Authority, its employees, agents, contractors (other than the Supplier) or systems and pro</w:t>
      </w:r>
      <w:r>
        <w:rPr>
          <w:rFonts w:ascii="Arial" w:eastAsia="Arial" w:hAnsi="Arial" w:cs="Arial"/>
          <w:sz w:val="24"/>
          <w:szCs w:val="24"/>
        </w:rPr>
        <w:t xml:space="preserve">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w:t>
      </w:r>
      <w:r>
        <w:rPr>
          <w:rFonts w:ascii="Arial" w:eastAsia="Arial" w:hAnsi="Arial" w:cs="Arial"/>
          <w:sz w:val="24"/>
          <w:szCs w:val="24"/>
        </w:rPr>
        <w:t xml:space="preserve">,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w:t>
      </w:r>
      <w:r>
        <w:rPr>
          <w:rFonts w:ascii="Arial" w:eastAsia="Arial" w:hAnsi="Arial" w:cs="Arial"/>
          <w:sz w:val="24"/>
          <w:szCs w:val="24"/>
        </w:rPr>
        <w:t>ccess to conduct a thorough audit of such Personal Data Breach;</w:t>
      </w:r>
    </w:p>
    <w:p w14:paraId="4038A5D5" w14:textId="77777777" w:rsidR="00E54D4E" w:rsidRDefault="00AF3FBC">
      <w:pPr>
        <w:pStyle w:val="Standard"/>
        <w:numPr>
          <w:ilvl w:val="2"/>
          <w:numId w:val="3"/>
        </w:numPr>
        <w:spacing w:before="280" w:after="120" w:line="240" w:lineRule="auto"/>
        <w:jc w:val="both"/>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w:t>
      </w:r>
      <w:r>
        <w:rPr>
          <w:rFonts w:ascii="Arial" w:eastAsia="Arial" w:hAnsi="Arial" w:cs="Arial"/>
          <w:sz w:val="24"/>
          <w:szCs w:val="24"/>
        </w:rPr>
        <w:t xml:space="preserve">or, then the Supplier shall be responsible for the payment of these Financial Penalties. The Supplier will provide to the Relevant Authority and its auditors, on request and at the Supplier’s sole cost, full </w:t>
      </w:r>
      <w:proofErr w:type="gramStart"/>
      <w:r>
        <w:rPr>
          <w:rFonts w:ascii="Arial" w:eastAsia="Arial" w:hAnsi="Arial" w:cs="Arial"/>
          <w:sz w:val="24"/>
          <w:szCs w:val="24"/>
        </w:rPr>
        <w:t>cooperation</w:t>
      </w:r>
      <w:proofErr w:type="gramEnd"/>
      <w:r>
        <w:rPr>
          <w:rFonts w:ascii="Arial" w:eastAsia="Arial" w:hAnsi="Arial" w:cs="Arial"/>
          <w:sz w:val="24"/>
          <w:szCs w:val="24"/>
        </w:rPr>
        <w:t xml:space="preserve"> and access to conduct a thorough aud</w:t>
      </w:r>
      <w:r>
        <w:rPr>
          <w:rFonts w:ascii="Arial" w:eastAsia="Arial" w:hAnsi="Arial" w:cs="Arial"/>
          <w:sz w:val="24"/>
          <w:szCs w:val="24"/>
        </w:rPr>
        <w:t>it of such Personal Data Breach; or</w:t>
      </w:r>
    </w:p>
    <w:p w14:paraId="583EA5E2" w14:textId="77777777" w:rsidR="00E54D4E" w:rsidRDefault="00AF3FBC">
      <w:pPr>
        <w:pStyle w:val="Standard"/>
        <w:numPr>
          <w:ilvl w:val="2"/>
          <w:numId w:val="3"/>
        </w:numPr>
        <w:spacing w:before="280" w:after="120" w:line="240" w:lineRule="auto"/>
        <w:jc w:val="both"/>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w:t>
      </w:r>
      <w:r>
        <w:rPr>
          <w:rFonts w:ascii="Arial" w:eastAsia="Arial" w:hAnsi="Arial" w:cs="Arial"/>
          <w:sz w:val="24"/>
          <w:szCs w:val="24"/>
        </w:rPr>
        <w:t xml:space="preserve">for any Financial Penalties as outlined above, or by agreement to split any financial penalties equally if no responsibility for the Personal Data Breach can be apportioned.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do not agree to such apportionment then such Dispute</w:t>
      </w:r>
      <w:r>
        <w:rPr>
          <w:rFonts w:ascii="Arial" w:eastAsia="Arial" w:hAnsi="Arial" w:cs="Arial"/>
          <w:sz w:val="24"/>
          <w:szCs w:val="24"/>
        </w:rPr>
        <w:t xml:space="preserve"> shall be referred to the Dispute Resolution Procedure set out in Clause 34 of the Core Terms (Resolving disputes).</w:t>
      </w:r>
    </w:p>
    <w:p w14:paraId="766EB035"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If either the Relevant Authority or the Supplier is the defendant in a legal claim brought before a court of competent jurisdiction (“Court</w:t>
      </w:r>
      <w:r>
        <w:rPr>
          <w:rFonts w:ascii="Arial" w:eastAsia="Arial" w:hAnsi="Arial" w:cs="Arial"/>
          <w:color w:val="000000"/>
          <w:sz w:val="24"/>
          <w:szCs w:val="24"/>
        </w:rPr>
        <w:t>”) by a third party in respect of a Personal Data Breach, then unless the Parties otherwise agree, the Party that is determined by the final decision of the court to be responsible for the Personal Data Breach shall be liable for the losses arising from su</w:t>
      </w:r>
      <w:r>
        <w:rPr>
          <w:rFonts w:ascii="Arial" w:eastAsia="Arial" w:hAnsi="Arial" w:cs="Arial"/>
          <w:color w:val="000000"/>
          <w:sz w:val="24"/>
          <w:szCs w:val="24"/>
        </w:rPr>
        <w:t xml:space="preserve">ch Personal Data Breach. Where both Parties are liable, the liability will be apportioned between the Parties in accordance with the decision of the Court.  </w:t>
      </w:r>
    </w:p>
    <w:p w14:paraId="0F6ACAAE"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 xml:space="preserve">In respect of any losses, cost claims or expenses incurred by either Party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w:t>
      </w:r>
      <w:r>
        <w:rPr>
          <w:rFonts w:ascii="Arial" w:eastAsia="Arial" w:hAnsi="Arial" w:cs="Arial"/>
          <w:color w:val="000000"/>
          <w:sz w:val="24"/>
          <w:szCs w:val="24"/>
        </w:rPr>
        <w:t>Personal Data Breach (the “Claim Losses”):</w:t>
      </w:r>
    </w:p>
    <w:p w14:paraId="0EEE3E92" w14:textId="77777777" w:rsidR="00E54D4E" w:rsidRDefault="00AF3FBC">
      <w:pPr>
        <w:pStyle w:val="Standard"/>
        <w:numPr>
          <w:ilvl w:val="2"/>
          <w:numId w:val="5"/>
        </w:numPr>
        <w:spacing w:before="280" w:after="120" w:line="240" w:lineRule="auto"/>
        <w:jc w:val="both"/>
      </w:pPr>
      <w:r>
        <w:rPr>
          <w:rFonts w:ascii="Arial" w:eastAsia="Arial" w:hAnsi="Arial" w:cs="Arial"/>
          <w:sz w:val="24"/>
          <w:szCs w:val="24"/>
        </w:rPr>
        <w:t xml:space="preserve">if the Relevant Authority is responsible for the relevant Personal Data Breach, then the Relevant Authority shall be responsible for the Claim </w:t>
      </w:r>
      <w:proofErr w:type="gramStart"/>
      <w:r>
        <w:rPr>
          <w:rFonts w:ascii="Arial" w:eastAsia="Arial" w:hAnsi="Arial" w:cs="Arial"/>
          <w:sz w:val="24"/>
          <w:szCs w:val="24"/>
        </w:rPr>
        <w:t>Losses;</w:t>
      </w:r>
      <w:proofErr w:type="gramEnd"/>
    </w:p>
    <w:p w14:paraId="64E313D8" w14:textId="77777777" w:rsidR="00E54D4E" w:rsidRDefault="00AF3FBC">
      <w:pPr>
        <w:pStyle w:val="Standard"/>
        <w:numPr>
          <w:ilvl w:val="2"/>
          <w:numId w:val="5"/>
        </w:numPr>
        <w:spacing w:before="280" w:after="120" w:line="240" w:lineRule="auto"/>
        <w:jc w:val="both"/>
      </w:pPr>
      <w:r>
        <w:rPr>
          <w:rFonts w:ascii="Arial" w:eastAsia="Arial" w:hAnsi="Arial" w:cs="Arial"/>
          <w:sz w:val="24"/>
          <w:szCs w:val="24"/>
        </w:rPr>
        <w:t xml:space="preserve">if the Supplier is responsible for the relevant Personal Data </w:t>
      </w:r>
      <w:r>
        <w:rPr>
          <w:rFonts w:ascii="Arial" w:eastAsia="Arial" w:hAnsi="Arial" w:cs="Arial"/>
          <w:sz w:val="24"/>
          <w:szCs w:val="24"/>
        </w:rPr>
        <w:t>Breach, then the Supplier shall be responsible for the Claim Losses: and</w:t>
      </w:r>
    </w:p>
    <w:p w14:paraId="767D3722" w14:textId="77777777" w:rsidR="00E54D4E" w:rsidRDefault="00AF3FBC">
      <w:pPr>
        <w:pStyle w:val="Standard"/>
        <w:numPr>
          <w:ilvl w:val="2"/>
          <w:numId w:val="5"/>
        </w:numPr>
        <w:spacing w:before="280" w:after="120" w:line="240" w:lineRule="auto"/>
        <w:jc w:val="both"/>
      </w:pPr>
      <w:r>
        <w:rPr>
          <w:rFonts w:ascii="Arial" w:eastAsia="Arial" w:hAnsi="Arial" w:cs="Arial"/>
          <w:sz w:val="24"/>
          <w:szCs w:val="24"/>
        </w:rPr>
        <w:t>if responsibility for the relevant Personal Data Breach is unclear, then the Relevant Authority and the Supplier shall be responsible for the Claim Losses equally.</w:t>
      </w:r>
    </w:p>
    <w:p w14:paraId="3CB9023F" w14:textId="77777777" w:rsidR="00E54D4E" w:rsidRDefault="00E54D4E">
      <w:pPr>
        <w:pStyle w:val="Standard"/>
        <w:spacing w:before="280" w:after="120" w:line="240" w:lineRule="auto"/>
        <w:ind w:left="809"/>
        <w:jc w:val="both"/>
        <w:rPr>
          <w:rFonts w:ascii="Arial" w:eastAsia="Arial" w:hAnsi="Arial" w:cs="Arial"/>
          <w:sz w:val="24"/>
          <w:szCs w:val="24"/>
        </w:rPr>
      </w:pPr>
    </w:p>
    <w:p w14:paraId="2097FE22"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Nothing in either</w:t>
      </w:r>
      <w:r>
        <w:rPr>
          <w:rFonts w:ascii="Arial" w:eastAsia="Arial" w:hAnsi="Arial" w:cs="Arial"/>
          <w:color w:val="000000"/>
          <w:sz w:val="24"/>
          <w:szCs w:val="24"/>
        </w:rPr>
        <w:t xml:space="preserve">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w:t>
      </w:r>
      <w:r>
        <w:rPr>
          <w:rFonts w:ascii="Arial" w:eastAsia="Arial" w:hAnsi="Arial" w:cs="Arial"/>
          <w:color w:val="000000"/>
          <w:sz w:val="24"/>
          <w:szCs w:val="24"/>
        </w:rPr>
        <w:t>es as a result of a Personal Data Breach, having regard to all the circumstances of the Personal Data Breach and the legal and financial obligations of the Relevant Authority.</w:t>
      </w:r>
    </w:p>
    <w:p w14:paraId="01FD30A0" w14:textId="77777777" w:rsidR="00E54D4E" w:rsidRDefault="00AF3FBC">
      <w:pPr>
        <w:pStyle w:val="Standard"/>
        <w:numPr>
          <w:ilvl w:val="2"/>
          <w:numId w:val="8"/>
        </w:numPr>
        <w:spacing w:after="240" w:line="240" w:lineRule="auto"/>
        <w:jc w:val="both"/>
      </w:pPr>
      <w:r>
        <w:rPr>
          <w:rFonts w:ascii="Arial" w:eastAsia="Arial" w:hAnsi="Arial" w:cs="Arial"/>
          <w:b/>
          <w:color w:val="000000"/>
          <w:sz w:val="24"/>
          <w:szCs w:val="24"/>
        </w:rPr>
        <w:t>Termination</w:t>
      </w:r>
    </w:p>
    <w:p w14:paraId="693F2E88" w14:textId="77777777" w:rsidR="00E54D4E" w:rsidRDefault="00AF3FBC">
      <w:pPr>
        <w:pStyle w:val="Standard"/>
        <w:keepNext/>
        <w:ind w:left="720"/>
      </w:pPr>
      <w:r>
        <w:rPr>
          <w:rFonts w:ascii="Arial" w:eastAsia="Arial" w:hAnsi="Arial" w:cs="Arial"/>
          <w:sz w:val="24"/>
          <w:szCs w:val="24"/>
        </w:rPr>
        <w:t xml:space="preserve">If the Supplier is in material Default under any of its </w:t>
      </w:r>
      <w:r>
        <w:rPr>
          <w:rFonts w:ascii="Arial" w:eastAsia="Arial" w:hAnsi="Arial" w:cs="Arial"/>
          <w:sz w:val="24"/>
          <w:szCs w:val="24"/>
        </w:rPr>
        <w:t>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37E91165" w14:textId="77777777" w:rsidR="00E54D4E" w:rsidRDefault="00AF3FBC">
      <w:pPr>
        <w:pStyle w:val="Standard"/>
        <w:numPr>
          <w:ilvl w:val="2"/>
          <w:numId w:val="8"/>
        </w:numPr>
        <w:spacing w:after="240" w:line="240" w:lineRule="auto"/>
        <w:jc w:val="both"/>
      </w:pPr>
      <w:r>
        <w:rPr>
          <w:rFonts w:ascii="Arial" w:eastAsia="Arial" w:hAnsi="Arial" w:cs="Arial"/>
          <w:b/>
          <w:color w:val="000000"/>
          <w:sz w:val="24"/>
          <w:szCs w:val="24"/>
        </w:rPr>
        <w:t>Sub-Proces</w:t>
      </w:r>
      <w:r>
        <w:rPr>
          <w:rFonts w:ascii="Arial" w:eastAsia="Arial" w:hAnsi="Arial" w:cs="Arial"/>
          <w:b/>
          <w:color w:val="000000"/>
          <w:sz w:val="24"/>
          <w:szCs w:val="24"/>
        </w:rPr>
        <w:t>sing</w:t>
      </w:r>
    </w:p>
    <w:p w14:paraId="034D0F16" w14:textId="77777777" w:rsidR="00E54D4E" w:rsidRDefault="00AF3FBC">
      <w:pPr>
        <w:pStyle w:val="Standard"/>
        <w:numPr>
          <w:ilvl w:val="3"/>
          <w:numId w:val="8"/>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Party shall:</w:t>
      </w:r>
    </w:p>
    <w:p w14:paraId="3E4865BB" w14:textId="77777777" w:rsidR="00E54D4E" w:rsidRDefault="00AF3FBC">
      <w:pPr>
        <w:pStyle w:val="Standard"/>
        <w:numPr>
          <w:ilvl w:val="2"/>
          <w:numId w:val="7"/>
        </w:numPr>
        <w:spacing w:before="280" w:after="120" w:line="240" w:lineRule="auto"/>
        <w:jc w:val="both"/>
      </w:pPr>
      <w:r>
        <w:rPr>
          <w:rFonts w:ascii="Arial" w:eastAsia="Arial" w:hAnsi="Arial" w:cs="Arial"/>
          <w:sz w:val="24"/>
          <w:szCs w:val="24"/>
        </w:rPr>
        <w:t>carry out adequate due diligence on such third party to ensure that it is capable of providing the level of protection for the Personal Da</w:t>
      </w:r>
      <w:r>
        <w:rPr>
          <w:rFonts w:ascii="Arial" w:eastAsia="Arial" w:hAnsi="Arial" w:cs="Arial"/>
          <w:sz w:val="24"/>
          <w:szCs w:val="24"/>
        </w:rPr>
        <w:t xml:space="preserve">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7A738D40" w14:textId="77777777" w:rsidR="00E54D4E" w:rsidRDefault="00AF3FBC">
      <w:pPr>
        <w:pStyle w:val="Standard"/>
        <w:numPr>
          <w:ilvl w:val="2"/>
          <w:numId w:val="7"/>
        </w:numPr>
        <w:spacing w:before="280" w:after="120" w:line="240" w:lineRule="auto"/>
        <w:jc w:val="both"/>
      </w:pPr>
      <w:r>
        <w:rPr>
          <w:rFonts w:ascii="Arial" w:eastAsia="Arial" w:hAnsi="Arial" w:cs="Arial"/>
          <w:sz w:val="24"/>
          <w:szCs w:val="24"/>
        </w:rPr>
        <w:t>ensure that a suitable agreement is in place with the third party as required under applicable Data Protection Legislation.</w:t>
      </w:r>
    </w:p>
    <w:p w14:paraId="3DFECAAF" w14:textId="77777777" w:rsidR="00E54D4E" w:rsidRDefault="00AF3FBC">
      <w:pPr>
        <w:pStyle w:val="Standard"/>
        <w:numPr>
          <w:ilvl w:val="2"/>
          <w:numId w:val="8"/>
        </w:numPr>
        <w:spacing w:after="240" w:line="240" w:lineRule="auto"/>
        <w:jc w:val="both"/>
      </w:pPr>
      <w:r>
        <w:rPr>
          <w:rFonts w:ascii="Arial" w:eastAsia="Arial" w:hAnsi="Arial" w:cs="Arial"/>
          <w:b/>
          <w:color w:val="000000"/>
          <w:sz w:val="24"/>
          <w:szCs w:val="24"/>
        </w:rPr>
        <w:t>D</w:t>
      </w:r>
      <w:r>
        <w:rPr>
          <w:rFonts w:ascii="Arial" w:eastAsia="Arial" w:hAnsi="Arial" w:cs="Arial"/>
          <w:b/>
          <w:color w:val="000000"/>
          <w:sz w:val="24"/>
          <w:szCs w:val="24"/>
        </w:rPr>
        <w:t>ata Retention</w:t>
      </w:r>
    </w:p>
    <w:p w14:paraId="72B26DEB" w14:textId="77777777" w:rsidR="00E54D4E" w:rsidRDefault="00AF3FBC">
      <w:pPr>
        <w:pStyle w:val="Standard"/>
        <w:tabs>
          <w:tab w:val="left" w:pos="541"/>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w:t>
      </w:r>
      <w:r>
        <w:rPr>
          <w:rFonts w:ascii="Arial" w:eastAsia="Arial" w:hAnsi="Arial" w:cs="Arial"/>
          <w:color w:val="000000"/>
          <w:sz w:val="24"/>
          <w:szCs w:val="24"/>
        </w:rPr>
        <w:t>ection Legislation and their privacy policy (save to the extent (and for the limited period) that such information needs to be retained by the a Party for statutory compliance purposes or as otherwise required by the Contract), and taking all further actio</w:t>
      </w:r>
      <w:r>
        <w:rPr>
          <w:rFonts w:ascii="Arial" w:eastAsia="Arial" w:hAnsi="Arial" w:cs="Arial"/>
          <w:color w:val="000000"/>
          <w:sz w:val="24"/>
          <w:szCs w:val="24"/>
        </w:rPr>
        <w:t>ns as may be necessary to ensure its compliance with Data Protection Legislation and its privacy policy.</w:t>
      </w:r>
    </w:p>
    <w:sectPr w:rsidR="00E54D4E">
      <w:headerReference w:type="default" r:id="rId10"/>
      <w:footerReference w:type="default" r:id="rId11"/>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FDFA" w14:textId="77777777" w:rsidR="00000000" w:rsidRDefault="00AF3FBC">
      <w:r>
        <w:separator/>
      </w:r>
    </w:p>
  </w:endnote>
  <w:endnote w:type="continuationSeparator" w:id="0">
    <w:p w14:paraId="30C2E87F" w14:textId="77777777" w:rsidR="00000000" w:rsidRDefault="00AF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78260" w14:textId="77777777" w:rsidR="005C26C6" w:rsidRDefault="00AF3FBC">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r>
    <w:r>
      <w:rPr>
        <w:rFonts w:ascii="Arial" w:eastAsia="Arial" w:hAnsi="Arial" w:cs="Arial"/>
        <w:sz w:val="20"/>
        <w:szCs w:val="20"/>
      </w:rPr>
      <w:t xml:space="preserve">                                           </w:t>
    </w:r>
  </w:p>
  <w:p w14:paraId="59D16FBF" w14:textId="77777777" w:rsidR="005C26C6" w:rsidRDefault="00AF3FBC">
    <w:pPr>
      <w:pStyle w:val="Standard"/>
      <w:tabs>
        <w:tab w:val="center" w:pos="4513"/>
        <w:tab w:val="right" w:pos="9026"/>
      </w:tabs>
      <w:spacing w:after="0" w:line="240" w:lineRule="auto"/>
    </w:pPr>
    <w:r>
      <w:rPr>
        <w:rFonts w:ascii="Arial" w:eastAsia="Arial" w:hAnsi="Arial" w:cs="Arial"/>
        <w:sz w:val="20"/>
        <w:szCs w:val="20"/>
      </w:rPr>
      <w:t>Model Version: v4.2</w:t>
    </w:r>
  </w:p>
  <w:p w14:paraId="52B8C82E" w14:textId="77777777" w:rsidR="005C26C6" w:rsidRDefault="00AF3FBC">
    <w:pPr>
      <w:pStyle w:val="Standard"/>
      <w:tabs>
        <w:tab w:val="center" w:pos="4513"/>
        <w:tab w:val="right" w:pos="9026"/>
      </w:tabs>
      <w:spacing w:after="0" w:line="240" w:lineRule="auto"/>
      <w:jc w:val="right"/>
    </w:pPr>
    <w:r>
      <w:fldChar w:fldCharType="begin"/>
    </w:r>
    <w:r>
      <w:instrText xml:space="preserve"> PAGE </w:instrText>
    </w:r>
    <w:r>
      <w:fldChar w:fldCharType="separate"/>
    </w:r>
    <w:r>
      <w:t>11</w:t>
    </w:r>
    <w:r>
      <w:fldChar w:fldCharType="end"/>
    </w:r>
  </w:p>
  <w:p w14:paraId="15E465BB" w14:textId="77777777" w:rsidR="005C26C6" w:rsidRDefault="00AF3FBC">
    <w:pPr>
      <w:pStyle w:val="Standard"/>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FC21D" w14:textId="77777777" w:rsidR="00000000" w:rsidRDefault="00AF3FBC">
      <w:r>
        <w:rPr>
          <w:color w:val="000000"/>
        </w:rPr>
        <w:separator/>
      </w:r>
    </w:p>
  </w:footnote>
  <w:footnote w:type="continuationSeparator" w:id="0">
    <w:p w14:paraId="73F8C222" w14:textId="77777777" w:rsidR="00000000" w:rsidRDefault="00AF3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AEB1B" w14:textId="77777777" w:rsidR="005C26C6" w:rsidRDefault="00AF3FBC">
    <w:pPr>
      <w:pStyle w:val="Standard"/>
      <w:tabs>
        <w:tab w:val="center" w:pos="4513"/>
        <w:tab w:val="right" w:pos="9026"/>
      </w:tabs>
      <w:spacing w:after="0" w:line="240" w:lineRule="auto"/>
    </w:pPr>
    <w:r>
      <w:rPr>
        <w:rFonts w:ascii="Arial" w:eastAsia="Arial" w:hAnsi="Arial" w:cs="Arial"/>
        <w:b/>
        <w:color w:val="000000"/>
        <w:sz w:val="20"/>
        <w:szCs w:val="20"/>
      </w:rPr>
      <w:t>Joint Schedule 11 (Processing Data)</w:t>
    </w:r>
  </w:p>
  <w:p w14:paraId="734A5B33" w14:textId="77777777" w:rsidR="005C26C6" w:rsidRDefault="00AF3FBC">
    <w:pPr>
      <w:pStyle w:val="Standard"/>
      <w:tabs>
        <w:tab w:val="center" w:pos="4513"/>
        <w:tab w:val="right" w:pos="9026"/>
      </w:tabs>
      <w:spacing w:after="0" w:line="240" w:lineRule="auto"/>
    </w:pPr>
    <w:r>
      <w:rPr>
        <w:rFonts w:ascii="Arial" w:eastAsia="Arial" w:hAnsi="Arial" w:cs="Arial"/>
        <w:color w:val="000000"/>
        <w:sz w:val="20"/>
        <w:szCs w:val="20"/>
      </w:rPr>
      <w:t>Crown Copyrig</w:t>
    </w:r>
    <w:r>
      <w:rPr>
        <w:rFonts w:ascii="Arial" w:eastAsia="Arial" w:hAnsi="Arial" w:cs="Arial"/>
        <w:color w:val="000000"/>
        <w:sz w:val="20"/>
        <w:szCs w:val="20"/>
      </w:rPr>
      <w:t>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F9D"/>
    <w:multiLevelType w:val="multilevel"/>
    <w:tmpl w:val="63C84D06"/>
    <w:styleLink w:val="WWNum1"/>
    <w:lvl w:ilvl="0">
      <w:start w:val="23"/>
      <w:numFmt w:val="decimal"/>
      <w:lvlText w:val="%1"/>
      <w:lvlJc w:val="left"/>
      <w:pPr>
        <w:ind w:left="709" w:hanging="709"/>
      </w:pPr>
      <w:rPr>
        <w:b/>
      </w:rPr>
    </w:lvl>
    <w:lvl w:ilvl="1">
      <w:start w:val="1"/>
      <w:numFmt w:val="decimal"/>
      <w:lvlText w:val="%2."/>
      <w:lvlJc w:val="left"/>
      <w:pPr>
        <w:ind w:left="709" w:hanging="709"/>
      </w:pPr>
      <w:rPr>
        <w:rFonts w:eastAsia="Arial" w:cs="Arial"/>
        <w:b/>
        <w:i w:val="0"/>
        <w:color w:val="000000"/>
        <w:sz w:val="24"/>
        <w:szCs w:val="24"/>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rFonts w:eastAsia="Arial" w:cs="Arial"/>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860586E"/>
    <w:multiLevelType w:val="multilevel"/>
    <w:tmpl w:val="7804D0C8"/>
    <w:styleLink w:val="WWNum9"/>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2" w15:restartNumberingAfterBreak="0">
    <w:nsid w:val="1DED3FD9"/>
    <w:multiLevelType w:val="multilevel"/>
    <w:tmpl w:val="41F4953E"/>
    <w:styleLink w:val="WWNum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FE8513A"/>
    <w:multiLevelType w:val="multilevel"/>
    <w:tmpl w:val="AF48F648"/>
    <w:styleLink w:val="WWNum7"/>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23B7A79"/>
    <w:multiLevelType w:val="multilevel"/>
    <w:tmpl w:val="881C368E"/>
    <w:styleLink w:val="WWNum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ABE4724"/>
    <w:multiLevelType w:val="multilevel"/>
    <w:tmpl w:val="EF3C91D0"/>
    <w:styleLink w:val="WWNum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B305E54"/>
    <w:multiLevelType w:val="multilevel"/>
    <w:tmpl w:val="02167CE0"/>
    <w:styleLink w:val="WWNum6"/>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7" w15:restartNumberingAfterBreak="0">
    <w:nsid w:val="40570A8C"/>
    <w:multiLevelType w:val="multilevel"/>
    <w:tmpl w:val="968E623E"/>
    <w:styleLink w:val="WWNum5"/>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0F402A1"/>
    <w:multiLevelType w:val="multilevel"/>
    <w:tmpl w:val="0B9A6C76"/>
    <w:styleLink w:val="WWNum4"/>
    <w:lvl w:ilvl="0">
      <w:numFmt w:val="bullet"/>
      <w:lvlText w:val="●"/>
      <w:lvlJc w:val="left"/>
      <w:pPr>
        <w:ind w:left="720" w:hanging="360"/>
      </w:pPr>
      <w:rPr>
        <w:rFonts w:ascii="Arial" w:hAnsi="Arial"/>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9" w15:restartNumberingAfterBreak="0">
    <w:nsid w:val="4EEF7438"/>
    <w:multiLevelType w:val="multilevel"/>
    <w:tmpl w:val="ABB6EED2"/>
    <w:styleLink w:val="WWNum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83127C1"/>
    <w:multiLevelType w:val="multilevel"/>
    <w:tmpl w:val="821C1180"/>
    <w:styleLink w:val="WWNum1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94D59B3"/>
    <w:multiLevelType w:val="multilevel"/>
    <w:tmpl w:val="D6A4EF76"/>
    <w:styleLink w:val="WWNum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eastAsia="Arial" w:cs="Arial"/>
        <w:b/>
        <w:color w:val="000000"/>
        <w:sz w:val="24"/>
        <w:szCs w:val="24"/>
      </w:rPr>
    </w:lvl>
    <w:lvl w:ilvl="3">
      <w:start w:val="1"/>
      <w:numFmt w:val="decimal"/>
      <w:lvlText w:val="%1.%2.%3.%4"/>
      <w:lvlJc w:val="left"/>
      <w:pPr>
        <w:ind w:left="720" w:hanging="720"/>
      </w:pPr>
      <w:rPr>
        <w:rFonts w:eastAsia="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954653A"/>
    <w:multiLevelType w:val="multilevel"/>
    <w:tmpl w:val="521A07C0"/>
    <w:styleLink w:val="WWNum1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0"/>
  </w:num>
  <w:num w:numId="2">
    <w:abstractNumId w:val="4"/>
  </w:num>
  <w:num w:numId="3">
    <w:abstractNumId w:val="5"/>
  </w:num>
  <w:num w:numId="4">
    <w:abstractNumId w:val="8"/>
  </w:num>
  <w:num w:numId="5">
    <w:abstractNumId w:val="7"/>
  </w:num>
  <w:num w:numId="6">
    <w:abstractNumId w:val="6"/>
  </w:num>
  <w:num w:numId="7">
    <w:abstractNumId w:val="3"/>
  </w:num>
  <w:num w:numId="8">
    <w:abstractNumId w:val="11"/>
  </w:num>
  <w:num w:numId="9">
    <w:abstractNumId w:val="1"/>
  </w:num>
  <w:num w:numId="10">
    <w:abstractNumId w:val="2"/>
  </w:num>
  <w:num w:numId="11">
    <w:abstractNumId w:val="12"/>
  </w:num>
  <w:num w:numId="12">
    <w:abstractNumId w:val="9"/>
  </w:num>
  <w:num w:numId="13">
    <w:abstractNumId w:val="10"/>
  </w:num>
  <w:num w:numId="14">
    <w:abstractNumId w:val="1"/>
    <w:lvlOverride w:ilvl="0"/>
  </w:num>
  <w:num w:numId="15">
    <w:abstractNumId w:val="6"/>
    <w:lvlOverride w:ilvl="0"/>
  </w:num>
  <w:num w:numId="16">
    <w:abstractNumId w:val="8"/>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54D4E"/>
    <w:rsid w:val="00AF3FBC"/>
    <w:rsid w:val="00E54D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B417E"/>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tabs>
        <w:tab w:val="center" w:pos="4513"/>
        <w:tab w:val="right" w:pos="9026"/>
      </w:tab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200"/>
      <w:outlineLvl w:val="1"/>
    </w:pPr>
    <w:rPr>
      <w:rFonts w:ascii="Cambria" w:eastAsia="Cambria" w:hAnsi="Cambria" w:cs="Cambria"/>
      <w:b/>
      <w:color w:val="000000"/>
      <w:sz w:val="26"/>
      <w:szCs w:val="26"/>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000000"/>
    </w:rPr>
  </w:style>
  <w:style w:type="paragraph" w:styleId="Heading4">
    <w:name w:val="heading 4"/>
    <w:basedOn w:val="Normal"/>
    <w:next w:val="Standard"/>
    <w:uiPriority w:val="9"/>
    <w:semiHidden/>
    <w:unhideWhenUsed/>
    <w:qFormat/>
    <w:pPr>
      <w:tabs>
        <w:tab w:val="left" w:pos="4536"/>
      </w:tabs>
      <w:spacing w:after="240"/>
      <w:ind w:left="2268" w:hanging="850"/>
      <w:jc w:val="both"/>
      <w:outlineLvl w:val="3"/>
    </w:pPr>
    <w:rPr>
      <w:rFonts w:ascii="Arial" w:eastAsia="Arial" w:hAnsi="Arial" w:cs="Arial"/>
      <w:color w:val="000000"/>
    </w:rPr>
  </w:style>
  <w:style w:type="paragraph" w:styleId="Heading5">
    <w:name w:val="heading 5"/>
    <w:basedOn w:val="Normal"/>
    <w:next w:val="Standard"/>
    <w:uiPriority w:val="9"/>
    <w:semiHidden/>
    <w:unhideWhenUsed/>
    <w:qFormat/>
    <w:pPr>
      <w:tabs>
        <w:tab w:val="left" w:pos="3970"/>
      </w:tabs>
      <w:spacing w:after="240"/>
      <w:ind w:left="1985" w:hanging="566"/>
      <w:jc w:val="both"/>
      <w:outlineLvl w:val="4"/>
    </w:pPr>
    <w:rPr>
      <w:rFonts w:ascii="Arial" w:eastAsia="Arial" w:hAnsi="Arial" w:cs="Arial"/>
      <w:color w:val="000000"/>
    </w:rPr>
  </w:style>
  <w:style w:type="paragraph" w:styleId="Heading6">
    <w:name w:val="heading 6"/>
    <w:basedOn w:val="Normal"/>
    <w:next w:val="Standard"/>
    <w:uiPriority w:val="9"/>
    <w:semiHidden/>
    <w:unhideWhenUsed/>
    <w:qFormat/>
    <w:pPr>
      <w:tabs>
        <w:tab w:val="left" w:pos="8640"/>
      </w:tabs>
      <w:spacing w:after="240"/>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rPr>
  </w:style>
  <w:style w:type="character" w:customStyle="1" w:styleId="ListLabel2">
    <w:name w:val="ListLabel 2"/>
    <w:rPr>
      <w:rFonts w:eastAsia="Arial" w:cs="Arial"/>
      <w:b/>
      <w:i w:val="0"/>
      <w:color w:val="000000"/>
      <w:sz w:val="24"/>
      <w:szCs w:val="24"/>
    </w:rPr>
  </w:style>
  <w:style w:type="character" w:customStyle="1" w:styleId="ListLabel3">
    <w:name w:val="ListLabel 3"/>
    <w:rPr>
      <w:rFonts w:eastAsia="Arial" w:cs="Arial"/>
      <w:b w:val="0"/>
      <w:i w:val="0"/>
      <w:sz w:val="24"/>
      <w:szCs w:val="24"/>
    </w:rPr>
  </w:style>
  <w:style w:type="character" w:customStyle="1" w:styleId="ListLabel4">
    <w:name w:val="ListLabel 4"/>
    <w:rPr>
      <w:rFonts w:eastAsia="Arial" w:cs="Arial"/>
      <w:b w:val="0"/>
      <w:i w:val="0"/>
      <w:sz w:val="24"/>
      <w:szCs w:val="24"/>
    </w:rPr>
  </w:style>
  <w:style w:type="character" w:customStyle="1" w:styleId="ListLabel5">
    <w:name w:val="ListLabel 5"/>
    <w:rPr>
      <w:rFonts w:eastAsia="Arial" w:cs="Arial"/>
      <w:b w:val="0"/>
      <w:i w:val="0"/>
      <w:sz w:val="24"/>
      <w:szCs w:val="24"/>
    </w:rPr>
  </w:style>
  <w:style w:type="character" w:customStyle="1" w:styleId="ListLabel6">
    <w:name w:val="ListLabel 6"/>
    <w:rPr>
      <w:b/>
    </w:rPr>
  </w:style>
  <w:style w:type="character" w:customStyle="1" w:styleId="ListLabel7">
    <w:name w:val="ListLabel 7"/>
    <w:rPr>
      <w:b w:val="0"/>
      <w:i w:val="0"/>
      <w:color w:val="000000"/>
      <w:sz w:val="22"/>
      <w:szCs w:val="22"/>
    </w:rPr>
  </w:style>
  <w:style w:type="character" w:customStyle="1" w:styleId="ListLabel8">
    <w:name w:val="ListLabel 8"/>
    <w:rPr>
      <w:rFonts w:eastAsia="Arial" w:cs="Arial"/>
      <w:b w:val="0"/>
      <w:i w:val="0"/>
      <w:sz w:val="24"/>
      <w:szCs w:val="24"/>
    </w:rPr>
  </w:style>
  <w:style w:type="character" w:customStyle="1" w:styleId="ListLabel9">
    <w:name w:val="ListLabel 9"/>
    <w:rPr>
      <w:b w:val="0"/>
      <w:i w:val="0"/>
      <w:sz w:val="22"/>
      <w:szCs w:val="22"/>
    </w:rPr>
  </w:style>
  <w:style w:type="character" w:customStyle="1" w:styleId="ListLabel10">
    <w:name w:val="ListLabel 10"/>
    <w:rPr>
      <w:b w:val="0"/>
      <w:i w:val="0"/>
    </w:rPr>
  </w:style>
  <w:style w:type="character" w:customStyle="1" w:styleId="ListLabel11">
    <w:name w:val="ListLabel 11"/>
    <w:rPr>
      <w:b/>
    </w:rPr>
  </w:style>
  <w:style w:type="character" w:customStyle="1" w:styleId="ListLabel12">
    <w:name w:val="ListLabel 12"/>
    <w:rPr>
      <w:b w:val="0"/>
      <w:i w:val="0"/>
      <w:color w:val="000000"/>
      <w:sz w:val="22"/>
      <w:szCs w:val="22"/>
    </w:rPr>
  </w:style>
  <w:style w:type="character" w:customStyle="1" w:styleId="ListLabel13">
    <w:name w:val="ListLabel 13"/>
    <w:rPr>
      <w:rFonts w:eastAsia="Arial" w:cs="Arial"/>
      <w:b w:val="0"/>
      <w:i w:val="0"/>
      <w:sz w:val="24"/>
      <w:szCs w:val="24"/>
    </w:rPr>
  </w:style>
  <w:style w:type="character" w:customStyle="1" w:styleId="ListLabel14">
    <w:name w:val="ListLabel 14"/>
    <w:rPr>
      <w:b w:val="0"/>
      <w:i w:val="0"/>
      <w:sz w:val="22"/>
      <w:szCs w:val="22"/>
    </w:rPr>
  </w:style>
  <w:style w:type="character" w:customStyle="1" w:styleId="ListLabel15">
    <w:name w:val="ListLabel 15"/>
    <w:rPr>
      <w:b w:val="0"/>
      <w:i w:val="0"/>
    </w:rPr>
  </w:style>
  <w:style w:type="character" w:customStyle="1" w:styleId="ListLabel16">
    <w:name w:val="ListLabel 16"/>
    <w:rPr>
      <w:rFonts w:ascii="Arial" w:eastAsia="Arial" w:hAnsi="Arial" w:cs="Arial"/>
      <w:sz w:val="24"/>
      <w:szCs w:val="24"/>
    </w:rPr>
  </w:style>
  <w:style w:type="character" w:customStyle="1" w:styleId="ListLabel17">
    <w:name w:val="ListLabel 17"/>
    <w:rPr>
      <w:b/>
    </w:rPr>
  </w:style>
  <w:style w:type="character" w:customStyle="1" w:styleId="ListLabel18">
    <w:name w:val="ListLabel 18"/>
    <w:rPr>
      <w:b w:val="0"/>
      <w:i w:val="0"/>
      <w:color w:val="000000"/>
      <w:sz w:val="22"/>
      <w:szCs w:val="22"/>
    </w:rPr>
  </w:style>
  <w:style w:type="character" w:customStyle="1" w:styleId="ListLabel19">
    <w:name w:val="ListLabel 19"/>
    <w:rPr>
      <w:rFonts w:eastAsia="Arial" w:cs="Arial"/>
      <w:b w:val="0"/>
      <w:i w:val="0"/>
      <w:sz w:val="24"/>
      <w:szCs w:val="24"/>
    </w:rPr>
  </w:style>
  <w:style w:type="character" w:customStyle="1" w:styleId="ListLabel20">
    <w:name w:val="ListLabel 20"/>
    <w:rPr>
      <w:b w:val="0"/>
      <w:i w:val="0"/>
      <w:sz w:val="22"/>
      <w:szCs w:val="22"/>
    </w:rPr>
  </w:style>
  <w:style w:type="character" w:customStyle="1" w:styleId="ListLabel21">
    <w:name w:val="ListLabel 21"/>
    <w:rPr>
      <w:b w:val="0"/>
      <w:i w:val="0"/>
    </w:rPr>
  </w:style>
  <w:style w:type="character" w:customStyle="1" w:styleId="ListLabel22">
    <w:name w:val="ListLabel 22"/>
    <w:rPr>
      <w:sz w:val="24"/>
      <w:szCs w:val="24"/>
    </w:rPr>
  </w:style>
  <w:style w:type="character" w:customStyle="1" w:styleId="ListLabel23">
    <w:name w:val="ListLabel 23"/>
    <w:rPr>
      <w:b/>
    </w:rPr>
  </w:style>
  <w:style w:type="character" w:customStyle="1" w:styleId="ListLabel24">
    <w:name w:val="ListLabel 24"/>
    <w:rPr>
      <w:b w:val="0"/>
      <w:i w:val="0"/>
      <w:color w:val="000000"/>
      <w:sz w:val="22"/>
      <w:szCs w:val="22"/>
    </w:rPr>
  </w:style>
  <w:style w:type="character" w:customStyle="1" w:styleId="ListLabel25">
    <w:name w:val="ListLabel 25"/>
    <w:rPr>
      <w:rFonts w:eastAsia="Arial" w:cs="Arial"/>
      <w:b w:val="0"/>
      <w:i w:val="0"/>
      <w:sz w:val="24"/>
      <w:szCs w:val="24"/>
    </w:rPr>
  </w:style>
  <w:style w:type="character" w:customStyle="1" w:styleId="ListLabel26">
    <w:name w:val="ListLabel 26"/>
    <w:rPr>
      <w:b w:val="0"/>
      <w:i w:val="0"/>
      <w:sz w:val="22"/>
      <w:szCs w:val="22"/>
    </w:rPr>
  </w:style>
  <w:style w:type="character" w:customStyle="1" w:styleId="ListLabel27">
    <w:name w:val="ListLabel 27"/>
    <w:rPr>
      <w:b w:val="0"/>
      <w:i w:val="0"/>
    </w:rPr>
  </w:style>
  <w:style w:type="character" w:customStyle="1" w:styleId="ListLabel28">
    <w:name w:val="ListLabel 28"/>
    <w:rPr>
      <w:color w:val="000000"/>
    </w:rPr>
  </w:style>
  <w:style w:type="character" w:customStyle="1" w:styleId="ListLabel29">
    <w:name w:val="ListLabel 29"/>
    <w:rPr>
      <w:rFonts w:eastAsia="Arial" w:cs="Arial"/>
      <w:b/>
      <w:color w:val="000000"/>
      <w:sz w:val="24"/>
      <w:szCs w:val="24"/>
    </w:rPr>
  </w:style>
  <w:style w:type="character" w:customStyle="1" w:styleId="ListLabel30">
    <w:name w:val="ListLabel 30"/>
    <w:rPr>
      <w:rFonts w:eastAsia="Arial" w:cs="Arial"/>
      <w:b w:val="0"/>
      <w:color w:val="000000"/>
      <w:sz w:val="24"/>
      <w:szCs w:val="24"/>
    </w:rPr>
  </w:style>
  <w:style w:type="character" w:customStyle="1" w:styleId="ListLabel31">
    <w:name w:val="ListLabel 31"/>
    <w:rPr>
      <w:sz w:val="24"/>
      <w:szCs w:val="24"/>
    </w:rPr>
  </w:style>
  <w:style w:type="character" w:customStyle="1" w:styleId="ListLabel32">
    <w:name w:val="ListLabel 32"/>
    <w:rPr>
      <w:b/>
    </w:rPr>
  </w:style>
  <w:style w:type="character" w:customStyle="1" w:styleId="ListLabel33">
    <w:name w:val="ListLabel 33"/>
    <w:rPr>
      <w:b w:val="0"/>
      <w:i w:val="0"/>
      <w:color w:val="000000"/>
      <w:sz w:val="22"/>
      <w:szCs w:val="22"/>
    </w:rPr>
  </w:style>
  <w:style w:type="character" w:customStyle="1" w:styleId="ListLabel34">
    <w:name w:val="ListLabel 34"/>
    <w:rPr>
      <w:rFonts w:eastAsia="Arial" w:cs="Arial"/>
      <w:b w:val="0"/>
      <w:i w:val="0"/>
      <w:sz w:val="24"/>
      <w:szCs w:val="24"/>
    </w:rPr>
  </w:style>
  <w:style w:type="character" w:customStyle="1" w:styleId="ListLabel35">
    <w:name w:val="ListLabel 35"/>
    <w:rPr>
      <w:rFonts w:eastAsia="Arial" w:cs="Arial"/>
      <w:b w:val="0"/>
      <w:i w:val="0"/>
      <w:sz w:val="24"/>
      <w:szCs w:val="24"/>
    </w:rPr>
  </w:style>
  <w:style w:type="character" w:customStyle="1" w:styleId="ListLabel36">
    <w:name w:val="ListLabel 36"/>
    <w:rPr>
      <w:b w:val="0"/>
      <w:i w:val="0"/>
    </w:rPr>
  </w:style>
  <w:style w:type="character" w:customStyle="1" w:styleId="ListLabel37">
    <w:name w:val="ListLabel 37"/>
    <w:rPr>
      <w:b/>
    </w:rPr>
  </w:style>
  <w:style w:type="character" w:customStyle="1" w:styleId="ListLabel38">
    <w:name w:val="ListLabel 38"/>
    <w:rPr>
      <w:b w:val="0"/>
      <w:i w:val="0"/>
      <w:color w:val="000000"/>
      <w:sz w:val="22"/>
      <w:szCs w:val="22"/>
    </w:rPr>
  </w:style>
  <w:style w:type="character" w:customStyle="1" w:styleId="ListLabel39">
    <w:name w:val="ListLabel 39"/>
    <w:rPr>
      <w:rFonts w:eastAsia="Arial" w:cs="Arial"/>
      <w:b w:val="0"/>
      <w:i w:val="0"/>
      <w:sz w:val="24"/>
      <w:szCs w:val="24"/>
    </w:rPr>
  </w:style>
  <w:style w:type="character" w:customStyle="1" w:styleId="ListLabel40">
    <w:name w:val="ListLabel 40"/>
    <w:rPr>
      <w:rFonts w:eastAsia="Arial" w:cs="Arial"/>
      <w:b w:val="0"/>
      <w:i w:val="0"/>
      <w:sz w:val="24"/>
      <w:szCs w:val="24"/>
    </w:rPr>
  </w:style>
  <w:style w:type="character" w:customStyle="1" w:styleId="ListLabel41">
    <w:name w:val="ListLabel 41"/>
    <w:rPr>
      <w:b w:val="0"/>
      <w:i w:val="0"/>
    </w:rPr>
  </w:style>
  <w:style w:type="character" w:customStyle="1" w:styleId="ListLabel42">
    <w:name w:val="ListLabel 42"/>
    <w:rPr>
      <w:b/>
    </w:rPr>
  </w:style>
  <w:style w:type="character" w:customStyle="1" w:styleId="ListLabel43">
    <w:name w:val="ListLabel 43"/>
    <w:rPr>
      <w:b w:val="0"/>
      <w:i w:val="0"/>
      <w:color w:val="000000"/>
      <w:sz w:val="22"/>
      <w:szCs w:val="22"/>
    </w:rPr>
  </w:style>
  <w:style w:type="character" w:customStyle="1" w:styleId="ListLabel44">
    <w:name w:val="ListLabel 44"/>
    <w:rPr>
      <w:rFonts w:eastAsia="Arial" w:cs="Arial"/>
      <w:b w:val="0"/>
      <w:i w:val="0"/>
      <w:sz w:val="24"/>
      <w:szCs w:val="24"/>
    </w:rPr>
  </w:style>
  <w:style w:type="character" w:customStyle="1" w:styleId="ListLabel45">
    <w:name w:val="ListLabel 45"/>
    <w:rPr>
      <w:b w:val="0"/>
      <w:i w:val="0"/>
      <w:sz w:val="22"/>
      <w:szCs w:val="22"/>
    </w:rPr>
  </w:style>
  <w:style w:type="character" w:customStyle="1" w:styleId="ListLabel46">
    <w:name w:val="ListLabel 46"/>
    <w:rPr>
      <w:b w:val="0"/>
      <w:i w:val="0"/>
    </w:rPr>
  </w:style>
  <w:style w:type="character" w:customStyle="1" w:styleId="ListLabel47">
    <w:name w:val="ListLabel 47"/>
    <w:rPr>
      <w:b/>
    </w:rPr>
  </w:style>
  <w:style w:type="character" w:customStyle="1" w:styleId="ListLabel48">
    <w:name w:val="ListLabel 48"/>
    <w:rPr>
      <w:b w:val="0"/>
      <w:i w:val="0"/>
      <w:color w:val="000000"/>
      <w:sz w:val="22"/>
      <w:szCs w:val="22"/>
    </w:rPr>
  </w:style>
  <w:style w:type="character" w:customStyle="1" w:styleId="ListLabel49">
    <w:name w:val="ListLabel 49"/>
    <w:rPr>
      <w:rFonts w:eastAsia="Arial" w:cs="Arial"/>
      <w:b w:val="0"/>
      <w:i w:val="0"/>
      <w:sz w:val="24"/>
      <w:szCs w:val="24"/>
    </w:rPr>
  </w:style>
  <w:style w:type="character" w:customStyle="1" w:styleId="ListLabel50">
    <w:name w:val="ListLabel 50"/>
    <w:rPr>
      <w:b w:val="0"/>
      <w:i w:val="0"/>
      <w:sz w:val="22"/>
      <w:szCs w:val="22"/>
    </w:rPr>
  </w:style>
  <w:style w:type="character" w:customStyle="1" w:styleId="ListLabel51">
    <w:name w:val="ListLabel 51"/>
    <w:rPr>
      <w:b w:val="0"/>
      <w:i w:val="0"/>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D11E77-0E50-4A29-AD14-2B1BE44CF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C23B5F-3A41-4337-AC20-8067AF839078}">
  <ds:schemaRefs>
    <ds:schemaRef ds:uri="http://schemas.microsoft.com/sharepoint/v3/contenttype/forms"/>
  </ds:schemaRefs>
</ds:datastoreItem>
</file>

<file path=customXml/itemProps3.xml><?xml version="1.0" encoding="utf-8"?>
<ds:datastoreItem xmlns:ds="http://schemas.openxmlformats.org/officeDocument/2006/customXml" ds:itemID="{9F1E81EE-EFEF-420E-BCF2-DEA8AAA4F152}">
  <ds:schemaRefs>
    <ds:schemaRef ds:uri="http://schemas.microsoft.com/office/infopath/2007/PartnerControls"/>
    <ds:schemaRef ds:uri="29221acc-b307-44f5-b7f2-043c0bb7525f"/>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5257</Words>
  <Characters>29967</Characters>
  <Application>Microsoft Office Word</Application>
  <DocSecurity>0</DocSecurity>
  <Lines>249</Lines>
  <Paragraphs>70</Paragraphs>
  <ScaleCrop>false</ScaleCrop>
  <Company/>
  <LinksUpToDate>false</LinksUpToDate>
  <CharactersWithSpaces>35154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2</cp:revision>
  <dcterms:created xsi:type="dcterms:W3CDTF">2022-05-24T11:44:00Z</dcterms:created>
  <dcterms:modified xsi:type="dcterms:W3CDTF">2022-05-24T11:44:00Z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