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238D5" w14:textId="77777777" w:rsidR="006E0420" w:rsidRDefault="005F638A">
      <w:pPr>
        <w:pStyle w:val="Heading1"/>
      </w:pPr>
      <w:bookmarkStart w:id="0" w:name="_ydliglpxdq9p"/>
      <w:bookmarkEnd w:id="0"/>
      <w:r>
        <w:t>Call-Off Schedule 18 (Background Checks)</w:t>
      </w:r>
    </w:p>
    <w:p w14:paraId="528B23F6" w14:textId="77777777" w:rsidR="006E0420" w:rsidRDefault="005F638A">
      <w:pPr>
        <w:pStyle w:val="Standard"/>
        <w:keepNext/>
        <w:widowControl/>
        <w:numPr>
          <w:ilvl w:val="0"/>
          <w:numId w:val="2"/>
        </w:numPr>
        <w:tabs>
          <w:tab w:val="left" w:pos="862"/>
        </w:tabs>
        <w:spacing w:before="240" w:after="120" w:line="240" w:lineRule="auto"/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14:paraId="3EEF7360" w14:textId="77777777" w:rsidR="006E0420" w:rsidRDefault="005F638A">
      <w:pPr>
        <w:pStyle w:val="Standard"/>
      </w:pPr>
      <w:r>
        <w:rPr>
          <w:rFonts w:ascii="Arial" w:eastAsia="Arial" w:hAnsi="Arial" w:cs="Arial"/>
          <w:sz w:val="24"/>
          <w:szCs w:val="24"/>
        </w:rPr>
        <w:t>This Schedule should be used where Supplier Staff must be vetted before working on Contract.</w:t>
      </w:r>
    </w:p>
    <w:p w14:paraId="032A1002" w14:textId="77777777" w:rsidR="006E0420" w:rsidRDefault="005F638A">
      <w:pPr>
        <w:pStyle w:val="Standard"/>
        <w:keepNext/>
        <w:widowControl/>
        <w:numPr>
          <w:ilvl w:val="0"/>
          <w:numId w:val="1"/>
        </w:numPr>
        <w:tabs>
          <w:tab w:val="left" w:pos="862"/>
        </w:tabs>
        <w:spacing w:before="240" w:after="120" w:line="240" w:lineRule="auto"/>
      </w:pPr>
      <w:bookmarkStart w:id="1" w:name="_gjdgxs"/>
      <w:bookmarkEnd w:id="1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Definitions</w:t>
      </w:r>
    </w:p>
    <w:p w14:paraId="7FB4BFF0" w14:textId="77777777" w:rsidR="006E0420" w:rsidRDefault="005F638A">
      <w:pPr>
        <w:pStyle w:val="Standard"/>
        <w:ind w:left="720"/>
      </w:pPr>
      <w:r>
        <w:rPr>
          <w:rFonts w:ascii="Arial" w:eastAsia="Arial" w:hAnsi="Arial" w:cs="Arial"/>
          <w:b/>
          <w:sz w:val="24"/>
          <w:szCs w:val="24"/>
        </w:rPr>
        <w:t>“Relevant Conviction”</w:t>
      </w:r>
      <w:r>
        <w:rPr>
          <w:rFonts w:ascii="Arial" w:eastAsia="Arial" w:hAnsi="Arial" w:cs="Arial"/>
          <w:sz w:val="24"/>
          <w:szCs w:val="24"/>
        </w:rPr>
        <w:t xml:space="preserve"> means any conviction listed in Annex 1 to this Schedule.</w:t>
      </w:r>
    </w:p>
    <w:p w14:paraId="543468A1" w14:textId="77777777" w:rsidR="006E0420" w:rsidRDefault="005F638A">
      <w:pPr>
        <w:pStyle w:val="Standard"/>
        <w:widowControl/>
        <w:numPr>
          <w:ilvl w:val="0"/>
          <w:numId w:val="1"/>
        </w:numPr>
        <w:tabs>
          <w:tab w:val="left" w:pos="862"/>
        </w:tabs>
        <w:spacing w:before="240" w:after="120" w:line="240" w:lineRule="auto"/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Relevant Convictions</w:t>
      </w:r>
    </w:p>
    <w:p w14:paraId="799EBE6E" w14:textId="77777777" w:rsidR="006E0420" w:rsidRDefault="005F638A">
      <w:pPr>
        <w:pStyle w:val="Standard"/>
        <w:widowControl/>
        <w:numPr>
          <w:ilvl w:val="2"/>
          <w:numId w:val="1"/>
        </w:numPr>
        <w:tabs>
          <w:tab w:val="left" w:pos="3261"/>
          <w:tab w:val="left" w:pos="4254"/>
        </w:tabs>
        <w:spacing w:before="120" w:after="120" w:line="240" w:lineRule="auto"/>
        <w:ind w:left="2127" w:hanging="993"/>
      </w:pPr>
      <w:bookmarkStart w:id="2" w:name="_30j0zll"/>
      <w:bookmarkEnd w:id="2"/>
      <w:r>
        <w:rPr>
          <w:rFonts w:ascii="Arial" w:eastAsia="Arial" w:hAnsi="Arial" w:cs="Arial"/>
          <w:color w:val="000000"/>
          <w:sz w:val="24"/>
          <w:szCs w:val="24"/>
        </w:rPr>
        <w:t>The Supplier must ensure that no person who discloses that they have a Relevant Conviction, or a person who is found to have any Relevant Convictions (whether as a result of 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police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check or through the procedure of the Disclosure and Barring Service (DBS) or otherwise), is employed or engaged in any part of the provision of the Deliverables without Approval.</w:t>
      </w:r>
    </w:p>
    <w:p w14:paraId="59FC68E9" w14:textId="77777777" w:rsidR="006E0420" w:rsidRDefault="005F638A">
      <w:pPr>
        <w:pStyle w:val="Standard"/>
        <w:widowControl/>
        <w:numPr>
          <w:ilvl w:val="2"/>
          <w:numId w:val="1"/>
        </w:numPr>
        <w:tabs>
          <w:tab w:val="left" w:pos="3261"/>
          <w:tab w:val="left" w:pos="4254"/>
        </w:tabs>
        <w:spacing w:before="120" w:after="120" w:line="240" w:lineRule="auto"/>
        <w:ind w:left="2127" w:hanging="993"/>
      </w:pPr>
      <w:bookmarkStart w:id="3" w:name="_1fob9te"/>
      <w:bookmarkEnd w:id="3"/>
      <w:r>
        <w:rPr>
          <w:rFonts w:ascii="Arial" w:eastAsia="Arial" w:hAnsi="Arial" w:cs="Arial"/>
          <w:color w:val="000000"/>
          <w:sz w:val="24"/>
          <w:szCs w:val="24"/>
        </w:rPr>
        <w:t xml:space="preserve">Notwithstanding Paragraph 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color w:val="000000"/>
          <w:sz w:val="24"/>
          <w:szCs w:val="24"/>
        </w:rPr>
        <w:t>.1.1 for each member of Supplier Staff wh</w:t>
      </w:r>
      <w:r>
        <w:rPr>
          <w:rFonts w:ascii="Arial" w:eastAsia="Arial" w:hAnsi="Arial" w:cs="Arial"/>
          <w:color w:val="000000"/>
          <w:sz w:val="24"/>
          <w:szCs w:val="24"/>
        </w:rPr>
        <w:t>o, in providing the Deliverables, has, will have or is likely to have access to children, vulnerable persons or other members of the public to whom the Buyer owes a special duty of care, the Supplier must (and shall procure that the relevant Sub-Contractor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must):</w:t>
      </w:r>
    </w:p>
    <w:p w14:paraId="4351A2AA" w14:textId="77777777" w:rsidR="006E0420" w:rsidRDefault="005F638A">
      <w:pPr>
        <w:pStyle w:val="Standard"/>
        <w:widowControl/>
        <w:numPr>
          <w:ilvl w:val="3"/>
          <w:numId w:val="1"/>
        </w:numPr>
        <w:tabs>
          <w:tab w:val="left" w:pos="3969"/>
        </w:tabs>
        <w:spacing w:before="120" w:after="120" w:line="240" w:lineRule="auto"/>
        <w:ind w:left="2835" w:hanging="708"/>
      </w:pPr>
      <w:r>
        <w:rPr>
          <w:rFonts w:ascii="Arial" w:eastAsia="Arial" w:hAnsi="Arial" w:cs="Arial"/>
          <w:color w:val="000000"/>
          <w:sz w:val="24"/>
          <w:szCs w:val="24"/>
        </w:rPr>
        <w:t>carry out a check with the records held by the Department for Education (DfE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);</w:t>
      </w:r>
      <w:proofErr w:type="gramEnd"/>
    </w:p>
    <w:p w14:paraId="2DDA1C71" w14:textId="77777777" w:rsidR="006E0420" w:rsidRDefault="005F638A">
      <w:pPr>
        <w:pStyle w:val="Standard"/>
        <w:widowControl/>
        <w:numPr>
          <w:ilvl w:val="3"/>
          <w:numId w:val="1"/>
        </w:numPr>
        <w:tabs>
          <w:tab w:val="left" w:pos="3969"/>
        </w:tabs>
        <w:spacing w:before="120" w:after="120" w:line="240" w:lineRule="auto"/>
        <w:ind w:left="2835" w:hanging="708"/>
      </w:pPr>
      <w:r>
        <w:rPr>
          <w:rFonts w:ascii="Arial" w:eastAsia="Arial" w:hAnsi="Arial" w:cs="Arial"/>
          <w:color w:val="000000"/>
          <w:sz w:val="24"/>
          <w:szCs w:val="24"/>
        </w:rPr>
        <w:t>conduct thorough questioning regarding any Relevant Convictions; and</w:t>
      </w:r>
    </w:p>
    <w:p w14:paraId="2381D5DF" w14:textId="77777777" w:rsidR="006E0420" w:rsidRDefault="005F638A">
      <w:pPr>
        <w:pStyle w:val="Standard"/>
        <w:widowControl/>
        <w:numPr>
          <w:ilvl w:val="3"/>
          <w:numId w:val="1"/>
        </w:numPr>
        <w:tabs>
          <w:tab w:val="left" w:pos="3969"/>
        </w:tabs>
        <w:spacing w:before="120" w:after="120" w:line="240" w:lineRule="auto"/>
        <w:ind w:left="2835" w:hanging="708"/>
      </w:pPr>
      <w:r>
        <w:rPr>
          <w:rFonts w:ascii="Arial" w:eastAsia="Arial" w:hAnsi="Arial" w:cs="Arial"/>
          <w:color w:val="000000"/>
          <w:sz w:val="24"/>
          <w:szCs w:val="24"/>
        </w:rPr>
        <w:t>ensure a police check is completed and such other checks as may be carried out through the Disclosur</w:t>
      </w:r>
      <w:r>
        <w:rPr>
          <w:rFonts w:ascii="Arial" w:eastAsia="Arial" w:hAnsi="Arial" w:cs="Arial"/>
          <w:color w:val="000000"/>
          <w:sz w:val="24"/>
          <w:szCs w:val="24"/>
        </w:rPr>
        <w:t>e and Barring Service (DBS),</w:t>
      </w:r>
    </w:p>
    <w:p w14:paraId="46F6960A" w14:textId="77777777" w:rsidR="006E0420" w:rsidRDefault="005F638A">
      <w:pPr>
        <w:pStyle w:val="Standard"/>
        <w:widowControl/>
        <w:tabs>
          <w:tab w:val="left" w:pos="4254"/>
        </w:tabs>
        <w:spacing w:before="120" w:after="120" w:line="240" w:lineRule="auto"/>
        <w:ind w:left="2127"/>
      </w:pPr>
      <w:r>
        <w:rPr>
          <w:rFonts w:ascii="Arial" w:eastAsia="Arial" w:hAnsi="Arial" w:cs="Arial"/>
          <w:color w:val="000000"/>
          <w:sz w:val="24"/>
          <w:szCs w:val="24"/>
        </w:rPr>
        <w:t xml:space="preserve">and the Supplier shall not (and shall ensure that any </w:t>
      </w:r>
      <w:r>
        <w:rPr>
          <w:rFonts w:ascii="Arial" w:eastAsia="Arial" w:hAnsi="Arial" w:cs="Arial"/>
          <w:sz w:val="24"/>
          <w:szCs w:val="24"/>
        </w:rPr>
        <w:t>Subcontractor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not) engage or continue to employ in the provision of the Deliverables any person who has a Relevant Conviction or an inappropriate record.</w:t>
      </w:r>
    </w:p>
    <w:p w14:paraId="7CE6E927" w14:textId="77777777" w:rsidR="006E0420" w:rsidRDefault="006E0420">
      <w:pPr>
        <w:pStyle w:val="Standard"/>
        <w:rPr>
          <w:rFonts w:ascii="Arial" w:eastAsia="Arial" w:hAnsi="Arial" w:cs="Arial"/>
          <w:b/>
          <w:smallCaps/>
          <w:sz w:val="20"/>
          <w:szCs w:val="20"/>
        </w:rPr>
      </w:pPr>
      <w:bookmarkStart w:id="4" w:name="_3znysh7"/>
      <w:bookmarkEnd w:id="4"/>
    </w:p>
    <w:p w14:paraId="418B701C" w14:textId="77777777" w:rsidR="006E0420" w:rsidRDefault="006E0420">
      <w:pPr>
        <w:pStyle w:val="Standard"/>
        <w:keepNext/>
        <w:pageBreakBefore/>
        <w:rPr>
          <w:rFonts w:ascii="Arial" w:eastAsia="Arial" w:hAnsi="Arial" w:cs="Arial"/>
          <w:b/>
          <w:sz w:val="36"/>
          <w:szCs w:val="36"/>
        </w:rPr>
      </w:pPr>
    </w:p>
    <w:p w14:paraId="1D58AE3A" w14:textId="77777777" w:rsidR="006E0420" w:rsidRDefault="005F638A">
      <w:pPr>
        <w:pStyle w:val="Heading1"/>
      </w:pPr>
      <w:bookmarkStart w:id="5" w:name="_joymubjco5mr"/>
      <w:bookmarkEnd w:id="5"/>
      <w:r>
        <w:t>Annex 1 – R</w:t>
      </w:r>
      <w:r>
        <w:t>elevant Convictions</w:t>
      </w:r>
    </w:p>
    <w:p w14:paraId="6E20A88E" w14:textId="77777777" w:rsidR="006E0420" w:rsidRDefault="006E0420">
      <w:pPr>
        <w:pStyle w:val="Standard"/>
        <w:rPr>
          <w:rFonts w:ascii="Arial" w:eastAsia="Arial" w:hAnsi="Arial" w:cs="Arial"/>
          <w:sz w:val="24"/>
          <w:szCs w:val="24"/>
        </w:rPr>
      </w:pPr>
    </w:p>
    <w:p w14:paraId="75EF4658" w14:textId="77777777" w:rsidR="006E0420" w:rsidRDefault="005F638A">
      <w:pPr>
        <w:pStyle w:val="Standard"/>
        <w:widowControl/>
      </w:pPr>
      <w:r>
        <w:rPr>
          <w:rFonts w:ascii="Arial" w:eastAsia="Arial" w:hAnsi="Arial" w:cs="Arial"/>
          <w:b/>
          <w:sz w:val="24"/>
          <w:szCs w:val="24"/>
          <w:shd w:val="clear" w:color="auto" w:fill="FFFF00"/>
        </w:rPr>
        <w:t>[Insert</w:t>
      </w:r>
      <w:r>
        <w:rPr>
          <w:rFonts w:ascii="Arial" w:eastAsia="Arial" w:hAnsi="Arial" w:cs="Arial"/>
          <w:sz w:val="24"/>
          <w:szCs w:val="24"/>
        </w:rPr>
        <w:t xml:space="preserve"> Relevant Convictions here]</w:t>
      </w:r>
    </w:p>
    <w:sectPr w:rsidR="006E0420">
      <w:headerReference w:type="default" r:id="rId10"/>
      <w:footerReference w:type="default" r:id="rId11"/>
      <w:pgSz w:w="11906" w:h="16838"/>
      <w:pgMar w:top="1440" w:right="1440" w:bottom="1440" w:left="1440" w:header="708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BCE44" w14:textId="77777777" w:rsidR="00000000" w:rsidRDefault="005F638A">
      <w:r>
        <w:separator/>
      </w:r>
    </w:p>
  </w:endnote>
  <w:endnote w:type="continuationSeparator" w:id="0">
    <w:p w14:paraId="7795CD18" w14:textId="77777777" w:rsidR="00000000" w:rsidRDefault="005F6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A12B3" w14:textId="77777777" w:rsidR="00FA1509" w:rsidRDefault="005F638A">
    <w:pPr>
      <w:pStyle w:val="Standard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</w:p>
  <w:p w14:paraId="146C1574" w14:textId="77777777" w:rsidR="00FA1509" w:rsidRDefault="005F638A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117FAE01" w14:textId="77777777" w:rsidR="00FA1509" w:rsidRDefault="005F638A">
    <w:pPr>
      <w:pStyle w:val="Standard"/>
      <w:spacing w:after="0" w:line="240" w:lineRule="auto"/>
      <w:jc w:val="both"/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A9A6C" w14:textId="77777777" w:rsidR="00000000" w:rsidRDefault="005F638A">
      <w:r>
        <w:rPr>
          <w:color w:val="000000"/>
        </w:rPr>
        <w:separator/>
      </w:r>
    </w:p>
  </w:footnote>
  <w:footnote w:type="continuationSeparator" w:id="0">
    <w:p w14:paraId="24676AD6" w14:textId="77777777" w:rsidR="00000000" w:rsidRDefault="005F6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8E948" w14:textId="77777777" w:rsidR="00FA1509" w:rsidRDefault="005F638A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b/>
        <w:color w:val="000000"/>
        <w:sz w:val="20"/>
        <w:szCs w:val="20"/>
      </w:rPr>
      <w:t>Call-Off Schedule 18 (Background Checks)</w:t>
    </w:r>
  </w:p>
  <w:p w14:paraId="667A531C" w14:textId="77777777" w:rsidR="00FA1509" w:rsidRDefault="005F638A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7DD33ED9" w14:textId="77777777" w:rsidR="00FA1509" w:rsidRDefault="005F638A">
    <w:pPr>
      <w:pStyle w:val="Standard"/>
      <w:widowControl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2C1EF754" w14:textId="77777777" w:rsidR="00FA1509" w:rsidRDefault="005F638A">
    <w:pPr>
      <w:pStyle w:val="Standard"/>
      <w:widowControl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71182A"/>
    <w:multiLevelType w:val="multilevel"/>
    <w:tmpl w:val="5714EAB4"/>
    <w:styleLink w:val="WWNum1"/>
    <w:lvl w:ilvl="0">
      <w:start w:val="1"/>
      <w:numFmt w:val="decimal"/>
      <w:lvlText w:val="%1."/>
      <w:lvlJc w:val="left"/>
      <w:pPr>
        <w:ind w:left="720" w:hanging="720"/>
      </w:pPr>
      <w:rPr>
        <w:rFonts w:eastAsia="Arial Bold" w:cs="Arial Bold"/>
        <w:b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996" w:hanging="7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880" w:hanging="720"/>
      </w:pPr>
      <w:rPr>
        <w:rFonts w:eastAsia="Arial" w:cs="Arial"/>
        <w:b w:val="0"/>
        <w:i w:val="0"/>
        <w:caps w:val="0"/>
        <w:smallCaps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600" w:hanging="72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caps w:val="0"/>
        <w:smallCaps w:val="0"/>
        <w:strike w:val="0"/>
        <w:dstrike w:val="0"/>
        <w:color w:val="000000"/>
        <w:position w:val="0"/>
        <w:sz w:val="22"/>
        <w:szCs w:val="22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6E0420"/>
    <w:rsid w:val="005F638A"/>
    <w:rsid w:val="006E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13841"/>
  <w15:docId w15:val="{02CD256A-68D2-46D4-AA39-34DF919A3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  <w:style w:type="character" w:customStyle="1" w:styleId="ListLabel1">
    <w:name w:val="ListLabel 1"/>
    <w:rPr>
      <w:rFonts w:eastAsia="Arial Bold" w:cs="Arial Bold"/>
      <w:b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2">
    <w:name w:val="ListLabel 2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3">
    <w:name w:val="ListLabel 3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4">
    <w:name w:val="ListLabel 4"/>
    <w:rPr>
      <w:rFonts w:eastAsia="Arial" w:cs="Arial"/>
      <w:b w:val="0"/>
      <w:i w:val="0"/>
      <w:caps w:val="0"/>
      <w:smallCaps w:val="0"/>
      <w:strike w:val="0"/>
      <w:dstrike w:val="0"/>
      <w:color w:val="000000"/>
      <w:position w:val="0"/>
      <w:sz w:val="24"/>
      <w:szCs w:val="24"/>
      <w:u w:val="none"/>
      <w:vertAlign w:val="baseline"/>
    </w:rPr>
  </w:style>
  <w:style w:type="character" w:customStyle="1" w:styleId="ListLabel5">
    <w:name w:val="ListLabel 5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character" w:customStyle="1" w:styleId="ListLabel6">
    <w:name w:val="ListLabel 6"/>
    <w:rPr>
      <w:b w:val="0"/>
      <w:i w:val="0"/>
      <w:caps w:val="0"/>
      <w:smallCaps w:val="0"/>
      <w:strike w:val="0"/>
      <w:dstrike w:val="0"/>
      <w:color w:val="000000"/>
      <w:position w:val="0"/>
      <w:sz w:val="22"/>
      <w:szCs w:val="22"/>
      <w:u w:val="none"/>
      <w:vertAlign w:val="baseline"/>
    </w:rPr>
  </w:style>
  <w:style w:type="numbering" w:customStyle="1" w:styleId="WWNum1">
    <w:name w:val="WWNum1"/>
    <w:basedOn w:val="NoLis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E6942F009B44185D14F10937F2D46" ma:contentTypeVersion="10" ma:contentTypeDescription="Create a new document." ma:contentTypeScope="" ma:versionID="b435b57478bcc7cd7c950665b295a5c2">
  <xsd:schema xmlns:xsd="http://www.w3.org/2001/XMLSchema" xmlns:xs="http://www.w3.org/2001/XMLSchema" xmlns:p="http://schemas.microsoft.com/office/2006/metadata/properties" xmlns:ns2="29221acc-b307-44f5-b7f2-043c0bb7525f" xmlns:ns3="a1d450a7-d70f-48d3-9381-a4ab3098184f" targetNamespace="http://schemas.microsoft.com/office/2006/metadata/properties" ma:root="true" ma:fieldsID="de6c5b8feb5c057cbca0f20bb0b78988" ns2:_="" ns3:_="">
    <xsd:import namespace="29221acc-b307-44f5-b7f2-043c0bb7525f"/>
    <xsd:import namespace="a1d450a7-d70f-48d3-9381-a4ab309818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221acc-b307-44f5-b7f2-043c0bb752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450a7-d70f-48d3-9381-a4ab3098184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E2ED9F-51A4-47BE-B34D-5E1046CF6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221acc-b307-44f5-b7f2-043c0bb7525f"/>
    <ds:schemaRef ds:uri="a1d450a7-d70f-48d3-9381-a4ab309818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5C07AA-1D2D-4CA9-B90E-E58D37F345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7DA94A-3ED8-4BF3-B58B-6C40CFD7C750}">
  <ds:schemaRefs>
    <ds:schemaRef ds:uri="http://schemas.microsoft.com/office/infopath/2007/PartnerControls"/>
    <ds:schemaRef ds:uri="29221acc-b307-44f5-b7f2-043c0bb7525f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d450a7-d70f-48d3-9381-a4ab3098184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Pumfrey, Ryan Mr (Air-Comrcl Proc CosCap Ld Mgr)</cp:lastModifiedBy>
  <cp:revision>2</cp:revision>
  <dcterms:created xsi:type="dcterms:W3CDTF">2022-05-24T11:53:00Z</dcterms:created>
  <dcterms:modified xsi:type="dcterms:W3CDTF">2022-05-24T11:53:00Z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0x010100F46E6942F009B44185D14F10937F2D46</vt:lpwstr>
  </property>
</Properties>
</file>