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8ED7" w14:textId="3D7182BA" w:rsidR="004B2E4A" w:rsidRPr="000B71A5" w:rsidRDefault="004B2E4A" w:rsidP="00B94345">
      <w:pPr>
        <w:jc w:val="center"/>
        <w:rPr>
          <w:b/>
          <w:bCs/>
          <w:sz w:val="28"/>
          <w:szCs w:val="28"/>
          <w:u w:val="single"/>
        </w:rPr>
      </w:pPr>
      <w:r w:rsidRPr="000B71A5">
        <w:rPr>
          <w:b/>
          <w:bCs/>
          <w:sz w:val="28"/>
          <w:szCs w:val="28"/>
          <w:u w:val="single"/>
        </w:rPr>
        <w:t xml:space="preserve">ITT: </w:t>
      </w:r>
      <w:r w:rsidR="00CD6393" w:rsidRPr="000B71A5">
        <w:rPr>
          <w:b/>
          <w:bCs/>
          <w:sz w:val="28"/>
          <w:szCs w:val="28"/>
          <w:u w:val="single"/>
        </w:rPr>
        <w:t>‘</w:t>
      </w:r>
      <w:r w:rsidRPr="000B71A5">
        <w:rPr>
          <w:b/>
          <w:bCs/>
          <w:sz w:val="28"/>
          <w:szCs w:val="28"/>
          <w:u w:val="single"/>
        </w:rPr>
        <w:t>Building a Sustainable Welsh Food System</w:t>
      </w:r>
      <w:r w:rsidR="00CD6393" w:rsidRPr="000B71A5">
        <w:rPr>
          <w:b/>
          <w:bCs/>
          <w:sz w:val="28"/>
          <w:szCs w:val="28"/>
          <w:u w:val="single"/>
        </w:rPr>
        <w:t>’</w:t>
      </w:r>
      <w:r w:rsidRPr="000B71A5">
        <w:rPr>
          <w:b/>
          <w:bCs/>
          <w:sz w:val="28"/>
          <w:szCs w:val="28"/>
          <w:u w:val="single"/>
        </w:rPr>
        <w:t xml:space="preserve"> Part 3 – Economic &amp; Social/Culture Impact Assessment of Agroecological Pathway Scenarios</w:t>
      </w:r>
    </w:p>
    <w:p w14:paraId="2F07049D" w14:textId="3B48BB19" w:rsidR="004B2E4A" w:rsidRDefault="004B2E4A">
      <w:pPr>
        <w:rPr>
          <w:b/>
          <w:bCs/>
          <w:sz w:val="2"/>
          <w:szCs w:val="2"/>
          <w:u w:val="single"/>
        </w:rPr>
      </w:pPr>
    </w:p>
    <w:p w14:paraId="4A0A14DD" w14:textId="77777777" w:rsidR="000B71A5" w:rsidRDefault="000B71A5">
      <w:pPr>
        <w:rPr>
          <w:b/>
          <w:bCs/>
          <w:sz w:val="2"/>
          <w:szCs w:val="2"/>
          <w:u w:val="single"/>
        </w:rPr>
      </w:pPr>
    </w:p>
    <w:p w14:paraId="4CC6A359" w14:textId="77777777" w:rsidR="000B71A5" w:rsidRDefault="000B71A5">
      <w:pPr>
        <w:rPr>
          <w:b/>
          <w:bCs/>
          <w:sz w:val="2"/>
          <w:szCs w:val="2"/>
          <w:u w:val="single"/>
        </w:rPr>
      </w:pPr>
    </w:p>
    <w:p w14:paraId="6248D18D" w14:textId="77777777" w:rsidR="000B71A5" w:rsidRPr="000B71A5" w:rsidRDefault="000B71A5">
      <w:pPr>
        <w:rPr>
          <w:b/>
          <w:bCs/>
          <w:sz w:val="2"/>
          <w:szCs w:val="2"/>
          <w:u w:val="single"/>
        </w:rPr>
      </w:pPr>
    </w:p>
    <w:p w14:paraId="703E9388" w14:textId="1F6709F2" w:rsidR="004B2E4A" w:rsidRDefault="004B2E4A">
      <w:pPr>
        <w:rPr>
          <w:b/>
          <w:bCs/>
        </w:rPr>
      </w:pPr>
      <w:r>
        <w:rPr>
          <w:b/>
          <w:bCs/>
        </w:rPr>
        <w:t>Purpose and Scope of Work</w:t>
      </w:r>
    </w:p>
    <w:p w14:paraId="09FC6F46" w14:textId="77777777" w:rsidR="000B71A5" w:rsidRPr="000B71A5" w:rsidRDefault="000B71A5">
      <w:pPr>
        <w:rPr>
          <w:b/>
          <w:bCs/>
          <w:sz w:val="2"/>
          <w:szCs w:val="2"/>
        </w:rPr>
      </w:pPr>
    </w:p>
    <w:p w14:paraId="4EF55BEF" w14:textId="44A41914" w:rsidR="004B2E4A" w:rsidRDefault="004B2E4A" w:rsidP="00635ADA">
      <w:pPr>
        <w:jc w:val="both"/>
      </w:pPr>
      <w:r>
        <w:t xml:space="preserve">WWF Cymru is seeking to build on a recently completed assessment of the biophysical capacity of food production in Wales to transition to </w:t>
      </w:r>
      <w:r w:rsidR="00635ADA">
        <w:t>a</w:t>
      </w:r>
      <w:r w:rsidR="002D1E43">
        <w:t xml:space="preserve"> fully</w:t>
      </w:r>
      <w:r w:rsidR="00635ADA">
        <w:t xml:space="preserve"> </w:t>
      </w:r>
      <w:r w:rsidR="00092AD9">
        <w:t>agroecological</w:t>
      </w:r>
      <w:r w:rsidR="00635ADA">
        <w:t xml:space="preserve"> net zero pathway</w:t>
      </w:r>
      <w:r w:rsidR="00F93132">
        <w:t xml:space="preserve"> by 2050</w:t>
      </w:r>
      <w:r>
        <w:t xml:space="preserve">. </w:t>
      </w:r>
      <w:r w:rsidR="004C6B3A">
        <w:t xml:space="preserve">This work consisted of </w:t>
      </w:r>
      <w:r w:rsidR="00F93132">
        <w:t>the formulation of a</w:t>
      </w:r>
      <w:r w:rsidR="004C6B3A">
        <w:t xml:space="preserve"> computer</w:t>
      </w:r>
      <w:r>
        <w:t xml:space="preserve"> model </w:t>
      </w:r>
      <w:r w:rsidR="004C6B3A">
        <w:t>that projected</w:t>
      </w:r>
      <w:r w:rsidR="00EB16B6">
        <w:t xml:space="preserve"> the likely impact of a full agroecological shift on existing food production; the resultant impact on territorial and total </w:t>
      </w:r>
      <w:r w:rsidR="008C7DFE">
        <w:t xml:space="preserve">greenhouse gas </w:t>
      </w:r>
      <w:r w:rsidR="00EB16B6">
        <w:t>emissions</w:t>
      </w:r>
      <w:r w:rsidR="00635ADA">
        <w:t>/sequestration</w:t>
      </w:r>
      <w:r w:rsidR="00EB16B6">
        <w:t>; and the potential to diversify production to better reflect Welsh nutritional needs</w:t>
      </w:r>
      <w:r w:rsidR="001C12C8">
        <w:rPr>
          <w:rStyle w:val="FootnoteReference"/>
        </w:rPr>
        <w:footnoteReference w:id="2"/>
      </w:r>
      <w:r w:rsidR="00EB16B6">
        <w:t>.</w:t>
      </w:r>
    </w:p>
    <w:p w14:paraId="3263550A" w14:textId="4FDA5F76" w:rsidR="00EB16B6" w:rsidRDefault="00EB16B6" w:rsidP="00635ADA">
      <w:pPr>
        <w:jc w:val="both"/>
      </w:pPr>
      <w:r>
        <w:t>To develop these results further</w:t>
      </w:r>
      <w:r w:rsidR="299A81F3">
        <w:t>,</w:t>
      </w:r>
      <w:r>
        <w:t xml:space="preserve"> WWF Cymru now wishes to refine a series of scenarios (examples provided below) </w:t>
      </w:r>
      <w:r w:rsidR="00635ADA">
        <w:t xml:space="preserve">to </w:t>
      </w:r>
      <w:r w:rsidR="00D47903">
        <w:t xml:space="preserve">allow </w:t>
      </w:r>
      <w:r w:rsidR="00635ADA">
        <w:t>the model</w:t>
      </w:r>
      <w:r w:rsidR="00D47903">
        <w:t xml:space="preserve"> to be rerun</w:t>
      </w:r>
      <w:r w:rsidR="00635ADA">
        <w:t>, and then</w:t>
      </w:r>
      <w:r w:rsidR="00D47903">
        <w:t xml:space="preserve"> to</w:t>
      </w:r>
      <w:r w:rsidR="00635ADA">
        <w:t xml:space="preserve"> undertake a wider economic &amp; social/cultural analysis of the results.</w:t>
      </w:r>
    </w:p>
    <w:p w14:paraId="744F133D" w14:textId="142F57C7" w:rsidR="00B94345" w:rsidRDefault="00635ADA" w:rsidP="00635ADA">
      <w:pPr>
        <w:jc w:val="both"/>
      </w:pPr>
      <w:r>
        <w:t xml:space="preserve">The aim of this work is to produce a series of assessed </w:t>
      </w:r>
      <w:r w:rsidR="21C1C062">
        <w:t xml:space="preserve">transition </w:t>
      </w:r>
      <w:r>
        <w:t>pathways that show both the likely impact on food production, carbon emissions/sequestration, and the obtainment of dietary needs</w:t>
      </w:r>
      <w:r w:rsidR="00A55B2F">
        <w:t>;</w:t>
      </w:r>
      <w:r>
        <w:t xml:space="preserve"> and the likely impact they would have </w:t>
      </w:r>
      <w:r w:rsidR="00A55B2F">
        <w:t xml:space="preserve">if </w:t>
      </w:r>
      <w:r w:rsidR="0D28A12B">
        <w:t>pursued</w:t>
      </w:r>
      <w:r w:rsidR="00A55B2F">
        <w:t xml:space="preserve"> </w:t>
      </w:r>
      <w:r>
        <w:t xml:space="preserve">on the </w:t>
      </w:r>
      <w:r w:rsidR="00A55B2F">
        <w:t xml:space="preserve">rural </w:t>
      </w:r>
      <w:r>
        <w:t xml:space="preserve">Welsh economy and society out to 2050. </w:t>
      </w:r>
    </w:p>
    <w:p w14:paraId="7FDD6BB3" w14:textId="3B98FDCF" w:rsidR="00635ADA" w:rsidRDefault="00635ADA" w:rsidP="00635ADA">
      <w:pPr>
        <w:jc w:val="both"/>
      </w:pPr>
      <w:r>
        <w:t xml:space="preserve">The results will be used to inform Welsh Government policy </w:t>
      </w:r>
      <w:r w:rsidR="00B94345">
        <w:t xml:space="preserve">and the wider sustainable land management discourse in Wales </w:t>
      </w:r>
      <w:r>
        <w:t>to foster positive changes in agricultural support and wider rural investment.</w:t>
      </w:r>
    </w:p>
    <w:p w14:paraId="007BE08E" w14:textId="77777777" w:rsidR="000B71A5" w:rsidRPr="000B71A5" w:rsidRDefault="000B71A5" w:rsidP="00635ADA">
      <w:pPr>
        <w:jc w:val="both"/>
        <w:rPr>
          <w:sz w:val="2"/>
          <w:szCs w:val="2"/>
        </w:rPr>
      </w:pPr>
    </w:p>
    <w:p w14:paraId="55289254" w14:textId="23EA5A9A" w:rsidR="00635ADA" w:rsidRDefault="00635ADA" w:rsidP="00635ADA">
      <w:pPr>
        <w:jc w:val="both"/>
        <w:rPr>
          <w:b/>
          <w:bCs/>
        </w:rPr>
      </w:pPr>
      <w:r>
        <w:rPr>
          <w:b/>
          <w:bCs/>
        </w:rPr>
        <w:t>Potential Scenarios</w:t>
      </w:r>
    </w:p>
    <w:p w14:paraId="6CFE6921" w14:textId="77777777" w:rsidR="000B71A5" w:rsidRPr="000B71A5" w:rsidRDefault="000B71A5" w:rsidP="00635ADA">
      <w:pPr>
        <w:jc w:val="both"/>
        <w:rPr>
          <w:b/>
          <w:bCs/>
          <w:sz w:val="2"/>
          <w:szCs w:val="2"/>
        </w:rPr>
      </w:pPr>
    </w:p>
    <w:p w14:paraId="4BB40EFE" w14:textId="1BF8491D" w:rsidR="00635ADA" w:rsidRDefault="00635ADA" w:rsidP="00635ADA">
      <w:pPr>
        <w:jc w:val="both"/>
      </w:pPr>
      <w:r>
        <w:t xml:space="preserve">The scenarios will be developed by the successful bidder </w:t>
      </w:r>
      <w:r w:rsidR="003242E2">
        <w:t>in agreement with WWF Cymru</w:t>
      </w:r>
      <w:r w:rsidR="00666B27">
        <w:t xml:space="preserve"> and </w:t>
      </w:r>
      <w:r>
        <w:t>based on the limitations of the existing model</w:t>
      </w:r>
      <w:r w:rsidR="00880DF5">
        <w:rPr>
          <w:rStyle w:val="FootnoteReference"/>
        </w:rPr>
        <w:footnoteReference w:id="3"/>
      </w:r>
      <w:r w:rsidR="00880DF5">
        <w:t>.</w:t>
      </w:r>
      <w:r>
        <w:t xml:space="preserve"> </w:t>
      </w:r>
      <w:r w:rsidR="009F6D03">
        <w:t>However, our initial views are that the following should be considered</w:t>
      </w:r>
      <w:r w:rsidR="006A7B24">
        <w:t>:</w:t>
      </w:r>
    </w:p>
    <w:p w14:paraId="7B1F9159" w14:textId="0B9E3E35" w:rsidR="00575BA3" w:rsidRDefault="00877FEF" w:rsidP="00635ADA">
      <w:pPr>
        <w:jc w:val="both"/>
        <w:rPr>
          <w:i/>
          <w:iCs/>
        </w:rPr>
      </w:pPr>
      <w:r>
        <w:rPr>
          <w:i/>
          <w:iCs/>
        </w:rPr>
        <w:t>Historic Welsh Government Target</w:t>
      </w:r>
      <w:r w:rsidR="007179ED">
        <w:rPr>
          <w:i/>
          <w:iCs/>
        </w:rPr>
        <w:t xml:space="preserve"> (Low Carbon Plan 1)</w:t>
      </w:r>
    </w:p>
    <w:p w14:paraId="67303FD5" w14:textId="073C520C" w:rsidR="00AA561C" w:rsidRPr="00AA561C" w:rsidRDefault="00823B23" w:rsidP="00AA561C">
      <w:pPr>
        <w:pStyle w:val="ListParagraph"/>
        <w:numPr>
          <w:ilvl w:val="0"/>
          <w:numId w:val="1"/>
        </w:numPr>
        <w:jc w:val="both"/>
      </w:pPr>
      <w:r>
        <w:t>Welsh agriculture transitions so far as is sufficient to</w:t>
      </w:r>
      <w:r w:rsidR="00C13A15">
        <w:t xml:space="preserve"> result in a terr</w:t>
      </w:r>
      <w:r w:rsidR="00A17106">
        <w:t>itorial</w:t>
      </w:r>
      <w:r w:rsidR="00C13A15">
        <w:t xml:space="preserve"> </w:t>
      </w:r>
      <w:r w:rsidR="00026794">
        <w:t xml:space="preserve">direct agriculture </w:t>
      </w:r>
      <w:r w:rsidR="00C13A15">
        <w:t>sector emissions reduction of 36%</w:t>
      </w:r>
      <w:r w:rsidR="00243C4F">
        <w:t xml:space="preserve"> (on 1990 baseline)</w:t>
      </w:r>
      <w:r w:rsidR="009D64E7">
        <w:t xml:space="preserve"> by 2050</w:t>
      </w:r>
      <w:r w:rsidR="00243C4F">
        <w:t>.</w:t>
      </w:r>
    </w:p>
    <w:p w14:paraId="0408442D" w14:textId="0D451CAC" w:rsidR="006A7B24" w:rsidRDefault="006A7B24" w:rsidP="00635ADA">
      <w:pPr>
        <w:jc w:val="both"/>
        <w:rPr>
          <w:i/>
          <w:iCs/>
        </w:rPr>
      </w:pPr>
      <w:r>
        <w:rPr>
          <w:i/>
          <w:iCs/>
        </w:rPr>
        <w:t>Land of Plenty</w:t>
      </w:r>
      <w:r w:rsidR="00877FEF">
        <w:rPr>
          <w:i/>
          <w:iCs/>
        </w:rPr>
        <w:t xml:space="preserve"> Target</w:t>
      </w:r>
      <w:r w:rsidR="00AF7970">
        <w:rPr>
          <w:i/>
          <w:iCs/>
        </w:rPr>
        <w:t xml:space="preserve"> (Balanced)</w:t>
      </w:r>
    </w:p>
    <w:p w14:paraId="1654F948" w14:textId="03ED10F9" w:rsidR="000B13D9" w:rsidRPr="000B13D9" w:rsidRDefault="00243C4F" w:rsidP="00635ADA">
      <w:pPr>
        <w:pStyle w:val="ListParagraph"/>
        <w:numPr>
          <w:ilvl w:val="0"/>
          <w:numId w:val="1"/>
        </w:numPr>
        <w:jc w:val="both"/>
        <w:rPr>
          <w:i/>
          <w:iCs/>
        </w:rPr>
      </w:pPr>
      <w:bookmarkStart w:id="0" w:name="_Hlk119940924"/>
      <w:r>
        <w:t xml:space="preserve">Welsh agriculture transitions so far </w:t>
      </w:r>
      <w:r w:rsidR="00A17106">
        <w:t xml:space="preserve">as is sufficient to result in a territorial </w:t>
      </w:r>
      <w:r w:rsidR="5E0772EB">
        <w:t xml:space="preserve">direct </w:t>
      </w:r>
      <w:r w:rsidR="7548380B">
        <w:t xml:space="preserve">agriculture </w:t>
      </w:r>
      <w:r w:rsidR="00A17106">
        <w:t>sec</w:t>
      </w:r>
      <w:r w:rsidR="004F0463">
        <w:t xml:space="preserve">tor emissions reduction of </w:t>
      </w:r>
      <w:r w:rsidR="3C9B8B49">
        <w:t>35% by 2030</w:t>
      </w:r>
      <w:r w:rsidR="00547F01">
        <w:t>,</w:t>
      </w:r>
      <w:r w:rsidR="38273E0D">
        <w:t xml:space="preserve"> and </w:t>
      </w:r>
      <w:r w:rsidR="009D64E7">
        <w:t xml:space="preserve">51% </w:t>
      </w:r>
      <w:r w:rsidR="00C6490B">
        <w:t xml:space="preserve">by 2050 on 2018 baseline. </w:t>
      </w:r>
      <w:r w:rsidR="002E440E">
        <w:t xml:space="preserve">Furthermore, </w:t>
      </w:r>
      <w:r w:rsidR="00700417">
        <w:t xml:space="preserve">an </w:t>
      </w:r>
      <w:r w:rsidR="000B13D9">
        <w:t>all-agricultural emission</w:t>
      </w:r>
      <w:r w:rsidR="00173A99">
        <w:t xml:space="preserve"> (including scope 3</w:t>
      </w:r>
      <w:r w:rsidR="24BEB0FF">
        <w:t xml:space="preserve"> emissions</w:t>
      </w:r>
      <w:r w:rsidR="24BEB0FF" w:rsidRPr="000B13D9">
        <w:rPr>
          <w:rFonts w:ascii="Segoe UI" w:eastAsia="Segoe UI" w:hAnsi="Segoe UI" w:cs="Segoe UI"/>
          <w:color w:val="212121"/>
          <w:sz w:val="21"/>
          <w:szCs w:val="21"/>
        </w:rPr>
        <w:t xml:space="preserve"> from artificial fertiliser and soy feed)</w:t>
      </w:r>
      <w:r w:rsidR="00173A99">
        <w:t xml:space="preserve">) </w:t>
      </w:r>
      <w:r w:rsidR="00FB759C">
        <w:t>reduction of 34% by 2030 and</w:t>
      </w:r>
      <w:r w:rsidR="00231722">
        <w:t xml:space="preserve"> </w:t>
      </w:r>
      <w:r w:rsidR="008B2BA8">
        <w:t>5</w:t>
      </w:r>
      <w:r w:rsidR="63FDEED5">
        <w:t>3</w:t>
      </w:r>
      <w:r w:rsidR="008B2BA8">
        <w:t>%</w:t>
      </w:r>
      <w:r w:rsidR="00FB759C">
        <w:t xml:space="preserve"> </w:t>
      </w:r>
      <w:r w:rsidR="00231722">
        <w:t xml:space="preserve">(2018 baseline) </w:t>
      </w:r>
      <w:r w:rsidR="00FB759C">
        <w:t>by 2050</w:t>
      </w:r>
      <w:r w:rsidR="00231722">
        <w:t>.</w:t>
      </w:r>
      <w:r w:rsidR="00FB759C">
        <w:t xml:space="preserve"> </w:t>
      </w:r>
      <w:bookmarkEnd w:id="0"/>
    </w:p>
    <w:p w14:paraId="14B63FD8" w14:textId="113AC2EF" w:rsidR="00877FEF" w:rsidRPr="000B13D9" w:rsidRDefault="00877FEF" w:rsidP="000B13D9">
      <w:pPr>
        <w:jc w:val="both"/>
        <w:rPr>
          <w:i/>
          <w:iCs/>
        </w:rPr>
      </w:pPr>
      <w:r w:rsidRPr="000B13D9">
        <w:rPr>
          <w:i/>
          <w:iCs/>
        </w:rPr>
        <w:t xml:space="preserve">Land of Plenty Target </w:t>
      </w:r>
      <w:r w:rsidR="00AF7970" w:rsidRPr="000B13D9">
        <w:rPr>
          <w:i/>
          <w:iCs/>
        </w:rPr>
        <w:t>(Sheep farming Focus)</w:t>
      </w:r>
    </w:p>
    <w:p w14:paraId="5460D772" w14:textId="48ACDB3A" w:rsidR="000B71A5" w:rsidRDefault="009D64E7" w:rsidP="00635ADA">
      <w:pPr>
        <w:pStyle w:val="ListParagraph"/>
        <w:numPr>
          <w:ilvl w:val="0"/>
          <w:numId w:val="1"/>
        </w:numPr>
        <w:jc w:val="both"/>
      </w:pPr>
      <w:r>
        <w:t xml:space="preserve">Welsh agriculture transitions so far as is sufficient to result </w:t>
      </w:r>
      <w:r w:rsidR="00F306E3">
        <w:t xml:space="preserve">in the above Land of Plenty </w:t>
      </w:r>
      <w:r w:rsidR="000B13D9">
        <w:t>scenario,</w:t>
      </w:r>
      <w:r w:rsidR="00F306E3">
        <w:t xml:space="preserve"> yet</w:t>
      </w:r>
      <w:r>
        <w:t xml:space="preserve"> </w:t>
      </w:r>
      <w:r w:rsidR="00F306E3">
        <w:t xml:space="preserve">efforts are made to </w:t>
      </w:r>
      <w:r>
        <w:t xml:space="preserve">maximise </w:t>
      </w:r>
      <w:r w:rsidR="008B2BA8">
        <w:t>sheep numbers</w:t>
      </w:r>
      <w:r w:rsidR="00131C05">
        <w:t xml:space="preserve"> within the </w:t>
      </w:r>
      <w:r w:rsidR="00684FB1">
        <w:t xml:space="preserve">land’s environmental </w:t>
      </w:r>
      <w:r w:rsidR="00131C05">
        <w:t>carrying capacity</w:t>
      </w:r>
      <w:r>
        <w:t>.</w:t>
      </w:r>
    </w:p>
    <w:p w14:paraId="360E3B04" w14:textId="77777777" w:rsidR="000B71A5" w:rsidRPr="000B71A5" w:rsidRDefault="000B71A5" w:rsidP="000B71A5">
      <w:pPr>
        <w:jc w:val="both"/>
        <w:rPr>
          <w:sz w:val="2"/>
          <w:szCs w:val="2"/>
        </w:rPr>
      </w:pPr>
    </w:p>
    <w:p w14:paraId="79E8DB2A" w14:textId="7713F9BE" w:rsidR="00AA561C" w:rsidRDefault="00AA561C" w:rsidP="00635ADA">
      <w:pPr>
        <w:jc w:val="both"/>
        <w:rPr>
          <w:b/>
          <w:bCs/>
        </w:rPr>
      </w:pPr>
      <w:r>
        <w:rPr>
          <w:b/>
          <w:bCs/>
        </w:rPr>
        <w:t>Economic &amp; Social/Cultural Analysis</w:t>
      </w:r>
    </w:p>
    <w:p w14:paraId="117B8B86" w14:textId="77777777" w:rsidR="000B71A5" w:rsidRPr="000B71A5" w:rsidRDefault="000B71A5" w:rsidP="00635ADA">
      <w:pPr>
        <w:jc w:val="both"/>
        <w:rPr>
          <w:b/>
          <w:bCs/>
          <w:sz w:val="2"/>
          <w:szCs w:val="2"/>
        </w:rPr>
      </w:pPr>
    </w:p>
    <w:p w14:paraId="4D845928" w14:textId="381CF499" w:rsidR="006A7B24" w:rsidRDefault="00B50886" w:rsidP="00635ADA">
      <w:pPr>
        <w:jc w:val="both"/>
      </w:pPr>
      <w:r>
        <w:t xml:space="preserve">Once the models have been designed and run the successful bidder will be required to undertake an economic and social/cultural analysis </w:t>
      </w:r>
      <w:r w:rsidR="00F974EA">
        <w:t>of each</w:t>
      </w:r>
      <w:r w:rsidR="00F655B8">
        <w:t xml:space="preserve"> – along with</w:t>
      </w:r>
      <w:r w:rsidR="00533367">
        <w:t xml:space="preserve"> </w:t>
      </w:r>
      <w:r w:rsidR="00F974EA">
        <w:t xml:space="preserve">the existing </w:t>
      </w:r>
      <w:r w:rsidR="006655ED">
        <w:t xml:space="preserve">‘full agroecological shift’ </w:t>
      </w:r>
      <w:r w:rsidR="00533367">
        <w:t>run of the model. In addition to t</w:t>
      </w:r>
      <w:r w:rsidR="00F63666">
        <w:t xml:space="preserve">hese model runs the successful bidder will also need to draw on Welsh Government’s existing </w:t>
      </w:r>
      <w:r w:rsidR="00EF4D2F">
        <w:t xml:space="preserve">Impact Assessment </w:t>
      </w:r>
      <w:r w:rsidR="000E334E">
        <w:t xml:space="preserve">of their proposed Sustainable Farming Scheme transition and that of </w:t>
      </w:r>
      <w:r w:rsidR="00AF364F">
        <w:t>their ‘status-quo’ projection.</w:t>
      </w:r>
    </w:p>
    <w:p w14:paraId="3CB73178" w14:textId="1B28417E" w:rsidR="00AF364F" w:rsidRDefault="00AF364F" w:rsidP="00635ADA">
      <w:pPr>
        <w:jc w:val="both"/>
      </w:pPr>
      <w:r>
        <w:t xml:space="preserve">The parameters of this analysis </w:t>
      </w:r>
      <w:r w:rsidR="00144BA0">
        <w:t>are</w:t>
      </w:r>
      <w:r w:rsidR="003E32EF">
        <w:t xml:space="preserve"> to be agreed between WWF Cymru and the successful bidder, but we expect the following (non</w:t>
      </w:r>
      <w:r w:rsidR="00D970D2">
        <w:t>-</w:t>
      </w:r>
      <w:r w:rsidR="003E32EF">
        <w:t xml:space="preserve">exhaustive) </w:t>
      </w:r>
      <w:r w:rsidR="00D970D2">
        <w:t>factors</w:t>
      </w:r>
      <w:r w:rsidR="0067037B">
        <w:t xml:space="preserve"> to be considered</w:t>
      </w:r>
      <w:r w:rsidR="00D970D2">
        <w:t>:</w:t>
      </w:r>
    </w:p>
    <w:p w14:paraId="11A48DAC" w14:textId="2FBE6E63" w:rsidR="14BEC7C5" w:rsidRDefault="14BEC7C5" w:rsidP="0AB20DFB">
      <w:pPr>
        <w:pStyle w:val="ListParagraph"/>
        <w:numPr>
          <w:ilvl w:val="0"/>
          <w:numId w:val="1"/>
        </w:numPr>
        <w:jc w:val="both"/>
      </w:pPr>
      <w:r>
        <w:t xml:space="preserve">The amount </w:t>
      </w:r>
      <w:r w:rsidR="11929920">
        <w:t>of gross i</w:t>
      </w:r>
      <w:r>
        <w:t>nvestment needed to realise the different pathways</w:t>
      </w:r>
      <w:r w:rsidR="1774FD62">
        <w:t>, and how much of that value can be retained in Wales</w:t>
      </w:r>
    </w:p>
    <w:p w14:paraId="111900C8" w14:textId="31D3EABB" w:rsidR="14BEC7C5" w:rsidRDefault="14BEC7C5" w:rsidP="0AB20DFB">
      <w:pPr>
        <w:pStyle w:val="ListParagraph"/>
        <w:numPr>
          <w:ilvl w:val="0"/>
          <w:numId w:val="1"/>
        </w:numPr>
        <w:jc w:val="both"/>
      </w:pPr>
      <w:r>
        <w:t>Agricultural sector</w:t>
      </w:r>
      <w:r w:rsidR="27FD86FC">
        <w:t xml:space="preserve"> annual FTE employment </w:t>
      </w:r>
      <w:r>
        <w:t>creation potential (both on farm and wider ancillary actives)</w:t>
      </w:r>
    </w:p>
    <w:p w14:paraId="6B1B7E86" w14:textId="42932453" w:rsidR="38228AC9" w:rsidRDefault="38228AC9" w:rsidP="0AB20DFB">
      <w:pPr>
        <w:pStyle w:val="ListParagraph"/>
        <w:numPr>
          <w:ilvl w:val="0"/>
          <w:numId w:val="1"/>
        </w:numPr>
        <w:jc w:val="both"/>
      </w:pPr>
      <w:r>
        <w:t>Macro-economic impact (GVA, GDP)</w:t>
      </w:r>
    </w:p>
    <w:p w14:paraId="215AA4AA" w14:textId="581F0311" w:rsidR="526981CC" w:rsidRDefault="526981CC" w:rsidP="0AB20DFB">
      <w:pPr>
        <w:pStyle w:val="ListParagraph"/>
        <w:numPr>
          <w:ilvl w:val="0"/>
          <w:numId w:val="1"/>
        </w:numPr>
        <w:jc w:val="both"/>
      </w:pPr>
      <w:r>
        <w:t>Local economic spend and rural economic potential (</w:t>
      </w:r>
      <w:proofErr w:type="spellStart"/>
      <w:r>
        <w:t>eg</w:t>
      </w:r>
      <w:proofErr w:type="spellEnd"/>
      <w:r>
        <w:t xml:space="preserve"> recreation &amp; sequestration)</w:t>
      </w:r>
    </w:p>
    <w:p w14:paraId="1F84E054" w14:textId="129D6FEC" w:rsidR="00D970D2" w:rsidRDefault="00D970D2" w:rsidP="00D970D2">
      <w:pPr>
        <w:pStyle w:val="ListParagraph"/>
        <w:numPr>
          <w:ilvl w:val="0"/>
          <w:numId w:val="1"/>
        </w:numPr>
        <w:jc w:val="both"/>
      </w:pPr>
      <w:r>
        <w:t xml:space="preserve">Farm </w:t>
      </w:r>
      <w:r w:rsidR="00BB1DAF">
        <w:t xml:space="preserve">input costs, income </w:t>
      </w:r>
      <w:r w:rsidR="00DA02E0">
        <w:t xml:space="preserve">(from existing and new </w:t>
      </w:r>
      <w:r w:rsidR="00656147">
        <w:t xml:space="preserve">‘products’) </w:t>
      </w:r>
      <w:r w:rsidR="00BB1DAF">
        <w:t>and overall profitability</w:t>
      </w:r>
      <w:r w:rsidR="00380AC3">
        <w:t xml:space="preserve"> and productivity</w:t>
      </w:r>
    </w:p>
    <w:p w14:paraId="2F1A7AD8" w14:textId="74D8D8E7" w:rsidR="00C569D9" w:rsidRDefault="007A443D" w:rsidP="00D970D2">
      <w:pPr>
        <w:pStyle w:val="ListParagraph"/>
        <w:numPr>
          <w:ilvl w:val="0"/>
          <w:numId w:val="1"/>
        </w:numPr>
        <w:jc w:val="both"/>
      </w:pPr>
      <w:r>
        <w:t xml:space="preserve">Potential skills gaps </w:t>
      </w:r>
      <w:r w:rsidR="00F964F2">
        <w:t>and training needs</w:t>
      </w:r>
    </w:p>
    <w:p w14:paraId="3E061140" w14:textId="08C8589E" w:rsidR="00F964F2" w:rsidRDefault="00F964F2" w:rsidP="00D970D2">
      <w:pPr>
        <w:pStyle w:val="ListParagraph"/>
        <w:numPr>
          <w:ilvl w:val="0"/>
          <w:numId w:val="1"/>
        </w:numPr>
        <w:jc w:val="both"/>
      </w:pPr>
      <w:r>
        <w:t>Impact on farm numbers and size</w:t>
      </w:r>
    </w:p>
    <w:p w14:paraId="08FC62FF" w14:textId="03AE34B7" w:rsidR="00DA02E0" w:rsidRDefault="00CC0242" w:rsidP="00D970D2">
      <w:pPr>
        <w:pStyle w:val="ListParagraph"/>
        <w:numPr>
          <w:ilvl w:val="0"/>
          <w:numId w:val="1"/>
        </w:numPr>
        <w:jc w:val="both"/>
      </w:pPr>
      <w:r>
        <w:t>Collective impact</w:t>
      </w:r>
      <w:r w:rsidR="003602F0">
        <w:t xml:space="preserve"> on the Welsh language</w:t>
      </w:r>
      <w:r>
        <w:t xml:space="preserve"> and sector demographics</w:t>
      </w:r>
    </w:p>
    <w:p w14:paraId="4D28FE7C" w14:textId="45244490" w:rsidR="00380AC3" w:rsidRDefault="00380AC3" w:rsidP="00D970D2">
      <w:pPr>
        <w:pStyle w:val="ListParagraph"/>
        <w:numPr>
          <w:ilvl w:val="0"/>
          <w:numId w:val="1"/>
        </w:numPr>
        <w:jc w:val="both"/>
      </w:pPr>
      <w:r>
        <w:t xml:space="preserve">Likely sectorial </w:t>
      </w:r>
      <w:r w:rsidR="562AB840">
        <w:t xml:space="preserve">physical and </w:t>
      </w:r>
      <w:r>
        <w:t>mental health impact</w:t>
      </w:r>
      <w:r w:rsidR="56A9759F">
        <w:t>s</w:t>
      </w:r>
    </w:p>
    <w:p w14:paraId="3499936C" w14:textId="77A1155D" w:rsidR="00FA4132" w:rsidRDefault="00FA4132" w:rsidP="00D970D2">
      <w:pPr>
        <w:pStyle w:val="ListParagraph"/>
        <w:numPr>
          <w:ilvl w:val="0"/>
          <w:numId w:val="1"/>
        </w:numPr>
        <w:jc w:val="both"/>
      </w:pPr>
      <w:r>
        <w:t xml:space="preserve">Likely impact on </w:t>
      </w:r>
      <w:r w:rsidR="739DDDE8">
        <w:t xml:space="preserve">environmental benefits - </w:t>
      </w:r>
      <w:r>
        <w:t>water</w:t>
      </w:r>
      <w:r w:rsidR="00C7121E">
        <w:t xml:space="preserve"> &amp; air quality, plus flood regulation</w:t>
      </w:r>
      <w:r w:rsidR="12222C2C">
        <w:t xml:space="preserve"> (to include e.g. avoided water treatment costs)</w:t>
      </w:r>
    </w:p>
    <w:p w14:paraId="4989CC86" w14:textId="12A600FD" w:rsidR="00C7121E" w:rsidRPr="00C569D9" w:rsidRDefault="00C7121E" w:rsidP="000B6009">
      <w:pPr>
        <w:pStyle w:val="ListParagraph"/>
        <w:numPr>
          <w:ilvl w:val="0"/>
          <w:numId w:val="1"/>
        </w:numPr>
        <w:jc w:val="both"/>
      </w:pPr>
      <w:r>
        <w:t>High level biodiversity and carbon sequestration assessment</w:t>
      </w:r>
    </w:p>
    <w:p w14:paraId="7BDCB213" w14:textId="77777777" w:rsidR="000B71A5" w:rsidRPr="000B71A5" w:rsidRDefault="000B71A5" w:rsidP="00635ADA">
      <w:pPr>
        <w:jc w:val="both"/>
        <w:rPr>
          <w:b/>
          <w:bCs/>
          <w:sz w:val="2"/>
          <w:szCs w:val="2"/>
        </w:rPr>
      </w:pPr>
    </w:p>
    <w:p w14:paraId="39F2769F" w14:textId="4BA45EFB" w:rsidR="00211113" w:rsidRDefault="00FD4742" w:rsidP="00635ADA">
      <w:pPr>
        <w:jc w:val="both"/>
      </w:pPr>
      <w:r w:rsidRPr="0AB20DFB">
        <w:rPr>
          <w:b/>
          <w:bCs/>
        </w:rPr>
        <w:t>Outputs</w:t>
      </w:r>
      <w:r w:rsidR="008015AE" w:rsidRPr="0AB20DFB">
        <w:rPr>
          <w:b/>
          <w:bCs/>
        </w:rPr>
        <w:t xml:space="preserve">: </w:t>
      </w:r>
      <w:r w:rsidR="00F0415D">
        <w:t xml:space="preserve">WWF Cymru requires the </w:t>
      </w:r>
      <w:r w:rsidR="00D23D0C">
        <w:t xml:space="preserve">analysis to </w:t>
      </w:r>
      <w:r w:rsidR="26CA3499">
        <w:t>be</w:t>
      </w:r>
      <w:r w:rsidR="00D23D0C">
        <w:t xml:space="preserve"> presented in the form of a written report which contains the assessment </w:t>
      </w:r>
      <w:r w:rsidR="00BA3D0C">
        <w:t xml:space="preserve">for each </w:t>
      </w:r>
      <w:r w:rsidR="00FA0C94">
        <w:t>scenario</w:t>
      </w:r>
      <w:r w:rsidR="00BA3D0C">
        <w:t xml:space="preserve">. These should </w:t>
      </w:r>
      <w:r w:rsidR="002956F5">
        <w:t>be presented</w:t>
      </w:r>
      <w:r w:rsidR="00BA3D0C">
        <w:t xml:space="preserve"> in a way which allows </w:t>
      </w:r>
      <w:r w:rsidR="002956F5">
        <w:t>comparison</w:t>
      </w:r>
      <w:r w:rsidR="00042B89">
        <w:t>s</w:t>
      </w:r>
      <w:r w:rsidR="002956F5">
        <w:t xml:space="preserve"> between each. </w:t>
      </w:r>
      <w:r w:rsidR="000813D1">
        <w:t>We also require an additional non-</w:t>
      </w:r>
      <w:r w:rsidR="009C213A">
        <w:t xml:space="preserve">technical summary report that is pitched towards public consumption. For this to work </w:t>
      </w:r>
      <w:r w:rsidR="001262A4">
        <w:t xml:space="preserve">we </w:t>
      </w:r>
      <w:r w:rsidR="00E8570B">
        <w:t xml:space="preserve">expect it to include the use of infographics and other visual tools which present the </w:t>
      </w:r>
      <w:r w:rsidR="007C0B4C">
        <w:t>results clearly, along with the policy steps which should be prioritised to achieve that scenario.</w:t>
      </w:r>
    </w:p>
    <w:p w14:paraId="6358CCF0" w14:textId="013A72B9" w:rsidR="00FD4742" w:rsidRDefault="003D68E6" w:rsidP="00635ADA">
      <w:pPr>
        <w:jc w:val="both"/>
      </w:pPr>
      <w:r>
        <w:t>WWF Cymru will require at least two rounds of edits to a report draft with the final version complete by the date provided below.</w:t>
      </w:r>
      <w:r w:rsidR="005770F2">
        <w:t xml:space="preserve"> </w:t>
      </w:r>
      <w:r w:rsidR="002956F5">
        <w:t xml:space="preserve"> </w:t>
      </w:r>
    </w:p>
    <w:p w14:paraId="5A0BA351" w14:textId="77777777" w:rsidR="008342BD" w:rsidRDefault="00243EE3" w:rsidP="00243EE3">
      <w:pPr>
        <w:jc w:val="both"/>
        <w:rPr>
          <w:b/>
          <w:bCs/>
        </w:rPr>
      </w:pPr>
      <w:r>
        <w:rPr>
          <w:b/>
          <w:bCs/>
        </w:rPr>
        <w:t>Response Requirement</w:t>
      </w:r>
      <w:r w:rsidR="008342BD">
        <w:rPr>
          <w:b/>
          <w:bCs/>
        </w:rPr>
        <w:t>:</w:t>
      </w:r>
    </w:p>
    <w:p w14:paraId="5032D323" w14:textId="3C6DD855" w:rsidR="00243EE3" w:rsidRPr="00243EE3" w:rsidRDefault="008342BD" w:rsidP="00243EE3">
      <w:pPr>
        <w:jc w:val="both"/>
      </w:pPr>
      <w:r>
        <w:rPr>
          <w:b/>
          <w:bCs/>
        </w:rPr>
        <w:t xml:space="preserve">You </w:t>
      </w:r>
      <w:r w:rsidR="00243EE3" w:rsidRPr="00243EE3">
        <w:rPr>
          <w:b/>
          <w:bCs/>
        </w:rPr>
        <w:t xml:space="preserve">must be able to demonstrate and evidence: </w:t>
      </w:r>
    </w:p>
    <w:p w14:paraId="48DAB597" w14:textId="77777777" w:rsidR="00243EE3" w:rsidRPr="00243EE3" w:rsidRDefault="00243EE3" w:rsidP="00243EE3">
      <w:pPr>
        <w:numPr>
          <w:ilvl w:val="0"/>
          <w:numId w:val="2"/>
        </w:numPr>
        <w:jc w:val="both"/>
      </w:pPr>
      <w:r w:rsidRPr="00243EE3">
        <w:t xml:space="preserve">Understanding of the brief and propose options for the approach.  </w:t>
      </w:r>
      <w:r w:rsidRPr="00243EE3">
        <w:rPr>
          <w:i/>
          <w:iCs/>
        </w:rPr>
        <w:t>Please outline possible time frames and requirements of us in a high-level project plan.</w:t>
      </w:r>
      <w:r w:rsidRPr="00243EE3">
        <w:t> </w:t>
      </w:r>
    </w:p>
    <w:p w14:paraId="09752D76" w14:textId="77777777" w:rsidR="00243EE3" w:rsidRPr="00243EE3" w:rsidRDefault="00243EE3" w:rsidP="00243EE3">
      <w:pPr>
        <w:numPr>
          <w:ilvl w:val="0"/>
          <w:numId w:val="3"/>
        </w:numPr>
        <w:jc w:val="both"/>
      </w:pPr>
      <w:r w:rsidRPr="00243EE3">
        <w:t xml:space="preserve">Depth and breadth of expertise in this field in the charity /not for profit / NGO and commercial / private sectors.  </w:t>
      </w:r>
      <w:r w:rsidRPr="00243EE3">
        <w:rPr>
          <w:i/>
          <w:iCs/>
        </w:rPr>
        <w:t>Please include names of recent clients for who you have delivered similar work.</w:t>
      </w:r>
      <w:r w:rsidRPr="00243EE3">
        <w:t> </w:t>
      </w:r>
    </w:p>
    <w:p w14:paraId="6F5DC5E8" w14:textId="77777777" w:rsidR="00243EE3" w:rsidRPr="00243EE3" w:rsidRDefault="00243EE3" w:rsidP="00243EE3">
      <w:pPr>
        <w:numPr>
          <w:ilvl w:val="0"/>
          <w:numId w:val="4"/>
        </w:numPr>
        <w:jc w:val="both"/>
      </w:pPr>
      <w:r w:rsidRPr="00243EE3">
        <w:t xml:space="preserve">A strong team that can provide responsive service – i.e. not key person dependent – continuous service available.  </w:t>
      </w:r>
      <w:r w:rsidRPr="00243EE3">
        <w:rPr>
          <w:i/>
          <w:iCs/>
        </w:rPr>
        <w:t>Please provide short biographies for all those who would be involved on the project</w:t>
      </w:r>
      <w:r w:rsidRPr="00243EE3">
        <w:t> </w:t>
      </w:r>
    </w:p>
    <w:p w14:paraId="7B7E3E67" w14:textId="77777777" w:rsidR="00243EE3" w:rsidRPr="00243EE3" w:rsidRDefault="00243EE3" w:rsidP="00243EE3">
      <w:pPr>
        <w:numPr>
          <w:ilvl w:val="0"/>
          <w:numId w:val="5"/>
        </w:numPr>
        <w:jc w:val="both"/>
      </w:pPr>
      <w:r w:rsidRPr="00243EE3">
        <w:t xml:space="preserve">A strong alignment with WWF’s vision and mission with values that respect diversity, equality and inclusivity and evidence of partnership working.  </w:t>
      </w:r>
      <w:r w:rsidRPr="00243EE3">
        <w:rPr>
          <w:i/>
          <w:iCs/>
        </w:rPr>
        <w:t>Please provide a short statement on this and how you evidence your values in your work.</w:t>
      </w:r>
      <w:r w:rsidRPr="00243EE3">
        <w:t> </w:t>
      </w:r>
    </w:p>
    <w:p w14:paraId="352CEFA1" w14:textId="77777777" w:rsidR="00243EE3" w:rsidRPr="00243EE3" w:rsidRDefault="00243EE3" w:rsidP="00243EE3">
      <w:pPr>
        <w:numPr>
          <w:ilvl w:val="0"/>
          <w:numId w:val="6"/>
        </w:numPr>
        <w:jc w:val="both"/>
      </w:pPr>
      <w:r w:rsidRPr="00243EE3">
        <w:t xml:space="preserve">Value for money; competitive pricing for expertise.  We need fees to be clear and structured in a flexible way.  </w:t>
      </w:r>
      <w:r w:rsidRPr="00243EE3">
        <w:rPr>
          <w:i/>
          <w:iCs/>
        </w:rPr>
        <w:t>Please state day / hourly rates and price per project element, ideally with capped fees.</w:t>
      </w:r>
      <w:r w:rsidRPr="00243EE3">
        <w:t>  </w:t>
      </w:r>
    </w:p>
    <w:p w14:paraId="17F1B0DB" w14:textId="77777777" w:rsidR="00243EE3" w:rsidRPr="00243EE3" w:rsidRDefault="00243EE3" w:rsidP="00243EE3">
      <w:pPr>
        <w:numPr>
          <w:ilvl w:val="0"/>
          <w:numId w:val="7"/>
        </w:numPr>
        <w:jc w:val="both"/>
      </w:pPr>
      <w:r w:rsidRPr="00243EE3">
        <w:t xml:space="preserve">Confidentiality and Data protection.  </w:t>
      </w:r>
      <w:r w:rsidRPr="00243EE3">
        <w:rPr>
          <w:i/>
          <w:iCs/>
        </w:rPr>
        <w:t>Please provide your confidentiality statement and GDPR principles.</w:t>
      </w:r>
      <w:r w:rsidRPr="00243EE3">
        <w:t> </w:t>
      </w:r>
    </w:p>
    <w:p w14:paraId="2E1A9255" w14:textId="77777777" w:rsidR="00243EE3" w:rsidRPr="00243EE3" w:rsidRDefault="00243EE3" w:rsidP="00243EE3">
      <w:pPr>
        <w:numPr>
          <w:ilvl w:val="0"/>
          <w:numId w:val="8"/>
        </w:numPr>
        <w:jc w:val="both"/>
      </w:pPr>
      <w:r w:rsidRPr="00243EE3">
        <w:t xml:space="preserve">Diversity, Equality and Inclusivity (DE&amp;I).  </w:t>
      </w:r>
      <w:r w:rsidRPr="00243EE3">
        <w:rPr>
          <w:i/>
          <w:iCs/>
        </w:rPr>
        <w:t>Please share your approach to DE&amp;I and how you would approach the project in this respect.</w:t>
      </w:r>
      <w:r w:rsidRPr="00243EE3">
        <w:t>  </w:t>
      </w:r>
    </w:p>
    <w:p w14:paraId="4C6C9960" w14:textId="77777777" w:rsidR="00243EE3" w:rsidRPr="00243EE3" w:rsidRDefault="00243EE3" w:rsidP="00243EE3">
      <w:pPr>
        <w:numPr>
          <w:ilvl w:val="0"/>
          <w:numId w:val="9"/>
        </w:numPr>
        <w:jc w:val="both"/>
      </w:pPr>
      <w:r w:rsidRPr="00243EE3">
        <w:t>References.</w:t>
      </w:r>
      <w:r w:rsidRPr="00243EE3">
        <w:rPr>
          <w:i/>
          <w:iCs/>
        </w:rPr>
        <w:t>  Please provide two referee clients.</w:t>
      </w:r>
      <w:r w:rsidRPr="00243EE3">
        <w:t xml:space="preserve"> (We would not approach without your permission). </w:t>
      </w:r>
    </w:p>
    <w:p w14:paraId="7D44D130" w14:textId="77777777" w:rsidR="00243EE3" w:rsidRPr="00243EE3" w:rsidRDefault="00243EE3" w:rsidP="00243EE3">
      <w:pPr>
        <w:numPr>
          <w:ilvl w:val="0"/>
          <w:numId w:val="10"/>
        </w:numPr>
        <w:jc w:val="both"/>
      </w:pPr>
      <w:r w:rsidRPr="00243EE3">
        <w:t xml:space="preserve">It is our preference that an appointed external partner adopts our standards terms and conditions for engaging with us.  These are attached.  </w:t>
      </w:r>
      <w:r w:rsidRPr="00243EE3">
        <w:rPr>
          <w:i/>
          <w:iCs/>
        </w:rPr>
        <w:t>Please can you state whether or not you would be comfortable with this and whether or not there are any terms which might create difficulty for you.</w:t>
      </w:r>
      <w:r w:rsidRPr="00243EE3">
        <w:t> </w:t>
      </w:r>
    </w:p>
    <w:p w14:paraId="541A0C0F" w14:textId="77777777" w:rsidR="00243EE3" w:rsidRPr="00243EE3" w:rsidRDefault="00243EE3" w:rsidP="00243EE3">
      <w:pPr>
        <w:jc w:val="both"/>
      </w:pPr>
      <w:r w:rsidRPr="00243EE3">
        <w:rPr>
          <w:b/>
          <w:bCs/>
        </w:rPr>
        <w:t>The Selection Process</w:t>
      </w:r>
      <w:r w:rsidRPr="00243EE3">
        <w:t> </w:t>
      </w:r>
    </w:p>
    <w:p w14:paraId="064D6B67" w14:textId="62D9F23C" w:rsidR="00243EE3" w:rsidRPr="00243EE3" w:rsidRDefault="00243EE3" w:rsidP="00243EE3">
      <w:pPr>
        <w:jc w:val="both"/>
      </w:pPr>
      <w:r w:rsidRPr="00243EE3">
        <w:t>In line with our procurement process, we are now approaching 4 organisations (to ensure we get at least 3 responses) who might be able to provide the above services.  A panel comprising at least 3 people, will consider the responses and make a decision based on the following criteria, with approximate weightings shown: </w:t>
      </w:r>
    </w:p>
    <w:p w14:paraId="631DFAA0" w14:textId="77777777" w:rsidR="00243EE3" w:rsidRPr="00243EE3" w:rsidRDefault="00243EE3" w:rsidP="00243EE3">
      <w:pPr>
        <w:jc w:val="both"/>
      </w:pPr>
      <w:r w:rsidRPr="00243EE3">
        <w:t> </w:t>
      </w:r>
    </w:p>
    <w:p w14:paraId="1024AC69" w14:textId="77777777" w:rsidR="00243EE3" w:rsidRPr="00243EE3" w:rsidRDefault="00243EE3" w:rsidP="00243EE3">
      <w:pPr>
        <w:numPr>
          <w:ilvl w:val="0"/>
          <w:numId w:val="11"/>
        </w:numPr>
        <w:jc w:val="both"/>
      </w:pPr>
      <w:r w:rsidRPr="00243EE3">
        <w:rPr>
          <w:b/>
          <w:bCs/>
        </w:rPr>
        <w:t>25%: The organisation’s proposed approach to the 9 points above</w:t>
      </w:r>
      <w:r w:rsidRPr="00243EE3">
        <w:t> </w:t>
      </w:r>
    </w:p>
    <w:p w14:paraId="69F6FB47" w14:textId="77777777" w:rsidR="00243EE3" w:rsidRPr="00243EE3" w:rsidRDefault="00243EE3" w:rsidP="00243EE3">
      <w:pPr>
        <w:numPr>
          <w:ilvl w:val="0"/>
          <w:numId w:val="12"/>
        </w:numPr>
        <w:jc w:val="both"/>
      </w:pPr>
      <w:r w:rsidRPr="00243EE3">
        <w:rPr>
          <w:b/>
          <w:bCs/>
        </w:rPr>
        <w:t>20%: Depth and breadth of expertise as evidenced by recent client work</w:t>
      </w:r>
      <w:r w:rsidRPr="00243EE3">
        <w:t> </w:t>
      </w:r>
    </w:p>
    <w:p w14:paraId="4312C968" w14:textId="77777777" w:rsidR="00243EE3" w:rsidRPr="00243EE3" w:rsidRDefault="00243EE3" w:rsidP="00243EE3">
      <w:pPr>
        <w:numPr>
          <w:ilvl w:val="0"/>
          <w:numId w:val="13"/>
        </w:numPr>
        <w:jc w:val="both"/>
      </w:pPr>
      <w:r w:rsidRPr="00243EE3">
        <w:rPr>
          <w:b/>
          <w:bCs/>
        </w:rPr>
        <w:t>20%: Values, partnership, inclusivity – alignment with WWF</w:t>
      </w:r>
      <w:r w:rsidRPr="00243EE3">
        <w:t> </w:t>
      </w:r>
    </w:p>
    <w:p w14:paraId="42C562DD" w14:textId="77777777" w:rsidR="00243EE3" w:rsidRDefault="00243EE3" w:rsidP="00243EE3">
      <w:pPr>
        <w:numPr>
          <w:ilvl w:val="0"/>
          <w:numId w:val="14"/>
        </w:numPr>
        <w:jc w:val="both"/>
      </w:pPr>
      <w:r w:rsidRPr="00243EE3">
        <w:rPr>
          <w:b/>
          <w:bCs/>
        </w:rPr>
        <w:t>35%: Price – value for money</w:t>
      </w:r>
      <w:r w:rsidRPr="00243EE3">
        <w:t> </w:t>
      </w:r>
    </w:p>
    <w:p w14:paraId="44B5C5A5" w14:textId="77777777" w:rsidR="0022177F" w:rsidRPr="00243EE3" w:rsidRDefault="0022177F" w:rsidP="0022177F">
      <w:pPr>
        <w:ind w:left="720"/>
        <w:jc w:val="both"/>
      </w:pPr>
    </w:p>
    <w:p w14:paraId="296E8816" w14:textId="77777777" w:rsidR="00243EE3" w:rsidRPr="00243EE3" w:rsidRDefault="00243EE3" w:rsidP="00243EE3">
      <w:pPr>
        <w:jc w:val="both"/>
      </w:pPr>
      <w:r w:rsidRPr="00243EE3">
        <w:rPr>
          <w:b/>
          <w:bCs/>
        </w:rPr>
        <w:t>Timelines and Next Steps</w:t>
      </w:r>
      <w:r w:rsidRPr="00243EE3">
        <w:t> </w:t>
      </w:r>
    </w:p>
    <w:p w14:paraId="106778A1" w14:textId="52B88618" w:rsidR="00243EE3" w:rsidRPr="00243EE3" w:rsidRDefault="00243EE3" w:rsidP="00243EE3">
      <w:pPr>
        <w:jc w:val="both"/>
      </w:pPr>
      <w:r w:rsidRPr="00243EE3">
        <w:t xml:space="preserve">This RFIQ was issued during w/c </w:t>
      </w:r>
      <w:r w:rsidR="00270A2F">
        <w:rPr>
          <w:b/>
          <w:bCs/>
        </w:rPr>
        <w:t>6</w:t>
      </w:r>
      <w:r w:rsidR="00270A2F" w:rsidRPr="00270A2F">
        <w:rPr>
          <w:b/>
          <w:bCs/>
          <w:vertAlign w:val="superscript"/>
        </w:rPr>
        <w:t>th</w:t>
      </w:r>
      <w:r w:rsidR="00270A2F">
        <w:rPr>
          <w:b/>
          <w:bCs/>
        </w:rPr>
        <w:t xml:space="preserve"> February 2023</w:t>
      </w:r>
      <w:r w:rsidRPr="00243EE3">
        <w:rPr>
          <w:b/>
          <w:bCs/>
        </w:rPr>
        <w:t>.</w:t>
      </w:r>
      <w:r w:rsidRPr="00243EE3">
        <w:t> </w:t>
      </w:r>
    </w:p>
    <w:p w14:paraId="6C8B7AA6" w14:textId="51830C89" w:rsidR="00243EE3" w:rsidRPr="00243EE3" w:rsidRDefault="00243EE3" w:rsidP="00243EE3">
      <w:pPr>
        <w:jc w:val="both"/>
      </w:pPr>
      <w:r w:rsidRPr="00243EE3">
        <w:t xml:space="preserve">Any potential providers can speak to </w:t>
      </w:r>
      <w:r w:rsidR="00270A2F">
        <w:rPr>
          <w:b/>
          <w:bCs/>
        </w:rPr>
        <w:t>Alexander Phillips</w:t>
      </w:r>
      <w:r w:rsidRPr="00243EE3">
        <w:t xml:space="preserve"> with any queries, </w:t>
      </w:r>
      <w:r w:rsidR="00D3109F">
        <w:t xml:space="preserve">on </w:t>
      </w:r>
      <w:hyperlink r:id="rId12" w:history="1">
        <w:r w:rsidR="00D3109F" w:rsidRPr="00905EB2">
          <w:rPr>
            <w:rStyle w:val="Hyperlink"/>
          </w:rPr>
          <w:t>aphillips@wwf.org.uk</w:t>
        </w:r>
      </w:hyperlink>
      <w:r w:rsidR="00D3109F">
        <w:t xml:space="preserve"> </w:t>
      </w:r>
    </w:p>
    <w:p w14:paraId="3DED1B0E" w14:textId="0CAC7074" w:rsidR="00243EE3" w:rsidRPr="00243EE3" w:rsidRDefault="00243EE3" w:rsidP="00243EE3">
      <w:pPr>
        <w:jc w:val="both"/>
      </w:pPr>
      <w:r w:rsidRPr="00243EE3">
        <w:t xml:space="preserve">We request that all responses are returned to us by </w:t>
      </w:r>
      <w:r w:rsidR="00F37CE0">
        <w:rPr>
          <w:b/>
          <w:bCs/>
        </w:rPr>
        <w:t>21</w:t>
      </w:r>
      <w:r w:rsidR="00F37CE0" w:rsidRPr="00F37CE0">
        <w:rPr>
          <w:b/>
          <w:bCs/>
          <w:vertAlign w:val="superscript"/>
        </w:rPr>
        <w:t>st</w:t>
      </w:r>
      <w:r w:rsidR="00F37CE0">
        <w:rPr>
          <w:b/>
          <w:bCs/>
        </w:rPr>
        <w:t xml:space="preserve"> February, 2023</w:t>
      </w:r>
    </w:p>
    <w:p w14:paraId="6DB573D2" w14:textId="50D19271" w:rsidR="00243EE3" w:rsidRPr="00F0415D" w:rsidRDefault="00243EE3" w:rsidP="00635ADA">
      <w:pPr>
        <w:jc w:val="both"/>
      </w:pPr>
      <w:r w:rsidRPr="00243EE3">
        <w:t xml:space="preserve">A decision will be made as soon as possible with a view to the project starting in </w:t>
      </w:r>
      <w:r w:rsidR="00F37CE0">
        <w:t>March 2023</w:t>
      </w:r>
      <w:r w:rsidRPr="00243EE3">
        <w:t> </w:t>
      </w:r>
    </w:p>
    <w:p w14:paraId="20367C70" w14:textId="5CA87C82" w:rsidR="00FD4742" w:rsidRPr="00FD4742" w:rsidRDefault="00FD4742" w:rsidP="00635ADA">
      <w:pPr>
        <w:jc w:val="both"/>
        <w:rPr>
          <w:b/>
          <w:bCs/>
        </w:rPr>
      </w:pPr>
      <w:r w:rsidRPr="00FD4742">
        <w:rPr>
          <w:b/>
          <w:bCs/>
        </w:rPr>
        <w:t>Budget</w:t>
      </w:r>
      <w:r>
        <w:rPr>
          <w:b/>
          <w:bCs/>
        </w:rPr>
        <w:t xml:space="preserve">: </w:t>
      </w:r>
      <w:r w:rsidR="00AD1344">
        <w:rPr>
          <w:b/>
          <w:bCs/>
        </w:rPr>
        <w:t xml:space="preserve">Bid should not exceed </w:t>
      </w:r>
      <w:r>
        <w:rPr>
          <w:b/>
          <w:bCs/>
        </w:rPr>
        <w:t>£30,000</w:t>
      </w:r>
      <w:r w:rsidR="00AD1344">
        <w:rPr>
          <w:b/>
          <w:bCs/>
        </w:rPr>
        <w:t xml:space="preserve"> inclusive of VAT.</w:t>
      </w:r>
    </w:p>
    <w:p w14:paraId="0E7BEEDD" w14:textId="57946213" w:rsidR="00FD4742" w:rsidRPr="00FD4742" w:rsidRDefault="006A7761" w:rsidP="00635ADA">
      <w:pPr>
        <w:jc w:val="both"/>
        <w:rPr>
          <w:b/>
          <w:bCs/>
        </w:rPr>
      </w:pPr>
      <w:r>
        <w:rPr>
          <w:b/>
          <w:bCs/>
        </w:rPr>
        <w:t xml:space="preserve">Projected </w:t>
      </w:r>
      <w:r w:rsidR="00FD4742" w:rsidRPr="00FD4742">
        <w:rPr>
          <w:b/>
          <w:bCs/>
        </w:rPr>
        <w:t>Completion Date</w:t>
      </w:r>
      <w:r w:rsidR="00FD4742">
        <w:rPr>
          <w:b/>
          <w:bCs/>
        </w:rPr>
        <w:t xml:space="preserve">: </w:t>
      </w:r>
      <w:r w:rsidR="008015AE">
        <w:rPr>
          <w:b/>
          <w:bCs/>
        </w:rPr>
        <w:t>30/0</w:t>
      </w:r>
      <w:r w:rsidR="00280E08">
        <w:rPr>
          <w:b/>
          <w:bCs/>
        </w:rPr>
        <w:t>4</w:t>
      </w:r>
      <w:r w:rsidR="008015AE">
        <w:rPr>
          <w:b/>
          <w:bCs/>
        </w:rPr>
        <w:t>/2023</w:t>
      </w:r>
    </w:p>
    <w:sectPr w:rsidR="00FD4742" w:rsidRPr="00FD4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5705" w14:textId="77777777" w:rsidR="00563BAB" w:rsidRDefault="00563BAB" w:rsidP="00880DF5">
      <w:pPr>
        <w:spacing w:after="0" w:line="240" w:lineRule="auto"/>
      </w:pPr>
      <w:r>
        <w:separator/>
      </w:r>
    </w:p>
  </w:endnote>
  <w:endnote w:type="continuationSeparator" w:id="0">
    <w:p w14:paraId="6543A8C3" w14:textId="77777777" w:rsidR="00563BAB" w:rsidRDefault="00563BAB" w:rsidP="00880DF5">
      <w:pPr>
        <w:spacing w:after="0" w:line="240" w:lineRule="auto"/>
      </w:pPr>
      <w:r>
        <w:continuationSeparator/>
      </w:r>
    </w:p>
  </w:endnote>
  <w:endnote w:type="continuationNotice" w:id="1">
    <w:p w14:paraId="0A38DDB9" w14:textId="77777777" w:rsidR="00563BAB" w:rsidRDefault="00563B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4A82" w14:textId="77777777" w:rsidR="00563BAB" w:rsidRDefault="00563BAB" w:rsidP="00880DF5">
      <w:pPr>
        <w:spacing w:after="0" w:line="240" w:lineRule="auto"/>
      </w:pPr>
      <w:r>
        <w:separator/>
      </w:r>
    </w:p>
  </w:footnote>
  <w:footnote w:type="continuationSeparator" w:id="0">
    <w:p w14:paraId="03596027" w14:textId="77777777" w:rsidR="00563BAB" w:rsidRDefault="00563BAB" w:rsidP="00880DF5">
      <w:pPr>
        <w:spacing w:after="0" w:line="240" w:lineRule="auto"/>
      </w:pPr>
      <w:r>
        <w:continuationSeparator/>
      </w:r>
    </w:p>
  </w:footnote>
  <w:footnote w:type="continuationNotice" w:id="1">
    <w:p w14:paraId="6B856DA9" w14:textId="77777777" w:rsidR="00563BAB" w:rsidRDefault="00563BAB">
      <w:pPr>
        <w:spacing w:after="0" w:line="240" w:lineRule="auto"/>
      </w:pPr>
    </w:p>
  </w:footnote>
  <w:footnote w:id="2">
    <w:p w14:paraId="4D77FB8E" w14:textId="5987FFE9" w:rsidR="001C12C8" w:rsidRPr="00CD6393" w:rsidRDefault="001C12C8" w:rsidP="00CD6393">
      <w:pPr>
        <w:pStyle w:val="FootnoteText"/>
        <w:jc w:val="both"/>
      </w:pPr>
      <w:r w:rsidRPr="00CD6393">
        <w:rPr>
          <w:rStyle w:val="FootnoteReference"/>
        </w:rPr>
        <w:footnoteRef/>
      </w:r>
      <w:r w:rsidRPr="00CD6393">
        <w:t xml:space="preserve"> A copy of this initial research can be provided in strict confidence </w:t>
      </w:r>
      <w:r w:rsidR="00377780" w:rsidRPr="00CD6393">
        <w:t>to bidders at their request</w:t>
      </w:r>
      <w:r w:rsidR="0082518F" w:rsidRPr="00CD6393">
        <w:t xml:space="preserve"> to aid bid development</w:t>
      </w:r>
      <w:r w:rsidR="00377780" w:rsidRPr="00CD6393">
        <w:t>. This</w:t>
      </w:r>
      <w:r w:rsidR="0082518F" w:rsidRPr="00CD6393">
        <w:t xml:space="preserve"> research does not represent the policy positions of WWF Cymru or any part of the wider WWF network.</w:t>
      </w:r>
    </w:p>
  </w:footnote>
  <w:footnote w:id="3">
    <w:p w14:paraId="274A4BBB" w14:textId="5140AE0F" w:rsidR="00880DF5" w:rsidRPr="00880DF5" w:rsidRDefault="00880DF5" w:rsidP="00CD6393">
      <w:pPr>
        <w:pStyle w:val="FootnoteText"/>
        <w:jc w:val="both"/>
        <w:rPr>
          <w:sz w:val="16"/>
          <w:szCs w:val="16"/>
        </w:rPr>
      </w:pPr>
      <w:r w:rsidRPr="00CD6393">
        <w:rPr>
          <w:rStyle w:val="FootnoteReference"/>
        </w:rPr>
        <w:footnoteRef/>
      </w:r>
      <w:r w:rsidRPr="00CD6393">
        <w:t xml:space="preserve"> Minor amendments/additions to the existing model will be considered if shown to be necessary and within budget.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1BD"/>
    <w:multiLevelType w:val="multilevel"/>
    <w:tmpl w:val="87D8F1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015BF"/>
    <w:multiLevelType w:val="multilevel"/>
    <w:tmpl w:val="031E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72DF1"/>
    <w:multiLevelType w:val="multilevel"/>
    <w:tmpl w:val="814E1E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06E97"/>
    <w:multiLevelType w:val="multilevel"/>
    <w:tmpl w:val="C68ED0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31C95"/>
    <w:multiLevelType w:val="multilevel"/>
    <w:tmpl w:val="888CFC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32460"/>
    <w:multiLevelType w:val="multilevel"/>
    <w:tmpl w:val="70F874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91780"/>
    <w:multiLevelType w:val="multilevel"/>
    <w:tmpl w:val="6332C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A7D62"/>
    <w:multiLevelType w:val="multilevel"/>
    <w:tmpl w:val="F336E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21A1B"/>
    <w:multiLevelType w:val="multilevel"/>
    <w:tmpl w:val="5F9C5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8390B"/>
    <w:multiLevelType w:val="multilevel"/>
    <w:tmpl w:val="521A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D48D4"/>
    <w:multiLevelType w:val="hybridMultilevel"/>
    <w:tmpl w:val="8F3C5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8327D"/>
    <w:multiLevelType w:val="multilevel"/>
    <w:tmpl w:val="5118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26245"/>
    <w:multiLevelType w:val="multilevel"/>
    <w:tmpl w:val="92F67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D22513"/>
    <w:multiLevelType w:val="multilevel"/>
    <w:tmpl w:val="F5E4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671840">
    <w:abstractNumId w:val="10"/>
  </w:num>
  <w:num w:numId="2" w16cid:durableId="705835853">
    <w:abstractNumId w:val="13"/>
  </w:num>
  <w:num w:numId="3" w16cid:durableId="1605307382">
    <w:abstractNumId w:val="6"/>
  </w:num>
  <w:num w:numId="4" w16cid:durableId="2145150175">
    <w:abstractNumId w:val="12"/>
  </w:num>
  <w:num w:numId="5" w16cid:durableId="410473386">
    <w:abstractNumId w:val="11"/>
  </w:num>
  <w:num w:numId="6" w16cid:durableId="1895194559">
    <w:abstractNumId w:val="2"/>
  </w:num>
  <w:num w:numId="7" w16cid:durableId="1516769371">
    <w:abstractNumId w:val="7"/>
  </w:num>
  <w:num w:numId="8" w16cid:durableId="612203758">
    <w:abstractNumId w:val="5"/>
  </w:num>
  <w:num w:numId="9" w16cid:durableId="59713749">
    <w:abstractNumId w:val="0"/>
  </w:num>
  <w:num w:numId="10" w16cid:durableId="1055351720">
    <w:abstractNumId w:val="3"/>
  </w:num>
  <w:num w:numId="11" w16cid:durableId="12154189">
    <w:abstractNumId w:val="1"/>
  </w:num>
  <w:num w:numId="12" w16cid:durableId="1845052672">
    <w:abstractNumId w:val="9"/>
  </w:num>
  <w:num w:numId="13" w16cid:durableId="1236861767">
    <w:abstractNumId w:val="8"/>
  </w:num>
  <w:num w:numId="14" w16cid:durableId="1801800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4A"/>
    <w:rsid w:val="00001933"/>
    <w:rsid w:val="00026794"/>
    <w:rsid w:val="00042B89"/>
    <w:rsid w:val="000813D1"/>
    <w:rsid w:val="00086FEB"/>
    <w:rsid w:val="00092AD9"/>
    <w:rsid w:val="000B13D9"/>
    <w:rsid w:val="000B6009"/>
    <w:rsid w:val="000B71A5"/>
    <w:rsid w:val="000D31D0"/>
    <w:rsid w:val="000E334E"/>
    <w:rsid w:val="000F5F83"/>
    <w:rsid w:val="001262A4"/>
    <w:rsid w:val="00131C05"/>
    <w:rsid w:val="00144BA0"/>
    <w:rsid w:val="00166202"/>
    <w:rsid w:val="00173A99"/>
    <w:rsid w:val="00196190"/>
    <w:rsid w:val="001B2898"/>
    <w:rsid w:val="001C12C8"/>
    <w:rsid w:val="00211113"/>
    <w:rsid w:val="0022177F"/>
    <w:rsid w:val="00231722"/>
    <w:rsid w:val="00243C4F"/>
    <w:rsid w:val="00243EE3"/>
    <w:rsid w:val="00270A2F"/>
    <w:rsid w:val="00280E08"/>
    <w:rsid w:val="002956F5"/>
    <w:rsid w:val="002D1E43"/>
    <w:rsid w:val="002E440E"/>
    <w:rsid w:val="003242E2"/>
    <w:rsid w:val="003602F0"/>
    <w:rsid w:val="003752F2"/>
    <w:rsid w:val="00377780"/>
    <w:rsid w:val="00380AC3"/>
    <w:rsid w:val="003C9EF2"/>
    <w:rsid w:val="003D68E6"/>
    <w:rsid w:val="003E32EF"/>
    <w:rsid w:val="003E66B6"/>
    <w:rsid w:val="003F22C4"/>
    <w:rsid w:val="00441990"/>
    <w:rsid w:val="004B2E4A"/>
    <w:rsid w:val="004C648B"/>
    <w:rsid w:val="004C6B3A"/>
    <w:rsid w:val="004F0463"/>
    <w:rsid w:val="00533367"/>
    <w:rsid w:val="00547F01"/>
    <w:rsid w:val="00552D2B"/>
    <w:rsid w:val="00563BAB"/>
    <w:rsid w:val="00575BA3"/>
    <w:rsid w:val="005770F2"/>
    <w:rsid w:val="00577C4F"/>
    <w:rsid w:val="00587614"/>
    <w:rsid w:val="00635ADA"/>
    <w:rsid w:val="00656147"/>
    <w:rsid w:val="006609F7"/>
    <w:rsid w:val="006655ED"/>
    <w:rsid w:val="00666B27"/>
    <w:rsid w:val="0067037B"/>
    <w:rsid w:val="00684FB1"/>
    <w:rsid w:val="006A7761"/>
    <w:rsid w:val="006A7B24"/>
    <w:rsid w:val="00700417"/>
    <w:rsid w:val="007179ED"/>
    <w:rsid w:val="007A443D"/>
    <w:rsid w:val="007C0B4C"/>
    <w:rsid w:val="008015AE"/>
    <w:rsid w:val="008222B6"/>
    <w:rsid w:val="00823B23"/>
    <w:rsid w:val="0082518F"/>
    <w:rsid w:val="008342BD"/>
    <w:rsid w:val="00841257"/>
    <w:rsid w:val="00877FEF"/>
    <w:rsid w:val="00880DF5"/>
    <w:rsid w:val="008A4323"/>
    <w:rsid w:val="008B2BA8"/>
    <w:rsid w:val="008C7DFE"/>
    <w:rsid w:val="009871B4"/>
    <w:rsid w:val="00987AA0"/>
    <w:rsid w:val="00995A0C"/>
    <w:rsid w:val="009C213A"/>
    <w:rsid w:val="009D64E7"/>
    <w:rsid w:val="009E6B9A"/>
    <w:rsid w:val="009F6D03"/>
    <w:rsid w:val="00A17106"/>
    <w:rsid w:val="00A44195"/>
    <w:rsid w:val="00A55B2F"/>
    <w:rsid w:val="00AA561C"/>
    <w:rsid w:val="00AD1344"/>
    <w:rsid w:val="00AD2638"/>
    <w:rsid w:val="00AF364F"/>
    <w:rsid w:val="00AF7970"/>
    <w:rsid w:val="00B1281C"/>
    <w:rsid w:val="00B36AD8"/>
    <w:rsid w:val="00B50743"/>
    <w:rsid w:val="00B50886"/>
    <w:rsid w:val="00B94345"/>
    <w:rsid w:val="00BA3D0C"/>
    <w:rsid w:val="00BB1DAF"/>
    <w:rsid w:val="00BF394C"/>
    <w:rsid w:val="00C13A15"/>
    <w:rsid w:val="00C569D9"/>
    <w:rsid w:val="00C6490B"/>
    <w:rsid w:val="00C66A2B"/>
    <w:rsid w:val="00C7121E"/>
    <w:rsid w:val="00CC0242"/>
    <w:rsid w:val="00CD6393"/>
    <w:rsid w:val="00CD63AA"/>
    <w:rsid w:val="00D23D0C"/>
    <w:rsid w:val="00D3109F"/>
    <w:rsid w:val="00D47903"/>
    <w:rsid w:val="00D970D2"/>
    <w:rsid w:val="00DA02E0"/>
    <w:rsid w:val="00DE551C"/>
    <w:rsid w:val="00E12526"/>
    <w:rsid w:val="00E8570B"/>
    <w:rsid w:val="00EB16B6"/>
    <w:rsid w:val="00EF4D2F"/>
    <w:rsid w:val="00F0415D"/>
    <w:rsid w:val="00F07691"/>
    <w:rsid w:val="00F306E3"/>
    <w:rsid w:val="00F37CE0"/>
    <w:rsid w:val="00F63666"/>
    <w:rsid w:val="00F655B8"/>
    <w:rsid w:val="00F93132"/>
    <w:rsid w:val="00F964F2"/>
    <w:rsid w:val="00F974EA"/>
    <w:rsid w:val="00FA0C94"/>
    <w:rsid w:val="00FA4132"/>
    <w:rsid w:val="00FB759C"/>
    <w:rsid w:val="00FD4742"/>
    <w:rsid w:val="04F5EE99"/>
    <w:rsid w:val="0AB20DFB"/>
    <w:rsid w:val="0C497DA6"/>
    <w:rsid w:val="0D28A12B"/>
    <w:rsid w:val="0E83A882"/>
    <w:rsid w:val="11929920"/>
    <w:rsid w:val="11E4A4D8"/>
    <w:rsid w:val="12222C2C"/>
    <w:rsid w:val="14BEC7C5"/>
    <w:rsid w:val="163D5858"/>
    <w:rsid w:val="1774FD62"/>
    <w:rsid w:val="1A3AAD7A"/>
    <w:rsid w:val="1D285201"/>
    <w:rsid w:val="205D3D5A"/>
    <w:rsid w:val="213D8C33"/>
    <w:rsid w:val="21C1C062"/>
    <w:rsid w:val="24BEB0FF"/>
    <w:rsid w:val="2682B25C"/>
    <w:rsid w:val="26CA3499"/>
    <w:rsid w:val="27FD86FC"/>
    <w:rsid w:val="299A81F3"/>
    <w:rsid w:val="2E04BB7A"/>
    <w:rsid w:val="2FABA08F"/>
    <w:rsid w:val="33ED1D3D"/>
    <w:rsid w:val="38228AC9"/>
    <w:rsid w:val="38273E0D"/>
    <w:rsid w:val="3A3B3114"/>
    <w:rsid w:val="3B724633"/>
    <w:rsid w:val="3BCF46C0"/>
    <w:rsid w:val="3C9B8B49"/>
    <w:rsid w:val="3D2CFFFC"/>
    <w:rsid w:val="3D6B1721"/>
    <w:rsid w:val="3F06E782"/>
    <w:rsid w:val="3FB9161F"/>
    <w:rsid w:val="45762906"/>
    <w:rsid w:val="472C7BF6"/>
    <w:rsid w:val="4FDCC177"/>
    <w:rsid w:val="526981CC"/>
    <w:rsid w:val="54ED5ADD"/>
    <w:rsid w:val="562AB840"/>
    <w:rsid w:val="56A9759F"/>
    <w:rsid w:val="58C57ECB"/>
    <w:rsid w:val="5D8E2D39"/>
    <w:rsid w:val="5DF72BD0"/>
    <w:rsid w:val="5E0772EB"/>
    <w:rsid w:val="63FDEED5"/>
    <w:rsid w:val="6729EAB9"/>
    <w:rsid w:val="6820C917"/>
    <w:rsid w:val="6BC22420"/>
    <w:rsid w:val="739DDDE8"/>
    <w:rsid w:val="742A094C"/>
    <w:rsid w:val="7548380B"/>
    <w:rsid w:val="7689AED8"/>
    <w:rsid w:val="769B4E56"/>
    <w:rsid w:val="78D37CEC"/>
    <w:rsid w:val="79B994E5"/>
    <w:rsid w:val="79D2EF18"/>
    <w:rsid w:val="7B556546"/>
    <w:rsid w:val="7CF1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0CF36"/>
  <w15:chartTrackingRefBased/>
  <w15:docId w15:val="{742D79FF-6100-422B-9812-3F4F46F8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80D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D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0D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561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9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6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6202"/>
  </w:style>
  <w:style w:type="paragraph" w:styleId="Footer">
    <w:name w:val="footer"/>
    <w:basedOn w:val="Normal"/>
    <w:link w:val="FooterChar"/>
    <w:uiPriority w:val="99"/>
    <w:semiHidden/>
    <w:unhideWhenUsed/>
    <w:rsid w:val="00166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6202"/>
  </w:style>
  <w:style w:type="character" w:styleId="UnresolvedMention">
    <w:name w:val="Unresolved Mention"/>
    <w:basedOn w:val="DefaultParagraphFont"/>
    <w:uiPriority w:val="99"/>
    <w:semiHidden/>
    <w:unhideWhenUsed/>
    <w:rsid w:val="00D31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phillips@wwf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lcf76f155ced4ddcb4097134ff3c332f xmlns="6a4c85c0-f216-4a5d-a54e-8668d0f2c4c0">
      <Terms xmlns="http://schemas.microsoft.com/office/infopath/2007/PartnerControls"/>
    </lcf76f155ced4ddcb4097134ff3c332f>
    <TaxCatchAll xmlns="d2702c46-ea31-457a-96fd-e00e235ba8f1" xsi:nil="true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_ip_UnifiedCompliancePolicyProperties xmlns="http://schemas.microsoft.com/sharepoint/v3" xsi:nil="true"/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SharedWithUsers xmlns="91d1462f-35b2-4559-a4ea-6fddab9d9866">
      <UserInfo>
        <DisplayName>Sara Muller</DisplayName>
        <AccountId>340</AccountId>
        <AccountType/>
      </UserInfo>
      <UserInfo>
        <DisplayName>Jemma Razzell</DisplayName>
        <AccountId>1797</AccountId>
        <AccountType/>
      </UserInfo>
      <UserInfo>
        <DisplayName>Alexander Phillips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 blank" ma:contentTypeID="0x010100EF3726457B8C4C4892749E6B4865C3FC00FCD2954FC14575478CFCB1673A2CC214" ma:contentTypeVersion="36" ma:contentTypeDescription="" ma:contentTypeScope="" ma:versionID="0840cc81f010178ec43fe742b0d925db">
  <xsd:schema xmlns:xsd="http://www.w3.org/2001/XMLSchema" xmlns:xs="http://www.w3.org/2001/XMLSchema" xmlns:p="http://schemas.microsoft.com/office/2006/metadata/properties" xmlns:ns1="http://schemas.microsoft.com/sharepoint/v3" xmlns:ns2="d2702c46-ea31-457a-96fd-e00e235ba8f1" xmlns:ns3="f98906e5-ed58-42b1-96d1-47aa8e093963" xmlns:ns4="6a4c85c0-f216-4a5d-a54e-8668d0f2c4c0" xmlns:ns5="91d1462f-35b2-4559-a4ea-6fddab9d9866" targetNamespace="http://schemas.microsoft.com/office/2006/metadata/properties" ma:root="true" ma:fieldsID="649d3fb981a20c1966331cd1acc4e4cb" ns1:_="" ns2:_="" ns3:_="" ns4:_="" ns5:_="">
    <xsd:import namespace="http://schemas.microsoft.com/sharepoint/v3"/>
    <xsd:import namespace="d2702c46-ea31-457a-96fd-e00e235ba8f1"/>
    <xsd:import namespace="f98906e5-ed58-42b1-96d1-47aa8e093963"/>
    <xsd:import namespace="6a4c85c0-f216-4a5d-a54e-8668d0f2c4c0"/>
    <xsd:import namespace="91d1462f-35b2-4559-a4ea-6fddab9d986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07889b-4169-4ab0-8c36-3103dab7c0e2}" ma:internalName="TaxCatchAll" ma:showField="CatchAllData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4307889b-4169-4ab0-8c36-3103dab7c0e2}" ma:internalName="TaxCatchAllLabel" ma:readOnly="true" ma:showField="CatchAllDataLabel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85c0-f216-4a5d-a54e-8668d0f2c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1462f-35b2-4559-a4ea-6fddab9d986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Props1.xml><?xml version="1.0" encoding="utf-8"?>
<ds:datastoreItem xmlns:ds="http://schemas.openxmlformats.org/officeDocument/2006/customXml" ds:itemID="{B4ED3C00-87C9-41F0-901F-71FDAA135F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702c46-ea31-457a-96fd-e00e235ba8f1"/>
    <ds:schemaRef ds:uri="f98906e5-ed58-42b1-96d1-47aa8e093963"/>
    <ds:schemaRef ds:uri="6a4c85c0-f216-4a5d-a54e-8668d0f2c4c0"/>
    <ds:schemaRef ds:uri="91d1462f-35b2-4559-a4ea-6fddab9d9866"/>
  </ds:schemaRefs>
</ds:datastoreItem>
</file>

<file path=customXml/itemProps2.xml><?xml version="1.0" encoding="utf-8"?>
<ds:datastoreItem xmlns:ds="http://schemas.openxmlformats.org/officeDocument/2006/customXml" ds:itemID="{0F8C1631-927B-486A-9677-FBE97F6E0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9A533-DFC0-4690-ABB2-7787E2E9C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BB22BD-ECD6-4E2A-B24C-12332B421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702c46-ea31-457a-96fd-e00e235ba8f1"/>
    <ds:schemaRef ds:uri="f98906e5-ed58-42b1-96d1-47aa8e093963"/>
    <ds:schemaRef ds:uri="6a4c85c0-f216-4a5d-a54e-8668d0f2c4c0"/>
    <ds:schemaRef ds:uri="91d1462f-35b2-4559-a4ea-6fddab9d9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DBF0E6-C228-4B9D-9CE3-5B86BD968C5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6262</Characters>
  <Application>Microsoft Office Word</Application>
  <DocSecurity>4</DocSecurity>
  <Lines>52</Lines>
  <Paragraphs>14</Paragraphs>
  <ScaleCrop>false</ScaleCrop>
  <Company/>
  <LinksUpToDate>false</LinksUpToDate>
  <CharactersWithSpaces>7346</CharactersWithSpaces>
  <SharedDoc>false</SharedDoc>
  <HLinks>
    <vt:vector size="6" baseType="variant">
      <vt:variant>
        <vt:i4>7405578</vt:i4>
      </vt:variant>
      <vt:variant>
        <vt:i4>0</vt:i4>
      </vt:variant>
      <vt:variant>
        <vt:i4>0</vt:i4>
      </vt:variant>
      <vt:variant>
        <vt:i4>5</vt:i4>
      </vt:variant>
      <vt:variant>
        <vt:lpwstr>mailto:aphillips@wwf.org.uk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Phillips</dc:creator>
  <cp:keywords/>
  <dc:description/>
  <cp:lastModifiedBy>Shea Buckland-Jones</cp:lastModifiedBy>
  <cp:revision>117</cp:revision>
  <dcterms:created xsi:type="dcterms:W3CDTF">2022-11-17T21:45:00Z</dcterms:created>
  <dcterms:modified xsi:type="dcterms:W3CDTF">2023-02-06T23:56:00Z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0x010100EF3726457B8C4C4892749E6B4865C3FC00FCD2954FC14575478CFCB1673A2CC214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Document_Type">
    <vt:lpwstr/>
  </property>
  <property fmtid="{D5CDD505-2E9C-101B-9397-08002B2CF9AE}" pid="6" name="WWF_Project_Code">
    <vt:lpwstr/>
  </property>
  <property fmtid="{D5CDD505-2E9C-101B-9397-08002B2CF9AE}" pid="7" name="MediaServiceImageTags">
    <vt:lpwstr/>
  </property>
  <property fmtid="{D5CDD505-2E9C-101B-9397-08002B2CF9AE}" pid="8" name="WWF_Office">
    <vt:lpwstr/>
  </property>
  <property fmtid="{D5CDD505-2E9C-101B-9397-08002B2CF9AE}" pid="9" name="WWF_Document_Status">
    <vt:lpwstr/>
  </property>
  <property fmtid="{D5CDD505-2E9C-101B-9397-08002B2CF9AE}" pid="10" name="WWF_Sensitivity">
    <vt:lpwstr/>
  </property>
  <property fmtid="{D5CDD505-2E9C-101B-9397-08002B2CF9AE}" pid="11" name="WWF_Goal">
    <vt:lpwstr/>
  </property>
</Properties>
</file>