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DBD6" w14:textId="47B54D60" w:rsidR="005D1AE8" w:rsidRDefault="164587D4" w:rsidP="30B41DC5">
      <w:pPr>
        <w:keepNext/>
        <w:spacing w:after="200" w:line="259" w:lineRule="auto"/>
        <w:jc w:val="right"/>
        <w:rPr>
          <w:rFonts w:ascii="Calibri" w:eastAsia="Calibri" w:hAnsi="Calibri" w:cs="Calibri"/>
          <w:color w:val="000000" w:themeColor="text1"/>
          <w:sz w:val="22"/>
          <w:szCs w:val="22"/>
        </w:rPr>
      </w:pPr>
      <w:r>
        <w:rPr>
          <w:noProof/>
        </w:rPr>
        <w:drawing>
          <wp:inline distT="0" distB="0" distL="0" distR="0" wp14:anchorId="3F16ABC5" wp14:editId="164587D4">
            <wp:extent cx="1971675" cy="847725"/>
            <wp:effectExtent l="0" t="0" r="0" b="0"/>
            <wp:docPr id="1215410876" name="Picture 1215410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71675" cy="847725"/>
                    </a:xfrm>
                    <a:prstGeom prst="rect">
                      <a:avLst/>
                    </a:prstGeom>
                  </pic:spPr>
                </pic:pic>
              </a:graphicData>
            </a:graphic>
          </wp:inline>
        </w:drawing>
      </w:r>
    </w:p>
    <w:p w14:paraId="5B3F23A8" w14:textId="5044CF6F" w:rsidR="005D1AE8" w:rsidRDefault="164587D4" w:rsidP="30B41DC5">
      <w:pPr>
        <w:keepNext/>
        <w:spacing w:after="200" w:line="259" w:lineRule="auto"/>
        <w:rPr>
          <w:color w:val="000000" w:themeColor="text1"/>
          <w:sz w:val="31"/>
          <w:szCs w:val="31"/>
        </w:rPr>
      </w:pPr>
      <w:r w:rsidRPr="30B41DC5">
        <w:rPr>
          <w:b/>
          <w:bCs/>
          <w:color w:val="000000" w:themeColor="text1"/>
          <w:sz w:val="31"/>
          <w:szCs w:val="31"/>
        </w:rPr>
        <w:t xml:space="preserve">ESN Royal London Hospital Proof of Concept  </w:t>
      </w:r>
    </w:p>
    <w:p w14:paraId="2833A38A" w14:textId="4130C478" w:rsidR="00F12253" w:rsidRPr="00F12253" w:rsidRDefault="164587D4" w:rsidP="00F12253">
      <w:pPr>
        <w:keepNext/>
        <w:spacing w:after="240"/>
        <w:rPr>
          <w:color w:val="000000" w:themeColor="text1"/>
          <w:sz w:val="31"/>
          <w:szCs w:val="31"/>
        </w:rPr>
      </w:pPr>
      <w:r w:rsidRPr="30B41DC5">
        <w:rPr>
          <w:b/>
          <w:bCs/>
          <w:color w:val="000000" w:themeColor="text1"/>
          <w:sz w:val="31"/>
          <w:szCs w:val="31"/>
        </w:rPr>
        <w:t>Contract Ref: C25949</w:t>
      </w:r>
    </w:p>
    <w:p w14:paraId="3D57C61B" w14:textId="4A7C9C22" w:rsidR="30B41DC5" w:rsidRDefault="00F12253" w:rsidP="00F12253">
      <w:pPr>
        <w:keepNext/>
        <w:spacing w:after="240"/>
        <w:rPr>
          <w:b/>
          <w:bCs/>
          <w:color w:val="000000" w:themeColor="text1"/>
          <w:sz w:val="31"/>
          <w:szCs w:val="31"/>
        </w:rPr>
      </w:pPr>
      <w:r>
        <w:rPr>
          <w:b/>
          <w:bCs/>
          <w:color w:val="000000" w:themeColor="text1"/>
          <w:sz w:val="31"/>
          <w:szCs w:val="31"/>
        </w:rPr>
        <w:t>March</w:t>
      </w:r>
      <w:r w:rsidR="164587D4" w:rsidRPr="30B41DC5">
        <w:rPr>
          <w:b/>
          <w:bCs/>
          <w:color w:val="000000" w:themeColor="text1"/>
          <w:sz w:val="31"/>
          <w:szCs w:val="31"/>
        </w:rPr>
        <w:t xml:space="preserve"> 2024</w:t>
      </w:r>
    </w:p>
    <w:p w14:paraId="175980EC" w14:textId="77777777" w:rsidR="00457843" w:rsidRPr="00F12253" w:rsidRDefault="00457843" w:rsidP="00F12253">
      <w:pPr>
        <w:keepNext/>
        <w:spacing w:after="240"/>
        <w:rPr>
          <w:color w:val="000000" w:themeColor="text1"/>
          <w:sz w:val="31"/>
          <w:szCs w:val="31"/>
        </w:rPr>
      </w:pPr>
    </w:p>
    <w:p w14:paraId="79928E61" w14:textId="77777777" w:rsidR="005D1AE8" w:rsidRDefault="00985C52">
      <w:pPr>
        <w:keepNext/>
        <w:pBdr>
          <w:top w:val="nil"/>
          <w:left w:val="nil"/>
          <w:bottom w:val="nil"/>
          <w:right w:val="nil"/>
          <w:between w:val="nil"/>
        </w:pBdr>
        <w:spacing w:after="240"/>
        <w:ind w:firstLine="357"/>
        <w:rPr>
          <w:b/>
          <w:color w:val="000000"/>
          <w:sz w:val="36"/>
          <w:szCs w:val="36"/>
        </w:rPr>
      </w:pPr>
      <w:r>
        <w:rPr>
          <w:b/>
          <w:color w:val="000000"/>
          <w:sz w:val="36"/>
          <w:szCs w:val="36"/>
        </w:rPr>
        <w:t>Call-Off Schedule 14 (Service Levels)</w:t>
      </w:r>
    </w:p>
    <w:p w14:paraId="3E7A9F1C" w14:textId="77777777" w:rsidR="005D1AE8" w:rsidRDefault="00985C52">
      <w:pPr>
        <w:widowControl/>
        <w:numPr>
          <w:ilvl w:val="0"/>
          <w:numId w:val="5"/>
        </w:numPr>
        <w:pBdr>
          <w:top w:val="nil"/>
          <w:left w:val="nil"/>
          <w:bottom w:val="nil"/>
          <w:right w:val="nil"/>
          <w:between w:val="nil"/>
        </w:pBdr>
        <w:tabs>
          <w:tab w:val="left" w:pos="142"/>
        </w:tabs>
        <w:spacing w:before="240"/>
        <w:rPr>
          <w:rFonts w:ascii="Arial Bold" w:eastAsia="Arial Bold" w:hAnsi="Arial Bold" w:cs="Arial Bold"/>
          <w:b/>
          <w:color w:val="000000"/>
          <w:sz w:val="20"/>
          <w:szCs w:val="20"/>
        </w:rPr>
      </w:pPr>
      <w:r>
        <w:rPr>
          <w:b/>
          <w:color w:val="000000"/>
          <w:sz w:val="32"/>
          <w:szCs w:val="32"/>
        </w:rPr>
        <w:t>Introduction</w:t>
      </w:r>
    </w:p>
    <w:p w14:paraId="0A37501D" w14:textId="6BEF92A8" w:rsidR="005D1AE8" w:rsidRPr="00F12253" w:rsidRDefault="00985C52" w:rsidP="00F12253">
      <w:pPr>
        <w:pBdr>
          <w:top w:val="nil"/>
          <w:left w:val="nil"/>
          <w:bottom w:val="nil"/>
          <w:right w:val="nil"/>
          <w:between w:val="nil"/>
        </w:pBdr>
        <w:tabs>
          <w:tab w:val="left" w:pos="142"/>
        </w:tabs>
        <w:spacing w:before="240"/>
        <w:ind w:left="720"/>
        <w:rPr>
          <w:b/>
          <w:color w:val="000000"/>
          <w:sz w:val="22"/>
          <w:szCs w:val="22"/>
        </w:rPr>
      </w:pPr>
      <w:r w:rsidRPr="00DD411C">
        <w:rPr>
          <w:b/>
          <w:color w:val="000000"/>
          <w:sz w:val="22"/>
          <w:szCs w:val="22"/>
        </w:rPr>
        <w:t>1.1</w:t>
      </w:r>
      <w:r w:rsidRPr="00DD411C">
        <w:rPr>
          <w:b/>
          <w:color w:val="000000"/>
          <w:sz w:val="22"/>
          <w:szCs w:val="22"/>
        </w:rPr>
        <w:tab/>
        <w:t>The Buyer will specify in the Order Form at Further Competition whether Part A or Part B to this Schedule applies or may opt to adopt the Supplier’s offer or Core Terms by omitting this Schedule.</w:t>
      </w:r>
    </w:p>
    <w:p w14:paraId="32E1BFAF" w14:textId="77777777" w:rsidR="005D1AE8" w:rsidRDefault="00985C52">
      <w:pPr>
        <w:widowControl/>
        <w:numPr>
          <w:ilvl w:val="0"/>
          <w:numId w:val="5"/>
        </w:numPr>
        <w:pBdr>
          <w:top w:val="nil"/>
          <w:left w:val="nil"/>
          <w:bottom w:val="nil"/>
          <w:right w:val="nil"/>
          <w:between w:val="nil"/>
        </w:pBdr>
        <w:tabs>
          <w:tab w:val="left" w:pos="142"/>
        </w:tabs>
        <w:spacing w:before="240"/>
        <w:rPr>
          <w:rFonts w:ascii="Arial Bold" w:eastAsia="Arial Bold" w:hAnsi="Arial Bold" w:cs="Arial Bold"/>
          <w:b/>
          <w:color w:val="000000"/>
        </w:rPr>
      </w:pPr>
      <w:r>
        <w:rPr>
          <w:rFonts w:ascii="Arial Bold" w:eastAsia="Arial Bold" w:hAnsi="Arial Bold" w:cs="Arial Bold"/>
          <w:b/>
          <w:color w:val="000000"/>
        </w:rPr>
        <w:t>Definitions</w:t>
      </w:r>
    </w:p>
    <w:p w14:paraId="652B27AB" w14:textId="77777777" w:rsidR="005D1AE8" w:rsidRDefault="00985C52">
      <w:pPr>
        <w:widowControl/>
        <w:numPr>
          <w:ilvl w:val="1"/>
          <w:numId w:val="5"/>
        </w:numPr>
        <w:pBdr>
          <w:top w:val="nil"/>
          <w:left w:val="nil"/>
          <w:bottom w:val="nil"/>
          <w:right w:val="nil"/>
          <w:between w:val="nil"/>
        </w:pBdr>
        <w:rPr>
          <w:color w:val="000000"/>
        </w:rPr>
      </w:pPr>
      <w:r>
        <w:rPr>
          <w:color w:val="000000"/>
        </w:rPr>
        <w:t>In this Schedule, the following words shall have the following meanings and they shall supplement Joint Schedule 1 (Definitions):</w:t>
      </w:r>
    </w:p>
    <w:tbl>
      <w:tblPr>
        <w:tblW w:w="8363" w:type="dxa"/>
        <w:tblInd w:w="844" w:type="dxa"/>
        <w:tblLayout w:type="fixed"/>
        <w:tblCellMar>
          <w:left w:w="115" w:type="dxa"/>
          <w:right w:w="115" w:type="dxa"/>
        </w:tblCellMar>
        <w:tblLook w:val="0400" w:firstRow="0" w:lastRow="0" w:firstColumn="0" w:lastColumn="0" w:noHBand="0" w:noVBand="1"/>
      </w:tblPr>
      <w:tblGrid>
        <w:gridCol w:w="2410"/>
        <w:gridCol w:w="5953"/>
      </w:tblGrid>
      <w:tr w:rsidR="005D1AE8" w14:paraId="06CD32BC" w14:textId="77777777">
        <w:tc>
          <w:tcPr>
            <w:tcW w:w="2410" w:type="dxa"/>
            <w:shd w:val="clear" w:color="auto" w:fill="auto"/>
          </w:tcPr>
          <w:p w14:paraId="5DAB6C7B" w14:textId="77777777" w:rsidR="005D1AE8" w:rsidRDefault="005D1AE8">
            <w:pPr>
              <w:pBdr>
                <w:top w:val="nil"/>
                <w:left w:val="nil"/>
                <w:bottom w:val="nil"/>
                <w:right w:val="nil"/>
                <w:between w:val="nil"/>
              </w:pBdr>
              <w:ind w:left="-108"/>
              <w:rPr>
                <w:b/>
                <w:color w:val="000000"/>
              </w:rPr>
            </w:pPr>
          </w:p>
          <w:p w14:paraId="57F2ADD3" w14:textId="77777777" w:rsidR="005D1AE8" w:rsidRDefault="00985C52">
            <w:pPr>
              <w:pBdr>
                <w:top w:val="nil"/>
                <w:left w:val="nil"/>
                <w:bottom w:val="nil"/>
                <w:right w:val="nil"/>
                <w:between w:val="nil"/>
              </w:pBdr>
              <w:ind w:left="-108"/>
              <w:rPr>
                <w:b/>
                <w:color w:val="000000"/>
              </w:rPr>
            </w:pPr>
            <w:r>
              <w:rPr>
                <w:b/>
                <w:color w:val="000000"/>
              </w:rPr>
              <w:t>“Achieved Service Level”</w:t>
            </w:r>
          </w:p>
          <w:p w14:paraId="02EB378F" w14:textId="77777777" w:rsidR="005D1AE8" w:rsidRDefault="005D1AE8">
            <w:pPr>
              <w:pBdr>
                <w:top w:val="nil"/>
                <w:left w:val="nil"/>
                <w:bottom w:val="nil"/>
                <w:right w:val="nil"/>
                <w:between w:val="nil"/>
              </w:pBdr>
              <w:ind w:left="-108"/>
              <w:rPr>
                <w:b/>
                <w:color w:val="000000"/>
              </w:rPr>
            </w:pPr>
          </w:p>
          <w:p w14:paraId="6A05A809" w14:textId="77777777" w:rsidR="005D1AE8" w:rsidRDefault="005D1AE8">
            <w:pPr>
              <w:pBdr>
                <w:top w:val="nil"/>
                <w:left w:val="nil"/>
                <w:bottom w:val="nil"/>
                <w:right w:val="nil"/>
                <w:between w:val="nil"/>
              </w:pBdr>
              <w:ind w:left="-108"/>
              <w:rPr>
                <w:b/>
                <w:color w:val="000000"/>
              </w:rPr>
            </w:pPr>
          </w:p>
          <w:p w14:paraId="4BADE268" w14:textId="77777777" w:rsidR="005D1AE8" w:rsidRDefault="00985C52">
            <w:pPr>
              <w:pBdr>
                <w:top w:val="nil"/>
                <w:left w:val="nil"/>
                <w:bottom w:val="nil"/>
                <w:right w:val="nil"/>
                <w:between w:val="nil"/>
              </w:pBdr>
              <w:ind w:left="-108"/>
              <w:rPr>
                <w:b/>
                <w:color w:val="000000"/>
              </w:rPr>
            </w:pPr>
            <w:r>
              <w:rPr>
                <w:b/>
                <w:color w:val="000000"/>
              </w:rPr>
              <w:t>“Agreed Service Time”</w:t>
            </w:r>
          </w:p>
          <w:p w14:paraId="5A39BBE3" w14:textId="77777777" w:rsidR="005D1AE8" w:rsidRDefault="005D1AE8">
            <w:pPr>
              <w:pBdr>
                <w:top w:val="nil"/>
                <w:left w:val="nil"/>
                <w:bottom w:val="nil"/>
                <w:right w:val="nil"/>
                <w:between w:val="nil"/>
              </w:pBdr>
              <w:ind w:left="-108"/>
              <w:rPr>
                <w:b/>
                <w:color w:val="000000"/>
              </w:rPr>
            </w:pPr>
          </w:p>
          <w:p w14:paraId="17183DEA" w14:textId="77777777" w:rsidR="005D1AE8" w:rsidRDefault="00985C52">
            <w:pPr>
              <w:pBdr>
                <w:top w:val="nil"/>
                <w:left w:val="nil"/>
                <w:bottom w:val="nil"/>
                <w:right w:val="nil"/>
                <w:between w:val="nil"/>
              </w:pBdr>
              <w:ind w:left="-108"/>
              <w:rPr>
                <w:b/>
                <w:color w:val="000000"/>
              </w:rPr>
            </w:pPr>
            <w:r>
              <w:rPr>
                <w:b/>
                <w:color w:val="000000"/>
              </w:rPr>
              <w:t>“Available”</w:t>
            </w:r>
          </w:p>
          <w:p w14:paraId="41C8F396" w14:textId="77777777" w:rsidR="005D1AE8" w:rsidRDefault="005D1AE8">
            <w:pPr>
              <w:pBdr>
                <w:top w:val="nil"/>
                <w:left w:val="nil"/>
                <w:bottom w:val="nil"/>
                <w:right w:val="nil"/>
                <w:between w:val="nil"/>
              </w:pBdr>
              <w:ind w:left="-108"/>
              <w:rPr>
                <w:b/>
                <w:color w:val="000000"/>
              </w:rPr>
            </w:pPr>
          </w:p>
          <w:p w14:paraId="72A3D3EC" w14:textId="77777777" w:rsidR="005D1AE8" w:rsidRDefault="005D1AE8">
            <w:pPr>
              <w:pBdr>
                <w:top w:val="nil"/>
                <w:left w:val="nil"/>
                <w:bottom w:val="nil"/>
                <w:right w:val="nil"/>
                <w:between w:val="nil"/>
              </w:pBdr>
              <w:ind w:left="-108"/>
              <w:rPr>
                <w:b/>
                <w:color w:val="000000"/>
              </w:rPr>
            </w:pPr>
          </w:p>
          <w:p w14:paraId="0D0B940D" w14:textId="77777777" w:rsidR="005D1AE8" w:rsidRDefault="005D1AE8">
            <w:pPr>
              <w:pBdr>
                <w:top w:val="nil"/>
                <w:left w:val="nil"/>
                <w:bottom w:val="nil"/>
                <w:right w:val="nil"/>
                <w:between w:val="nil"/>
              </w:pBdr>
              <w:ind w:left="-108"/>
              <w:rPr>
                <w:b/>
                <w:color w:val="000000"/>
              </w:rPr>
            </w:pPr>
          </w:p>
          <w:p w14:paraId="2871739C" w14:textId="77777777" w:rsidR="005D1AE8" w:rsidRDefault="00985C52">
            <w:pPr>
              <w:pBdr>
                <w:top w:val="nil"/>
                <w:left w:val="nil"/>
                <w:bottom w:val="nil"/>
                <w:right w:val="nil"/>
                <w:between w:val="nil"/>
              </w:pBdr>
              <w:ind w:left="-108"/>
              <w:rPr>
                <w:b/>
                <w:color w:val="000000"/>
              </w:rPr>
            </w:pPr>
            <w:r>
              <w:rPr>
                <w:b/>
                <w:color w:val="000000"/>
              </w:rPr>
              <w:t>“Call-Off Contract Year”</w:t>
            </w:r>
          </w:p>
          <w:p w14:paraId="0E27B00A" w14:textId="77777777" w:rsidR="005D1AE8" w:rsidRDefault="005D1AE8">
            <w:pPr>
              <w:pBdr>
                <w:top w:val="nil"/>
                <w:left w:val="nil"/>
                <w:bottom w:val="nil"/>
                <w:right w:val="nil"/>
                <w:between w:val="nil"/>
              </w:pBdr>
              <w:ind w:left="-108"/>
              <w:rPr>
                <w:b/>
                <w:color w:val="000000"/>
              </w:rPr>
            </w:pPr>
          </w:p>
          <w:p w14:paraId="60061E4C" w14:textId="77777777" w:rsidR="005D1AE8" w:rsidRDefault="005D1AE8">
            <w:pPr>
              <w:pBdr>
                <w:top w:val="nil"/>
                <w:left w:val="nil"/>
                <w:bottom w:val="nil"/>
                <w:right w:val="nil"/>
                <w:between w:val="nil"/>
              </w:pBdr>
              <w:ind w:left="-108"/>
              <w:rPr>
                <w:b/>
              </w:rPr>
            </w:pPr>
          </w:p>
          <w:p w14:paraId="36DD3579" w14:textId="77777777" w:rsidR="005D1AE8" w:rsidRDefault="00985C52">
            <w:pPr>
              <w:pBdr>
                <w:top w:val="nil"/>
                <w:left w:val="nil"/>
                <w:bottom w:val="nil"/>
                <w:right w:val="nil"/>
                <w:between w:val="nil"/>
              </w:pBdr>
              <w:ind w:left="-108"/>
              <w:rPr>
                <w:b/>
                <w:color w:val="000000"/>
              </w:rPr>
            </w:pPr>
            <w:r>
              <w:rPr>
                <w:b/>
                <w:color w:val="000000"/>
              </w:rPr>
              <w:lastRenderedPageBreak/>
              <w:t>“Critical Service Level Failure”</w:t>
            </w:r>
          </w:p>
          <w:p w14:paraId="44EAFD9C" w14:textId="77777777" w:rsidR="005D1AE8" w:rsidRDefault="005D1AE8">
            <w:pPr>
              <w:pBdr>
                <w:top w:val="nil"/>
                <w:left w:val="nil"/>
                <w:bottom w:val="nil"/>
                <w:right w:val="nil"/>
                <w:between w:val="nil"/>
              </w:pBdr>
              <w:ind w:left="-108"/>
              <w:rPr>
                <w:b/>
                <w:color w:val="000000"/>
              </w:rPr>
            </w:pPr>
          </w:p>
          <w:p w14:paraId="4B94D5A5" w14:textId="77777777" w:rsidR="005D1AE8" w:rsidRDefault="005D1AE8">
            <w:pPr>
              <w:pBdr>
                <w:top w:val="nil"/>
                <w:left w:val="nil"/>
                <w:bottom w:val="nil"/>
                <w:right w:val="nil"/>
                <w:between w:val="nil"/>
              </w:pBdr>
              <w:ind w:left="-108"/>
              <w:rPr>
                <w:b/>
                <w:color w:val="000000"/>
              </w:rPr>
            </w:pPr>
          </w:p>
          <w:p w14:paraId="3DEEC669" w14:textId="77777777" w:rsidR="005D1AE8" w:rsidRDefault="005D1AE8">
            <w:pPr>
              <w:pBdr>
                <w:top w:val="nil"/>
                <w:left w:val="nil"/>
                <w:bottom w:val="nil"/>
                <w:right w:val="nil"/>
                <w:between w:val="nil"/>
              </w:pBdr>
              <w:ind w:left="-108"/>
              <w:rPr>
                <w:b/>
              </w:rPr>
            </w:pPr>
          </w:p>
          <w:p w14:paraId="3656B9AB" w14:textId="77777777" w:rsidR="005D1AE8" w:rsidRDefault="005D1AE8">
            <w:pPr>
              <w:pBdr>
                <w:top w:val="nil"/>
                <w:left w:val="nil"/>
                <w:bottom w:val="nil"/>
                <w:right w:val="nil"/>
                <w:between w:val="nil"/>
              </w:pBdr>
              <w:ind w:left="-108"/>
              <w:rPr>
                <w:b/>
              </w:rPr>
            </w:pPr>
          </w:p>
          <w:p w14:paraId="2211A776" w14:textId="77777777" w:rsidR="005D1AE8" w:rsidRDefault="00985C52">
            <w:pPr>
              <w:pBdr>
                <w:top w:val="nil"/>
                <w:left w:val="nil"/>
                <w:bottom w:val="nil"/>
                <w:right w:val="nil"/>
                <w:between w:val="nil"/>
              </w:pBdr>
              <w:ind w:left="-108"/>
              <w:rPr>
                <w:b/>
              </w:rPr>
            </w:pPr>
            <w:r>
              <w:rPr>
                <w:b/>
                <w:color w:val="000000"/>
              </w:rPr>
              <w:t>“Downtime”</w:t>
            </w:r>
          </w:p>
          <w:p w14:paraId="45FB0818" w14:textId="77777777" w:rsidR="005D1AE8" w:rsidRDefault="005D1AE8">
            <w:pPr>
              <w:pBdr>
                <w:top w:val="nil"/>
                <w:left w:val="nil"/>
                <w:bottom w:val="nil"/>
                <w:right w:val="nil"/>
                <w:between w:val="nil"/>
              </w:pBdr>
              <w:ind w:left="-108"/>
              <w:rPr>
                <w:b/>
              </w:rPr>
            </w:pPr>
          </w:p>
          <w:p w14:paraId="049F31CB" w14:textId="77777777" w:rsidR="005D1AE8" w:rsidRDefault="005D1AE8">
            <w:pPr>
              <w:pBdr>
                <w:top w:val="nil"/>
                <w:left w:val="nil"/>
                <w:bottom w:val="nil"/>
                <w:right w:val="nil"/>
                <w:between w:val="nil"/>
              </w:pBdr>
              <w:ind w:left="-108"/>
              <w:rPr>
                <w:b/>
              </w:rPr>
            </w:pPr>
          </w:p>
          <w:p w14:paraId="53128261" w14:textId="77777777" w:rsidR="005D1AE8" w:rsidRDefault="005D1AE8">
            <w:pPr>
              <w:pBdr>
                <w:top w:val="nil"/>
                <w:left w:val="nil"/>
                <w:bottom w:val="nil"/>
                <w:right w:val="nil"/>
                <w:between w:val="nil"/>
              </w:pBdr>
              <w:ind w:left="-108"/>
              <w:rPr>
                <w:b/>
              </w:rPr>
            </w:pPr>
          </w:p>
          <w:p w14:paraId="061BFC6D" w14:textId="77777777" w:rsidR="005D1AE8" w:rsidRDefault="00985C52">
            <w:pPr>
              <w:pBdr>
                <w:top w:val="nil"/>
                <w:left w:val="nil"/>
                <w:bottom w:val="nil"/>
                <w:right w:val="nil"/>
                <w:between w:val="nil"/>
              </w:pBdr>
              <w:ind w:left="-108"/>
              <w:rPr>
                <w:b/>
              </w:rPr>
            </w:pPr>
            <w:r>
              <w:rPr>
                <w:b/>
              </w:rPr>
              <w:t>“Imposed Carrier Downtime”</w:t>
            </w:r>
          </w:p>
          <w:p w14:paraId="62486C05" w14:textId="77777777" w:rsidR="005D1AE8" w:rsidRDefault="005D1AE8">
            <w:pPr>
              <w:pBdr>
                <w:top w:val="nil"/>
                <w:left w:val="nil"/>
                <w:bottom w:val="nil"/>
                <w:right w:val="nil"/>
                <w:between w:val="nil"/>
              </w:pBdr>
              <w:ind w:left="-108"/>
              <w:rPr>
                <w:b/>
              </w:rPr>
            </w:pPr>
          </w:p>
          <w:p w14:paraId="4101652C" w14:textId="77777777" w:rsidR="005D1AE8" w:rsidRDefault="005D1AE8">
            <w:pPr>
              <w:pBdr>
                <w:top w:val="nil"/>
                <w:left w:val="nil"/>
                <w:bottom w:val="nil"/>
                <w:right w:val="nil"/>
                <w:between w:val="nil"/>
              </w:pBdr>
              <w:ind w:left="-108"/>
              <w:rPr>
                <w:b/>
              </w:rPr>
            </w:pPr>
          </w:p>
          <w:p w14:paraId="4B99056E" w14:textId="77777777" w:rsidR="005D1AE8" w:rsidRDefault="005D1AE8">
            <w:pPr>
              <w:pBdr>
                <w:top w:val="nil"/>
                <w:left w:val="nil"/>
                <w:bottom w:val="nil"/>
                <w:right w:val="nil"/>
                <w:between w:val="nil"/>
              </w:pBdr>
              <w:ind w:left="-108"/>
              <w:rPr>
                <w:b/>
              </w:rPr>
            </w:pPr>
          </w:p>
          <w:p w14:paraId="1299C43A" w14:textId="77777777" w:rsidR="005D1AE8" w:rsidRDefault="005D1AE8">
            <w:pPr>
              <w:pBdr>
                <w:top w:val="nil"/>
                <w:left w:val="nil"/>
                <w:bottom w:val="nil"/>
                <w:right w:val="nil"/>
                <w:between w:val="nil"/>
              </w:pBdr>
              <w:ind w:left="-108"/>
              <w:rPr>
                <w:b/>
              </w:rPr>
            </w:pPr>
          </w:p>
          <w:p w14:paraId="4DDBEF00" w14:textId="77777777" w:rsidR="005D1AE8" w:rsidRDefault="005D1AE8">
            <w:pPr>
              <w:pBdr>
                <w:top w:val="nil"/>
                <w:left w:val="nil"/>
                <w:bottom w:val="nil"/>
                <w:right w:val="nil"/>
                <w:between w:val="nil"/>
              </w:pBdr>
              <w:ind w:left="-108"/>
              <w:rPr>
                <w:b/>
              </w:rPr>
            </w:pPr>
          </w:p>
          <w:p w14:paraId="3461D779" w14:textId="77777777" w:rsidR="005D1AE8" w:rsidRDefault="005D1AE8">
            <w:pPr>
              <w:pBdr>
                <w:top w:val="nil"/>
                <w:left w:val="nil"/>
                <w:bottom w:val="nil"/>
                <w:right w:val="nil"/>
                <w:between w:val="nil"/>
              </w:pBdr>
              <w:ind w:left="-108"/>
              <w:rPr>
                <w:b/>
              </w:rPr>
            </w:pPr>
          </w:p>
          <w:p w14:paraId="3CF2D8B6" w14:textId="77777777" w:rsidR="005D1AE8" w:rsidRDefault="005D1AE8">
            <w:pPr>
              <w:pBdr>
                <w:top w:val="nil"/>
                <w:left w:val="nil"/>
                <w:bottom w:val="nil"/>
                <w:right w:val="nil"/>
                <w:between w:val="nil"/>
              </w:pBdr>
              <w:ind w:left="0"/>
              <w:rPr>
                <w:b/>
              </w:rPr>
            </w:pPr>
          </w:p>
          <w:p w14:paraId="7DD1EF1A" w14:textId="77777777" w:rsidR="005D1AE8" w:rsidRDefault="00985C52">
            <w:pPr>
              <w:pBdr>
                <w:top w:val="nil"/>
                <w:left w:val="nil"/>
                <w:bottom w:val="nil"/>
                <w:right w:val="nil"/>
                <w:between w:val="nil"/>
              </w:pBdr>
              <w:ind w:left="0"/>
              <w:rPr>
                <w:b/>
              </w:rPr>
            </w:pPr>
            <w:r>
              <w:rPr>
                <w:b/>
              </w:rPr>
              <w:t>“Incident”</w:t>
            </w:r>
          </w:p>
          <w:p w14:paraId="0FB78278" w14:textId="77777777" w:rsidR="005D1AE8" w:rsidRDefault="005D1AE8">
            <w:pPr>
              <w:pBdr>
                <w:top w:val="nil"/>
                <w:left w:val="nil"/>
                <w:bottom w:val="nil"/>
                <w:right w:val="nil"/>
                <w:between w:val="nil"/>
              </w:pBdr>
              <w:ind w:left="-108"/>
              <w:rPr>
                <w:b/>
              </w:rPr>
            </w:pPr>
          </w:p>
          <w:p w14:paraId="1FC39945" w14:textId="77777777" w:rsidR="005D1AE8" w:rsidRDefault="005D1AE8">
            <w:pPr>
              <w:pBdr>
                <w:top w:val="nil"/>
                <w:left w:val="nil"/>
                <w:bottom w:val="nil"/>
                <w:right w:val="nil"/>
                <w:between w:val="nil"/>
              </w:pBdr>
              <w:ind w:left="-108"/>
              <w:rPr>
                <w:b/>
              </w:rPr>
            </w:pPr>
          </w:p>
          <w:p w14:paraId="160F1DB5" w14:textId="77777777" w:rsidR="005D1AE8" w:rsidRDefault="00985C52">
            <w:pPr>
              <w:pBdr>
                <w:top w:val="nil"/>
                <w:left w:val="nil"/>
                <w:bottom w:val="nil"/>
                <w:right w:val="nil"/>
                <w:between w:val="nil"/>
              </w:pBdr>
              <w:ind w:left="0"/>
              <w:rPr>
                <w:b/>
              </w:rPr>
            </w:pPr>
            <w:r>
              <w:rPr>
                <w:b/>
              </w:rPr>
              <w:t>“Incident Resolution Time”</w:t>
            </w:r>
          </w:p>
          <w:p w14:paraId="0562CB0E" w14:textId="77777777" w:rsidR="005D1AE8" w:rsidRDefault="005D1AE8">
            <w:pPr>
              <w:pBdr>
                <w:top w:val="nil"/>
                <w:left w:val="nil"/>
                <w:bottom w:val="nil"/>
                <w:right w:val="nil"/>
                <w:between w:val="nil"/>
              </w:pBdr>
              <w:ind w:left="-108"/>
              <w:rPr>
                <w:b/>
              </w:rPr>
            </w:pPr>
          </w:p>
          <w:p w14:paraId="4E4AACFA" w14:textId="77777777" w:rsidR="005D1AE8" w:rsidRDefault="00985C52">
            <w:pPr>
              <w:pBdr>
                <w:top w:val="nil"/>
                <w:left w:val="nil"/>
                <w:bottom w:val="nil"/>
                <w:right w:val="nil"/>
                <w:between w:val="nil"/>
              </w:pBdr>
              <w:ind w:left="-108"/>
              <w:rPr>
                <w:b/>
              </w:rPr>
            </w:pPr>
            <w:r>
              <w:rPr>
                <w:b/>
              </w:rPr>
              <w:t>“Planned Downtime”</w:t>
            </w:r>
          </w:p>
          <w:p w14:paraId="34CE0A41" w14:textId="77777777" w:rsidR="005D1AE8" w:rsidRDefault="005D1AE8">
            <w:pPr>
              <w:pBdr>
                <w:top w:val="nil"/>
                <w:left w:val="nil"/>
                <w:bottom w:val="nil"/>
                <w:right w:val="nil"/>
                <w:between w:val="nil"/>
              </w:pBdr>
              <w:ind w:left="-108"/>
              <w:rPr>
                <w:b/>
              </w:rPr>
            </w:pPr>
          </w:p>
          <w:p w14:paraId="62EBF3C5" w14:textId="77777777" w:rsidR="005D1AE8" w:rsidRDefault="005D1AE8">
            <w:pPr>
              <w:pBdr>
                <w:top w:val="nil"/>
                <w:left w:val="nil"/>
                <w:bottom w:val="nil"/>
                <w:right w:val="nil"/>
                <w:between w:val="nil"/>
              </w:pBdr>
              <w:ind w:left="-108"/>
              <w:rPr>
                <w:b/>
              </w:rPr>
            </w:pPr>
          </w:p>
          <w:p w14:paraId="6E8CA391" w14:textId="77777777" w:rsidR="005D1AE8" w:rsidRDefault="00985C52">
            <w:pPr>
              <w:pBdr>
                <w:top w:val="nil"/>
                <w:left w:val="nil"/>
                <w:bottom w:val="nil"/>
                <w:right w:val="nil"/>
                <w:between w:val="nil"/>
              </w:pBdr>
              <w:ind w:left="-108"/>
              <w:rPr>
                <w:b/>
              </w:rPr>
            </w:pPr>
            <w:r>
              <w:rPr>
                <w:b/>
              </w:rPr>
              <w:t>“Provisioning”</w:t>
            </w:r>
          </w:p>
          <w:p w14:paraId="6D98A12B" w14:textId="77777777" w:rsidR="005D1AE8" w:rsidRDefault="005D1AE8">
            <w:pPr>
              <w:pBdr>
                <w:top w:val="nil"/>
                <w:left w:val="nil"/>
                <w:bottom w:val="nil"/>
                <w:right w:val="nil"/>
                <w:between w:val="nil"/>
              </w:pBdr>
              <w:ind w:left="-108"/>
              <w:rPr>
                <w:b/>
              </w:rPr>
            </w:pPr>
          </w:p>
          <w:p w14:paraId="2946DB82" w14:textId="77777777" w:rsidR="005D1AE8" w:rsidRDefault="005D1AE8">
            <w:pPr>
              <w:pBdr>
                <w:top w:val="nil"/>
                <w:left w:val="nil"/>
                <w:bottom w:val="nil"/>
                <w:right w:val="nil"/>
                <w:between w:val="nil"/>
              </w:pBdr>
              <w:ind w:left="-108"/>
              <w:rPr>
                <w:b/>
              </w:rPr>
            </w:pPr>
          </w:p>
          <w:p w14:paraId="1BF43ED7" w14:textId="77777777" w:rsidR="005D1AE8" w:rsidRDefault="00985C52">
            <w:pPr>
              <w:pBdr>
                <w:top w:val="nil"/>
                <w:left w:val="nil"/>
                <w:bottom w:val="nil"/>
                <w:right w:val="nil"/>
                <w:between w:val="nil"/>
              </w:pBdr>
              <w:ind w:left="-108"/>
              <w:rPr>
                <w:b/>
              </w:rPr>
            </w:pPr>
            <w:r>
              <w:rPr>
                <w:b/>
              </w:rPr>
              <w:t>“Resolution”</w:t>
            </w:r>
          </w:p>
        </w:tc>
        <w:tc>
          <w:tcPr>
            <w:tcW w:w="5953" w:type="dxa"/>
            <w:shd w:val="clear" w:color="auto" w:fill="auto"/>
          </w:tcPr>
          <w:p w14:paraId="5997CC1D" w14:textId="77777777" w:rsidR="005D1AE8" w:rsidRDefault="005D1AE8">
            <w:pPr>
              <w:pBdr>
                <w:top w:val="nil"/>
                <w:left w:val="nil"/>
                <w:bottom w:val="nil"/>
                <w:right w:val="nil"/>
                <w:between w:val="nil"/>
              </w:pBdr>
              <w:tabs>
                <w:tab w:val="left" w:pos="-9"/>
                <w:tab w:val="left" w:pos="-179"/>
              </w:tabs>
              <w:ind w:left="170" w:hanging="170"/>
              <w:rPr>
                <w:color w:val="000000"/>
              </w:rPr>
            </w:pPr>
          </w:p>
          <w:p w14:paraId="5FE69A92" w14:textId="77777777" w:rsidR="005D1AE8" w:rsidRDefault="00985C52">
            <w:pPr>
              <w:pBdr>
                <w:top w:val="nil"/>
                <w:left w:val="nil"/>
                <w:bottom w:val="nil"/>
                <w:right w:val="nil"/>
                <w:between w:val="nil"/>
              </w:pBdr>
              <w:tabs>
                <w:tab w:val="left" w:pos="-9"/>
                <w:tab w:val="left" w:pos="-179"/>
              </w:tabs>
              <w:ind w:left="170" w:hanging="170"/>
              <w:rPr>
                <w:color w:val="000000"/>
              </w:rPr>
            </w:pPr>
            <w:r>
              <w:rPr>
                <w:color w:val="000000"/>
              </w:rPr>
              <w:t>means the actual level of performance of a Service achieved by the Supplier in relation to a Service Level Performance Criteria for a Service Period;</w:t>
            </w:r>
          </w:p>
          <w:p w14:paraId="110FFD37" w14:textId="77777777" w:rsidR="005D1AE8" w:rsidRDefault="005D1AE8">
            <w:pPr>
              <w:pBdr>
                <w:top w:val="nil"/>
                <w:left w:val="nil"/>
                <w:bottom w:val="nil"/>
                <w:right w:val="nil"/>
                <w:between w:val="nil"/>
              </w:pBdr>
              <w:tabs>
                <w:tab w:val="left" w:pos="-9"/>
                <w:tab w:val="left" w:pos="-179"/>
              </w:tabs>
              <w:ind w:left="170" w:hanging="170"/>
              <w:rPr>
                <w:color w:val="000000"/>
              </w:rPr>
            </w:pPr>
          </w:p>
          <w:p w14:paraId="40AEC963" w14:textId="77777777" w:rsidR="005D1AE8" w:rsidRDefault="00985C52">
            <w:pPr>
              <w:pBdr>
                <w:top w:val="nil"/>
                <w:left w:val="nil"/>
                <w:bottom w:val="nil"/>
                <w:right w:val="nil"/>
                <w:between w:val="nil"/>
              </w:pBdr>
              <w:tabs>
                <w:tab w:val="left" w:pos="-9"/>
                <w:tab w:val="left" w:pos="-179"/>
              </w:tabs>
              <w:ind w:left="170" w:hanging="170"/>
              <w:rPr>
                <w:color w:val="000000"/>
              </w:rPr>
            </w:pPr>
            <w:r>
              <w:rPr>
                <w:color w:val="000000"/>
              </w:rPr>
              <w:t>means the period during which the Supplier ensures the Services are Available to the Buyer;</w:t>
            </w:r>
          </w:p>
          <w:p w14:paraId="6B699379" w14:textId="77777777" w:rsidR="005D1AE8" w:rsidRDefault="005D1AE8">
            <w:pPr>
              <w:pBdr>
                <w:top w:val="nil"/>
                <w:left w:val="nil"/>
                <w:bottom w:val="nil"/>
                <w:right w:val="nil"/>
                <w:between w:val="nil"/>
              </w:pBdr>
              <w:tabs>
                <w:tab w:val="left" w:pos="-9"/>
                <w:tab w:val="left" w:pos="-179"/>
              </w:tabs>
              <w:ind w:left="170" w:hanging="170"/>
              <w:rPr>
                <w:color w:val="000000"/>
              </w:rPr>
            </w:pPr>
          </w:p>
          <w:p w14:paraId="380F62D0" w14:textId="77777777" w:rsidR="005D1AE8" w:rsidRDefault="00985C52">
            <w:pPr>
              <w:pBdr>
                <w:top w:val="nil"/>
                <w:left w:val="nil"/>
                <w:bottom w:val="nil"/>
                <w:right w:val="nil"/>
                <w:between w:val="nil"/>
              </w:pBdr>
              <w:tabs>
                <w:tab w:val="left" w:pos="-9"/>
                <w:tab w:val="left" w:pos="-179"/>
              </w:tabs>
              <w:ind w:left="170" w:hanging="170"/>
              <w:rPr>
                <w:color w:val="000000"/>
              </w:rPr>
            </w:pPr>
            <w:r>
              <w:rPr>
                <w:color w:val="000000"/>
              </w:rPr>
              <w:t>a Service shall be “Available” when the Buyer’s end users are able to access and use all its functions at a level that enables them to carry out their normal duties. Availability shall be construed accordingly;</w:t>
            </w:r>
          </w:p>
          <w:p w14:paraId="3FE9F23F" w14:textId="77777777" w:rsidR="005D1AE8" w:rsidRDefault="005D1AE8">
            <w:pPr>
              <w:pBdr>
                <w:top w:val="nil"/>
                <w:left w:val="nil"/>
                <w:bottom w:val="nil"/>
                <w:right w:val="nil"/>
                <w:between w:val="nil"/>
              </w:pBdr>
              <w:tabs>
                <w:tab w:val="left" w:pos="-9"/>
                <w:tab w:val="left" w:pos="-179"/>
              </w:tabs>
              <w:ind w:left="170" w:hanging="170"/>
              <w:rPr>
                <w:color w:val="000000"/>
              </w:rPr>
            </w:pPr>
          </w:p>
          <w:p w14:paraId="40A60FF4" w14:textId="77777777" w:rsidR="005D1AE8" w:rsidRDefault="00985C52">
            <w:pPr>
              <w:pBdr>
                <w:top w:val="nil"/>
                <w:left w:val="nil"/>
                <w:bottom w:val="nil"/>
                <w:right w:val="nil"/>
                <w:between w:val="nil"/>
              </w:pBdr>
              <w:tabs>
                <w:tab w:val="left" w:pos="-9"/>
                <w:tab w:val="left" w:pos="-179"/>
              </w:tabs>
              <w:ind w:left="170" w:hanging="170"/>
              <w:rPr>
                <w:color w:val="000000"/>
              </w:rPr>
            </w:pPr>
            <w:r>
              <w:rPr>
                <w:color w:val="000000"/>
              </w:rPr>
              <w:t>means a consecutive period of twelve (12) Months commencing on the Call-Off Start Date or each anniversary thereof</w:t>
            </w:r>
            <w:r>
              <w:t>;</w:t>
            </w:r>
          </w:p>
          <w:p w14:paraId="1F72F646" w14:textId="77777777" w:rsidR="005D1AE8" w:rsidRDefault="005D1AE8">
            <w:pPr>
              <w:pBdr>
                <w:top w:val="nil"/>
                <w:left w:val="nil"/>
                <w:bottom w:val="nil"/>
                <w:right w:val="nil"/>
                <w:between w:val="nil"/>
              </w:pBdr>
              <w:tabs>
                <w:tab w:val="left" w:pos="-9"/>
                <w:tab w:val="left" w:pos="-179"/>
              </w:tabs>
              <w:ind w:firstLine="357"/>
              <w:rPr>
                <w:color w:val="000000"/>
              </w:rPr>
            </w:pPr>
          </w:p>
          <w:p w14:paraId="5928CAE8" w14:textId="77777777" w:rsidR="005D1AE8" w:rsidRDefault="00985C52">
            <w:pPr>
              <w:pBdr>
                <w:top w:val="nil"/>
                <w:left w:val="nil"/>
                <w:bottom w:val="nil"/>
                <w:right w:val="nil"/>
                <w:between w:val="nil"/>
              </w:pBdr>
              <w:tabs>
                <w:tab w:val="left" w:pos="-9"/>
                <w:tab w:val="left" w:pos="-179"/>
              </w:tabs>
              <w:ind w:left="170" w:hanging="170"/>
              <w:rPr>
                <w:color w:val="000000"/>
              </w:rPr>
            </w:pPr>
            <w:r>
              <w:rPr>
                <w:color w:val="000000"/>
              </w:rPr>
              <w:t xml:space="preserve">a) Specified by the Buyer where the Buyer selects </w:t>
            </w:r>
            <w:r>
              <w:rPr>
                <w:color w:val="000000"/>
              </w:rPr>
              <w:lastRenderedPageBreak/>
              <w:t>Part A to this Call-Off Schedule 14; or b) any instance of critical service level failure specified in Annex 2 to Part B of this Schedule where the Buyer selects Part B to this Schedule;</w:t>
            </w:r>
          </w:p>
          <w:p w14:paraId="08CE6F91" w14:textId="77777777" w:rsidR="005D1AE8" w:rsidRDefault="005D1AE8">
            <w:pPr>
              <w:pBdr>
                <w:top w:val="nil"/>
                <w:left w:val="nil"/>
                <w:bottom w:val="nil"/>
                <w:right w:val="nil"/>
                <w:between w:val="nil"/>
              </w:pBdr>
              <w:tabs>
                <w:tab w:val="left" w:pos="-9"/>
                <w:tab w:val="left" w:pos="-179"/>
              </w:tabs>
              <w:ind w:left="170" w:hanging="170"/>
            </w:pPr>
          </w:p>
          <w:p w14:paraId="61CDCEAD" w14:textId="77777777" w:rsidR="005D1AE8" w:rsidRDefault="005D1AE8">
            <w:pPr>
              <w:pBdr>
                <w:top w:val="nil"/>
                <w:left w:val="nil"/>
                <w:bottom w:val="nil"/>
                <w:right w:val="nil"/>
                <w:between w:val="nil"/>
              </w:pBdr>
              <w:tabs>
                <w:tab w:val="left" w:pos="-9"/>
                <w:tab w:val="left" w:pos="-179"/>
              </w:tabs>
              <w:ind w:left="170" w:hanging="170"/>
            </w:pPr>
          </w:p>
          <w:p w14:paraId="77CE295B" w14:textId="77777777" w:rsidR="005D1AE8" w:rsidRDefault="00985C52">
            <w:pPr>
              <w:pBdr>
                <w:top w:val="nil"/>
                <w:left w:val="nil"/>
                <w:bottom w:val="nil"/>
                <w:right w:val="nil"/>
                <w:between w:val="nil"/>
              </w:pBdr>
              <w:tabs>
                <w:tab w:val="left" w:pos="-9"/>
                <w:tab w:val="left" w:pos="-179"/>
              </w:tabs>
              <w:ind w:left="0"/>
              <w:rPr>
                <w:color w:val="000000"/>
              </w:rPr>
            </w:pPr>
            <w:r>
              <w:rPr>
                <w:color w:val="000000"/>
              </w:rPr>
              <w:t xml:space="preserve">means any </w:t>
            </w:r>
            <w:proofErr w:type="gramStart"/>
            <w:r>
              <w:rPr>
                <w:color w:val="000000"/>
              </w:rPr>
              <w:t>period of time</w:t>
            </w:r>
            <w:proofErr w:type="gramEnd"/>
            <w:r>
              <w:rPr>
                <w:color w:val="000000"/>
              </w:rPr>
              <w:t xml:space="preserve"> within the Agreed Service Time during which a Service is not Available, excluding Planned Downtime</w:t>
            </w:r>
          </w:p>
          <w:p w14:paraId="6BB9E253" w14:textId="77777777" w:rsidR="005D1AE8" w:rsidRDefault="005D1AE8">
            <w:pPr>
              <w:pBdr>
                <w:top w:val="nil"/>
                <w:left w:val="nil"/>
                <w:bottom w:val="nil"/>
                <w:right w:val="nil"/>
                <w:between w:val="nil"/>
              </w:pBdr>
              <w:tabs>
                <w:tab w:val="left" w:pos="-9"/>
                <w:tab w:val="left" w:pos="-179"/>
              </w:tabs>
              <w:ind w:left="170" w:hanging="170"/>
              <w:rPr>
                <w:color w:val="000000"/>
              </w:rPr>
            </w:pPr>
          </w:p>
          <w:p w14:paraId="7831F2BB" w14:textId="77777777" w:rsidR="005D1AE8" w:rsidRDefault="00985C52">
            <w:pPr>
              <w:pBdr>
                <w:top w:val="nil"/>
                <w:left w:val="nil"/>
                <w:bottom w:val="nil"/>
                <w:right w:val="nil"/>
                <w:between w:val="nil"/>
              </w:pBdr>
              <w:tabs>
                <w:tab w:val="left" w:pos="-9"/>
                <w:tab w:val="left" w:pos="-179"/>
              </w:tabs>
              <w:ind w:left="170" w:hanging="170"/>
              <w:rPr>
                <w:color w:val="000000"/>
              </w:rPr>
            </w:pPr>
            <w:r>
              <w:rPr>
                <w:color w:val="000000"/>
              </w:rPr>
              <w:t xml:space="preserve">  means time during which the Supplier is prevented from supplying the Services due to unavailability of an underlying telecommunications service from a third-party provider on which the Services are dependent.  In any instance where the Supplier claims Imposed Carrier Downtime, the Supplier must be able to provide evidence to the satisfaction of the Buyer that the interruption to the Services was in fact due in its entirety to unavailability of the underlying service</w:t>
            </w:r>
            <w:r>
              <w:t>;</w:t>
            </w:r>
          </w:p>
          <w:p w14:paraId="23DE523C" w14:textId="77777777" w:rsidR="005D1AE8" w:rsidRDefault="005D1AE8">
            <w:pPr>
              <w:pBdr>
                <w:top w:val="nil"/>
                <w:left w:val="nil"/>
                <w:bottom w:val="nil"/>
                <w:right w:val="nil"/>
                <w:between w:val="nil"/>
              </w:pBdr>
              <w:tabs>
                <w:tab w:val="left" w:pos="-9"/>
                <w:tab w:val="left" w:pos="-179"/>
              </w:tabs>
              <w:ind w:left="170" w:hanging="170"/>
              <w:rPr>
                <w:color w:val="000000"/>
              </w:rPr>
            </w:pPr>
          </w:p>
          <w:p w14:paraId="2BFD4870" w14:textId="77777777" w:rsidR="005D1AE8" w:rsidRDefault="00985C52">
            <w:pPr>
              <w:pBdr>
                <w:top w:val="nil"/>
                <w:left w:val="nil"/>
                <w:bottom w:val="nil"/>
                <w:right w:val="nil"/>
                <w:between w:val="nil"/>
              </w:pBdr>
              <w:tabs>
                <w:tab w:val="left" w:pos="-9"/>
                <w:tab w:val="left" w:pos="-179"/>
              </w:tabs>
              <w:ind w:firstLine="357"/>
              <w:rPr>
                <w:color w:val="000000"/>
              </w:rPr>
            </w:pPr>
            <w:r>
              <w:rPr>
                <w:color w:val="000000"/>
              </w:rPr>
              <w:t>means an unplanned incident or interruption to Services, reduction in the quality of the Services or event which could affect the Services in the future;</w:t>
            </w:r>
          </w:p>
          <w:p w14:paraId="52E56223" w14:textId="77777777" w:rsidR="005D1AE8" w:rsidRDefault="005D1AE8">
            <w:pPr>
              <w:pBdr>
                <w:top w:val="nil"/>
                <w:left w:val="nil"/>
                <w:bottom w:val="nil"/>
                <w:right w:val="nil"/>
                <w:between w:val="nil"/>
              </w:pBdr>
              <w:tabs>
                <w:tab w:val="left" w:pos="-9"/>
                <w:tab w:val="left" w:pos="-179"/>
              </w:tabs>
              <w:ind w:firstLine="357"/>
              <w:rPr>
                <w:color w:val="000000"/>
              </w:rPr>
            </w:pPr>
          </w:p>
          <w:p w14:paraId="7CF51F9C" w14:textId="77777777" w:rsidR="005D1AE8" w:rsidRDefault="00985C52">
            <w:pPr>
              <w:pBdr>
                <w:top w:val="nil"/>
                <w:left w:val="nil"/>
                <w:bottom w:val="nil"/>
                <w:right w:val="nil"/>
                <w:between w:val="nil"/>
              </w:pBdr>
              <w:tabs>
                <w:tab w:val="left" w:pos="-9"/>
                <w:tab w:val="left" w:pos="-179"/>
              </w:tabs>
              <w:ind w:firstLine="357"/>
              <w:rPr>
                <w:color w:val="000000"/>
              </w:rPr>
            </w:pPr>
            <w:r>
              <w:rPr>
                <w:color w:val="000000"/>
              </w:rPr>
              <w:t>means the time taken by the Supplier to Resolve an Incident, as set out in this Schedule</w:t>
            </w:r>
            <w:r>
              <w:t>;</w:t>
            </w:r>
          </w:p>
          <w:p w14:paraId="07547A01" w14:textId="77777777" w:rsidR="005D1AE8" w:rsidRDefault="005D1AE8">
            <w:pPr>
              <w:pBdr>
                <w:top w:val="nil"/>
                <w:left w:val="nil"/>
                <w:bottom w:val="nil"/>
                <w:right w:val="nil"/>
                <w:between w:val="nil"/>
              </w:pBdr>
              <w:tabs>
                <w:tab w:val="left" w:pos="-9"/>
                <w:tab w:val="left" w:pos="-179"/>
              </w:tabs>
              <w:ind w:firstLine="357"/>
              <w:rPr>
                <w:color w:val="000000"/>
              </w:rPr>
            </w:pPr>
          </w:p>
          <w:p w14:paraId="78B4C023" w14:textId="77777777" w:rsidR="005D1AE8" w:rsidRDefault="00985C52">
            <w:pPr>
              <w:pBdr>
                <w:top w:val="nil"/>
                <w:left w:val="nil"/>
                <w:bottom w:val="nil"/>
                <w:right w:val="nil"/>
                <w:between w:val="nil"/>
              </w:pBdr>
              <w:tabs>
                <w:tab w:val="left" w:pos="-9"/>
                <w:tab w:val="left" w:pos="-179"/>
              </w:tabs>
              <w:ind w:firstLine="357"/>
              <w:rPr>
                <w:color w:val="000000"/>
              </w:rPr>
            </w:pPr>
            <w:r>
              <w:rPr>
                <w:color w:val="000000"/>
              </w:rPr>
              <w:t>means the time agreed in advance in writing by the Supplier and Buyer within the Agreed Service Time when a Service is not Available</w:t>
            </w:r>
            <w:r>
              <w:t>;</w:t>
            </w:r>
          </w:p>
          <w:p w14:paraId="5043CB0F" w14:textId="77777777" w:rsidR="005D1AE8" w:rsidRDefault="005D1AE8">
            <w:pPr>
              <w:pBdr>
                <w:top w:val="nil"/>
                <w:left w:val="nil"/>
                <w:bottom w:val="nil"/>
                <w:right w:val="nil"/>
                <w:between w:val="nil"/>
              </w:pBdr>
              <w:tabs>
                <w:tab w:val="left" w:pos="-9"/>
                <w:tab w:val="left" w:pos="-179"/>
              </w:tabs>
              <w:ind w:firstLine="357"/>
              <w:rPr>
                <w:color w:val="000000"/>
              </w:rPr>
            </w:pPr>
          </w:p>
          <w:p w14:paraId="2AF1E20E" w14:textId="77777777" w:rsidR="005D1AE8" w:rsidRDefault="00985C52">
            <w:pPr>
              <w:pBdr>
                <w:top w:val="nil"/>
                <w:left w:val="nil"/>
                <w:bottom w:val="nil"/>
                <w:right w:val="nil"/>
                <w:between w:val="nil"/>
              </w:pBdr>
              <w:tabs>
                <w:tab w:val="left" w:pos="-9"/>
                <w:tab w:val="left" w:pos="-179"/>
              </w:tabs>
              <w:ind w:firstLine="357"/>
              <w:rPr>
                <w:color w:val="000000"/>
              </w:rPr>
            </w:pPr>
            <w:r>
              <w:rPr>
                <w:color w:val="000000"/>
              </w:rPr>
              <w:t>means the time taken from the placement of an Order for a Service or part thereof until the Service is Available to the Buyer and Provision shall be construed accordingly</w:t>
            </w:r>
            <w:r>
              <w:t>;</w:t>
            </w:r>
          </w:p>
          <w:p w14:paraId="475F69EB" w14:textId="77777777" w:rsidR="005D1AE8" w:rsidRDefault="00985C52">
            <w:pPr>
              <w:pBdr>
                <w:top w:val="nil"/>
                <w:left w:val="nil"/>
                <w:bottom w:val="nil"/>
                <w:right w:val="nil"/>
                <w:between w:val="nil"/>
              </w:pBdr>
              <w:tabs>
                <w:tab w:val="left" w:pos="-9"/>
                <w:tab w:val="left" w:pos="-179"/>
              </w:tabs>
              <w:ind w:firstLine="357"/>
            </w:pPr>
            <w:r>
              <w:rPr>
                <w:color w:val="000000"/>
              </w:rPr>
              <w:t xml:space="preserve">means an action taken by or on behalf of the Supplier to fully repair the root cause of an Incident or to implement a workaround, such that the Services are returned to being Available. Resolve and </w:t>
            </w:r>
            <w:proofErr w:type="gramStart"/>
            <w:r>
              <w:rPr>
                <w:color w:val="000000"/>
              </w:rPr>
              <w:t>Resolved</w:t>
            </w:r>
            <w:proofErr w:type="gramEnd"/>
            <w:r>
              <w:rPr>
                <w:color w:val="000000"/>
              </w:rPr>
              <w:t xml:space="preserve"> shall be construed </w:t>
            </w:r>
            <w:r>
              <w:rPr>
                <w:color w:val="000000"/>
              </w:rPr>
              <w:lastRenderedPageBreak/>
              <w:t>accordingly</w:t>
            </w:r>
            <w:r>
              <w:t>;</w:t>
            </w:r>
          </w:p>
        </w:tc>
      </w:tr>
      <w:tr w:rsidR="005D1AE8" w14:paraId="05BE37F7" w14:textId="77777777">
        <w:tc>
          <w:tcPr>
            <w:tcW w:w="2410" w:type="dxa"/>
            <w:shd w:val="clear" w:color="auto" w:fill="auto"/>
          </w:tcPr>
          <w:p w14:paraId="20F0B209" w14:textId="77777777" w:rsidR="005D1AE8" w:rsidRDefault="00985C52">
            <w:pPr>
              <w:pBdr>
                <w:top w:val="nil"/>
                <w:left w:val="nil"/>
                <w:bottom w:val="nil"/>
                <w:right w:val="nil"/>
                <w:between w:val="nil"/>
              </w:pBdr>
              <w:ind w:left="-108"/>
              <w:rPr>
                <w:b/>
                <w:color w:val="000000"/>
              </w:rPr>
            </w:pPr>
            <w:r>
              <w:rPr>
                <w:b/>
                <w:color w:val="000000"/>
              </w:rPr>
              <w:lastRenderedPageBreak/>
              <w:t>"Service Credits"</w:t>
            </w:r>
          </w:p>
        </w:tc>
        <w:tc>
          <w:tcPr>
            <w:tcW w:w="5953" w:type="dxa"/>
            <w:shd w:val="clear" w:color="auto" w:fill="auto"/>
          </w:tcPr>
          <w:p w14:paraId="57FA9B04" w14:textId="77777777" w:rsidR="005D1AE8" w:rsidRDefault="00985C52">
            <w:pPr>
              <w:numPr>
                <w:ilvl w:val="0"/>
                <w:numId w:val="7"/>
              </w:numPr>
              <w:pBdr>
                <w:top w:val="nil"/>
                <w:left w:val="nil"/>
                <w:bottom w:val="nil"/>
                <w:right w:val="nil"/>
                <w:between w:val="nil"/>
              </w:pBdr>
              <w:tabs>
                <w:tab w:val="left" w:pos="-9"/>
                <w:tab w:val="left" w:pos="-179"/>
              </w:tabs>
              <w:spacing w:after="0"/>
              <w:rPr>
                <w:color w:val="000000"/>
              </w:rPr>
            </w:pPr>
            <w:r>
              <w:rPr>
                <w:color w:val="000000"/>
              </w:rPr>
              <w:t>any service credits specified in the Annex to Part A of this Schedule being payable by the Supplier to the Buyer in respect of any failure by the Supplier to meet one or more Service Levels; ​​or</w:t>
            </w:r>
          </w:p>
          <w:p w14:paraId="07459315" w14:textId="77777777" w:rsidR="005D1AE8" w:rsidRDefault="005D1AE8">
            <w:pPr>
              <w:pBdr>
                <w:top w:val="nil"/>
                <w:left w:val="nil"/>
                <w:bottom w:val="nil"/>
                <w:right w:val="nil"/>
                <w:between w:val="nil"/>
              </w:pBdr>
              <w:tabs>
                <w:tab w:val="left" w:pos="-9"/>
                <w:tab w:val="left" w:pos="-179"/>
              </w:tabs>
              <w:spacing w:before="0" w:after="0"/>
              <w:ind w:left="720"/>
              <w:rPr>
                <w:color w:val="000000"/>
              </w:rPr>
            </w:pPr>
          </w:p>
          <w:p w14:paraId="58221A68" w14:textId="77777777" w:rsidR="005D1AE8" w:rsidRDefault="00985C52">
            <w:pPr>
              <w:numPr>
                <w:ilvl w:val="0"/>
                <w:numId w:val="7"/>
              </w:numPr>
              <w:pBdr>
                <w:top w:val="nil"/>
                <w:left w:val="nil"/>
                <w:bottom w:val="nil"/>
                <w:right w:val="nil"/>
                <w:between w:val="nil"/>
              </w:pBdr>
              <w:tabs>
                <w:tab w:val="left" w:pos="-9"/>
                <w:tab w:val="left" w:pos="-179"/>
              </w:tabs>
              <w:spacing w:before="0"/>
              <w:rPr>
                <w:color w:val="000000"/>
              </w:rPr>
            </w:pPr>
            <w:r>
              <w:rPr>
                <w:color w:val="000000"/>
              </w:rPr>
              <w:t>any service credits specified in the Annex to Part B of this Schedule being payable by the Supplier to the Buyer in respect of any failure by the Supplier to meet one or more Service Levels;</w:t>
            </w:r>
          </w:p>
        </w:tc>
      </w:tr>
      <w:tr w:rsidR="005D1AE8" w14:paraId="6F30235D" w14:textId="77777777">
        <w:trPr>
          <w:trHeight w:val="359"/>
        </w:trPr>
        <w:tc>
          <w:tcPr>
            <w:tcW w:w="2410" w:type="dxa"/>
            <w:shd w:val="clear" w:color="auto" w:fill="auto"/>
          </w:tcPr>
          <w:p w14:paraId="4B52A7FD" w14:textId="77777777" w:rsidR="005D1AE8" w:rsidRDefault="00985C52">
            <w:pPr>
              <w:pBdr>
                <w:top w:val="nil"/>
                <w:left w:val="nil"/>
                <w:bottom w:val="nil"/>
                <w:right w:val="nil"/>
                <w:between w:val="nil"/>
              </w:pBdr>
              <w:ind w:left="-108"/>
              <w:rPr>
                <w:b/>
                <w:color w:val="000000"/>
              </w:rPr>
            </w:pPr>
            <w:r>
              <w:rPr>
                <w:b/>
                <w:color w:val="000000"/>
              </w:rPr>
              <w:t>"Service Credit Cap"</w:t>
            </w:r>
          </w:p>
        </w:tc>
        <w:tc>
          <w:tcPr>
            <w:tcW w:w="5953" w:type="dxa"/>
            <w:shd w:val="clear" w:color="auto" w:fill="auto"/>
          </w:tcPr>
          <w:p w14:paraId="5F1A463A" w14:textId="64D74BD6" w:rsidR="005D1AE8" w:rsidRDefault="00985C52">
            <w:pPr>
              <w:numPr>
                <w:ilvl w:val="0"/>
                <w:numId w:val="8"/>
              </w:numPr>
              <w:pBdr>
                <w:top w:val="nil"/>
                <w:left w:val="nil"/>
                <w:bottom w:val="nil"/>
                <w:right w:val="nil"/>
                <w:between w:val="nil"/>
              </w:pBdr>
              <w:tabs>
                <w:tab w:val="left" w:pos="-9"/>
                <w:tab w:val="left" w:pos="-179"/>
              </w:tabs>
              <w:spacing w:after="0"/>
              <w:rPr>
                <w:color w:val="000000"/>
              </w:rPr>
            </w:pPr>
            <w:r>
              <w:rPr>
                <w:color w:val="000000"/>
              </w:rPr>
              <w:t xml:space="preserve">in the period from the Call-Off Start Date to the end of the first Call-Off Contract Year </w:t>
            </w:r>
            <w:r w:rsidR="00420FA6" w:rsidRPr="00420FA6">
              <w:rPr>
                <w:color w:val="000000"/>
              </w:rPr>
              <w:t>£2,000</w:t>
            </w:r>
            <w:proofErr w:type="gramStart"/>
            <w:r w:rsidR="00420FA6" w:rsidRPr="00420FA6">
              <w:rPr>
                <w:color w:val="000000"/>
              </w:rPr>
              <w:t>.</w:t>
            </w:r>
            <w:r w:rsidR="00420FA6">
              <w:rPr>
                <w:color w:val="000000"/>
              </w:rPr>
              <w:t xml:space="preserve"> </w:t>
            </w:r>
            <w:r>
              <w:rPr>
                <w:color w:val="000000"/>
              </w:rPr>
              <w:t>;</w:t>
            </w:r>
            <w:proofErr w:type="gramEnd"/>
            <w:r>
              <w:rPr>
                <w:color w:val="000000"/>
              </w:rPr>
              <w:t xml:space="preserve"> and</w:t>
            </w:r>
          </w:p>
          <w:p w14:paraId="4D2C367D" w14:textId="77777777" w:rsidR="005D1AE8" w:rsidRDefault="00985C52">
            <w:pPr>
              <w:numPr>
                <w:ilvl w:val="0"/>
                <w:numId w:val="8"/>
              </w:numPr>
              <w:pBdr>
                <w:top w:val="nil"/>
                <w:left w:val="nil"/>
                <w:bottom w:val="nil"/>
                <w:right w:val="nil"/>
                <w:between w:val="nil"/>
              </w:pBdr>
              <w:tabs>
                <w:tab w:val="left" w:pos="-9"/>
                <w:tab w:val="left" w:pos="-179"/>
              </w:tabs>
              <w:spacing w:before="0" w:after="0"/>
              <w:rPr>
                <w:color w:val="000000"/>
              </w:rPr>
            </w:pPr>
            <w:r>
              <w:rPr>
                <w:color w:val="000000"/>
              </w:rPr>
              <w:t>during the remainder of the Call-Off Contract Period, thirty five percent (35%) of the Charges payable to the Supplier under this Call-Off Contract in the period of twelve (12) Months immediately preceding the Service Period in respect of which Service Credits are accrued;</w:t>
            </w:r>
          </w:p>
          <w:p w14:paraId="6537F28F" w14:textId="77777777" w:rsidR="005D1AE8" w:rsidRDefault="005D1AE8">
            <w:pPr>
              <w:pBdr>
                <w:top w:val="nil"/>
                <w:left w:val="nil"/>
                <w:bottom w:val="nil"/>
                <w:right w:val="nil"/>
                <w:between w:val="nil"/>
              </w:pBdr>
              <w:tabs>
                <w:tab w:val="left" w:pos="-9"/>
                <w:tab w:val="left" w:pos="-179"/>
              </w:tabs>
              <w:spacing w:before="0" w:after="0"/>
              <w:ind w:left="720"/>
              <w:rPr>
                <w:color w:val="000000"/>
              </w:rPr>
            </w:pPr>
          </w:p>
          <w:p w14:paraId="4979E208" w14:textId="77777777" w:rsidR="005D1AE8" w:rsidRDefault="00985C52">
            <w:pPr>
              <w:pBdr>
                <w:top w:val="nil"/>
                <w:left w:val="nil"/>
                <w:bottom w:val="nil"/>
                <w:right w:val="nil"/>
                <w:between w:val="nil"/>
              </w:pBdr>
              <w:tabs>
                <w:tab w:val="left" w:pos="-9"/>
                <w:tab w:val="left" w:pos="-179"/>
              </w:tabs>
              <w:spacing w:before="0"/>
              <w:ind w:left="720"/>
              <w:rPr>
                <w:color w:val="000000"/>
              </w:rPr>
            </w:pPr>
            <w:r>
              <w:rPr>
                <w:b/>
                <w:color w:val="000000"/>
              </w:rPr>
              <w:t>unless</w:t>
            </w:r>
            <w:r>
              <w:rPr>
                <w:color w:val="000000"/>
              </w:rPr>
              <w:t xml:space="preserve"> otherwise stated in the Order Form during a Further Competition;</w:t>
            </w:r>
          </w:p>
          <w:p w14:paraId="6DFB9E20" w14:textId="77777777" w:rsidR="005D1AE8" w:rsidRDefault="005D1AE8">
            <w:pPr>
              <w:pBdr>
                <w:top w:val="nil"/>
                <w:left w:val="nil"/>
                <w:bottom w:val="nil"/>
                <w:right w:val="nil"/>
                <w:between w:val="nil"/>
              </w:pBdr>
              <w:tabs>
                <w:tab w:val="left" w:pos="-9"/>
                <w:tab w:val="left" w:pos="-179"/>
              </w:tabs>
              <w:ind w:left="170"/>
            </w:pPr>
          </w:p>
        </w:tc>
      </w:tr>
      <w:tr w:rsidR="005D1AE8" w14:paraId="690139A4" w14:textId="77777777">
        <w:tc>
          <w:tcPr>
            <w:tcW w:w="2410" w:type="dxa"/>
            <w:shd w:val="clear" w:color="auto" w:fill="auto"/>
          </w:tcPr>
          <w:p w14:paraId="036C12EA" w14:textId="77777777" w:rsidR="005D1AE8" w:rsidRDefault="00985C52">
            <w:pPr>
              <w:pBdr>
                <w:top w:val="nil"/>
                <w:left w:val="nil"/>
                <w:bottom w:val="nil"/>
                <w:right w:val="nil"/>
                <w:between w:val="nil"/>
              </w:pBdr>
              <w:ind w:left="-108"/>
              <w:rPr>
                <w:b/>
                <w:color w:val="000000"/>
              </w:rPr>
            </w:pPr>
            <w:r>
              <w:rPr>
                <w:b/>
                <w:color w:val="000000"/>
              </w:rPr>
              <w:t>“Service Desk”</w:t>
            </w:r>
          </w:p>
          <w:p w14:paraId="70DF9E56" w14:textId="77777777" w:rsidR="005D1AE8" w:rsidRDefault="005D1AE8">
            <w:pPr>
              <w:pBdr>
                <w:top w:val="nil"/>
                <w:left w:val="nil"/>
                <w:bottom w:val="nil"/>
                <w:right w:val="nil"/>
                <w:between w:val="nil"/>
              </w:pBdr>
              <w:ind w:left="-108"/>
              <w:rPr>
                <w:b/>
                <w:color w:val="000000"/>
              </w:rPr>
            </w:pPr>
          </w:p>
          <w:p w14:paraId="44E871BC" w14:textId="77777777" w:rsidR="005D1AE8" w:rsidRDefault="005D1AE8">
            <w:pPr>
              <w:pBdr>
                <w:top w:val="nil"/>
                <w:left w:val="nil"/>
                <w:bottom w:val="nil"/>
                <w:right w:val="nil"/>
                <w:between w:val="nil"/>
              </w:pBdr>
              <w:ind w:left="-108"/>
              <w:rPr>
                <w:b/>
                <w:color w:val="000000"/>
              </w:rPr>
            </w:pPr>
          </w:p>
          <w:p w14:paraId="144A5D23" w14:textId="77777777" w:rsidR="005D1AE8" w:rsidRDefault="005D1AE8">
            <w:pPr>
              <w:pBdr>
                <w:top w:val="nil"/>
                <w:left w:val="nil"/>
                <w:bottom w:val="nil"/>
                <w:right w:val="nil"/>
                <w:between w:val="nil"/>
              </w:pBdr>
              <w:ind w:left="-108"/>
              <w:rPr>
                <w:b/>
                <w:color w:val="000000"/>
              </w:rPr>
            </w:pPr>
          </w:p>
          <w:p w14:paraId="321750B9" w14:textId="77777777" w:rsidR="005D1AE8" w:rsidRDefault="00985C52">
            <w:pPr>
              <w:pBdr>
                <w:top w:val="nil"/>
                <w:left w:val="nil"/>
                <w:bottom w:val="nil"/>
                <w:right w:val="nil"/>
                <w:between w:val="nil"/>
              </w:pBdr>
              <w:ind w:left="-108"/>
              <w:rPr>
                <w:b/>
                <w:color w:val="000000"/>
              </w:rPr>
            </w:pPr>
            <w:r>
              <w:rPr>
                <w:b/>
                <w:color w:val="000000"/>
              </w:rPr>
              <w:t>“Service Failure Threshold”</w:t>
            </w:r>
          </w:p>
          <w:p w14:paraId="738610EB" w14:textId="77777777" w:rsidR="005D1AE8" w:rsidRDefault="005D1AE8">
            <w:pPr>
              <w:pBdr>
                <w:top w:val="nil"/>
                <w:left w:val="nil"/>
                <w:bottom w:val="nil"/>
                <w:right w:val="nil"/>
                <w:between w:val="nil"/>
              </w:pBdr>
              <w:ind w:left="-108"/>
              <w:rPr>
                <w:b/>
                <w:color w:val="000000"/>
              </w:rPr>
            </w:pPr>
          </w:p>
          <w:p w14:paraId="637805D2" w14:textId="77777777" w:rsidR="005D1AE8" w:rsidRDefault="005D1AE8">
            <w:pPr>
              <w:pBdr>
                <w:top w:val="nil"/>
                <w:left w:val="nil"/>
                <w:bottom w:val="nil"/>
                <w:right w:val="nil"/>
                <w:between w:val="nil"/>
              </w:pBdr>
              <w:ind w:left="-108"/>
              <w:rPr>
                <w:b/>
                <w:color w:val="000000"/>
              </w:rPr>
            </w:pPr>
          </w:p>
          <w:p w14:paraId="463F29E8" w14:textId="77777777" w:rsidR="005D1AE8" w:rsidRDefault="005D1AE8">
            <w:pPr>
              <w:pBdr>
                <w:top w:val="nil"/>
                <w:left w:val="nil"/>
                <w:bottom w:val="nil"/>
                <w:right w:val="nil"/>
                <w:between w:val="nil"/>
              </w:pBdr>
              <w:ind w:left="-108"/>
              <w:rPr>
                <w:b/>
                <w:color w:val="000000"/>
              </w:rPr>
            </w:pPr>
          </w:p>
          <w:p w14:paraId="6C07A8F4" w14:textId="77777777" w:rsidR="005D1AE8" w:rsidRDefault="00985C52">
            <w:pPr>
              <w:pBdr>
                <w:top w:val="nil"/>
                <w:left w:val="nil"/>
                <w:bottom w:val="nil"/>
                <w:right w:val="nil"/>
                <w:between w:val="nil"/>
              </w:pBdr>
              <w:ind w:left="-108"/>
              <w:rPr>
                <w:b/>
              </w:rPr>
            </w:pPr>
            <w:r>
              <w:rPr>
                <w:b/>
                <w:color w:val="000000"/>
              </w:rPr>
              <w:t>“Service Levels”</w:t>
            </w:r>
          </w:p>
        </w:tc>
        <w:tc>
          <w:tcPr>
            <w:tcW w:w="5953" w:type="dxa"/>
            <w:shd w:val="clear" w:color="auto" w:fill="auto"/>
          </w:tcPr>
          <w:p w14:paraId="1EA0F267" w14:textId="77777777" w:rsidR="005D1AE8" w:rsidRDefault="00985C52">
            <w:pPr>
              <w:pBdr>
                <w:top w:val="nil"/>
                <w:left w:val="nil"/>
                <w:bottom w:val="nil"/>
                <w:right w:val="nil"/>
                <w:between w:val="nil"/>
              </w:pBdr>
              <w:tabs>
                <w:tab w:val="left" w:pos="-9"/>
                <w:tab w:val="left" w:pos="-179"/>
              </w:tabs>
              <w:ind w:left="170"/>
              <w:rPr>
                <w:color w:val="000000"/>
              </w:rPr>
            </w:pPr>
            <w:r>
              <w:rPr>
                <w:color w:val="000000"/>
              </w:rPr>
              <w:t xml:space="preserve">means the single point of contact set up and operated by the Supplier to log, monitor and escalate Incidents and Incident </w:t>
            </w:r>
            <w:proofErr w:type="gramStart"/>
            <w:r>
              <w:rPr>
                <w:color w:val="000000"/>
              </w:rPr>
              <w:t>Resolutions;</w:t>
            </w:r>
            <w:proofErr w:type="gramEnd"/>
          </w:p>
          <w:p w14:paraId="3B7B4B86" w14:textId="77777777" w:rsidR="005D1AE8" w:rsidRDefault="005D1AE8">
            <w:pPr>
              <w:pBdr>
                <w:top w:val="nil"/>
                <w:left w:val="nil"/>
                <w:bottom w:val="nil"/>
                <w:right w:val="nil"/>
                <w:between w:val="nil"/>
              </w:pBdr>
              <w:tabs>
                <w:tab w:val="left" w:pos="-9"/>
                <w:tab w:val="left" w:pos="-179"/>
              </w:tabs>
              <w:ind w:left="170"/>
              <w:rPr>
                <w:color w:val="000000"/>
              </w:rPr>
            </w:pPr>
          </w:p>
          <w:p w14:paraId="71793498" w14:textId="77777777" w:rsidR="005D1AE8" w:rsidRDefault="00985C52">
            <w:pPr>
              <w:pBdr>
                <w:top w:val="nil"/>
                <w:left w:val="nil"/>
                <w:bottom w:val="nil"/>
                <w:right w:val="nil"/>
                <w:between w:val="nil"/>
              </w:pBdr>
              <w:tabs>
                <w:tab w:val="left" w:pos="-9"/>
                <w:tab w:val="left" w:pos="-179"/>
              </w:tabs>
              <w:ind w:left="170"/>
              <w:rPr>
                <w:color w:val="000000"/>
              </w:rPr>
            </w:pPr>
            <w:r>
              <w:rPr>
                <w:color w:val="000000"/>
              </w:rPr>
              <w:t>means the level of performance of a Service which becomes unacceptable to the Buyer, including as set out in each Service Level Performance Criteria and where the Supplier fails to provide the Services in accordance with this Contract;</w:t>
            </w:r>
          </w:p>
          <w:p w14:paraId="3A0FF5F2" w14:textId="77777777" w:rsidR="005D1AE8" w:rsidRDefault="005D1AE8">
            <w:pPr>
              <w:pBdr>
                <w:top w:val="nil"/>
                <w:left w:val="nil"/>
                <w:bottom w:val="nil"/>
                <w:right w:val="nil"/>
                <w:between w:val="nil"/>
              </w:pBdr>
              <w:tabs>
                <w:tab w:val="left" w:pos="-9"/>
                <w:tab w:val="left" w:pos="-179"/>
              </w:tabs>
              <w:ind w:left="170"/>
              <w:rPr>
                <w:color w:val="000000"/>
              </w:rPr>
            </w:pPr>
          </w:p>
          <w:p w14:paraId="4B952736" w14:textId="77777777" w:rsidR="005D1AE8" w:rsidRDefault="00985C52">
            <w:pPr>
              <w:pBdr>
                <w:top w:val="nil"/>
                <w:left w:val="nil"/>
                <w:bottom w:val="nil"/>
                <w:right w:val="nil"/>
                <w:between w:val="nil"/>
              </w:pBdr>
              <w:tabs>
                <w:tab w:val="left" w:pos="-9"/>
                <w:tab w:val="left" w:pos="-179"/>
              </w:tabs>
              <w:ind w:left="170"/>
              <w:rPr>
                <w:b/>
                <w:color w:val="000000"/>
              </w:rPr>
            </w:pPr>
            <w:r>
              <w:rPr>
                <w:color w:val="000000"/>
              </w:rPr>
              <w:t>means any service levels applicable to the provision of the Services under this Call-Off Contract specified in Call-Off Schedule 14 (Service Levels);</w:t>
            </w:r>
          </w:p>
          <w:p w14:paraId="5630AD66" w14:textId="77777777" w:rsidR="005D1AE8" w:rsidRDefault="005D1AE8">
            <w:pPr>
              <w:pBdr>
                <w:top w:val="nil"/>
                <w:left w:val="nil"/>
                <w:bottom w:val="nil"/>
                <w:right w:val="nil"/>
                <w:between w:val="nil"/>
              </w:pBdr>
              <w:tabs>
                <w:tab w:val="left" w:pos="-9"/>
                <w:tab w:val="left" w:pos="-179"/>
              </w:tabs>
              <w:ind w:left="170"/>
              <w:rPr>
                <w:b/>
              </w:rPr>
            </w:pPr>
          </w:p>
          <w:p w14:paraId="61829076" w14:textId="77777777" w:rsidR="005D1AE8" w:rsidRDefault="005D1AE8">
            <w:pPr>
              <w:pBdr>
                <w:top w:val="nil"/>
                <w:left w:val="nil"/>
                <w:bottom w:val="nil"/>
                <w:right w:val="nil"/>
                <w:between w:val="nil"/>
              </w:pBdr>
              <w:tabs>
                <w:tab w:val="left" w:pos="-9"/>
                <w:tab w:val="left" w:pos="-179"/>
              </w:tabs>
              <w:ind w:left="170"/>
              <w:rPr>
                <w:b/>
              </w:rPr>
            </w:pPr>
          </w:p>
        </w:tc>
      </w:tr>
      <w:tr w:rsidR="005D1AE8" w14:paraId="531DD691" w14:textId="77777777">
        <w:tc>
          <w:tcPr>
            <w:tcW w:w="2410" w:type="dxa"/>
            <w:shd w:val="clear" w:color="auto" w:fill="auto"/>
          </w:tcPr>
          <w:p w14:paraId="38B894BE" w14:textId="77777777" w:rsidR="005D1AE8" w:rsidRDefault="00985C52">
            <w:pPr>
              <w:pBdr>
                <w:top w:val="nil"/>
                <w:left w:val="nil"/>
                <w:bottom w:val="nil"/>
                <w:right w:val="nil"/>
                <w:between w:val="nil"/>
              </w:pBdr>
              <w:ind w:left="-108"/>
              <w:rPr>
                <w:b/>
                <w:color w:val="000000"/>
              </w:rPr>
            </w:pPr>
            <w:r>
              <w:rPr>
                <w:b/>
                <w:color w:val="000000"/>
              </w:rPr>
              <w:t>"Service Level Failure"</w:t>
            </w:r>
          </w:p>
        </w:tc>
        <w:tc>
          <w:tcPr>
            <w:tcW w:w="5953" w:type="dxa"/>
            <w:shd w:val="clear" w:color="auto" w:fill="auto"/>
          </w:tcPr>
          <w:p w14:paraId="2017D54A" w14:textId="77777777" w:rsidR="005D1AE8" w:rsidRDefault="00985C52">
            <w:pPr>
              <w:pBdr>
                <w:top w:val="nil"/>
                <w:left w:val="nil"/>
                <w:bottom w:val="nil"/>
                <w:right w:val="nil"/>
                <w:between w:val="nil"/>
              </w:pBdr>
              <w:tabs>
                <w:tab w:val="left" w:pos="-9"/>
                <w:tab w:val="left" w:pos="-179"/>
              </w:tabs>
              <w:ind w:left="170"/>
              <w:rPr>
                <w:color w:val="000000"/>
              </w:rPr>
            </w:pPr>
            <w:r>
              <w:rPr>
                <w:color w:val="000000"/>
              </w:rPr>
              <w:t>means a failure to meet the Service Level Threshold in respect of a Service Level Performance Criterion;</w:t>
            </w:r>
          </w:p>
        </w:tc>
      </w:tr>
      <w:tr w:rsidR="005D1AE8" w14:paraId="4C3AAFFF" w14:textId="77777777">
        <w:tc>
          <w:tcPr>
            <w:tcW w:w="2410" w:type="dxa"/>
            <w:shd w:val="clear" w:color="auto" w:fill="auto"/>
          </w:tcPr>
          <w:p w14:paraId="02F2C34E" w14:textId="77777777" w:rsidR="005D1AE8" w:rsidRDefault="005D1AE8" w:rsidP="00A47E3D">
            <w:pPr>
              <w:pBdr>
                <w:top w:val="nil"/>
                <w:left w:val="nil"/>
                <w:bottom w:val="nil"/>
                <w:right w:val="nil"/>
                <w:between w:val="nil"/>
              </w:pBdr>
              <w:ind w:left="0"/>
              <w:rPr>
                <w:b/>
                <w:color w:val="000000"/>
              </w:rPr>
            </w:pPr>
          </w:p>
          <w:p w14:paraId="1E9780DF" w14:textId="77777777" w:rsidR="005D1AE8" w:rsidRDefault="00985C52">
            <w:pPr>
              <w:pBdr>
                <w:top w:val="nil"/>
                <w:left w:val="nil"/>
                <w:bottom w:val="nil"/>
                <w:right w:val="nil"/>
                <w:between w:val="nil"/>
              </w:pBdr>
              <w:ind w:left="-108"/>
              <w:rPr>
                <w:b/>
                <w:color w:val="000000"/>
              </w:rPr>
            </w:pPr>
            <w:r>
              <w:rPr>
                <w:b/>
                <w:color w:val="000000"/>
              </w:rPr>
              <w:t>"Service Level Threshold"</w:t>
            </w:r>
          </w:p>
          <w:p w14:paraId="680A4E5D" w14:textId="77777777" w:rsidR="005D1AE8" w:rsidRDefault="005D1AE8">
            <w:pPr>
              <w:pBdr>
                <w:top w:val="nil"/>
                <w:left w:val="nil"/>
                <w:bottom w:val="nil"/>
                <w:right w:val="nil"/>
                <w:between w:val="nil"/>
              </w:pBdr>
              <w:ind w:left="-108"/>
              <w:rPr>
                <w:b/>
                <w:color w:val="000000"/>
              </w:rPr>
            </w:pPr>
          </w:p>
          <w:p w14:paraId="19219836" w14:textId="77777777" w:rsidR="005D1AE8" w:rsidRDefault="005D1AE8">
            <w:pPr>
              <w:pBdr>
                <w:top w:val="nil"/>
                <w:left w:val="nil"/>
                <w:bottom w:val="nil"/>
                <w:right w:val="nil"/>
                <w:between w:val="nil"/>
              </w:pBdr>
              <w:ind w:left="-108"/>
              <w:rPr>
                <w:b/>
                <w:color w:val="000000"/>
              </w:rPr>
            </w:pPr>
          </w:p>
          <w:p w14:paraId="296FEF7D" w14:textId="77777777" w:rsidR="005D1AE8" w:rsidRDefault="005D1AE8">
            <w:pPr>
              <w:pBdr>
                <w:top w:val="nil"/>
                <w:left w:val="nil"/>
                <w:bottom w:val="nil"/>
                <w:right w:val="nil"/>
                <w:between w:val="nil"/>
              </w:pBdr>
              <w:ind w:left="-108"/>
              <w:rPr>
                <w:b/>
              </w:rPr>
            </w:pPr>
          </w:p>
          <w:p w14:paraId="1098F9E3" w14:textId="77777777" w:rsidR="005D1AE8" w:rsidRDefault="00985C52">
            <w:pPr>
              <w:pBdr>
                <w:top w:val="nil"/>
                <w:left w:val="nil"/>
                <w:bottom w:val="nil"/>
                <w:right w:val="nil"/>
                <w:between w:val="nil"/>
              </w:pBdr>
              <w:ind w:left="-108"/>
              <w:rPr>
                <w:b/>
                <w:color w:val="000000"/>
              </w:rPr>
            </w:pPr>
            <w:r>
              <w:rPr>
                <w:b/>
                <w:color w:val="000000"/>
              </w:rPr>
              <w:t>“Service Period”</w:t>
            </w:r>
          </w:p>
          <w:p w14:paraId="7194DBDC" w14:textId="77777777" w:rsidR="005D1AE8" w:rsidRDefault="005D1AE8">
            <w:pPr>
              <w:pBdr>
                <w:top w:val="nil"/>
                <w:left w:val="nil"/>
                <w:bottom w:val="nil"/>
                <w:right w:val="nil"/>
                <w:between w:val="nil"/>
              </w:pBdr>
              <w:ind w:left="-108"/>
              <w:rPr>
                <w:b/>
                <w:color w:val="000000"/>
              </w:rPr>
            </w:pPr>
          </w:p>
          <w:p w14:paraId="769D0D3C" w14:textId="77777777" w:rsidR="005D1AE8" w:rsidRDefault="005D1AE8">
            <w:pPr>
              <w:pBdr>
                <w:top w:val="nil"/>
                <w:left w:val="nil"/>
                <w:bottom w:val="nil"/>
                <w:right w:val="nil"/>
                <w:between w:val="nil"/>
              </w:pBdr>
              <w:ind w:left="-108"/>
              <w:rPr>
                <w:b/>
                <w:color w:val="000000"/>
              </w:rPr>
            </w:pPr>
          </w:p>
          <w:p w14:paraId="1333DCF2" w14:textId="77777777" w:rsidR="005D1AE8" w:rsidRDefault="00985C52">
            <w:pPr>
              <w:pBdr>
                <w:top w:val="nil"/>
                <w:left w:val="nil"/>
                <w:bottom w:val="nil"/>
                <w:right w:val="nil"/>
                <w:between w:val="nil"/>
              </w:pBdr>
              <w:ind w:left="-108"/>
              <w:rPr>
                <w:b/>
              </w:rPr>
            </w:pPr>
            <w:r>
              <w:rPr>
                <w:b/>
                <w:color w:val="000000"/>
              </w:rPr>
              <w:t>“Unavailable”</w:t>
            </w:r>
          </w:p>
        </w:tc>
        <w:tc>
          <w:tcPr>
            <w:tcW w:w="5953" w:type="dxa"/>
            <w:shd w:val="clear" w:color="auto" w:fill="auto"/>
          </w:tcPr>
          <w:p w14:paraId="54CD245A" w14:textId="77777777" w:rsidR="005D1AE8" w:rsidRDefault="005D1AE8">
            <w:pPr>
              <w:pBdr>
                <w:top w:val="nil"/>
                <w:left w:val="nil"/>
                <w:bottom w:val="nil"/>
                <w:right w:val="nil"/>
                <w:between w:val="nil"/>
              </w:pBdr>
              <w:tabs>
                <w:tab w:val="left" w:pos="-9"/>
                <w:tab w:val="left" w:pos="-179"/>
              </w:tabs>
              <w:ind w:left="170"/>
            </w:pPr>
          </w:p>
          <w:p w14:paraId="4DF24897" w14:textId="77777777" w:rsidR="005D1AE8" w:rsidRDefault="00985C52">
            <w:pPr>
              <w:pBdr>
                <w:top w:val="nil"/>
                <w:left w:val="nil"/>
                <w:bottom w:val="nil"/>
                <w:right w:val="nil"/>
                <w:between w:val="nil"/>
              </w:pBdr>
              <w:tabs>
                <w:tab w:val="left" w:pos="-9"/>
                <w:tab w:val="left" w:pos="-179"/>
              </w:tabs>
              <w:ind w:left="170"/>
              <w:rPr>
                <w:color w:val="000000"/>
              </w:rPr>
            </w:pPr>
            <w:r>
              <w:rPr>
                <w:color w:val="000000"/>
              </w:rPr>
              <w:t xml:space="preserve">shall be as set out against the relevant Service Level in Annex 1 to Part A of this Schedule, or Annex 1 of Part B of this Schedule depending upon which option is selected by the </w:t>
            </w:r>
            <w:proofErr w:type="gramStart"/>
            <w:r>
              <w:rPr>
                <w:color w:val="000000"/>
              </w:rPr>
              <w:t>Buyer;.</w:t>
            </w:r>
            <w:proofErr w:type="gramEnd"/>
          </w:p>
          <w:p w14:paraId="1231BE67" w14:textId="77777777" w:rsidR="005D1AE8" w:rsidRDefault="005D1AE8">
            <w:pPr>
              <w:pBdr>
                <w:top w:val="nil"/>
                <w:left w:val="nil"/>
                <w:bottom w:val="nil"/>
                <w:right w:val="nil"/>
                <w:between w:val="nil"/>
              </w:pBdr>
              <w:tabs>
                <w:tab w:val="left" w:pos="-9"/>
                <w:tab w:val="left" w:pos="-179"/>
              </w:tabs>
              <w:ind w:left="0"/>
              <w:rPr>
                <w:color w:val="000000"/>
              </w:rPr>
            </w:pPr>
          </w:p>
          <w:p w14:paraId="68FD9167" w14:textId="77777777" w:rsidR="005D1AE8" w:rsidRDefault="00985C52">
            <w:pPr>
              <w:pBdr>
                <w:top w:val="nil"/>
                <w:left w:val="nil"/>
                <w:bottom w:val="nil"/>
                <w:right w:val="nil"/>
                <w:between w:val="nil"/>
              </w:pBdr>
              <w:tabs>
                <w:tab w:val="left" w:pos="-9"/>
                <w:tab w:val="left" w:pos="-179"/>
              </w:tabs>
              <w:ind w:left="0"/>
              <w:rPr>
                <w:color w:val="000000"/>
              </w:rPr>
            </w:pPr>
            <w:r>
              <w:rPr>
                <w:color w:val="000000"/>
              </w:rPr>
              <w:t>means a recurrent period of one month during the Call-Off Contract Period, unless otherwise specified in the Order Form;</w:t>
            </w:r>
          </w:p>
          <w:p w14:paraId="36FEB5B0" w14:textId="77777777" w:rsidR="005D1AE8" w:rsidRDefault="005D1AE8">
            <w:pPr>
              <w:pBdr>
                <w:top w:val="nil"/>
                <w:left w:val="nil"/>
                <w:bottom w:val="nil"/>
                <w:right w:val="nil"/>
                <w:between w:val="nil"/>
              </w:pBdr>
              <w:tabs>
                <w:tab w:val="left" w:pos="-9"/>
                <w:tab w:val="left" w:pos="-179"/>
              </w:tabs>
              <w:ind w:left="0"/>
              <w:rPr>
                <w:color w:val="000000"/>
              </w:rPr>
            </w:pPr>
          </w:p>
          <w:p w14:paraId="03001425" w14:textId="77777777" w:rsidR="005D1AE8" w:rsidRDefault="00985C52">
            <w:pPr>
              <w:pBdr>
                <w:top w:val="nil"/>
                <w:left w:val="nil"/>
                <w:bottom w:val="nil"/>
                <w:right w:val="nil"/>
                <w:between w:val="nil"/>
              </w:pBdr>
              <w:tabs>
                <w:tab w:val="left" w:pos="-9"/>
                <w:tab w:val="left" w:pos="-179"/>
              </w:tabs>
              <w:ind w:left="0"/>
              <w:rPr>
                <w:color w:val="000000"/>
              </w:rPr>
            </w:pPr>
            <w:r>
              <w:rPr>
                <w:color w:val="000000"/>
              </w:rPr>
              <w:t>in relation to a Service, means that the Service is not Available;</w:t>
            </w:r>
          </w:p>
          <w:p w14:paraId="30D7AA69" w14:textId="77777777" w:rsidR="005D1AE8" w:rsidRDefault="005D1AE8">
            <w:pPr>
              <w:pBdr>
                <w:top w:val="nil"/>
                <w:left w:val="nil"/>
                <w:bottom w:val="nil"/>
                <w:right w:val="nil"/>
                <w:between w:val="nil"/>
              </w:pBdr>
              <w:tabs>
                <w:tab w:val="left" w:pos="-9"/>
                <w:tab w:val="left" w:pos="-179"/>
              </w:tabs>
              <w:ind w:left="0"/>
            </w:pPr>
          </w:p>
        </w:tc>
      </w:tr>
    </w:tbl>
    <w:p w14:paraId="66FD6347" w14:textId="77777777" w:rsidR="005D1AE8" w:rsidRDefault="00985C52">
      <w:pPr>
        <w:widowControl/>
        <w:numPr>
          <w:ilvl w:val="0"/>
          <w:numId w:val="5"/>
        </w:numPr>
        <w:pBdr>
          <w:top w:val="nil"/>
          <w:left w:val="nil"/>
          <w:bottom w:val="nil"/>
          <w:right w:val="nil"/>
          <w:between w:val="nil"/>
        </w:pBdr>
        <w:tabs>
          <w:tab w:val="left" w:pos="142"/>
        </w:tabs>
        <w:spacing w:before="240"/>
        <w:rPr>
          <w:b/>
          <w:smallCaps/>
          <w:color w:val="000000"/>
        </w:rPr>
      </w:pPr>
      <w:r>
        <w:rPr>
          <w:rFonts w:ascii="Arial Bold" w:eastAsia="Arial Bold" w:hAnsi="Arial Bold" w:cs="Arial Bold"/>
          <w:b/>
          <w:color w:val="000000"/>
        </w:rPr>
        <w:t xml:space="preserve">What happens if you don’t meet the Service </w:t>
      </w:r>
      <w:proofErr w:type="gramStart"/>
      <w:r>
        <w:rPr>
          <w:rFonts w:ascii="Arial Bold" w:eastAsia="Arial Bold" w:hAnsi="Arial Bold" w:cs="Arial Bold"/>
          <w:b/>
          <w:color w:val="000000"/>
        </w:rPr>
        <w:t>Levels</w:t>
      </w:r>
      <w:proofErr w:type="gramEnd"/>
    </w:p>
    <w:p w14:paraId="7196D064" w14:textId="77777777" w:rsidR="005D1AE8" w:rsidRDefault="005D1AE8">
      <w:pPr>
        <w:widowControl/>
        <w:pBdr>
          <w:top w:val="nil"/>
          <w:left w:val="nil"/>
          <w:bottom w:val="nil"/>
          <w:right w:val="nil"/>
          <w:between w:val="nil"/>
        </w:pBdr>
        <w:tabs>
          <w:tab w:val="left" w:pos="142"/>
        </w:tabs>
        <w:spacing w:before="240"/>
        <w:ind w:left="0"/>
        <w:rPr>
          <w:b/>
          <w:smallCaps/>
          <w:color w:val="000000"/>
        </w:rPr>
      </w:pPr>
    </w:p>
    <w:p w14:paraId="2872B515" w14:textId="77777777" w:rsidR="005D1AE8" w:rsidRDefault="00985C52">
      <w:pPr>
        <w:widowControl/>
        <w:numPr>
          <w:ilvl w:val="1"/>
          <w:numId w:val="5"/>
        </w:numPr>
        <w:pBdr>
          <w:top w:val="nil"/>
          <w:left w:val="nil"/>
          <w:bottom w:val="nil"/>
          <w:right w:val="nil"/>
          <w:between w:val="nil"/>
        </w:pBdr>
        <w:rPr>
          <w:color w:val="000000"/>
        </w:rPr>
      </w:pPr>
      <w:r>
        <w:rPr>
          <w:color w:val="000000"/>
        </w:rPr>
        <w:t xml:space="preserve">The Supplier shall </w:t>
      </w:r>
      <w:proofErr w:type="gramStart"/>
      <w:r>
        <w:rPr>
          <w:color w:val="000000"/>
        </w:rPr>
        <w:t>at all times</w:t>
      </w:r>
      <w:proofErr w:type="gramEnd"/>
      <w:r>
        <w:rPr>
          <w:color w:val="000000"/>
        </w:rPr>
        <w:t xml:space="preserve"> provide the Deliverables to meet or exceed the Service Level Threshold for each Service Level.</w:t>
      </w:r>
    </w:p>
    <w:p w14:paraId="74304B70" w14:textId="77777777" w:rsidR="005D1AE8" w:rsidRDefault="00985C52">
      <w:pPr>
        <w:widowControl/>
        <w:numPr>
          <w:ilvl w:val="1"/>
          <w:numId w:val="5"/>
        </w:numPr>
        <w:pBdr>
          <w:top w:val="nil"/>
          <w:left w:val="nil"/>
          <w:bottom w:val="nil"/>
          <w:right w:val="nil"/>
          <w:between w:val="nil"/>
        </w:pBdr>
        <w:rPr>
          <w:color w:val="000000"/>
        </w:rPr>
      </w:pPr>
      <w:r>
        <w:rPr>
          <w:color w:val="000000"/>
        </w:rPr>
        <w:t>The Supplier acknowledges that any Service Level Failure shall entitle the Buyer to the rights set out in Part A or Part B of this Schedule, as appropriate, including the right to any Service Credits and that any Service Credit is a price adjustment and not an estimate of the Loss that may be suffered by the Buyer as a result of the Supplier’s failure to meet any Service Level Threshold.</w:t>
      </w:r>
    </w:p>
    <w:p w14:paraId="36C34EE9" w14:textId="77777777" w:rsidR="005D1AE8" w:rsidRDefault="00985C52">
      <w:pPr>
        <w:widowControl/>
        <w:numPr>
          <w:ilvl w:val="1"/>
          <w:numId w:val="5"/>
        </w:numPr>
        <w:pBdr>
          <w:top w:val="nil"/>
          <w:left w:val="nil"/>
          <w:bottom w:val="nil"/>
          <w:right w:val="nil"/>
          <w:between w:val="nil"/>
        </w:pBdr>
        <w:rPr>
          <w:color w:val="000000"/>
        </w:rPr>
      </w:pPr>
      <w:r>
        <w:rPr>
          <w:color w:val="000000"/>
        </w:rPr>
        <w:t>The Supplier shall send Performance Monitoring Reports to the Buyer detailing the level of service which was achieved in accordance with the provisions of Part C (Performance Monitoring) of this Schedule.</w:t>
      </w:r>
    </w:p>
    <w:p w14:paraId="49221336" w14:textId="77777777" w:rsidR="005D1AE8" w:rsidRDefault="00985C52">
      <w:pPr>
        <w:widowControl/>
        <w:numPr>
          <w:ilvl w:val="1"/>
          <w:numId w:val="5"/>
        </w:numPr>
        <w:pBdr>
          <w:top w:val="nil"/>
          <w:left w:val="nil"/>
          <w:bottom w:val="nil"/>
          <w:right w:val="nil"/>
          <w:between w:val="nil"/>
        </w:pBdr>
        <w:rPr>
          <w:color w:val="000000"/>
        </w:rPr>
      </w:pPr>
      <w:r>
        <w:rPr>
          <w:color w:val="000000"/>
        </w:rPr>
        <w:t>A Service Credit shall be the Buyer’s exclusive financial remedy for a Service Level Failure except where:</w:t>
      </w:r>
    </w:p>
    <w:p w14:paraId="5C7F8672" w14:textId="77777777" w:rsidR="005D1AE8" w:rsidRDefault="00985C52">
      <w:pPr>
        <w:widowControl/>
        <w:numPr>
          <w:ilvl w:val="2"/>
          <w:numId w:val="5"/>
        </w:numPr>
        <w:pBdr>
          <w:top w:val="nil"/>
          <w:left w:val="nil"/>
          <w:bottom w:val="nil"/>
          <w:right w:val="nil"/>
          <w:between w:val="nil"/>
        </w:pBdr>
        <w:rPr>
          <w:color w:val="000000"/>
        </w:rPr>
      </w:pPr>
      <w:r>
        <w:rPr>
          <w:color w:val="000000"/>
        </w:rPr>
        <w:t>the Supplier has over the previous (twelve) 12 Month period exceeded the Service Credit Cap; and/or</w:t>
      </w:r>
    </w:p>
    <w:p w14:paraId="40BF06C3" w14:textId="77777777" w:rsidR="005D1AE8" w:rsidRDefault="00985C52">
      <w:pPr>
        <w:widowControl/>
        <w:numPr>
          <w:ilvl w:val="2"/>
          <w:numId w:val="5"/>
        </w:numPr>
        <w:pBdr>
          <w:top w:val="nil"/>
          <w:left w:val="nil"/>
          <w:bottom w:val="nil"/>
          <w:right w:val="nil"/>
          <w:between w:val="nil"/>
        </w:pBdr>
        <w:rPr>
          <w:color w:val="000000"/>
        </w:rPr>
      </w:pPr>
      <w:r>
        <w:rPr>
          <w:color w:val="000000"/>
        </w:rPr>
        <w:t>the Service Level Failure:</w:t>
      </w:r>
    </w:p>
    <w:p w14:paraId="2C90EC03" w14:textId="77777777" w:rsidR="005D1AE8" w:rsidRDefault="00985C52">
      <w:pPr>
        <w:widowControl/>
        <w:numPr>
          <w:ilvl w:val="3"/>
          <w:numId w:val="5"/>
        </w:numPr>
        <w:pBdr>
          <w:top w:val="nil"/>
          <w:left w:val="nil"/>
          <w:bottom w:val="nil"/>
          <w:right w:val="nil"/>
          <w:between w:val="nil"/>
        </w:pBdr>
        <w:rPr>
          <w:color w:val="000000"/>
        </w:rPr>
      </w:pPr>
      <w:r>
        <w:rPr>
          <w:color w:val="000000"/>
        </w:rPr>
        <w:t>exceeds the relevant Service Failure Threshold;</w:t>
      </w:r>
    </w:p>
    <w:p w14:paraId="7967A6CB" w14:textId="77777777" w:rsidR="005D1AE8" w:rsidRDefault="00985C52">
      <w:pPr>
        <w:widowControl/>
        <w:numPr>
          <w:ilvl w:val="3"/>
          <w:numId w:val="5"/>
        </w:numPr>
        <w:pBdr>
          <w:top w:val="nil"/>
          <w:left w:val="nil"/>
          <w:bottom w:val="nil"/>
          <w:right w:val="nil"/>
          <w:between w:val="nil"/>
        </w:pBdr>
        <w:rPr>
          <w:color w:val="000000"/>
        </w:rPr>
      </w:pPr>
      <w:r>
        <w:rPr>
          <w:color w:val="000000"/>
        </w:rPr>
        <w:t xml:space="preserve">has arisen due to a Prohibited Act or wilful Default by the Supplier; </w:t>
      </w:r>
    </w:p>
    <w:p w14:paraId="17B48895" w14:textId="77777777" w:rsidR="005D1AE8" w:rsidRDefault="00985C52">
      <w:pPr>
        <w:widowControl/>
        <w:numPr>
          <w:ilvl w:val="3"/>
          <w:numId w:val="5"/>
        </w:numPr>
        <w:pBdr>
          <w:top w:val="nil"/>
          <w:left w:val="nil"/>
          <w:bottom w:val="nil"/>
          <w:right w:val="nil"/>
          <w:between w:val="nil"/>
        </w:pBdr>
        <w:rPr>
          <w:color w:val="000000"/>
        </w:rPr>
      </w:pPr>
      <w:r>
        <w:rPr>
          <w:color w:val="000000"/>
        </w:rPr>
        <w:t>results in the corruption or loss of any Government Data; and/or</w:t>
      </w:r>
    </w:p>
    <w:p w14:paraId="17925EB8" w14:textId="77777777" w:rsidR="005D1AE8" w:rsidRDefault="00985C52">
      <w:pPr>
        <w:widowControl/>
        <w:numPr>
          <w:ilvl w:val="3"/>
          <w:numId w:val="5"/>
        </w:numPr>
        <w:pBdr>
          <w:top w:val="nil"/>
          <w:left w:val="nil"/>
          <w:bottom w:val="nil"/>
          <w:right w:val="nil"/>
          <w:between w:val="nil"/>
        </w:pBdr>
        <w:rPr>
          <w:color w:val="000000"/>
        </w:rPr>
      </w:pPr>
      <w:r>
        <w:rPr>
          <w:color w:val="000000"/>
        </w:rPr>
        <w:t>results in the Buyer being required to make a compensation payment to one or more third parties; and/or</w:t>
      </w:r>
    </w:p>
    <w:p w14:paraId="2C4E9717" w14:textId="77777777" w:rsidR="005D1AE8" w:rsidRDefault="00985C52">
      <w:pPr>
        <w:widowControl/>
        <w:numPr>
          <w:ilvl w:val="2"/>
          <w:numId w:val="5"/>
        </w:numPr>
        <w:pBdr>
          <w:top w:val="nil"/>
          <w:left w:val="nil"/>
          <w:bottom w:val="nil"/>
          <w:right w:val="nil"/>
          <w:between w:val="nil"/>
        </w:pBdr>
        <w:rPr>
          <w:color w:val="000000"/>
        </w:rPr>
      </w:pPr>
      <w:r>
        <w:rPr>
          <w:color w:val="000000"/>
        </w:rPr>
        <w:lastRenderedPageBreak/>
        <w:t>the Buyer is entitled to or does terminate this Contract pursuant to Clause 10.4 of the Core Terms (CCS and Buyer Termination Rights).</w:t>
      </w:r>
    </w:p>
    <w:p w14:paraId="04AC519A" w14:textId="77777777" w:rsidR="005D1AE8" w:rsidRDefault="00985C52">
      <w:pPr>
        <w:widowControl/>
        <w:numPr>
          <w:ilvl w:val="1"/>
          <w:numId w:val="5"/>
        </w:numPr>
        <w:pBdr>
          <w:top w:val="nil"/>
          <w:left w:val="nil"/>
          <w:bottom w:val="nil"/>
          <w:right w:val="nil"/>
          <w:between w:val="nil"/>
        </w:pBdr>
        <w:rPr>
          <w:color w:val="000000"/>
        </w:rPr>
      </w:pPr>
      <w:r>
        <w:rPr>
          <w:color w:val="000000"/>
        </w:rPr>
        <w:t xml:space="preserve">Not more than once in each Contract Year, the Buyer may, on giving the Supplier at least three (3) Months’ notice, change the weighting of Service Level </w:t>
      </w:r>
      <w:r>
        <w:t>Threshold</w:t>
      </w:r>
      <w:r>
        <w:rPr>
          <w:color w:val="000000"/>
        </w:rPr>
        <w:t xml:space="preserve"> in respect of one or more Service Levels and the Supplier shall not be entitled to object to, or increase the Charges </w:t>
      </w:r>
      <w:proofErr w:type="gramStart"/>
      <w:r>
        <w:rPr>
          <w:color w:val="000000"/>
        </w:rPr>
        <w:t>as a result of</w:t>
      </w:r>
      <w:proofErr w:type="gramEnd"/>
      <w:r>
        <w:rPr>
          <w:color w:val="000000"/>
        </w:rPr>
        <w:t xml:space="preserve"> such changes, provided that:</w:t>
      </w:r>
    </w:p>
    <w:p w14:paraId="1D1FBCD7" w14:textId="77777777" w:rsidR="005D1AE8" w:rsidRDefault="00985C52">
      <w:pPr>
        <w:widowControl/>
        <w:numPr>
          <w:ilvl w:val="2"/>
          <w:numId w:val="5"/>
        </w:numPr>
        <w:pBdr>
          <w:top w:val="nil"/>
          <w:left w:val="nil"/>
          <w:bottom w:val="nil"/>
          <w:right w:val="nil"/>
          <w:between w:val="nil"/>
        </w:pBdr>
        <w:rPr>
          <w:color w:val="000000"/>
        </w:rPr>
      </w:pPr>
      <w:r>
        <w:rPr>
          <w:color w:val="000000"/>
        </w:rPr>
        <w:t xml:space="preserve">the total number of Service Levels for which the weighting is to be changed does not exceed the number applicable as at the Start Date; </w:t>
      </w:r>
    </w:p>
    <w:p w14:paraId="566B3600" w14:textId="77777777" w:rsidR="005D1AE8" w:rsidRDefault="00985C52">
      <w:pPr>
        <w:widowControl/>
        <w:numPr>
          <w:ilvl w:val="2"/>
          <w:numId w:val="5"/>
        </w:numPr>
        <w:pBdr>
          <w:top w:val="nil"/>
          <w:left w:val="nil"/>
          <w:bottom w:val="nil"/>
          <w:right w:val="nil"/>
          <w:between w:val="nil"/>
        </w:pBdr>
        <w:rPr>
          <w:color w:val="000000"/>
        </w:rPr>
      </w:pPr>
      <w:r>
        <w:rPr>
          <w:color w:val="000000"/>
        </w:rPr>
        <w:t>the principal purpose of the change is to reflect changes in the Buyer's business requirements and/or priorities or to reflect changing industry standards; and</w:t>
      </w:r>
    </w:p>
    <w:p w14:paraId="10989EBB" w14:textId="77777777" w:rsidR="005D1AE8" w:rsidRDefault="00985C52">
      <w:pPr>
        <w:widowControl/>
        <w:numPr>
          <w:ilvl w:val="2"/>
          <w:numId w:val="5"/>
        </w:numPr>
        <w:pBdr>
          <w:top w:val="nil"/>
          <w:left w:val="nil"/>
          <w:bottom w:val="nil"/>
          <w:right w:val="nil"/>
          <w:between w:val="nil"/>
        </w:pBdr>
        <w:rPr>
          <w:color w:val="000000"/>
        </w:rPr>
      </w:pPr>
      <w:r>
        <w:rPr>
          <w:color w:val="000000"/>
        </w:rPr>
        <w:t>there is no change to the Service Credit Cap.</w:t>
      </w:r>
    </w:p>
    <w:p w14:paraId="34FF1C98" w14:textId="77777777" w:rsidR="005D1AE8" w:rsidRDefault="005D1AE8">
      <w:pPr>
        <w:widowControl/>
        <w:pBdr>
          <w:top w:val="nil"/>
          <w:left w:val="nil"/>
          <w:bottom w:val="nil"/>
          <w:right w:val="nil"/>
          <w:between w:val="nil"/>
        </w:pBdr>
        <w:ind w:left="2160"/>
        <w:rPr>
          <w:color w:val="000000"/>
        </w:rPr>
      </w:pPr>
    </w:p>
    <w:p w14:paraId="57E6AC9C" w14:textId="77777777" w:rsidR="005D1AE8" w:rsidRDefault="00985C52">
      <w:pPr>
        <w:widowControl/>
        <w:numPr>
          <w:ilvl w:val="0"/>
          <w:numId w:val="5"/>
        </w:numPr>
        <w:pBdr>
          <w:top w:val="nil"/>
          <w:left w:val="nil"/>
          <w:bottom w:val="nil"/>
          <w:right w:val="nil"/>
          <w:between w:val="nil"/>
        </w:pBdr>
        <w:tabs>
          <w:tab w:val="left" w:pos="142"/>
        </w:tabs>
        <w:spacing w:before="240"/>
        <w:rPr>
          <w:rFonts w:ascii="Arial Bold" w:eastAsia="Arial Bold" w:hAnsi="Arial Bold" w:cs="Arial Bold"/>
          <w:b/>
          <w:color w:val="000000"/>
        </w:rPr>
      </w:pPr>
      <w:r>
        <w:rPr>
          <w:rFonts w:ascii="Arial Bold" w:eastAsia="Arial Bold" w:hAnsi="Arial Bold" w:cs="Arial Bold"/>
          <w:b/>
          <w:color w:val="000000"/>
        </w:rPr>
        <w:t>Critical Service Level Failure</w:t>
      </w:r>
    </w:p>
    <w:p w14:paraId="6D072C0D" w14:textId="77777777" w:rsidR="005D1AE8" w:rsidRDefault="005D1AE8">
      <w:pPr>
        <w:pBdr>
          <w:top w:val="nil"/>
          <w:left w:val="nil"/>
          <w:bottom w:val="nil"/>
          <w:right w:val="nil"/>
          <w:between w:val="nil"/>
        </w:pBdr>
        <w:ind w:left="0"/>
        <w:rPr>
          <w:rFonts w:ascii="Arial Bold" w:eastAsia="Arial Bold" w:hAnsi="Arial Bold" w:cs="Arial Bold"/>
          <w:b/>
          <w:color w:val="000000"/>
        </w:rPr>
      </w:pPr>
    </w:p>
    <w:p w14:paraId="7170DAF3" w14:textId="77777777" w:rsidR="005D1AE8" w:rsidRDefault="00985C52">
      <w:pPr>
        <w:pBdr>
          <w:top w:val="nil"/>
          <w:left w:val="nil"/>
          <w:bottom w:val="nil"/>
          <w:right w:val="nil"/>
          <w:between w:val="nil"/>
        </w:pBdr>
        <w:ind w:left="0"/>
        <w:rPr>
          <w:color w:val="000000"/>
        </w:rPr>
      </w:pPr>
      <w:r>
        <w:rPr>
          <w:color w:val="000000"/>
        </w:rPr>
        <w:t>On the occurrence of a Critical Service Level Failure:</w:t>
      </w:r>
    </w:p>
    <w:p w14:paraId="30FA3FD2" w14:textId="77777777" w:rsidR="005D1AE8" w:rsidRDefault="00985C52">
      <w:pPr>
        <w:widowControl/>
        <w:numPr>
          <w:ilvl w:val="1"/>
          <w:numId w:val="5"/>
        </w:numPr>
        <w:pBdr>
          <w:top w:val="nil"/>
          <w:left w:val="nil"/>
          <w:bottom w:val="nil"/>
          <w:right w:val="nil"/>
          <w:between w:val="nil"/>
        </w:pBdr>
        <w:rPr>
          <w:color w:val="000000"/>
        </w:rPr>
      </w:pPr>
      <w:r>
        <w:rPr>
          <w:color w:val="000000"/>
        </w:rPr>
        <w:t>any Service Credits that would otherwise have accrued during the relevant Service Period shall not accrue; and</w:t>
      </w:r>
    </w:p>
    <w:p w14:paraId="684EAD26" w14:textId="77777777" w:rsidR="005D1AE8" w:rsidRDefault="00985C52">
      <w:pPr>
        <w:widowControl/>
        <w:numPr>
          <w:ilvl w:val="1"/>
          <w:numId w:val="5"/>
        </w:numPr>
        <w:pBdr>
          <w:top w:val="nil"/>
          <w:left w:val="nil"/>
          <w:bottom w:val="nil"/>
          <w:right w:val="nil"/>
          <w:between w:val="nil"/>
        </w:pBdr>
        <w:rPr>
          <w:color w:val="000000"/>
        </w:rPr>
      </w:pPr>
      <w:r>
        <w:rPr>
          <w:color w:val="000000"/>
        </w:rPr>
        <w:t>the Buyer shall (subject to the Service Credit Cap) be entitled to withhold and retain as compensation a sum equal to any Charges which would otherwise have been due to the Supplier in respect of that Service Period ("</w:t>
      </w:r>
      <w:r>
        <w:rPr>
          <w:b/>
          <w:color w:val="000000"/>
        </w:rPr>
        <w:t>Compensation for Critical Service Level Failure</w:t>
      </w:r>
      <w:r>
        <w:rPr>
          <w:color w:val="000000"/>
        </w:rPr>
        <w:t>"),</w:t>
      </w:r>
    </w:p>
    <w:p w14:paraId="5712C661" w14:textId="77777777" w:rsidR="005D1AE8" w:rsidRDefault="00985C52">
      <w:pPr>
        <w:pBdr>
          <w:top w:val="nil"/>
          <w:left w:val="nil"/>
          <w:bottom w:val="nil"/>
          <w:right w:val="nil"/>
          <w:between w:val="nil"/>
        </w:pBdr>
        <w:tabs>
          <w:tab w:val="left" w:pos="3402"/>
        </w:tabs>
        <w:spacing w:after="220"/>
        <w:ind w:left="1440"/>
        <w:rPr>
          <w:color w:val="000000"/>
        </w:rPr>
      </w:pPr>
      <w:r>
        <w:rPr>
          <w:color w:val="000000"/>
        </w:rPr>
        <w:t>provided that the operation of this paragraph 4 shall be without prejudice to the right of the Buyer to terminate this Contract and/or to claim damages from the Supplier for material Default.</w:t>
      </w:r>
    </w:p>
    <w:p w14:paraId="48A21919" w14:textId="77777777" w:rsidR="005D1AE8" w:rsidRDefault="005D1AE8">
      <w:pPr>
        <w:pBdr>
          <w:top w:val="nil"/>
          <w:left w:val="nil"/>
          <w:bottom w:val="nil"/>
          <w:right w:val="nil"/>
          <w:between w:val="nil"/>
        </w:pBdr>
        <w:tabs>
          <w:tab w:val="left" w:pos="142"/>
        </w:tabs>
        <w:spacing w:before="240"/>
        <w:ind w:left="426" w:hanging="360"/>
        <w:rPr>
          <w:b/>
          <w:smallCaps/>
          <w:color w:val="000000"/>
        </w:rPr>
      </w:pPr>
    </w:p>
    <w:p w14:paraId="0B1AE526" w14:textId="77777777" w:rsidR="00457843" w:rsidRDefault="00457843">
      <w:pPr>
        <w:keepNext/>
        <w:pBdr>
          <w:top w:val="nil"/>
          <w:left w:val="nil"/>
          <w:bottom w:val="nil"/>
          <w:right w:val="nil"/>
          <w:between w:val="nil"/>
        </w:pBdr>
        <w:spacing w:after="240"/>
        <w:ind w:firstLine="357"/>
      </w:pPr>
    </w:p>
    <w:p w14:paraId="1AEA4EB5" w14:textId="77777777" w:rsidR="00457843" w:rsidRDefault="00457843">
      <w:pPr>
        <w:keepNext/>
        <w:pBdr>
          <w:top w:val="nil"/>
          <w:left w:val="nil"/>
          <w:bottom w:val="nil"/>
          <w:right w:val="nil"/>
          <w:between w:val="nil"/>
        </w:pBdr>
        <w:spacing w:after="240"/>
        <w:ind w:firstLine="357"/>
      </w:pPr>
    </w:p>
    <w:p w14:paraId="35BC5C72" w14:textId="77777777" w:rsidR="00457843" w:rsidRDefault="00985C52">
      <w:pPr>
        <w:keepNext/>
        <w:pBdr>
          <w:top w:val="nil"/>
          <w:left w:val="nil"/>
          <w:bottom w:val="nil"/>
          <w:right w:val="nil"/>
          <w:between w:val="nil"/>
        </w:pBdr>
        <w:spacing w:after="240"/>
        <w:ind w:firstLine="357"/>
      </w:pPr>
      <w:r>
        <w:br w:type="page"/>
      </w:r>
    </w:p>
    <w:p w14:paraId="49BF6F9D" w14:textId="77777777" w:rsidR="00457843" w:rsidRDefault="00457843">
      <w:pPr>
        <w:keepNext/>
        <w:pBdr>
          <w:top w:val="nil"/>
          <w:left w:val="nil"/>
          <w:bottom w:val="nil"/>
          <w:right w:val="nil"/>
          <w:between w:val="nil"/>
        </w:pBdr>
        <w:spacing w:after="240"/>
        <w:ind w:firstLine="357"/>
      </w:pPr>
    </w:p>
    <w:p w14:paraId="39499854" w14:textId="16335137" w:rsidR="005D1AE8" w:rsidRDefault="00985C52">
      <w:pPr>
        <w:keepNext/>
        <w:pBdr>
          <w:top w:val="nil"/>
          <w:left w:val="nil"/>
          <w:bottom w:val="nil"/>
          <w:right w:val="nil"/>
          <w:between w:val="nil"/>
        </w:pBdr>
        <w:spacing w:after="240"/>
        <w:ind w:firstLine="357"/>
        <w:rPr>
          <w:rFonts w:ascii="Arial Bold" w:eastAsia="Arial Bold" w:hAnsi="Arial Bold" w:cs="Arial Bold"/>
          <w:b/>
          <w:color w:val="000000"/>
          <w:sz w:val="36"/>
          <w:szCs w:val="36"/>
        </w:rPr>
      </w:pPr>
      <w:r>
        <w:rPr>
          <w:rFonts w:ascii="Arial Bold" w:eastAsia="Arial Bold" w:hAnsi="Arial Bold" w:cs="Arial Bold"/>
          <w:b/>
          <w:color w:val="000000"/>
          <w:sz w:val="36"/>
          <w:szCs w:val="36"/>
        </w:rPr>
        <w:t xml:space="preserve">Part A: Short Form Service Levels and Service Credits </w:t>
      </w:r>
    </w:p>
    <w:p w14:paraId="09228D1B" w14:textId="77777777" w:rsidR="005D1AE8" w:rsidRDefault="00985C52">
      <w:pPr>
        <w:widowControl/>
        <w:numPr>
          <w:ilvl w:val="0"/>
          <w:numId w:val="6"/>
        </w:numPr>
        <w:pBdr>
          <w:top w:val="nil"/>
          <w:left w:val="nil"/>
          <w:bottom w:val="nil"/>
          <w:right w:val="nil"/>
          <w:between w:val="nil"/>
        </w:pBdr>
        <w:tabs>
          <w:tab w:val="left" w:pos="142"/>
        </w:tabs>
        <w:spacing w:before="240"/>
        <w:rPr>
          <w:rFonts w:ascii="Arial Bold" w:eastAsia="Arial Bold" w:hAnsi="Arial Bold" w:cs="Arial Bold"/>
          <w:b/>
          <w:color w:val="000000"/>
        </w:rPr>
      </w:pPr>
      <w:r>
        <w:rPr>
          <w:rFonts w:ascii="Arial Bold" w:eastAsia="Arial Bold" w:hAnsi="Arial Bold" w:cs="Arial Bold"/>
          <w:b/>
          <w:color w:val="000000"/>
        </w:rPr>
        <w:t>Service Levels</w:t>
      </w:r>
    </w:p>
    <w:p w14:paraId="39DA244D" w14:textId="77777777" w:rsidR="005D1AE8" w:rsidRDefault="00985C52">
      <w:pPr>
        <w:pBdr>
          <w:top w:val="nil"/>
          <w:left w:val="nil"/>
          <w:bottom w:val="nil"/>
          <w:right w:val="nil"/>
          <w:between w:val="nil"/>
        </w:pBdr>
        <w:ind w:left="720" w:hanging="576"/>
        <w:rPr>
          <w:color w:val="000000"/>
        </w:rPr>
      </w:pPr>
      <w:r>
        <w:rPr>
          <w:color w:val="000000"/>
        </w:rPr>
        <w:t>If the level of performance of the Supplier:</w:t>
      </w:r>
    </w:p>
    <w:p w14:paraId="39274DF5" w14:textId="77777777" w:rsidR="005D1AE8" w:rsidRDefault="00985C52">
      <w:pPr>
        <w:widowControl/>
        <w:numPr>
          <w:ilvl w:val="1"/>
          <w:numId w:val="6"/>
        </w:numPr>
        <w:pBdr>
          <w:top w:val="nil"/>
          <w:left w:val="nil"/>
          <w:bottom w:val="nil"/>
          <w:right w:val="nil"/>
          <w:between w:val="nil"/>
        </w:pBdr>
        <w:rPr>
          <w:color w:val="000000"/>
        </w:rPr>
      </w:pPr>
      <w:r>
        <w:rPr>
          <w:color w:val="000000"/>
        </w:rPr>
        <w:t>is likely to or fails to meet any Service Level Threshold; or</w:t>
      </w:r>
    </w:p>
    <w:p w14:paraId="5182A3EE" w14:textId="77777777" w:rsidR="005D1AE8" w:rsidRDefault="00985C52">
      <w:pPr>
        <w:widowControl/>
        <w:numPr>
          <w:ilvl w:val="1"/>
          <w:numId w:val="6"/>
        </w:numPr>
        <w:pBdr>
          <w:top w:val="nil"/>
          <w:left w:val="nil"/>
          <w:bottom w:val="nil"/>
          <w:right w:val="nil"/>
          <w:between w:val="nil"/>
        </w:pBdr>
        <w:rPr>
          <w:color w:val="000000"/>
        </w:rPr>
      </w:pPr>
      <w:r>
        <w:rPr>
          <w:color w:val="000000"/>
        </w:rPr>
        <w:t xml:space="preserve">is likely to cause or causes a Critical Service Failure to occur, </w:t>
      </w:r>
    </w:p>
    <w:p w14:paraId="6BD18F9B" w14:textId="77777777" w:rsidR="005D1AE8" w:rsidRDefault="005D1AE8">
      <w:pPr>
        <w:widowControl/>
        <w:pBdr>
          <w:top w:val="nil"/>
          <w:left w:val="nil"/>
          <w:bottom w:val="nil"/>
          <w:right w:val="nil"/>
          <w:between w:val="nil"/>
        </w:pBdr>
        <w:ind w:left="720"/>
        <w:rPr>
          <w:color w:val="000000"/>
        </w:rPr>
      </w:pPr>
    </w:p>
    <w:p w14:paraId="61251499" w14:textId="77777777" w:rsidR="005D1AE8" w:rsidRDefault="00985C52">
      <w:pPr>
        <w:pBdr>
          <w:top w:val="nil"/>
          <w:left w:val="nil"/>
          <w:bottom w:val="nil"/>
          <w:right w:val="nil"/>
          <w:between w:val="nil"/>
        </w:pBdr>
        <w:ind w:left="1296" w:hanging="576"/>
        <w:rPr>
          <w:color w:val="000000"/>
        </w:rPr>
      </w:pPr>
      <w:r>
        <w:rPr>
          <w:color w:val="000000"/>
        </w:rPr>
        <w:t>the Supplier shall immediately notify the Buyer in writing and the Buyer, in its absolute discretion and without limiting any other of its rights, may:</w:t>
      </w:r>
    </w:p>
    <w:p w14:paraId="3C88F5DF" w14:textId="77777777" w:rsidR="005D1AE8" w:rsidRDefault="00985C52">
      <w:pPr>
        <w:widowControl/>
        <w:numPr>
          <w:ilvl w:val="2"/>
          <w:numId w:val="4"/>
        </w:numPr>
        <w:pBdr>
          <w:top w:val="nil"/>
          <w:left w:val="nil"/>
          <w:bottom w:val="nil"/>
          <w:right w:val="nil"/>
          <w:between w:val="nil"/>
        </w:pBdr>
        <w:rPr>
          <w:color w:val="000000"/>
        </w:rPr>
      </w:pPr>
      <w:r>
        <w:rPr>
          <w:color w:val="000000"/>
        </w:rPr>
        <w:t xml:space="preserve">require the Supplier to immediately take all remedial action that is reasonable to mitigate the impact on the Buyer and to rectify or prevent a Service Level Failure or Critical Service Level Failure from taking place or recurring; </w:t>
      </w:r>
    </w:p>
    <w:p w14:paraId="5DB02FD6" w14:textId="77777777" w:rsidR="005D1AE8" w:rsidRDefault="00985C52">
      <w:pPr>
        <w:widowControl/>
        <w:numPr>
          <w:ilvl w:val="2"/>
          <w:numId w:val="4"/>
        </w:numPr>
        <w:pBdr>
          <w:top w:val="nil"/>
          <w:left w:val="nil"/>
          <w:bottom w:val="nil"/>
          <w:right w:val="nil"/>
          <w:between w:val="nil"/>
        </w:pBdr>
        <w:rPr>
          <w:color w:val="000000"/>
        </w:rPr>
      </w:pPr>
      <w:r>
        <w:rPr>
          <w:color w:val="000000"/>
        </w:rPr>
        <w:t xml:space="preserve">instruct the Supplier to comply with the Rectification Plan Process; </w:t>
      </w:r>
    </w:p>
    <w:p w14:paraId="0769FE2E" w14:textId="77777777" w:rsidR="005D1AE8" w:rsidRDefault="00985C52">
      <w:pPr>
        <w:widowControl/>
        <w:numPr>
          <w:ilvl w:val="2"/>
          <w:numId w:val="4"/>
        </w:numPr>
        <w:pBdr>
          <w:top w:val="nil"/>
          <w:left w:val="nil"/>
          <w:bottom w:val="nil"/>
          <w:right w:val="nil"/>
          <w:between w:val="nil"/>
        </w:pBdr>
        <w:rPr>
          <w:color w:val="000000"/>
        </w:rPr>
      </w:pPr>
      <w:r>
        <w:rPr>
          <w:color w:val="000000"/>
        </w:rPr>
        <w:t>if a Service Level Failure has occurred, deduct the applicable Service Level Credits payable by the Supplier to the Buyer; and/or</w:t>
      </w:r>
    </w:p>
    <w:p w14:paraId="174F64B4" w14:textId="77777777" w:rsidR="005D1AE8" w:rsidRDefault="00985C52">
      <w:pPr>
        <w:widowControl/>
        <w:numPr>
          <w:ilvl w:val="2"/>
          <w:numId w:val="4"/>
        </w:numPr>
        <w:pBdr>
          <w:top w:val="nil"/>
          <w:left w:val="nil"/>
          <w:bottom w:val="nil"/>
          <w:right w:val="nil"/>
          <w:between w:val="nil"/>
        </w:pBdr>
        <w:rPr>
          <w:color w:val="000000"/>
        </w:rPr>
      </w:pPr>
      <w:r>
        <w:rPr>
          <w:color w:val="000000"/>
        </w:rPr>
        <w:t>if a Critical Service Level Failure has occurred, exercise its right to Compensation for Critical Service Level Failure (including the right to terminate for material Default).</w:t>
      </w:r>
    </w:p>
    <w:p w14:paraId="483E4E0B" w14:textId="77777777" w:rsidR="005D1AE8" w:rsidRDefault="00985C52">
      <w:pPr>
        <w:widowControl/>
        <w:numPr>
          <w:ilvl w:val="0"/>
          <w:numId w:val="6"/>
        </w:numPr>
        <w:pBdr>
          <w:top w:val="nil"/>
          <w:left w:val="nil"/>
          <w:bottom w:val="nil"/>
          <w:right w:val="nil"/>
          <w:between w:val="nil"/>
        </w:pBdr>
        <w:tabs>
          <w:tab w:val="left" w:pos="142"/>
        </w:tabs>
        <w:spacing w:before="240"/>
        <w:rPr>
          <w:rFonts w:ascii="Arial Bold" w:eastAsia="Arial Bold" w:hAnsi="Arial Bold" w:cs="Arial Bold"/>
          <w:b/>
          <w:color w:val="000000"/>
        </w:rPr>
      </w:pPr>
      <w:r>
        <w:rPr>
          <w:rFonts w:ascii="Arial Bold" w:eastAsia="Arial Bold" w:hAnsi="Arial Bold" w:cs="Arial Bold"/>
          <w:b/>
          <w:color w:val="000000"/>
        </w:rPr>
        <w:t>Service Credits</w:t>
      </w:r>
    </w:p>
    <w:p w14:paraId="05FB1790" w14:textId="77777777" w:rsidR="005D1AE8" w:rsidRDefault="00985C52">
      <w:pPr>
        <w:widowControl/>
        <w:numPr>
          <w:ilvl w:val="1"/>
          <w:numId w:val="6"/>
        </w:numPr>
        <w:pBdr>
          <w:top w:val="nil"/>
          <w:left w:val="nil"/>
          <w:bottom w:val="nil"/>
          <w:right w:val="nil"/>
          <w:between w:val="nil"/>
        </w:pBdr>
        <w:rPr>
          <w:color w:val="000000"/>
        </w:rPr>
      </w:pPr>
      <w:r>
        <w:rPr>
          <w:color w:val="000000"/>
        </w:rPr>
        <w:t>The Buyer shall use the Performance Monitoring Reports supplied by the Supplier to verify the calculation and accuracy of the Service Credits, if any, applicable to each Service Period.</w:t>
      </w:r>
    </w:p>
    <w:p w14:paraId="26F1473D" w14:textId="77777777" w:rsidR="005D1AE8" w:rsidRDefault="00985C52">
      <w:pPr>
        <w:widowControl/>
        <w:numPr>
          <w:ilvl w:val="1"/>
          <w:numId w:val="6"/>
        </w:numPr>
        <w:pBdr>
          <w:top w:val="nil"/>
          <w:left w:val="nil"/>
          <w:bottom w:val="nil"/>
          <w:right w:val="nil"/>
          <w:between w:val="nil"/>
        </w:pBdr>
        <w:rPr>
          <w:color w:val="000000"/>
        </w:rPr>
      </w:pPr>
      <w:r>
        <w:rPr>
          <w:color w:val="000000"/>
        </w:rPr>
        <w:t xml:space="preserve">Service Credits are a reduction of the amounts payable in respect of the Deliverables and do not include VAT. The Supplier shall set-off the value of any Service Credits against the appropriate invoice in accordance with calculation formula in the Annex 1 to Part A of this Schedule. </w:t>
      </w:r>
    </w:p>
    <w:p w14:paraId="238601FE" w14:textId="77777777" w:rsidR="005D1AE8" w:rsidRDefault="005D1AE8">
      <w:pPr>
        <w:keepNext/>
        <w:pBdr>
          <w:top w:val="nil"/>
          <w:left w:val="nil"/>
          <w:bottom w:val="nil"/>
          <w:right w:val="nil"/>
          <w:between w:val="nil"/>
        </w:pBdr>
        <w:spacing w:after="240"/>
        <w:ind w:firstLine="357"/>
        <w:rPr>
          <w:rFonts w:ascii="Arial Bold" w:eastAsia="Arial Bold" w:hAnsi="Arial Bold" w:cs="Arial Bold"/>
          <w:b/>
          <w:color w:val="000000"/>
          <w:sz w:val="36"/>
          <w:szCs w:val="36"/>
        </w:rPr>
      </w:pPr>
    </w:p>
    <w:p w14:paraId="2D4B069B" w14:textId="77777777" w:rsidR="002F57E2" w:rsidRDefault="002F57E2" w:rsidP="002F57E2">
      <w:pPr>
        <w:pBdr>
          <w:top w:val="nil"/>
          <w:left w:val="nil"/>
          <w:bottom w:val="nil"/>
          <w:right w:val="nil"/>
          <w:between w:val="nil"/>
        </w:pBdr>
        <w:spacing w:after="240"/>
        <w:ind w:left="0"/>
        <w:rPr>
          <w:rFonts w:ascii="Arial Bold" w:eastAsia="Arial Bold" w:hAnsi="Arial Bold" w:cs="Arial Bold"/>
          <w:b/>
          <w:color w:val="000000"/>
          <w:sz w:val="36"/>
          <w:szCs w:val="36"/>
        </w:rPr>
      </w:pPr>
    </w:p>
    <w:p w14:paraId="07457664" w14:textId="77777777" w:rsidR="00457843" w:rsidRDefault="00457843" w:rsidP="002F57E2">
      <w:pPr>
        <w:pBdr>
          <w:top w:val="nil"/>
          <w:left w:val="nil"/>
          <w:bottom w:val="nil"/>
          <w:right w:val="nil"/>
          <w:between w:val="nil"/>
        </w:pBdr>
        <w:spacing w:after="240"/>
        <w:ind w:left="0"/>
        <w:rPr>
          <w:rFonts w:ascii="Arial Bold" w:eastAsia="Arial Bold" w:hAnsi="Arial Bold" w:cs="Arial Bold"/>
          <w:b/>
          <w:color w:val="000000"/>
          <w:sz w:val="36"/>
          <w:szCs w:val="36"/>
        </w:rPr>
      </w:pPr>
    </w:p>
    <w:p w14:paraId="165D9AB6" w14:textId="77777777" w:rsidR="00457843" w:rsidRDefault="00457843" w:rsidP="002F57E2">
      <w:pPr>
        <w:pBdr>
          <w:top w:val="nil"/>
          <w:left w:val="nil"/>
          <w:bottom w:val="nil"/>
          <w:right w:val="nil"/>
          <w:between w:val="nil"/>
        </w:pBdr>
        <w:spacing w:after="240"/>
        <w:ind w:left="0"/>
        <w:rPr>
          <w:rFonts w:ascii="Arial Bold" w:eastAsia="Arial Bold" w:hAnsi="Arial Bold" w:cs="Arial Bold"/>
          <w:b/>
          <w:color w:val="000000"/>
          <w:sz w:val="36"/>
          <w:szCs w:val="36"/>
        </w:rPr>
      </w:pPr>
    </w:p>
    <w:p w14:paraId="796445A7" w14:textId="77777777" w:rsidR="00457843" w:rsidRPr="00457843" w:rsidRDefault="00457843" w:rsidP="002F57E2">
      <w:pPr>
        <w:pBdr>
          <w:top w:val="nil"/>
          <w:left w:val="nil"/>
          <w:bottom w:val="nil"/>
          <w:right w:val="nil"/>
          <w:between w:val="nil"/>
        </w:pBdr>
        <w:spacing w:after="240"/>
        <w:ind w:left="0"/>
        <w:rPr>
          <w:rFonts w:ascii="Arial Bold" w:eastAsia="Arial Bold" w:hAnsi="Arial Bold" w:cs="Arial Bold"/>
          <w:b/>
          <w:color w:val="000000"/>
          <w:sz w:val="14"/>
          <w:szCs w:val="14"/>
        </w:rPr>
      </w:pPr>
    </w:p>
    <w:p w14:paraId="4B1F511A" w14:textId="37F42C0F" w:rsidR="005D1AE8" w:rsidRPr="002F57E2" w:rsidRDefault="00985C52" w:rsidP="002F57E2">
      <w:pPr>
        <w:pBdr>
          <w:top w:val="nil"/>
          <w:left w:val="nil"/>
          <w:bottom w:val="nil"/>
          <w:right w:val="nil"/>
          <w:between w:val="nil"/>
        </w:pBdr>
        <w:spacing w:after="240"/>
        <w:ind w:left="0"/>
        <w:rPr>
          <w:rFonts w:ascii="Arial Bold" w:eastAsia="Arial Bold" w:hAnsi="Arial Bold" w:cs="Arial Bold"/>
          <w:b/>
          <w:color w:val="000000"/>
        </w:rPr>
      </w:pPr>
      <w:r>
        <w:rPr>
          <w:rFonts w:ascii="Arial Bold" w:eastAsia="Arial Bold" w:hAnsi="Arial Bold" w:cs="Arial Bold"/>
          <w:b/>
          <w:color w:val="000000"/>
          <w:sz w:val="36"/>
          <w:szCs w:val="36"/>
        </w:rPr>
        <w:t xml:space="preserve">Annex </w:t>
      </w:r>
      <w:proofErr w:type="gramStart"/>
      <w:r>
        <w:rPr>
          <w:rFonts w:ascii="Arial Bold" w:eastAsia="Arial Bold" w:hAnsi="Arial Bold" w:cs="Arial Bold"/>
          <w:b/>
          <w:color w:val="000000"/>
          <w:sz w:val="36"/>
          <w:szCs w:val="36"/>
        </w:rPr>
        <w:t>1 :</w:t>
      </w:r>
      <w:proofErr w:type="gramEnd"/>
      <w:r>
        <w:rPr>
          <w:rFonts w:ascii="Arial Bold" w:eastAsia="Arial Bold" w:hAnsi="Arial Bold" w:cs="Arial Bold"/>
          <w:b/>
          <w:color w:val="000000"/>
          <w:sz w:val="36"/>
          <w:szCs w:val="36"/>
        </w:rPr>
        <w:t xml:space="preserve"> Short Form Services Levels and Service Credits Table</w:t>
      </w:r>
    </w:p>
    <w:p w14:paraId="6904C51C" w14:textId="19827050" w:rsidR="0029056F" w:rsidRPr="0029056F" w:rsidRDefault="0029056F" w:rsidP="0029056F">
      <w:pPr>
        <w:ind w:left="600"/>
        <w:jc w:val="center"/>
        <w:rPr>
          <w:b/>
          <w:bCs/>
          <w:color w:val="FF0000"/>
        </w:rPr>
      </w:pPr>
      <w:r>
        <w:rPr>
          <w:b/>
          <w:bCs/>
          <w:color w:val="FF0000"/>
        </w:rPr>
        <w:t>REDACTED</w:t>
      </w:r>
    </w:p>
    <w:p w14:paraId="71A89A8C" w14:textId="77777777" w:rsidR="0029056F" w:rsidRDefault="0029056F">
      <w:pPr>
        <w:ind w:left="600"/>
      </w:pPr>
    </w:p>
    <w:p w14:paraId="04589A53" w14:textId="770ABAAE" w:rsidR="005D1AE8" w:rsidRPr="000B0910" w:rsidRDefault="00985C52">
      <w:pPr>
        <w:ind w:left="600"/>
      </w:pPr>
      <w:r w:rsidRPr="000B0910">
        <w:t xml:space="preserve">1.1   </w:t>
      </w:r>
      <w:r w:rsidRPr="000B0910">
        <w:tab/>
        <w:t>A Critical Service Level Failure will be deemed to have occurred if the performance of the Services falls below the same Service Failure Threshold on three (3) occasions in any six (6) consecutive Service Periods.</w:t>
      </w:r>
    </w:p>
    <w:p w14:paraId="5AE619FA" w14:textId="667C6DDA" w:rsidR="005D1AE8" w:rsidRDefault="00985C52">
      <w:pPr>
        <w:ind w:left="600"/>
      </w:pPr>
      <w:r w:rsidRPr="000B0910">
        <w:t xml:space="preserve">1.2   </w:t>
      </w:r>
      <w:r w:rsidRPr="000B0910">
        <w:tab/>
        <w:t>In the event of a Critical Service Level Failure, the Buyer shall be entitled to terminate this Call-Off Contract for material Default.</w:t>
      </w:r>
    </w:p>
    <w:p w14:paraId="54E11D2A" w14:textId="543FFF54" w:rsidR="005D1AE8" w:rsidRDefault="005D1AE8" w:rsidP="00A01538">
      <w:pPr>
        <w:ind w:left="0"/>
      </w:pPr>
    </w:p>
    <w:p w14:paraId="0E37A3D4" w14:textId="5F3E29F4" w:rsidR="005D1AE8" w:rsidRDefault="00985C52">
      <w:pPr>
        <w:ind w:left="709"/>
      </w:pPr>
      <w:r>
        <w:t xml:space="preserve">The Service Credits shall be calculated </w:t>
      </w:r>
      <w:proofErr w:type="gramStart"/>
      <w:r>
        <w:t>on the basis of</w:t>
      </w:r>
      <w:proofErr w:type="gramEnd"/>
      <w:r>
        <w:t xml:space="preserve"> the following formula:</w:t>
      </w:r>
    </w:p>
    <w:p w14:paraId="7749D903" w14:textId="6EDC6E59" w:rsidR="005D1AE8" w:rsidRPr="007B3D4E" w:rsidRDefault="00985C52">
      <w:pPr>
        <w:ind w:left="709"/>
      </w:pPr>
      <w:r w:rsidRPr="007B3D4E">
        <w:t>[Example:</w:t>
      </w:r>
    </w:p>
    <w:tbl>
      <w:tblPr>
        <w:tblW w:w="9026" w:type="dxa"/>
        <w:tblInd w:w="-115" w:type="dxa"/>
        <w:tblLayout w:type="fixed"/>
        <w:tblCellMar>
          <w:left w:w="115" w:type="dxa"/>
          <w:right w:w="115" w:type="dxa"/>
        </w:tblCellMar>
        <w:tblLook w:val="0000" w:firstRow="0" w:lastRow="0" w:firstColumn="0" w:lastColumn="0" w:noHBand="0" w:noVBand="0"/>
      </w:tblPr>
      <w:tblGrid>
        <w:gridCol w:w="4375"/>
        <w:gridCol w:w="685"/>
        <w:gridCol w:w="3966"/>
      </w:tblGrid>
      <w:tr w:rsidR="005D1AE8" w14:paraId="5CB1B742" w14:textId="12BB75C2">
        <w:tc>
          <w:tcPr>
            <w:tcW w:w="4375" w:type="dxa"/>
          </w:tcPr>
          <w:p w14:paraId="2CC8B3E0" w14:textId="33CAB449" w:rsidR="005D1AE8" w:rsidRDefault="00985C52">
            <w:pPr>
              <w:ind w:left="567"/>
            </w:pPr>
            <w:r>
              <w:t xml:space="preserve">Formula: x% (Service Level Threshold) - x% (actual Service Level performance)  </w:t>
            </w:r>
          </w:p>
        </w:tc>
        <w:tc>
          <w:tcPr>
            <w:tcW w:w="685" w:type="dxa"/>
          </w:tcPr>
          <w:p w14:paraId="0318042B" w14:textId="15762BBD" w:rsidR="005D1AE8" w:rsidRDefault="00985C52">
            <w:pPr>
              <w:ind w:left="211"/>
            </w:pPr>
            <w:r>
              <w:t>=</w:t>
            </w:r>
          </w:p>
        </w:tc>
        <w:tc>
          <w:tcPr>
            <w:tcW w:w="3966" w:type="dxa"/>
          </w:tcPr>
          <w:p w14:paraId="090F6DC7" w14:textId="3F89562B" w:rsidR="005D1AE8" w:rsidRDefault="00985C52">
            <w:pPr>
              <w:ind w:left="145"/>
            </w:pPr>
            <w:r>
              <w:t>x% of the Charges payable to the Buyer as Service Credits to be deducted from the next Invoice payable by the Buyer</w:t>
            </w:r>
          </w:p>
        </w:tc>
      </w:tr>
      <w:tr w:rsidR="005D1AE8" w14:paraId="565D412B" w14:textId="47F1DE1A">
        <w:tc>
          <w:tcPr>
            <w:tcW w:w="4375" w:type="dxa"/>
          </w:tcPr>
          <w:p w14:paraId="1FEF06AB" w14:textId="2816B594" w:rsidR="005D1AE8" w:rsidRDefault="00985C52">
            <w:pPr>
              <w:ind w:left="567"/>
            </w:pPr>
            <w:r>
              <w:t>Worked example: 98% (</w:t>
            </w:r>
            <w:proofErr w:type="gramStart"/>
            <w:r>
              <w:t>e.g.</w:t>
            </w:r>
            <w:proofErr w:type="gramEnd"/>
            <w:r>
              <w:t xml:space="preserve"> Service Level Threshold requirement for accurate and timely billing Service Level) - 75% (e.g. actual performance achieved against this Service Level in a Service Period) </w:t>
            </w:r>
          </w:p>
          <w:p w14:paraId="31126E5D" w14:textId="0A40BFFE" w:rsidR="005D1AE8" w:rsidRDefault="005D1AE8">
            <w:pPr>
              <w:ind w:left="567"/>
            </w:pPr>
          </w:p>
        </w:tc>
        <w:tc>
          <w:tcPr>
            <w:tcW w:w="685" w:type="dxa"/>
          </w:tcPr>
          <w:p w14:paraId="12174E8E" w14:textId="5FCFEC25" w:rsidR="005D1AE8" w:rsidRDefault="00985C52">
            <w:pPr>
              <w:ind w:left="211"/>
            </w:pPr>
            <w:r>
              <w:t>=</w:t>
            </w:r>
          </w:p>
        </w:tc>
        <w:tc>
          <w:tcPr>
            <w:tcW w:w="3966" w:type="dxa"/>
          </w:tcPr>
          <w:p w14:paraId="54E9BDC5" w14:textId="7E93728B" w:rsidR="005D1AE8" w:rsidRDefault="00985C52">
            <w:pPr>
              <w:ind w:left="145"/>
            </w:pPr>
            <w:r>
              <w:t>23% of the Charges payable to the Buyer as Service Credits to be deducted from the next Invoice payable by the Buyer]</w:t>
            </w:r>
          </w:p>
          <w:p w14:paraId="2DE403A5" w14:textId="799E460A" w:rsidR="005D1AE8" w:rsidRDefault="005D1AE8">
            <w:pPr>
              <w:ind w:left="145"/>
            </w:pPr>
          </w:p>
        </w:tc>
      </w:tr>
    </w:tbl>
    <w:p w14:paraId="4455F193" w14:textId="77777777" w:rsidR="005D1AE8" w:rsidRPr="00F12253" w:rsidRDefault="005D1AE8" w:rsidP="002334F4">
      <w:pPr>
        <w:pStyle w:val="Heading2"/>
        <w:ind w:left="0" w:firstLine="0"/>
        <w:rPr>
          <w:sz w:val="24"/>
          <w:szCs w:val="24"/>
        </w:rPr>
      </w:pPr>
      <w:bookmarkStart w:id="0" w:name="_heading=h.ee96gl9yjti7" w:colFirst="0" w:colLast="0"/>
      <w:bookmarkEnd w:id="0"/>
    </w:p>
    <w:p w14:paraId="1C2776EB" w14:textId="61618C7E" w:rsidR="005D1AE8" w:rsidRDefault="00985C52" w:rsidP="007B3D4E">
      <w:pPr>
        <w:pStyle w:val="Heading2"/>
      </w:pPr>
      <w:bookmarkStart w:id="1" w:name="_heading=h.gjdgxs" w:colFirst="0" w:colLast="0"/>
      <w:bookmarkEnd w:id="1"/>
      <w:r>
        <w:t>PART B Annex 2: Critical Service Level Failure</w:t>
      </w:r>
    </w:p>
    <w:p w14:paraId="5BA4849B" w14:textId="77777777" w:rsidR="005D1AE8" w:rsidRDefault="00985C52">
      <w:pPr>
        <w:numPr>
          <w:ilvl w:val="0"/>
          <w:numId w:val="2"/>
        </w:numPr>
        <w:pBdr>
          <w:top w:val="nil"/>
          <w:left w:val="nil"/>
          <w:bottom w:val="nil"/>
          <w:right w:val="nil"/>
          <w:between w:val="nil"/>
        </w:pBdr>
        <w:spacing w:after="0"/>
        <w:rPr>
          <w:b/>
          <w:color w:val="000000"/>
        </w:rPr>
      </w:pPr>
      <w:r>
        <w:rPr>
          <w:b/>
          <w:color w:val="000000"/>
        </w:rPr>
        <w:t>CRITICAL SERVICE LEVEL FAILURE</w:t>
      </w:r>
    </w:p>
    <w:p w14:paraId="15342E60" w14:textId="77777777" w:rsidR="005D1AE8" w:rsidRDefault="005D1AE8">
      <w:pPr>
        <w:pBdr>
          <w:top w:val="nil"/>
          <w:left w:val="nil"/>
          <w:bottom w:val="nil"/>
          <w:right w:val="nil"/>
          <w:between w:val="nil"/>
        </w:pBdr>
        <w:spacing w:before="0" w:after="0"/>
        <w:ind w:left="360"/>
        <w:rPr>
          <w:b/>
          <w:color w:val="000000"/>
        </w:rPr>
      </w:pPr>
    </w:p>
    <w:p w14:paraId="1ED0812B" w14:textId="77777777" w:rsidR="005D1AE8" w:rsidRDefault="00985C52">
      <w:pPr>
        <w:numPr>
          <w:ilvl w:val="1"/>
          <w:numId w:val="2"/>
        </w:numPr>
        <w:pBdr>
          <w:top w:val="nil"/>
          <w:left w:val="nil"/>
          <w:bottom w:val="nil"/>
          <w:right w:val="nil"/>
          <w:between w:val="nil"/>
        </w:pBdr>
        <w:spacing w:before="0" w:after="0"/>
      </w:pPr>
      <w:r>
        <w:rPr>
          <w:color w:val="000000"/>
        </w:rPr>
        <w:t xml:space="preserve"> A Critical Service Level Failure will be deemed to have occurred if the performance of the Services falls below the same Service Failure Threshold on three (3) occasions in any six (6) consecutive Service Periods.</w:t>
      </w:r>
    </w:p>
    <w:p w14:paraId="5EB89DE8" w14:textId="77777777" w:rsidR="005D1AE8" w:rsidRDefault="005D1AE8">
      <w:pPr>
        <w:pBdr>
          <w:top w:val="nil"/>
          <w:left w:val="nil"/>
          <w:bottom w:val="nil"/>
          <w:right w:val="nil"/>
          <w:between w:val="nil"/>
        </w:pBdr>
        <w:spacing w:before="0" w:after="0"/>
        <w:ind w:left="792"/>
        <w:rPr>
          <w:color w:val="000000"/>
        </w:rPr>
      </w:pPr>
    </w:p>
    <w:p w14:paraId="00F03A6D" w14:textId="72D583DD" w:rsidR="005D1AE8" w:rsidRDefault="00985C52" w:rsidP="007B3D4E">
      <w:pPr>
        <w:numPr>
          <w:ilvl w:val="1"/>
          <w:numId w:val="2"/>
        </w:numPr>
        <w:pBdr>
          <w:top w:val="nil"/>
          <w:left w:val="nil"/>
          <w:bottom w:val="nil"/>
          <w:right w:val="nil"/>
          <w:between w:val="nil"/>
        </w:pBdr>
        <w:spacing w:before="0"/>
      </w:pPr>
      <w:r>
        <w:rPr>
          <w:color w:val="000000"/>
        </w:rPr>
        <w:t>In the event of a Critical Service Level Failure, the Buyer shall be entitled to terminate this Call-Off Contract for material Default.</w:t>
      </w:r>
    </w:p>
    <w:p w14:paraId="535983AF" w14:textId="26CF3208" w:rsidR="005D1AE8" w:rsidRDefault="005D1AE8" w:rsidP="00257AFE">
      <w:pPr>
        <w:ind w:left="0"/>
      </w:pPr>
    </w:p>
    <w:p w14:paraId="3AB58C42" w14:textId="2BA039C6" w:rsidR="005D1AE8" w:rsidRDefault="00985C52" w:rsidP="007B3D4E">
      <w:pPr>
        <w:pStyle w:val="Heading2"/>
      </w:pPr>
      <w:r>
        <w:t xml:space="preserve">Part C: Performance Monitoring </w:t>
      </w:r>
    </w:p>
    <w:p w14:paraId="353F18C8" w14:textId="77777777" w:rsidR="005D1AE8" w:rsidRDefault="00985C52">
      <w:pPr>
        <w:numPr>
          <w:ilvl w:val="0"/>
          <w:numId w:val="3"/>
        </w:numPr>
        <w:pBdr>
          <w:top w:val="nil"/>
          <w:left w:val="nil"/>
          <w:bottom w:val="nil"/>
          <w:right w:val="nil"/>
          <w:between w:val="nil"/>
        </w:pBdr>
        <w:spacing w:after="0"/>
        <w:rPr>
          <w:b/>
          <w:color w:val="000000"/>
        </w:rPr>
      </w:pPr>
      <w:r>
        <w:rPr>
          <w:b/>
          <w:color w:val="000000"/>
        </w:rPr>
        <w:t>Performance Monitoring and Performance Review</w:t>
      </w:r>
    </w:p>
    <w:p w14:paraId="4EA9BA15" w14:textId="77777777" w:rsidR="005D1AE8" w:rsidRDefault="005D1AE8">
      <w:pPr>
        <w:pBdr>
          <w:top w:val="nil"/>
          <w:left w:val="nil"/>
          <w:bottom w:val="nil"/>
          <w:right w:val="nil"/>
          <w:between w:val="nil"/>
        </w:pBdr>
        <w:spacing w:before="0" w:after="0"/>
        <w:ind w:left="360"/>
        <w:rPr>
          <w:b/>
          <w:color w:val="000000"/>
        </w:rPr>
      </w:pPr>
    </w:p>
    <w:p w14:paraId="631095A5" w14:textId="77777777" w:rsidR="005D1AE8" w:rsidRDefault="00985C52">
      <w:pPr>
        <w:numPr>
          <w:ilvl w:val="1"/>
          <w:numId w:val="3"/>
        </w:numPr>
        <w:pBdr>
          <w:top w:val="nil"/>
          <w:left w:val="nil"/>
          <w:bottom w:val="nil"/>
          <w:right w:val="nil"/>
          <w:between w:val="nil"/>
        </w:pBdr>
        <w:spacing w:before="0" w:after="0"/>
      </w:pPr>
      <w:r>
        <w:rPr>
          <w:color w:val="000000"/>
        </w:rPr>
        <w:t>Part C to this Call-Off Schedule provides the methodology for monitoring the provision of the Services:</w:t>
      </w:r>
    </w:p>
    <w:p w14:paraId="7332107B" w14:textId="77777777" w:rsidR="005D1AE8" w:rsidRDefault="005D1AE8">
      <w:pPr>
        <w:pBdr>
          <w:top w:val="nil"/>
          <w:left w:val="nil"/>
          <w:bottom w:val="nil"/>
          <w:right w:val="nil"/>
          <w:between w:val="nil"/>
        </w:pBdr>
        <w:spacing w:before="0" w:after="0"/>
        <w:ind w:left="792"/>
        <w:rPr>
          <w:color w:val="000000"/>
        </w:rPr>
      </w:pPr>
    </w:p>
    <w:p w14:paraId="4AF59BA4" w14:textId="77777777" w:rsidR="005D1AE8" w:rsidRDefault="00985C52">
      <w:pPr>
        <w:numPr>
          <w:ilvl w:val="2"/>
          <w:numId w:val="3"/>
        </w:numPr>
        <w:pBdr>
          <w:top w:val="nil"/>
          <w:left w:val="nil"/>
          <w:bottom w:val="nil"/>
          <w:right w:val="nil"/>
          <w:between w:val="nil"/>
        </w:pBdr>
        <w:spacing w:before="0" w:after="0"/>
      </w:pPr>
      <w:r>
        <w:rPr>
          <w:color w:val="000000"/>
        </w:rPr>
        <w:t>to ensure that the Supplier is complying with the Service Levels; and</w:t>
      </w:r>
    </w:p>
    <w:p w14:paraId="5D98A3F1" w14:textId="77777777" w:rsidR="005D1AE8" w:rsidRDefault="005D1AE8">
      <w:pPr>
        <w:pBdr>
          <w:top w:val="nil"/>
          <w:left w:val="nil"/>
          <w:bottom w:val="nil"/>
          <w:right w:val="nil"/>
          <w:between w:val="nil"/>
        </w:pBdr>
        <w:spacing w:before="0" w:after="0"/>
        <w:ind w:left="1224"/>
        <w:rPr>
          <w:color w:val="000000"/>
        </w:rPr>
      </w:pPr>
    </w:p>
    <w:p w14:paraId="7F0FE252" w14:textId="77777777" w:rsidR="005D1AE8" w:rsidRDefault="00985C52">
      <w:pPr>
        <w:numPr>
          <w:ilvl w:val="2"/>
          <w:numId w:val="3"/>
        </w:numPr>
        <w:pBdr>
          <w:top w:val="nil"/>
          <w:left w:val="nil"/>
          <w:bottom w:val="nil"/>
          <w:right w:val="nil"/>
          <w:between w:val="nil"/>
        </w:pBdr>
        <w:spacing w:before="0" w:after="0"/>
      </w:pPr>
      <w:r>
        <w:rPr>
          <w:color w:val="000000"/>
        </w:rPr>
        <w:t>for identifying any failures to achieve Service Levels in the performance of the Supplier and/or provision of the Services (may also be referred to as a "Performance Monitoring System").</w:t>
      </w:r>
    </w:p>
    <w:p w14:paraId="50C86B8C" w14:textId="77777777" w:rsidR="005D1AE8" w:rsidRDefault="005D1AE8">
      <w:pPr>
        <w:pBdr>
          <w:top w:val="nil"/>
          <w:left w:val="nil"/>
          <w:bottom w:val="nil"/>
          <w:right w:val="nil"/>
          <w:between w:val="nil"/>
        </w:pBdr>
        <w:spacing w:before="0" w:after="0"/>
        <w:ind w:left="720"/>
        <w:rPr>
          <w:color w:val="000000"/>
        </w:rPr>
      </w:pPr>
    </w:p>
    <w:p w14:paraId="60EDCC55" w14:textId="77777777" w:rsidR="005D1AE8" w:rsidRDefault="005D1AE8">
      <w:pPr>
        <w:pBdr>
          <w:top w:val="nil"/>
          <w:left w:val="nil"/>
          <w:bottom w:val="nil"/>
          <w:right w:val="nil"/>
          <w:between w:val="nil"/>
        </w:pBdr>
        <w:spacing w:before="0" w:after="0"/>
        <w:ind w:left="1224"/>
        <w:rPr>
          <w:color w:val="000000"/>
        </w:rPr>
      </w:pPr>
    </w:p>
    <w:p w14:paraId="1E7B2520" w14:textId="77777777" w:rsidR="005D1AE8" w:rsidRDefault="00985C52">
      <w:pPr>
        <w:numPr>
          <w:ilvl w:val="1"/>
          <w:numId w:val="3"/>
        </w:numPr>
        <w:pBdr>
          <w:top w:val="nil"/>
          <w:left w:val="nil"/>
          <w:bottom w:val="nil"/>
          <w:right w:val="nil"/>
          <w:between w:val="nil"/>
        </w:pBdr>
        <w:spacing w:before="0" w:after="0"/>
      </w:pPr>
      <w:r>
        <w:rPr>
          <w:color w:val="000000"/>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3BBB8815" w14:textId="77777777" w:rsidR="005D1AE8" w:rsidRDefault="005D1AE8">
      <w:pPr>
        <w:pBdr>
          <w:top w:val="nil"/>
          <w:left w:val="nil"/>
          <w:bottom w:val="nil"/>
          <w:right w:val="nil"/>
          <w:between w:val="nil"/>
        </w:pBdr>
        <w:spacing w:before="0" w:after="0"/>
        <w:ind w:left="792"/>
        <w:rPr>
          <w:color w:val="000000"/>
        </w:rPr>
      </w:pPr>
    </w:p>
    <w:p w14:paraId="1DED2603" w14:textId="77777777" w:rsidR="005D1AE8" w:rsidRDefault="00985C52">
      <w:pPr>
        <w:numPr>
          <w:ilvl w:val="1"/>
          <w:numId w:val="3"/>
        </w:numPr>
        <w:pBdr>
          <w:top w:val="nil"/>
          <w:left w:val="nil"/>
          <w:bottom w:val="nil"/>
          <w:right w:val="nil"/>
          <w:between w:val="nil"/>
        </w:pBdr>
        <w:spacing w:before="0" w:after="0"/>
      </w:pPr>
      <w:r>
        <w:rPr>
          <w:color w:val="000000"/>
        </w:rPr>
        <w:t>The Supplier shall report all failures to achieve Service Levels and any Critical Service Level Failure to the Buyer in accordance with the processes agreed in Paragraph 1.2 of Part C of this Call-Off Schedule above.</w:t>
      </w:r>
    </w:p>
    <w:p w14:paraId="55B91B0D" w14:textId="77777777" w:rsidR="005D1AE8" w:rsidRDefault="005D1AE8">
      <w:pPr>
        <w:pBdr>
          <w:top w:val="nil"/>
          <w:left w:val="nil"/>
          <w:bottom w:val="nil"/>
          <w:right w:val="nil"/>
          <w:between w:val="nil"/>
        </w:pBdr>
        <w:spacing w:before="0" w:after="0"/>
        <w:ind w:left="720"/>
        <w:rPr>
          <w:color w:val="000000"/>
        </w:rPr>
      </w:pPr>
    </w:p>
    <w:p w14:paraId="16D07E32" w14:textId="77777777" w:rsidR="005D1AE8" w:rsidRDefault="00985C52">
      <w:pPr>
        <w:numPr>
          <w:ilvl w:val="1"/>
          <w:numId w:val="3"/>
        </w:numPr>
        <w:pBdr>
          <w:top w:val="nil"/>
          <w:left w:val="nil"/>
          <w:bottom w:val="nil"/>
          <w:right w:val="nil"/>
          <w:between w:val="nil"/>
        </w:pBdr>
        <w:spacing w:before="0" w:after="0"/>
      </w:pPr>
      <w:r>
        <w:rPr>
          <w:color w:val="000000"/>
        </w:rPr>
        <w:t>The Supplier shall provide the Buyer with performance monitoring reports ("Performance Monitoring Reports") in accordance with the process and timescales agreed pursuant to paragraph 1.2 of Part C of this Schedule which shall contain, as a minimum, the following information in respect of the relevant Service Period just ended:</w:t>
      </w:r>
    </w:p>
    <w:p w14:paraId="6810F0D1" w14:textId="77777777" w:rsidR="005D1AE8" w:rsidRDefault="005D1AE8">
      <w:pPr>
        <w:pBdr>
          <w:top w:val="nil"/>
          <w:left w:val="nil"/>
          <w:bottom w:val="nil"/>
          <w:right w:val="nil"/>
          <w:between w:val="nil"/>
        </w:pBdr>
        <w:spacing w:before="0" w:after="0"/>
        <w:ind w:left="720"/>
        <w:rPr>
          <w:color w:val="000000"/>
        </w:rPr>
      </w:pPr>
    </w:p>
    <w:p w14:paraId="74E797DC" w14:textId="77777777" w:rsidR="005D1AE8" w:rsidRDefault="005D1AE8">
      <w:pPr>
        <w:pBdr>
          <w:top w:val="nil"/>
          <w:left w:val="nil"/>
          <w:bottom w:val="nil"/>
          <w:right w:val="nil"/>
          <w:between w:val="nil"/>
        </w:pBdr>
        <w:spacing w:before="0" w:after="0"/>
        <w:ind w:left="792"/>
        <w:rPr>
          <w:color w:val="000000"/>
        </w:rPr>
      </w:pPr>
    </w:p>
    <w:p w14:paraId="30A1D0FB" w14:textId="77777777" w:rsidR="005D1AE8" w:rsidRDefault="00985C52">
      <w:pPr>
        <w:numPr>
          <w:ilvl w:val="2"/>
          <w:numId w:val="3"/>
        </w:numPr>
        <w:pBdr>
          <w:top w:val="nil"/>
          <w:left w:val="nil"/>
          <w:bottom w:val="nil"/>
          <w:right w:val="nil"/>
          <w:between w:val="nil"/>
        </w:pBdr>
        <w:spacing w:before="0" w:after="0"/>
      </w:pPr>
      <w:r>
        <w:rPr>
          <w:color w:val="000000"/>
        </w:rPr>
        <w:t>for each Service Level, the actual performance achieved over the Service Level for the relevant Service Period;</w:t>
      </w:r>
    </w:p>
    <w:p w14:paraId="25AF7EAE" w14:textId="77777777" w:rsidR="005D1AE8" w:rsidRDefault="005D1AE8">
      <w:pPr>
        <w:pBdr>
          <w:top w:val="nil"/>
          <w:left w:val="nil"/>
          <w:bottom w:val="nil"/>
          <w:right w:val="nil"/>
          <w:between w:val="nil"/>
        </w:pBdr>
        <w:spacing w:before="0" w:after="0"/>
        <w:ind w:left="1224"/>
        <w:rPr>
          <w:color w:val="000000"/>
        </w:rPr>
      </w:pPr>
    </w:p>
    <w:p w14:paraId="4364DA17" w14:textId="77777777" w:rsidR="005D1AE8" w:rsidRDefault="00985C52">
      <w:pPr>
        <w:numPr>
          <w:ilvl w:val="2"/>
          <w:numId w:val="3"/>
        </w:numPr>
        <w:pBdr>
          <w:top w:val="nil"/>
          <w:left w:val="nil"/>
          <w:bottom w:val="nil"/>
          <w:right w:val="nil"/>
          <w:between w:val="nil"/>
        </w:pBdr>
        <w:spacing w:before="0" w:after="0"/>
      </w:pPr>
      <w:r>
        <w:rPr>
          <w:color w:val="000000"/>
        </w:rPr>
        <w:t>a summary of all failures to achieve Service Levels that occurred during that Service Period;</w:t>
      </w:r>
    </w:p>
    <w:p w14:paraId="2633CEB9" w14:textId="77777777" w:rsidR="005D1AE8" w:rsidRDefault="005D1AE8">
      <w:pPr>
        <w:pBdr>
          <w:top w:val="nil"/>
          <w:left w:val="nil"/>
          <w:bottom w:val="nil"/>
          <w:right w:val="nil"/>
          <w:between w:val="nil"/>
        </w:pBdr>
        <w:spacing w:before="0" w:after="0"/>
        <w:ind w:left="720"/>
        <w:rPr>
          <w:color w:val="000000"/>
        </w:rPr>
      </w:pPr>
    </w:p>
    <w:p w14:paraId="360D65CF" w14:textId="77777777" w:rsidR="005D1AE8" w:rsidRDefault="00985C52">
      <w:pPr>
        <w:numPr>
          <w:ilvl w:val="2"/>
          <w:numId w:val="3"/>
        </w:numPr>
        <w:pBdr>
          <w:top w:val="nil"/>
          <w:left w:val="nil"/>
          <w:bottom w:val="nil"/>
          <w:right w:val="nil"/>
          <w:between w:val="nil"/>
        </w:pBdr>
        <w:spacing w:before="0" w:after="0"/>
      </w:pPr>
      <w:r>
        <w:rPr>
          <w:color w:val="000000"/>
        </w:rPr>
        <w:t>details of any Critical Service Level Failures;</w:t>
      </w:r>
    </w:p>
    <w:p w14:paraId="4B1D477B" w14:textId="77777777" w:rsidR="005D1AE8" w:rsidRDefault="005D1AE8">
      <w:pPr>
        <w:pBdr>
          <w:top w:val="nil"/>
          <w:left w:val="nil"/>
          <w:bottom w:val="nil"/>
          <w:right w:val="nil"/>
          <w:between w:val="nil"/>
        </w:pBdr>
        <w:spacing w:before="0" w:after="0"/>
        <w:ind w:left="720"/>
        <w:rPr>
          <w:color w:val="000000"/>
        </w:rPr>
      </w:pPr>
    </w:p>
    <w:p w14:paraId="4C816D15" w14:textId="77777777" w:rsidR="005D1AE8" w:rsidRDefault="00985C52">
      <w:pPr>
        <w:numPr>
          <w:ilvl w:val="2"/>
          <w:numId w:val="3"/>
        </w:numPr>
        <w:pBdr>
          <w:top w:val="nil"/>
          <w:left w:val="nil"/>
          <w:bottom w:val="nil"/>
          <w:right w:val="nil"/>
          <w:between w:val="nil"/>
        </w:pBdr>
        <w:spacing w:before="0" w:after="0"/>
      </w:pPr>
      <w:r>
        <w:rPr>
          <w:color w:val="000000"/>
        </w:rPr>
        <w:t>for any repeat failures, actions taken to resolve the underlying cause and prevent recurrence;</w:t>
      </w:r>
    </w:p>
    <w:p w14:paraId="65BE1F1D" w14:textId="77777777" w:rsidR="005D1AE8" w:rsidRDefault="005D1AE8">
      <w:pPr>
        <w:pBdr>
          <w:top w:val="nil"/>
          <w:left w:val="nil"/>
          <w:bottom w:val="nil"/>
          <w:right w:val="nil"/>
          <w:between w:val="nil"/>
        </w:pBdr>
        <w:spacing w:before="0" w:after="0"/>
        <w:ind w:left="720"/>
        <w:rPr>
          <w:color w:val="000000"/>
        </w:rPr>
      </w:pPr>
    </w:p>
    <w:p w14:paraId="02903917" w14:textId="77777777" w:rsidR="005D1AE8" w:rsidRDefault="00985C52">
      <w:pPr>
        <w:numPr>
          <w:ilvl w:val="2"/>
          <w:numId w:val="3"/>
        </w:numPr>
        <w:pBdr>
          <w:top w:val="nil"/>
          <w:left w:val="nil"/>
          <w:bottom w:val="nil"/>
          <w:right w:val="nil"/>
          <w:between w:val="nil"/>
        </w:pBdr>
        <w:spacing w:before="0" w:after="0"/>
      </w:pPr>
      <w:r>
        <w:rPr>
          <w:color w:val="000000"/>
        </w:rPr>
        <w:t>the Service Credits to be applied in respect of the relevant period indicating the failures and Service Levels to which the Service Credits relate; and</w:t>
      </w:r>
    </w:p>
    <w:p w14:paraId="6AFAB436" w14:textId="77777777" w:rsidR="005D1AE8" w:rsidRDefault="005D1AE8">
      <w:pPr>
        <w:pBdr>
          <w:top w:val="nil"/>
          <w:left w:val="nil"/>
          <w:bottom w:val="nil"/>
          <w:right w:val="nil"/>
          <w:between w:val="nil"/>
        </w:pBdr>
        <w:spacing w:before="0" w:after="0"/>
        <w:ind w:left="720"/>
        <w:rPr>
          <w:color w:val="000000"/>
        </w:rPr>
      </w:pPr>
    </w:p>
    <w:p w14:paraId="3DD0C813" w14:textId="77777777" w:rsidR="005D1AE8" w:rsidRDefault="00985C52">
      <w:pPr>
        <w:numPr>
          <w:ilvl w:val="2"/>
          <w:numId w:val="3"/>
        </w:numPr>
        <w:pBdr>
          <w:top w:val="nil"/>
          <w:left w:val="nil"/>
          <w:bottom w:val="nil"/>
          <w:right w:val="nil"/>
          <w:between w:val="nil"/>
        </w:pBdr>
        <w:spacing w:before="0" w:after="0"/>
      </w:pPr>
      <w:r>
        <w:rPr>
          <w:color w:val="000000"/>
        </w:rPr>
        <w:t>such other details as the Buyer may reasonably require from time to time.</w:t>
      </w:r>
    </w:p>
    <w:p w14:paraId="28C4A17E" w14:textId="77777777" w:rsidR="005D1AE8" w:rsidRDefault="00985C52">
      <w:pPr>
        <w:numPr>
          <w:ilvl w:val="1"/>
          <w:numId w:val="3"/>
        </w:numPr>
        <w:pBdr>
          <w:top w:val="nil"/>
          <w:left w:val="nil"/>
          <w:bottom w:val="nil"/>
          <w:right w:val="nil"/>
          <w:between w:val="nil"/>
        </w:pBdr>
        <w:spacing w:before="0" w:after="0"/>
      </w:pPr>
      <w:r>
        <w:rPr>
          <w:color w:val="000000"/>
        </w:rPr>
        <w:t xml:space="preserve">The Parties shall attend meetings to discuss Performance Monitoring Reports </w:t>
      </w:r>
      <w:r>
        <w:rPr>
          <w:b/>
          <w:color w:val="000000"/>
        </w:rPr>
        <w:t>("Performance Review Meetings")</w:t>
      </w:r>
      <w:r>
        <w:rPr>
          <w:color w:val="000000"/>
        </w:rPr>
        <w:t xml:space="preserve"> on a Monthly basis. The Performance Review Meetings will be the forum for the review by the Supplier and the Buyer of the Performance Monitoring Reports.  The Performance Review Meetings shall:</w:t>
      </w:r>
    </w:p>
    <w:p w14:paraId="042C5D41" w14:textId="77777777" w:rsidR="005D1AE8" w:rsidRDefault="005D1AE8">
      <w:pPr>
        <w:pBdr>
          <w:top w:val="nil"/>
          <w:left w:val="nil"/>
          <w:bottom w:val="nil"/>
          <w:right w:val="nil"/>
          <w:between w:val="nil"/>
        </w:pBdr>
        <w:spacing w:before="0" w:after="0"/>
        <w:ind w:left="792"/>
        <w:rPr>
          <w:color w:val="000000"/>
        </w:rPr>
      </w:pPr>
    </w:p>
    <w:p w14:paraId="4550A2C4" w14:textId="77777777" w:rsidR="005D1AE8" w:rsidRDefault="00985C52">
      <w:pPr>
        <w:numPr>
          <w:ilvl w:val="2"/>
          <w:numId w:val="3"/>
        </w:numPr>
        <w:pBdr>
          <w:top w:val="nil"/>
          <w:left w:val="nil"/>
          <w:bottom w:val="nil"/>
          <w:right w:val="nil"/>
          <w:between w:val="nil"/>
        </w:pBdr>
        <w:spacing w:before="0" w:after="0"/>
      </w:pPr>
      <w:r>
        <w:rPr>
          <w:color w:val="000000"/>
        </w:rPr>
        <w:t>take place within one (1) week of the Performance Monitoring Reports being issued by the Supplier at such location and time (within normal business hours) as the Buyer shall reasonably require;</w:t>
      </w:r>
    </w:p>
    <w:p w14:paraId="4D2E12B8" w14:textId="77777777" w:rsidR="005D1AE8" w:rsidRDefault="005D1AE8">
      <w:pPr>
        <w:pBdr>
          <w:top w:val="nil"/>
          <w:left w:val="nil"/>
          <w:bottom w:val="nil"/>
          <w:right w:val="nil"/>
          <w:between w:val="nil"/>
        </w:pBdr>
        <w:spacing w:before="0" w:after="0"/>
        <w:ind w:left="1224"/>
        <w:rPr>
          <w:color w:val="000000"/>
        </w:rPr>
      </w:pPr>
    </w:p>
    <w:p w14:paraId="0698839F" w14:textId="77777777" w:rsidR="005D1AE8" w:rsidRDefault="00985C52">
      <w:pPr>
        <w:numPr>
          <w:ilvl w:val="2"/>
          <w:numId w:val="3"/>
        </w:numPr>
        <w:pBdr>
          <w:top w:val="nil"/>
          <w:left w:val="nil"/>
          <w:bottom w:val="nil"/>
          <w:right w:val="nil"/>
          <w:between w:val="nil"/>
        </w:pBdr>
        <w:spacing w:before="0" w:after="0"/>
      </w:pPr>
      <w:r>
        <w:rPr>
          <w:color w:val="000000"/>
        </w:rPr>
        <w:t>be attended by the Supplier's Representative and the Buyer’s Representative; and</w:t>
      </w:r>
    </w:p>
    <w:p w14:paraId="308F224F" w14:textId="77777777" w:rsidR="005D1AE8" w:rsidRDefault="005D1AE8">
      <w:pPr>
        <w:pBdr>
          <w:top w:val="nil"/>
          <w:left w:val="nil"/>
          <w:bottom w:val="nil"/>
          <w:right w:val="nil"/>
          <w:between w:val="nil"/>
        </w:pBdr>
        <w:spacing w:before="0" w:after="0"/>
        <w:ind w:left="720"/>
        <w:rPr>
          <w:color w:val="000000"/>
        </w:rPr>
      </w:pPr>
    </w:p>
    <w:p w14:paraId="5F10A886" w14:textId="77777777" w:rsidR="005D1AE8" w:rsidRDefault="00985C52">
      <w:pPr>
        <w:numPr>
          <w:ilvl w:val="2"/>
          <w:numId w:val="3"/>
        </w:numPr>
        <w:pBdr>
          <w:top w:val="nil"/>
          <w:left w:val="nil"/>
          <w:bottom w:val="nil"/>
          <w:right w:val="nil"/>
          <w:between w:val="nil"/>
        </w:pBdr>
        <w:spacing w:before="0" w:after="0"/>
      </w:pPr>
      <w:r>
        <w:rPr>
          <w:color w:val="000000"/>
        </w:rPr>
        <w:t xml:space="preserve">be fully </w:t>
      </w:r>
      <w:proofErr w:type="spellStart"/>
      <w:r>
        <w:rPr>
          <w:color w:val="000000"/>
        </w:rPr>
        <w:t>minuted</w:t>
      </w:r>
      <w:proofErr w:type="spellEnd"/>
      <w:r>
        <w:rPr>
          <w:color w:val="000000"/>
        </w:rPr>
        <w:t xml:space="preserve"> by the Supplier and the minutes will be circulated by the Supplier to all attendees at the relevant meeting </w:t>
      </w:r>
      <w:proofErr w:type="gramStart"/>
      <w:r>
        <w:rPr>
          <w:color w:val="000000"/>
        </w:rPr>
        <w:t>and also</w:t>
      </w:r>
      <w:proofErr w:type="gramEnd"/>
      <w:r>
        <w:rPr>
          <w:color w:val="000000"/>
        </w:rPr>
        <w:t xml:space="preserve"> to the Buyer’s Representative and any other recipients agreed at the relevant meeting.  </w:t>
      </w:r>
    </w:p>
    <w:p w14:paraId="5E6D6F63" w14:textId="77777777" w:rsidR="005D1AE8" w:rsidRDefault="005D1AE8">
      <w:pPr>
        <w:pBdr>
          <w:top w:val="nil"/>
          <w:left w:val="nil"/>
          <w:bottom w:val="nil"/>
          <w:right w:val="nil"/>
          <w:between w:val="nil"/>
        </w:pBdr>
        <w:spacing w:before="0" w:after="0"/>
        <w:ind w:left="720"/>
        <w:rPr>
          <w:color w:val="000000"/>
        </w:rPr>
      </w:pPr>
    </w:p>
    <w:p w14:paraId="7B969857" w14:textId="77777777" w:rsidR="005D1AE8" w:rsidRDefault="005D1AE8">
      <w:pPr>
        <w:pBdr>
          <w:top w:val="nil"/>
          <w:left w:val="nil"/>
          <w:bottom w:val="nil"/>
          <w:right w:val="nil"/>
          <w:between w:val="nil"/>
        </w:pBdr>
        <w:spacing w:before="0" w:after="0"/>
        <w:ind w:left="1224"/>
        <w:rPr>
          <w:color w:val="000000"/>
        </w:rPr>
      </w:pPr>
    </w:p>
    <w:p w14:paraId="0EAAF5F3" w14:textId="77777777" w:rsidR="005D1AE8" w:rsidRDefault="00985C52">
      <w:pPr>
        <w:numPr>
          <w:ilvl w:val="1"/>
          <w:numId w:val="3"/>
        </w:numPr>
        <w:pBdr>
          <w:top w:val="nil"/>
          <w:left w:val="nil"/>
          <w:bottom w:val="nil"/>
          <w:right w:val="nil"/>
          <w:between w:val="nil"/>
        </w:pBdr>
        <w:spacing w:before="0" w:after="0"/>
      </w:pPr>
      <w:r>
        <w:rPr>
          <w:color w:val="000000"/>
        </w:rPr>
        <w:t>The minutes of the preceding Month's Performance Review Meeting will be agreed and signed by both the Supplier's Representative and the Buyer’s Representative at each meeting.</w:t>
      </w:r>
    </w:p>
    <w:p w14:paraId="0FE634FD" w14:textId="77777777" w:rsidR="005D1AE8" w:rsidRDefault="005D1AE8">
      <w:pPr>
        <w:pBdr>
          <w:top w:val="nil"/>
          <w:left w:val="nil"/>
          <w:bottom w:val="nil"/>
          <w:right w:val="nil"/>
          <w:between w:val="nil"/>
        </w:pBdr>
        <w:spacing w:before="0" w:after="0"/>
        <w:ind w:left="792"/>
        <w:rPr>
          <w:color w:val="000000"/>
        </w:rPr>
      </w:pPr>
    </w:p>
    <w:p w14:paraId="0878980C" w14:textId="77777777" w:rsidR="005D1AE8" w:rsidRDefault="00985C52">
      <w:pPr>
        <w:numPr>
          <w:ilvl w:val="1"/>
          <w:numId w:val="3"/>
        </w:numPr>
        <w:pBdr>
          <w:top w:val="nil"/>
          <w:left w:val="nil"/>
          <w:bottom w:val="nil"/>
          <w:right w:val="nil"/>
          <w:between w:val="nil"/>
        </w:pBdr>
        <w:spacing w:before="0"/>
      </w:pPr>
      <w:r>
        <w:rPr>
          <w:color w:val="000000"/>
        </w:rPr>
        <w:t xml:space="preserve">The Supplier shall provide to the Buyer such documentation as the Buyer may reasonably require </w:t>
      </w:r>
      <w:proofErr w:type="gramStart"/>
      <w:r>
        <w:rPr>
          <w:color w:val="000000"/>
        </w:rPr>
        <w:t>in order to</w:t>
      </w:r>
      <w:proofErr w:type="gramEnd"/>
      <w:r>
        <w:rPr>
          <w:color w:val="000000"/>
        </w:rPr>
        <w:t xml:space="preserve"> verify the level of the performance by the Supplier and the calculations of the amount of Service Credits for any specified Service Period.</w:t>
      </w:r>
    </w:p>
    <w:p w14:paraId="62A1F980" w14:textId="77777777" w:rsidR="005D1AE8" w:rsidRDefault="005D1AE8"/>
    <w:p w14:paraId="7E7D5AF9" w14:textId="77777777" w:rsidR="005D1AE8" w:rsidRDefault="00985C52">
      <w:pPr>
        <w:numPr>
          <w:ilvl w:val="0"/>
          <w:numId w:val="3"/>
        </w:numPr>
        <w:pBdr>
          <w:top w:val="nil"/>
          <w:left w:val="nil"/>
          <w:bottom w:val="nil"/>
          <w:right w:val="nil"/>
          <w:between w:val="nil"/>
        </w:pBdr>
        <w:spacing w:after="0"/>
        <w:rPr>
          <w:b/>
          <w:color w:val="000000"/>
        </w:rPr>
      </w:pPr>
      <w:r>
        <w:rPr>
          <w:b/>
          <w:color w:val="000000"/>
        </w:rPr>
        <w:t>Satisfaction Surveys</w:t>
      </w:r>
    </w:p>
    <w:p w14:paraId="300079F4" w14:textId="77777777" w:rsidR="005D1AE8" w:rsidRDefault="005D1AE8">
      <w:pPr>
        <w:pBdr>
          <w:top w:val="nil"/>
          <w:left w:val="nil"/>
          <w:bottom w:val="nil"/>
          <w:right w:val="nil"/>
          <w:between w:val="nil"/>
        </w:pBdr>
        <w:spacing w:before="0" w:after="0"/>
        <w:ind w:left="360"/>
        <w:rPr>
          <w:b/>
          <w:color w:val="000000"/>
        </w:rPr>
      </w:pPr>
    </w:p>
    <w:p w14:paraId="07CA28C9" w14:textId="77777777" w:rsidR="005D1AE8" w:rsidRDefault="00985C52">
      <w:pPr>
        <w:numPr>
          <w:ilvl w:val="1"/>
          <w:numId w:val="3"/>
        </w:numPr>
        <w:pBdr>
          <w:top w:val="nil"/>
          <w:left w:val="nil"/>
          <w:bottom w:val="nil"/>
          <w:right w:val="nil"/>
          <w:between w:val="nil"/>
        </w:pBdr>
        <w:spacing w:before="0"/>
      </w:pPr>
      <w:r>
        <w:rPr>
          <w:color w:val="000000"/>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60A74589" w14:textId="597EC74D" w:rsidR="005D1AE8" w:rsidRDefault="005D1AE8" w:rsidP="007B3D4E">
      <w:pPr>
        <w:ind w:left="0"/>
      </w:pPr>
    </w:p>
    <w:p w14:paraId="6DA4C24E" w14:textId="77777777" w:rsidR="00457843" w:rsidRDefault="00457843" w:rsidP="007B3D4E">
      <w:pPr>
        <w:ind w:left="0"/>
      </w:pPr>
    </w:p>
    <w:p w14:paraId="408B5319" w14:textId="77777777" w:rsidR="005D1AE8" w:rsidRDefault="00985C52" w:rsidP="00457843">
      <w:pPr>
        <w:ind w:left="0" w:firstLine="357"/>
        <w:jc w:val="center"/>
        <w:rPr>
          <w:b/>
          <w:sz w:val="36"/>
          <w:szCs w:val="36"/>
        </w:rPr>
      </w:pPr>
      <w:r>
        <w:rPr>
          <w:b/>
          <w:sz w:val="36"/>
          <w:szCs w:val="36"/>
        </w:rPr>
        <w:t>PART C ANNEX 1: ADDITIONAL PERFORMANCE MONITORING REQUIREMENTS</w:t>
      </w:r>
    </w:p>
    <w:p w14:paraId="326DC100" w14:textId="72BD19B4" w:rsidR="005D1AE8" w:rsidRPr="004E1661" w:rsidRDefault="00457843">
      <w:pPr>
        <w:rPr>
          <w:b/>
          <w:bCs/>
        </w:rPr>
      </w:pPr>
      <w:r>
        <w:t xml:space="preserve">    </w:t>
      </w:r>
      <w:r w:rsidRPr="004E1661">
        <w:rPr>
          <w:b/>
          <w:bCs/>
        </w:rPr>
        <w:t xml:space="preserve"> </w:t>
      </w:r>
      <w:r w:rsidR="00A057B1" w:rsidRPr="004E1661">
        <w:rPr>
          <w:b/>
          <w:bCs/>
        </w:rPr>
        <w:t xml:space="preserve">Not Used </w:t>
      </w:r>
    </w:p>
    <w:p w14:paraId="31B692AF" w14:textId="0430A6E1" w:rsidR="005D1AE8" w:rsidRDefault="005D1AE8"/>
    <w:p w14:paraId="0A821549" w14:textId="77777777" w:rsidR="005D1AE8" w:rsidRDefault="005D1AE8"/>
    <w:sectPr w:rsidR="005D1AE8">
      <w:headerReference w:type="default" r:id="rId12"/>
      <w:footerReference w:type="default" r:id="rId13"/>
      <w:pgSz w:w="11906" w:h="16838"/>
      <w:pgMar w:top="1440" w:right="1440" w:bottom="1440" w:left="1440" w:header="708"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BDD8" w14:textId="77777777" w:rsidR="008B5AAE" w:rsidRDefault="008B5AAE">
      <w:pPr>
        <w:spacing w:before="0" w:after="0"/>
      </w:pPr>
      <w:r>
        <w:separator/>
      </w:r>
    </w:p>
  </w:endnote>
  <w:endnote w:type="continuationSeparator" w:id="0">
    <w:p w14:paraId="7779E2F8" w14:textId="77777777" w:rsidR="008B5AAE" w:rsidRDefault="008B5AAE">
      <w:pPr>
        <w:spacing w:before="0" w:after="0"/>
      </w:pPr>
      <w:r>
        <w:continuationSeparator/>
      </w:r>
    </w:p>
  </w:endnote>
  <w:endnote w:type="continuationNotice" w:id="1">
    <w:p w14:paraId="56DAAC33" w14:textId="77777777" w:rsidR="008B5AAE" w:rsidRDefault="008B5A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auto"/>
    <w:pitch w:val="default"/>
  </w:font>
  <w:font w:name="Arial Bold">
    <w:panose1 w:val="020B0704020202020204"/>
    <w:charset w:val="00"/>
    <w:family w:val="auto"/>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C4DB" w14:textId="77777777" w:rsidR="005D1AE8" w:rsidRDefault="005D1AE8">
    <w:pPr>
      <w:pBdr>
        <w:top w:val="nil"/>
        <w:left w:val="nil"/>
        <w:bottom w:val="nil"/>
        <w:right w:val="nil"/>
        <w:between w:val="nil"/>
      </w:pBdr>
      <w:tabs>
        <w:tab w:val="center" w:pos="4513"/>
        <w:tab w:val="right" w:pos="9026"/>
      </w:tabs>
      <w:spacing w:before="0" w:after="0"/>
      <w:jc w:val="right"/>
      <w:rPr>
        <w:color w:val="000000"/>
      </w:rPr>
    </w:pPr>
  </w:p>
  <w:p w14:paraId="15C6D03E" w14:textId="77777777" w:rsidR="005D1AE8" w:rsidRDefault="00985C52">
    <w:pPr>
      <w:pBdr>
        <w:top w:val="nil"/>
        <w:left w:val="nil"/>
        <w:bottom w:val="nil"/>
        <w:right w:val="nil"/>
        <w:between w:val="nil"/>
      </w:pBdr>
      <w:tabs>
        <w:tab w:val="center" w:pos="4513"/>
        <w:tab w:val="right" w:pos="9026"/>
      </w:tabs>
      <w:spacing w:before="0" w:after="0"/>
      <w:ind w:left="0"/>
      <w:rPr>
        <w:color w:val="000000"/>
        <w:sz w:val="18"/>
        <w:szCs w:val="18"/>
      </w:rPr>
    </w:pPr>
    <w:r>
      <w:rPr>
        <w:color w:val="000000"/>
        <w:sz w:val="18"/>
        <w:szCs w:val="18"/>
      </w:rPr>
      <w:t>Framework Ref: RM6116</w:t>
    </w:r>
  </w:p>
  <w:p w14:paraId="4966C420" w14:textId="736E5109" w:rsidR="005D1AE8" w:rsidRDefault="00985C52">
    <w:pPr>
      <w:pBdr>
        <w:top w:val="nil"/>
        <w:left w:val="nil"/>
        <w:bottom w:val="nil"/>
        <w:right w:val="nil"/>
        <w:between w:val="nil"/>
      </w:pBdr>
      <w:tabs>
        <w:tab w:val="center" w:pos="4513"/>
        <w:tab w:val="right" w:pos="9026"/>
      </w:tabs>
      <w:spacing w:before="0" w:after="0"/>
      <w:ind w:left="0"/>
      <w:rPr>
        <w:color w:val="000000"/>
        <w:sz w:val="18"/>
        <w:szCs w:val="18"/>
      </w:rPr>
    </w:pPr>
    <w:r>
      <w:rPr>
        <w:color w:val="000000"/>
        <w:sz w:val="18"/>
        <w:szCs w:val="18"/>
      </w:rPr>
      <w:t>Project Version: vFinal1.</w:t>
    </w:r>
    <w:r>
      <w:rPr>
        <w:sz w:val="18"/>
        <w:szCs w:val="18"/>
      </w:rPr>
      <w:t>1</w:t>
    </w:r>
    <w:r>
      <w:rPr>
        <w:color w:val="000000"/>
        <w:sz w:val="18"/>
        <w:szCs w:val="18"/>
      </w:rPr>
      <w:tab/>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B94814">
      <w:rPr>
        <w:noProof/>
        <w:color w:val="000000"/>
        <w:sz w:val="18"/>
        <w:szCs w:val="18"/>
      </w:rPr>
      <w:t>1</w:t>
    </w:r>
    <w:r>
      <w:rPr>
        <w:color w:val="000000"/>
        <w:sz w:val="18"/>
        <w:szCs w:val="18"/>
      </w:rPr>
      <w:fldChar w:fldCharType="end"/>
    </w:r>
  </w:p>
  <w:p w14:paraId="2FC47CEF" w14:textId="77777777" w:rsidR="005D1AE8" w:rsidRDefault="00985C52">
    <w:pPr>
      <w:pBdr>
        <w:top w:val="nil"/>
        <w:left w:val="nil"/>
        <w:bottom w:val="nil"/>
        <w:right w:val="nil"/>
        <w:between w:val="nil"/>
      </w:pBdr>
      <w:tabs>
        <w:tab w:val="center" w:pos="4513"/>
        <w:tab w:val="right" w:pos="9026"/>
      </w:tabs>
      <w:spacing w:before="0" w:after="0"/>
      <w:ind w:left="0"/>
      <w:rPr>
        <w:color w:val="000000"/>
        <w:sz w:val="18"/>
        <w:szCs w:val="18"/>
      </w:rPr>
    </w:pPr>
    <w:r>
      <w:rPr>
        <w:color w:val="000000"/>
        <w:sz w:val="18"/>
        <w:szCs w:val="18"/>
      </w:rPr>
      <w:t>Model Version: v3.3</w:t>
    </w:r>
  </w:p>
  <w:p w14:paraId="5BAD3425" w14:textId="77777777" w:rsidR="005D1AE8" w:rsidRDefault="005D1AE8">
    <w:pPr>
      <w:pBdr>
        <w:top w:val="nil"/>
        <w:left w:val="nil"/>
        <w:bottom w:val="nil"/>
        <w:right w:val="nil"/>
        <w:between w:val="nil"/>
      </w:pBdr>
      <w:tabs>
        <w:tab w:val="center" w:pos="4513"/>
        <w:tab w:val="right" w:pos="9026"/>
      </w:tabs>
      <w:spacing w:before="0" w:after="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2CC96" w14:textId="77777777" w:rsidR="008B5AAE" w:rsidRDefault="008B5AAE">
      <w:pPr>
        <w:spacing w:before="0" w:after="0"/>
      </w:pPr>
      <w:r>
        <w:separator/>
      </w:r>
    </w:p>
  </w:footnote>
  <w:footnote w:type="continuationSeparator" w:id="0">
    <w:p w14:paraId="2BE580C5" w14:textId="77777777" w:rsidR="008B5AAE" w:rsidRDefault="008B5AAE">
      <w:pPr>
        <w:spacing w:before="0" w:after="0"/>
      </w:pPr>
      <w:r>
        <w:continuationSeparator/>
      </w:r>
    </w:p>
  </w:footnote>
  <w:footnote w:type="continuationNotice" w:id="1">
    <w:p w14:paraId="27EDE5BE" w14:textId="77777777" w:rsidR="008B5AAE" w:rsidRDefault="008B5AA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7C4A" w14:textId="77777777" w:rsidR="005D1AE8" w:rsidRDefault="00985C52">
    <w:pPr>
      <w:widowControl/>
      <w:tabs>
        <w:tab w:val="center" w:pos="4513"/>
        <w:tab w:val="right" w:pos="9026"/>
      </w:tabs>
      <w:spacing w:before="0" w:after="0"/>
      <w:ind w:left="0"/>
      <w:jc w:val="both"/>
      <w:rPr>
        <w:b/>
        <w:sz w:val="20"/>
        <w:szCs w:val="20"/>
      </w:rPr>
    </w:pPr>
    <w:r>
      <w:rPr>
        <w:b/>
        <w:sz w:val="20"/>
        <w:szCs w:val="20"/>
      </w:rPr>
      <w:t>Call-Off Schedule 14 (Service Levels)</w:t>
    </w:r>
  </w:p>
  <w:p w14:paraId="5AF7578D" w14:textId="1710CBFA" w:rsidR="005D1AE8" w:rsidRDefault="00985C52">
    <w:pPr>
      <w:widowControl/>
      <w:tabs>
        <w:tab w:val="center" w:pos="4513"/>
        <w:tab w:val="right" w:pos="9026"/>
      </w:tabs>
      <w:spacing w:before="0" w:after="0"/>
      <w:ind w:left="0"/>
      <w:jc w:val="both"/>
      <w:rPr>
        <w:sz w:val="20"/>
        <w:szCs w:val="20"/>
      </w:rPr>
    </w:pPr>
    <w:r>
      <w:rPr>
        <w:sz w:val="20"/>
        <w:szCs w:val="20"/>
      </w:rPr>
      <w:t>Call-Off Ref:</w:t>
    </w:r>
    <w:r w:rsidR="00B94814" w:rsidRPr="00B94814">
      <w:t xml:space="preserve"> </w:t>
    </w:r>
    <w:r w:rsidR="00B94814" w:rsidRPr="00B94814">
      <w:rPr>
        <w:sz w:val="20"/>
        <w:szCs w:val="20"/>
      </w:rPr>
      <w:t>C25949</w:t>
    </w:r>
  </w:p>
  <w:p w14:paraId="518D642B" w14:textId="24843766" w:rsidR="005D1AE8" w:rsidRDefault="00985C52">
    <w:pPr>
      <w:widowControl/>
      <w:tabs>
        <w:tab w:val="center" w:pos="4513"/>
        <w:tab w:val="right" w:pos="9026"/>
      </w:tabs>
      <w:spacing w:before="0" w:after="0"/>
      <w:ind w:left="0"/>
      <w:jc w:val="both"/>
    </w:pPr>
    <w:r>
      <w:rPr>
        <w:sz w:val="20"/>
        <w:szCs w:val="20"/>
      </w:rPr>
      <w:t>Crown Copyright</w:t>
    </w:r>
    <w:r>
      <w:rPr>
        <w:sz w:val="14"/>
        <w:szCs w:val="14"/>
      </w:rPr>
      <w:t xml:space="preserve"> </w:t>
    </w:r>
    <w:r>
      <w:rPr>
        <w:sz w:val="20"/>
        <w:szCs w:val="20"/>
      </w:rPr>
      <w:t>20</w:t>
    </w:r>
    <w:r w:rsidR="00B94814">
      <w:rPr>
        <w:sz w:val="20"/>
        <w:szCs w:val="20"/>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479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upperLetter"/>
      <w:lvlText w:val="%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126752"/>
    <w:multiLevelType w:val="multilevel"/>
    <w:tmpl w:val="FFFFFFFF"/>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80"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0E24D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upperLetter"/>
      <w:lvlText w:val="%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0F4851"/>
    <w:multiLevelType w:val="multilevel"/>
    <w:tmpl w:val="FFFFFFFF"/>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54E34161"/>
    <w:multiLevelType w:val="multilevel"/>
    <w:tmpl w:val="FFFFFFFF"/>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EC20E0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A62668"/>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514386"/>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38518F"/>
    <w:multiLevelType w:val="multilevel"/>
    <w:tmpl w:val="FFFFFFFF"/>
    <w:lvl w:ilvl="0">
      <w:start w:val="1"/>
      <w:numFmt w:val="decimal"/>
      <w:lvlText w:val="%1."/>
      <w:lvlJc w:val="righ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righ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righ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decimal"/>
      <w:lvlText w:val="%1.%2.%3.%4."/>
      <w:lvlJc w:val="righ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decimal"/>
      <w:lvlText w:val="%1.%2.%3.%4.%5."/>
      <w:lvlJc w:val="right"/>
      <w:pPr>
        <w:ind w:left="3600" w:hanging="720"/>
      </w:pPr>
      <w:rPr>
        <w:b w:val="0"/>
        <w:i w:val="0"/>
        <w:smallCaps w:val="0"/>
        <w:strike w:val="0"/>
        <w:color w:val="000000"/>
        <w:u w:val="none"/>
        <w:vertAlign w:val="baseline"/>
      </w:rPr>
    </w:lvl>
    <w:lvl w:ilvl="5">
      <w:start w:val="1"/>
      <w:numFmt w:val="decimal"/>
      <w:lvlText w:val="%1.%2.%3.%4.%5.%6."/>
      <w:lvlJc w:val="right"/>
      <w:pPr>
        <w:ind w:left="1440" w:hanging="1080"/>
      </w:pPr>
      <w:rPr>
        <w:b w:val="0"/>
        <w:i w:val="0"/>
        <w:smallCaps w:val="0"/>
        <w:strike w:val="0"/>
        <w:color w:val="000000"/>
        <w:u w:val="none"/>
        <w:vertAlign w:val="baseline"/>
      </w:rPr>
    </w:lvl>
    <w:lvl w:ilvl="6">
      <w:start w:val="1"/>
      <w:numFmt w:val="decimal"/>
      <w:lvlText w:val="%1.%2.%3.%4.%5.%6.%7."/>
      <w:lvlJc w:val="right"/>
      <w:pPr>
        <w:ind w:left="1800" w:hanging="1440"/>
      </w:pPr>
    </w:lvl>
    <w:lvl w:ilvl="7">
      <w:start w:val="1"/>
      <w:numFmt w:val="decimal"/>
      <w:lvlText w:val="%1.%2.%3.%4.%5.%6.%7.%8."/>
      <w:lvlJc w:val="right"/>
      <w:pPr>
        <w:ind w:left="1800" w:hanging="1440"/>
      </w:pPr>
    </w:lvl>
    <w:lvl w:ilvl="8">
      <w:start w:val="1"/>
      <w:numFmt w:val="decimal"/>
      <w:lvlText w:val="%1.%2.%3.%4.%5.%6.%7.%8.%9."/>
      <w:lvlJc w:val="right"/>
      <w:pPr>
        <w:ind w:left="2160" w:hanging="1800"/>
      </w:pPr>
    </w:lvl>
  </w:abstractNum>
  <w:abstractNum w:abstractNumId="9" w15:restartNumberingAfterBreak="0">
    <w:nsid w:val="79272E7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upperLetter"/>
      <w:lvlText w:val="%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2810588">
    <w:abstractNumId w:val="0"/>
  </w:num>
  <w:num w:numId="2" w16cid:durableId="668139962">
    <w:abstractNumId w:val="9"/>
  </w:num>
  <w:num w:numId="3" w16cid:durableId="68624551">
    <w:abstractNumId w:val="2"/>
  </w:num>
  <w:num w:numId="4" w16cid:durableId="1249852807">
    <w:abstractNumId w:val="3"/>
  </w:num>
  <w:num w:numId="5" w16cid:durableId="1942029840">
    <w:abstractNumId w:val="1"/>
  </w:num>
  <w:num w:numId="6" w16cid:durableId="913858793">
    <w:abstractNumId w:val="8"/>
  </w:num>
  <w:num w:numId="7" w16cid:durableId="1866481828">
    <w:abstractNumId w:val="6"/>
  </w:num>
  <w:num w:numId="8" w16cid:durableId="1547788913">
    <w:abstractNumId w:val="7"/>
  </w:num>
  <w:num w:numId="9" w16cid:durableId="2136293369">
    <w:abstractNumId w:val="5"/>
  </w:num>
  <w:num w:numId="10" w16cid:durableId="1857498096">
    <w:abstractNumId w:val="4"/>
  </w:num>
  <w:num w:numId="11" w16cid:durableId="1421634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AE8"/>
    <w:rsid w:val="000B0910"/>
    <w:rsid w:val="00101341"/>
    <w:rsid w:val="001064C4"/>
    <w:rsid w:val="00166FA7"/>
    <w:rsid w:val="001800E7"/>
    <w:rsid w:val="0023272D"/>
    <w:rsid w:val="002334F4"/>
    <w:rsid w:val="00257AFE"/>
    <w:rsid w:val="0029056F"/>
    <w:rsid w:val="002F57E2"/>
    <w:rsid w:val="003037D2"/>
    <w:rsid w:val="003A24EB"/>
    <w:rsid w:val="00420FA6"/>
    <w:rsid w:val="00443B54"/>
    <w:rsid w:val="00457843"/>
    <w:rsid w:val="00462CC4"/>
    <w:rsid w:val="004E1661"/>
    <w:rsid w:val="0051055A"/>
    <w:rsid w:val="00515766"/>
    <w:rsid w:val="00572982"/>
    <w:rsid w:val="005D1AE8"/>
    <w:rsid w:val="00652377"/>
    <w:rsid w:val="00677682"/>
    <w:rsid w:val="006F6ACC"/>
    <w:rsid w:val="006F7C68"/>
    <w:rsid w:val="007158BF"/>
    <w:rsid w:val="0072541B"/>
    <w:rsid w:val="00733A19"/>
    <w:rsid w:val="00771D4C"/>
    <w:rsid w:val="007A7A3B"/>
    <w:rsid w:val="007B3D4E"/>
    <w:rsid w:val="008904C9"/>
    <w:rsid w:val="008B5AAE"/>
    <w:rsid w:val="00985C52"/>
    <w:rsid w:val="009B6D24"/>
    <w:rsid w:val="00A01538"/>
    <w:rsid w:val="00A057B1"/>
    <w:rsid w:val="00A347EF"/>
    <w:rsid w:val="00A464F8"/>
    <w:rsid w:val="00A47E3D"/>
    <w:rsid w:val="00AB7AB3"/>
    <w:rsid w:val="00AF6878"/>
    <w:rsid w:val="00B40A88"/>
    <w:rsid w:val="00B419C8"/>
    <w:rsid w:val="00B94814"/>
    <w:rsid w:val="00BC387D"/>
    <w:rsid w:val="00C05ABC"/>
    <w:rsid w:val="00C64E1B"/>
    <w:rsid w:val="00D94A8B"/>
    <w:rsid w:val="00DD411C"/>
    <w:rsid w:val="00E428F5"/>
    <w:rsid w:val="00E52134"/>
    <w:rsid w:val="00F12253"/>
    <w:rsid w:val="00F54F53"/>
    <w:rsid w:val="00F965FD"/>
    <w:rsid w:val="164587D4"/>
    <w:rsid w:val="30B41D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9177"/>
  <w15:docId w15:val="{9975F893-EF05-4AC5-B8D4-ABD859A9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ja-JP" w:bidi="ar-SA"/>
      </w:rPr>
    </w:rPrDefault>
    <w:pPrDefault>
      <w:pPr>
        <w:widowControl w:val="0"/>
        <w:spacing w:before="120" w:after="120"/>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05"/>
    <w:rPr>
      <w:lang w:eastAsia="en-GB"/>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link w:val="Heading2Char"/>
    <w:uiPriority w:val="9"/>
    <w:unhideWhenUsed/>
    <w:qFormat/>
    <w:rsid w:val="009B5E42"/>
    <w:pPr>
      <w:keepLines/>
      <w:spacing w:before="40" w:after="0"/>
      <w:ind w:left="788" w:hanging="431"/>
      <w:jc w:val="both"/>
      <w:outlineLvl w:val="1"/>
    </w:pPr>
    <w:rPr>
      <w:rFonts w:eastAsiaTheme="majorEastAsia" w:cstheme="majorBidi"/>
      <w:b/>
      <w:sz w:val="36"/>
      <w:szCs w:val="36"/>
    </w:rPr>
  </w:style>
  <w:style w:type="paragraph" w:styleId="Heading3">
    <w:name w:val="heading 3"/>
    <w:basedOn w:val="Normal"/>
    <w:next w:val="Normal"/>
    <w:link w:val="Heading3Char"/>
    <w:uiPriority w:val="9"/>
    <w:semiHidden/>
    <w:unhideWhenUsed/>
    <w:qFormat/>
    <w:rsid w:val="00A02D9C"/>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5E84"/>
    <w:pPr>
      <w:spacing w:after="0"/>
      <w:ind w:left="792" w:hanging="432"/>
      <w:contextualSpacing/>
    </w:pPr>
    <w:rPr>
      <w:rFonts w:eastAsiaTheme="majorEastAsia" w:cstheme="majorBidi"/>
      <w:spacing w:val="-10"/>
      <w:kern w:val="28"/>
      <w:sz w:val="56"/>
      <w:szCs w:val="56"/>
    </w:rPr>
  </w:style>
  <w:style w:type="paragraph" w:styleId="NoSpacing">
    <w:name w:val="No Spacing"/>
    <w:autoRedefine/>
    <w:uiPriority w:val="1"/>
    <w:qFormat/>
    <w:rsid w:val="001F5E84"/>
    <w:pPr>
      <w:spacing w:after="0"/>
      <w:ind w:left="792" w:hanging="432"/>
    </w:pPr>
    <w:rPr>
      <w:rFonts w:cs="Calibri"/>
      <w:lang w:eastAsia="en-GB"/>
    </w:rPr>
  </w:style>
  <w:style w:type="character" w:customStyle="1" w:styleId="Heading2Char">
    <w:name w:val="Heading 2 Char"/>
    <w:basedOn w:val="DefaultParagraphFont"/>
    <w:link w:val="Heading2"/>
    <w:uiPriority w:val="9"/>
    <w:rsid w:val="009B5E42"/>
    <w:rPr>
      <w:rFonts w:ascii="Arial" w:eastAsiaTheme="majorEastAsia" w:hAnsi="Arial" w:cstheme="majorBidi"/>
      <w:b/>
      <w:sz w:val="36"/>
      <w:szCs w:val="36"/>
      <w:lang w:eastAsia="en-GB"/>
    </w:rPr>
  </w:style>
  <w:style w:type="character" w:customStyle="1" w:styleId="TitleChar">
    <w:name w:val="Title Char"/>
    <w:basedOn w:val="DefaultParagraphFont"/>
    <w:link w:val="Title"/>
    <w:uiPriority w:val="10"/>
    <w:rsid w:val="001F5E84"/>
    <w:rPr>
      <w:rFonts w:ascii="Arial" w:eastAsiaTheme="majorEastAsia" w:hAnsi="Arial" w:cstheme="majorBidi"/>
      <w:spacing w:val="-10"/>
      <w:kern w:val="28"/>
      <w:sz w:val="56"/>
      <w:szCs w:val="56"/>
      <w:lang w:eastAsia="en-GB"/>
    </w:rPr>
  </w:style>
  <w:style w:type="paragraph" w:styleId="ListParagraph">
    <w:name w:val="List Paragraph"/>
    <w:basedOn w:val="Normal"/>
    <w:uiPriority w:val="34"/>
    <w:qFormat/>
    <w:rsid w:val="00A02D9C"/>
    <w:pPr>
      <w:ind w:left="720"/>
      <w:contextualSpacing/>
    </w:pPr>
  </w:style>
  <w:style w:type="table" w:styleId="TableGrid">
    <w:name w:val="Table Grid"/>
    <w:basedOn w:val="TableNormal"/>
    <w:rsid w:val="00A02D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02D9C"/>
    <w:rPr>
      <w:rFonts w:asciiTheme="majorHAnsi" w:eastAsiaTheme="majorEastAsia" w:hAnsiTheme="majorHAnsi" w:cstheme="majorBidi"/>
      <w:color w:val="1F4D78" w:themeColor="accent1" w:themeShade="7F"/>
      <w:sz w:val="24"/>
      <w:szCs w:val="24"/>
      <w:lang w:eastAsia="en-GB"/>
    </w:rPr>
  </w:style>
  <w:style w:type="paragraph" w:styleId="TOC8">
    <w:name w:val="toc 8"/>
    <w:basedOn w:val="Normal"/>
    <w:next w:val="Normal"/>
    <w:autoRedefine/>
    <w:uiPriority w:val="39"/>
    <w:semiHidden/>
    <w:unhideWhenUsed/>
    <w:rsid w:val="00A02D9C"/>
    <w:pPr>
      <w:widowControl/>
      <w:overflowPunct w:val="0"/>
      <w:autoSpaceDE w:val="0"/>
      <w:autoSpaceDN w:val="0"/>
      <w:adjustRightInd w:val="0"/>
      <w:spacing w:after="0"/>
      <w:ind w:left="0"/>
      <w:jc w:val="center"/>
    </w:pPr>
  </w:style>
  <w:style w:type="paragraph" w:customStyle="1" w:styleId="GPSL1CLAUSEHEADING">
    <w:name w:val="GPS L1 CLAUSE HEADING"/>
    <w:basedOn w:val="Normal"/>
    <w:next w:val="Normal"/>
    <w:qFormat/>
    <w:rsid w:val="004F52AD"/>
    <w:pPr>
      <w:widowControl/>
      <w:numPr>
        <w:numId w:val="10"/>
      </w:numPr>
      <w:tabs>
        <w:tab w:val="left" w:pos="142"/>
      </w:tabs>
      <w:adjustRightInd w:val="0"/>
      <w:spacing w:before="240"/>
      <w:ind w:left="360" w:hanging="360"/>
      <w:jc w:val="both"/>
      <w:outlineLvl w:val="1"/>
    </w:pPr>
    <w:rPr>
      <w:rFonts w:ascii="Calibri" w:eastAsia="STZhongsong" w:hAnsi="Calibri"/>
      <w:b/>
      <w:caps/>
      <w:sz w:val="22"/>
      <w:lang w:eastAsia="zh-CN"/>
    </w:rPr>
  </w:style>
  <w:style w:type="paragraph" w:customStyle="1" w:styleId="GPSL3numberedclause">
    <w:name w:val="GPS L3 numbered clause"/>
    <w:basedOn w:val="Normal"/>
    <w:qFormat/>
    <w:rsid w:val="004F52AD"/>
    <w:pPr>
      <w:widowControl/>
      <w:numPr>
        <w:ilvl w:val="2"/>
        <w:numId w:val="10"/>
      </w:numPr>
      <w:adjustRightInd w:val="0"/>
      <w:jc w:val="both"/>
    </w:pPr>
    <w:rPr>
      <w:rFonts w:ascii="Calibri" w:eastAsia="Times New Roman" w:hAnsi="Calibri"/>
      <w:sz w:val="22"/>
      <w:lang w:eastAsia="zh-CN"/>
    </w:rPr>
  </w:style>
  <w:style w:type="paragraph" w:customStyle="1" w:styleId="GPSL4numberedclause">
    <w:name w:val="GPS L4 numbered clause"/>
    <w:basedOn w:val="GPSL3numberedclause"/>
    <w:qFormat/>
    <w:rsid w:val="004F52AD"/>
    <w:pPr>
      <w:numPr>
        <w:ilvl w:val="3"/>
      </w:numPr>
      <w:ind w:left="2592" w:hanging="936"/>
    </w:pPr>
  </w:style>
  <w:style w:type="paragraph" w:customStyle="1" w:styleId="GPSL5numberedclause">
    <w:name w:val="GPS L5 numbered clause"/>
    <w:basedOn w:val="GPSL4numberedclause"/>
    <w:qFormat/>
    <w:rsid w:val="004F52AD"/>
    <w:pPr>
      <w:numPr>
        <w:ilvl w:val="4"/>
      </w:numPr>
    </w:pPr>
  </w:style>
  <w:style w:type="paragraph" w:customStyle="1" w:styleId="GPSL2NumberedBoldHeading">
    <w:name w:val="GPS L2 Numbered Bold Heading"/>
    <w:basedOn w:val="Normal"/>
    <w:qFormat/>
    <w:rsid w:val="004F52AD"/>
    <w:pPr>
      <w:widowControl/>
      <w:numPr>
        <w:ilvl w:val="1"/>
        <w:numId w:val="10"/>
      </w:numPr>
      <w:adjustRightInd w:val="0"/>
      <w:ind w:left="936" w:hanging="576"/>
      <w:jc w:val="both"/>
    </w:pPr>
    <w:rPr>
      <w:rFonts w:ascii="Calibri" w:eastAsia="Times New Roman" w:hAnsi="Calibri"/>
      <w:sz w:val="22"/>
      <w:lang w:eastAsia="zh-CN"/>
    </w:rPr>
  </w:style>
  <w:style w:type="paragraph" w:customStyle="1" w:styleId="GPSL6numbered">
    <w:name w:val="GPS L6 numbered"/>
    <w:basedOn w:val="GPSL5numberedclause"/>
    <w:qFormat/>
    <w:rsid w:val="004F52AD"/>
    <w:pPr>
      <w:numPr>
        <w:ilvl w:val="5"/>
      </w:numPr>
      <w:tabs>
        <w:tab w:val="num" w:pos="360"/>
        <w:tab w:val="left" w:pos="3686"/>
      </w:tabs>
      <w:ind w:left="3686" w:hanging="567"/>
    </w:pPr>
  </w:style>
  <w:style w:type="paragraph" w:customStyle="1" w:styleId="GPsDefinition">
    <w:name w:val="GPs Definition"/>
    <w:basedOn w:val="Normal"/>
    <w:qFormat/>
    <w:rsid w:val="004F52AD"/>
    <w:pPr>
      <w:widowControl/>
      <w:tabs>
        <w:tab w:val="left" w:pos="-9"/>
        <w:tab w:val="num" w:pos="720"/>
      </w:tabs>
      <w:overflowPunct w:val="0"/>
      <w:autoSpaceDE w:val="0"/>
      <w:autoSpaceDN w:val="0"/>
      <w:adjustRightInd w:val="0"/>
      <w:spacing w:before="0"/>
      <w:ind w:left="720" w:hanging="720"/>
      <w:jc w:val="both"/>
      <w:textAlignment w:val="baseline"/>
    </w:pPr>
    <w:rPr>
      <w:rFonts w:eastAsia="Times New Roman"/>
      <w:sz w:val="22"/>
    </w:rPr>
  </w:style>
  <w:style w:type="paragraph" w:customStyle="1" w:styleId="GPSDefinitionL2">
    <w:name w:val="GPS Definition L2"/>
    <w:basedOn w:val="GPsDefinition"/>
    <w:qFormat/>
    <w:rsid w:val="004F52AD"/>
    <w:pPr>
      <w:numPr>
        <w:ilvl w:val="1"/>
      </w:numPr>
      <w:tabs>
        <w:tab w:val="clear" w:pos="-9"/>
        <w:tab w:val="left" w:pos="144"/>
        <w:tab w:val="num" w:pos="720"/>
      </w:tabs>
      <w:ind w:left="720" w:hanging="545"/>
    </w:pPr>
  </w:style>
  <w:style w:type="paragraph" w:customStyle="1" w:styleId="GPSDefinitionL3">
    <w:name w:val="GPS Definition L3"/>
    <w:basedOn w:val="GPSDefinitionL2"/>
    <w:qFormat/>
    <w:rsid w:val="004F52AD"/>
    <w:pPr>
      <w:numPr>
        <w:ilvl w:val="2"/>
      </w:numPr>
      <w:tabs>
        <w:tab w:val="num" w:pos="720"/>
      </w:tabs>
      <w:ind w:left="720" w:hanging="545"/>
    </w:pPr>
  </w:style>
  <w:style w:type="paragraph" w:customStyle="1" w:styleId="GPSDefinitionL4">
    <w:name w:val="GPS Definition L4"/>
    <w:basedOn w:val="GPSDefinitionL3"/>
    <w:qFormat/>
    <w:rsid w:val="004F52AD"/>
    <w:pPr>
      <w:numPr>
        <w:ilvl w:val="3"/>
      </w:numPr>
      <w:tabs>
        <w:tab w:val="num" w:pos="720"/>
      </w:tabs>
      <w:ind w:left="720" w:hanging="545"/>
    </w:pPr>
  </w:style>
  <w:style w:type="paragraph" w:styleId="Header">
    <w:name w:val="header"/>
    <w:basedOn w:val="Normal"/>
    <w:link w:val="HeaderChar"/>
    <w:uiPriority w:val="99"/>
    <w:unhideWhenUsed/>
    <w:rsid w:val="00FC4E87"/>
    <w:pPr>
      <w:tabs>
        <w:tab w:val="center" w:pos="4513"/>
        <w:tab w:val="right" w:pos="9026"/>
      </w:tabs>
      <w:spacing w:before="0" w:after="0"/>
    </w:pPr>
  </w:style>
  <w:style w:type="character" w:customStyle="1" w:styleId="HeaderChar">
    <w:name w:val="Header Char"/>
    <w:basedOn w:val="DefaultParagraphFont"/>
    <w:link w:val="Header"/>
    <w:uiPriority w:val="99"/>
    <w:rsid w:val="00FC4E87"/>
    <w:rPr>
      <w:rFonts w:ascii="Arial" w:hAnsi="Arial" w:cs="Arial"/>
      <w:sz w:val="24"/>
      <w:lang w:eastAsia="en-GB"/>
    </w:rPr>
  </w:style>
  <w:style w:type="paragraph" w:styleId="Footer">
    <w:name w:val="footer"/>
    <w:basedOn w:val="Normal"/>
    <w:link w:val="FooterChar"/>
    <w:uiPriority w:val="99"/>
    <w:unhideWhenUsed/>
    <w:rsid w:val="00FC4E87"/>
    <w:pPr>
      <w:tabs>
        <w:tab w:val="center" w:pos="4513"/>
        <w:tab w:val="right" w:pos="9026"/>
      </w:tabs>
      <w:spacing w:before="0" w:after="0"/>
    </w:pPr>
  </w:style>
  <w:style w:type="character" w:customStyle="1" w:styleId="FooterChar">
    <w:name w:val="Footer Char"/>
    <w:basedOn w:val="DefaultParagraphFont"/>
    <w:link w:val="Footer"/>
    <w:uiPriority w:val="99"/>
    <w:rsid w:val="00FC4E87"/>
    <w:rPr>
      <w:rFonts w:ascii="Arial" w:hAnsi="Arial" w:cs="Arial"/>
      <w:sz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p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Revision">
    <w:name w:val="Revision"/>
    <w:hidden/>
    <w:uiPriority w:val="99"/>
    <w:semiHidden/>
    <w:rsid w:val="00B94814"/>
    <w:pPr>
      <w:widowControl/>
      <w:spacing w:before="0" w:after="0"/>
      <w:ind w:left="0"/>
    </w:pPr>
    <w:rPr>
      <w:lang w:eastAsia="en-GB"/>
    </w:rPr>
  </w:style>
  <w:style w:type="character" w:styleId="CommentReference">
    <w:name w:val="annotation reference"/>
    <w:basedOn w:val="DefaultParagraphFont"/>
    <w:uiPriority w:val="99"/>
    <w:semiHidden/>
    <w:unhideWhenUsed/>
    <w:rsid w:val="00462CC4"/>
    <w:rPr>
      <w:sz w:val="16"/>
      <w:szCs w:val="16"/>
    </w:rPr>
  </w:style>
  <w:style w:type="paragraph" w:styleId="CommentText">
    <w:name w:val="annotation text"/>
    <w:basedOn w:val="Normal"/>
    <w:link w:val="CommentTextChar"/>
    <w:uiPriority w:val="99"/>
    <w:unhideWhenUsed/>
    <w:rsid w:val="00462CC4"/>
    <w:rPr>
      <w:sz w:val="20"/>
      <w:szCs w:val="20"/>
    </w:rPr>
  </w:style>
  <w:style w:type="character" w:customStyle="1" w:styleId="CommentTextChar">
    <w:name w:val="Comment Text Char"/>
    <w:basedOn w:val="DefaultParagraphFont"/>
    <w:link w:val="CommentText"/>
    <w:uiPriority w:val="99"/>
    <w:rsid w:val="00462CC4"/>
    <w:rPr>
      <w:sz w:val="20"/>
      <w:szCs w:val="20"/>
      <w:lang w:eastAsia="en-GB"/>
    </w:rPr>
  </w:style>
  <w:style w:type="paragraph" w:styleId="CommentSubject">
    <w:name w:val="annotation subject"/>
    <w:basedOn w:val="CommentText"/>
    <w:next w:val="CommentText"/>
    <w:link w:val="CommentSubjectChar"/>
    <w:uiPriority w:val="99"/>
    <w:semiHidden/>
    <w:unhideWhenUsed/>
    <w:rsid w:val="00462CC4"/>
    <w:rPr>
      <w:b/>
      <w:bCs/>
    </w:rPr>
  </w:style>
  <w:style w:type="character" w:customStyle="1" w:styleId="CommentSubjectChar">
    <w:name w:val="Comment Subject Char"/>
    <w:basedOn w:val="CommentTextChar"/>
    <w:link w:val="CommentSubject"/>
    <w:uiPriority w:val="99"/>
    <w:semiHidden/>
    <w:rsid w:val="00462CC4"/>
    <w:rPr>
      <w:b/>
      <w:bCs/>
      <w:sz w:val="20"/>
      <w:szCs w:val="20"/>
      <w:lang w:eastAsia="en-GB"/>
    </w:rPr>
  </w:style>
  <w:style w:type="character" w:styleId="Mention">
    <w:name w:val="Mention"/>
    <w:basedOn w:val="DefaultParagraphFont"/>
    <w:uiPriority w:val="99"/>
    <w:unhideWhenUsed/>
    <w:rsid w:val="00462C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80bbWCumNRvhR60lYLnL9GNe5w==">AMUW2mW34mlFJVJhudhqRX/qdrJZ7lb27WpqGBETzxQD10U+rK0VqxfYqxcHvMSpCOAqntiPVbBAVM7RU3+3yq7ZUg200QqqXh4eypF0+dFSnNx5pp58BS1yuFFPH/72GpM/LFbs70n9NPE9ryWULBFWCfvYVQqacA==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BD3FE6-ED6C-4DE2-8902-A226128A5955}">
  <ds:schemaRefs>
    <ds:schemaRef ds:uri="http://schemas.microsoft.com/office/2006/metadata/properties"/>
    <ds:schemaRef ds:uri="4e9417ab-6472-4075-af16-7dc6074df91e"/>
    <ds:schemaRef ds:uri="http://purl.org/dc/terms/"/>
    <ds:schemaRef ds:uri="http://purl.org/dc/dcmitype/"/>
    <ds:schemaRef ds:uri="http://schemas.microsoft.com/office/2006/documentManagement/types"/>
    <ds:schemaRef ds:uri="b31855b2-917f-46e5-9a6a-97599d1f3fda"/>
    <ds:schemaRef ds:uri="2b782a92-51b1-46ca-ae16-ab708e174fe1"/>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55D9E2A-129D-44F8-AAF2-6BD75F95809E}">
  <ds:schemaRefs>
    <ds:schemaRef ds:uri="http://schemas.microsoft.com/sharepoint/v3/contenttype/forms"/>
  </ds:schemaRefs>
</ds:datastoreItem>
</file>

<file path=customXml/itemProps4.xml><?xml version="1.0" encoding="utf-8"?>
<ds:datastoreItem xmlns:ds="http://schemas.openxmlformats.org/officeDocument/2006/customXml" ds:itemID="{25D3CF12-C542-44C2-A0F0-F268B10B2C8B}"/>
</file>

<file path=docProps/app.xml><?xml version="1.0" encoding="utf-8"?>
<Properties xmlns="http://schemas.openxmlformats.org/officeDocument/2006/extended-properties" xmlns:vt="http://schemas.openxmlformats.org/officeDocument/2006/docPropsVTypes">
  <Template>Normal</Template>
  <TotalTime>12</TotalTime>
  <Pages>9</Pages>
  <Words>2131</Words>
  <Characters>12152</Characters>
  <Application>Microsoft Office Word</Application>
  <DocSecurity>0</DocSecurity>
  <Lines>101</Lines>
  <Paragraphs>28</Paragraphs>
  <ScaleCrop>false</ScaleCrop>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cp:keywords/>
  <cp:lastModifiedBy>Katie Webb</cp:lastModifiedBy>
  <cp:revision>2</cp:revision>
  <dcterms:created xsi:type="dcterms:W3CDTF">2024-07-29T13:56:00Z</dcterms:created>
  <dcterms:modified xsi:type="dcterms:W3CDTF">2024-07-29T13:56:00Z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0x01010027733C3A37009F49A382D7DE93466A58</vt:lpwstr>
  </property>
  <property fmtid="{D5CDD505-2E9C-101B-9397-08002B2CF9AE}" pid="3" name="Document Originator">
    <vt:lpwstr/>
  </property>
  <property fmtid="{D5CDD505-2E9C-101B-9397-08002B2CF9AE}" pid="4" name="MediaServiceImageTags">
    <vt:lpwstr/>
  </property>
  <property fmtid="{D5CDD505-2E9C-101B-9397-08002B2CF9AE}" pid="5" name="Group Category Component">
    <vt:lpwstr/>
  </property>
  <property fmtid="{D5CDD505-2E9C-101B-9397-08002B2CF9AE}" pid="6" name="Group Category">
    <vt:lpwstr/>
  </property>
  <property fmtid="{D5CDD505-2E9C-101B-9397-08002B2CF9AE}" pid="7" name="Document Type">
    <vt:lpwstr/>
  </property>
  <property fmtid="{D5CDD505-2E9C-101B-9397-08002B2CF9AE}" pid="8" name="Product Component Element">
    <vt:lpwstr/>
  </property>
  <property fmtid="{D5CDD505-2E9C-101B-9397-08002B2CF9AE}" pid="9" name="Product">
    <vt:lpwstr/>
  </property>
  <property fmtid="{D5CDD505-2E9C-101B-9397-08002B2CF9AE}" pid="10" name="Product Component">
    <vt:lpwstr/>
  </property>
</Properties>
</file>