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19F37" w14:textId="0FC3614A" w:rsidR="00B43A6A" w:rsidRPr="00ED4A81" w:rsidRDefault="00B43A6A" w:rsidP="00457A39">
      <w:pPr>
        <w:pStyle w:val="GPSSchTitleandNumber"/>
        <w:tabs>
          <w:tab w:val="left" w:pos="5715"/>
        </w:tabs>
        <w:spacing w:after="200" w:line="276" w:lineRule="auto"/>
        <w:jc w:val="left"/>
        <w:rPr>
          <w:rFonts w:cs="Arial" w:hint="eastAsia"/>
          <w:caps w:val="0"/>
          <w:sz w:val="36"/>
          <w:szCs w:val="36"/>
        </w:rPr>
      </w:pPr>
      <w:r w:rsidRPr="00ED4A81">
        <w:rPr>
          <w:rFonts w:cs="Arial"/>
          <w:caps w:val="0"/>
          <w:sz w:val="36"/>
          <w:szCs w:val="36"/>
        </w:rPr>
        <w:t xml:space="preserve">Schedule </w:t>
      </w:r>
      <w:r w:rsidR="002E2AB2">
        <w:rPr>
          <w:rFonts w:cs="Arial"/>
          <w:caps w:val="0"/>
          <w:sz w:val="36"/>
          <w:szCs w:val="36"/>
        </w:rPr>
        <w:t>6</w:t>
      </w:r>
      <w:r w:rsidR="00A534F6">
        <w:rPr>
          <w:rFonts w:cs="Arial"/>
          <w:caps w:val="0"/>
          <w:sz w:val="36"/>
          <w:szCs w:val="36"/>
        </w:rPr>
        <w:t xml:space="preserve"> </w:t>
      </w:r>
      <w:r w:rsidRPr="00ED4A81">
        <w:rPr>
          <w:rFonts w:cs="Arial"/>
          <w:caps w:val="0"/>
          <w:sz w:val="36"/>
          <w:szCs w:val="36"/>
        </w:rPr>
        <w:t>(Transparency Reports)</w:t>
      </w:r>
    </w:p>
    <w:p w14:paraId="0585B369" w14:textId="0FD33EA4" w:rsidR="006F181E" w:rsidRPr="00B43A6A" w:rsidRDefault="00A044CC" w:rsidP="00457A39">
      <w:pPr>
        <w:pStyle w:val="GPSL2Numbered"/>
        <w:rPr>
          <w:rFonts w:eastAsia="Calibri"/>
          <w:color w:val="000000"/>
        </w:rPr>
      </w:pPr>
      <w:r w:rsidRPr="00B43A6A">
        <w:rPr>
          <w:rFonts w:eastAsia="Calibri"/>
          <w:color w:val="000000"/>
        </w:rPr>
        <w:t>The Supplier recognises that the Buyer is subject to PPN 01/17 (Updates to transparency principles v1.1 (</w:t>
      </w:r>
      <w:hyperlink r:id="rId11" w:history="1">
        <w:r w:rsidRPr="00B43A6A">
          <w:rPr>
            <w:rStyle w:val="Hyperlink"/>
            <w:rFonts w:eastAsia="Calibri"/>
            <w:szCs w:val="24"/>
            <w:lang w:eastAsia="en-GB"/>
          </w:rPr>
          <w:t>https://www.gov.uk/government/publications/procurement-policy-note-0117-update-to-transparency-principles</w:t>
        </w:r>
      </w:hyperlink>
      <w:r w:rsidRPr="00B43A6A">
        <w:rPr>
          <w:rFonts w:eastAsia="Calibri"/>
          <w:color w:val="000000"/>
        </w:rPr>
        <w:t xml:space="preserve">). The Supplier shall comply with the provisions of this Schedule </w:t>
      </w:r>
      <w:proofErr w:type="gramStart"/>
      <w:r w:rsidRPr="00B43A6A">
        <w:rPr>
          <w:rFonts w:eastAsia="Calibri"/>
          <w:color w:val="000000"/>
        </w:rPr>
        <w:t>in order to</w:t>
      </w:r>
      <w:proofErr w:type="gramEnd"/>
      <w:r w:rsidRPr="00B43A6A">
        <w:rPr>
          <w:rFonts w:eastAsia="Calibri"/>
          <w:color w:val="000000"/>
        </w:rPr>
        <w:t xml:space="preserve"> assist the Buyer with its compliance with its obligations under that PPN.</w:t>
      </w:r>
    </w:p>
    <w:p w14:paraId="467AD345" w14:textId="50CA4CDF" w:rsidR="006F181E" w:rsidRPr="00B43A6A" w:rsidRDefault="00A044CC" w:rsidP="00457A39">
      <w:pPr>
        <w:pStyle w:val="GPSL2Numbered"/>
        <w:rPr>
          <w:rFonts w:eastAsia="Calibri"/>
        </w:rPr>
      </w:pPr>
      <w:r w:rsidRPr="00B43A6A">
        <w:rPr>
          <w:rFonts w:eastAsia="Calibri"/>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26ECDEC" w14:textId="62185EE2" w:rsidR="006F181E" w:rsidRPr="00B43A6A" w:rsidRDefault="00A044CC" w:rsidP="00457A39">
      <w:pPr>
        <w:pStyle w:val="GPSL2Numbered"/>
        <w:rPr>
          <w:rFonts w:eastAsia="Calibri"/>
        </w:rPr>
      </w:pPr>
      <w:r w:rsidRPr="00B43A6A">
        <w:rPr>
          <w:rFonts w:eastAsia="Calibri"/>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D794575" w14:textId="4E8647D4" w:rsidR="00ED4A81" w:rsidRDefault="00A044CC" w:rsidP="00457A39">
      <w:pPr>
        <w:pStyle w:val="GPSL2Numbered"/>
        <w:rPr>
          <w:rFonts w:eastAsia="Calibri"/>
        </w:rPr>
      </w:pPr>
      <w:r w:rsidRPr="00B43A6A">
        <w:rPr>
          <w:rFonts w:eastAsia="Calibri"/>
        </w:rPr>
        <w:t>The Supplier shall provide accurate and up-to-date versions of each Transparency Report to the Buyer at the frequency referred to in the Annex of this Schedule.</w:t>
      </w:r>
    </w:p>
    <w:p w14:paraId="506A4C61"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10E352E2" w14:textId="77777777" w:rsidR="006F181E" w:rsidRPr="004E540A" w:rsidRDefault="004E540A" w:rsidP="00457A39">
      <w:pPr>
        <w:pStyle w:val="TSOLScheduleAnnexName"/>
        <w:keepNext/>
        <w:spacing w:after="200" w:line="276" w:lineRule="auto"/>
        <w:jc w:val="left"/>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89"/>
        <w:gridCol w:w="2248"/>
        <w:gridCol w:w="2248"/>
      </w:tblGrid>
      <w:tr w:rsidR="006F181E" w:rsidRPr="00B43A6A" w14:paraId="73C19BAD" w14:textId="77777777" w:rsidTr="7DB3AF00">
        <w:trPr>
          <w:trHeight w:val="123"/>
        </w:trPr>
        <w:tc>
          <w:tcPr>
            <w:tcW w:w="2943" w:type="dxa"/>
            <w:tcBorders>
              <w:top w:val="single" w:sz="4" w:space="0" w:color="auto"/>
              <w:left w:val="single" w:sz="4" w:space="0" w:color="auto"/>
              <w:bottom w:val="single" w:sz="4" w:space="0" w:color="auto"/>
              <w:right w:val="single" w:sz="4" w:space="0" w:color="auto"/>
            </w:tcBorders>
          </w:tcPr>
          <w:p w14:paraId="7BEF69A9"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789" w:type="dxa"/>
            <w:tcBorders>
              <w:top w:val="single" w:sz="4" w:space="0" w:color="auto"/>
              <w:left w:val="single" w:sz="4" w:space="0" w:color="auto"/>
              <w:bottom w:val="single" w:sz="4" w:space="0" w:color="auto"/>
              <w:right w:val="single" w:sz="4" w:space="0" w:color="auto"/>
            </w:tcBorders>
          </w:tcPr>
          <w:p w14:paraId="2AB57620"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E817BAD"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8724B5B"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72580301" w14:textId="77777777" w:rsidTr="7DB3AF00">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657E2FD6" w14:textId="02827C55" w:rsidR="006F181E" w:rsidRPr="00B43A6A" w:rsidRDefault="00A044CC" w:rsidP="00457A39">
            <w:pPr>
              <w:tabs>
                <w:tab w:val="left" w:pos="3380"/>
              </w:tabs>
              <w:spacing w:before="120" w:after="120" w:line="240" w:lineRule="auto"/>
              <w:rPr>
                <w:rFonts w:ascii="Arial" w:eastAsia="Calibri" w:hAnsi="Arial" w:cs="Arial"/>
                <w:color w:val="000000"/>
                <w:sz w:val="24"/>
                <w:szCs w:val="24"/>
                <w:highlight w:val="yellow"/>
                <w:lang w:eastAsia="en-GB"/>
              </w:rPr>
            </w:pPr>
            <w:r w:rsidRPr="00C80837">
              <w:rPr>
                <w:rFonts w:ascii="Arial" w:eastAsia="Calibri" w:hAnsi="Arial" w:cs="Arial"/>
                <w:color w:val="000000"/>
                <w:sz w:val="24"/>
                <w:szCs w:val="24"/>
                <w:lang w:eastAsia="en-GB"/>
              </w:rPr>
              <w:t>Performance</w:t>
            </w:r>
            <w:r w:rsidR="0013099D" w:rsidRPr="00C80837">
              <w:rPr>
                <w:rFonts w:ascii="Arial" w:eastAsia="Calibri" w:hAnsi="Arial" w:cs="Arial"/>
                <w:color w:val="000000"/>
                <w:sz w:val="24"/>
                <w:szCs w:val="24"/>
                <w:lang w:eastAsia="en-GB"/>
              </w:rPr>
              <w:t xml:space="preserve"> against </w:t>
            </w:r>
            <w:r w:rsidR="003B1AF9" w:rsidRPr="00C80837">
              <w:rPr>
                <w:rFonts w:ascii="Arial" w:eastAsia="Calibri" w:hAnsi="Arial" w:cs="Arial"/>
                <w:color w:val="000000"/>
                <w:sz w:val="24"/>
                <w:szCs w:val="24"/>
                <w:lang w:eastAsia="en-GB"/>
              </w:rPr>
              <w:t>top three (3) publishable KPIs</w:t>
            </w:r>
            <w:r w:rsidR="00FA1B70">
              <w:rPr>
                <w:rFonts w:ascii="Arial" w:eastAsia="Calibri" w:hAnsi="Arial" w:cs="Arial"/>
                <w:color w:val="000000"/>
                <w:sz w:val="24"/>
                <w:szCs w:val="24"/>
                <w:lang w:eastAsia="en-GB"/>
              </w:rPr>
              <w:t xml:space="preserve"> and </w:t>
            </w:r>
            <w:r w:rsidR="00BA6DAF">
              <w:rPr>
                <w:rFonts w:ascii="Arial" w:eastAsia="Calibri" w:hAnsi="Arial" w:cs="Arial"/>
                <w:color w:val="000000"/>
                <w:sz w:val="24"/>
                <w:szCs w:val="24"/>
                <w:lang w:eastAsia="en-GB"/>
              </w:rPr>
              <w:t xml:space="preserve">the </w:t>
            </w:r>
            <w:r w:rsidR="00FA1B70">
              <w:rPr>
                <w:rFonts w:ascii="Arial" w:eastAsia="Calibri" w:hAnsi="Arial" w:cs="Arial"/>
                <w:color w:val="000000"/>
                <w:sz w:val="24"/>
                <w:szCs w:val="24"/>
                <w:lang w:eastAsia="en-GB"/>
              </w:rPr>
              <w:t>top Social Value KPI</w:t>
            </w:r>
          </w:p>
        </w:tc>
        <w:tc>
          <w:tcPr>
            <w:tcW w:w="1789" w:type="dxa"/>
            <w:tcBorders>
              <w:top w:val="single" w:sz="4" w:space="0" w:color="auto"/>
              <w:left w:val="single" w:sz="4" w:space="0" w:color="auto"/>
              <w:bottom w:val="single" w:sz="4" w:space="0" w:color="auto"/>
              <w:right w:val="single" w:sz="4" w:space="0" w:color="auto"/>
            </w:tcBorders>
          </w:tcPr>
          <w:p w14:paraId="1024DFE8" w14:textId="1FBC8D86" w:rsidR="006F181E" w:rsidRPr="00B43A6A" w:rsidRDefault="00196572" w:rsidP="00457A39">
            <w:pPr>
              <w:spacing w:before="120" w:after="120" w:line="240" w:lineRule="auto"/>
              <w:rPr>
                <w:rFonts w:ascii="Arial" w:eastAsia="Calibri" w:hAnsi="Arial" w:cs="Arial"/>
                <w:color w:val="000000"/>
                <w:sz w:val="24"/>
                <w:szCs w:val="24"/>
                <w:highlight w:val="yellow"/>
                <w:lang w:eastAsia="en-GB"/>
              </w:rPr>
            </w:pPr>
            <w:r w:rsidRPr="00BA6DAF">
              <w:rPr>
                <w:rFonts w:ascii="Arial" w:eastAsia="Calibri" w:hAnsi="Arial" w:cs="Arial"/>
                <w:color w:val="000000"/>
                <w:sz w:val="24"/>
                <w:szCs w:val="24"/>
                <w:lang w:eastAsia="en-GB"/>
              </w:rPr>
              <w:t xml:space="preserve">A summary of performance against </w:t>
            </w:r>
            <w:r w:rsidR="00BA6DAF" w:rsidRPr="00BA6DAF">
              <w:rPr>
                <w:rFonts w:ascii="Arial" w:eastAsia="Calibri" w:hAnsi="Arial" w:cs="Arial"/>
                <w:color w:val="000000"/>
                <w:sz w:val="24"/>
                <w:szCs w:val="24"/>
                <w:lang w:eastAsia="en-GB"/>
              </w:rPr>
              <w:t>the top three (3) KPIs and the top Social Value KPI</w:t>
            </w:r>
          </w:p>
        </w:tc>
        <w:tc>
          <w:tcPr>
            <w:tcW w:w="2248" w:type="dxa"/>
            <w:tcBorders>
              <w:top w:val="single" w:sz="4" w:space="0" w:color="auto"/>
              <w:left w:val="single" w:sz="4" w:space="0" w:color="auto"/>
              <w:bottom w:val="single" w:sz="4" w:space="0" w:color="auto"/>
              <w:right w:val="single" w:sz="4" w:space="0" w:color="auto"/>
            </w:tcBorders>
          </w:tcPr>
          <w:p w14:paraId="4E436F2A" w14:textId="49D98757" w:rsidR="006F181E" w:rsidRPr="00B43A6A" w:rsidRDefault="0011459E"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As agreed</w:t>
            </w:r>
            <w:r w:rsidR="002D4DED">
              <w:rPr>
                <w:rFonts w:ascii="Arial" w:eastAsia="Calibri" w:hAnsi="Arial" w:cs="Arial"/>
                <w:color w:val="000000"/>
                <w:sz w:val="24"/>
                <w:szCs w:val="24"/>
                <w:lang w:eastAsia="en-GB"/>
              </w:rPr>
              <w:t xml:space="preserve"> during implementation</w:t>
            </w:r>
          </w:p>
        </w:tc>
        <w:tc>
          <w:tcPr>
            <w:tcW w:w="2248" w:type="dxa"/>
            <w:tcBorders>
              <w:top w:val="single" w:sz="4" w:space="0" w:color="auto"/>
              <w:left w:val="single" w:sz="4" w:space="0" w:color="auto"/>
              <w:bottom w:val="single" w:sz="4" w:space="0" w:color="auto"/>
              <w:right w:val="single" w:sz="4" w:space="0" w:color="auto"/>
            </w:tcBorders>
          </w:tcPr>
          <w:p w14:paraId="567C1C56" w14:textId="60DEF69C" w:rsidR="006F181E" w:rsidRPr="00B43A6A" w:rsidRDefault="0011459E"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Quarterly</w:t>
            </w:r>
          </w:p>
        </w:tc>
      </w:tr>
      <w:tr w:rsidR="006F181E" w:rsidRPr="00B43A6A" w14:paraId="04D9A8D5" w14:textId="77777777" w:rsidTr="7DB3AF00">
        <w:trPr>
          <w:trHeight w:val="155"/>
        </w:trPr>
        <w:tc>
          <w:tcPr>
            <w:tcW w:w="2943" w:type="dxa"/>
            <w:tcBorders>
              <w:top w:val="single" w:sz="4" w:space="0" w:color="auto"/>
              <w:left w:val="single" w:sz="4" w:space="0" w:color="auto"/>
              <w:bottom w:val="single" w:sz="4" w:space="0" w:color="auto"/>
              <w:right w:val="single" w:sz="4" w:space="0" w:color="auto"/>
            </w:tcBorders>
          </w:tcPr>
          <w:p w14:paraId="35782F8E" w14:textId="7F219CDF" w:rsidR="006F181E" w:rsidRPr="00404391" w:rsidRDefault="005B41D6" w:rsidP="00457A39">
            <w:pPr>
              <w:spacing w:before="120" w:after="120" w:line="240" w:lineRule="auto"/>
              <w:rPr>
                <w:rFonts w:ascii="Arial" w:eastAsia="Calibri" w:hAnsi="Arial" w:cs="Arial"/>
                <w:color w:val="000000"/>
                <w:sz w:val="24"/>
                <w:szCs w:val="24"/>
                <w:lang w:eastAsia="en-GB"/>
              </w:rPr>
            </w:pPr>
            <w:r w:rsidRPr="00404391">
              <w:rPr>
                <w:rFonts w:ascii="Arial" w:eastAsia="Calibri" w:hAnsi="Arial" w:cs="Arial"/>
                <w:color w:val="000000"/>
                <w:sz w:val="24"/>
                <w:szCs w:val="24"/>
                <w:lang w:eastAsia="en-GB"/>
              </w:rPr>
              <w:t>Charge</w:t>
            </w:r>
            <w:r w:rsidR="00D56DC2" w:rsidRPr="00404391">
              <w:rPr>
                <w:rFonts w:ascii="Arial" w:eastAsia="Calibri" w:hAnsi="Arial" w:cs="Arial"/>
                <w:color w:val="000000"/>
                <w:sz w:val="24"/>
                <w:szCs w:val="24"/>
                <w:lang w:eastAsia="en-GB"/>
              </w:rPr>
              <w:t>s</w:t>
            </w:r>
          </w:p>
        </w:tc>
        <w:tc>
          <w:tcPr>
            <w:tcW w:w="1789" w:type="dxa"/>
            <w:tcBorders>
              <w:top w:val="single" w:sz="4" w:space="0" w:color="auto"/>
              <w:left w:val="single" w:sz="4" w:space="0" w:color="auto"/>
              <w:bottom w:val="single" w:sz="4" w:space="0" w:color="auto"/>
              <w:right w:val="single" w:sz="4" w:space="0" w:color="auto"/>
            </w:tcBorders>
          </w:tcPr>
          <w:p w14:paraId="4D70972B" w14:textId="7D38F293" w:rsidR="006F181E" w:rsidRPr="00404391" w:rsidRDefault="00404391" w:rsidP="00457A39">
            <w:pPr>
              <w:spacing w:before="120" w:after="120" w:line="240" w:lineRule="auto"/>
              <w:rPr>
                <w:rFonts w:ascii="Arial" w:eastAsia="Calibri" w:hAnsi="Arial" w:cs="Arial"/>
                <w:color w:val="000000"/>
                <w:sz w:val="24"/>
                <w:szCs w:val="24"/>
                <w:lang w:eastAsia="en-GB"/>
              </w:rPr>
            </w:pPr>
            <w:r w:rsidRPr="00404391">
              <w:rPr>
                <w:rFonts w:ascii="Arial" w:eastAsia="Calibri" w:hAnsi="Arial" w:cs="Arial"/>
                <w:color w:val="000000"/>
                <w:sz w:val="24"/>
                <w:szCs w:val="24"/>
                <w:lang w:eastAsia="en-GB"/>
              </w:rPr>
              <w:t xml:space="preserve">A summary of the </w:t>
            </w:r>
            <w:r w:rsidR="001A76FA">
              <w:rPr>
                <w:rFonts w:ascii="Arial" w:eastAsia="Calibri" w:hAnsi="Arial" w:cs="Arial"/>
                <w:color w:val="000000"/>
                <w:sz w:val="24"/>
                <w:szCs w:val="24"/>
                <w:lang w:eastAsia="en-GB"/>
              </w:rPr>
              <w:t xml:space="preserve">total charges </w:t>
            </w:r>
            <w:r w:rsidR="009F2063">
              <w:rPr>
                <w:rFonts w:ascii="Arial" w:eastAsia="Calibri" w:hAnsi="Arial" w:cs="Arial"/>
                <w:color w:val="000000"/>
                <w:sz w:val="24"/>
                <w:szCs w:val="24"/>
                <w:lang w:eastAsia="en-GB"/>
              </w:rPr>
              <w:t xml:space="preserve">for each contract year </w:t>
            </w:r>
          </w:p>
        </w:tc>
        <w:tc>
          <w:tcPr>
            <w:tcW w:w="2248" w:type="dxa"/>
            <w:tcBorders>
              <w:top w:val="single" w:sz="4" w:space="0" w:color="auto"/>
              <w:left w:val="single" w:sz="4" w:space="0" w:color="auto"/>
              <w:bottom w:val="single" w:sz="4" w:space="0" w:color="auto"/>
              <w:right w:val="single" w:sz="4" w:space="0" w:color="auto"/>
            </w:tcBorders>
          </w:tcPr>
          <w:p w14:paraId="63669713" w14:textId="3B87FA84" w:rsidR="006F181E" w:rsidRPr="00404391" w:rsidRDefault="00740737" w:rsidP="00457A39">
            <w:pPr>
              <w:spacing w:before="120" w:after="120" w:line="240" w:lineRule="auto"/>
              <w:rPr>
                <w:rFonts w:ascii="Arial" w:eastAsia="Calibri" w:hAnsi="Arial" w:cs="Arial"/>
                <w:color w:val="000000"/>
                <w:sz w:val="24"/>
                <w:szCs w:val="24"/>
                <w:lang w:eastAsia="en-GB"/>
              </w:rPr>
            </w:pPr>
            <w:r w:rsidRPr="00404391">
              <w:rPr>
                <w:rFonts w:ascii="Arial" w:eastAsia="Calibri" w:hAnsi="Arial" w:cs="Arial"/>
                <w:color w:val="000000"/>
                <w:sz w:val="24"/>
                <w:szCs w:val="24"/>
                <w:lang w:eastAsia="en-GB"/>
              </w:rPr>
              <w:t xml:space="preserve">As agreed during implementation </w:t>
            </w:r>
          </w:p>
        </w:tc>
        <w:tc>
          <w:tcPr>
            <w:tcW w:w="2248" w:type="dxa"/>
            <w:tcBorders>
              <w:top w:val="single" w:sz="4" w:space="0" w:color="auto"/>
              <w:left w:val="single" w:sz="4" w:space="0" w:color="auto"/>
              <w:bottom w:val="single" w:sz="4" w:space="0" w:color="auto"/>
              <w:right w:val="single" w:sz="4" w:space="0" w:color="auto"/>
            </w:tcBorders>
          </w:tcPr>
          <w:p w14:paraId="36C37E86" w14:textId="0AF97D82" w:rsidR="006F181E" w:rsidRPr="00B43A6A" w:rsidRDefault="00740737"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Annually</w:t>
            </w:r>
          </w:p>
        </w:tc>
      </w:tr>
      <w:tr w:rsidR="00FF462B" w:rsidRPr="00B43A6A" w14:paraId="19C496E5" w14:textId="77777777" w:rsidTr="7DB3AF00">
        <w:trPr>
          <w:trHeight w:val="155"/>
        </w:trPr>
        <w:tc>
          <w:tcPr>
            <w:tcW w:w="2943" w:type="dxa"/>
            <w:tcBorders>
              <w:top w:val="single" w:sz="4" w:space="0" w:color="auto"/>
              <w:left w:val="single" w:sz="4" w:space="0" w:color="auto"/>
              <w:bottom w:val="single" w:sz="4" w:space="0" w:color="auto"/>
              <w:right w:val="single" w:sz="4" w:space="0" w:color="auto"/>
            </w:tcBorders>
          </w:tcPr>
          <w:p w14:paraId="319BE7A5" w14:textId="6F9EB0E6" w:rsidR="00FF462B" w:rsidRPr="00404391" w:rsidRDefault="00AF17C4" w:rsidP="00457A39">
            <w:pPr>
              <w:spacing w:before="120" w:after="120" w:line="240" w:lineRule="auto"/>
              <w:rPr>
                <w:rFonts w:ascii="Arial" w:eastAsia="Calibri" w:hAnsi="Arial" w:cs="Arial"/>
                <w:color w:val="000000"/>
                <w:sz w:val="24"/>
                <w:szCs w:val="24"/>
                <w:lang w:eastAsia="en-GB"/>
              </w:rPr>
            </w:pPr>
            <w:r>
              <w:rPr>
                <w:rFonts w:ascii="Arial" w:hAnsi="Arial" w:cs="Arial"/>
                <w:color w:val="000000"/>
                <w:sz w:val="24"/>
                <w:szCs w:val="24"/>
              </w:rPr>
              <w:t>DGDT Statistics</w:t>
            </w:r>
          </w:p>
        </w:tc>
        <w:tc>
          <w:tcPr>
            <w:tcW w:w="1789" w:type="dxa"/>
            <w:tcBorders>
              <w:top w:val="single" w:sz="4" w:space="0" w:color="auto"/>
              <w:left w:val="single" w:sz="4" w:space="0" w:color="auto"/>
              <w:bottom w:val="single" w:sz="4" w:space="0" w:color="auto"/>
              <w:right w:val="single" w:sz="4" w:space="0" w:color="auto"/>
            </w:tcBorders>
          </w:tcPr>
          <w:p w14:paraId="319C4036" w14:textId="77777777" w:rsidR="00EB7735" w:rsidRDefault="00EB7735" w:rsidP="00EB7735">
            <w:pPr>
              <w:spacing w:before="120" w:after="120"/>
              <w:rPr>
                <w:rFonts w:ascii="Arial" w:hAnsi="Arial" w:cs="Arial"/>
                <w:sz w:val="24"/>
                <w:szCs w:val="24"/>
              </w:rPr>
            </w:pPr>
            <w:r>
              <w:rPr>
                <w:rFonts w:ascii="Arial" w:hAnsi="Arial" w:cs="Arial"/>
                <w:sz w:val="24"/>
                <w:szCs w:val="24"/>
              </w:rPr>
              <w:t>1. The number of DGDT courses delivered</w:t>
            </w:r>
          </w:p>
          <w:p w14:paraId="52582731" w14:textId="77777777" w:rsidR="00EB7735" w:rsidRDefault="00EB7735" w:rsidP="00EB7735">
            <w:pPr>
              <w:spacing w:before="120" w:after="120"/>
              <w:rPr>
                <w:rFonts w:ascii="Arial" w:hAnsi="Arial" w:cs="Arial"/>
                <w:sz w:val="24"/>
                <w:szCs w:val="24"/>
              </w:rPr>
            </w:pPr>
            <w:r>
              <w:rPr>
                <w:rFonts w:ascii="Arial" w:hAnsi="Arial" w:cs="Arial"/>
                <w:sz w:val="24"/>
                <w:szCs w:val="24"/>
              </w:rPr>
              <w:t>2. The number of drivers attending DGDT training.</w:t>
            </w:r>
          </w:p>
          <w:p w14:paraId="1AE458E5" w14:textId="77777777" w:rsidR="00EB7735" w:rsidRDefault="00EB7735" w:rsidP="00EB7735">
            <w:pPr>
              <w:spacing w:before="120" w:after="120"/>
              <w:rPr>
                <w:rFonts w:ascii="Arial" w:hAnsi="Arial" w:cs="Arial"/>
                <w:sz w:val="24"/>
                <w:szCs w:val="24"/>
              </w:rPr>
            </w:pPr>
            <w:r>
              <w:rPr>
                <w:rFonts w:ascii="Arial" w:hAnsi="Arial" w:cs="Arial"/>
                <w:sz w:val="24"/>
                <w:szCs w:val="24"/>
              </w:rPr>
              <w:t>3. The number of ADR Driver Training Certificates (excluding replacements) issued).</w:t>
            </w:r>
          </w:p>
          <w:p w14:paraId="453317B7" w14:textId="77777777" w:rsidR="00EB7735" w:rsidRDefault="00EB7735" w:rsidP="00EB7735">
            <w:pPr>
              <w:spacing w:before="120" w:after="120"/>
              <w:rPr>
                <w:rFonts w:ascii="Arial" w:hAnsi="Arial" w:cs="Arial"/>
                <w:sz w:val="24"/>
                <w:szCs w:val="24"/>
              </w:rPr>
            </w:pPr>
            <w:r>
              <w:rPr>
                <w:rFonts w:ascii="Arial" w:hAnsi="Arial" w:cs="Arial"/>
                <w:sz w:val="24"/>
                <w:szCs w:val="24"/>
              </w:rPr>
              <w:t>4. National pass rate.</w:t>
            </w:r>
          </w:p>
          <w:p w14:paraId="711FDC23" w14:textId="0B9B9D3F" w:rsidR="00EB7735" w:rsidRDefault="00EB7735" w:rsidP="00EB7735">
            <w:pPr>
              <w:spacing w:before="120" w:after="120"/>
              <w:rPr>
                <w:rFonts w:ascii="Arial" w:hAnsi="Arial" w:cs="Arial"/>
                <w:sz w:val="24"/>
                <w:szCs w:val="24"/>
              </w:rPr>
            </w:pPr>
            <w:r w:rsidRPr="7DB3AF00">
              <w:rPr>
                <w:rFonts w:ascii="Arial" w:hAnsi="Arial" w:cs="Arial"/>
                <w:sz w:val="24"/>
                <w:szCs w:val="24"/>
              </w:rPr>
              <w:t xml:space="preserve"> </w:t>
            </w:r>
          </w:p>
          <w:p w14:paraId="45128526" w14:textId="54B5658B" w:rsidR="00FF462B" w:rsidRPr="00404391" w:rsidRDefault="00EB7735" w:rsidP="00EB7735">
            <w:pPr>
              <w:spacing w:before="120" w:after="120" w:line="240" w:lineRule="auto"/>
              <w:rPr>
                <w:rFonts w:ascii="Arial" w:eastAsia="Calibri" w:hAnsi="Arial" w:cs="Arial"/>
                <w:color w:val="000000"/>
                <w:sz w:val="24"/>
                <w:szCs w:val="24"/>
                <w:lang w:eastAsia="en-GB"/>
              </w:rPr>
            </w:pPr>
            <w:r>
              <w:rPr>
                <w:rFonts w:ascii="Arial" w:hAnsi="Arial" w:cs="Arial"/>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1A73523B" w14:textId="77777777" w:rsidR="00EB7735" w:rsidRDefault="00EB7735" w:rsidP="00EB7735">
            <w:pPr>
              <w:spacing w:before="120" w:after="120"/>
              <w:rPr>
                <w:rFonts w:ascii="Arial" w:hAnsi="Arial" w:cs="Arial"/>
                <w:color w:val="000000"/>
                <w:sz w:val="24"/>
                <w:szCs w:val="24"/>
              </w:rPr>
            </w:pPr>
            <w:r>
              <w:rPr>
                <w:rFonts w:ascii="Arial" w:hAnsi="Arial" w:cs="Arial"/>
                <w:color w:val="000000"/>
                <w:sz w:val="24"/>
                <w:szCs w:val="24"/>
              </w:rPr>
              <w:t>Excel spreadsheet</w:t>
            </w:r>
          </w:p>
          <w:p w14:paraId="552665FE" w14:textId="77777777" w:rsidR="00EB7735" w:rsidRDefault="00EB7735" w:rsidP="00EB7735">
            <w:pPr>
              <w:spacing w:before="120" w:after="120"/>
              <w:rPr>
                <w:rFonts w:ascii="Arial" w:hAnsi="Arial" w:cs="Arial"/>
                <w:color w:val="000000"/>
                <w:sz w:val="24"/>
                <w:szCs w:val="24"/>
              </w:rPr>
            </w:pPr>
            <w:r>
              <w:rPr>
                <w:rFonts w:ascii="Arial" w:hAnsi="Arial" w:cs="Arial"/>
                <w:color w:val="000000"/>
                <w:sz w:val="24"/>
                <w:szCs w:val="24"/>
              </w:rPr>
              <w:t>Each one broken down by month for the year and including a YTD total.</w:t>
            </w:r>
          </w:p>
          <w:p w14:paraId="728AE555" w14:textId="77777777" w:rsidR="00FF462B" w:rsidRPr="00404391" w:rsidRDefault="00FF462B" w:rsidP="00457A39">
            <w:pPr>
              <w:spacing w:before="120" w:after="120" w:line="240" w:lineRule="auto"/>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558CE89C" w14:textId="369BE859" w:rsidR="00FF462B" w:rsidRDefault="00EB7735"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Quarterly</w:t>
            </w:r>
          </w:p>
        </w:tc>
      </w:tr>
      <w:tr w:rsidR="00EB7735" w:rsidRPr="00B43A6A" w14:paraId="18EE9CBC" w14:textId="77777777" w:rsidTr="7DB3AF00">
        <w:trPr>
          <w:trHeight w:val="155"/>
        </w:trPr>
        <w:tc>
          <w:tcPr>
            <w:tcW w:w="2943" w:type="dxa"/>
            <w:tcBorders>
              <w:top w:val="single" w:sz="4" w:space="0" w:color="auto"/>
              <w:left w:val="single" w:sz="4" w:space="0" w:color="auto"/>
              <w:bottom w:val="single" w:sz="4" w:space="0" w:color="auto"/>
              <w:right w:val="single" w:sz="4" w:space="0" w:color="auto"/>
            </w:tcBorders>
          </w:tcPr>
          <w:p w14:paraId="6E0E3DDD" w14:textId="7AC3A5DD" w:rsidR="00EB7735" w:rsidRDefault="00BC0647" w:rsidP="00457A39">
            <w:pPr>
              <w:spacing w:before="120" w:after="120" w:line="240" w:lineRule="auto"/>
              <w:rPr>
                <w:rFonts w:ascii="Arial" w:hAnsi="Arial" w:cs="Arial"/>
                <w:color w:val="000000"/>
                <w:sz w:val="24"/>
                <w:szCs w:val="24"/>
              </w:rPr>
            </w:pPr>
            <w:r>
              <w:rPr>
                <w:rFonts w:ascii="Arial" w:hAnsi="Arial" w:cs="Arial"/>
                <w:color w:val="000000"/>
                <w:sz w:val="24"/>
                <w:szCs w:val="24"/>
              </w:rPr>
              <w:t>DGSA Statistics</w:t>
            </w:r>
          </w:p>
        </w:tc>
        <w:tc>
          <w:tcPr>
            <w:tcW w:w="1789" w:type="dxa"/>
            <w:tcBorders>
              <w:top w:val="single" w:sz="4" w:space="0" w:color="auto"/>
              <w:left w:val="single" w:sz="4" w:space="0" w:color="auto"/>
              <w:bottom w:val="single" w:sz="4" w:space="0" w:color="auto"/>
              <w:right w:val="single" w:sz="4" w:space="0" w:color="auto"/>
            </w:tcBorders>
          </w:tcPr>
          <w:p w14:paraId="74DBEF49" w14:textId="6A7D2FB9" w:rsidR="00BC0647" w:rsidRDefault="00BC0647" w:rsidP="00BC0647">
            <w:pPr>
              <w:spacing w:before="120" w:after="120"/>
              <w:rPr>
                <w:rFonts w:ascii="Arial" w:hAnsi="Arial" w:cs="Arial"/>
                <w:strike/>
                <w:sz w:val="24"/>
                <w:szCs w:val="24"/>
              </w:rPr>
            </w:pPr>
            <w:r>
              <w:rPr>
                <w:rFonts w:ascii="Arial" w:hAnsi="Arial" w:cs="Arial"/>
                <w:sz w:val="24"/>
                <w:szCs w:val="24"/>
              </w:rPr>
              <w:t xml:space="preserve">1. The number of candidates </w:t>
            </w:r>
            <w:r>
              <w:rPr>
                <w:rFonts w:ascii="Arial" w:hAnsi="Arial" w:cs="Arial"/>
                <w:sz w:val="24"/>
                <w:szCs w:val="24"/>
              </w:rPr>
              <w:lastRenderedPageBreak/>
              <w:t xml:space="preserve">taking DGSA exams </w:t>
            </w:r>
          </w:p>
          <w:p w14:paraId="3477BD94" w14:textId="77777777" w:rsidR="00BC0647" w:rsidRDefault="00BC0647" w:rsidP="00BC0647">
            <w:pPr>
              <w:spacing w:before="120" w:after="120"/>
              <w:rPr>
                <w:rFonts w:ascii="Arial" w:hAnsi="Arial" w:cs="Arial"/>
                <w:sz w:val="24"/>
                <w:szCs w:val="24"/>
              </w:rPr>
            </w:pPr>
            <w:r>
              <w:rPr>
                <w:rFonts w:ascii="Arial" w:hAnsi="Arial" w:cs="Arial"/>
                <w:sz w:val="24"/>
                <w:szCs w:val="24"/>
              </w:rPr>
              <w:t>2. The number of DGSA Certificates (excluding replacements) issued.</w:t>
            </w:r>
          </w:p>
          <w:p w14:paraId="70B0AC8E" w14:textId="77777777" w:rsidR="00BC0647" w:rsidRDefault="00BC0647" w:rsidP="00BC0647">
            <w:pPr>
              <w:spacing w:before="120" w:after="120"/>
              <w:rPr>
                <w:rFonts w:ascii="Arial" w:hAnsi="Arial" w:cs="Arial"/>
                <w:sz w:val="24"/>
                <w:szCs w:val="24"/>
              </w:rPr>
            </w:pPr>
            <w:r>
              <w:rPr>
                <w:rFonts w:ascii="Arial" w:hAnsi="Arial" w:cs="Arial"/>
                <w:sz w:val="24"/>
                <w:szCs w:val="24"/>
              </w:rPr>
              <w:t>3. National pass rate</w:t>
            </w:r>
          </w:p>
          <w:p w14:paraId="33684684" w14:textId="6BEC41E4" w:rsidR="00EB7735" w:rsidRDefault="00EB7735" w:rsidP="00BC0647">
            <w:pPr>
              <w:spacing w:before="120" w:after="120"/>
              <w:rPr>
                <w:rFonts w:ascii="Arial" w:hAnsi="Arial" w:cs="Arial"/>
                <w:sz w:val="24"/>
                <w:szCs w:val="24"/>
              </w:rPr>
            </w:pPr>
          </w:p>
        </w:tc>
        <w:tc>
          <w:tcPr>
            <w:tcW w:w="2248" w:type="dxa"/>
            <w:tcBorders>
              <w:top w:val="single" w:sz="4" w:space="0" w:color="auto"/>
              <w:left w:val="single" w:sz="4" w:space="0" w:color="auto"/>
              <w:bottom w:val="single" w:sz="4" w:space="0" w:color="auto"/>
              <w:right w:val="single" w:sz="4" w:space="0" w:color="auto"/>
            </w:tcBorders>
          </w:tcPr>
          <w:p w14:paraId="61901417" w14:textId="77777777" w:rsidR="00BC0647" w:rsidRDefault="00BC0647" w:rsidP="00BC0647">
            <w:pPr>
              <w:spacing w:before="120" w:after="120"/>
              <w:rPr>
                <w:rFonts w:ascii="Arial" w:hAnsi="Arial" w:cs="Arial"/>
                <w:color w:val="000000"/>
                <w:sz w:val="24"/>
                <w:szCs w:val="24"/>
              </w:rPr>
            </w:pPr>
            <w:r>
              <w:rPr>
                <w:rFonts w:ascii="Arial" w:hAnsi="Arial" w:cs="Arial"/>
                <w:color w:val="000000"/>
                <w:sz w:val="24"/>
                <w:szCs w:val="24"/>
              </w:rPr>
              <w:lastRenderedPageBreak/>
              <w:t>Excel spreadsheet</w:t>
            </w:r>
          </w:p>
          <w:p w14:paraId="6F5FA792" w14:textId="77777777" w:rsidR="00BC0647" w:rsidRDefault="00BC0647" w:rsidP="00BC0647">
            <w:pPr>
              <w:spacing w:before="120" w:after="120"/>
              <w:rPr>
                <w:rFonts w:ascii="Arial" w:hAnsi="Arial" w:cs="Arial"/>
                <w:color w:val="000000"/>
                <w:sz w:val="24"/>
                <w:szCs w:val="24"/>
              </w:rPr>
            </w:pPr>
            <w:r>
              <w:rPr>
                <w:rFonts w:ascii="Arial" w:hAnsi="Arial" w:cs="Arial"/>
                <w:color w:val="000000"/>
                <w:sz w:val="24"/>
                <w:szCs w:val="24"/>
              </w:rPr>
              <w:t xml:space="preserve">Each one broken down by month for </w:t>
            </w:r>
            <w:r>
              <w:rPr>
                <w:rFonts w:ascii="Arial" w:hAnsi="Arial" w:cs="Arial"/>
                <w:color w:val="000000"/>
                <w:sz w:val="24"/>
                <w:szCs w:val="24"/>
              </w:rPr>
              <w:lastRenderedPageBreak/>
              <w:t>the year and including a YTD total.</w:t>
            </w:r>
          </w:p>
          <w:p w14:paraId="426610D7" w14:textId="77777777" w:rsidR="00EB7735" w:rsidRDefault="00EB7735" w:rsidP="00EB7735">
            <w:pPr>
              <w:spacing w:before="120" w:after="120"/>
              <w:rPr>
                <w:rFonts w:ascii="Arial" w:hAnsi="Arial" w:cs="Arial"/>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tcPr>
          <w:p w14:paraId="60A0EE9B" w14:textId="19E54E0E" w:rsidR="00EB7735" w:rsidRDefault="00BC0647"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lastRenderedPageBreak/>
              <w:t>Quarterly</w:t>
            </w:r>
          </w:p>
        </w:tc>
      </w:tr>
    </w:tbl>
    <w:p w14:paraId="1CA2BC60" w14:textId="1F44ECCF" w:rsidR="00457A39" w:rsidRDefault="00457A39" w:rsidP="00C24E46">
      <w:pPr>
        <w:tabs>
          <w:tab w:val="left" w:pos="1251"/>
        </w:tabs>
        <w:rPr>
          <w:rFonts w:ascii="Arial" w:hAnsi="Arial" w:cs="Arial"/>
          <w:sz w:val="24"/>
          <w:szCs w:val="24"/>
        </w:rPr>
      </w:pPr>
    </w:p>
    <w:p w14:paraId="323D9079" w14:textId="77777777" w:rsidR="00457A39" w:rsidRDefault="00457A39" w:rsidP="00C24E46">
      <w:pPr>
        <w:tabs>
          <w:tab w:val="left" w:pos="1251"/>
        </w:tabs>
        <w:rPr>
          <w:rFonts w:ascii="Arial" w:hAnsi="Arial" w:cs="Arial"/>
          <w:sz w:val="24"/>
          <w:szCs w:val="24"/>
        </w:rPr>
      </w:pPr>
    </w:p>
    <w:p w14:paraId="626A12F4" w14:textId="1A660C62" w:rsidR="00457A39" w:rsidRDefault="00457A39" w:rsidP="00C24E46">
      <w:pPr>
        <w:tabs>
          <w:tab w:val="left" w:pos="1251"/>
        </w:tabs>
        <w:rPr>
          <w:rFonts w:ascii="Arial" w:hAnsi="Arial" w:cs="Arial"/>
          <w:sz w:val="24"/>
          <w:szCs w:val="24"/>
        </w:rPr>
      </w:pPr>
    </w:p>
    <w:p w14:paraId="57F5DB19" w14:textId="4D2E7966" w:rsidR="00457A39" w:rsidRPr="00B43A6A" w:rsidRDefault="00457A39" w:rsidP="00C24E46">
      <w:pPr>
        <w:tabs>
          <w:tab w:val="left" w:pos="1251"/>
        </w:tabs>
        <w:rPr>
          <w:rFonts w:ascii="Arial" w:hAnsi="Arial" w:cs="Arial"/>
          <w:sz w:val="24"/>
          <w:szCs w:val="24"/>
        </w:rPr>
      </w:pPr>
    </w:p>
    <w:sectPr w:rsidR="00457A39" w:rsidRPr="00B43A6A" w:rsidSect="001F46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F29C1" w14:textId="77777777" w:rsidR="006451DE" w:rsidRDefault="006451DE">
      <w:pPr>
        <w:spacing w:after="0" w:line="240" w:lineRule="auto"/>
      </w:pPr>
      <w:r>
        <w:separator/>
      </w:r>
    </w:p>
  </w:endnote>
  <w:endnote w:type="continuationSeparator" w:id="0">
    <w:p w14:paraId="66696389" w14:textId="77777777" w:rsidR="006451DE" w:rsidRDefault="0064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F47A" w14:textId="77777777" w:rsidR="00CA3419" w:rsidRDefault="00CA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3A84" w14:textId="77777777" w:rsidR="00C24E46" w:rsidRDefault="00C24E46" w:rsidP="00C24E46">
    <w:pPr>
      <w:tabs>
        <w:tab w:val="center" w:pos="4513"/>
        <w:tab w:val="right" w:pos="9026"/>
      </w:tabs>
      <w:spacing w:after="0"/>
      <w:rPr>
        <w:rFonts w:ascii="Arial" w:hAnsi="Arial"/>
        <w:color w:val="BFBFBF" w:themeColor="background1" w:themeShade="BF"/>
        <w:sz w:val="20"/>
        <w:szCs w:val="20"/>
      </w:rPr>
    </w:pPr>
  </w:p>
  <w:p w14:paraId="093A4FF5" w14:textId="6447752C" w:rsidR="00C24E46" w:rsidRPr="00D40EC0" w:rsidRDefault="00C24E46" w:rsidP="00C24E46">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Mid-Tier Contract</w:t>
    </w:r>
    <w:r w:rsidR="000E30BF">
      <w:rPr>
        <w:rFonts w:ascii="Arial" w:hAnsi="Arial"/>
        <w:color w:val="BFBFBF" w:themeColor="background1" w:themeShade="BF"/>
        <w:sz w:val="20"/>
        <w:szCs w:val="20"/>
      </w:rPr>
      <w:t xml:space="preserve"> – Version 1.1</w:t>
    </w:r>
  </w:p>
  <w:p w14:paraId="1D1A0DAC" w14:textId="211744EB" w:rsidR="00C24E46" w:rsidRPr="00D40EC0" w:rsidRDefault="00C24E46" w:rsidP="00C24E46">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0E30BF">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14:paraId="5774D373" w14:textId="1E9A37DA" w:rsidR="00E94CEF" w:rsidRPr="00457A39" w:rsidRDefault="00E94CEF" w:rsidP="00F20D66">
    <w:pPr>
      <w:tabs>
        <w:tab w:val="center" w:pos="4513"/>
        <w:tab w:val="right" w:pos="9026"/>
      </w:tabs>
      <w:spacing w:after="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D686"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p>
  <w:p w14:paraId="72729391"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3094070E" w14:textId="77777777" w:rsidR="00E94CEF" w:rsidRPr="004E540A" w:rsidRDefault="00E94CEF"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39DF74C9" w14:textId="77777777" w:rsidR="00E94CEF" w:rsidRPr="004E540A" w:rsidRDefault="00E94CEF"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E1879" w14:textId="77777777" w:rsidR="006451DE" w:rsidRDefault="006451DE">
      <w:pPr>
        <w:spacing w:after="0" w:line="240" w:lineRule="auto"/>
      </w:pPr>
      <w:r>
        <w:separator/>
      </w:r>
    </w:p>
  </w:footnote>
  <w:footnote w:type="continuationSeparator" w:id="0">
    <w:p w14:paraId="2B5989B5" w14:textId="77777777" w:rsidR="006451DE" w:rsidRDefault="0064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0C81B" w14:textId="77777777" w:rsidR="00CA3419" w:rsidRDefault="00CA3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BA2C" w14:textId="4DCFCF52" w:rsidR="009E7B59" w:rsidRPr="00B97590" w:rsidRDefault="00CA3419">
    <w:pPr>
      <w:pStyle w:val="Header"/>
      <w:rPr>
        <w:rFonts w:ascii="Arial" w:hAnsi="Arial" w:cs="Arial"/>
        <w:sz w:val="20"/>
        <w:szCs w:val="20"/>
      </w:rPr>
    </w:pPr>
    <w:r w:rsidRPr="00CA3419">
      <w:rPr>
        <w:rFonts w:ascii="Arial" w:hAnsi="Arial" w:cs="Arial"/>
        <w:sz w:val="20"/>
        <w:szCs w:val="20"/>
      </w:rPr>
      <w:t>K280021955 - Dangerous Goods Qualification Services</w:t>
    </w:r>
  </w:p>
  <w:p w14:paraId="5653255D" w14:textId="76D8E3F9" w:rsidR="00E94CEF" w:rsidRPr="00C24E46" w:rsidRDefault="00E94CEF">
    <w:pPr>
      <w:pStyle w:val="Header"/>
      <w:rPr>
        <w:rFonts w:ascii="Arial" w:hAnsi="Arial" w:cs="Arial"/>
        <w:sz w:val="20"/>
        <w:szCs w:val="20"/>
      </w:rPr>
    </w:pPr>
    <w:r w:rsidRPr="00C24E46">
      <w:rPr>
        <w:rFonts w:ascii="Arial" w:hAnsi="Arial" w:cs="Arial"/>
        <w:b/>
        <w:sz w:val="20"/>
        <w:szCs w:val="20"/>
      </w:rPr>
      <w:t xml:space="preserve">Schedule </w:t>
    </w:r>
    <w:r w:rsidR="00C24E46" w:rsidRPr="00C24E46">
      <w:rPr>
        <w:rFonts w:ascii="Arial" w:hAnsi="Arial" w:cs="Arial"/>
        <w:b/>
        <w:sz w:val="20"/>
        <w:szCs w:val="20"/>
      </w:rPr>
      <w:t>6</w:t>
    </w:r>
    <w:r w:rsidRPr="00C24E46">
      <w:rPr>
        <w:rFonts w:ascii="Arial" w:hAnsi="Arial" w:cs="Arial"/>
        <w:b/>
        <w:sz w:val="20"/>
        <w:szCs w:val="20"/>
      </w:rPr>
      <w:t xml:space="preserve"> (Transparency Reports)</w:t>
    </w:r>
  </w:p>
  <w:p w14:paraId="2E4C3104" w14:textId="513FBE1F" w:rsidR="00E94CEF" w:rsidRPr="00457A39" w:rsidRDefault="00E94CEF">
    <w:pPr>
      <w:pStyle w:val="Header"/>
      <w:rPr>
        <w:rFonts w:ascii="Arial" w:hAnsi="Arial" w:cs="Arial"/>
        <w:sz w:val="20"/>
        <w:szCs w:val="20"/>
      </w:rPr>
    </w:pPr>
    <w:r w:rsidRPr="00C24E46">
      <w:rPr>
        <w:rFonts w:ascii="Arial" w:hAnsi="Arial" w:cs="Arial"/>
        <w:sz w:val="20"/>
        <w:szCs w:val="20"/>
      </w:rPr>
      <w:t>Crown Copyright</w:t>
    </w:r>
    <w:r w:rsidRPr="00C24E46">
      <w:rPr>
        <w:rFonts w:ascii="Arial" w:hAnsi="Arial" w:cs="Arial"/>
        <w:sz w:val="20"/>
        <w:szCs w:val="20"/>
        <w:lang w:eastAsia="en-GB"/>
      </w:rPr>
      <w:t xml:space="preserve"> 20</w:t>
    </w:r>
    <w:r w:rsidR="00E67AA9">
      <w:rPr>
        <w:rFonts w:ascii="Arial" w:hAnsi="Arial" w:cs="Arial"/>
        <w:sz w:val="20"/>
        <w:szCs w:val="20"/>
        <w:lang w:eastAsia="en-GB"/>
      </w:rPr>
      <w:t>2</w:t>
    </w:r>
    <w:r w:rsidR="00D10EDB">
      <w:rPr>
        <w:rFonts w:ascii="Arial" w:hAnsi="Arial" w:cs="Arial"/>
        <w:sz w:val="20"/>
        <w:szCs w:val="20"/>
        <w:lang w:eastAsia="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69A6" w14:textId="77777777" w:rsidR="00E94CEF" w:rsidRDefault="00E94CEF">
    <w:pPr>
      <w:pStyle w:val="Header"/>
      <w:rPr>
        <w:rFonts w:ascii="Arial" w:hAnsi="Arial" w:cs="Arial"/>
        <w:sz w:val="20"/>
        <w:szCs w:val="20"/>
      </w:rPr>
    </w:pPr>
    <w:r>
      <w:rPr>
        <w:rFonts w:ascii="Arial" w:hAnsi="Arial" w:cs="Arial"/>
        <w:b/>
        <w:sz w:val="20"/>
        <w:szCs w:val="20"/>
      </w:rPr>
      <w:t>Call-Off Schedule 1 (Transparency Reports)</w:t>
    </w:r>
  </w:p>
  <w:p w14:paraId="2D71D7BA" w14:textId="77777777" w:rsidR="00E94CEF" w:rsidRDefault="00E94CEF">
    <w:pPr>
      <w:pStyle w:val="Header"/>
      <w:rPr>
        <w:rFonts w:ascii="Arial" w:hAnsi="Arial" w:cs="Arial"/>
        <w:sz w:val="20"/>
        <w:szCs w:val="20"/>
      </w:rPr>
    </w:pPr>
    <w:r>
      <w:rPr>
        <w:rFonts w:ascii="Arial" w:hAnsi="Arial" w:cs="Arial"/>
        <w:sz w:val="20"/>
        <w:szCs w:val="20"/>
      </w:rPr>
      <w:t xml:space="preserve">Call-Off Ref: </w:t>
    </w:r>
  </w:p>
  <w:p w14:paraId="036DCCEC" w14:textId="77777777" w:rsidR="00E94CEF" w:rsidRPr="00012DB9" w:rsidRDefault="00E94CEF">
    <w:pPr>
      <w:pStyle w:val="Header"/>
      <w:rPr>
        <w:rFonts w:ascii="Arial" w:hAnsi="Arial" w:cs="Arial"/>
        <w:sz w:val="20"/>
        <w:szCs w:val="20"/>
      </w:rPr>
    </w:pPr>
    <w:r>
      <w:rPr>
        <w:rFonts w:ascii="Arial" w:hAnsi="Arial" w:cs="Arial"/>
        <w:sz w:val="20"/>
        <w:szCs w:val="20"/>
      </w:rPr>
      <w:t>Crown Copyright 2018</w:t>
    </w:r>
  </w:p>
  <w:p w14:paraId="265B1EC0" w14:textId="77777777" w:rsidR="00E94CEF" w:rsidRDefault="00E94CEF">
    <w:pPr>
      <w:pStyle w:val="Header"/>
      <w:rPr>
        <w:rStyle w:val="Emphasis"/>
        <w:noProof/>
        <w:lang w:eastAsia="en-GB"/>
      </w:rPr>
    </w:pPr>
  </w:p>
  <w:p w14:paraId="10B77B41" w14:textId="77777777" w:rsidR="00E94CEF" w:rsidRDefault="00E9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2B11AD"/>
    <w:multiLevelType w:val="multilevel"/>
    <w:tmpl w:val="336071C4"/>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84498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9:09" w:val="V1 ?"/>
    <w:docVar w:name="gemDN2|BANKSC|18 June 2020 11:59:13" w:val="V2 Amend (TRK)"/>
    <w:docVar w:name="gemDocNotesCount" w:val="2"/>
    <w:docVar w:name="gemVerNotesCount" w:val="2"/>
    <w:docVar w:name="gemVN1|BANKSC|18 June 2020 11:59:08" w:val="1|1"/>
    <w:docVar w:name="gemVN2|BANKSC|18 June 2020 11:59:12" w:val="1|2"/>
  </w:docVars>
  <w:rsids>
    <w:rsidRoot w:val="006F181E"/>
    <w:rsid w:val="00012DB9"/>
    <w:rsid w:val="00044FDD"/>
    <w:rsid w:val="00061D88"/>
    <w:rsid w:val="000864AE"/>
    <w:rsid w:val="000E30BF"/>
    <w:rsid w:val="00111292"/>
    <w:rsid w:val="0011459E"/>
    <w:rsid w:val="0013099D"/>
    <w:rsid w:val="00196572"/>
    <w:rsid w:val="001A76FA"/>
    <w:rsid w:val="001F464D"/>
    <w:rsid w:val="001F63A8"/>
    <w:rsid w:val="002D4DED"/>
    <w:rsid w:val="002E2AB2"/>
    <w:rsid w:val="00316403"/>
    <w:rsid w:val="00323F14"/>
    <w:rsid w:val="00397685"/>
    <w:rsid w:val="003B1AF9"/>
    <w:rsid w:val="003D569C"/>
    <w:rsid w:val="003D666E"/>
    <w:rsid w:val="003E2653"/>
    <w:rsid w:val="00404391"/>
    <w:rsid w:val="00450E66"/>
    <w:rsid w:val="00457A39"/>
    <w:rsid w:val="00484512"/>
    <w:rsid w:val="004906EC"/>
    <w:rsid w:val="004E1739"/>
    <w:rsid w:val="004E468B"/>
    <w:rsid w:val="004E540A"/>
    <w:rsid w:val="004F51B1"/>
    <w:rsid w:val="00575262"/>
    <w:rsid w:val="005B41D6"/>
    <w:rsid w:val="005E2B6D"/>
    <w:rsid w:val="006451DE"/>
    <w:rsid w:val="00671FE9"/>
    <w:rsid w:val="006F181E"/>
    <w:rsid w:val="006F4A58"/>
    <w:rsid w:val="007029A7"/>
    <w:rsid w:val="00726562"/>
    <w:rsid w:val="00740737"/>
    <w:rsid w:val="007420EC"/>
    <w:rsid w:val="00754ACB"/>
    <w:rsid w:val="00791280"/>
    <w:rsid w:val="007C6AA9"/>
    <w:rsid w:val="00810A09"/>
    <w:rsid w:val="0083290D"/>
    <w:rsid w:val="00874232"/>
    <w:rsid w:val="00882CAC"/>
    <w:rsid w:val="008A0BE3"/>
    <w:rsid w:val="008C6C15"/>
    <w:rsid w:val="008E01CB"/>
    <w:rsid w:val="009414E6"/>
    <w:rsid w:val="009E7B59"/>
    <w:rsid w:val="009F2063"/>
    <w:rsid w:val="00A044CC"/>
    <w:rsid w:val="00A534F6"/>
    <w:rsid w:val="00A571AE"/>
    <w:rsid w:val="00A91395"/>
    <w:rsid w:val="00AB3243"/>
    <w:rsid w:val="00AF17C4"/>
    <w:rsid w:val="00B43A6A"/>
    <w:rsid w:val="00B53C94"/>
    <w:rsid w:val="00B97590"/>
    <w:rsid w:val="00BA531C"/>
    <w:rsid w:val="00BA665E"/>
    <w:rsid w:val="00BA6DAF"/>
    <w:rsid w:val="00BB7D70"/>
    <w:rsid w:val="00BC0647"/>
    <w:rsid w:val="00BC2438"/>
    <w:rsid w:val="00BE04AB"/>
    <w:rsid w:val="00C149AA"/>
    <w:rsid w:val="00C24E46"/>
    <w:rsid w:val="00C77BC3"/>
    <w:rsid w:val="00C80837"/>
    <w:rsid w:val="00C86B74"/>
    <w:rsid w:val="00CA3419"/>
    <w:rsid w:val="00D10EDB"/>
    <w:rsid w:val="00D26111"/>
    <w:rsid w:val="00D52BDF"/>
    <w:rsid w:val="00D56DC2"/>
    <w:rsid w:val="00D953E4"/>
    <w:rsid w:val="00DE106A"/>
    <w:rsid w:val="00DF66BD"/>
    <w:rsid w:val="00E149D4"/>
    <w:rsid w:val="00E24044"/>
    <w:rsid w:val="00E67AA9"/>
    <w:rsid w:val="00E94CEF"/>
    <w:rsid w:val="00EA540A"/>
    <w:rsid w:val="00EA61BF"/>
    <w:rsid w:val="00EB7735"/>
    <w:rsid w:val="00EC737D"/>
    <w:rsid w:val="00ED3DEB"/>
    <w:rsid w:val="00ED4A81"/>
    <w:rsid w:val="00F20D66"/>
    <w:rsid w:val="00F3030D"/>
    <w:rsid w:val="00F42B75"/>
    <w:rsid w:val="00FA1B70"/>
    <w:rsid w:val="00FF462B"/>
    <w:rsid w:val="7DB3AF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rsid w:val="00457A39"/>
    <w:pPr>
      <w:numPr>
        <w:ilvl w:val="1"/>
        <w:numId w:val="1"/>
      </w:numPr>
      <w:adjustRightInd w:val="0"/>
      <w:spacing w:before="120" w:after="120" w:line="240" w:lineRule="auto"/>
    </w:pPr>
    <w:rPr>
      <w:rFonts w:ascii="Arial" w:eastAsia="Times New Roman" w:hAnsi="Arial" w:cs="Arial"/>
      <w:sz w:val="24"/>
      <w:lang w:eastAsia="zh-CN"/>
    </w:rPr>
  </w:style>
  <w:style w:type="character" w:customStyle="1" w:styleId="GPSL2NumberedChar">
    <w:name w:val="GPS L2 Numbered Char"/>
    <w:link w:val="GPSL2Numbered"/>
    <w:locked/>
    <w:rsid w:val="00457A39"/>
    <w:rPr>
      <w:rFonts w:ascii="Arial" w:eastAsia="Times New Roman" w:hAnsi="Arial" w:cs="Arial"/>
      <w:sz w:val="24"/>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rsid w:val="00457A39"/>
    <w:pPr>
      <w:numPr>
        <w:numId w:val="1"/>
      </w:numPr>
    </w:pPr>
  </w:style>
  <w:style w:type="paragraph" w:customStyle="1" w:styleId="GPSL3numberedclause">
    <w:name w:val="GPS L3 numbered clause"/>
    <w:basedOn w:val="Normal"/>
    <w:rsid w:val="00457A39"/>
    <w:pPr>
      <w:numPr>
        <w:ilvl w:val="2"/>
        <w:numId w:val="1"/>
      </w:numPr>
    </w:pPr>
  </w:style>
  <w:style w:type="paragraph" w:customStyle="1" w:styleId="GPSL4numberedclause">
    <w:name w:val="GPS L4 numbered clause"/>
    <w:basedOn w:val="Normal"/>
    <w:rsid w:val="00457A39"/>
    <w:pPr>
      <w:numPr>
        <w:ilvl w:val="3"/>
        <w:numId w:val="1"/>
      </w:numPr>
    </w:pPr>
  </w:style>
  <w:style w:type="paragraph" w:customStyle="1" w:styleId="GPSL5numberedclause">
    <w:name w:val="GPS L5 numbered clause"/>
    <w:basedOn w:val="Normal"/>
    <w:rsid w:val="00457A39"/>
    <w:pPr>
      <w:numPr>
        <w:ilvl w:val="4"/>
        <w:numId w:val="1"/>
      </w:numPr>
    </w:pPr>
  </w:style>
  <w:style w:type="paragraph" w:customStyle="1" w:styleId="GPSL6numbered">
    <w:name w:val="GPS L6 numbered"/>
    <w:basedOn w:val="Normal"/>
    <w:rsid w:val="00457A39"/>
    <w:pPr>
      <w:numPr>
        <w:ilvl w:val="5"/>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524">
      <w:bodyDiv w:val="1"/>
      <w:marLeft w:val="0"/>
      <w:marRight w:val="0"/>
      <w:marTop w:val="0"/>
      <w:marBottom w:val="0"/>
      <w:divBdr>
        <w:top w:val="none" w:sz="0" w:space="0" w:color="auto"/>
        <w:left w:val="none" w:sz="0" w:space="0" w:color="auto"/>
        <w:bottom w:val="none" w:sz="0" w:space="0" w:color="auto"/>
        <w:right w:val="none" w:sz="0" w:space="0" w:color="auto"/>
      </w:divBdr>
    </w:div>
    <w:div w:id="176818332">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848641933">
      <w:bodyDiv w:val="1"/>
      <w:marLeft w:val="0"/>
      <w:marRight w:val="0"/>
      <w:marTop w:val="0"/>
      <w:marBottom w:val="0"/>
      <w:divBdr>
        <w:top w:val="none" w:sz="0" w:space="0" w:color="auto"/>
        <w:left w:val="none" w:sz="0" w:space="0" w:color="auto"/>
        <w:bottom w:val="none" w:sz="0" w:space="0" w:color="auto"/>
        <w:right w:val="none" w:sz="0" w:space="0" w:color="auto"/>
      </w:divBdr>
    </w:div>
    <w:div w:id="1271859797">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 U K M A T T E R S ! 1 0 3 4 7 5 4 6 9 . 1 < / d o c u m e n t i d >  
     < s e n d e r i d > B R O O K P E T < / s e n d e r i d >  
     < s e n d e r e m a i l > P E T E R . B R O O K @ D L A P I P E R . C O M < / s e n d e r e m a i l >  
     < l a s t m o d i f i e d > 2 0 2 0 - 0 6 - 3 0 T 1 7 : 3 5 : 0 0 . 0 0 0 0 0 0 0 + 0 1 : 0 0 < / l a s t m o d i f i e d >  
     < d a t a b a s e > U K M A T T E R S < / d a t a b a s e >  
 < / p r o p e r t i e s > 
</file>

<file path=customXml/itemProps1.xml><?xml version="1.0" encoding="utf-8"?>
<ds:datastoreItem xmlns:ds="http://schemas.openxmlformats.org/officeDocument/2006/customXml" ds:itemID="{7FCBF93C-5F62-4E2C-9AFC-C6C73B9750CA}">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2.xml><?xml version="1.0" encoding="utf-8"?>
<ds:datastoreItem xmlns:ds="http://schemas.openxmlformats.org/officeDocument/2006/customXml" ds:itemID="{F857B46B-5C84-4211-AA29-A99B01C95F3B}">
  <ds:schemaRefs>
    <ds:schemaRef ds:uri="http://schemas.microsoft.com/sharepoint/v3/contenttype/forms"/>
  </ds:schemaRefs>
</ds:datastoreItem>
</file>

<file path=customXml/itemProps3.xml><?xml version="1.0" encoding="utf-8"?>
<ds:datastoreItem xmlns:ds="http://schemas.openxmlformats.org/officeDocument/2006/customXml" ds:itemID="{4FC477EF-84BD-45A3-B914-1C5A600B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05F1E-787A-4568-A9D8-8A8D7D80CBB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2024-10-07T06:37:00Z</dcterms:created>
  <dcterms:modified xsi:type="dcterms:W3CDTF">2024-10-07T06:37:00Z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Order">
    <vt:r8>159700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_docset_NoMedatataSyncRequired">
    <vt:lpwstr>False</vt:lpwstr>
  </property>
</Properties>
</file>