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279D58CA"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1B99C04C">
        <w:rPr>
          <w:noProof/>
        </w:rPr>
        <w:t>-</w:t>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EC3B14D">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765C828"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r w:rsidR="00D009D0">
              <w:rPr>
                <w:rFonts w:ascii="Arial" w:hAnsi="Arial" w:cs="Arial"/>
                <w:iCs/>
                <w:sz w:val="18"/>
                <w:szCs w:val="18"/>
                <w:highlight w:val="yellow"/>
              </w:rPr>
              <w:t>– to be confirmed when known</w:t>
            </w:r>
          </w:p>
        </w:tc>
      </w:tr>
      <w:tr w:rsidR="00CA4BA2" w:rsidRPr="00961A47" w14:paraId="360FADB6" w14:textId="77777777" w:rsidTr="0EC3B14D">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79A52593" w:rsidR="00CA4BA2" w:rsidRPr="00EA529F" w:rsidRDefault="657F4744" w:rsidP="38C426DB">
            <w:pPr>
              <w:tabs>
                <w:tab w:val="left" w:pos="709"/>
              </w:tabs>
              <w:rPr>
                <w:rFonts w:ascii="Arial" w:hAnsi="Arial" w:cs="Arial"/>
                <w:sz w:val="18"/>
                <w:szCs w:val="18"/>
              </w:rPr>
            </w:pPr>
            <w:r w:rsidRPr="38C426DB">
              <w:rPr>
                <w:rFonts w:ascii="Arial" w:hAnsi="Arial" w:cs="Arial"/>
                <w:sz w:val="18"/>
                <w:szCs w:val="18"/>
              </w:rPr>
              <w:t>Natural England</w:t>
            </w:r>
          </w:p>
        </w:tc>
      </w:tr>
      <w:tr w:rsidR="00CA4BA2" w:rsidRPr="00961A47" w14:paraId="3C3EA26A" w14:textId="77777777" w:rsidTr="0EC3B14D">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31D1F14B"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0EC3B14D">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54A942FA" w:rsidR="007E7D58" w:rsidRDefault="000A7E84" w:rsidP="007E7D58">
            <w:pPr>
              <w:tabs>
                <w:tab w:val="left" w:pos="709"/>
              </w:tabs>
              <w:rPr>
                <w:rFonts w:ascii="Arial" w:hAnsi="Arial" w:cs="Arial"/>
                <w:iCs/>
                <w:sz w:val="18"/>
                <w:szCs w:val="18"/>
                <w:highlight w:val="yellow"/>
              </w:rPr>
            </w:pPr>
            <w:r>
              <w:rPr>
                <w:rFonts w:ascii="Arial" w:hAnsi="Arial" w:cs="Arial"/>
                <w:iCs/>
                <w:sz w:val="18"/>
                <w:szCs w:val="18"/>
                <w:highlight w:val="yellow"/>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0EC3B14D">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EC3B14D">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1F8D56D9"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0A7E84">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0EC3B14D">
        <w:trPr>
          <w:trHeight w:val="133"/>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329CAED3" w:rsidR="007E7D58" w:rsidRPr="00B46D37" w:rsidRDefault="00D009D0" w:rsidP="007E7D58">
            <w:pPr>
              <w:tabs>
                <w:tab w:val="left" w:pos="709"/>
              </w:tabs>
              <w:rPr>
                <w:rFonts w:ascii="Arial" w:hAnsi="Arial" w:cs="Arial"/>
                <w:sz w:val="18"/>
                <w:szCs w:val="18"/>
              </w:rPr>
            </w:pPr>
            <w:r>
              <w:rPr>
                <w:rFonts w:ascii="Arial" w:hAnsi="Arial" w:cs="Arial"/>
                <w:sz w:val="18"/>
                <w:szCs w:val="18"/>
              </w:rPr>
              <w:t>N/A</w:t>
            </w:r>
          </w:p>
        </w:tc>
      </w:tr>
      <w:tr w:rsidR="007E7D58" w:rsidRPr="00961A47" w14:paraId="682172EF" w14:textId="77777777" w:rsidTr="0EC3B14D">
        <w:trPr>
          <w:trHeight w:val="383"/>
        </w:trPr>
        <w:tc>
          <w:tcPr>
            <w:tcW w:w="1413" w:type="pct"/>
            <w:vMerge/>
          </w:tcPr>
          <w:p w14:paraId="64AD65D8" w14:textId="77777777" w:rsidR="007E7D58" w:rsidRPr="00B46D37" w:rsidRDefault="007E7D58" w:rsidP="00D009D0">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D009D0">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767C1828" w14:textId="77777777"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Review and analysis of metabarcoding primers and DNA reference libraries for mammals occurring in the UK  </w:t>
            </w:r>
          </w:p>
          <w:p w14:paraId="4BBCCC27" w14:textId="11CE9145"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 Background to the specific work area relevant to this purchase    </w:t>
            </w:r>
          </w:p>
          <w:p w14:paraId="24F0D307" w14:textId="77777777"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 xml:space="preserve">DNA-based applications are rapidly changing how we approach biodiversity monitoring and assessment. The DNA team aims to operationalise DNA-based methods for use within Natural England and produces guidance for using DNA-based methods in monitoring projects. </w:t>
            </w:r>
            <w:proofErr w:type="gramStart"/>
            <w:r w:rsidRPr="00D009D0">
              <w:rPr>
                <w:rFonts w:ascii="Arial" w:hAnsi="Arial" w:cs="Arial"/>
                <w:sz w:val="18"/>
                <w:szCs w:val="18"/>
                <w:shd w:val="clear" w:color="auto" w:fill="00FFFF"/>
              </w:rPr>
              <w:t>In order to</w:t>
            </w:r>
            <w:proofErr w:type="gramEnd"/>
            <w:r w:rsidRPr="00D009D0">
              <w:rPr>
                <w:rFonts w:ascii="Arial" w:hAnsi="Arial" w:cs="Arial"/>
                <w:sz w:val="18"/>
                <w:szCs w:val="18"/>
                <w:shd w:val="clear" w:color="auto" w:fill="00FFFF"/>
              </w:rPr>
              <w:t xml:space="preserve"> provide sound recommendations, it is important that we understand the limitations of DNA-based methods.</w:t>
            </w:r>
            <w:r w:rsidRPr="00D009D0">
              <w:rPr>
                <w:rFonts w:ascii="Arial" w:hAnsi="Arial" w:cs="Arial"/>
                <w:b/>
                <w:bCs/>
                <w:sz w:val="18"/>
                <w:szCs w:val="18"/>
                <w:shd w:val="clear" w:color="auto" w:fill="00FFFF"/>
              </w:rPr>
              <w:t> </w:t>
            </w:r>
          </w:p>
          <w:p w14:paraId="38E97D1F" w14:textId="3CA7AF86"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 </w:t>
            </w:r>
            <w:r w:rsidRPr="00D009D0">
              <w:rPr>
                <w:rFonts w:ascii="Arial" w:hAnsi="Arial" w:cs="Arial"/>
                <w:sz w:val="18"/>
                <w:szCs w:val="18"/>
                <w:shd w:val="clear" w:color="auto" w:fill="00FFFF"/>
              </w:rPr>
              <w:t>Metabarcoding is now commonly used for biodiversity assessment; however, there remain challenges to standardised applications including primer biases and gaps in reference libraries.  </w:t>
            </w:r>
            <w:r w:rsidRPr="00D009D0">
              <w:rPr>
                <w:rFonts w:ascii="Arial" w:hAnsi="Arial" w:cs="Arial"/>
                <w:b/>
                <w:bCs/>
                <w:sz w:val="18"/>
                <w:szCs w:val="18"/>
                <w:shd w:val="clear" w:color="auto" w:fill="00FFFF"/>
              </w:rPr>
              <w:t> </w:t>
            </w:r>
          </w:p>
          <w:p w14:paraId="61B3A7BC" w14:textId="7826FDB2"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 </w:t>
            </w:r>
            <w:r w:rsidRPr="00D009D0">
              <w:rPr>
                <w:rFonts w:ascii="Arial" w:hAnsi="Arial" w:cs="Arial"/>
                <w:sz w:val="18"/>
                <w:szCs w:val="18"/>
                <w:shd w:val="clear" w:color="auto" w:fill="00FFFF"/>
              </w:rPr>
              <w:t>This project aims to: investigate the most frequently used primers when investigating mammals through eDNA metabarcoding; look at the sequence coverage of these markers for mammals occurring in the UK (</w:t>
            </w:r>
            <w:hyperlink r:id="rId14" w:tgtFrame="_blank" w:history="1">
              <w:r w:rsidRPr="00D009D0">
                <w:rPr>
                  <w:rStyle w:val="Hyperlink"/>
                  <w:rFonts w:ascii="Arial" w:hAnsi="Arial" w:cs="Arial"/>
                  <w:sz w:val="18"/>
                  <w:szCs w:val="18"/>
                  <w:shd w:val="clear" w:color="auto" w:fill="00FFFF"/>
                </w:rPr>
                <w:t>Species Dictionary | Natural History Museum (nhm.ac.uk))</w:t>
              </w:r>
            </w:hyperlink>
            <w:r w:rsidRPr="00D009D0">
              <w:rPr>
                <w:rFonts w:ascii="Arial" w:hAnsi="Arial" w:cs="Arial"/>
                <w:sz w:val="18"/>
                <w:szCs w:val="18"/>
                <w:shd w:val="clear" w:color="auto" w:fill="00FFFF"/>
              </w:rPr>
              <w:t xml:space="preserve"> in open access reference libraries and the confidence we can have in the sequences; look at primer bias through </w:t>
            </w:r>
            <w:r w:rsidRPr="0EC3B14D">
              <w:rPr>
                <w:rFonts w:ascii="Arial" w:hAnsi="Arial" w:cs="Arial"/>
                <w:i/>
                <w:iCs/>
                <w:sz w:val="18"/>
                <w:szCs w:val="18"/>
                <w:shd w:val="clear" w:color="auto" w:fill="00FFFF"/>
              </w:rPr>
              <w:t>in silico</w:t>
            </w:r>
            <w:r w:rsidRPr="00D009D0">
              <w:rPr>
                <w:rFonts w:ascii="Arial" w:hAnsi="Arial" w:cs="Arial"/>
                <w:sz w:val="18"/>
                <w:szCs w:val="18"/>
                <w:shd w:val="clear" w:color="auto" w:fill="00FFFF"/>
              </w:rPr>
              <w:t xml:space="preserve"> analysis; and bring this information together into a single document that can be referred to when providing guidance. </w:t>
            </w:r>
            <w:r w:rsidRPr="00D009D0">
              <w:rPr>
                <w:rFonts w:ascii="Arial" w:hAnsi="Arial" w:cs="Arial"/>
                <w:b/>
                <w:bCs/>
                <w:sz w:val="18"/>
                <w:szCs w:val="18"/>
                <w:shd w:val="clear" w:color="auto" w:fill="00FFFF"/>
              </w:rPr>
              <w:t>  </w:t>
            </w:r>
          </w:p>
          <w:p w14:paraId="4436D088" w14:textId="77777777"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Requirements </w:t>
            </w:r>
            <w:r w:rsidRPr="00D009D0">
              <w:rPr>
                <w:rFonts w:ascii="Arial" w:hAnsi="Arial" w:cs="Arial"/>
                <w:sz w:val="18"/>
                <w:szCs w:val="18"/>
                <w:shd w:val="clear" w:color="auto" w:fill="00FFFF"/>
              </w:rPr>
              <w:t> </w:t>
            </w:r>
            <w:r w:rsidRPr="00D009D0">
              <w:rPr>
                <w:rFonts w:ascii="Arial" w:hAnsi="Arial" w:cs="Arial"/>
                <w:b/>
                <w:bCs/>
                <w:sz w:val="18"/>
                <w:szCs w:val="18"/>
                <w:shd w:val="clear" w:color="auto" w:fill="00FFFF"/>
              </w:rPr>
              <w:t>  </w:t>
            </w:r>
          </w:p>
          <w:p w14:paraId="05EAC734" w14:textId="77777777"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 xml:space="preserve">Please provide a quote for undertaking each requirement separately, but assuming requirement 1 will be completed before requirement 3. </w:t>
            </w:r>
            <w:r w:rsidRPr="00D009D0">
              <w:rPr>
                <w:rFonts w:ascii="Arial" w:hAnsi="Arial" w:cs="Arial"/>
                <w:sz w:val="18"/>
                <w:szCs w:val="18"/>
                <w:shd w:val="clear" w:color="auto" w:fill="00FFFF"/>
              </w:rPr>
              <w:lastRenderedPageBreak/>
              <w:t>Natural England reserves the right to let only one of these requirements. </w:t>
            </w:r>
            <w:r w:rsidRPr="00D009D0">
              <w:rPr>
                <w:rFonts w:ascii="Arial" w:hAnsi="Arial" w:cs="Arial"/>
                <w:b/>
                <w:bCs/>
                <w:sz w:val="18"/>
                <w:szCs w:val="18"/>
                <w:shd w:val="clear" w:color="auto" w:fill="00FFFF"/>
              </w:rPr>
              <w:t> </w:t>
            </w:r>
          </w:p>
          <w:p w14:paraId="6F624E3E" w14:textId="0ADF944C"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  </w:t>
            </w:r>
            <w:r w:rsidRPr="00D009D0">
              <w:rPr>
                <w:rFonts w:ascii="Arial" w:hAnsi="Arial" w:cs="Arial"/>
                <w:sz w:val="18"/>
                <w:szCs w:val="18"/>
                <w:shd w:val="clear" w:color="auto" w:fill="00FFFF"/>
              </w:rPr>
              <w:t>The requirements of this project are to:</w:t>
            </w:r>
            <w:r w:rsidRPr="00D009D0">
              <w:rPr>
                <w:rFonts w:ascii="Arial" w:hAnsi="Arial" w:cs="Arial"/>
                <w:b/>
                <w:bCs/>
                <w:sz w:val="18"/>
                <w:szCs w:val="18"/>
                <w:shd w:val="clear" w:color="auto" w:fill="00FFFF"/>
              </w:rPr>
              <w:t>  </w:t>
            </w:r>
          </w:p>
          <w:p w14:paraId="296080E2" w14:textId="77777777" w:rsidR="00D009D0" w:rsidRPr="00D009D0" w:rsidRDefault="00D009D0" w:rsidP="0EC3B14D">
            <w:pPr>
              <w:pStyle w:val="pf0"/>
              <w:numPr>
                <w:ilvl w:val="0"/>
                <w:numId w:val="13"/>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Undertake a literature review of the most frequently used primer sets for mammal eDNA work identifying the top 10 (not limited to the UK</w:t>
            </w:r>
            <w:proofErr w:type="gramStart"/>
            <w:r w:rsidRPr="00D009D0">
              <w:rPr>
                <w:rFonts w:ascii="Arial" w:hAnsi="Arial" w:cs="Arial"/>
                <w:sz w:val="18"/>
                <w:szCs w:val="18"/>
                <w:shd w:val="clear" w:color="auto" w:fill="00FFFF"/>
              </w:rPr>
              <w:t>);</w:t>
            </w:r>
            <w:proofErr w:type="gramEnd"/>
            <w:r w:rsidRPr="00D009D0">
              <w:rPr>
                <w:rFonts w:ascii="Arial" w:hAnsi="Arial" w:cs="Arial"/>
                <w:sz w:val="18"/>
                <w:szCs w:val="18"/>
                <w:shd w:val="clear" w:color="auto" w:fill="00FFFF"/>
              </w:rPr>
              <w:t> </w:t>
            </w:r>
            <w:r w:rsidRPr="00D009D0">
              <w:rPr>
                <w:rFonts w:ascii="Arial" w:hAnsi="Arial" w:cs="Arial"/>
                <w:b/>
                <w:bCs/>
                <w:sz w:val="18"/>
                <w:szCs w:val="18"/>
                <w:shd w:val="clear" w:color="auto" w:fill="00FFFF"/>
              </w:rPr>
              <w:t> </w:t>
            </w:r>
          </w:p>
          <w:p w14:paraId="763D285A" w14:textId="77777777" w:rsidR="00D009D0" w:rsidRPr="00D009D0" w:rsidRDefault="00D009D0" w:rsidP="0EC3B14D">
            <w:pPr>
              <w:pStyle w:val="pf0"/>
              <w:numPr>
                <w:ilvl w:val="0"/>
                <w:numId w:val="14"/>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Using the primer sets identified in requirement 1, undertake a review of open access reference libraries for mammals occurring in the UK, specifically:</w:t>
            </w:r>
            <w:r w:rsidRPr="00D009D0">
              <w:rPr>
                <w:rFonts w:ascii="Arial" w:hAnsi="Arial" w:cs="Arial"/>
                <w:b/>
                <w:bCs/>
                <w:sz w:val="18"/>
                <w:szCs w:val="18"/>
                <w:shd w:val="clear" w:color="auto" w:fill="00FFFF"/>
              </w:rPr>
              <w:t> </w:t>
            </w:r>
          </w:p>
          <w:p w14:paraId="23420520" w14:textId="77777777" w:rsidR="00D009D0" w:rsidRPr="00D009D0" w:rsidRDefault="00D009D0" w:rsidP="0EC3B14D">
            <w:pPr>
              <w:pStyle w:val="pf0"/>
              <w:numPr>
                <w:ilvl w:val="0"/>
                <w:numId w:val="15"/>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Are the DNA fragments or barcodes targeted by these primer sets represented in an open access reference library for each species? Specify which species are represented, by which genes (e.g. CO1 or 12S rRNA), in which reference library. Reference sequences must include the target DNA fragment. Omit genes that only have partial sequences which do not include the target DNA fragment</w:t>
            </w:r>
            <w:r w:rsidRPr="00D009D0">
              <w:rPr>
                <w:rFonts w:ascii="Arial" w:hAnsi="Arial" w:cs="Arial"/>
                <w:b/>
                <w:bCs/>
                <w:sz w:val="18"/>
                <w:szCs w:val="18"/>
                <w:shd w:val="clear" w:color="auto" w:fill="00FFFF"/>
              </w:rPr>
              <w:t> </w:t>
            </w:r>
          </w:p>
          <w:p w14:paraId="36CB5CFD" w14:textId="77777777" w:rsidR="00D009D0" w:rsidRPr="00D009D0" w:rsidRDefault="00D009D0" w:rsidP="0EC3B14D">
            <w:pPr>
              <w:pStyle w:val="pf0"/>
              <w:numPr>
                <w:ilvl w:val="0"/>
                <w:numId w:val="16"/>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Is a complete mitochondrial or nuclear genome present?</w:t>
            </w:r>
            <w:r w:rsidRPr="00D009D0">
              <w:rPr>
                <w:rFonts w:ascii="Arial" w:hAnsi="Arial" w:cs="Arial"/>
                <w:b/>
                <w:bCs/>
                <w:sz w:val="18"/>
                <w:szCs w:val="18"/>
                <w:shd w:val="clear" w:color="auto" w:fill="00FFFF"/>
              </w:rPr>
              <w:t> </w:t>
            </w:r>
          </w:p>
          <w:p w14:paraId="32BB30E0" w14:textId="77777777" w:rsidR="00D009D0" w:rsidRPr="00D009D0" w:rsidRDefault="00D009D0" w:rsidP="0EC3B14D">
            <w:pPr>
              <w:pStyle w:val="pf0"/>
              <w:numPr>
                <w:ilvl w:val="0"/>
                <w:numId w:val="17"/>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What percentage of records for each species are from UK specimens?</w:t>
            </w:r>
            <w:r w:rsidRPr="00D009D0">
              <w:rPr>
                <w:rFonts w:ascii="Arial" w:hAnsi="Arial" w:cs="Arial"/>
                <w:b/>
                <w:bCs/>
                <w:sz w:val="18"/>
                <w:szCs w:val="18"/>
                <w:shd w:val="clear" w:color="auto" w:fill="00FFFF"/>
              </w:rPr>
              <w:t> </w:t>
            </w:r>
          </w:p>
          <w:p w14:paraId="524EC87B" w14:textId="77777777" w:rsidR="00D009D0" w:rsidRPr="00D009D0" w:rsidRDefault="00D009D0" w:rsidP="0EC3B14D">
            <w:pPr>
              <w:pStyle w:val="pf0"/>
              <w:numPr>
                <w:ilvl w:val="0"/>
                <w:numId w:val="18"/>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 xml:space="preserve">Conduct </w:t>
            </w:r>
            <w:r w:rsidRPr="0EC3B14D">
              <w:rPr>
                <w:rFonts w:ascii="Arial" w:hAnsi="Arial" w:cs="Arial"/>
                <w:i/>
                <w:iCs/>
                <w:sz w:val="18"/>
                <w:szCs w:val="18"/>
                <w:shd w:val="clear" w:color="auto" w:fill="00FFFF"/>
              </w:rPr>
              <w:t>in silico</w:t>
            </w:r>
            <w:r w:rsidRPr="00D009D0">
              <w:rPr>
                <w:rFonts w:ascii="Arial" w:hAnsi="Arial" w:cs="Arial"/>
                <w:sz w:val="18"/>
                <w:szCs w:val="18"/>
                <w:shd w:val="clear" w:color="auto" w:fill="00FFFF"/>
              </w:rPr>
              <w:t xml:space="preserve"> PCR analysis to evaluate amplification bias in the top 10 metabarcoding primer pairs identified in requirement 1. </w:t>
            </w:r>
            <w:r w:rsidRPr="00D009D0">
              <w:rPr>
                <w:rFonts w:ascii="Arial" w:hAnsi="Arial" w:cs="Arial"/>
                <w:b/>
                <w:bCs/>
                <w:sz w:val="18"/>
                <w:szCs w:val="18"/>
                <w:shd w:val="clear" w:color="auto" w:fill="00FFFF"/>
              </w:rPr>
              <w:t> </w:t>
            </w:r>
          </w:p>
          <w:p w14:paraId="1DDBDD65" w14:textId="3E48DA30"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 </w:t>
            </w:r>
            <w:r w:rsidRPr="00D009D0">
              <w:rPr>
                <w:rFonts w:ascii="Arial" w:hAnsi="Arial" w:cs="Arial"/>
                <w:sz w:val="18"/>
                <w:szCs w:val="18"/>
                <w:shd w:val="clear" w:color="auto" w:fill="00FFFF"/>
              </w:rPr>
              <w:t>The results should be compiled into a final detailed report (see outputs for details).</w:t>
            </w:r>
            <w:r w:rsidRPr="00D009D0">
              <w:rPr>
                <w:rFonts w:ascii="Arial" w:hAnsi="Arial" w:cs="Arial"/>
                <w:b/>
                <w:bCs/>
                <w:sz w:val="18"/>
                <w:szCs w:val="18"/>
                <w:shd w:val="clear" w:color="auto" w:fill="00FFFF"/>
              </w:rPr>
              <w:t>  </w:t>
            </w:r>
          </w:p>
          <w:p w14:paraId="3BDDF450" w14:textId="3EE4D876"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 </w:t>
            </w:r>
            <w:r w:rsidRPr="00D009D0">
              <w:rPr>
                <w:rFonts w:ascii="Arial" w:hAnsi="Arial" w:cs="Arial"/>
                <w:b/>
                <w:bCs/>
                <w:sz w:val="18"/>
                <w:szCs w:val="18"/>
                <w:shd w:val="clear" w:color="auto" w:fill="00FFFF"/>
              </w:rPr>
              <w:t>  Outputs and Contract Management   </w:t>
            </w:r>
          </w:p>
          <w:p w14:paraId="4CF27A00" w14:textId="77777777"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 xml:space="preserve">The final report must follow the </w:t>
            </w:r>
            <w:hyperlink r:id="rId15" w:tgtFrame="_blank" w:history="1">
              <w:r w:rsidRPr="00D009D0">
                <w:rPr>
                  <w:rStyle w:val="Hyperlink"/>
                  <w:rFonts w:ascii="Arial" w:hAnsi="Arial" w:cs="Arial"/>
                  <w:sz w:val="18"/>
                  <w:szCs w:val="18"/>
                  <w:shd w:val="clear" w:color="auto" w:fill="00FFFF"/>
                </w:rPr>
                <w:t>Natural England report writing guidance</w:t>
              </w:r>
            </w:hyperlink>
            <w:r w:rsidRPr="00D009D0">
              <w:rPr>
                <w:rFonts w:ascii="Arial" w:hAnsi="Arial" w:cs="Arial"/>
                <w:sz w:val="18"/>
                <w:szCs w:val="18"/>
                <w:shd w:val="clear" w:color="auto" w:fill="00FFFF"/>
              </w:rPr>
              <w:t xml:space="preserve"> including use of template and adherence to the accessibility requirements. The format of the report is to be agreed upon by the successful contractor and Natural England project officer.</w:t>
            </w:r>
            <w:r w:rsidRPr="00D009D0">
              <w:rPr>
                <w:rFonts w:ascii="Arial" w:hAnsi="Arial" w:cs="Arial"/>
                <w:b/>
                <w:bCs/>
                <w:sz w:val="18"/>
                <w:szCs w:val="18"/>
                <w:shd w:val="clear" w:color="auto" w:fill="00FFFF"/>
              </w:rPr>
              <w:t>  </w:t>
            </w:r>
          </w:p>
          <w:p w14:paraId="4EFFA08E" w14:textId="6C50F098"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 </w:t>
            </w:r>
            <w:r w:rsidRPr="00D009D0">
              <w:rPr>
                <w:rFonts w:ascii="Arial" w:hAnsi="Arial" w:cs="Arial"/>
                <w:sz w:val="18"/>
                <w:szCs w:val="18"/>
                <w:shd w:val="clear" w:color="auto" w:fill="00FFFF"/>
              </w:rPr>
              <w:t>The data and report produced will be made available by Natural England under an Open Government Licence.  </w:t>
            </w:r>
            <w:r w:rsidRPr="00D009D0">
              <w:rPr>
                <w:rFonts w:ascii="Arial" w:hAnsi="Arial" w:cs="Arial"/>
                <w:b/>
                <w:bCs/>
                <w:sz w:val="18"/>
                <w:szCs w:val="18"/>
                <w:shd w:val="clear" w:color="auto" w:fill="00FFFF"/>
              </w:rPr>
              <w:t>  </w:t>
            </w:r>
          </w:p>
          <w:p w14:paraId="2A937DDD" w14:textId="782AED3A"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  </w:t>
            </w:r>
            <w:r w:rsidRPr="00D009D0">
              <w:rPr>
                <w:rFonts w:ascii="Arial" w:hAnsi="Arial" w:cs="Arial"/>
                <w:sz w:val="18"/>
                <w:szCs w:val="18"/>
                <w:shd w:val="clear" w:color="auto" w:fill="00FFFF"/>
              </w:rPr>
              <w:t>The Final Report must include (depending on the requirements included in the tender award): </w:t>
            </w:r>
            <w:r w:rsidRPr="00D009D0">
              <w:rPr>
                <w:rFonts w:ascii="Arial" w:hAnsi="Arial" w:cs="Arial"/>
                <w:b/>
                <w:bCs/>
                <w:sz w:val="18"/>
                <w:szCs w:val="18"/>
                <w:shd w:val="clear" w:color="auto" w:fill="00FFFF"/>
              </w:rPr>
              <w:t>  </w:t>
            </w:r>
          </w:p>
          <w:p w14:paraId="5C66B6F3" w14:textId="21DBCD92"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 </w:t>
            </w:r>
            <w:r w:rsidRPr="00D009D0">
              <w:rPr>
                <w:rFonts w:ascii="Arial" w:hAnsi="Arial" w:cs="Arial"/>
                <w:sz w:val="18"/>
                <w:szCs w:val="18"/>
                <w:shd w:val="clear" w:color="auto" w:fill="00FFFF"/>
              </w:rPr>
              <w:t>Requirement 1</w:t>
            </w:r>
            <w:r w:rsidRPr="00D009D0">
              <w:rPr>
                <w:rFonts w:ascii="Arial" w:hAnsi="Arial" w:cs="Arial"/>
                <w:b/>
                <w:bCs/>
                <w:sz w:val="18"/>
                <w:szCs w:val="18"/>
                <w:shd w:val="clear" w:color="auto" w:fill="00FFFF"/>
              </w:rPr>
              <w:t> </w:t>
            </w:r>
          </w:p>
          <w:p w14:paraId="6B85705A" w14:textId="77777777" w:rsidR="00D009D0" w:rsidRPr="00D009D0" w:rsidRDefault="00D009D0" w:rsidP="0EC3B14D">
            <w:pPr>
              <w:pStyle w:val="pf0"/>
              <w:numPr>
                <w:ilvl w:val="0"/>
                <w:numId w:val="19"/>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Clear and detailed methodology of literature search and refinement including databases and queries used.</w:t>
            </w:r>
            <w:r w:rsidRPr="00D009D0">
              <w:rPr>
                <w:rFonts w:ascii="Arial" w:hAnsi="Arial" w:cs="Arial"/>
                <w:b/>
                <w:bCs/>
                <w:sz w:val="18"/>
                <w:szCs w:val="18"/>
                <w:shd w:val="clear" w:color="auto" w:fill="00FFFF"/>
              </w:rPr>
              <w:t>  </w:t>
            </w:r>
          </w:p>
          <w:p w14:paraId="793411FF" w14:textId="77777777" w:rsidR="00D009D0" w:rsidRPr="00D009D0" w:rsidRDefault="00D009D0" w:rsidP="0EC3B14D">
            <w:pPr>
              <w:pStyle w:val="pf0"/>
              <w:numPr>
                <w:ilvl w:val="0"/>
                <w:numId w:val="20"/>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A list of the most frequently used metabarcoding primer sets for the amplification of mammals occurring in the UK and the proportion of studies they have been used in.</w:t>
            </w:r>
            <w:r w:rsidRPr="00D009D0">
              <w:rPr>
                <w:rFonts w:ascii="Arial" w:hAnsi="Arial" w:cs="Arial"/>
                <w:b/>
                <w:bCs/>
                <w:sz w:val="18"/>
                <w:szCs w:val="18"/>
                <w:shd w:val="clear" w:color="auto" w:fill="00FFFF"/>
              </w:rPr>
              <w:t> </w:t>
            </w:r>
          </w:p>
          <w:p w14:paraId="5DCD1CC9" w14:textId="086A2B7D"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 </w:t>
            </w:r>
            <w:r w:rsidRPr="00D009D0">
              <w:rPr>
                <w:rFonts w:ascii="Arial" w:hAnsi="Arial" w:cs="Arial"/>
                <w:sz w:val="18"/>
                <w:szCs w:val="18"/>
                <w:shd w:val="clear" w:color="auto" w:fill="00FFFF"/>
              </w:rPr>
              <w:t>Requirement 2</w:t>
            </w:r>
            <w:r w:rsidRPr="00D009D0">
              <w:rPr>
                <w:rFonts w:ascii="Arial" w:hAnsi="Arial" w:cs="Arial"/>
                <w:b/>
                <w:bCs/>
                <w:sz w:val="18"/>
                <w:szCs w:val="18"/>
                <w:shd w:val="clear" w:color="auto" w:fill="00FFFF"/>
              </w:rPr>
              <w:t> </w:t>
            </w:r>
          </w:p>
          <w:p w14:paraId="20D6332C" w14:textId="77777777" w:rsidR="00D009D0" w:rsidRPr="00D009D0" w:rsidRDefault="00D009D0" w:rsidP="0EC3B14D">
            <w:pPr>
              <w:pStyle w:val="pf0"/>
              <w:numPr>
                <w:ilvl w:val="0"/>
                <w:numId w:val="21"/>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Clear table of mammal species occurring in the UK, DNA record present (barcode or genome), the open access reference libraries they occur in and percentage of reference library records from UK specimens</w:t>
            </w:r>
            <w:r w:rsidRPr="00D009D0">
              <w:rPr>
                <w:rFonts w:ascii="Arial" w:hAnsi="Arial" w:cs="Arial"/>
                <w:b/>
                <w:bCs/>
                <w:sz w:val="18"/>
                <w:szCs w:val="18"/>
                <w:shd w:val="clear" w:color="auto" w:fill="00FFFF"/>
              </w:rPr>
              <w:t>  </w:t>
            </w:r>
          </w:p>
          <w:p w14:paraId="49DAEAB9" w14:textId="6C131EE4"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b/>
                <w:bCs/>
                <w:sz w:val="18"/>
                <w:szCs w:val="18"/>
                <w:shd w:val="clear" w:color="auto" w:fill="00FFFF"/>
              </w:rPr>
              <w:t> </w:t>
            </w:r>
            <w:r w:rsidRPr="00D009D0">
              <w:rPr>
                <w:rFonts w:ascii="Arial" w:hAnsi="Arial" w:cs="Arial"/>
                <w:sz w:val="18"/>
                <w:szCs w:val="18"/>
                <w:shd w:val="clear" w:color="auto" w:fill="00FFFF"/>
              </w:rPr>
              <w:t>Requirement 3</w:t>
            </w:r>
            <w:r w:rsidRPr="00D009D0">
              <w:rPr>
                <w:rFonts w:ascii="Arial" w:hAnsi="Arial" w:cs="Arial"/>
                <w:b/>
                <w:bCs/>
                <w:sz w:val="18"/>
                <w:szCs w:val="18"/>
                <w:shd w:val="clear" w:color="auto" w:fill="00FFFF"/>
              </w:rPr>
              <w:t> </w:t>
            </w:r>
          </w:p>
          <w:p w14:paraId="6E6BAA9F" w14:textId="77777777" w:rsidR="00D009D0" w:rsidRPr="00D009D0" w:rsidRDefault="00D009D0" w:rsidP="0EC3B14D">
            <w:pPr>
              <w:pStyle w:val="pf0"/>
              <w:numPr>
                <w:ilvl w:val="0"/>
                <w:numId w:val="22"/>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Introduction into the theory behind amplification bias.</w:t>
            </w:r>
            <w:r w:rsidRPr="00D009D0">
              <w:rPr>
                <w:rFonts w:ascii="Arial" w:hAnsi="Arial" w:cs="Arial"/>
                <w:b/>
                <w:bCs/>
                <w:sz w:val="18"/>
                <w:szCs w:val="18"/>
                <w:shd w:val="clear" w:color="auto" w:fill="00FFFF"/>
              </w:rPr>
              <w:t>  </w:t>
            </w:r>
          </w:p>
          <w:p w14:paraId="337D99C9" w14:textId="77777777" w:rsidR="00D009D0" w:rsidRPr="00D009D0" w:rsidRDefault="00D009D0" w:rsidP="0EC3B14D">
            <w:pPr>
              <w:pStyle w:val="pf0"/>
              <w:numPr>
                <w:ilvl w:val="0"/>
                <w:numId w:val="23"/>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 xml:space="preserve">Clear and detailed methodology for </w:t>
            </w:r>
            <w:r w:rsidRPr="0EC3B14D">
              <w:rPr>
                <w:rFonts w:ascii="Arial" w:hAnsi="Arial" w:cs="Arial"/>
                <w:i/>
                <w:iCs/>
                <w:sz w:val="18"/>
                <w:szCs w:val="18"/>
                <w:shd w:val="clear" w:color="auto" w:fill="00FFFF"/>
              </w:rPr>
              <w:t>in silico</w:t>
            </w:r>
            <w:r w:rsidRPr="00D009D0">
              <w:rPr>
                <w:rFonts w:ascii="Arial" w:hAnsi="Arial" w:cs="Arial"/>
                <w:sz w:val="18"/>
                <w:szCs w:val="18"/>
                <w:shd w:val="clear" w:color="auto" w:fill="00FFFF"/>
              </w:rPr>
              <w:t xml:space="preserve"> analysis, including retrieval of sequences and software used for </w:t>
            </w:r>
            <w:r w:rsidRPr="0EC3B14D">
              <w:rPr>
                <w:rFonts w:ascii="Arial" w:hAnsi="Arial" w:cs="Arial"/>
                <w:i/>
                <w:iCs/>
                <w:sz w:val="18"/>
                <w:szCs w:val="18"/>
                <w:shd w:val="clear" w:color="auto" w:fill="00FFFF"/>
              </w:rPr>
              <w:t>in silico</w:t>
            </w:r>
            <w:r w:rsidRPr="00D009D0">
              <w:rPr>
                <w:rFonts w:ascii="Arial" w:hAnsi="Arial" w:cs="Arial"/>
                <w:sz w:val="18"/>
                <w:szCs w:val="18"/>
                <w:shd w:val="clear" w:color="auto" w:fill="00FFFF"/>
              </w:rPr>
              <w:t xml:space="preserve"> PCR.</w:t>
            </w:r>
            <w:r w:rsidRPr="00D009D0">
              <w:rPr>
                <w:rFonts w:ascii="Arial" w:hAnsi="Arial" w:cs="Arial"/>
                <w:b/>
                <w:bCs/>
                <w:sz w:val="18"/>
                <w:szCs w:val="18"/>
                <w:shd w:val="clear" w:color="auto" w:fill="00FFFF"/>
              </w:rPr>
              <w:t>  </w:t>
            </w:r>
          </w:p>
          <w:p w14:paraId="74818FF4" w14:textId="77777777" w:rsidR="00D009D0" w:rsidRPr="00D009D0" w:rsidRDefault="00D009D0" w:rsidP="0EC3B14D">
            <w:pPr>
              <w:pStyle w:val="pf0"/>
              <w:numPr>
                <w:ilvl w:val="0"/>
                <w:numId w:val="24"/>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 xml:space="preserve">Results showing the </w:t>
            </w:r>
            <w:proofErr w:type="gramStart"/>
            <w:r w:rsidRPr="0EC3B14D">
              <w:rPr>
                <w:rFonts w:ascii="Arial" w:hAnsi="Arial" w:cs="Arial"/>
                <w:i/>
                <w:iCs/>
                <w:sz w:val="18"/>
                <w:szCs w:val="18"/>
                <w:shd w:val="clear" w:color="auto" w:fill="00FFFF"/>
              </w:rPr>
              <w:t>in silico</w:t>
            </w:r>
            <w:proofErr w:type="gramEnd"/>
            <w:r w:rsidRPr="0EC3B14D">
              <w:rPr>
                <w:rFonts w:ascii="Arial" w:hAnsi="Arial" w:cs="Arial"/>
                <w:i/>
                <w:iCs/>
                <w:sz w:val="18"/>
                <w:szCs w:val="18"/>
                <w:shd w:val="clear" w:color="auto" w:fill="00FFFF"/>
              </w:rPr>
              <w:t xml:space="preserve"> </w:t>
            </w:r>
            <w:r w:rsidRPr="00D009D0">
              <w:rPr>
                <w:rFonts w:ascii="Arial" w:hAnsi="Arial" w:cs="Arial"/>
                <w:sz w:val="18"/>
                <w:szCs w:val="18"/>
                <w:shd w:val="clear" w:color="auto" w:fill="00FFFF"/>
              </w:rPr>
              <w:t>amplification results for each analysed primer set, including taxonomic resolution and coverage for mammal species occurring in the UK. </w:t>
            </w:r>
            <w:r w:rsidRPr="00D009D0">
              <w:rPr>
                <w:rFonts w:ascii="Arial" w:hAnsi="Arial" w:cs="Arial"/>
                <w:b/>
                <w:bCs/>
                <w:sz w:val="18"/>
                <w:szCs w:val="18"/>
                <w:shd w:val="clear" w:color="auto" w:fill="00FFFF"/>
              </w:rPr>
              <w:t> </w:t>
            </w:r>
          </w:p>
          <w:p w14:paraId="297C7EF9" w14:textId="77777777" w:rsidR="00D009D0" w:rsidRPr="00D009D0" w:rsidRDefault="00D009D0" w:rsidP="0EC3B14D">
            <w:pPr>
              <w:pStyle w:val="pf0"/>
              <w:numPr>
                <w:ilvl w:val="0"/>
                <w:numId w:val="25"/>
              </w:numPr>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Discussion on the biases identified in the analysed primers and a table of the recommended primer set to use for each species based on the results</w:t>
            </w:r>
            <w:r w:rsidRPr="00D009D0">
              <w:rPr>
                <w:rFonts w:ascii="Arial" w:hAnsi="Arial" w:cs="Arial"/>
                <w:b/>
                <w:bCs/>
                <w:sz w:val="18"/>
                <w:szCs w:val="18"/>
                <w:shd w:val="clear" w:color="auto" w:fill="00FFFF"/>
              </w:rPr>
              <w:t>  </w:t>
            </w:r>
          </w:p>
          <w:p w14:paraId="3DD1056C" w14:textId="3276281F" w:rsidR="00D009D0" w:rsidRPr="00D009D0" w:rsidRDefault="00D009D0" w:rsidP="0EC3B14D">
            <w:pPr>
              <w:pStyle w:val="pf0"/>
              <w:spacing w:before="0" w:beforeAutospacing="0" w:after="0" w:afterAutospacing="0"/>
              <w:rPr>
                <w:rFonts w:ascii="Arial" w:hAnsi="Arial" w:cs="Arial"/>
                <w:b/>
                <w:bCs/>
                <w:sz w:val="18"/>
                <w:szCs w:val="18"/>
                <w:shd w:val="clear" w:color="auto" w:fill="00FFFF"/>
              </w:rPr>
            </w:pPr>
            <w:r w:rsidRPr="00D009D0">
              <w:rPr>
                <w:rFonts w:ascii="Arial" w:hAnsi="Arial" w:cs="Arial"/>
                <w:sz w:val="18"/>
                <w:szCs w:val="18"/>
                <w:shd w:val="clear" w:color="auto" w:fill="00FFFF"/>
              </w:rPr>
              <w:t> </w:t>
            </w:r>
            <w:r w:rsidRPr="00D009D0">
              <w:rPr>
                <w:rFonts w:ascii="Arial" w:hAnsi="Arial" w:cs="Arial"/>
                <w:b/>
                <w:bCs/>
                <w:sz w:val="18"/>
                <w:szCs w:val="18"/>
                <w:shd w:val="clear" w:color="auto" w:fill="00FFFF"/>
              </w:rPr>
              <w:t> </w:t>
            </w:r>
            <w:r w:rsidRPr="00D009D0">
              <w:rPr>
                <w:rFonts w:ascii="Arial" w:hAnsi="Arial" w:cs="Arial"/>
                <w:sz w:val="18"/>
                <w:szCs w:val="18"/>
                <w:shd w:val="clear" w:color="auto" w:fill="00FFFF"/>
              </w:rPr>
              <w:t>Please note that it is Natural England’s intention to publish this report and make it publicly available on our Access to Evidence portal.</w:t>
            </w:r>
            <w:r w:rsidRPr="00D009D0">
              <w:rPr>
                <w:rFonts w:ascii="Arial" w:hAnsi="Arial" w:cs="Arial"/>
                <w:b/>
                <w:bCs/>
                <w:sz w:val="18"/>
                <w:szCs w:val="18"/>
                <w:shd w:val="clear" w:color="auto" w:fill="00FFFF"/>
              </w:rPr>
              <w:t> </w:t>
            </w:r>
          </w:p>
          <w:p w14:paraId="78CB0504" w14:textId="77777777" w:rsidR="00D009D0" w:rsidRPr="00D009D0" w:rsidRDefault="00D009D0" w:rsidP="21DD3F3B">
            <w:pPr>
              <w:pStyle w:val="pf0"/>
              <w:spacing w:before="0" w:beforeAutospacing="0" w:after="0" w:afterAutospacing="0"/>
              <w:rPr>
                <w:rFonts w:ascii="Arial" w:hAnsi="Arial" w:cs="Arial"/>
                <w:b/>
                <w:bCs/>
                <w:sz w:val="18"/>
                <w:szCs w:val="18"/>
              </w:rPr>
            </w:pPr>
            <w:r w:rsidRPr="00D009D0">
              <w:rPr>
                <w:rFonts w:ascii="Arial" w:hAnsi="Arial" w:cs="Arial"/>
                <w:sz w:val="18"/>
                <w:szCs w:val="18"/>
                <w:shd w:val="clear" w:color="auto" w:fill="00FFFF"/>
              </w:rPr>
              <w:t>Following the completion of this project the report will be evaluated and reviewed by Natural England, and any next steps decided on.</w:t>
            </w:r>
            <w:r w:rsidRPr="00D009D0">
              <w:rPr>
                <w:rFonts w:ascii="Arial" w:hAnsi="Arial" w:cs="Arial"/>
                <w:b/>
                <w:bCs/>
                <w:sz w:val="18"/>
                <w:szCs w:val="18"/>
                <w:shd w:val="clear" w:color="auto" w:fill="00FFFF"/>
              </w:rPr>
              <w:t>  </w:t>
            </w:r>
            <w:r w:rsidRPr="00D009D0">
              <w:rPr>
                <w:rFonts w:ascii="Arial" w:hAnsi="Arial" w:cs="Arial"/>
                <w:b/>
                <w:bCs/>
                <w:sz w:val="18"/>
                <w:szCs w:val="18"/>
                <w:shd w:val="clear" w:color="auto" w:fill="00FFFF"/>
              </w:rPr>
              <w:br/>
            </w:r>
          </w:p>
          <w:p w14:paraId="2A786758" w14:textId="77777777" w:rsidR="007E7D58" w:rsidRPr="00B46D37" w:rsidRDefault="007E7D58" w:rsidP="00D009D0">
            <w:pPr>
              <w:tabs>
                <w:tab w:val="left" w:pos="709"/>
              </w:tabs>
              <w:rPr>
                <w:rFonts w:ascii="Arial" w:hAnsi="Arial" w:cs="Arial"/>
                <w:i/>
                <w:sz w:val="18"/>
                <w:szCs w:val="18"/>
              </w:rPr>
            </w:pPr>
          </w:p>
        </w:tc>
      </w:tr>
      <w:tr w:rsidR="007E7D58" w:rsidRPr="00961A47" w14:paraId="2A3F6693" w14:textId="77777777" w:rsidTr="0EC3B14D">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4740C53C" w:rsidR="003E0478" w:rsidRPr="00D009D0" w:rsidRDefault="00D009D0" w:rsidP="003E0478">
            <w:pPr>
              <w:tabs>
                <w:tab w:val="left" w:pos="709"/>
              </w:tabs>
              <w:rPr>
                <w:rFonts w:ascii="Arial" w:hAnsi="Arial" w:cs="Arial"/>
                <w:b/>
                <w:i/>
                <w:sz w:val="18"/>
                <w:szCs w:val="18"/>
              </w:rPr>
            </w:pPr>
            <w:bookmarkStart w:id="0" w:name="_DV_C161"/>
            <w:bookmarkStart w:id="1" w:name="_Ref377110639"/>
            <w:r w:rsidRPr="00D009D0">
              <w:rPr>
                <w:rFonts w:ascii="Arial" w:eastAsia="Arial" w:hAnsi="Arial" w:cs="Arial"/>
                <w:i/>
                <w:sz w:val="18"/>
                <w:szCs w:val="18"/>
              </w:rPr>
              <w:t>23/09/2024</w:t>
            </w:r>
            <w:bookmarkEnd w:id="0"/>
            <w:bookmarkEnd w:id="1"/>
            <w:r w:rsidR="003E0478" w:rsidRPr="00D009D0">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0EC3B14D">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7EAA2B74" w:rsidR="007E7D58" w:rsidRPr="00B46D37" w:rsidRDefault="000A7E84" w:rsidP="007E7D58">
            <w:pPr>
              <w:spacing w:before="120" w:after="120"/>
              <w:ind w:right="936"/>
              <w:rPr>
                <w:rFonts w:ascii="Arial" w:eastAsia="Arial" w:hAnsi="Arial" w:cs="Arial"/>
                <w:i/>
                <w:sz w:val="18"/>
                <w:szCs w:val="18"/>
              </w:rPr>
            </w:pPr>
            <w:r>
              <w:rPr>
                <w:rFonts w:ascii="Arial" w:eastAsia="Arial" w:hAnsi="Arial" w:cs="Arial"/>
                <w:i/>
                <w:sz w:val="18"/>
                <w:szCs w:val="18"/>
              </w:rPr>
              <w:t>31/01/2025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0EC3B14D">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lastRenderedPageBreak/>
              <w:t>Charges</w:t>
            </w:r>
            <w:bookmarkEnd w:id="2"/>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EC3B14D">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58052F16" w14:textId="29ABCC87" w:rsidR="007E7D58" w:rsidRPr="000A7E84" w:rsidRDefault="007E7D58" w:rsidP="007E7D58">
            <w:pPr>
              <w:pStyle w:val="Header"/>
              <w:tabs>
                <w:tab w:val="left" w:pos="709"/>
              </w:tabs>
              <w:rPr>
                <w:rFonts w:ascii="Arial" w:hAnsi="Arial" w:cs="Arial"/>
                <w:sz w:val="18"/>
                <w:szCs w:val="18"/>
              </w:rPr>
            </w:pPr>
            <w:bookmarkStart w:id="8" w:name="_DV_M104"/>
            <w:bookmarkStart w:id="9" w:name="_DV_M110"/>
            <w:bookmarkEnd w:id="8"/>
            <w:bookmarkEnd w:id="9"/>
            <w:r w:rsidRPr="000A7E84">
              <w:rPr>
                <w:rFonts w:ascii="Arial" w:hAnsi="Arial" w:cs="Arial"/>
                <w:sz w:val="18"/>
                <w:szCs w:val="18"/>
              </w:rPr>
              <w:t>P</w:t>
            </w:r>
            <w:r w:rsidR="00DE4F91" w:rsidRPr="000A7E84">
              <w:rPr>
                <w:rFonts w:ascii="Arial" w:hAnsi="Arial" w:cs="Arial"/>
                <w:i/>
                <w:sz w:val="18"/>
                <w:szCs w:val="18"/>
              </w:rPr>
              <w:t>ayments will be made in pounds by BACS transfer using the details provided by the supplier on submission of a compliant invoice.]</w:t>
            </w:r>
          </w:p>
          <w:p w14:paraId="5AEFA517" w14:textId="77777777" w:rsidR="007E7D58" w:rsidRPr="000A7E84" w:rsidRDefault="007E7D58" w:rsidP="007E7D58">
            <w:pPr>
              <w:pStyle w:val="Header"/>
              <w:tabs>
                <w:tab w:val="left" w:pos="709"/>
              </w:tabs>
              <w:rPr>
                <w:rFonts w:ascii="Arial" w:hAnsi="Arial" w:cs="Arial"/>
                <w:sz w:val="18"/>
                <w:szCs w:val="18"/>
              </w:rPr>
            </w:pPr>
          </w:p>
        </w:tc>
      </w:tr>
      <w:tr w:rsidR="00DD176F" w:rsidRPr="00961A47" w14:paraId="62E0B503" w14:textId="77777777" w:rsidTr="0EC3B14D">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02056CA9" w:rsidR="009179C1" w:rsidRDefault="009179C1" w:rsidP="009179C1">
            <w:pPr>
              <w:pStyle w:val="Header"/>
              <w:tabs>
                <w:tab w:val="left" w:pos="709"/>
              </w:tabs>
              <w:rPr>
                <w:rFonts w:ascii="Arial" w:hAnsi="Arial" w:cs="Arial"/>
                <w:sz w:val="18"/>
                <w:szCs w:val="18"/>
              </w:rPr>
            </w:pPr>
            <w:r w:rsidRPr="000A7E84">
              <w:rPr>
                <w:rFonts w:ascii="Arial" w:hAnsi="Arial" w:cs="Arial"/>
                <w:sz w:val="18"/>
                <w:szCs w:val="18"/>
              </w:rPr>
              <w:t>A sum equal to £5,000,000</w:t>
            </w:r>
            <w:r w:rsidR="000465D8" w:rsidRPr="000A7E84">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EC3B14D">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6F0CC7F1" w14:textId="77777777" w:rsidR="000A7E84" w:rsidRPr="00B46D37" w:rsidRDefault="000A7E84" w:rsidP="007E7D58">
            <w:pPr>
              <w:pStyle w:val="BodyText3"/>
              <w:keepNext/>
              <w:tabs>
                <w:tab w:val="left" w:pos="709"/>
              </w:tabs>
              <w:spacing w:after="0" w:line="240" w:lineRule="auto"/>
              <w:rPr>
                <w:rFonts w:ascii="Arial" w:hAnsi="Arial" w:cs="Arial"/>
                <w:sz w:val="18"/>
                <w:szCs w:val="18"/>
              </w:rPr>
            </w:pPr>
          </w:p>
          <w:p w14:paraId="4E4E5E2A" w14:textId="77777777" w:rsidR="000A7E84" w:rsidRPr="00B46D37" w:rsidRDefault="000A7E84" w:rsidP="000A7E84">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Debbie </w:t>
            </w:r>
            <w:proofErr w:type="spellStart"/>
            <w:r>
              <w:rPr>
                <w:rFonts w:ascii="Arial" w:hAnsi="Arial" w:cs="Arial"/>
                <w:sz w:val="18"/>
                <w:szCs w:val="18"/>
              </w:rPr>
              <w:t>Leatherland</w:t>
            </w:r>
            <w:proofErr w:type="spellEnd"/>
            <w:r>
              <w:rPr>
                <w:rFonts w:ascii="Arial" w:hAnsi="Arial" w:cs="Arial"/>
                <w:sz w:val="18"/>
                <w:szCs w:val="18"/>
              </w:rPr>
              <w:t>; Debbie.Leatherland@naturalengland.org.uk</w:t>
            </w:r>
          </w:p>
          <w:p w14:paraId="2F7F4CBF" w14:textId="77777777" w:rsidR="000A7E84" w:rsidRPr="00B46D37" w:rsidRDefault="000A7E84" w:rsidP="000A7E84">
            <w:pPr>
              <w:pStyle w:val="BodyText3"/>
              <w:keepNext/>
              <w:tabs>
                <w:tab w:val="left" w:pos="709"/>
              </w:tabs>
              <w:spacing w:after="0" w:line="240" w:lineRule="auto"/>
              <w:rPr>
                <w:rFonts w:ascii="Arial" w:hAnsi="Arial" w:cs="Arial"/>
                <w:sz w:val="18"/>
                <w:szCs w:val="18"/>
              </w:rPr>
            </w:pPr>
          </w:p>
          <w:p w14:paraId="41B00CE9" w14:textId="77777777" w:rsidR="000A7E84" w:rsidRPr="00B46D37" w:rsidRDefault="000A7E84" w:rsidP="000A7E84">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19EC121A" w14:textId="77777777" w:rsidR="000A7E84" w:rsidRDefault="000A7E84" w:rsidP="000A7E84">
            <w:pPr>
              <w:pStyle w:val="BodyText3"/>
              <w:keepNext/>
              <w:tabs>
                <w:tab w:val="left" w:pos="709"/>
              </w:tabs>
              <w:spacing w:after="0" w:line="240" w:lineRule="auto"/>
              <w:rPr>
                <w:rFonts w:ascii="Arial" w:hAnsi="Arial" w:cs="Arial"/>
                <w:sz w:val="18"/>
                <w:szCs w:val="18"/>
              </w:rPr>
            </w:pPr>
          </w:p>
          <w:p w14:paraId="44EEB375" w14:textId="107F1F8D" w:rsidR="007E7D58" w:rsidRPr="00B46D37" w:rsidRDefault="000A7E84" w:rsidP="000A7E84">
            <w:pPr>
              <w:pStyle w:val="BodyText3"/>
              <w:keepNext/>
              <w:tabs>
                <w:tab w:val="left" w:pos="709"/>
              </w:tabs>
              <w:spacing w:after="0" w:line="240" w:lineRule="auto"/>
              <w:rPr>
                <w:rFonts w:ascii="Arial" w:hAnsi="Arial" w:cs="Arial"/>
                <w:sz w:val="18"/>
                <w:szCs w:val="18"/>
              </w:rPr>
            </w:pPr>
            <w:r>
              <w:rPr>
                <w:rFonts w:ascii="Arial" w:hAnsi="Arial" w:cs="Arial"/>
                <w:sz w:val="18"/>
                <w:szCs w:val="18"/>
              </w:rPr>
              <w:t>Lynsey Harper; Lynsey.Harper@naturalengland.org.uk</w:t>
            </w:r>
          </w:p>
          <w:p w14:paraId="3E4CD59E" w14:textId="77777777" w:rsidR="007E7D58" w:rsidRPr="00B46D37" w:rsidRDefault="007E7D58" w:rsidP="000A7E84">
            <w:pPr>
              <w:pStyle w:val="BodyText3"/>
              <w:keepNext/>
              <w:tabs>
                <w:tab w:val="left" w:pos="709"/>
              </w:tabs>
              <w:spacing w:after="0" w:line="240" w:lineRule="auto"/>
              <w:rPr>
                <w:rFonts w:ascii="Arial" w:hAnsi="Arial" w:cs="Arial"/>
                <w:sz w:val="18"/>
                <w:szCs w:val="18"/>
              </w:rPr>
            </w:pPr>
          </w:p>
        </w:tc>
      </w:tr>
      <w:tr w:rsidR="007E7D58" w:rsidRPr="00961A47" w14:paraId="26FB4D09" w14:textId="77777777" w:rsidTr="0EC3B14D">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2A97A603" w14:textId="77777777" w:rsidR="000A7E84" w:rsidRPr="00B46D37" w:rsidRDefault="000A7E84" w:rsidP="000A7E84">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16C8837B" w14:textId="77777777" w:rsidR="000A7E84" w:rsidRPr="00B46D37" w:rsidRDefault="000A7E84" w:rsidP="000A7E84">
            <w:pPr>
              <w:pStyle w:val="BodyText3"/>
              <w:keepNext/>
              <w:tabs>
                <w:tab w:val="left" w:pos="709"/>
              </w:tabs>
              <w:spacing w:after="0" w:line="240" w:lineRule="auto"/>
              <w:rPr>
                <w:rFonts w:ascii="Arial" w:hAnsi="Arial" w:cs="Arial"/>
                <w:sz w:val="18"/>
                <w:szCs w:val="18"/>
              </w:rPr>
            </w:pPr>
          </w:p>
          <w:p w14:paraId="2568B69D" w14:textId="77777777" w:rsidR="000A7E84" w:rsidRPr="00B46D37" w:rsidRDefault="000A7E84" w:rsidP="000A7E84">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3D326FF7" w14:textId="77777777" w:rsidR="000A7E84" w:rsidRPr="00B46D37" w:rsidRDefault="000A7E84" w:rsidP="000A7E84">
            <w:pPr>
              <w:pStyle w:val="BodyText3"/>
              <w:keepNext/>
              <w:tabs>
                <w:tab w:val="left" w:pos="709"/>
              </w:tabs>
              <w:spacing w:after="0" w:line="240" w:lineRule="auto"/>
              <w:rPr>
                <w:rFonts w:ascii="Arial" w:hAnsi="Arial" w:cs="Arial"/>
                <w:sz w:val="18"/>
                <w:szCs w:val="18"/>
              </w:rPr>
            </w:pPr>
          </w:p>
          <w:p w14:paraId="52FE22C8" w14:textId="77777777" w:rsidR="000A7E84" w:rsidRPr="00B46D37" w:rsidRDefault="000A7E84" w:rsidP="000A7E84">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D965D9F" w:rsidR="007E7D58" w:rsidRPr="00B46D37" w:rsidRDefault="007E7D58" w:rsidP="000A7E84">
            <w:pPr>
              <w:pStyle w:val="BodyText3"/>
              <w:keepNext/>
              <w:tabs>
                <w:tab w:val="left" w:pos="709"/>
              </w:tabs>
              <w:spacing w:after="0" w:line="240" w:lineRule="auto"/>
              <w:rPr>
                <w:rFonts w:ascii="Arial" w:hAnsi="Arial" w:cs="Arial"/>
                <w:sz w:val="18"/>
                <w:szCs w:val="18"/>
              </w:rPr>
            </w:pPr>
          </w:p>
        </w:tc>
      </w:tr>
      <w:tr w:rsidR="007E7D58" w:rsidRPr="00961A47" w14:paraId="3B6DEDD3" w14:textId="77777777" w:rsidTr="0EC3B14D">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7ABCFAAC" w:rsidR="007E7D58" w:rsidRPr="006D3AB7" w:rsidRDefault="007E7D58" w:rsidP="7F6CA617">
            <w:pPr>
              <w:pStyle w:val="Header"/>
              <w:tabs>
                <w:tab w:val="left" w:pos="709"/>
              </w:tabs>
              <w:ind w:right="3"/>
              <w:rPr>
                <w:rFonts w:ascii="Arial" w:hAnsi="Arial" w:cs="Arial"/>
                <w:sz w:val="18"/>
                <w:szCs w:val="18"/>
              </w:rPr>
            </w:pPr>
            <w:r w:rsidRPr="47EEC64D">
              <w:rPr>
                <w:rFonts w:ascii="Arial" w:hAnsi="Arial" w:cs="Arial"/>
                <w:sz w:val="18"/>
                <w:szCs w:val="18"/>
              </w:rPr>
              <w:t xml:space="preserve">The Customer has chosen Option </w:t>
            </w:r>
            <w:r w:rsidRPr="47EEC64D">
              <w:rPr>
                <w:rFonts w:ascii="Arial" w:hAnsi="Arial" w:cs="Arial"/>
                <w:b/>
                <w:bCs/>
                <w:sz w:val="18"/>
                <w:szCs w:val="18"/>
              </w:rPr>
              <w:t>B</w:t>
            </w:r>
            <w:r w:rsidRPr="47EEC64D">
              <w:rPr>
                <w:rFonts w:ascii="Arial" w:hAnsi="Arial" w:cs="Arial"/>
                <w:sz w:val="18"/>
                <w:szCs w:val="18"/>
              </w:rPr>
              <w:t xml:space="preserve"> in respect of intellectual property rights provisions for the Agreement as set out in the terms and conditions.</w:t>
            </w:r>
          </w:p>
          <w:p w14:paraId="699605EB" w14:textId="5647C8BE" w:rsidR="007E7D58" w:rsidRPr="00B46D37" w:rsidRDefault="007E7D58" w:rsidP="7F6CA617">
            <w:pPr>
              <w:pStyle w:val="Header"/>
              <w:tabs>
                <w:tab w:val="left" w:pos="709"/>
              </w:tabs>
              <w:ind w:right="3"/>
              <w:rPr>
                <w:rFonts w:ascii="Arial" w:hAnsi="Arial" w:cs="Arial"/>
                <w:b/>
                <w:bCs/>
                <w:i/>
                <w:iCs/>
                <w:sz w:val="18"/>
                <w:szCs w:val="18"/>
              </w:rPr>
            </w:pPr>
          </w:p>
        </w:tc>
      </w:tr>
      <w:tr w:rsidR="007E7D58" w:rsidRPr="00961A47" w14:paraId="66EB0154" w14:textId="77777777" w:rsidTr="0EC3B14D">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644703CA" w14:textId="16C3C771"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2B1AA4">
              <w:rPr>
                <w:rFonts w:ascii="Arial" w:eastAsia="Arial" w:hAnsi="Arial" w:cs="Arial"/>
                <w:color w:val="000000"/>
                <w:sz w:val="18"/>
                <w:szCs w:val="18"/>
              </w:rPr>
              <w:t>month</w:t>
            </w:r>
          </w:p>
          <w:p w14:paraId="4AC4472A" w14:textId="3A96756D" w:rsidR="007E7D58" w:rsidRPr="00060369" w:rsidRDefault="007E7D58" w:rsidP="3A3EF505">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3A3EF505">
              <w:rPr>
                <w:rFonts w:ascii="Arial" w:eastAsia="Arial" w:hAnsi="Arial" w:cs="Arial"/>
                <w:color w:val="000000" w:themeColor="text1"/>
                <w:sz w:val="18"/>
                <w:szCs w:val="18"/>
              </w:rPr>
              <w:t xml:space="preserve">The Contractor shall provide the Customer with progress reports every </w:t>
            </w:r>
            <w:r w:rsidR="002B1AA4" w:rsidRPr="3A3EF505">
              <w:rPr>
                <w:rFonts w:ascii="Arial" w:eastAsia="Arial" w:hAnsi="Arial" w:cs="Arial"/>
                <w:color w:val="000000" w:themeColor="text1"/>
                <w:sz w:val="18"/>
                <w:szCs w:val="18"/>
              </w:rPr>
              <w:t>2 weeks</w:t>
            </w:r>
          </w:p>
        </w:tc>
      </w:tr>
      <w:tr w:rsidR="007E7D58" w:rsidRPr="00961A47" w14:paraId="0CA426CF" w14:textId="77777777" w:rsidTr="0EC3B14D">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247"/>
              <w:gridCol w:w="2818"/>
            </w:tblGrid>
            <w:tr w:rsidR="007E7D58" w14:paraId="430CB4B5" w14:textId="77777777" w:rsidTr="002B1AA4">
              <w:tc>
                <w:tcPr>
                  <w:tcW w:w="4247"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818"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2B1AA4">
              <w:tc>
                <w:tcPr>
                  <w:tcW w:w="4247" w:type="dxa"/>
                </w:tcPr>
                <w:p w14:paraId="597D4E15" w14:textId="652630FA" w:rsidR="007E7D58" w:rsidRDefault="002B1AA4" w:rsidP="007E7D58">
                  <w:pPr>
                    <w:pStyle w:val="Header"/>
                    <w:tabs>
                      <w:tab w:val="left" w:pos="709"/>
                    </w:tabs>
                    <w:ind w:right="3"/>
                    <w:rPr>
                      <w:rFonts w:ascii="Arial" w:hAnsi="Arial" w:cs="Arial"/>
                      <w:sz w:val="18"/>
                      <w:szCs w:val="18"/>
                    </w:rPr>
                  </w:pPr>
                  <w:r>
                    <w:rPr>
                      <w:rFonts w:ascii="Arial" w:hAnsi="Arial" w:cs="Arial"/>
                      <w:sz w:val="18"/>
                      <w:szCs w:val="18"/>
                    </w:rPr>
                    <w:t>Natural England; Apex Court; City Link</w:t>
                  </w:r>
                </w:p>
                <w:p w14:paraId="6661A3E2" w14:textId="21B401EF" w:rsidR="002B1AA4" w:rsidRPr="00CA4BA2" w:rsidRDefault="002B1AA4" w:rsidP="007E7D58">
                  <w:pPr>
                    <w:pStyle w:val="Header"/>
                    <w:tabs>
                      <w:tab w:val="left" w:pos="709"/>
                    </w:tabs>
                    <w:ind w:right="3"/>
                    <w:rPr>
                      <w:rFonts w:ascii="Arial" w:hAnsi="Arial" w:cs="Arial"/>
                      <w:sz w:val="18"/>
                      <w:szCs w:val="18"/>
                    </w:rPr>
                  </w:pPr>
                  <w:r>
                    <w:rPr>
                      <w:rFonts w:ascii="Arial" w:hAnsi="Arial" w:cs="Arial"/>
                      <w:sz w:val="18"/>
                      <w:szCs w:val="18"/>
                    </w:rPr>
                    <w:t>Nottingham; NG2 4LA</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35CE27F8"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2B1AA4">
                    <w:rPr>
                      <w:rFonts w:ascii="Arial" w:hAnsi="Arial" w:cs="Arial"/>
                      <w:sz w:val="18"/>
                      <w:szCs w:val="18"/>
                    </w:rPr>
                    <w:t xml:space="preserve">Debbie </w:t>
                  </w:r>
                  <w:proofErr w:type="spellStart"/>
                  <w:r w:rsidR="002B1AA4">
                    <w:rPr>
                      <w:rFonts w:ascii="Arial" w:hAnsi="Arial" w:cs="Arial"/>
                      <w:sz w:val="18"/>
                      <w:szCs w:val="18"/>
                    </w:rPr>
                    <w:t>Leatherland</w:t>
                  </w:r>
                  <w:proofErr w:type="spellEnd"/>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31F53A44"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2B1AA4">
                    <w:rPr>
                      <w:rFonts w:ascii="Arial" w:hAnsi="Arial" w:cs="Arial"/>
                      <w:sz w:val="18"/>
                      <w:szCs w:val="18"/>
                    </w:rPr>
                    <w:t>Debbie.leatherland@naturalengland.org.uk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818"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EC3B14D">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45D8A5F"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EC3B14D">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380E3045" w:rsidR="007E7D58" w:rsidRPr="00060369" w:rsidRDefault="007E7D58" w:rsidP="7F3F1DA0">
            <w:pPr>
              <w:tabs>
                <w:tab w:val="left" w:pos="709"/>
              </w:tabs>
              <w:rPr>
                <w:rFonts w:ascii="Arial" w:hAnsi="Arial" w:cs="Arial"/>
                <w:b/>
                <w:bCs/>
                <w:i/>
                <w:iCs/>
                <w:sz w:val="18"/>
                <w:szCs w:val="18"/>
              </w:rPr>
            </w:pPr>
            <w:r w:rsidRPr="7F3F1DA0">
              <w:rPr>
                <w:rFonts w:ascii="Arial" w:hAnsi="Arial" w:cs="Arial"/>
                <w:sz w:val="18"/>
                <w:szCs w:val="18"/>
              </w:rPr>
              <w:t xml:space="preserve">For the purposes of the Agreement: </w:t>
            </w:r>
          </w:p>
          <w:p w14:paraId="57791FD0" w14:textId="6E3633C5" w:rsidR="007E7D58" w:rsidRPr="00060369" w:rsidRDefault="007E7D58" w:rsidP="007E7D58">
            <w:pPr>
              <w:tabs>
                <w:tab w:val="left" w:pos="709"/>
              </w:tabs>
              <w:rPr>
                <w:rFonts w:ascii="Arial" w:hAnsi="Arial" w:cs="Arial"/>
                <w:sz w:val="18"/>
                <w:szCs w:val="18"/>
              </w:rPr>
            </w:pPr>
          </w:p>
          <w:p w14:paraId="00A1E155" w14:textId="56905339" w:rsidR="007E7D58" w:rsidRPr="00060369" w:rsidRDefault="007E7D58" w:rsidP="007E7D58">
            <w:pPr>
              <w:tabs>
                <w:tab w:val="left" w:pos="709"/>
              </w:tabs>
              <w:rPr>
                <w:rFonts w:ascii="Arial" w:hAnsi="Arial" w:cs="Arial"/>
                <w:sz w:val="18"/>
                <w:szCs w:val="18"/>
              </w:rPr>
            </w:pPr>
            <w:r w:rsidRPr="55B9D0CB">
              <w:rPr>
                <w:rFonts w:ascii="Arial" w:hAnsi="Arial" w:cs="Arial"/>
                <w:sz w:val="18"/>
                <w:szCs w:val="18"/>
              </w:rPr>
              <w:t xml:space="preserve">The Customer’s security / data security requirements are: </w:t>
            </w:r>
            <w:r w:rsidR="4DC3C262" w:rsidRPr="55B9D0CB">
              <w:rPr>
                <w:rFonts w:ascii="Arial" w:hAnsi="Arial" w:cs="Arial"/>
                <w:sz w:val="18"/>
                <w:szCs w:val="18"/>
              </w:rPr>
              <w:t>To comply with best practice in relation to data security and e</w:t>
            </w:r>
            <w:r w:rsidR="0980F66B" w:rsidRPr="55B9D0CB">
              <w:rPr>
                <w:rFonts w:ascii="Arial" w:hAnsi="Arial" w:cs="Arial"/>
                <w:sz w:val="18"/>
                <w:szCs w:val="18"/>
              </w:rPr>
              <w:t xml:space="preserve">nsure any data transfer is done securely. </w:t>
            </w:r>
            <w:r w:rsidRPr="55B9D0CB">
              <w:rPr>
                <w:rFonts w:ascii="Arial" w:hAnsi="Arial" w:cs="Arial"/>
                <w:sz w:val="18"/>
                <w:szCs w:val="18"/>
              </w:rPr>
              <w:t xml:space="preserve"> </w:t>
            </w:r>
          </w:p>
        </w:tc>
      </w:tr>
      <w:tr w:rsidR="007E7D58" w:rsidRPr="00961A47" w14:paraId="5BE74AA2" w14:textId="77777777" w:rsidTr="0EC3B14D">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5CA25D6F" w14:textId="0AF871DE" w:rsidR="007E7D58" w:rsidRPr="00607C0A" w:rsidRDefault="000A7E84" w:rsidP="000A7E84">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rsidTr="0EC3B14D">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75E66FB7" w:rsidR="007E7D58" w:rsidRPr="00060369" w:rsidRDefault="000A7E84"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0EC3B14D">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6D339775" w:rsidR="007E7D58" w:rsidRPr="000A7E84" w:rsidRDefault="007E7D58" w:rsidP="000A7E84">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0A7E84">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3C6EEC7">
        <w:trPr>
          <w:trHeight w:hRule="exact" w:val="168"/>
        </w:trPr>
        <w:tc>
          <w:tcPr>
            <w:tcW w:w="3246" w:type="dxa"/>
            <w:vMerge w:val="restart"/>
            <w:tcBorders>
              <w:top w:val="single" w:sz="5" w:space="0" w:color="000000" w:themeColor="text1"/>
              <w:left w:val="single" w:sz="5" w:space="0" w:color="000000" w:themeColor="text1"/>
              <w:bottom w:val="single" w:sz="2" w:space="0" w:color="000000" w:themeColor="text1"/>
              <w:right w:val="single" w:sz="5" w:space="0" w:color="000000" w:themeColor="text1"/>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none" w:sz="0" w:space="0" w:color="020000"/>
              <w:right w:val="single" w:sz="5" w:space="0" w:color="000000" w:themeColor="text1"/>
            </w:tcBorders>
            <w:shd w:val="clear" w:color="auto" w:fill="BFBFBF" w:themeFill="background1" w:themeFillShade="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3C6EEC7">
        <w:trPr>
          <w:trHeight w:hRule="exact" w:val="120"/>
        </w:trPr>
        <w:tc>
          <w:tcPr>
            <w:tcW w:w="3246" w:type="dxa"/>
            <w:vMerge/>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themeColor="text1"/>
              <w:right w:val="single" w:sz="5" w:space="0" w:color="000000" w:themeColor="text1"/>
            </w:tcBorders>
            <w:shd w:val="clear" w:color="auto" w:fill="BFBFBF" w:themeFill="background1" w:themeFillShade="BF"/>
            <w:vAlign w:val="center"/>
          </w:tcPr>
          <w:p w14:paraId="5D288538" w14:textId="74954191" w:rsidR="00137FF0" w:rsidRPr="00852203" w:rsidRDefault="5C5ACA09" w:rsidP="03C6EEC7">
            <w:pPr>
              <w:spacing w:after="120" w:line="259" w:lineRule="auto"/>
              <w:jc w:val="center"/>
              <w:rPr>
                <w:rFonts w:ascii="Arial" w:eastAsia="Arial" w:hAnsi="Arial" w:cs="Arial"/>
                <w:b/>
                <w:bCs/>
                <w:color w:val="000000" w:themeColor="text1"/>
                <w:sz w:val="18"/>
                <w:szCs w:val="18"/>
                <w:highlight w:val="yellow"/>
              </w:rPr>
            </w:pPr>
            <w:r w:rsidRPr="03C6EEC7">
              <w:rPr>
                <w:rFonts w:ascii="Arial" w:eastAsia="Arial" w:hAnsi="Arial" w:cs="Arial"/>
                <w:b/>
                <w:bCs/>
                <w:color w:val="000000" w:themeColor="text1"/>
                <w:sz w:val="18"/>
                <w:szCs w:val="18"/>
              </w:rPr>
              <w:t xml:space="preserve">Review and analysis of metabarcoding primers and DNA reference libraries for mammals occurring in the UK </w:t>
            </w:r>
          </w:p>
        </w:tc>
      </w:tr>
      <w:tr w:rsidR="00137FF0" w:rsidRPr="00961A47" w14:paraId="2EB932A7" w14:textId="77777777" w:rsidTr="03C6EEC7">
        <w:trPr>
          <w:trHeight w:val="689"/>
        </w:trPr>
        <w:tc>
          <w:tcPr>
            <w:tcW w:w="3246" w:type="dxa"/>
            <w:tcBorders>
              <w:top w:val="none" w:sz="0" w:space="0" w:color="020000"/>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3C6EEC7">
        <w:trPr>
          <w:trHeight w:hRule="exact" w:val="578"/>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3C6EEC7">
        <w:trPr>
          <w:trHeight w:hRule="exact" w:val="101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3C6EEC7">
        <w:trPr>
          <w:trHeight w:hRule="exact" w:val="125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3C6EEC7">
        <w:trPr>
          <w:trHeight w:hRule="exact" w:val="97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03C6EEC7">
        <w:trPr>
          <w:trHeight w:hRule="exact" w:val="40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3C6EEC7">
        <w:trPr>
          <w:trHeight w:hRule="exact" w:val="71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3C6EEC7">
        <w:trPr>
          <w:trHeight w:hRule="exact" w:val="84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3C6EEC7">
        <w:trPr>
          <w:trHeight w:hRule="exact" w:val="69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3C6EEC7">
        <w:trPr>
          <w:trHeight w:hRule="exact" w:val="104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3C6EEC7">
        <w:trPr>
          <w:trHeight w:hRule="exact" w:val="86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3C6EEC7">
        <w:trPr>
          <w:trHeight w:hRule="exact" w:val="1836"/>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02D29" w14:textId="77777777" w:rsidR="004A0D3C" w:rsidRDefault="004A0D3C" w:rsidP="006D4D44">
      <w:r>
        <w:separator/>
      </w:r>
    </w:p>
  </w:endnote>
  <w:endnote w:type="continuationSeparator" w:id="0">
    <w:p w14:paraId="628922AF" w14:textId="77777777" w:rsidR="004A0D3C" w:rsidRDefault="004A0D3C" w:rsidP="006D4D44">
      <w:r>
        <w:continuationSeparator/>
      </w:r>
    </w:p>
  </w:endnote>
  <w:endnote w:type="continuationNotice" w:id="1">
    <w:p w14:paraId="40283EB2" w14:textId="77777777" w:rsidR="004A0D3C" w:rsidRDefault="004A0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FF047" w14:textId="77777777" w:rsidR="004A0D3C" w:rsidRDefault="004A0D3C" w:rsidP="006D4D44">
      <w:r>
        <w:separator/>
      </w:r>
    </w:p>
  </w:footnote>
  <w:footnote w:type="continuationSeparator" w:id="0">
    <w:p w14:paraId="77545E91" w14:textId="77777777" w:rsidR="004A0D3C" w:rsidRDefault="004A0D3C" w:rsidP="006D4D44">
      <w:r>
        <w:continuationSeparator/>
      </w:r>
    </w:p>
  </w:footnote>
  <w:footnote w:type="continuationNotice" w:id="1">
    <w:p w14:paraId="3C39BBD5" w14:textId="77777777" w:rsidR="004A0D3C" w:rsidRDefault="004A0D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11068B4"/>
    <w:multiLevelType w:val="multilevel"/>
    <w:tmpl w:val="FC421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B1A3B"/>
    <w:multiLevelType w:val="multilevel"/>
    <w:tmpl w:val="F02C7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C136D"/>
    <w:multiLevelType w:val="multilevel"/>
    <w:tmpl w:val="040A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C9574D"/>
    <w:multiLevelType w:val="multilevel"/>
    <w:tmpl w:val="BB92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51C05E1"/>
    <w:multiLevelType w:val="multilevel"/>
    <w:tmpl w:val="5442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807E5"/>
    <w:multiLevelType w:val="multilevel"/>
    <w:tmpl w:val="350E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032279"/>
    <w:multiLevelType w:val="multilevel"/>
    <w:tmpl w:val="66AA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A754B8"/>
    <w:multiLevelType w:val="multilevel"/>
    <w:tmpl w:val="C18CB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AA18D0"/>
    <w:multiLevelType w:val="multilevel"/>
    <w:tmpl w:val="36AAA4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EDB6649"/>
    <w:multiLevelType w:val="multilevel"/>
    <w:tmpl w:val="7A9C17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0" w15:restartNumberingAfterBreak="0">
    <w:nsid w:val="64BA7705"/>
    <w:multiLevelType w:val="multilevel"/>
    <w:tmpl w:val="75BE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BEF0C74"/>
    <w:multiLevelType w:val="multilevel"/>
    <w:tmpl w:val="F778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FE610D"/>
    <w:multiLevelType w:val="multilevel"/>
    <w:tmpl w:val="FAD4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7"/>
  </w:num>
  <w:num w:numId="2" w16cid:durableId="48959668">
    <w:abstractNumId w:val="9"/>
  </w:num>
  <w:num w:numId="3" w16cid:durableId="1865634184">
    <w:abstractNumId w:val="7"/>
  </w:num>
  <w:num w:numId="4" w16cid:durableId="1817600806">
    <w:abstractNumId w:val="11"/>
  </w:num>
  <w:num w:numId="5" w16cid:durableId="1411125109">
    <w:abstractNumId w:val="5"/>
  </w:num>
  <w:num w:numId="6" w16cid:durableId="1032612986">
    <w:abstractNumId w:val="18"/>
  </w:num>
  <w:num w:numId="7" w16cid:durableId="57559465">
    <w:abstractNumId w:val="21"/>
  </w:num>
  <w:num w:numId="8" w16cid:durableId="1106075539">
    <w:abstractNumId w:val="19"/>
  </w:num>
  <w:num w:numId="9" w16cid:durableId="385764938">
    <w:abstractNumId w:val="0"/>
  </w:num>
  <w:num w:numId="10" w16cid:durableId="1917786695">
    <w:abstractNumId w:val="24"/>
  </w:num>
  <w:num w:numId="11" w16cid:durableId="2083286213">
    <w:abstractNumId w:val="8"/>
  </w:num>
  <w:num w:numId="12" w16cid:durableId="241069624">
    <w:abstractNumId w:val="10"/>
  </w:num>
  <w:num w:numId="13" w16cid:durableId="1077435375">
    <w:abstractNumId w:val="20"/>
  </w:num>
  <w:num w:numId="14" w16cid:durableId="2101028128">
    <w:abstractNumId w:val="2"/>
  </w:num>
  <w:num w:numId="15" w16cid:durableId="2042047550">
    <w:abstractNumId w:val="16"/>
  </w:num>
  <w:num w:numId="16" w16cid:durableId="1965386614">
    <w:abstractNumId w:val="14"/>
  </w:num>
  <w:num w:numId="17" w16cid:durableId="224610716">
    <w:abstractNumId w:val="15"/>
  </w:num>
  <w:num w:numId="18" w16cid:durableId="72091811">
    <w:abstractNumId w:val="1"/>
  </w:num>
  <w:num w:numId="19" w16cid:durableId="1070032392">
    <w:abstractNumId w:val="6"/>
  </w:num>
  <w:num w:numId="20" w16cid:durableId="676661535">
    <w:abstractNumId w:val="13"/>
  </w:num>
  <w:num w:numId="21" w16cid:durableId="321659427">
    <w:abstractNumId w:val="3"/>
  </w:num>
  <w:num w:numId="22" w16cid:durableId="202057738">
    <w:abstractNumId w:val="22"/>
  </w:num>
  <w:num w:numId="23" w16cid:durableId="1717392212">
    <w:abstractNumId w:val="12"/>
  </w:num>
  <w:num w:numId="24" w16cid:durableId="1527404100">
    <w:abstractNumId w:val="23"/>
  </w:num>
  <w:num w:numId="25" w16cid:durableId="1577396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A7E84"/>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0A63"/>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B1AA4"/>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56BE"/>
    <w:rsid w:val="00417BD4"/>
    <w:rsid w:val="0042045B"/>
    <w:rsid w:val="00420833"/>
    <w:rsid w:val="00425D5F"/>
    <w:rsid w:val="00431E7C"/>
    <w:rsid w:val="00447F3F"/>
    <w:rsid w:val="00460766"/>
    <w:rsid w:val="00466581"/>
    <w:rsid w:val="0047390D"/>
    <w:rsid w:val="00495AF2"/>
    <w:rsid w:val="004A0D3C"/>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2354"/>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09D0"/>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A751B"/>
    <w:rsid w:val="00FD57F2"/>
    <w:rsid w:val="00FD7AA5"/>
    <w:rsid w:val="00FF5115"/>
    <w:rsid w:val="03C6EEC7"/>
    <w:rsid w:val="051C83C8"/>
    <w:rsid w:val="0980F66B"/>
    <w:rsid w:val="0EC3B14D"/>
    <w:rsid w:val="1B99C04C"/>
    <w:rsid w:val="1EC9419A"/>
    <w:rsid w:val="1FE6627C"/>
    <w:rsid w:val="21DD3F3B"/>
    <w:rsid w:val="2DF94717"/>
    <w:rsid w:val="320D07AB"/>
    <w:rsid w:val="34CE8E84"/>
    <w:rsid w:val="38C426DB"/>
    <w:rsid w:val="3A3EF505"/>
    <w:rsid w:val="47EEC64D"/>
    <w:rsid w:val="4C1B287A"/>
    <w:rsid w:val="4DC3C262"/>
    <w:rsid w:val="55B9D0CB"/>
    <w:rsid w:val="5C5ACA09"/>
    <w:rsid w:val="657F4744"/>
    <w:rsid w:val="7F3F1DA0"/>
    <w:rsid w:val="7F6CA6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37980">
      <w:bodyDiv w:val="1"/>
      <w:marLeft w:val="0"/>
      <w:marRight w:val="0"/>
      <w:marTop w:val="0"/>
      <w:marBottom w:val="0"/>
      <w:divBdr>
        <w:top w:val="none" w:sz="0" w:space="0" w:color="auto"/>
        <w:left w:val="none" w:sz="0" w:space="0" w:color="auto"/>
        <w:bottom w:val="none" w:sz="0" w:space="0" w:color="auto"/>
        <w:right w:val="none" w:sz="0" w:space="0" w:color="auto"/>
      </w:divBdr>
      <w:divsChild>
        <w:div w:id="1278021096">
          <w:marLeft w:val="0"/>
          <w:marRight w:val="0"/>
          <w:marTop w:val="0"/>
          <w:marBottom w:val="0"/>
          <w:divBdr>
            <w:top w:val="none" w:sz="0" w:space="0" w:color="auto"/>
            <w:left w:val="none" w:sz="0" w:space="0" w:color="auto"/>
            <w:bottom w:val="none" w:sz="0" w:space="0" w:color="auto"/>
            <w:right w:val="none" w:sz="0" w:space="0" w:color="auto"/>
          </w:divBdr>
          <w:divsChild>
            <w:div w:id="1882404637">
              <w:marLeft w:val="0"/>
              <w:marRight w:val="0"/>
              <w:marTop w:val="0"/>
              <w:marBottom w:val="0"/>
              <w:divBdr>
                <w:top w:val="none" w:sz="0" w:space="0" w:color="auto"/>
                <w:left w:val="none" w:sz="0" w:space="0" w:color="auto"/>
                <w:bottom w:val="none" w:sz="0" w:space="0" w:color="auto"/>
                <w:right w:val="none" w:sz="0" w:space="0" w:color="auto"/>
              </w:divBdr>
            </w:div>
            <w:div w:id="1920552640">
              <w:marLeft w:val="0"/>
              <w:marRight w:val="0"/>
              <w:marTop w:val="0"/>
              <w:marBottom w:val="0"/>
              <w:divBdr>
                <w:top w:val="none" w:sz="0" w:space="0" w:color="auto"/>
                <w:left w:val="none" w:sz="0" w:space="0" w:color="auto"/>
                <w:bottom w:val="none" w:sz="0" w:space="0" w:color="auto"/>
                <w:right w:val="none" w:sz="0" w:space="0" w:color="auto"/>
              </w:divBdr>
            </w:div>
            <w:div w:id="732430958">
              <w:marLeft w:val="0"/>
              <w:marRight w:val="0"/>
              <w:marTop w:val="0"/>
              <w:marBottom w:val="0"/>
              <w:divBdr>
                <w:top w:val="none" w:sz="0" w:space="0" w:color="auto"/>
                <w:left w:val="none" w:sz="0" w:space="0" w:color="auto"/>
                <w:bottom w:val="none" w:sz="0" w:space="0" w:color="auto"/>
                <w:right w:val="none" w:sz="0" w:space="0" w:color="auto"/>
              </w:divBdr>
            </w:div>
            <w:div w:id="1132019780">
              <w:marLeft w:val="0"/>
              <w:marRight w:val="0"/>
              <w:marTop w:val="0"/>
              <w:marBottom w:val="0"/>
              <w:divBdr>
                <w:top w:val="none" w:sz="0" w:space="0" w:color="auto"/>
                <w:left w:val="none" w:sz="0" w:space="0" w:color="auto"/>
                <w:bottom w:val="none" w:sz="0" w:space="0" w:color="auto"/>
                <w:right w:val="none" w:sz="0" w:space="0" w:color="auto"/>
              </w:divBdr>
            </w:div>
            <w:div w:id="2133203645">
              <w:marLeft w:val="0"/>
              <w:marRight w:val="0"/>
              <w:marTop w:val="0"/>
              <w:marBottom w:val="0"/>
              <w:divBdr>
                <w:top w:val="none" w:sz="0" w:space="0" w:color="auto"/>
                <w:left w:val="none" w:sz="0" w:space="0" w:color="auto"/>
                <w:bottom w:val="none" w:sz="0" w:space="0" w:color="auto"/>
                <w:right w:val="none" w:sz="0" w:space="0" w:color="auto"/>
              </w:divBdr>
            </w:div>
            <w:div w:id="1345329481">
              <w:marLeft w:val="0"/>
              <w:marRight w:val="0"/>
              <w:marTop w:val="0"/>
              <w:marBottom w:val="0"/>
              <w:divBdr>
                <w:top w:val="none" w:sz="0" w:space="0" w:color="auto"/>
                <w:left w:val="none" w:sz="0" w:space="0" w:color="auto"/>
                <w:bottom w:val="none" w:sz="0" w:space="0" w:color="auto"/>
                <w:right w:val="none" w:sz="0" w:space="0" w:color="auto"/>
              </w:divBdr>
            </w:div>
            <w:div w:id="374550983">
              <w:marLeft w:val="0"/>
              <w:marRight w:val="0"/>
              <w:marTop w:val="0"/>
              <w:marBottom w:val="0"/>
              <w:divBdr>
                <w:top w:val="none" w:sz="0" w:space="0" w:color="auto"/>
                <w:left w:val="none" w:sz="0" w:space="0" w:color="auto"/>
                <w:bottom w:val="none" w:sz="0" w:space="0" w:color="auto"/>
                <w:right w:val="none" w:sz="0" w:space="0" w:color="auto"/>
              </w:divBdr>
            </w:div>
            <w:div w:id="704135084">
              <w:marLeft w:val="0"/>
              <w:marRight w:val="0"/>
              <w:marTop w:val="0"/>
              <w:marBottom w:val="0"/>
              <w:divBdr>
                <w:top w:val="none" w:sz="0" w:space="0" w:color="auto"/>
                <w:left w:val="none" w:sz="0" w:space="0" w:color="auto"/>
                <w:bottom w:val="none" w:sz="0" w:space="0" w:color="auto"/>
                <w:right w:val="none" w:sz="0" w:space="0" w:color="auto"/>
              </w:divBdr>
            </w:div>
            <w:div w:id="1321423575">
              <w:marLeft w:val="0"/>
              <w:marRight w:val="0"/>
              <w:marTop w:val="0"/>
              <w:marBottom w:val="0"/>
              <w:divBdr>
                <w:top w:val="none" w:sz="0" w:space="0" w:color="auto"/>
                <w:left w:val="none" w:sz="0" w:space="0" w:color="auto"/>
                <w:bottom w:val="none" w:sz="0" w:space="0" w:color="auto"/>
                <w:right w:val="none" w:sz="0" w:space="0" w:color="auto"/>
              </w:divBdr>
            </w:div>
            <w:div w:id="563025544">
              <w:marLeft w:val="0"/>
              <w:marRight w:val="0"/>
              <w:marTop w:val="0"/>
              <w:marBottom w:val="0"/>
              <w:divBdr>
                <w:top w:val="none" w:sz="0" w:space="0" w:color="auto"/>
                <w:left w:val="none" w:sz="0" w:space="0" w:color="auto"/>
                <w:bottom w:val="none" w:sz="0" w:space="0" w:color="auto"/>
                <w:right w:val="none" w:sz="0" w:space="0" w:color="auto"/>
              </w:divBdr>
            </w:div>
            <w:div w:id="1682706172">
              <w:marLeft w:val="0"/>
              <w:marRight w:val="0"/>
              <w:marTop w:val="0"/>
              <w:marBottom w:val="0"/>
              <w:divBdr>
                <w:top w:val="none" w:sz="0" w:space="0" w:color="auto"/>
                <w:left w:val="none" w:sz="0" w:space="0" w:color="auto"/>
                <w:bottom w:val="none" w:sz="0" w:space="0" w:color="auto"/>
                <w:right w:val="none" w:sz="0" w:space="0" w:color="auto"/>
              </w:divBdr>
            </w:div>
            <w:div w:id="1937011685">
              <w:marLeft w:val="0"/>
              <w:marRight w:val="0"/>
              <w:marTop w:val="0"/>
              <w:marBottom w:val="0"/>
              <w:divBdr>
                <w:top w:val="none" w:sz="0" w:space="0" w:color="auto"/>
                <w:left w:val="none" w:sz="0" w:space="0" w:color="auto"/>
                <w:bottom w:val="none" w:sz="0" w:space="0" w:color="auto"/>
                <w:right w:val="none" w:sz="0" w:space="0" w:color="auto"/>
              </w:divBdr>
            </w:div>
            <w:div w:id="1138494448">
              <w:marLeft w:val="0"/>
              <w:marRight w:val="0"/>
              <w:marTop w:val="0"/>
              <w:marBottom w:val="0"/>
              <w:divBdr>
                <w:top w:val="none" w:sz="0" w:space="0" w:color="auto"/>
                <w:left w:val="none" w:sz="0" w:space="0" w:color="auto"/>
                <w:bottom w:val="none" w:sz="0" w:space="0" w:color="auto"/>
                <w:right w:val="none" w:sz="0" w:space="0" w:color="auto"/>
              </w:divBdr>
            </w:div>
            <w:div w:id="2145388676">
              <w:marLeft w:val="0"/>
              <w:marRight w:val="0"/>
              <w:marTop w:val="0"/>
              <w:marBottom w:val="0"/>
              <w:divBdr>
                <w:top w:val="none" w:sz="0" w:space="0" w:color="auto"/>
                <w:left w:val="none" w:sz="0" w:space="0" w:color="auto"/>
                <w:bottom w:val="none" w:sz="0" w:space="0" w:color="auto"/>
                <w:right w:val="none" w:sz="0" w:space="0" w:color="auto"/>
              </w:divBdr>
            </w:div>
          </w:divsChild>
        </w:div>
        <w:div w:id="478233710">
          <w:marLeft w:val="0"/>
          <w:marRight w:val="0"/>
          <w:marTop w:val="0"/>
          <w:marBottom w:val="0"/>
          <w:divBdr>
            <w:top w:val="none" w:sz="0" w:space="0" w:color="auto"/>
            <w:left w:val="none" w:sz="0" w:space="0" w:color="auto"/>
            <w:bottom w:val="none" w:sz="0" w:space="0" w:color="auto"/>
            <w:right w:val="none" w:sz="0" w:space="0" w:color="auto"/>
          </w:divBdr>
          <w:divsChild>
            <w:div w:id="288825096">
              <w:marLeft w:val="0"/>
              <w:marRight w:val="0"/>
              <w:marTop w:val="0"/>
              <w:marBottom w:val="0"/>
              <w:divBdr>
                <w:top w:val="none" w:sz="0" w:space="0" w:color="auto"/>
                <w:left w:val="none" w:sz="0" w:space="0" w:color="auto"/>
                <w:bottom w:val="none" w:sz="0" w:space="0" w:color="auto"/>
                <w:right w:val="none" w:sz="0" w:space="0" w:color="auto"/>
              </w:divBdr>
            </w:div>
            <w:div w:id="1280137604">
              <w:marLeft w:val="0"/>
              <w:marRight w:val="0"/>
              <w:marTop w:val="0"/>
              <w:marBottom w:val="0"/>
              <w:divBdr>
                <w:top w:val="none" w:sz="0" w:space="0" w:color="auto"/>
                <w:left w:val="none" w:sz="0" w:space="0" w:color="auto"/>
                <w:bottom w:val="none" w:sz="0" w:space="0" w:color="auto"/>
                <w:right w:val="none" w:sz="0" w:space="0" w:color="auto"/>
              </w:divBdr>
            </w:div>
            <w:div w:id="1227496037">
              <w:marLeft w:val="0"/>
              <w:marRight w:val="0"/>
              <w:marTop w:val="0"/>
              <w:marBottom w:val="0"/>
              <w:divBdr>
                <w:top w:val="none" w:sz="0" w:space="0" w:color="auto"/>
                <w:left w:val="none" w:sz="0" w:space="0" w:color="auto"/>
                <w:bottom w:val="none" w:sz="0" w:space="0" w:color="auto"/>
                <w:right w:val="none" w:sz="0" w:space="0" w:color="auto"/>
              </w:divBdr>
            </w:div>
            <w:div w:id="337387348">
              <w:marLeft w:val="0"/>
              <w:marRight w:val="0"/>
              <w:marTop w:val="0"/>
              <w:marBottom w:val="0"/>
              <w:divBdr>
                <w:top w:val="none" w:sz="0" w:space="0" w:color="auto"/>
                <w:left w:val="none" w:sz="0" w:space="0" w:color="auto"/>
                <w:bottom w:val="none" w:sz="0" w:space="0" w:color="auto"/>
                <w:right w:val="none" w:sz="0" w:space="0" w:color="auto"/>
              </w:divBdr>
            </w:div>
            <w:div w:id="724522323">
              <w:marLeft w:val="0"/>
              <w:marRight w:val="0"/>
              <w:marTop w:val="0"/>
              <w:marBottom w:val="0"/>
              <w:divBdr>
                <w:top w:val="none" w:sz="0" w:space="0" w:color="auto"/>
                <w:left w:val="none" w:sz="0" w:space="0" w:color="auto"/>
                <w:bottom w:val="none" w:sz="0" w:space="0" w:color="auto"/>
                <w:right w:val="none" w:sz="0" w:space="0" w:color="auto"/>
              </w:divBdr>
            </w:div>
            <w:div w:id="1812601714">
              <w:marLeft w:val="0"/>
              <w:marRight w:val="0"/>
              <w:marTop w:val="0"/>
              <w:marBottom w:val="0"/>
              <w:divBdr>
                <w:top w:val="none" w:sz="0" w:space="0" w:color="auto"/>
                <w:left w:val="none" w:sz="0" w:space="0" w:color="auto"/>
                <w:bottom w:val="none" w:sz="0" w:space="0" w:color="auto"/>
                <w:right w:val="none" w:sz="0" w:space="0" w:color="auto"/>
              </w:divBdr>
            </w:div>
            <w:div w:id="2145539741">
              <w:marLeft w:val="0"/>
              <w:marRight w:val="0"/>
              <w:marTop w:val="0"/>
              <w:marBottom w:val="0"/>
              <w:divBdr>
                <w:top w:val="none" w:sz="0" w:space="0" w:color="auto"/>
                <w:left w:val="none" w:sz="0" w:space="0" w:color="auto"/>
                <w:bottom w:val="none" w:sz="0" w:space="0" w:color="auto"/>
                <w:right w:val="none" w:sz="0" w:space="0" w:color="auto"/>
              </w:divBdr>
            </w:div>
            <w:div w:id="1484077981">
              <w:marLeft w:val="0"/>
              <w:marRight w:val="0"/>
              <w:marTop w:val="0"/>
              <w:marBottom w:val="0"/>
              <w:divBdr>
                <w:top w:val="none" w:sz="0" w:space="0" w:color="auto"/>
                <w:left w:val="none" w:sz="0" w:space="0" w:color="auto"/>
                <w:bottom w:val="none" w:sz="0" w:space="0" w:color="auto"/>
                <w:right w:val="none" w:sz="0" w:space="0" w:color="auto"/>
              </w:divBdr>
            </w:div>
            <w:div w:id="311955407">
              <w:marLeft w:val="0"/>
              <w:marRight w:val="0"/>
              <w:marTop w:val="0"/>
              <w:marBottom w:val="0"/>
              <w:divBdr>
                <w:top w:val="none" w:sz="0" w:space="0" w:color="auto"/>
                <w:left w:val="none" w:sz="0" w:space="0" w:color="auto"/>
                <w:bottom w:val="none" w:sz="0" w:space="0" w:color="auto"/>
                <w:right w:val="none" w:sz="0" w:space="0" w:color="auto"/>
              </w:divBdr>
            </w:div>
            <w:div w:id="20326987">
              <w:marLeft w:val="0"/>
              <w:marRight w:val="0"/>
              <w:marTop w:val="0"/>
              <w:marBottom w:val="0"/>
              <w:divBdr>
                <w:top w:val="none" w:sz="0" w:space="0" w:color="auto"/>
                <w:left w:val="none" w:sz="0" w:space="0" w:color="auto"/>
                <w:bottom w:val="none" w:sz="0" w:space="0" w:color="auto"/>
                <w:right w:val="none" w:sz="0" w:space="0" w:color="auto"/>
              </w:divBdr>
            </w:div>
            <w:div w:id="158926402">
              <w:marLeft w:val="0"/>
              <w:marRight w:val="0"/>
              <w:marTop w:val="0"/>
              <w:marBottom w:val="0"/>
              <w:divBdr>
                <w:top w:val="none" w:sz="0" w:space="0" w:color="auto"/>
                <w:left w:val="none" w:sz="0" w:space="0" w:color="auto"/>
                <w:bottom w:val="none" w:sz="0" w:space="0" w:color="auto"/>
                <w:right w:val="none" w:sz="0" w:space="0" w:color="auto"/>
              </w:divBdr>
            </w:div>
            <w:div w:id="484127066">
              <w:marLeft w:val="0"/>
              <w:marRight w:val="0"/>
              <w:marTop w:val="0"/>
              <w:marBottom w:val="0"/>
              <w:divBdr>
                <w:top w:val="none" w:sz="0" w:space="0" w:color="auto"/>
                <w:left w:val="none" w:sz="0" w:space="0" w:color="auto"/>
                <w:bottom w:val="none" w:sz="0" w:space="0" w:color="auto"/>
                <w:right w:val="none" w:sz="0" w:space="0" w:color="auto"/>
              </w:divBdr>
            </w:div>
            <w:div w:id="1807816523">
              <w:marLeft w:val="0"/>
              <w:marRight w:val="0"/>
              <w:marTop w:val="0"/>
              <w:marBottom w:val="0"/>
              <w:divBdr>
                <w:top w:val="none" w:sz="0" w:space="0" w:color="auto"/>
                <w:left w:val="none" w:sz="0" w:space="0" w:color="auto"/>
                <w:bottom w:val="none" w:sz="0" w:space="0" w:color="auto"/>
                <w:right w:val="none" w:sz="0" w:space="0" w:color="auto"/>
              </w:divBdr>
            </w:div>
            <w:div w:id="396901881">
              <w:marLeft w:val="0"/>
              <w:marRight w:val="0"/>
              <w:marTop w:val="0"/>
              <w:marBottom w:val="0"/>
              <w:divBdr>
                <w:top w:val="none" w:sz="0" w:space="0" w:color="auto"/>
                <w:left w:val="none" w:sz="0" w:space="0" w:color="auto"/>
                <w:bottom w:val="none" w:sz="0" w:space="0" w:color="auto"/>
                <w:right w:val="none" w:sz="0" w:space="0" w:color="auto"/>
              </w:divBdr>
            </w:div>
            <w:div w:id="51850945">
              <w:marLeft w:val="0"/>
              <w:marRight w:val="0"/>
              <w:marTop w:val="0"/>
              <w:marBottom w:val="0"/>
              <w:divBdr>
                <w:top w:val="none" w:sz="0" w:space="0" w:color="auto"/>
                <w:left w:val="none" w:sz="0" w:space="0" w:color="auto"/>
                <w:bottom w:val="none" w:sz="0" w:space="0" w:color="auto"/>
                <w:right w:val="none" w:sz="0" w:space="0" w:color="auto"/>
              </w:divBdr>
            </w:div>
            <w:div w:id="1097210238">
              <w:marLeft w:val="0"/>
              <w:marRight w:val="0"/>
              <w:marTop w:val="0"/>
              <w:marBottom w:val="0"/>
              <w:divBdr>
                <w:top w:val="none" w:sz="0" w:space="0" w:color="auto"/>
                <w:left w:val="none" w:sz="0" w:space="0" w:color="auto"/>
                <w:bottom w:val="none" w:sz="0" w:space="0" w:color="auto"/>
                <w:right w:val="none" w:sz="0" w:space="0" w:color="auto"/>
              </w:divBdr>
            </w:div>
            <w:div w:id="380520767">
              <w:marLeft w:val="0"/>
              <w:marRight w:val="0"/>
              <w:marTop w:val="0"/>
              <w:marBottom w:val="0"/>
              <w:divBdr>
                <w:top w:val="none" w:sz="0" w:space="0" w:color="auto"/>
                <w:left w:val="none" w:sz="0" w:space="0" w:color="auto"/>
                <w:bottom w:val="none" w:sz="0" w:space="0" w:color="auto"/>
                <w:right w:val="none" w:sz="0" w:space="0" w:color="auto"/>
              </w:divBdr>
            </w:div>
            <w:div w:id="320162022">
              <w:marLeft w:val="0"/>
              <w:marRight w:val="0"/>
              <w:marTop w:val="0"/>
              <w:marBottom w:val="0"/>
              <w:divBdr>
                <w:top w:val="none" w:sz="0" w:space="0" w:color="auto"/>
                <w:left w:val="none" w:sz="0" w:space="0" w:color="auto"/>
                <w:bottom w:val="none" w:sz="0" w:space="0" w:color="auto"/>
                <w:right w:val="none" w:sz="0" w:space="0" w:color="auto"/>
              </w:divBdr>
            </w:div>
            <w:div w:id="1069427163">
              <w:marLeft w:val="0"/>
              <w:marRight w:val="0"/>
              <w:marTop w:val="0"/>
              <w:marBottom w:val="0"/>
              <w:divBdr>
                <w:top w:val="none" w:sz="0" w:space="0" w:color="auto"/>
                <w:left w:val="none" w:sz="0" w:space="0" w:color="auto"/>
                <w:bottom w:val="none" w:sz="0" w:space="0" w:color="auto"/>
                <w:right w:val="none" w:sz="0" w:space="0" w:color="auto"/>
              </w:divBdr>
            </w:div>
            <w:div w:id="1250849854">
              <w:marLeft w:val="0"/>
              <w:marRight w:val="0"/>
              <w:marTop w:val="0"/>
              <w:marBottom w:val="0"/>
              <w:divBdr>
                <w:top w:val="none" w:sz="0" w:space="0" w:color="auto"/>
                <w:left w:val="none" w:sz="0" w:space="0" w:color="auto"/>
                <w:bottom w:val="none" w:sz="0" w:space="0" w:color="auto"/>
                <w:right w:val="none" w:sz="0" w:space="0" w:color="auto"/>
              </w:divBdr>
            </w:div>
          </w:divsChild>
        </w:div>
        <w:div w:id="737170782">
          <w:marLeft w:val="0"/>
          <w:marRight w:val="0"/>
          <w:marTop w:val="0"/>
          <w:marBottom w:val="0"/>
          <w:divBdr>
            <w:top w:val="none" w:sz="0" w:space="0" w:color="auto"/>
            <w:left w:val="none" w:sz="0" w:space="0" w:color="auto"/>
            <w:bottom w:val="none" w:sz="0" w:space="0" w:color="auto"/>
            <w:right w:val="none" w:sz="0" w:space="0" w:color="auto"/>
          </w:divBdr>
          <w:divsChild>
            <w:div w:id="1414424867">
              <w:marLeft w:val="0"/>
              <w:marRight w:val="0"/>
              <w:marTop w:val="0"/>
              <w:marBottom w:val="0"/>
              <w:divBdr>
                <w:top w:val="none" w:sz="0" w:space="0" w:color="auto"/>
                <w:left w:val="none" w:sz="0" w:space="0" w:color="auto"/>
                <w:bottom w:val="none" w:sz="0" w:space="0" w:color="auto"/>
                <w:right w:val="none" w:sz="0" w:space="0" w:color="auto"/>
              </w:divBdr>
            </w:div>
            <w:div w:id="1178423475">
              <w:marLeft w:val="0"/>
              <w:marRight w:val="0"/>
              <w:marTop w:val="0"/>
              <w:marBottom w:val="0"/>
              <w:divBdr>
                <w:top w:val="none" w:sz="0" w:space="0" w:color="auto"/>
                <w:left w:val="none" w:sz="0" w:space="0" w:color="auto"/>
                <w:bottom w:val="none" w:sz="0" w:space="0" w:color="auto"/>
                <w:right w:val="none" w:sz="0" w:space="0" w:color="auto"/>
              </w:divBdr>
            </w:div>
            <w:div w:id="2093040461">
              <w:marLeft w:val="0"/>
              <w:marRight w:val="0"/>
              <w:marTop w:val="0"/>
              <w:marBottom w:val="0"/>
              <w:divBdr>
                <w:top w:val="none" w:sz="0" w:space="0" w:color="auto"/>
                <w:left w:val="none" w:sz="0" w:space="0" w:color="auto"/>
                <w:bottom w:val="none" w:sz="0" w:space="0" w:color="auto"/>
                <w:right w:val="none" w:sz="0" w:space="0" w:color="auto"/>
              </w:divBdr>
            </w:div>
            <w:div w:id="212929940">
              <w:marLeft w:val="0"/>
              <w:marRight w:val="0"/>
              <w:marTop w:val="0"/>
              <w:marBottom w:val="0"/>
              <w:divBdr>
                <w:top w:val="none" w:sz="0" w:space="0" w:color="auto"/>
                <w:left w:val="none" w:sz="0" w:space="0" w:color="auto"/>
                <w:bottom w:val="none" w:sz="0" w:space="0" w:color="auto"/>
                <w:right w:val="none" w:sz="0" w:space="0" w:color="auto"/>
              </w:divBdr>
            </w:div>
            <w:div w:id="1392271441">
              <w:marLeft w:val="0"/>
              <w:marRight w:val="0"/>
              <w:marTop w:val="0"/>
              <w:marBottom w:val="0"/>
              <w:divBdr>
                <w:top w:val="none" w:sz="0" w:space="0" w:color="auto"/>
                <w:left w:val="none" w:sz="0" w:space="0" w:color="auto"/>
                <w:bottom w:val="none" w:sz="0" w:space="0" w:color="auto"/>
                <w:right w:val="none" w:sz="0" w:space="0" w:color="auto"/>
              </w:divBdr>
            </w:div>
            <w:div w:id="1795446973">
              <w:marLeft w:val="0"/>
              <w:marRight w:val="0"/>
              <w:marTop w:val="0"/>
              <w:marBottom w:val="0"/>
              <w:divBdr>
                <w:top w:val="none" w:sz="0" w:space="0" w:color="auto"/>
                <w:left w:val="none" w:sz="0" w:space="0" w:color="auto"/>
                <w:bottom w:val="none" w:sz="0" w:space="0" w:color="auto"/>
                <w:right w:val="none" w:sz="0" w:space="0" w:color="auto"/>
              </w:divBdr>
            </w:div>
            <w:div w:id="1917008866">
              <w:marLeft w:val="0"/>
              <w:marRight w:val="0"/>
              <w:marTop w:val="0"/>
              <w:marBottom w:val="0"/>
              <w:divBdr>
                <w:top w:val="none" w:sz="0" w:space="0" w:color="auto"/>
                <w:left w:val="none" w:sz="0" w:space="0" w:color="auto"/>
                <w:bottom w:val="none" w:sz="0" w:space="0" w:color="auto"/>
                <w:right w:val="none" w:sz="0" w:space="0" w:color="auto"/>
              </w:divBdr>
            </w:div>
            <w:div w:id="1648976662">
              <w:marLeft w:val="0"/>
              <w:marRight w:val="0"/>
              <w:marTop w:val="0"/>
              <w:marBottom w:val="0"/>
              <w:divBdr>
                <w:top w:val="none" w:sz="0" w:space="0" w:color="auto"/>
                <w:left w:val="none" w:sz="0" w:space="0" w:color="auto"/>
                <w:bottom w:val="none" w:sz="0" w:space="0" w:color="auto"/>
                <w:right w:val="none" w:sz="0" w:space="0" w:color="auto"/>
              </w:divBdr>
            </w:div>
            <w:div w:id="1490367257">
              <w:marLeft w:val="0"/>
              <w:marRight w:val="0"/>
              <w:marTop w:val="0"/>
              <w:marBottom w:val="0"/>
              <w:divBdr>
                <w:top w:val="none" w:sz="0" w:space="0" w:color="auto"/>
                <w:left w:val="none" w:sz="0" w:space="0" w:color="auto"/>
                <w:bottom w:val="none" w:sz="0" w:space="0" w:color="auto"/>
                <w:right w:val="none" w:sz="0" w:space="0" w:color="auto"/>
              </w:divBdr>
            </w:div>
            <w:div w:id="1530490776">
              <w:marLeft w:val="0"/>
              <w:marRight w:val="0"/>
              <w:marTop w:val="0"/>
              <w:marBottom w:val="0"/>
              <w:divBdr>
                <w:top w:val="none" w:sz="0" w:space="0" w:color="auto"/>
                <w:left w:val="none" w:sz="0" w:space="0" w:color="auto"/>
                <w:bottom w:val="none" w:sz="0" w:space="0" w:color="auto"/>
                <w:right w:val="none" w:sz="0" w:space="0" w:color="auto"/>
              </w:divBdr>
            </w:div>
            <w:div w:id="1068502047">
              <w:marLeft w:val="0"/>
              <w:marRight w:val="0"/>
              <w:marTop w:val="0"/>
              <w:marBottom w:val="0"/>
              <w:divBdr>
                <w:top w:val="none" w:sz="0" w:space="0" w:color="auto"/>
                <w:left w:val="none" w:sz="0" w:space="0" w:color="auto"/>
                <w:bottom w:val="none" w:sz="0" w:space="0" w:color="auto"/>
                <w:right w:val="none" w:sz="0" w:space="0" w:color="auto"/>
              </w:divBdr>
            </w:div>
            <w:div w:id="4321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767143630">
      <w:bodyDiv w:val="1"/>
      <w:marLeft w:val="0"/>
      <w:marRight w:val="0"/>
      <w:marTop w:val="0"/>
      <w:marBottom w:val="0"/>
      <w:divBdr>
        <w:top w:val="none" w:sz="0" w:space="0" w:color="auto"/>
        <w:left w:val="none" w:sz="0" w:space="0" w:color="auto"/>
        <w:bottom w:val="none" w:sz="0" w:space="0" w:color="auto"/>
        <w:right w:val="none" w:sz="0" w:space="0" w:color="auto"/>
      </w:divBdr>
      <w:divsChild>
        <w:div w:id="753087612">
          <w:marLeft w:val="0"/>
          <w:marRight w:val="0"/>
          <w:marTop w:val="0"/>
          <w:marBottom w:val="0"/>
          <w:divBdr>
            <w:top w:val="none" w:sz="0" w:space="0" w:color="auto"/>
            <w:left w:val="none" w:sz="0" w:space="0" w:color="auto"/>
            <w:bottom w:val="none" w:sz="0" w:space="0" w:color="auto"/>
            <w:right w:val="none" w:sz="0" w:space="0" w:color="auto"/>
          </w:divBdr>
          <w:divsChild>
            <w:div w:id="2000038584">
              <w:marLeft w:val="0"/>
              <w:marRight w:val="0"/>
              <w:marTop w:val="0"/>
              <w:marBottom w:val="0"/>
              <w:divBdr>
                <w:top w:val="none" w:sz="0" w:space="0" w:color="auto"/>
                <w:left w:val="none" w:sz="0" w:space="0" w:color="auto"/>
                <w:bottom w:val="none" w:sz="0" w:space="0" w:color="auto"/>
                <w:right w:val="none" w:sz="0" w:space="0" w:color="auto"/>
              </w:divBdr>
            </w:div>
            <w:div w:id="2009820913">
              <w:marLeft w:val="0"/>
              <w:marRight w:val="0"/>
              <w:marTop w:val="0"/>
              <w:marBottom w:val="0"/>
              <w:divBdr>
                <w:top w:val="none" w:sz="0" w:space="0" w:color="auto"/>
                <w:left w:val="none" w:sz="0" w:space="0" w:color="auto"/>
                <w:bottom w:val="none" w:sz="0" w:space="0" w:color="auto"/>
                <w:right w:val="none" w:sz="0" w:space="0" w:color="auto"/>
              </w:divBdr>
            </w:div>
            <w:div w:id="1180313100">
              <w:marLeft w:val="0"/>
              <w:marRight w:val="0"/>
              <w:marTop w:val="0"/>
              <w:marBottom w:val="0"/>
              <w:divBdr>
                <w:top w:val="none" w:sz="0" w:space="0" w:color="auto"/>
                <w:left w:val="none" w:sz="0" w:space="0" w:color="auto"/>
                <w:bottom w:val="none" w:sz="0" w:space="0" w:color="auto"/>
                <w:right w:val="none" w:sz="0" w:space="0" w:color="auto"/>
              </w:divBdr>
            </w:div>
            <w:div w:id="644048552">
              <w:marLeft w:val="0"/>
              <w:marRight w:val="0"/>
              <w:marTop w:val="0"/>
              <w:marBottom w:val="0"/>
              <w:divBdr>
                <w:top w:val="none" w:sz="0" w:space="0" w:color="auto"/>
                <w:left w:val="none" w:sz="0" w:space="0" w:color="auto"/>
                <w:bottom w:val="none" w:sz="0" w:space="0" w:color="auto"/>
                <w:right w:val="none" w:sz="0" w:space="0" w:color="auto"/>
              </w:divBdr>
            </w:div>
            <w:div w:id="1851135414">
              <w:marLeft w:val="0"/>
              <w:marRight w:val="0"/>
              <w:marTop w:val="0"/>
              <w:marBottom w:val="0"/>
              <w:divBdr>
                <w:top w:val="none" w:sz="0" w:space="0" w:color="auto"/>
                <w:left w:val="none" w:sz="0" w:space="0" w:color="auto"/>
                <w:bottom w:val="none" w:sz="0" w:space="0" w:color="auto"/>
                <w:right w:val="none" w:sz="0" w:space="0" w:color="auto"/>
              </w:divBdr>
            </w:div>
            <w:div w:id="2041857784">
              <w:marLeft w:val="0"/>
              <w:marRight w:val="0"/>
              <w:marTop w:val="0"/>
              <w:marBottom w:val="0"/>
              <w:divBdr>
                <w:top w:val="none" w:sz="0" w:space="0" w:color="auto"/>
                <w:left w:val="none" w:sz="0" w:space="0" w:color="auto"/>
                <w:bottom w:val="none" w:sz="0" w:space="0" w:color="auto"/>
                <w:right w:val="none" w:sz="0" w:space="0" w:color="auto"/>
              </w:divBdr>
            </w:div>
            <w:div w:id="907304171">
              <w:marLeft w:val="0"/>
              <w:marRight w:val="0"/>
              <w:marTop w:val="0"/>
              <w:marBottom w:val="0"/>
              <w:divBdr>
                <w:top w:val="none" w:sz="0" w:space="0" w:color="auto"/>
                <w:left w:val="none" w:sz="0" w:space="0" w:color="auto"/>
                <w:bottom w:val="none" w:sz="0" w:space="0" w:color="auto"/>
                <w:right w:val="none" w:sz="0" w:space="0" w:color="auto"/>
              </w:divBdr>
            </w:div>
            <w:div w:id="1204052401">
              <w:marLeft w:val="0"/>
              <w:marRight w:val="0"/>
              <w:marTop w:val="0"/>
              <w:marBottom w:val="0"/>
              <w:divBdr>
                <w:top w:val="none" w:sz="0" w:space="0" w:color="auto"/>
                <w:left w:val="none" w:sz="0" w:space="0" w:color="auto"/>
                <w:bottom w:val="none" w:sz="0" w:space="0" w:color="auto"/>
                <w:right w:val="none" w:sz="0" w:space="0" w:color="auto"/>
              </w:divBdr>
            </w:div>
            <w:div w:id="1584606284">
              <w:marLeft w:val="0"/>
              <w:marRight w:val="0"/>
              <w:marTop w:val="0"/>
              <w:marBottom w:val="0"/>
              <w:divBdr>
                <w:top w:val="none" w:sz="0" w:space="0" w:color="auto"/>
                <w:left w:val="none" w:sz="0" w:space="0" w:color="auto"/>
                <w:bottom w:val="none" w:sz="0" w:space="0" w:color="auto"/>
                <w:right w:val="none" w:sz="0" w:space="0" w:color="auto"/>
              </w:divBdr>
            </w:div>
            <w:div w:id="121074311">
              <w:marLeft w:val="0"/>
              <w:marRight w:val="0"/>
              <w:marTop w:val="0"/>
              <w:marBottom w:val="0"/>
              <w:divBdr>
                <w:top w:val="none" w:sz="0" w:space="0" w:color="auto"/>
                <w:left w:val="none" w:sz="0" w:space="0" w:color="auto"/>
                <w:bottom w:val="none" w:sz="0" w:space="0" w:color="auto"/>
                <w:right w:val="none" w:sz="0" w:space="0" w:color="auto"/>
              </w:divBdr>
            </w:div>
            <w:div w:id="1308050848">
              <w:marLeft w:val="0"/>
              <w:marRight w:val="0"/>
              <w:marTop w:val="0"/>
              <w:marBottom w:val="0"/>
              <w:divBdr>
                <w:top w:val="none" w:sz="0" w:space="0" w:color="auto"/>
                <w:left w:val="none" w:sz="0" w:space="0" w:color="auto"/>
                <w:bottom w:val="none" w:sz="0" w:space="0" w:color="auto"/>
                <w:right w:val="none" w:sz="0" w:space="0" w:color="auto"/>
              </w:divBdr>
            </w:div>
            <w:div w:id="666985094">
              <w:marLeft w:val="0"/>
              <w:marRight w:val="0"/>
              <w:marTop w:val="0"/>
              <w:marBottom w:val="0"/>
              <w:divBdr>
                <w:top w:val="none" w:sz="0" w:space="0" w:color="auto"/>
                <w:left w:val="none" w:sz="0" w:space="0" w:color="auto"/>
                <w:bottom w:val="none" w:sz="0" w:space="0" w:color="auto"/>
                <w:right w:val="none" w:sz="0" w:space="0" w:color="auto"/>
              </w:divBdr>
            </w:div>
            <w:div w:id="1726025715">
              <w:marLeft w:val="0"/>
              <w:marRight w:val="0"/>
              <w:marTop w:val="0"/>
              <w:marBottom w:val="0"/>
              <w:divBdr>
                <w:top w:val="none" w:sz="0" w:space="0" w:color="auto"/>
                <w:left w:val="none" w:sz="0" w:space="0" w:color="auto"/>
                <w:bottom w:val="none" w:sz="0" w:space="0" w:color="auto"/>
                <w:right w:val="none" w:sz="0" w:space="0" w:color="auto"/>
              </w:divBdr>
            </w:div>
            <w:div w:id="891037196">
              <w:marLeft w:val="0"/>
              <w:marRight w:val="0"/>
              <w:marTop w:val="0"/>
              <w:marBottom w:val="0"/>
              <w:divBdr>
                <w:top w:val="none" w:sz="0" w:space="0" w:color="auto"/>
                <w:left w:val="none" w:sz="0" w:space="0" w:color="auto"/>
                <w:bottom w:val="none" w:sz="0" w:space="0" w:color="auto"/>
                <w:right w:val="none" w:sz="0" w:space="0" w:color="auto"/>
              </w:divBdr>
            </w:div>
          </w:divsChild>
        </w:div>
        <w:div w:id="273875792">
          <w:marLeft w:val="0"/>
          <w:marRight w:val="0"/>
          <w:marTop w:val="0"/>
          <w:marBottom w:val="0"/>
          <w:divBdr>
            <w:top w:val="none" w:sz="0" w:space="0" w:color="auto"/>
            <w:left w:val="none" w:sz="0" w:space="0" w:color="auto"/>
            <w:bottom w:val="none" w:sz="0" w:space="0" w:color="auto"/>
            <w:right w:val="none" w:sz="0" w:space="0" w:color="auto"/>
          </w:divBdr>
          <w:divsChild>
            <w:div w:id="1853295769">
              <w:marLeft w:val="0"/>
              <w:marRight w:val="0"/>
              <w:marTop w:val="0"/>
              <w:marBottom w:val="0"/>
              <w:divBdr>
                <w:top w:val="none" w:sz="0" w:space="0" w:color="auto"/>
                <w:left w:val="none" w:sz="0" w:space="0" w:color="auto"/>
                <w:bottom w:val="none" w:sz="0" w:space="0" w:color="auto"/>
                <w:right w:val="none" w:sz="0" w:space="0" w:color="auto"/>
              </w:divBdr>
            </w:div>
            <w:div w:id="240220087">
              <w:marLeft w:val="0"/>
              <w:marRight w:val="0"/>
              <w:marTop w:val="0"/>
              <w:marBottom w:val="0"/>
              <w:divBdr>
                <w:top w:val="none" w:sz="0" w:space="0" w:color="auto"/>
                <w:left w:val="none" w:sz="0" w:space="0" w:color="auto"/>
                <w:bottom w:val="none" w:sz="0" w:space="0" w:color="auto"/>
                <w:right w:val="none" w:sz="0" w:space="0" w:color="auto"/>
              </w:divBdr>
            </w:div>
            <w:div w:id="1475103394">
              <w:marLeft w:val="0"/>
              <w:marRight w:val="0"/>
              <w:marTop w:val="0"/>
              <w:marBottom w:val="0"/>
              <w:divBdr>
                <w:top w:val="none" w:sz="0" w:space="0" w:color="auto"/>
                <w:left w:val="none" w:sz="0" w:space="0" w:color="auto"/>
                <w:bottom w:val="none" w:sz="0" w:space="0" w:color="auto"/>
                <w:right w:val="none" w:sz="0" w:space="0" w:color="auto"/>
              </w:divBdr>
            </w:div>
            <w:div w:id="586113441">
              <w:marLeft w:val="0"/>
              <w:marRight w:val="0"/>
              <w:marTop w:val="0"/>
              <w:marBottom w:val="0"/>
              <w:divBdr>
                <w:top w:val="none" w:sz="0" w:space="0" w:color="auto"/>
                <w:left w:val="none" w:sz="0" w:space="0" w:color="auto"/>
                <w:bottom w:val="none" w:sz="0" w:space="0" w:color="auto"/>
                <w:right w:val="none" w:sz="0" w:space="0" w:color="auto"/>
              </w:divBdr>
            </w:div>
            <w:div w:id="79641730">
              <w:marLeft w:val="0"/>
              <w:marRight w:val="0"/>
              <w:marTop w:val="0"/>
              <w:marBottom w:val="0"/>
              <w:divBdr>
                <w:top w:val="none" w:sz="0" w:space="0" w:color="auto"/>
                <w:left w:val="none" w:sz="0" w:space="0" w:color="auto"/>
                <w:bottom w:val="none" w:sz="0" w:space="0" w:color="auto"/>
                <w:right w:val="none" w:sz="0" w:space="0" w:color="auto"/>
              </w:divBdr>
            </w:div>
            <w:div w:id="1543512896">
              <w:marLeft w:val="0"/>
              <w:marRight w:val="0"/>
              <w:marTop w:val="0"/>
              <w:marBottom w:val="0"/>
              <w:divBdr>
                <w:top w:val="none" w:sz="0" w:space="0" w:color="auto"/>
                <w:left w:val="none" w:sz="0" w:space="0" w:color="auto"/>
                <w:bottom w:val="none" w:sz="0" w:space="0" w:color="auto"/>
                <w:right w:val="none" w:sz="0" w:space="0" w:color="auto"/>
              </w:divBdr>
            </w:div>
            <w:div w:id="1778597868">
              <w:marLeft w:val="0"/>
              <w:marRight w:val="0"/>
              <w:marTop w:val="0"/>
              <w:marBottom w:val="0"/>
              <w:divBdr>
                <w:top w:val="none" w:sz="0" w:space="0" w:color="auto"/>
                <w:left w:val="none" w:sz="0" w:space="0" w:color="auto"/>
                <w:bottom w:val="none" w:sz="0" w:space="0" w:color="auto"/>
                <w:right w:val="none" w:sz="0" w:space="0" w:color="auto"/>
              </w:divBdr>
            </w:div>
            <w:div w:id="1592622490">
              <w:marLeft w:val="0"/>
              <w:marRight w:val="0"/>
              <w:marTop w:val="0"/>
              <w:marBottom w:val="0"/>
              <w:divBdr>
                <w:top w:val="none" w:sz="0" w:space="0" w:color="auto"/>
                <w:left w:val="none" w:sz="0" w:space="0" w:color="auto"/>
                <w:bottom w:val="none" w:sz="0" w:space="0" w:color="auto"/>
                <w:right w:val="none" w:sz="0" w:space="0" w:color="auto"/>
              </w:divBdr>
            </w:div>
            <w:div w:id="964196265">
              <w:marLeft w:val="0"/>
              <w:marRight w:val="0"/>
              <w:marTop w:val="0"/>
              <w:marBottom w:val="0"/>
              <w:divBdr>
                <w:top w:val="none" w:sz="0" w:space="0" w:color="auto"/>
                <w:left w:val="none" w:sz="0" w:space="0" w:color="auto"/>
                <w:bottom w:val="none" w:sz="0" w:space="0" w:color="auto"/>
                <w:right w:val="none" w:sz="0" w:space="0" w:color="auto"/>
              </w:divBdr>
            </w:div>
            <w:div w:id="1228765842">
              <w:marLeft w:val="0"/>
              <w:marRight w:val="0"/>
              <w:marTop w:val="0"/>
              <w:marBottom w:val="0"/>
              <w:divBdr>
                <w:top w:val="none" w:sz="0" w:space="0" w:color="auto"/>
                <w:left w:val="none" w:sz="0" w:space="0" w:color="auto"/>
                <w:bottom w:val="none" w:sz="0" w:space="0" w:color="auto"/>
                <w:right w:val="none" w:sz="0" w:space="0" w:color="auto"/>
              </w:divBdr>
            </w:div>
            <w:div w:id="1738893010">
              <w:marLeft w:val="0"/>
              <w:marRight w:val="0"/>
              <w:marTop w:val="0"/>
              <w:marBottom w:val="0"/>
              <w:divBdr>
                <w:top w:val="none" w:sz="0" w:space="0" w:color="auto"/>
                <w:left w:val="none" w:sz="0" w:space="0" w:color="auto"/>
                <w:bottom w:val="none" w:sz="0" w:space="0" w:color="auto"/>
                <w:right w:val="none" w:sz="0" w:space="0" w:color="auto"/>
              </w:divBdr>
            </w:div>
            <w:div w:id="900486292">
              <w:marLeft w:val="0"/>
              <w:marRight w:val="0"/>
              <w:marTop w:val="0"/>
              <w:marBottom w:val="0"/>
              <w:divBdr>
                <w:top w:val="none" w:sz="0" w:space="0" w:color="auto"/>
                <w:left w:val="none" w:sz="0" w:space="0" w:color="auto"/>
                <w:bottom w:val="none" w:sz="0" w:space="0" w:color="auto"/>
                <w:right w:val="none" w:sz="0" w:space="0" w:color="auto"/>
              </w:divBdr>
            </w:div>
            <w:div w:id="1405031492">
              <w:marLeft w:val="0"/>
              <w:marRight w:val="0"/>
              <w:marTop w:val="0"/>
              <w:marBottom w:val="0"/>
              <w:divBdr>
                <w:top w:val="none" w:sz="0" w:space="0" w:color="auto"/>
                <w:left w:val="none" w:sz="0" w:space="0" w:color="auto"/>
                <w:bottom w:val="none" w:sz="0" w:space="0" w:color="auto"/>
                <w:right w:val="none" w:sz="0" w:space="0" w:color="auto"/>
              </w:divBdr>
            </w:div>
            <w:div w:id="126170187">
              <w:marLeft w:val="0"/>
              <w:marRight w:val="0"/>
              <w:marTop w:val="0"/>
              <w:marBottom w:val="0"/>
              <w:divBdr>
                <w:top w:val="none" w:sz="0" w:space="0" w:color="auto"/>
                <w:left w:val="none" w:sz="0" w:space="0" w:color="auto"/>
                <w:bottom w:val="none" w:sz="0" w:space="0" w:color="auto"/>
                <w:right w:val="none" w:sz="0" w:space="0" w:color="auto"/>
              </w:divBdr>
            </w:div>
            <w:div w:id="818304639">
              <w:marLeft w:val="0"/>
              <w:marRight w:val="0"/>
              <w:marTop w:val="0"/>
              <w:marBottom w:val="0"/>
              <w:divBdr>
                <w:top w:val="none" w:sz="0" w:space="0" w:color="auto"/>
                <w:left w:val="none" w:sz="0" w:space="0" w:color="auto"/>
                <w:bottom w:val="none" w:sz="0" w:space="0" w:color="auto"/>
                <w:right w:val="none" w:sz="0" w:space="0" w:color="auto"/>
              </w:divBdr>
            </w:div>
            <w:div w:id="1473592427">
              <w:marLeft w:val="0"/>
              <w:marRight w:val="0"/>
              <w:marTop w:val="0"/>
              <w:marBottom w:val="0"/>
              <w:divBdr>
                <w:top w:val="none" w:sz="0" w:space="0" w:color="auto"/>
                <w:left w:val="none" w:sz="0" w:space="0" w:color="auto"/>
                <w:bottom w:val="none" w:sz="0" w:space="0" w:color="auto"/>
                <w:right w:val="none" w:sz="0" w:space="0" w:color="auto"/>
              </w:divBdr>
            </w:div>
            <w:div w:id="1737698701">
              <w:marLeft w:val="0"/>
              <w:marRight w:val="0"/>
              <w:marTop w:val="0"/>
              <w:marBottom w:val="0"/>
              <w:divBdr>
                <w:top w:val="none" w:sz="0" w:space="0" w:color="auto"/>
                <w:left w:val="none" w:sz="0" w:space="0" w:color="auto"/>
                <w:bottom w:val="none" w:sz="0" w:space="0" w:color="auto"/>
                <w:right w:val="none" w:sz="0" w:space="0" w:color="auto"/>
              </w:divBdr>
            </w:div>
            <w:div w:id="2062970999">
              <w:marLeft w:val="0"/>
              <w:marRight w:val="0"/>
              <w:marTop w:val="0"/>
              <w:marBottom w:val="0"/>
              <w:divBdr>
                <w:top w:val="none" w:sz="0" w:space="0" w:color="auto"/>
                <w:left w:val="none" w:sz="0" w:space="0" w:color="auto"/>
                <w:bottom w:val="none" w:sz="0" w:space="0" w:color="auto"/>
                <w:right w:val="none" w:sz="0" w:space="0" w:color="auto"/>
              </w:divBdr>
            </w:div>
            <w:div w:id="463234834">
              <w:marLeft w:val="0"/>
              <w:marRight w:val="0"/>
              <w:marTop w:val="0"/>
              <w:marBottom w:val="0"/>
              <w:divBdr>
                <w:top w:val="none" w:sz="0" w:space="0" w:color="auto"/>
                <w:left w:val="none" w:sz="0" w:space="0" w:color="auto"/>
                <w:bottom w:val="none" w:sz="0" w:space="0" w:color="auto"/>
                <w:right w:val="none" w:sz="0" w:space="0" w:color="auto"/>
              </w:divBdr>
            </w:div>
            <w:div w:id="1419909092">
              <w:marLeft w:val="0"/>
              <w:marRight w:val="0"/>
              <w:marTop w:val="0"/>
              <w:marBottom w:val="0"/>
              <w:divBdr>
                <w:top w:val="none" w:sz="0" w:space="0" w:color="auto"/>
                <w:left w:val="none" w:sz="0" w:space="0" w:color="auto"/>
                <w:bottom w:val="none" w:sz="0" w:space="0" w:color="auto"/>
                <w:right w:val="none" w:sz="0" w:space="0" w:color="auto"/>
              </w:divBdr>
            </w:div>
          </w:divsChild>
        </w:div>
        <w:div w:id="1099567962">
          <w:marLeft w:val="0"/>
          <w:marRight w:val="0"/>
          <w:marTop w:val="0"/>
          <w:marBottom w:val="0"/>
          <w:divBdr>
            <w:top w:val="none" w:sz="0" w:space="0" w:color="auto"/>
            <w:left w:val="none" w:sz="0" w:space="0" w:color="auto"/>
            <w:bottom w:val="none" w:sz="0" w:space="0" w:color="auto"/>
            <w:right w:val="none" w:sz="0" w:space="0" w:color="auto"/>
          </w:divBdr>
          <w:divsChild>
            <w:div w:id="437413752">
              <w:marLeft w:val="0"/>
              <w:marRight w:val="0"/>
              <w:marTop w:val="0"/>
              <w:marBottom w:val="0"/>
              <w:divBdr>
                <w:top w:val="none" w:sz="0" w:space="0" w:color="auto"/>
                <w:left w:val="none" w:sz="0" w:space="0" w:color="auto"/>
                <w:bottom w:val="none" w:sz="0" w:space="0" w:color="auto"/>
                <w:right w:val="none" w:sz="0" w:space="0" w:color="auto"/>
              </w:divBdr>
            </w:div>
            <w:div w:id="1340042791">
              <w:marLeft w:val="0"/>
              <w:marRight w:val="0"/>
              <w:marTop w:val="0"/>
              <w:marBottom w:val="0"/>
              <w:divBdr>
                <w:top w:val="none" w:sz="0" w:space="0" w:color="auto"/>
                <w:left w:val="none" w:sz="0" w:space="0" w:color="auto"/>
                <w:bottom w:val="none" w:sz="0" w:space="0" w:color="auto"/>
                <w:right w:val="none" w:sz="0" w:space="0" w:color="auto"/>
              </w:divBdr>
            </w:div>
            <w:div w:id="1805805397">
              <w:marLeft w:val="0"/>
              <w:marRight w:val="0"/>
              <w:marTop w:val="0"/>
              <w:marBottom w:val="0"/>
              <w:divBdr>
                <w:top w:val="none" w:sz="0" w:space="0" w:color="auto"/>
                <w:left w:val="none" w:sz="0" w:space="0" w:color="auto"/>
                <w:bottom w:val="none" w:sz="0" w:space="0" w:color="auto"/>
                <w:right w:val="none" w:sz="0" w:space="0" w:color="auto"/>
              </w:divBdr>
            </w:div>
            <w:div w:id="1344471997">
              <w:marLeft w:val="0"/>
              <w:marRight w:val="0"/>
              <w:marTop w:val="0"/>
              <w:marBottom w:val="0"/>
              <w:divBdr>
                <w:top w:val="none" w:sz="0" w:space="0" w:color="auto"/>
                <w:left w:val="none" w:sz="0" w:space="0" w:color="auto"/>
                <w:bottom w:val="none" w:sz="0" w:space="0" w:color="auto"/>
                <w:right w:val="none" w:sz="0" w:space="0" w:color="auto"/>
              </w:divBdr>
            </w:div>
            <w:div w:id="1361079919">
              <w:marLeft w:val="0"/>
              <w:marRight w:val="0"/>
              <w:marTop w:val="0"/>
              <w:marBottom w:val="0"/>
              <w:divBdr>
                <w:top w:val="none" w:sz="0" w:space="0" w:color="auto"/>
                <w:left w:val="none" w:sz="0" w:space="0" w:color="auto"/>
                <w:bottom w:val="none" w:sz="0" w:space="0" w:color="auto"/>
                <w:right w:val="none" w:sz="0" w:space="0" w:color="auto"/>
              </w:divBdr>
            </w:div>
            <w:div w:id="43143106">
              <w:marLeft w:val="0"/>
              <w:marRight w:val="0"/>
              <w:marTop w:val="0"/>
              <w:marBottom w:val="0"/>
              <w:divBdr>
                <w:top w:val="none" w:sz="0" w:space="0" w:color="auto"/>
                <w:left w:val="none" w:sz="0" w:space="0" w:color="auto"/>
                <w:bottom w:val="none" w:sz="0" w:space="0" w:color="auto"/>
                <w:right w:val="none" w:sz="0" w:space="0" w:color="auto"/>
              </w:divBdr>
            </w:div>
            <w:div w:id="705789027">
              <w:marLeft w:val="0"/>
              <w:marRight w:val="0"/>
              <w:marTop w:val="0"/>
              <w:marBottom w:val="0"/>
              <w:divBdr>
                <w:top w:val="none" w:sz="0" w:space="0" w:color="auto"/>
                <w:left w:val="none" w:sz="0" w:space="0" w:color="auto"/>
                <w:bottom w:val="none" w:sz="0" w:space="0" w:color="auto"/>
                <w:right w:val="none" w:sz="0" w:space="0" w:color="auto"/>
              </w:divBdr>
            </w:div>
            <w:div w:id="2137334970">
              <w:marLeft w:val="0"/>
              <w:marRight w:val="0"/>
              <w:marTop w:val="0"/>
              <w:marBottom w:val="0"/>
              <w:divBdr>
                <w:top w:val="none" w:sz="0" w:space="0" w:color="auto"/>
                <w:left w:val="none" w:sz="0" w:space="0" w:color="auto"/>
                <w:bottom w:val="none" w:sz="0" w:space="0" w:color="auto"/>
                <w:right w:val="none" w:sz="0" w:space="0" w:color="auto"/>
              </w:divBdr>
            </w:div>
            <w:div w:id="353043128">
              <w:marLeft w:val="0"/>
              <w:marRight w:val="0"/>
              <w:marTop w:val="0"/>
              <w:marBottom w:val="0"/>
              <w:divBdr>
                <w:top w:val="none" w:sz="0" w:space="0" w:color="auto"/>
                <w:left w:val="none" w:sz="0" w:space="0" w:color="auto"/>
                <w:bottom w:val="none" w:sz="0" w:space="0" w:color="auto"/>
                <w:right w:val="none" w:sz="0" w:space="0" w:color="auto"/>
              </w:divBdr>
            </w:div>
            <w:div w:id="1650748243">
              <w:marLeft w:val="0"/>
              <w:marRight w:val="0"/>
              <w:marTop w:val="0"/>
              <w:marBottom w:val="0"/>
              <w:divBdr>
                <w:top w:val="none" w:sz="0" w:space="0" w:color="auto"/>
                <w:left w:val="none" w:sz="0" w:space="0" w:color="auto"/>
                <w:bottom w:val="none" w:sz="0" w:space="0" w:color="auto"/>
                <w:right w:val="none" w:sz="0" w:space="0" w:color="auto"/>
              </w:divBdr>
            </w:div>
            <w:div w:id="1738817812">
              <w:marLeft w:val="0"/>
              <w:marRight w:val="0"/>
              <w:marTop w:val="0"/>
              <w:marBottom w:val="0"/>
              <w:divBdr>
                <w:top w:val="none" w:sz="0" w:space="0" w:color="auto"/>
                <w:left w:val="none" w:sz="0" w:space="0" w:color="auto"/>
                <w:bottom w:val="none" w:sz="0" w:space="0" w:color="auto"/>
                <w:right w:val="none" w:sz="0" w:space="0" w:color="auto"/>
              </w:divBdr>
            </w:div>
            <w:div w:id="122784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ublications.naturalengland.org.uk/publication/5790636781600768"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hm.ac.uk/our-science/data/uk-spe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26</Value>
      <Value>38</Value>
      <Value>36</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F926733980059479A6D6CBCF0600906" ma:contentTypeVersion="24" ma:contentTypeDescription="Create a new document." ma:contentTypeScope="" ma:versionID="1c0d2bdaed451e0f94c921d13fb75f08">
  <xsd:schema xmlns:xsd="http://www.w3.org/2001/XMLSchema" xmlns:xs="http://www.w3.org/2001/XMLSchema" xmlns:p="http://schemas.microsoft.com/office/2006/metadata/properties" xmlns:ns2="662745e8-e224-48e8-a2e3-254862b8c2f5" xmlns:ns3="19b7a5fc-324e-4b56-b519-4125179cbcde" targetNamespace="http://schemas.microsoft.com/office/2006/metadata/properties" ma:root="true" ma:fieldsID="1ba245b61245d06c69e9a914beeb4543" ns2:_="" ns3:_="">
    <xsd:import namespace="662745e8-e224-48e8-a2e3-254862b8c2f5"/>
    <xsd:import namespace="19b7a5fc-324e-4b56-b519-4125179cbcd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5fd3234-757b-4f46-980a-3b649e1b6b66}"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5fd3234-757b-4f46-980a-3b649e1b6b66}"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NA in Natural England"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b7a5fc-324e-4b56-b519-4125179cbc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5264B-F8EF-4651-AFF6-D33CE76FCCBA}">
  <ds:schemaRefs>
    <ds:schemaRef ds:uri="Microsoft.SharePoint.Taxonomy.ContentTypeSync"/>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5F56B5D6-9493-4335-9DC4-7BCD8B4E7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9b7a5fc-324e-4b56-b519-4125179c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1461</Words>
  <Characters>8330</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Wawruch, Przemyslaw</cp:lastModifiedBy>
  <cp:revision>33</cp:revision>
  <dcterms:created xsi:type="dcterms:W3CDTF">2023-10-16T14:27:00Z</dcterms:created>
  <dcterms:modified xsi:type="dcterms:W3CDTF">2024-07-31T16:10:00Z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0x010100A5BF1C78D9F64B679A5EBDE1C6598EBC0100FF926733980059479A6D6CBCF0600906</vt:lpwstr>
  </property>
  <property fmtid="{D5CDD505-2E9C-101B-9397-08002B2CF9AE}" pid="4" name="MediaServiceImageTags">
    <vt:lpwstr/>
  </property>
  <property fmtid="{D5CDD505-2E9C-101B-9397-08002B2CF9AE}" pid="5" name="Distribution">
    <vt:lpwstr>26;#Internal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36;#Community|144ac7d7-0b9a-42f9-9385-2935294b6de3</vt:lpwstr>
  </property>
  <property fmtid="{D5CDD505-2E9C-101B-9397-08002B2CF9AE}" pid="9" name="OrganisationalUnit">
    <vt:lpwstr>38;#Defra Group Commercial|88c065df-18f9-4530-b972-ea809b7dd96d</vt:lpwstr>
  </property>
  <property fmtid="{D5CDD505-2E9C-101B-9397-08002B2CF9AE}" pid="10" name="InformationType">
    <vt:lpwstr/>
  </property>
</Properties>
</file>