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C1F2A" w14:textId="77777777" w:rsidR="00062982" w:rsidRPr="00062982" w:rsidRDefault="00062982" w:rsidP="00062982">
      <w:pPr>
        <w:pStyle w:val="GPSTITLES"/>
        <w:rPr>
          <w:b w:val="0"/>
          <w:u w:val="single"/>
        </w:rPr>
      </w:pPr>
      <w:r w:rsidRPr="00062982">
        <w:rPr>
          <w:b w:val="0"/>
          <w:u w:val="single"/>
        </w:rPr>
        <w:t xml:space="preserve">Management Consultancy Framework 2 (MCF2) </w:t>
      </w:r>
    </w:p>
    <w:p w14:paraId="0CE48373" w14:textId="77777777" w:rsidR="00062982" w:rsidRPr="00062982" w:rsidRDefault="00062982" w:rsidP="00062982">
      <w:pPr>
        <w:pStyle w:val="GPSTITLES"/>
        <w:rPr>
          <w:b w:val="0"/>
          <w:u w:val="single"/>
        </w:rPr>
      </w:pPr>
      <w:r w:rsidRPr="00062982">
        <w:rPr>
          <w:b w:val="0"/>
          <w:u w:val="single"/>
        </w:rPr>
        <w:t>Call Off Order Form</w:t>
      </w:r>
    </w:p>
    <w:p w14:paraId="3593898D" w14:textId="77777777" w:rsidR="00062982" w:rsidRPr="00062982" w:rsidRDefault="00062982" w:rsidP="00062982">
      <w:pPr>
        <w:pStyle w:val="GPSTITLES"/>
        <w:rPr>
          <w:b w:val="0"/>
          <w:u w:val="single"/>
        </w:rPr>
      </w:pPr>
      <w:r w:rsidRPr="00062982">
        <w:rPr>
          <w:b w:val="0"/>
          <w:u w:val="single"/>
        </w:rPr>
        <w:t>Provision of Business Consultancy Services</w:t>
      </w:r>
    </w:p>
    <w:p w14:paraId="7810B797" w14:textId="77777777" w:rsidR="00062982" w:rsidRPr="00062982" w:rsidRDefault="00062982" w:rsidP="00062982">
      <w:pPr>
        <w:pStyle w:val="GPSTITLES"/>
        <w:rPr>
          <w:b w:val="0"/>
          <w:u w:val="single"/>
        </w:rPr>
      </w:pPr>
    </w:p>
    <w:p w14:paraId="34602619" w14:textId="77777777" w:rsidR="00062982" w:rsidRPr="00062982" w:rsidRDefault="00062982" w:rsidP="00062982">
      <w:pPr>
        <w:pStyle w:val="GPSTITLES"/>
        <w:rPr>
          <w:b w:val="0"/>
          <w:u w:val="single"/>
        </w:rPr>
      </w:pPr>
      <w:r w:rsidRPr="00062982">
        <w:rPr>
          <w:b w:val="0"/>
          <w:u w:val="single"/>
        </w:rPr>
        <w:t xml:space="preserve">To </w:t>
      </w:r>
    </w:p>
    <w:p w14:paraId="67A26BDD" w14:textId="77777777" w:rsidR="00062982" w:rsidRPr="00062982" w:rsidRDefault="00062982" w:rsidP="00062982">
      <w:pPr>
        <w:pStyle w:val="GPSTITLES"/>
        <w:rPr>
          <w:b w:val="0"/>
          <w:u w:val="single"/>
        </w:rPr>
      </w:pPr>
      <w:r w:rsidRPr="00062982">
        <w:rPr>
          <w:b w:val="0"/>
          <w:u w:val="single"/>
        </w:rPr>
        <w:t>HM Revenue &amp; Customs</w:t>
      </w:r>
    </w:p>
    <w:p w14:paraId="5D10F4DF" w14:textId="77777777" w:rsidR="00062982" w:rsidRPr="00062982" w:rsidRDefault="00062982" w:rsidP="00062982">
      <w:pPr>
        <w:pStyle w:val="GPSTITLES"/>
        <w:rPr>
          <w:b w:val="0"/>
          <w:u w:val="single"/>
        </w:rPr>
      </w:pPr>
      <w:r w:rsidRPr="00062982">
        <w:rPr>
          <w:b w:val="0"/>
          <w:u w:val="single"/>
        </w:rPr>
        <w:t xml:space="preserve">From </w:t>
      </w:r>
    </w:p>
    <w:p w14:paraId="706C3C90" w14:textId="6E8EE4F4" w:rsidR="00062982" w:rsidRDefault="00062982" w:rsidP="00062982">
      <w:pPr>
        <w:pStyle w:val="GPSTITLES"/>
        <w:rPr>
          <w:b w:val="0"/>
          <w:u w:val="single"/>
        </w:rPr>
      </w:pPr>
      <w:r w:rsidRPr="00062982">
        <w:rPr>
          <w:b w:val="0"/>
          <w:u w:val="single"/>
        </w:rPr>
        <w:t>CMC PARTNERSHIP CONSULTANCY LTD</w:t>
      </w:r>
    </w:p>
    <w:p w14:paraId="0D34A2F8" w14:textId="375CB8FE" w:rsidR="007E0E75" w:rsidRDefault="007E0E75" w:rsidP="007E0E75">
      <w:pPr>
        <w:pStyle w:val="GPSTITLES"/>
        <w:rPr>
          <w:b w:val="0"/>
          <w:u w:val="single"/>
        </w:rPr>
      </w:pPr>
    </w:p>
    <w:p w14:paraId="7B31CB40" w14:textId="7AC3923F" w:rsidR="007E0E75" w:rsidRDefault="007E0E75" w:rsidP="007E0E75">
      <w:pPr>
        <w:pStyle w:val="GPSTITLES"/>
        <w:rPr>
          <w:b w:val="0"/>
          <w:u w:val="single"/>
        </w:rPr>
      </w:pPr>
    </w:p>
    <w:p w14:paraId="3E66D54E" w14:textId="0A11E6E8" w:rsidR="007E0E75" w:rsidRDefault="007E0E75" w:rsidP="007E0E75">
      <w:pPr>
        <w:pStyle w:val="GPSTITLES"/>
        <w:rPr>
          <w:b w:val="0"/>
          <w:u w:val="single"/>
        </w:rPr>
      </w:pPr>
    </w:p>
    <w:p w14:paraId="6BD41664" w14:textId="426BD870" w:rsidR="007E0E75" w:rsidRDefault="007E0E75" w:rsidP="007E0E75">
      <w:pPr>
        <w:pStyle w:val="GPSTITLES"/>
        <w:rPr>
          <w:b w:val="0"/>
          <w:u w:val="single"/>
        </w:rPr>
      </w:pPr>
    </w:p>
    <w:p w14:paraId="3E5B1FEC" w14:textId="48E47567" w:rsidR="007E0E75" w:rsidRDefault="007E0E75" w:rsidP="007E0E75">
      <w:pPr>
        <w:pStyle w:val="GPSTITLES"/>
        <w:rPr>
          <w:b w:val="0"/>
          <w:u w:val="single"/>
        </w:rPr>
      </w:pPr>
    </w:p>
    <w:p w14:paraId="7F78D3FE" w14:textId="5969C6D6" w:rsidR="007E0E75" w:rsidRDefault="007E0E75" w:rsidP="007E0E75">
      <w:pPr>
        <w:pStyle w:val="GPSTITLES"/>
        <w:rPr>
          <w:b w:val="0"/>
          <w:u w:val="single"/>
        </w:rPr>
      </w:pPr>
    </w:p>
    <w:p w14:paraId="49FDDA7B" w14:textId="2AB37940" w:rsidR="007E0E75" w:rsidRDefault="007E0E75" w:rsidP="007E0E75">
      <w:pPr>
        <w:pStyle w:val="GPSTITLES"/>
        <w:rPr>
          <w:b w:val="0"/>
          <w:u w:val="single"/>
        </w:rPr>
      </w:pPr>
    </w:p>
    <w:p w14:paraId="423F5A8D" w14:textId="1381A5F2" w:rsidR="007E0E75" w:rsidRDefault="007E0E75" w:rsidP="007E0E75">
      <w:pPr>
        <w:pStyle w:val="GPSTITLES"/>
        <w:rPr>
          <w:b w:val="0"/>
          <w:u w:val="single"/>
        </w:rPr>
      </w:pPr>
    </w:p>
    <w:p w14:paraId="6FC7FCC5" w14:textId="6638F2D2" w:rsidR="007E0E75" w:rsidRDefault="007E0E75" w:rsidP="007E0E75">
      <w:pPr>
        <w:pStyle w:val="GPSTITLES"/>
        <w:rPr>
          <w:b w:val="0"/>
          <w:u w:val="single"/>
        </w:rPr>
      </w:pPr>
    </w:p>
    <w:p w14:paraId="31C859CD" w14:textId="6E29DC72" w:rsidR="007E0E75" w:rsidRDefault="007E0E75" w:rsidP="007E0E75">
      <w:pPr>
        <w:pStyle w:val="GPSTITLES"/>
        <w:rPr>
          <w:b w:val="0"/>
          <w:u w:val="single"/>
        </w:rPr>
      </w:pPr>
    </w:p>
    <w:p w14:paraId="56FAEC7C" w14:textId="734F409D" w:rsidR="007E0E75" w:rsidRDefault="007E0E75" w:rsidP="007E0E75">
      <w:pPr>
        <w:pStyle w:val="GPSTITLES"/>
        <w:rPr>
          <w:b w:val="0"/>
          <w:u w:val="single"/>
        </w:rPr>
      </w:pPr>
    </w:p>
    <w:p w14:paraId="426EB2A2" w14:textId="7AF24B97" w:rsidR="007E0E75" w:rsidRDefault="007E0E75" w:rsidP="007E0E75">
      <w:pPr>
        <w:pStyle w:val="GPSTITLES"/>
        <w:rPr>
          <w:b w:val="0"/>
          <w:u w:val="single"/>
        </w:rPr>
      </w:pPr>
    </w:p>
    <w:p w14:paraId="3C4ACFE0" w14:textId="1D158D22" w:rsidR="00062982" w:rsidRDefault="00062982" w:rsidP="007E0E75">
      <w:pPr>
        <w:pStyle w:val="GPSTITLES"/>
        <w:rPr>
          <w:b w:val="0"/>
          <w:u w:val="single"/>
        </w:rPr>
      </w:pPr>
    </w:p>
    <w:p w14:paraId="5ED41323" w14:textId="08EF11FD" w:rsidR="00062982" w:rsidRDefault="00062982" w:rsidP="007E0E75">
      <w:pPr>
        <w:pStyle w:val="GPSTITLES"/>
        <w:rPr>
          <w:b w:val="0"/>
          <w:u w:val="single"/>
        </w:rPr>
      </w:pPr>
    </w:p>
    <w:p w14:paraId="5691DC71" w14:textId="34C2CA78" w:rsidR="00062982" w:rsidRDefault="00062982" w:rsidP="007E0E75">
      <w:pPr>
        <w:pStyle w:val="GPSTITLES"/>
        <w:rPr>
          <w:b w:val="0"/>
          <w:u w:val="single"/>
        </w:rPr>
      </w:pPr>
    </w:p>
    <w:p w14:paraId="2FDE3B41" w14:textId="7B940866" w:rsidR="00062982" w:rsidRDefault="00062982" w:rsidP="007E0E75">
      <w:pPr>
        <w:pStyle w:val="GPSTITLES"/>
        <w:rPr>
          <w:b w:val="0"/>
          <w:u w:val="single"/>
        </w:rPr>
      </w:pPr>
    </w:p>
    <w:p w14:paraId="79131E72" w14:textId="77777777" w:rsidR="00062982" w:rsidRDefault="00062982" w:rsidP="007E0E75">
      <w:pPr>
        <w:pStyle w:val="GPSTITLES"/>
        <w:rPr>
          <w:b w:val="0"/>
          <w:u w:val="single"/>
        </w:rPr>
      </w:pPr>
    </w:p>
    <w:p w14:paraId="272639AD" w14:textId="77777777" w:rsidR="007E0E75" w:rsidRDefault="007E0E75" w:rsidP="007E0E75">
      <w:pPr>
        <w:pStyle w:val="GPSTITLES"/>
        <w:rPr>
          <w:b w:val="0"/>
          <w:u w:val="single"/>
        </w:rPr>
      </w:pPr>
    </w:p>
    <w:p w14:paraId="33013FE8" w14:textId="77777777" w:rsidR="007E0E75" w:rsidRDefault="007E0E75" w:rsidP="007E0E75">
      <w:pPr>
        <w:pStyle w:val="GPSTITLES"/>
        <w:rPr>
          <w:b w:val="0"/>
          <w:u w:val="single"/>
        </w:rPr>
      </w:pPr>
    </w:p>
    <w:p w14:paraId="08CC8CD9" w14:textId="007F698F" w:rsidR="004E05DC" w:rsidRPr="00B91478" w:rsidRDefault="00F770DB" w:rsidP="007E0E75">
      <w:pPr>
        <w:pStyle w:val="GPSTITLES"/>
        <w:rPr>
          <w:b w:val="0"/>
          <w:u w:val="single"/>
        </w:rPr>
      </w:pPr>
      <w:r w:rsidRPr="00B91478">
        <w:rPr>
          <w:b w:val="0"/>
          <w:u w:val="single"/>
        </w:rPr>
        <w:lastRenderedPageBreak/>
        <w:t>FRAMEWORK SCHEDULE 4</w:t>
      </w:r>
    </w:p>
    <w:p w14:paraId="2A442731" w14:textId="01FF2DA6"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F5C4B3A" w14:textId="4B985C04" w:rsidR="004E05DC" w:rsidRPr="00B91478" w:rsidRDefault="00F770DB">
      <w:pPr>
        <w:pStyle w:val="GPSTITLES"/>
        <w:rPr>
          <w:rFonts w:ascii="Arial" w:hAnsi="Arial"/>
        </w:rPr>
      </w:pPr>
      <w:r w:rsidRPr="00B91478">
        <w:rPr>
          <w:rFonts w:ascii="Arial" w:hAnsi="Arial"/>
        </w:rPr>
        <w:t>PART 1 –</w:t>
      </w:r>
      <w:r w:rsidR="001C0BE6">
        <w:rPr>
          <w:rFonts w:ascii="Arial" w:hAnsi="Arial"/>
        </w:rPr>
        <w:t xml:space="preserve"> </w:t>
      </w:r>
      <w:r w:rsidRPr="00B91478">
        <w:rPr>
          <w:rFonts w:ascii="Arial" w:hAnsi="Arial"/>
        </w:rPr>
        <w:t>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16314ACF" w:rsidR="004E05DC" w:rsidRPr="00B91478" w:rsidRDefault="00F770DB">
      <w:pPr>
        <w:spacing w:after="0"/>
        <w:ind w:left="0"/>
      </w:pPr>
      <w:r w:rsidRPr="00B91478">
        <w:t xml:space="preserve">This Call Off Order Form is issued in accordance with the provisions of the Framework </w:t>
      </w:r>
      <w:r w:rsidRPr="001C0BE6">
        <w:t>Agreement</w:t>
      </w:r>
      <w:r w:rsidRPr="001C0BE6">
        <w:rPr>
          <w:rStyle w:val="FootnoteReference"/>
        </w:rPr>
        <w:t xml:space="preserve"> </w:t>
      </w:r>
      <w:r w:rsidRPr="001C0BE6">
        <w:t>for the provision of</w:t>
      </w:r>
      <w:r w:rsidR="001C0BE6" w:rsidRPr="001C0BE6">
        <w:t xml:space="preserve"> Complex and transformation consultancy services (Lot 3) dated </w:t>
      </w:r>
      <w:r w:rsidR="001C0BE6" w:rsidRPr="001C0BE6">
        <w:rPr>
          <w:color w:val="000000"/>
        </w:rPr>
        <w:t>04 September 2018</w:t>
      </w:r>
      <w:r w:rsidR="001C0BE6" w:rsidRPr="001C0BE6">
        <w:t>.</w:t>
      </w:r>
      <w:r w:rsidR="001C0BE6" w:rsidRPr="00B91478">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938"/>
      </w:tblGrid>
      <w:tr w:rsidR="001C0BE6" w:rsidRPr="00B91478" w14:paraId="5702F89A" w14:textId="77777777" w:rsidTr="001C0BE6">
        <w:tc>
          <w:tcPr>
            <w:tcW w:w="1730" w:type="dxa"/>
            <w:shd w:val="clear" w:color="auto" w:fill="auto"/>
          </w:tcPr>
          <w:p w14:paraId="2322E185" w14:textId="77777777" w:rsidR="001C0BE6" w:rsidRPr="00B91478" w:rsidRDefault="001C0BE6" w:rsidP="001C0BE6">
            <w:pPr>
              <w:spacing w:after="0"/>
              <w:ind w:left="0"/>
              <w:jc w:val="left"/>
            </w:pPr>
            <w:r w:rsidRPr="00B91478">
              <w:t>Order Number</w:t>
            </w:r>
          </w:p>
        </w:tc>
        <w:tc>
          <w:tcPr>
            <w:tcW w:w="7938" w:type="dxa"/>
            <w:shd w:val="clear" w:color="auto" w:fill="auto"/>
          </w:tcPr>
          <w:p w14:paraId="0C32768C" w14:textId="3051E4D8" w:rsidR="001C0BE6" w:rsidRPr="00B91478" w:rsidRDefault="001C0BE6" w:rsidP="001C0BE6">
            <w:pPr>
              <w:spacing w:after="0"/>
              <w:ind w:left="0"/>
              <w:jc w:val="left"/>
              <w:rPr>
                <w:b/>
              </w:rPr>
            </w:pPr>
            <w:r>
              <w:t>To be confirmed post-contract award</w:t>
            </w:r>
          </w:p>
        </w:tc>
      </w:tr>
      <w:tr w:rsidR="001C0BE6" w:rsidRPr="00B91478" w14:paraId="403BB9AF" w14:textId="77777777" w:rsidTr="001C0BE6">
        <w:tc>
          <w:tcPr>
            <w:tcW w:w="1730" w:type="dxa"/>
            <w:shd w:val="clear" w:color="auto" w:fill="auto"/>
          </w:tcPr>
          <w:p w14:paraId="2807FDD8" w14:textId="77777777" w:rsidR="001C0BE6" w:rsidRPr="00B91478" w:rsidRDefault="001C0BE6" w:rsidP="001C0BE6">
            <w:pPr>
              <w:spacing w:after="0"/>
              <w:ind w:left="0"/>
              <w:jc w:val="left"/>
            </w:pPr>
            <w:r w:rsidRPr="00B91478">
              <w:t>From</w:t>
            </w:r>
          </w:p>
        </w:tc>
        <w:tc>
          <w:tcPr>
            <w:tcW w:w="7938" w:type="dxa"/>
            <w:shd w:val="clear" w:color="auto" w:fill="auto"/>
          </w:tcPr>
          <w:p w14:paraId="55A20F66" w14:textId="62F31464" w:rsidR="001C0BE6" w:rsidRPr="001C0BE6" w:rsidRDefault="001C0BE6" w:rsidP="001C0BE6">
            <w:pPr>
              <w:spacing w:after="0"/>
              <w:ind w:left="0"/>
              <w:jc w:val="left"/>
            </w:pPr>
            <w:r w:rsidRPr="001C0BE6">
              <w:t>HM Revenue &amp; Customs</w:t>
            </w:r>
            <w:r>
              <w:t xml:space="preserve"> Customer Compliance Group (CCG)</w:t>
            </w:r>
          </w:p>
          <w:p w14:paraId="4535A448" w14:textId="77777777" w:rsidR="001C0BE6" w:rsidRPr="001C0BE6" w:rsidRDefault="001C0BE6" w:rsidP="001C0BE6">
            <w:pPr>
              <w:spacing w:after="0"/>
              <w:ind w:left="0"/>
              <w:jc w:val="left"/>
            </w:pPr>
            <w:r w:rsidRPr="001C0BE6">
              <w:t>("CUSTOMER")</w:t>
            </w:r>
          </w:p>
        </w:tc>
      </w:tr>
      <w:tr w:rsidR="001C0BE6" w:rsidRPr="00B91478" w14:paraId="7BD8D56C" w14:textId="77777777" w:rsidTr="001C0BE6">
        <w:tc>
          <w:tcPr>
            <w:tcW w:w="1730" w:type="dxa"/>
            <w:shd w:val="clear" w:color="auto" w:fill="auto"/>
          </w:tcPr>
          <w:p w14:paraId="4E4F3801" w14:textId="77777777" w:rsidR="001C0BE6" w:rsidRPr="00B91478" w:rsidRDefault="001C0BE6" w:rsidP="001C0BE6">
            <w:pPr>
              <w:spacing w:after="0"/>
              <w:ind w:left="0"/>
              <w:jc w:val="left"/>
            </w:pPr>
            <w:r w:rsidRPr="00B91478">
              <w:t>To</w:t>
            </w:r>
          </w:p>
        </w:tc>
        <w:tc>
          <w:tcPr>
            <w:tcW w:w="7938" w:type="dxa"/>
            <w:shd w:val="clear" w:color="auto" w:fill="auto"/>
          </w:tcPr>
          <w:p w14:paraId="1D64140C" w14:textId="08AADACB" w:rsidR="001C0BE6" w:rsidRPr="001C0BE6" w:rsidRDefault="00062982" w:rsidP="001C0BE6">
            <w:pPr>
              <w:spacing w:after="0"/>
              <w:ind w:left="0"/>
              <w:jc w:val="left"/>
            </w:pPr>
            <w:r>
              <w:t>CMC Partnership Consultancy Ltd</w:t>
            </w:r>
            <w:r w:rsidRPr="001C0BE6">
              <w:t xml:space="preserve"> </w:t>
            </w:r>
            <w:r w:rsidR="001C0BE6" w:rsidRPr="001C0BE6">
              <w:t>("SUPPLIER")</w:t>
            </w:r>
          </w:p>
        </w:tc>
      </w:tr>
      <w:tr w:rsidR="001C0BE6" w:rsidRPr="00B91478" w14:paraId="4CE953D5" w14:textId="77777777" w:rsidTr="001C0BE6">
        <w:tc>
          <w:tcPr>
            <w:tcW w:w="1730" w:type="dxa"/>
            <w:shd w:val="clear" w:color="auto" w:fill="auto"/>
          </w:tcPr>
          <w:p w14:paraId="6BDC539F" w14:textId="13BD171B" w:rsidR="001C0BE6" w:rsidRPr="00B91478" w:rsidRDefault="001C0BE6" w:rsidP="001C0BE6">
            <w:pPr>
              <w:spacing w:after="0"/>
              <w:ind w:left="0"/>
              <w:jc w:val="left"/>
            </w:pPr>
            <w:r>
              <w:t xml:space="preserve">Date </w:t>
            </w:r>
          </w:p>
        </w:tc>
        <w:tc>
          <w:tcPr>
            <w:tcW w:w="7938" w:type="dxa"/>
            <w:shd w:val="clear" w:color="auto" w:fill="auto"/>
          </w:tcPr>
          <w:p w14:paraId="7E80E23C" w14:textId="0EC61C9D" w:rsidR="001C0BE6" w:rsidRPr="00B91478" w:rsidRDefault="00E114FB" w:rsidP="001C0BE6">
            <w:pPr>
              <w:spacing w:after="0"/>
              <w:ind w:left="0"/>
              <w:jc w:val="left"/>
              <w:rPr>
                <w:b/>
                <w:highlight w:val="yellow"/>
              </w:rPr>
            </w:pPr>
            <w:r>
              <w:t>31 August</w:t>
            </w:r>
            <w:r w:rsidR="00062982">
              <w:t xml:space="preserve"> 2021</w:t>
            </w:r>
            <w:r w:rsidR="00062982" w:rsidRPr="001C0BE6">
              <w:t xml:space="preserve"> </w:t>
            </w:r>
            <w:r w:rsidR="001C0BE6" w:rsidRPr="001C0BE6">
              <w:t>("DATE")</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1C0BE6" w:rsidRPr="00B91478" w14:paraId="6525B5BF" w14:textId="77777777" w:rsidTr="001C0BE6">
        <w:tc>
          <w:tcPr>
            <w:tcW w:w="567" w:type="dxa"/>
          </w:tcPr>
          <w:p w14:paraId="7F884F55" w14:textId="77777777" w:rsidR="001C0BE6" w:rsidRPr="00B91478" w:rsidRDefault="001C0BE6" w:rsidP="00AA0223">
            <w:pPr>
              <w:pStyle w:val="ORDERFORML1NONBOLDNONNUMBERTEXT"/>
              <w:numPr>
                <w:ilvl w:val="1"/>
                <w:numId w:val="17"/>
              </w:numPr>
              <w:spacing w:before="0" w:after="0"/>
              <w:rPr>
                <w:rFonts w:cs="Arial"/>
                <w:b/>
              </w:rPr>
            </w:pPr>
          </w:p>
        </w:tc>
        <w:tc>
          <w:tcPr>
            <w:tcW w:w="9101" w:type="dxa"/>
            <w:shd w:val="clear" w:color="auto" w:fill="auto"/>
          </w:tcPr>
          <w:p w14:paraId="0E589E14" w14:textId="28855911" w:rsidR="001C0BE6" w:rsidRDefault="001C0BE6">
            <w:pPr>
              <w:overflowPunct/>
              <w:autoSpaceDE/>
              <w:autoSpaceDN/>
              <w:adjustRightInd/>
              <w:spacing w:after="0"/>
              <w:ind w:left="0" w:right="936"/>
              <w:jc w:val="left"/>
              <w:textAlignment w:val="auto"/>
              <w:rPr>
                <w:rFonts w:eastAsia="STZhongsong"/>
                <w:lang w:eastAsia="zh-CN"/>
              </w:rPr>
            </w:pPr>
            <w:r w:rsidRPr="00B91478">
              <w:rPr>
                <w:rFonts w:eastAsia="STZhongsong"/>
                <w:b/>
                <w:lang w:eastAsia="zh-CN"/>
              </w:rPr>
              <w:t>Commencement Date</w:t>
            </w:r>
            <w:r w:rsidRPr="00B91478">
              <w:rPr>
                <w:rFonts w:eastAsia="STZhongsong"/>
                <w:lang w:eastAsia="zh-CN"/>
              </w:rPr>
              <w:t xml:space="preserve">: </w:t>
            </w:r>
            <w:r w:rsidR="004B5EF4">
              <w:rPr>
                <w:rFonts w:eastAsia="STZhongsong"/>
                <w:lang w:eastAsia="zh-CN"/>
              </w:rPr>
              <w:t>01 September 2021</w:t>
            </w:r>
          </w:p>
          <w:p w14:paraId="7C773470" w14:textId="30B79840" w:rsidR="00062982" w:rsidRPr="00A27B48" w:rsidRDefault="00062982">
            <w:pPr>
              <w:overflowPunct/>
              <w:autoSpaceDE/>
              <w:autoSpaceDN/>
              <w:adjustRightInd/>
              <w:spacing w:after="0"/>
              <w:ind w:left="0" w:right="936"/>
              <w:jc w:val="left"/>
              <w:textAlignment w:val="auto"/>
              <w:rPr>
                <w:rFonts w:eastAsia="STZhongsong"/>
                <w:b/>
                <w:lang w:eastAsia="zh-CN"/>
              </w:rPr>
            </w:pPr>
          </w:p>
        </w:tc>
      </w:tr>
      <w:tr w:rsidR="001C0BE6" w:rsidRPr="00B91478" w14:paraId="445F7B0C" w14:textId="77777777" w:rsidTr="001C0BE6">
        <w:tc>
          <w:tcPr>
            <w:tcW w:w="567" w:type="dxa"/>
          </w:tcPr>
          <w:p w14:paraId="72BA4E3B" w14:textId="77777777" w:rsidR="001C0BE6" w:rsidRPr="00B91478" w:rsidRDefault="001C0BE6">
            <w:pPr>
              <w:pStyle w:val="11table"/>
              <w:rPr>
                <w:rFonts w:ascii="Arial" w:hAnsi="Arial" w:cs="Arial"/>
              </w:rPr>
            </w:pPr>
            <w:r w:rsidRPr="00B91478">
              <w:rPr>
                <w:rFonts w:ascii="Arial" w:hAnsi="Arial" w:cs="Arial"/>
              </w:rPr>
              <w:t xml:space="preserve"> </w:t>
            </w:r>
          </w:p>
          <w:p w14:paraId="70581236" w14:textId="77777777" w:rsidR="001C0BE6" w:rsidRPr="00B91478" w:rsidRDefault="001C0BE6">
            <w:pPr>
              <w:overflowPunct/>
              <w:autoSpaceDE/>
              <w:autoSpaceDN/>
              <w:spacing w:after="0"/>
              <w:ind w:left="360"/>
              <w:jc w:val="left"/>
              <w:textAlignment w:val="auto"/>
              <w:rPr>
                <w:rFonts w:eastAsia="STZhongsong"/>
                <w:b/>
                <w:lang w:eastAsia="zh-CN"/>
              </w:rPr>
            </w:pPr>
          </w:p>
        </w:tc>
        <w:tc>
          <w:tcPr>
            <w:tcW w:w="9101" w:type="dxa"/>
            <w:shd w:val="clear" w:color="auto" w:fill="auto"/>
          </w:tcPr>
          <w:p w14:paraId="506BE5A8" w14:textId="4DB1F295" w:rsidR="001C0BE6" w:rsidRPr="00B91478" w:rsidRDefault="001C0BE6" w:rsidP="0006298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r w:rsidR="00062982">
              <w:rPr>
                <w:rFonts w:eastAsia="STZhongsong"/>
                <w:lang w:eastAsia="zh-CN"/>
              </w:rPr>
              <w:t xml:space="preserve"> </w:t>
            </w:r>
            <w:r w:rsidR="004B5EF4">
              <w:rPr>
                <w:rFonts w:eastAsia="STZhongsong"/>
                <w:lang w:eastAsia="zh-CN"/>
              </w:rPr>
              <w:t>3</w:t>
            </w:r>
            <w:r w:rsidR="00DA4C5E">
              <w:rPr>
                <w:rFonts w:eastAsia="STZhongsong"/>
                <w:lang w:eastAsia="zh-CN"/>
              </w:rPr>
              <w:t>1</w:t>
            </w:r>
            <w:r w:rsidR="004B5EF4">
              <w:rPr>
                <w:rFonts w:eastAsia="STZhongsong"/>
                <w:lang w:eastAsia="zh-CN"/>
              </w:rPr>
              <w:t xml:space="preserve"> </w:t>
            </w:r>
            <w:r w:rsidR="00DA4C5E">
              <w:rPr>
                <w:rFonts w:eastAsia="STZhongsong"/>
                <w:lang w:eastAsia="zh-CN"/>
              </w:rPr>
              <w:t>May</w:t>
            </w:r>
            <w:r w:rsidR="004B5EF4">
              <w:rPr>
                <w:rFonts w:eastAsia="STZhongsong"/>
                <w:lang w:eastAsia="zh-CN"/>
              </w:rPr>
              <w:t xml:space="preserve"> 2022 </w:t>
            </w:r>
          </w:p>
        </w:tc>
      </w:tr>
    </w:tbl>
    <w:p w14:paraId="2908F656" w14:textId="57DF10E4" w:rsidR="00DF73DD" w:rsidRDefault="00DF73DD">
      <w:pPr>
        <w:pStyle w:val="ORDERFORML1PraraNo"/>
        <w:numPr>
          <w:ilvl w:val="0"/>
          <w:numId w:val="0"/>
        </w:numPr>
        <w:ind w:left="426" w:hanging="426"/>
        <w:rPr>
          <w:rFonts w:ascii="Arial" w:hAnsi="Arial" w:cs="Arial"/>
        </w:rPr>
      </w:pPr>
    </w:p>
    <w:p w14:paraId="2397D7E4" w14:textId="1342103C" w:rsidR="00DF73DD" w:rsidRDefault="00DF73DD">
      <w:pPr>
        <w:pStyle w:val="ORDERFORML1PraraNo"/>
        <w:numPr>
          <w:ilvl w:val="0"/>
          <w:numId w:val="0"/>
        </w:numPr>
        <w:ind w:left="426" w:hanging="426"/>
        <w:rPr>
          <w:rFonts w:ascii="Arial" w:hAnsi="Arial" w:cs="Arial"/>
        </w:rPr>
      </w:pPr>
    </w:p>
    <w:p w14:paraId="68758F6F" w14:textId="78B51C09" w:rsidR="00DF73DD" w:rsidRDefault="00DF73DD">
      <w:pPr>
        <w:pStyle w:val="ORDERFORML1PraraNo"/>
        <w:numPr>
          <w:ilvl w:val="0"/>
          <w:numId w:val="0"/>
        </w:numPr>
        <w:ind w:left="426" w:hanging="426"/>
        <w:rPr>
          <w:rFonts w:ascii="Arial" w:hAnsi="Arial" w:cs="Arial"/>
        </w:rPr>
      </w:pPr>
    </w:p>
    <w:p w14:paraId="57017D01" w14:textId="6F257364" w:rsidR="00062982" w:rsidRDefault="00062982">
      <w:pPr>
        <w:pStyle w:val="ORDERFORML1PraraNo"/>
        <w:numPr>
          <w:ilvl w:val="0"/>
          <w:numId w:val="0"/>
        </w:numPr>
        <w:ind w:left="426" w:hanging="426"/>
        <w:rPr>
          <w:rFonts w:ascii="Arial" w:hAnsi="Arial" w:cs="Arial"/>
        </w:rPr>
      </w:pPr>
    </w:p>
    <w:p w14:paraId="0AC8AFFA" w14:textId="5013CBFB" w:rsidR="00062982" w:rsidRDefault="00062982">
      <w:pPr>
        <w:pStyle w:val="ORDERFORML1PraraNo"/>
        <w:numPr>
          <w:ilvl w:val="0"/>
          <w:numId w:val="0"/>
        </w:numPr>
        <w:ind w:left="426" w:hanging="426"/>
        <w:rPr>
          <w:rFonts w:ascii="Arial" w:hAnsi="Arial" w:cs="Arial"/>
        </w:rPr>
      </w:pPr>
    </w:p>
    <w:p w14:paraId="228544EF" w14:textId="6DB25C1D" w:rsidR="00062982" w:rsidRDefault="00062982">
      <w:pPr>
        <w:pStyle w:val="ORDERFORML1PraraNo"/>
        <w:numPr>
          <w:ilvl w:val="0"/>
          <w:numId w:val="0"/>
        </w:numPr>
        <w:ind w:left="426" w:hanging="426"/>
        <w:rPr>
          <w:rFonts w:ascii="Arial" w:hAnsi="Arial" w:cs="Arial"/>
        </w:rPr>
      </w:pPr>
    </w:p>
    <w:p w14:paraId="6E84B5D3" w14:textId="74405211" w:rsidR="00062982" w:rsidRDefault="00062982">
      <w:pPr>
        <w:pStyle w:val="ORDERFORML1PraraNo"/>
        <w:numPr>
          <w:ilvl w:val="0"/>
          <w:numId w:val="0"/>
        </w:numPr>
        <w:ind w:left="426" w:hanging="426"/>
        <w:rPr>
          <w:rFonts w:ascii="Arial" w:hAnsi="Arial" w:cs="Arial"/>
        </w:rPr>
      </w:pPr>
    </w:p>
    <w:p w14:paraId="62993E19" w14:textId="77777777" w:rsidR="00062982" w:rsidRDefault="00062982">
      <w:pPr>
        <w:pStyle w:val="ORDERFORML1PraraNo"/>
        <w:numPr>
          <w:ilvl w:val="0"/>
          <w:numId w:val="0"/>
        </w:numPr>
        <w:ind w:left="426" w:hanging="426"/>
        <w:rPr>
          <w:rFonts w:ascii="Arial" w:hAnsi="Arial" w:cs="Arial"/>
        </w:rPr>
      </w:pPr>
    </w:p>
    <w:p w14:paraId="55BDE82B" w14:textId="3D09F78E" w:rsidR="00DF73DD" w:rsidRDefault="00DF73DD">
      <w:pPr>
        <w:pStyle w:val="ORDERFORML1PraraNo"/>
        <w:numPr>
          <w:ilvl w:val="0"/>
          <w:numId w:val="0"/>
        </w:numPr>
        <w:ind w:left="426" w:hanging="426"/>
        <w:rPr>
          <w:rFonts w:ascii="Arial" w:hAnsi="Arial" w:cs="Arial"/>
        </w:rPr>
      </w:pPr>
    </w:p>
    <w:p w14:paraId="426AE4BE" w14:textId="19D624EB" w:rsidR="00DF73DD" w:rsidRDefault="00DF73DD">
      <w:pPr>
        <w:pStyle w:val="ORDERFORML1PraraNo"/>
        <w:numPr>
          <w:ilvl w:val="0"/>
          <w:numId w:val="0"/>
        </w:numPr>
        <w:ind w:left="426" w:hanging="426"/>
        <w:rPr>
          <w:rFonts w:ascii="Arial" w:hAnsi="Arial" w:cs="Arial"/>
        </w:rPr>
      </w:pPr>
    </w:p>
    <w:p w14:paraId="47530152" w14:textId="5666783C" w:rsidR="00DF73DD" w:rsidRDefault="00DF73DD">
      <w:pPr>
        <w:pStyle w:val="ORDERFORML1PraraNo"/>
        <w:numPr>
          <w:ilvl w:val="0"/>
          <w:numId w:val="0"/>
        </w:numPr>
        <w:ind w:left="426" w:hanging="426"/>
        <w:rPr>
          <w:rFonts w:ascii="Arial" w:hAnsi="Arial" w:cs="Arial"/>
        </w:rPr>
      </w:pPr>
    </w:p>
    <w:p w14:paraId="341F80A5" w14:textId="04C6E09F" w:rsidR="00DF73DD" w:rsidRDefault="00DF73DD">
      <w:pPr>
        <w:pStyle w:val="ORDERFORML1PraraNo"/>
        <w:numPr>
          <w:ilvl w:val="0"/>
          <w:numId w:val="0"/>
        </w:numPr>
        <w:ind w:left="426" w:hanging="426"/>
        <w:rPr>
          <w:rFonts w:ascii="Arial" w:hAnsi="Arial" w:cs="Arial"/>
        </w:rPr>
      </w:pPr>
    </w:p>
    <w:p w14:paraId="5CA3D6D4" w14:textId="77777777" w:rsidR="00A27B48" w:rsidRDefault="00A27B48">
      <w:pPr>
        <w:pStyle w:val="ORDERFORML1PraraNo"/>
        <w:numPr>
          <w:ilvl w:val="0"/>
          <w:numId w:val="0"/>
        </w:numPr>
        <w:ind w:left="426" w:hanging="426"/>
        <w:rPr>
          <w:rFonts w:ascii="Arial" w:hAnsi="Arial" w:cs="Arial"/>
        </w:rPr>
      </w:pPr>
    </w:p>
    <w:p w14:paraId="39FB7009" w14:textId="77777777" w:rsidR="00DF73DD" w:rsidRDefault="00DF73DD">
      <w:pPr>
        <w:pStyle w:val="ORDERFORML1PraraNo"/>
        <w:numPr>
          <w:ilvl w:val="0"/>
          <w:numId w:val="0"/>
        </w:numPr>
        <w:ind w:left="426" w:hanging="426"/>
        <w:rPr>
          <w:rFonts w:ascii="Arial" w:hAnsi="Arial" w:cs="Arial"/>
        </w:rPr>
      </w:pPr>
    </w:p>
    <w:p w14:paraId="6FC50F0C" w14:textId="75DF3C69" w:rsidR="00DF73DD" w:rsidRDefault="00DF73DD">
      <w:pPr>
        <w:pStyle w:val="ORDERFORML1PraraNo"/>
        <w:numPr>
          <w:ilvl w:val="0"/>
          <w:numId w:val="0"/>
        </w:numPr>
        <w:ind w:left="426" w:hanging="426"/>
        <w:rPr>
          <w:rFonts w:ascii="Arial" w:hAnsi="Arial" w:cs="Arial"/>
        </w:rPr>
      </w:pPr>
    </w:p>
    <w:p w14:paraId="101D8E7F" w14:textId="58F04579" w:rsidR="00DF73DD" w:rsidRDefault="00DF73DD">
      <w:pPr>
        <w:pStyle w:val="ORDERFORML1PraraNo"/>
        <w:numPr>
          <w:ilvl w:val="0"/>
          <w:numId w:val="0"/>
        </w:numPr>
        <w:ind w:left="426" w:hanging="426"/>
        <w:rPr>
          <w:rFonts w:ascii="Arial" w:hAnsi="Arial" w:cs="Arial"/>
        </w:rPr>
      </w:pPr>
    </w:p>
    <w:p w14:paraId="14A61AA9" w14:textId="435987DB" w:rsidR="00DF73DD" w:rsidRDefault="00DF73DD">
      <w:pPr>
        <w:pStyle w:val="ORDERFORML1PraraNo"/>
        <w:numPr>
          <w:ilvl w:val="0"/>
          <w:numId w:val="0"/>
        </w:numPr>
        <w:ind w:left="426" w:hanging="426"/>
        <w:rPr>
          <w:rFonts w:ascii="Arial" w:hAnsi="Arial" w:cs="Arial"/>
        </w:rPr>
      </w:pPr>
    </w:p>
    <w:p w14:paraId="5CBDBAD1" w14:textId="75B4D118" w:rsidR="00DF73DD" w:rsidRDefault="00DF73DD">
      <w:pPr>
        <w:pStyle w:val="ORDERFORML1PraraNo"/>
        <w:numPr>
          <w:ilvl w:val="0"/>
          <w:numId w:val="0"/>
        </w:numPr>
        <w:ind w:left="426" w:hanging="426"/>
        <w:rPr>
          <w:rFonts w:ascii="Arial" w:hAnsi="Arial" w:cs="Arial"/>
        </w:rPr>
      </w:pPr>
    </w:p>
    <w:p w14:paraId="34C67883" w14:textId="77777777" w:rsidR="00DF73DD" w:rsidRPr="00B91478" w:rsidRDefault="00DF73DD">
      <w:pPr>
        <w:pStyle w:val="ORDERFORML1PraraNo"/>
        <w:numPr>
          <w:ilvl w:val="0"/>
          <w:numId w:val="0"/>
        </w:numPr>
        <w:ind w:left="426" w:hanging="426"/>
        <w:rPr>
          <w:rFonts w:ascii="Arial" w:hAnsi="Arial" w:cs="Arial"/>
        </w:rPr>
      </w:pPr>
    </w:p>
    <w:p w14:paraId="0C8F65B0" w14:textId="2F0EF3F9" w:rsidR="004E05DC" w:rsidRPr="00DF73DD" w:rsidRDefault="00F770DB" w:rsidP="00DF73DD">
      <w:pPr>
        <w:pStyle w:val="ORDERFORML1PraraNo"/>
        <w:rPr>
          <w:rFonts w:ascii="Arial" w:hAnsi="Arial" w:cs="Arial"/>
        </w:rPr>
      </w:pPr>
      <w:r w:rsidRPr="00DF73DD">
        <w:rPr>
          <w:rFonts w:ascii="Arial" w:hAnsi="Arial" w:cs="Arial"/>
        </w:rPr>
        <w:lastRenderedPageBreak/>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1C0BE6" w:rsidRPr="00B91478" w14:paraId="557BDC08" w14:textId="77777777" w:rsidTr="00501A19">
        <w:trPr>
          <w:trHeight w:val="1975"/>
        </w:trPr>
        <w:tc>
          <w:tcPr>
            <w:tcW w:w="553" w:type="dxa"/>
          </w:tcPr>
          <w:p w14:paraId="5A64A6E3" w14:textId="77777777" w:rsidR="001C0BE6" w:rsidRPr="00B91478" w:rsidRDefault="001C0BE6">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14:paraId="62632901" w14:textId="77777777" w:rsidR="001C0BE6" w:rsidRPr="00B91478" w:rsidRDefault="001C0BE6">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B532B2E" w14:textId="77777777" w:rsidR="00416C62" w:rsidRPr="00A907A4" w:rsidRDefault="00416C62" w:rsidP="001C0BE6">
            <w:pPr>
              <w:overflowPunct/>
              <w:autoSpaceDE/>
              <w:autoSpaceDN/>
              <w:spacing w:after="0"/>
              <w:ind w:left="0"/>
              <w:jc w:val="left"/>
              <w:textAlignment w:val="auto"/>
              <w:rPr>
                <w:rFonts w:eastAsia="STZhongsong"/>
                <w:bCs/>
                <w:lang w:eastAsia="zh-CN"/>
              </w:rPr>
            </w:pPr>
          </w:p>
          <w:p w14:paraId="13F387AB" w14:textId="7442B811" w:rsidR="0023521E" w:rsidRDefault="0023521E" w:rsidP="001C0BE6">
            <w:pPr>
              <w:numPr>
                <w:ilvl w:val="1"/>
                <w:numId w:val="0"/>
              </w:numPr>
              <w:overflowPunct/>
              <w:autoSpaceDE/>
              <w:autoSpaceDN/>
              <w:spacing w:after="0"/>
              <w:jc w:val="left"/>
              <w:textAlignment w:val="auto"/>
              <w:rPr>
                <w:rFonts w:eastAsia="STZhongsong"/>
                <w:lang w:eastAsia="zh-CN"/>
              </w:rPr>
            </w:pPr>
            <w:r>
              <w:rPr>
                <w:rFonts w:eastAsia="STZhongsong"/>
                <w:lang w:eastAsia="zh-CN"/>
              </w:rPr>
              <w:t>HMRC Customer Compliance Group (CCG) Tra</w:t>
            </w:r>
            <w:r w:rsidR="00F77A34">
              <w:rPr>
                <w:rFonts w:eastAsia="STZhongsong"/>
                <w:lang w:eastAsia="zh-CN"/>
              </w:rPr>
              <w:t>n</w:t>
            </w:r>
            <w:r>
              <w:rPr>
                <w:rFonts w:eastAsia="STZhongsong"/>
                <w:lang w:eastAsia="zh-CN"/>
              </w:rPr>
              <w:t>sformation Directorate (TD) require experience</w:t>
            </w:r>
            <w:r w:rsidR="00F77A34">
              <w:rPr>
                <w:rFonts w:eastAsia="STZhongsong"/>
                <w:lang w:eastAsia="zh-CN"/>
              </w:rPr>
              <w:t>d</w:t>
            </w:r>
            <w:r>
              <w:rPr>
                <w:rFonts w:eastAsia="STZhongsong"/>
                <w:lang w:eastAsia="zh-CN"/>
              </w:rPr>
              <w:t xml:space="preserve"> Communications and Engagement resource to: </w:t>
            </w:r>
          </w:p>
          <w:p w14:paraId="32C80982" w14:textId="4BE6B160" w:rsidR="0023521E" w:rsidRPr="006D5130" w:rsidRDefault="0023521E" w:rsidP="00501A19">
            <w:pPr>
              <w:pStyle w:val="NormalWeb"/>
              <w:numPr>
                <w:ilvl w:val="0"/>
                <w:numId w:val="42"/>
              </w:numPr>
              <w:spacing w:before="0" w:beforeAutospacing="0" w:after="0" w:afterAutospacing="0"/>
              <w:rPr>
                <w:rFonts w:ascii="Arial" w:eastAsiaTheme="minorHAnsi" w:hAnsi="Arial" w:cs="Arial"/>
                <w:sz w:val="22"/>
                <w:szCs w:val="22"/>
                <w:lang w:val="en-US" w:eastAsia="en-US"/>
              </w:rPr>
            </w:pPr>
            <w:r w:rsidRPr="006D5130">
              <w:rPr>
                <w:rFonts w:ascii="Arial" w:eastAsiaTheme="minorHAnsi" w:hAnsi="Arial" w:cs="Arial"/>
                <w:sz w:val="22"/>
                <w:szCs w:val="22"/>
                <w:lang w:val="en-US" w:eastAsia="en-US"/>
              </w:rPr>
              <w:t xml:space="preserve">TD Delivery Support </w:t>
            </w:r>
          </w:p>
          <w:p w14:paraId="3F219C64" w14:textId="121B87C8" w:rsidR="0023521E" w:rsidRPr="006D5130" w:rsidRDefault="0023521E" w:rsidP="00501A19">
            <w:pPr>
              <w:pStyle w:val="NormalWeb"/>
              <w:numPr>
                <w:ilvl w:val="0"/>
                <w:numId w:val="43"/>
              </w:numPr>
              <w:spacing w:before="0" w:beforeAutospacing="0" w:after="0" w:afterAutospacing="0"/>
              <w:rPr>
                <w:rFonts w:ascii="Arial" w:eastAsiaTheme="minorHAnsi" w:hAnsi="Arial" w:cs="Arial"/>
                <w:sz w:val="22"/>
                <w:szCs w:val="22"/>
                <w:lang w:val="en-US" w:eastAsia="en-US"/>
              </w:rPr>
            </w:pPr>
            <w:r w:rsidRPr="006D5130">
              <w:rPr>
                <w:rFonts w:ascii="Arial" w:eastAsiaTheme="minorHAnsi" w:hAnsi="Arial" w:cs="Arial"/>
                <w:sz w:val="22"/>
                <w:szCs w:val="22"/>
                <w:lang w:val="en-US" w:eastAsia="en-US"/>
              </w:rPr>
              <w:t>Set out and implement the strategic approach to communications and employee engagement across the Transformation Directorate</w:t>
            </w:r>
          </w:p>
          <w:p w14:paraId="07796BD8" w14:textId="3AAA9E24" w:rsidR="0023521E" w:rsidRPr="006D5130" w:rsidRDefault="0023521E" w:rsidP="00501A19">
            <w:pPr>
              <w:pStyle w:val="NormalWeb"/>
              <w:numPr>
                <w:ilvl w:val="0"/>
                <w:numId w:val="43"/>
              </w:numPr>
              <w:spacing w:before="0" w:beforeAutospacing="0" w:after="0" w:afterAutospacing="0"/>
              <w:rPr>
                <w:rFonts w:ascii="Arial" w:eastAsiaTheme="minorHAnsi" w:hAnsi="Arial" w:cs="Arial"/>
                <w:sz w:val="22"/>
                <w:szCs w:val="22"/>
                <w:lang w:val="en-US" w:eastAsia="en-US"/>
              </w:rPr>
            </w:pPr>
            <w:r w:rsidRPr="006D5130">
              <w:rPr>
                <w:rFonts w:ascii="Arial" w:eastAsiaTheme="minorHAnsi" w:hAnsi="Arial" w:cs="Arial"/>
                <w:sz w:val="22"/>
                <w:szCs w:val="22"/>
                <w:lang w:val="en-US" w:eastAsia="en-US"/>
              </w:rPr>
              <w:t xml:space="preserve">Maintain the TD communications plan to deliver a wide range of communication and engagement activities across the Directorate </w:t>
            </w:r>
          </w:p>
          <w:p w14:paraId="582AE3D5" w14:textId="0DF7BCC4" w:rsidR="0023521E" w:rsidRPr="006D5130" w:rsidRDefault="0023521E" w:rsidP="00501A19">
            <w:pPr>
              <w:pStyle w:val="NormalWeb"/>
              <w:numPr>
                <w:ilvl w:val="0"/>
                <w:numId w:val="42"/>
              </w:numPr>
              <w:spacing w:before="0" w:beforeAutospacing="0" w:after="0" w:afterAutospacing="0"/>
              <w:rPr>
                <w:rFonts w:ascii="Arial" w:eastAsiaTheme="minorHAnsi" w:hAnsi="Arial" w:cs="Arial"/>
                <w:sz w:val="22"/>
                <w:szCs w:val="22"/>
                <w:lang w:val="en-US" w:eastAsia="en-US"/>
              </w:rPr>
            </w:pPr>
            <w:r w:rsidRPr="006D5130">
              <w:rPr>
                <w:rFonts w:ascii="Arial" w:eastAsiaTheme="minorHAnsi" w:hAnsi="Arial" w:cs="Arial"/>
                <w:sz w:val="22"/>
                <w:szCs w:val="22"/>
                <w:lang w:val="en-US" w:eastAsia="en-US"/>
              </w:rPr>
              <w:t>People capability</w:t>
            </w:r>
          </w:p>
          <w:p w14:paraId="00733C39" w14:textId="5415FF29" w:rsidR="0023521E" w:rsidRPr="006D5130" w:rsidRDefault="0023521E" w:rsidP="00501A19">
            <w:pPr>
              <w:pStyle w:val="NormalWeb"/>
              <w:numPr>
                <w:ilvl w:val="0"/>
                <w:numId w:val="44"/>
              </w:numPr>
              <w:spacing w:before="0" w:beforeAutospacing="0" w:after="0" w:afterAutospacing="0"/>
              <w:rPr>
                <w:rFonts w:ascii="Arial" w:eastAsiaTheme="minorHAnsi" w:hAnsi="Arial" w:cs="Arial"/>
                <w:sz w:val="22"/>
                <w:szCs w:val="22"/>
                <w:lang w:val="en-US" w:eastAsia="en-US"/>
              </w:rPr>
            </w:pPr>
            <w:r w:rsidRPr="006D5130">
              <w:rPr>
                <w:rFonts w:ascii="Arial" w:eastAsiaTheme="minorHAnsi" w:hAnsi="Arial" w:cs="Arial"/>
                <w:sz w:val="22"/>
                <w:szCs w:val="22"/>
                <w:lang w:val="en-US" w:eastAsia="en-US"/>
              </w:rPr>
              <w:t xml:space="preserve">Develop a skills-transfer plan to create foundation communication capability within the TD Private Office  </w:t>
            </w:r>
          </w:p>
          <w:p w14:paraId="5FDA0204" w14:textId="6D8EAE33" w:rsidR="0023521E" w:rsidRPr="006D5130" w:rsidRDefault="0023521E" w:rsidP="00501A19">
            <w:pPr>
              <w:pStyle w:val="NormalWeb"/>
              <w:numPr>
                <w:ilvl w:val="0"/>
                <w:numId w:val="44"/>
              </w:numPr>
              <w:spacing w:before="0" w:beforeAutospacing="0" w:after="0" w:afterAutospacing="0"/>
              <w:rPr>
                <w:rFonts w:ascii="Arial" w:eastAsiaTheme="minorHAnsi" w:hAnsi="Arial" w:cs="Arial"/>
                <w:sz w:val="22"/>
                <w:szCs w:val="22"/>
                <w:lang w:val="en-US" w:eastAsia="en-US"/>
              </w:rPr>
            </w:pPr>
            <w:r w:rsidRPr="006D5130">
              <w:rPr>
                <w:rFonts w:ascii="Arial" w:eastAsiaTheme="minorHAnsi" w:hAnsi="Arial" w:cs="Arial"/>
                <w:sz w:val="22"/>
                <w:szCs w:val="22"/>
                <w:lang w:val="en-US" w:eastAsia="en-US"/>
              </w:rPr>
              <w:t xml:space="preserve">Provide communications consultancy to programme and projects in the TD portfolio </w:t>
            </w:r>
          </w:p>
          <w:p w14:paraId="498C2CD8" w14:textId="0B6B56B4" w:rsidR="0023521E" w:rsidRPr="006D5130" w:rsidRDefault="0023521E" w:rsidP="00501A19">
            <w:pPr>
              <w:pStyle w:val="NormalWeb"/>
              <w:numPr>
                <w:ilvl w:val="0"/>
                <w:numId w:val="44"/>
              </w:numPr>
              <w:spacing w:before="0" w:beforeAutospacing="0" w:after="0" w:afterAutospacing="0"/>
              <w:rPr>
                <w:rFonts w:ascii="Arial" w:eastAsiaTheme="minorHAnsi" w:hAnsi="Arial" w:cs="Arial"/>
                <w:sz w:val="22"/>
                <w:szCs w:val="22"/>
                <w:lang w:val="en-US" w:eastAsia="en-US"/>
              </w:rPr>
            </w:pPr>
            <w:r w:rsidRPr="006D5130">
              <w:rPr>
                <w:rFonts w:ascii="Arial" w:eastAsiaTheme="minorHAnsi" w:hAnsi="Arial" w:cs="Arial"/>
                <w:sz w:val="22"/>
                <w:szCs w:val="22"/>
                <w:lang w:val="en-US" w:eastAsia="en-US"/>
              </w:rPr>
              <w:t>Provide communications, planning &amp; logistical support to the delivery of the Directorate’s Race Equality &amp; Action Plan</w:t>
            </w:r>
          </w:p>
          <w:p w14:paraId="21A13429" w14:textId="47B37331" w:rsidR="0023521E" w:rsidRPr="006D5130" w:rsidRDefault="0023521E" w:rsidP="00501A19">
            <w:pPr>
              <w:pStyle w:val="NormalWeb"/>
              <w:numPr>
                <w:ilvl w:val="0"/>
                <w:numId w:val="42"/>
              </w:numPr>
              <w:spacing w:before="0" w:beforeAutospacing="0" w:after="0" w:afterAutospacing="0"/>
              <w:rPr>
                <w:rFonts w:ascii="Arial" w:eastAsiaTheme="minorHAnsi" w:hAnsi="Arial" w:cs="Arial"/>
                <w:sz w:val="22"/>
                <w:szCs w:val="22"/>
                <w:lang w:val="en-US" w:eastAsia="en-US"/>
              </w:rPr>
            </w:pPr>
            <w:r w:rsidRPr="006D5130">
              <w:rPr>
                <w:rFonts w:ascii="Arial" w:eastAsiaTheme="minorHAnsi" w:hAnsi="Arial" w:cs="Arial"/>
                <w:sz w:val="22"/>
                <w:szCs w:val="22"/>
                <w:lang w:val="en-US" w:eastAsia="en-US"/>
              </w:rPr>
              <w:t>CCG Contribution</w:t>
            </w:r>
          </w:p>
          <w:p w14:paraId="405ACCA1" w14:textId="535FEB93" w:rsidR="0023521E" w:rsidRPr="006D5130" w:rsidRDefault="0023521E" w:rsidP="00501A19">
            <w:pPr>
              <w:pStyle w:val="NormalWeb"/>
              <w:numPr>
                <w:ilvl w:val="0"/>
                <w:numId w:val="45"/>
              </w:numPr>
              <w:spacing w:before="0" w:beforeAutospacing="0" w:after="0" w:afterAutospacing="0"/>
              <w:rPr>
                <w:rFonts w:ascii="Arial" w:eastAsiaTheme="minorHAnsi" w:hAnsi="Arial" w:cs="Arial"/>
                <w:sz w:val="22"/>
                <w:szCs w:val="22"/>
                <w:lang w:val="en-US" w:eastAsia="en-US"/>
              </w:rPr>
            </w:pPr>
            <w:r w:rsidRPr="006D5130">
              <w:rPr>
                <w:rFonts w:ascii="Arial" w:eastAsiaTheme="minorHAnsi" w:hAnsi="Arial" w:cs="Arial"/>
                <w:sz w:val="22"/>
                <w:szCs w:val="22"/>
                <w:lang w:val="en-US" w:eastAsia="en-US"/>
              </w:rPr>
              <w:t xml:space="preserve">Develop a communication campaign plan that will support understanding of CCG’s transformation journey </w:t>
            </w:r>
          </w:p>
          <w:p w14:paraId="76691E1E" w14:textId="144E1DF6" w:rsidR="0023521E" w:rsidRPr="006D5130" w:rsidRDefault="0023521E" w:rsidP="00501A19">
            <w:pPr>
              <w:pStyle w:val="NormalWeb"/>
              <w:numPr>
                <w:ilvl w:val="0"/>
                <w:numId w:val="45"/>
              </w:numPr>
              <w:spacing w:before="0" w:beforeAutospacing="0" w:after="0" w:afterAutospacing="0"/>
              <w:rPr>
                <w:rFonts w:ascii="Arial" w:eastAsiaTheme="minorHAnsi" w:hAnsi="Arial" w:cs="Arial"/>
                <w:sz w:val="22"/>
                <w:szCs w:val="22"/>
                <w:lang w:val="en-US" w:eastAsia="en-US"/>
              </w:rPr>
            </w:pPr>
            <w:r w:rsidRPr="006D5130">
              <w:rPr>
                <w:rFonts w:ascii="Arial" w:eastAsiaTheme="minorHAnsi" w:hAnsi="Arial" w:cs="Arial"/>
                <w:sz w:val="22"/>
                <w:szCs w:val="22"/>
                <w:lang w:val="en-US" w:eastAsia="en-US"/>
              </w:rPr>
              <w:t xml:space="preserve">Deliver the activities, events and collateral as outlined in the CCG transformation campaign raising awareness and understanding of the journey across all audiences </w:t>
            </w:r>
          </w:p>
          <w:p w14:paraId="39B558BD" w14:textId="38AD4E04" w:rsidR="0023521E" w:rsidRPr="006D5130" w:rsidRDefault="0023521E" w:rsidP="00501A19">
            <w:pPr>
              <w:pStyle w:val="NormalWeb"/>
              <w:numPr>
                <w:ilvl w:val="0"/>
                <w:numId w:val="45"/>
              </w:numPr>
              <w:spacing w:before="0" w:beforeAutospacing="0" w:after="0" w:afterAutospacing="0"/>
              <w:rPr>
                <w:rFonts w:ascii="Arial" w:eastAsiaTheme="minorHAnsi" w:hAnsi="Arial" w:cs="Arial"/>
                <w:sz w:val="22"/>
                <w:szCs w:val="22"/>
                <w:lang w:val="en-US" w:eastAsia="en-US"/>
              </w:rPr>
            </w:pPr>
            <w:r w:rsidRPr="006D5130">
              <w:rPr>
                <w:rFonts w:ascii="Arial" w:eastAsiaTheme="minorHAnsi" w:hAnsi="Arial" w:cs="Arial"/>
                <w:sz w:val="22"/>
                <w:szCs w:val="22"/>
                <w:lang w:val="en-US" w:eastAsia="en-US"/>
              </w:rPr>
              <w:t xml:space="preserve">Develop and make available a suite of collateral that supports communicators in their role </w:t>
            </w:r>
          </w:p>
          <w:p w14:paraId="528ED005" w14:textId="7BE1FD42" w:rsidR="0023521E" w:rsidRDefault="0023521E" w:rsidP="00501A19">
            <w:pPr>
              <w:pStyle w:val="NormalWeb"/>
              <w:numPr>
                <w:ilvl w:val="0"/>
                <w:numId w:val="45"/>
              </w:numPr>
              <w:spacing w:before="0" w:beforeAutospacing="0" w:after="0" w:afterAutospacing="0"/>
              <w:rPr>
                <w:rFonts w:ascii="Arial" w:eastAsiaTheme="minorHAnsi" w:hAnsi="Arial" w:cs="Arial"/>
                <w:sz w:val="22"/>
                <w:szCs w:val="22"/>
                <w:lang w:val="en-US" w:eastAsia="en-US"/>
              </w:rPr>
            </w:pPr>
            <w:r w:rsidRPr="006D5130">
              <w:rPr>
                <w:rFonts w:ascii="Arial" w:eastAsiaTheme="minorHAnsi" w:hAnsi="Arial" w:cs="Arial"/>
                <w:sz w:val="22"/>
                <w:szCs w:val="22"/>
                <w:lang w:val="en-US" w:eastAsia="en-US"/>
              </w:rPr>
              <w:t>Align transformation activities with wider CCG group comms activities.</w:t>
            </w:r>
          </w:p>
          <w:p w14:paraId="6DEEA011" w14:textId="0119B704" w:rsidR="0023521E" w:rsidRPr="006D5130" w:rsidRDefault="0023521E" w:rsidP="00501A19">
            <w:pPr>
              <w:pStyle w:val="NormalWeb"/>
              <w:numPr>
                <w:ilvl w:val="0"/>
                <w:numId w:val="42"/>
              </w:numPr>
              <w:spacing w:before="0" w:beforeAutospacing="0" w:after="0" w:afterAutospacing="0"/>
              <w:rPr>
                <w:rFonts w:ascii="Arial" w:eastAsiaTheme="minorHAnsi" w:hAnsi="Arial" w:cs="Arial"/>
                <w:sz w:val="22"/>
                <w:szCs w:val="22"/>
                <w:lang w:val="en-US" w:eastAsia="en-US"/>
              </w:rPr>
            </w:pPr>
            <w:r w:rsidRPr="006D5130">
              <w:rPr>
                <w:rFonts w:ascii="Arial" w:eastAsiaTheme="minorHAnsi" w:hAnsi="Arial" w:cs="Arial"/>
                <w:sz w:val="22"/>
                <w:szCs w:val="22"/>
                <w:lang w:val="en-US" w:eastAsia="en-US"/>
              </w:rPr>
              <w:t>Finance/efficiency</w:t>
            </w:r>
          </w:p>
          <w:p w14:paraId="767FA794" w14:textId="3E44669D" w:rsidR="0023521E" w:rsidRPr="006D5130" w:rsidRDefault="0023521E" w:rsidP="00501A19">
            <w:pPr>
              <w:pStyle w:val="NormalWeb"/>
              <w:numPr>
                <w:ilvl w:val="0"/>
                <w:numId w:val="46"/>
              </w:numPr>
              <w:spacing w:before="0" w:beforeAutospacing="0" w:after="0" w:afterAutospacing="0"/>
              <w:rPr>
                <w:rFonts w:ascii="Arial" w:eastAsiaTheme="minorHAnsi" w:hAnsi="Arial" w:cs="Arial"/>
                <w:sz w:val="22"/>
                <w:szCs w:val="22"/>
                <w:lang w:val="en-US" w:eastAsia="en-US"/>
              </w:rPr>
            </w:pPr>
            <w:r w:rsidRPr="006D5130">
              <w:rPr>
                <w:rFonts w:ascii="Arial" w:eastAsiaTheme="minorHAnsi" w:hAnsi="Arial" w:cs="Arial"/>
                <w:sz w:val="22"/>
                <w:szCs w:val="22"/>
                <w:lang w:val="en-US" w:eastAsia="en-US"/>
              </w:rPr>
              <w:t xml:space="preserve">Ensure comms activities are delivered, wherever possible, as cost-neutral </w:t>
            </w:r>
          </w:p>
          <w:p w14:paraId="5935E33D" w14:textId="77777777" w:rsidR="0023521E" w:rsidRDefault="0023521E" w:rsidP="001C0BE6">
            <w:pPr>
              <w:numPr>
                <w:ilvl w:val="1"/>
                <w:numId w:val="0"/>
              </w:numPr>
              <w:overflowPunct/>
              <w:autoSpaceDE/>
              <w:autoSpaceDN/>
              <w:spacing w:after="0"/>
              <w:jc w:val="left"/>
              <w:textAlignment w:val="auto"/>
              <w:rPr>
                <w:rFonts w:eastAsia="STZhongsong"/>
                <w:lang w:eastAsia="zh-CN"/>
              </w:rPr>
            </w:pPr>
          </w:p>
          <w:p w14:paraId="4D14A24F" w14:textId="652BB4BB" w:rsidR="001C0BE6" w:rsidRDefault="001C0BE6" w:rsidP="001C0BE6">
            <w:pPr>
              <w:numPr>
                <w:ilvl w:val="1"/>
                <w:numId w:val="0"/>
              </w:numPr>
              <w:overflowPunct/>
              <w:autoSpaceDE/>
              <w:autoSpaceDN/>
              <w:spacing w:after="0"/>
              <w:jc w:val="left"/>
              <w:textAlignment w:val="auto"/>
              <w:rPr>
                <w:rFonts w:eastAsia="STZhongsong"/>
                <w:lang w:eastAsia="zh-CN"/>
              </w:rPr>
            </w:pPr>
            <w:r>
              <w:rPr>
                <w:rFonts w:eastAsia="STZhongsong"/>
                <w:lang w:eastAsia="zh-CN"/>
              </w:rPr>
              <w:t xml:space="preserve">The principles associated with how the support will be provided, and the outcomes to be supported by the Supplier are set out in the Supplier </w:t>
            </w:r>
            <w:r w:rsidR="007F7962" w:rsidRPr="00501A19">
              <w:rPr>
                <w:rFonts w:eastAsia="STZhongsong"/>
                <w:lang w:eastAsia="zh-CN"/>
              </w:rPr>
              <w:t>Proposal</w:t>
            </w:r>
            <w:r w:rsidRPr="00501A19">
              <w:rPr>
                <w:rFonts w:eastAsia="STZhongsong"/>
                <w:lang w:eastAsia="zh-CN"/>
              </w:rPr>
              <w:t xml:space="preserve"> (</w:t>
            </w:r>
            <w:r w:rsidR="00A84187" w:rsidRPr="00501A19">
              <w:rPr>
                <w:rFonts w:eastAsia="STZhongsong"/>
                <w:lang w:eastAsia="zh-CN"/>
              </w:rPr>
              <w:t>Appendix B</w:t>
            </w:r>
            <w:r w:rsidRPr="00501A19">
              <w:rPr>
                <w:rFonts w:eastAsia="STZhongsong"/>
                <w:lang w:eastAsia="zh-CN"/>
              </w:rPr>
              <w:t>)</w:t>
            </w:r>
            <w:r w:rsidR="007F7962" w:rsidRPr="00501A19">
              <w:rPr>
                <w:rFonts w:eastAsia="STZhongsong"/>
                <w:lang w:eastAsia="zh-CN"/>
              </w:rPr>
              <w:t>.</w:t>
            </w:r>
          </w:p>
          <w:p w14:paraId="3D375419" w14:textId="5C6E652F" w:rsidR="001C0BE6" w:rsidRDefault="001C0BE6" w:rsidP="001C0BE6">
            <w:pPr>
              <w:overflowPunct/>
              <w:autoSpaceDE/>
              <w:autoSpaceDN/>
              <w:spacing w:after="0"/>
              <w:ind w:left="0"/>
              <w:jc w:val="left"/>
              <w:textAlignment w:val="auto"/>
              <w:rPr>
                <w:rFonts w:eastAsia="STZhongsong"/>
                <w:bCs/>
                <w:lang w:eastAsia="zh-CN"/>
              </w:rPr>
            </w:pPr>
            <w:bookmarkStart w:id="0" w:name="_Hlk48812378"/>
          </w:p>
          <w:p w14:paraId="2F8804AC" w14:textId="77777777" w:rsidR="009862FE" w:rsidRPr="003325A1" w:rsidRDefault="009862FE" w:rsidP="001C0BE6">
            <w:pPr>
              <w:overflowPunct/>
              <w:autoSpaceDE/>
              <w:autoSpaceDN/>
              <w:spacing w:after="0"/>
              <w:ind w:left="0"/>
              <w:jc w:val="left"/>
              <w:textAlignment w:val="auto"/>
              <w:rPr>
                <w:rFonts w:eastAsia="STZhongsong"/>
                <w:bCs/>
                <w:lang w:eastAsia="zh-CN"/>
              </w:rPr>
            </w:pPr>
          </w:p>
          <w:bookmarkEnd w:id="0"/>
          <w:p w14:paraId="0EA20DA4" w14:textId="77777777" w:rsidR="001C0BE6" w:rsidRPr="003A7A8E" w:rsidRDefault="001C0BE6" w:rsidP="001C0BE6">
            <w:pPr>
              <w:overflowPunct/>
              <w:autoSpaceDE/>
              <w:autoSpaceDN/>
              <w:adjustRightInd/>
              <w:spacing w:after="0"/>
              <w:ind w:left="0"/>
              <w:textAlignment w:val="auto"/>
              <w:rPr>
                <w:rFonts w:eastAsia="STZhongsong"/>
                <w:b/>
                <w:lang w:eastAsia="zh-CN"/>
              </w:rPr>
            </w:pPr>
            <w:r w:rsidRPr="003A7A8E">
              <w:rPr>
                <w:rFonts w:eastAsia="STZhongsong"/>
                <w:b/>
                <w:lang w:eastAsia="zh-CN"/>
              </w:rPr>
              <w:t xml:space="preserve">Location </w:t>
            </w:r>
          </w:p>
          <w:p w14:paraId="79F1F5C9" w14:textId="77777777" w:rsidR="001C0BE6" w:rsidRPr="00A61C56" w:rsidRDefault="001C0BE6" w:rsidP="001C0BE6">
            <w:pPr>
              <w:overflowPunct/>
              <w:autoSpaceDE/>
              <w:autoSpaceDN/>
              <w:spacing w:after="0"/>
              <w:ind w:left="0"/>
              <w:jc w:val="left"/>
              <w:textAlignment w:val="auto"/>
              <w:rPr>
                <w:rFonts w:eastAsia="STZhongsong"/>
                <w:lang w:eastAsia="zh-CN"/>
              </w:rPr>
            </w:pPr>
            <w:r>
              <w:rPr>
                <w:rFonts w:eastAsia="STZhongsong"/>
                <w:lang w:eastAsia="zh-CN"/>
              </w:rPr>
              <w:t xml:space="preserve">Current working practices dictate that work will be undertaken remotely. </w:t>
            </w:r>
          </w:p>
          <w:p w14:paraId="526F1C7A" w14:textId="661A947B" w:rsidR="001C0BE6" w:rsidRDefault="001C0BE6" w:rsidP="001C0BE6">
            <w:pPr>
              <w:overflowPunct/>
              <w:autoSpaceDE/>
              <w:autoSpaceDN/>
              <w:spacing w:after="0"/>
              <w:ind w:left="0"/>
              <w:jc w:val="left"/>
              <w:textAlignment w:val="auto"/>
              <w:rPr>
                <w:rFonts w:eastAsia="STZhongsong"/>
                <w:lang w:eastAsia="zh-CN"/>
              </w:rPr>
            </w:pPr>
            <w:r w:rsidRPr="00A61C56">
              <w:rPr>
                <w:rFonts w:eastAsia="STZhongsong"/>
                <w:lang w:eastAsia="zh-CN"/>
              </w:rPr>
              <w:t xml:space="preserve">Once measures </w:t>
            </w:r>
            <w:r>
              <w:rPr>
                <w:rFonts w:eastAsia="STZhongsong"/>
                <w:lang w:eastAsia="zh-CN"/>
              </w:rPr>
              <w:t>are relaxed, the Primary location for delivery of the Services at HMRC offices will be at</w:t>
            </w:r>
            <w:r w:rsidR="00F77A34">
              <w:rPr>
                <w:rFonts w:eastAsia="STZhongsong"/>
                <w:lang w:eastAsia="zh-CN"/>
              </w:rPr>
              <w:t xml:space="preserve"> Cardiff Regional Centre</w:t>
            </w:r>
            <w:bookmarkStart w:id="1" w:name="_Hlk48813615"/>
            <w:r w:rsidR="00F77A34">
              <w:rPr>
                <w:rFonts w:eastAsia="STZhongsong"/>
                <w:lang w:eastAsia="zh-CN"/>
              </w:rPr>
              <w:t>.</w:t>
            </w:r>
          </w:p>
          <w:bookmarkEnd w:id="1"/>
          <w:p w14:paraId="37A81FF7" w14:textId="77777777" w:rsidR="001C0BE6" w:rsidRPr="00A61C56" w:rsidRDefault="001C0BE6" w:rsidP="001C0BE6">
            <w:pPr>
              <w:overflowPunct/>
              <w:autoSpaceDE/>
              <w:autoSpaceDN/>
              <w:spacing w:after="0"/>
              <w:ind w:left="0"/>
              <w:jc w:val="left"/>
              <w:textAlignment w:val="auto"/>
              <w:rPr>
                <w:rFonts w:eastAsia="STZhongsong"/>
                <w:lang w:eastAsia="zh-CN"/>
              </w:rPr>
            </w:pPr>
            <w:r w:rsidRPr="00A61C56">
              <w:rPr>
                <w:rFonts w:eastAsia="STZhongsong"/>
                <w:lang w:eastAsia="zh-CN"/>
              </w:rPr>
              <w:t xml:space="preserve">Where appropriate the </w:t>
            </w:r>
            <w:r>
              <w:rPr>
                <w:rFonts w:eastAsia="STZhongsong"/>
                <w:lang w:eastAsia="zh-CN"/>
              </w:rPr>
              <w:t xml:space="preserve">Customer </w:t>
            </w:r>
            <w:r w:rsidRPr="00A61C56">
              <w:rPr>
                <w:rFonts w:eastAsia="STZhongsong"/>
                <w:lang w:eastAsia="zh-CN"/>
              </w:rPr>
              <w:t xml:space="preserve">will authorise working from the </w:t>
            </w:r>
            <w:r>
              <w:rPr>
                <w:rFonts w:eastAsia="STZhongsong"/>
                <w:lang w:eastAsia="zh-CN"/>
              </w:rPr>
              <w:t>Supplier’s</w:t>
            </w:r>
            <w:r w:rsidRPr="00A61C56">
              <w:rPr>
                <w:rFonts w:eastAsia="STZhongsong"/>
                <w:lang w:eastAsia="zh-CN"/>
              </w:rPr>
              <w:t xml:space="preserve"> premises. </w:t>
            </w:r>
          </w:p>
          <w:p w14:paraId="77B735C9" w14:textId="6EC78059" w:rsidR="001C0BE6" w:rsidRDefault="001C0BE6" w:rsidP="00416C62">
            <w:pPr>
              <w:numPr>
                <w:ilvl w:val="1"/>
                <w:numId w:val="0"/>
              </w:numPr>
              <w:overflowPunct/>
              <w:autoSpaceDE/>
              <w:autoSpaceDN/>
              <w:spacing w:after="0"/>
              <w:jc w:val="left"/>
              <w:textAlignment w:val="auto"/>
              <w:rPr>
                <w:rFonts w:eastAsia="STZhongsong"/>
                <w:lang w:eastAsia="zh-CN"/>
              </w:rPr>
            </w:pPr>
            <w:r w:rsidRPr="00A61C56">
              <w:rPr>
                <w:rFonts w:eastAsia="STZhongsong"/>
                <w:lang w:eastAsia="zh-CN"/>
              </w:rPr>
              <w:t>As part of the delivery, for example to conduct</w:t>
            </w:r>
            <w:r>
              <w:rPr>
                <w:rFonts w:eastAsia="STZhongsong"/>
                <w:lang w:eastAsia="zh-CN"/>
              </w:rPr>
              <w:t xml:space="preserve"> </w:t>
            </w:r>
            <w:r w:rsidRPr="00A61C56">
              <w:rPr>
                <w:rFonts w:eastAsia="STZhongsong"/>
                <w:lang w:eastAsia="zh-CN"/>
              </w:rPr>
              <w:t xml:space="preserve">stakeholder workshops and meetings, it may be necessary for the </w:t>
            </w:r>
            <w:r>
              <w:rPr>
                <w:rFonts w:eastAsia="STZhongsong"/>
                <w:lang w:eastAsia="zh-CN"/>
              </w:rPr>
              <w:t>Supplier</w:t>
            </w:r>
            <w:r w:rsidRPr="00A61C56">
              <w:rPr>
                <w:rFonts w:eastAsia="STZhongsong"/>
                <w:lang w:eastAsia="zh-CN"/>
              </w:rPr>
              <w:t xml:space="preserve"> to travel to other </w:t>
            </w:r>
            <w:r>
              <w:rPr>
                <w:rFonts w:eastAsia="STZhongsong"/>
                <w:lang w:eastAsia="zh-CN"/>
              </w:rPr>
              <w:t>Customer</w:t>
            </w:r>
            <w:r w:rsidRPr="00A61C56">
              <w:rPr>
                <w:rFonts w:eastAsia="STZhongsong"/>
                <w:lang w:eastAsia="zh-CN"/>
              </w:rPr>
              <w:t xml:space="preserve"> sites upon request.</w:t>
            </w:r>
          </w:p>
          <w:p w14:paraId="7693D88E" w14:textId="77777777" w:rsidR="00156AB6" w:rsidRDefault="00156AB6" w:rsidP="00416C62">
            <w:pPr>
              <w:numPr>
                <w:ilvl w:val="1"/>
                <w:numId w:val="0"/>
              </w:numPr>
              <w:overflowPunct/>
              <w:autoSpaceDE/>
              <w:autoSpaceDN/>
              <w:spacing w:after="0"/>
              <w:jc w:val="left"/>
              <w:textAlignment w:val="auto"/>
              <w:rPr>
                <w:rFonts w:eastAsia="STZhongsong"/>
                <w:lang w:eastAsia="zh-CN"/>
              </w:rPr>
            </w:pPr>
          </w:p>
          <w:p w14:paraId="0D22B796" w14:textId="77777777" w:rsidR="00156AB6" w:rsidRPr="00156AB6" w:rsidRDefault="00156AB6" w:rsidP="00156AB6">
            <w:pPr>
              <w:overflowPunct/>
              <w:autoSpaceDE/>
              <w:autoSpaceDN/>
              <w:adjustRightInd/>
              <w:spacing w:after="0"/>
              <w:ind w:left="0"/>
              <w:textAlignment w:val="auto"/>
              <w:rPr>
                <w:rFonts w:eastAsia="STZhongsong"/>
                <w:b/>
                <w:bCs/>
                <w:lang w:eastAsia="zh-CN"/>
              </w:rPr>
            </w:pPr>
            <w:r w:rsidRPr="00156AB6">
              <w:rPr>
                <w:rFonts w:eastAsia="STZhongsong"/>
                <w:b/>
                <w:bCs/>
                <w:lang w:eastAsia="zh-CN"/>
              </w:rPr>
              <w:t>Staff Vetting Procedures</w:t>
            </w:r>
          </w:p>
          <w:p w14:paraId="6D7FB8ED" w14:textId="1B329D68" w:rsidR="009862FE" w:rsidRPr="00416C62" w:rsidRDefault="00156AB6" w:rsidP="00156AB6">
            <w:pPr>
              <w:numPr>
                <w:ilvl w:val="1"/>
                <w:numId w:val="0"/>
              </w:numPr>
              <w:overflowPunct/>
              <w:autoSpaceDE/>
              <w:autoSpaceDN/>
              <w:spacing w:after="0"/>
              <w:jc w:val="left"/>
              <w:textAlignment w:val="auto"/>
              <w:rPr>
                <w:rFonts w:eastAsia="STZhongsong"/>
                <w:lang w:eastAsia="zh-CN"/>
              </w:rPr>
            </w:pPr>
            <w:r w:rsidRPr="00B802A8">
              <w:rPr>
                <w:rFonts w:eastAsia="STZhongsong"/>
                <w:lang w:eastAsia="zh-CN"/>
              </w:rPr>
              <w:t>Supplier personnel involved in the delivery of these services will be cleared to BPSS level unless explicitly stated otherwise</w:t>
            </w:r>
            <w:r>
              <w:rPr>
                <w:rFonts w:eastAsia="STZhongsong"/>
                <w:lang w:eastAsia="zh-CN"/>
              </w:rPr>
              <w:t>.</w:t>
            </w:r>
          </w:p>
        </w:tc>
      </w:tr>
    </w:tbl>
    <w:p w14:paraId="66A8264B" w14:textId="5BD1F9FD" w:rsidR="00907F13" w:rsidRDefault="00907F13">
      <w:pPr>
        <w:spacing w:after="0"/>
        <w:ind w:left="0"/>
      </w:pPr>
    </w:p>
    <w:p w14:paraId="21704A96" w14:textId="61447858" w:rsidR="00907F13" w:rsidRDefault="00907F13">
      <w:pPr>
        <w:spacing w:after="0"/>
        <w:ind w:left="0"/>
      </w:pPr>
    </w:p>
    <w:p w14:paraId="1AC9A27C" w14:textId="446B32B5" w:rsidR="00E114FB" w:rsidRDefault="00E114FB">
      <w:pPr>
        <w:spacing w:after="0"/>
        <w:ind w:left="0"/>
      </w:pPr>
    </w:p>
    <w:p w14:paraId="5F85246A" w14:textId="11D2EE79" w:rsidR="00E114FB" w:rsidRDefault="00E114FB">
      <w:pPr>
        <w:spacing w:after="0"/>
        <w:ind w:left="0"/>
      </w:pPr>
    </w:p>
    <w:p w14:paraId="64134403" w14:textId="52251FCC" w:rsidR="00E114FB" w:rsidRDefault="00E114FB">
      <w:pPr>
        <w:spacing w:after="0"/>
        <w:ind w:left="0"/>
      </w:pPr>
    </w:p>
    <w:p w14:paraId="7541C6D9" w14:textId="77777777" w:rsidR="00E114FB" w:rsidRDefault="00E114FB">
      <w:pPr>
        <w:spacing w:after="0"/>
        <w:ind w:left="0"/>
      </w:pPr>
    </w:p>
    <w:p w14:paraId="5F8BA0AE" w14:textId="77777777" w:rsidR="009862FE" w:rsidRPr="00B91478" w:rsidRDefault="009862FE">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lastRenderedPageBreak/>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25"/>
      </w:tblGrid>
      <w:tr w:rsidR="00416C62" w:rsidRPr="00B91478" w14:paraId="7BEDE618" w14:textId="77777777" w:rsidTr="00416C62">
        <w:tc>
          <w:tcPr>
            <w:tcW w:w="843" w:type="dxa"/>
          </w:tcPr>
          <w:p w14:paraId="3C400C1B" w14:textId="77777777" w:rsidR="00416C62" w:rsidRPr="00B91478" w:rsidRDefault="00416C62">
            <w:pPr>
              <w:ind w:left="0"/>
              <w:rPr>
                <w:b/>
              </w:rPr>
            </w:pPr>
            <w:r w:rsidRPr="00B91478">
              <w:rPr>
                <w:b/>
              </w:rPr>
              <w:t xml:space="preserve">3.1. </w:t>
            </w:r>
          </w:p>
        </w:tc>
        <w:tc>
          <w:tcPr>
            <w:tcW w:w="8825" w:type="dxa"/>
            <w:shd w:val="clear" w:color="auto" w:fill="auto"/>
          </w:tcPr>
          <w:p w14:paraId="13F0CCA2" w14:textId="6B91B532" w:rsidR="00416C62" w:rsidRPr="00BB4A0B" w:rsidRDefault="007F7962">
            <w:pPr>
              <w:ind w:left="0"/>
            </w:pPr>
            <w:r>
              <w:t>The Supplier shall provide the Customer with a draft Project Plan for approval within 14 working days from the Call Off Commencement Date.</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416C62" w:rsidRPr="00B91478" w14:paraId="016BBA4A" w14:textId="77777777" w:rsidTr="00416C62">
        <w:tc>
          <w:tcPr>
            <w:tcW w:w="584" w:type="dxa"/>
          </w:tcPr>
          <w:p w14:paraId="30227DA0" w14:textId="77777777" w:rsidR="00416C62" w:rsidRPr="00B91478" w:rsidRDefault="00416C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363A218B" w14:textId="77777777" w:rsidR="00416C62" w:rsidRPr="00B91478" w:rsidRDefault="00416C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21701EDB" w:rsidR="00416C62" w:rsidRPr="00B91478" w:rsidRDefault="00416C62">
            <w:pPr>
              <w:numPr>
                <w:ilvl w:val="1"/>
                <w:numId w:val="0"/>
              </w:numPr>
              <w:overflowPunct/>
              <w:autoSpaceDE/>
              <w:autoSpaceDN/>
              <w:spacing w:after="120"/>
              <w:jc w:val="left"/>
              <w:textAlignment w:val="auto"/>
              <w:rPr>
                <w:rFonts w:eastAsia="STZhongsong"/>
                <w:lang w:eastAsia="zh-CN"/>
              </w:rPr>
            </w:pPr>
            <w:r w:rsidRPr="00E86C4A">
              <w:rPr>
                <w:rFonts w:eastAsia="STZhongsong"/>
                <w:lang w:eastAsia="zh-CN"/>
              </w:rPr>
              <w:t xml:space="preserve">Applicable standards for this contract are per Section 11, Standards and Quality, detailed in the </w:t>
            </w:r>
            <w:hyperlink r:id="rId8" w:history="1">
              <w:r>
                <w:rPr>
                  <w:rStyle w:val="Hyperlink"/>
                  <w:rFonts w:eastAsia="STZhongsong"/>
                  <w:lang w:eastAsia="zh-CN"/>
                </w:rPr>
                <w:t>Call Off terms</w:t>
              </w:r>
            </w:hyperlink>
            <w:r>
              <w:rPr>
                <w:rFonts w:eastAsia="STZhongsong"/>
                <w:lang w:eastAsia="zh-CN"/>
              </w:rPr>
              <w:t xml:space="preserve"> </w:t>
            </w:r>
            <w:r w:rsidRPr="00E86C4A">
              <w:rPr>
                <w:rFonts w:eastAsia="STZhongsong"/>
                <w:lang w:eastAsia="zh-CN"/>
              </w:rPr>
              <w:t>RM6008 which can be accessed via the CCS website.</w:t>
            </w:r>
          </w:p>
        </w:tc>
      </w:tr>
      <w:tr w:rsidR="00416C62" w:rsidRPr="00B91478" w14:paraId="59C74AF2" w14:textId="77777777" w:rsidTr="00416C62">
        <w:tc>
          <w:tcPr>
            <w:tcW w:w="584" w:type="dxa"/>
          </w:tcPr>
          <w:p w14:paraId="1CD66C2C" w14:textId="77777777" w:rsidR="00416C62" w:rsidRPr="00B91478" w:rsidRDefault="00416C6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69008BCE" w14:textId="77777777" w:rsidR="00416C62" w:rsidRPr="00B91478" w:rsidRDefault="00416C6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416C62" w:rsidRPr="00B91478" w:rsidRDefault="00416C62" w:rsidP="00BB4A0B">
            <w:pPr>
              <w:numPr>
                <w:ilvl w:val="1"/>
                <w:numId w:val="0"/>
              </w:numPr>
              <w:overflowPunct/>
              <w:autoSpaceDE/>
              <w:autoSpaceDN/>
              <w:spacing w:after="120"/>
              <w:jc w:val="left"/>
              <w:textAlignment w:val="auto"/>
            </w:pPr>
            <w:r w:rsidRPr="00B91478">
              <w:t>Not applied</w:t>
            </w:r>
          </w:p>
        </w:tc>
      </w:tr>
      <w:tr w:rsidR="00416C62" w:rsidRPr="00B91478" w14:paraId="4A58D05F" w14:textId="77777777" w:rsidTr="00416C62">
        <w:tc>
          <w:tcPr>
            <w:tcW w:w="584" w:type="dxa"/>
          </w:tcPr>
          <w:p w14:paraId="4D930D9D" w14:textId="77777777" w:rsidR="00416C62" w:rsidRPr="00B91478" w:rsidRDefault="00416C6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1D7E28DD" w14:textId="77777777" w:rsidR="00416C62" w:rsidRPr="00B91478" w:rsidRDefault="00416C6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416C62" w:rsidRPr="00B91478" w:rsidRDefault="00416C62" w:rsidP="00B02A10">
            <w:pPr>
              <w:ind w:left="0"/>
              <w:rPr>
                <w:rFonts w:eastAsia="STZhongsong"/>
                <w:lang w:eastAsia="zh-CN"/>
              </w:rPr>
            </w:pPr>
            <w:r w:rsidRPr="00B91478">
              <w:t>Not applied</w:t>
            </w:r>
          </w:p>
        </w:tc>
      </w:tr>
      <w:tr w:rsidR="00416C62" w:rsidRPr="00B91478" w14:paraId="5C65B622" w14:textId="77777777" w:rsidTr="00416C62">
        <w:tc>
          <w:tcPr>
            <w:tcW w:w="584" w:type="dxa"/>
          </w:tcPr>
          <w:p w14:paraId="4C3EAEAB" w14:textId="77777777" w:rsidR="00416C62" w:rsidRPr="00B91478" w:rsidRDefault="00416C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1BBFAE04" w14:textId="777838B8" w:rsidR="00416C62" w:rsidRDefault="00416C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D12CD23" w:rsidR="00416C62" w:rsidRPr="00156AB6" w:rsidRDefault="00156AB6">
            <w:pPr>
              <w:numPr>
                <w:ilvl w:val="1"/>
                <w:numId w:val="0"/>
              </w:numPr>
              <w:overflowPunct/>
              <w:autoSpaceDE/>
              <w:autoSpaceDN/>
              <w:spacing w:after="120"/>
              <w:jc w:val="left"/>
              <w:textAlignment w:val="auto"/>
              <w:rPr>
                <w:rFonts w:eastAsia="STZhongsong"/>
                <w:b/>
                <w:lang w:eastAsia="zh-CN"/>
              </w:rPr>
            </w:pPr>
            <w:r>
              <w:t>Post Assignment Review meetings (PAR’s) will be held monthly</w:t>
            </w:r>
            <w:r w:rsidR="00F77A34">
              <w:t xml:space="preserve"> with the Supplier</w:t>
            </w:r>
            <w:r>
              <w:t xml:space="preserve"> to agree outcomes/achievement of milestones and subsequent approval of any invoices. </w:t>
            </w:r>
            <w:r w:rsidRPr="00907F13">
              <w:rPr>
                <w:rFonts w:eastAsia="STZhongsong"/>
                <w:lang w:eastAsia="zh-CN"/>
              </w:rPr>
              <w:t xml:space="preserve"> </w:t>
            </w:r>
          </w:p>
        </w:tc>
      </w:tr>
      <w:tr w:rsidR="00416C62" w:rsidRPr="00B91478" w14:paraId="0B21EE94" w14:textId="77777777" w:rsidTr="00416C62">
        <w:tc>
          <w:tcPr>
            <w:tcW w:w="584" w:type="dxa"/>
          </w:tcPr>
          <w:p w14:paraId="450910F1" w14:textId="77777777" w:rsidR="00416C62" w:rsidRPr="00B91478" w:rsidRDefault="00416C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07DBB82F" w14:textId="77777777" w:rsidR="00416C62" w:rsidRPr="00B91478" w:rsidRDefault="00416C62"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2C56764C" w:rsidR="00416C62" w:rsidRPr="00B91478" w:rsidRDefault="00416C62" w:rsidP="002047E1">
            <w:pPr>
              <w:numPr>
                <w:ilvl w:val="1"/>
                <w:numId w:val="0"/>
              </w:numPr>
              <w:overflowPunct/>
              <w:autoSpaceDE/>
              <w:autoSpaceDN/>
              <w:spacing w:after="120"/>
              <w:textAlignment w:val="auto"/>
              <w:rPr>
                <w:rFonts w:eastAsia="STZhongsong"/>
                <w:b/>
                <w:lang w:eastAsia="zh-CN"/>
              </w:rPr>
            </w:pPr>
            <w:r w:rsidRPr="00E86C4A">
              <w:t xml:space="preserve">Applicable period for providing Rectification Plan can be viewed in 39.2.1(a) of the </w:t>
            </w:r>
            <w:hyperlink r:id="rId9" w:history="1">
              <w:r>
                <w:rPr>
                  <w:rStyle w:val="Hyperlink"/>
                  <w:rFonts w:eastAsia="STZhongsong"/>
                  <w:lang w:eastAsia="zh-CN"/>
                </w:rPr>
                <w:t>Call Off terms</w:t>
              </w:r>
            </w:hyperlink>
            <w:r>
              <w:rPr>
                <w:rStyle w:val="Hyperlink"/>
                <w:rFonts w:eastAsia="STZhongsong"/>
                <w:lang w:eastAsia="zh-CN"/>
              </w:rPr>
              <w:t xml:space="preserve"> </w:t>
            </w:r>
            <w:r w:rsidRPr="00E86C4A">
              <w:t>for RM6008 which can be accessed via the CCS website.</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416C62" w:rsidRPr="00B91478" w14:paraId="67C5D3D0" w14:textId="77777777" w:rsidTr="00416C62">
        <w:tc>
          <w:tcPr>
            <w:tcW w:w="566" w:type="dxa"/>
          </w:tcPr>
          <w:p w14:paraId="73D2EBFF" w14:textId="77777777" w:rsidR="00416C62" w:rsidRPr="00B91478" w:rsidRDefault="00416C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7DB4819B" w14:textId="77777777" w:rsidR="00416C62" w:rsidRPr="00B91478" w:rsidRDefault="00416C6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6D7AD4BF" w14:textId="2F8F9A17" w:rsidR="00416C62" w:rsidRDefault="00416C62" w:rsidP="00416C62">
            <w:pPr>
              <w:numPr>
                <w:ilvl w:val="1"/>
                <w:numId w:val="0"/>
              </w:numPr>
              <w:overflowPunct/>
              <w:autoSpaceDE/>
              <w:autoSpaceDN/>
              <w:spacing w:after="120"/>
              <w:jc w:val="left"/>
              <w:textAlignment w:val="auto"/>
              <w:rPr>
                <w:rFonts w:eastAsia="STZhongsong"/>
                <w:u w:val="single"/>
                <w:lang w:eastAsia="zh-CN"/>
              </w:rPr>
            </w:pPr>
            <w:r w:rsidRPr="003428B0">
              <w:rPr>
                <w:rFonts w:eastAsia="STZhongsong"/>
                <w:u w:val="single"/>
                <w:lang w:eastAsia="zh-CN"/>
              </w:rPr>
              <w:t>Customer</w:t>
            </w:r>
          </w:p>
          <w:p w14:paraId="48F30E94" w14:textId="771B4521" w:rsidR="00A048A8" w:rsidRPr="0059539D" w:rsidRDefault="0059539D" w:rsidP="00A048A8">
            <w:pPr>
              <w:pStyle w:val="ListParagraph"/>
              <w:overflowPunct/>
              <w:autoSpaceDE/>
              <w:autoSpaceDN/>
              <w:spacing w:after="120"/>
              <w:ind w:left="1080"/>
              <w:jc w:val="left"/>
              <w:textAlignment w:val="auto"/>
              <w:rPr>
                <w:rFonts w:eastAsia="STZhongsong"/>
                <w:highlight w:val="black"/>
                <w:lang w:eastAsia="zh-CN"/>
              </w:rPr>
            </w:pPr>
            <w:r w:rsidRPr="0059539D">
              <w:rPr>
                <w:rFonts w:eastAsia="STZhongsong"/>
                <w:highlight w:val="black"/>
                <w:lang w:eastAsia="zh-CN"/>
              </w:rPr>
              <w:t>XXXXXXXXXXXXXXXXXXXXXXXXXXXXXXXXXXXX</w:t>
            </w:r>
          </w:p>
          <w:p w14:paraId="6C37EEBC" w14:textId="62500958" w:rsidR="0059539D" w:rsidRPr="0059539D" w:rsidRDefault="0059539D" w:rsidP="00A048A8">
            <w:pPr>
              <w:pStyle w:val="ListParagraph"/>
              <w:overflowPunct/>
              <w:autoSpaceDE/>
              <w:autoSpaceDN/>
              <w:spacing w:after="120"/>
              <w:ind w:left="1080"/>
              <w:jc w:val="left"/>
              <w:textAlignment w:val="auto"/>
              <w:rPr>
                <w:rFonts w:eastAsia="STZhongsong"/>
                <w:highlight w:val="black"/>
                <w:lang w:eastAsia="zh-CN"/>
              </w:rPr>
            </w:pPr>
            <w:r w:rsidRPr="0059539D">
              <w:rPr>
                <w:rFonts w:eastAsia="STZhongsong"/>
                <w:highlight w:val="black"/>
                <w:lang w:eastAsia="zh-CN"/>
              </w:rPr>
              <w:t>XXXXXXXXXXXXXXXXXXXXXXXXXXXXXXXXXXXX</w:t>
            </w:r>
          </w:p>
          <w:p w14:paraId="3383618A" w14:textId="18C8257C" w:rsidR="0059539D" w:rsidRPr="0058748E" w:rsidRDefault="0059539D" w:rsidP="00A048A8">
            <w:pPr>
              <w:pStyle w:val="ListParagraph"/>
              <w:overflowPunct/>
              <w:autoSpaceDE/>
              <w:autoSpaceDN/>
              <w:spacing w:after="120"/>
              <w:ind w:left="1080"/>
              <w:jc w:val="left"/>
              <w:textAlignment w:val="auto"/>
              <w:rPr>
                <w:rFonts w:eastAsia="STZhongsong"/>
                <w:lang w:eastAsia="zh-CN"/>
              </w:rPr>
            </w:pPr>
            <w:r w:rsidRPr="0059539D">
              <w:rPr>
                <w:rFonts w:eastAsia="STZhongsong"/>
                <w:highlight w:val="black"/>
                <w:lang w:eastAsia="zh-CN"/>
              </w:rPr>
              <w:t>XXXXXXXXXXXXXXXXXXXXXXXXXXXXXXXXXXXX</w:t>
            </w:r>
          </w:p>
          <w:p w14:paraId="18BE3DC0" w14:textId="3D528927" w:rsidR="00416C62" w:rsidRDefault="00416C62" w:rsidP="00416C62">
            <w:pPr>
              <w:numPr>
                <w:ilvl w:val="1"/>
                <w:numId w:val="0"/>
              </w:numPr>
              <w:overflowPunct/>
              <w:autoSpaceDE/>
              <w:autoSpaceDN/>
              <w:spacing w:after="120"/>
              <w:jc w:val="left"/>
              <w:textAlignment w:val="auto"/>
              <w:rPr>
                <w:rFonts w:eastAsia="STZhongsong"/>
                <w:u w:val="single"/>
                <w:lang w:eastAsia="zh-CN"/>
              </w:rPr>
            </w:pPr>
            <w:r>
              <w:rPr>
                <w:rFonts w:eastAsia="STZhongsong"/>
                <w:u w:val="single"/>
                <w:lang w:eastAsia="zh-CN"/>
              </w:rPr>
              <w:t>Supplier</w:t>
            </w:r>
          </w:p>
          <w:p w14:paraId="311F8DB1" w14:textId="77777777" w:rsidR="00A048A8" w:rsidRPr="0059539D" w:rsidRDefault="0059539D" w:rsidP="00A048A8">
            <w:pPr>
              <w:pStyle w:val="ListParagraph"/>
              <w:overflowPunct/>
              <w:autoSpaceDE/>
              <w:autoSpaceDN/>
              <w:spacing w:after="120"/>
              <w:ind w:left="1080"/>
              <w:jc w:val="left"/>
              <w:textAlignment w:val="auto"/>
              <w:rPr>
                <w:rFonts w:eastAsia="STZhongsong"/>
                <w:highlight w:val="black"/>
                <w:lang w:eastAsia="zh-CN"/>
              </w:rPr>
            </w:pPr>
            <w:r w:rsidRPr="0059539D">
              <w:rPr>
                <w:rFonts w:eastAsia="STZhongsong"/>
                <w:highlight w:val="black"/>
                <w:lang w:eastAsia="zh-CN"/>
              </w:rPr>
              <w:t>XXXXXXXXXXXXXXXXXXXXXXXXXXXXXXXXXXXX</w:t>
            </w:r>
          </w:p>
          <w:p w14:paraId="7AA001E7" w14:textId="77777777" w:rsidR="0059539D" w:rsidRPr="0059539D" w:rsidRDefault="0059539D" w:rsidP="00A048A8">
            <w:pPr>
              <w:pStyle w:val="ListParagraph"/>
              <w:overflowPunct/>
              <w:autoSpaceDE/>
              <w:autoSpaceDN/>
              <w:spacing w:after="120"/>
              <w:ind w:left="1080"/>
              <w:jc w:val="left"/>
              <w:textAlignment w:val="auto"/>
              <w:rPr>
                <w:rFonts w:eastAsia="STZhongsong"/>
                <w:highlight w:val="black"/>
                <w:lang w:eastAsia="zh-CN"/>
              </w:rPr>
            </w:pPr>
            <w:r w:rsidRPr="0059539D">
              <w:rPr>
                <w:rFonts w:eastAsia="STZhongsong"/>
                <w:highlight w:val="black"/>
                <w:lang w:eastAsia="zh-CN"/>
              </w:rPr>
              <w:t>XXXXXXXXXXXXXXXXXXXXXXXXXXXXXXXXXXXX</w:t>
            </w:r>
          </w:p>
          <w:p w14:paraId="10DD0DC6" w14:textId="53FAA270" w:rsidR="0059539D" w:rsidRPr="00A048A8" w:rsidRDefault="0059539D" w:rsidP="00A048A8">
            <w:pPr>
              <w:pStyle w:val="ListParagraph"/>
              <w:overflowPunct/>
              <w:autoSpaceDE/>
              <w:autoSpaceDN/>
              <w:spacing w:after="120"/>
              <w:ind w:left="1080"/>
              <w:jc w:val="left"/>
              <w:textAlignment w:val="auto"/>
              <w:rPr>
                <w:rFonts w:eastAsia="STZhongsong"/>
                <w:lang w:eastAsia="zh-CN"/>
              </w:rPr>
            </w:pPr>
            <w:r w:rsidRPr="0059539D">
              <w:rPr>
                <w:rFonts w:eastAsia="STZhongsong"/>
                <w:highlight w:val="black"/>
                <w:lang w:eastAsia="zh-CN"/>
              </w:rPr>
              <w:t>XXXXXXXXXXXXXXXXXXXXXXXXXXXXXXXXXXXX</w:t>
            </w:r>
          </w:p>
        </w:tc>
      </w:tr>
      <w:tr w:rsidR="00416C62" w:rsidRPr="00B91478" w14:paraId="0FF6582D" w14:textId="77777777" w:rsidTr="00416C62">
        <w:tc>
          <w:tcPr>
            <w:tcW w:w="566" w:type="dxa"/>
            <w:tcBorders>
              <w:top w:val="single" w:sz="4" w:space="0" w:color="auto"/>
              <w:left w:val="single" w:sz="4" w:space="0" w:color="auto"/>
              <w:bottom w:val="single" w:sz="4" w:space="0" w:color="auto"/>
              <w:right w:val="single" w:sz="4" w:space="0" w:color="auto"/>
            </w:tcBorders>
          </w:tcPr>
          <w:p w14:paraId="2B5BB8B1" w14:textId="77777777" w:rsidR="00416C62" w:rsidRPr="00B91478" w:rsidRDefault="00416C6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78C927E1" w14:textId="1CFDD5E4" w:rsidR="00416C62" w:rsidRPr="00B91478" w:rsidRDefault="00416C6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w:t>
            </w:r>
          </w:p>
          <w:p w14:paraId="580BCAD0" w14:textId="3B0854B2" w:rsidR="00416C62" w:rsidRPr="00B91478" w:rsidRDefault="00416C62">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Refer to Clause 28.2 </w:t>
            </w:r>
            <w:hyperlink r:id="rId10" w:history="1">
              <w:r>
                <w:rPr>
                  <w:rStyle w:val="Hyperlink"/>
                  <w:rFonts w:eastAsia="STZhongsong"/>
                  <w:lang w:eastAsia="zh-CN"/>
                </w:rPr>
                <w:t>Call Off terms</w:t>
              </w:r>
            </w:hyperlink>
            <w:r>
              <w:rPr>
                <w:rStyle w:val="Hyperlink"/>
                <w:rFonts w:eastAsia="STZhongsong"/>
                <w:lang w:eastAsia="zh-CN"/>
              </w:rPr>
              <w:t xml:space="preserve"> </w:t>
            </w:r>
            <w:r>
              <w:rPr>
                <w:rFonts w:eastAsia="STZhongsong"/>
                <w:lang w:eastAsia="zh-CN"/>
              </w:rPr>
              <w:t>of the for RM6008 which can be accessed via the CCS website.</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9133"/>
      </w:tblGrid>
      <w:tr w:rsidR="00416C62" w:rsidRPr="00B91478" w14:paraId="25AA48BB" w14:textId="77777777" w:rsidTr="00191B89">
        <w:tc>
          <w:tcPr>
            <w:tcW w:w="544" w:type="dxa"/>
          </w:tcPr>
          <w:p w14:paraId="58E752B1" w14:textId="77777777" w:rsidR="00416C62" w:rsidRPr="00B91478" w:rsidRDefault="00416C62" w:rsidP="00416C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33" w:type="dxa"/>
            <w:shd w:val="clear" w:color="auto" w:fill="auto"/>
          </w:tcPr>
          <w:p w14:paraId="33C6C59D" w14:textId="77777777" w:rsidR="00416C62" w:rsidRPr="00B91478" w:rsidRDefault="00416C62" w:rsidP="00416C62">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B97D985" w14:textId="115285CE" w:rsidR="00416C62" w:rsidRPr="00501A19" w:rsidRDefault="00416C62" w:rsidP="00501A19">
            <w:pPr>
              <w:numPr>
                <w:ilvl w:val="1"/>
                <w:numId w:val="0"/>
              </w:numPr>
              <w:overflowPunct/>
              <w:autoSpaceDE/>
              <w:autoSpaceDN/>
              <w:spacing w:after="0"/>
              <w:textAlignment w:val="auto"/>
            </w:pPr>
            <w:r w:rsidRPr="00501A19">
              <w:t xml:space="preserve">The charging principles for this Call Off Contract can be found in the </w:t>
            </w:r>
            <w:r w:rsidR="00D64C7E" w:rsidRPr="00501A19">
              <w:t>Supplier Proposal (Appendix B)</w:t>
            </w:r>
            <w:r w:rsidRPr="00501A19">
              <w:t xml:space="preserve"> </w:t>
            </w:r>
          </w:p>
          <w:p w14:paraId="19BC8B9B" w14:textId="58025956" w:rsidR="003B7350" w:rsidRPr="00501A19" w:rsidRDefault="00D64C7E" w:rsidP="00501A19">
            <w:pPr>
              <w:numPr>
                <w:ilvl w:val="1"/>
                <w:numId w:val="0"/>
              </w:numPr>
              <w:overflowPunct/>
              <w:autoSpaceDE/>
              <w:autoSpaceDN/>
              <w:spacing w:after="0"/>
              <w:textAlignment w:val="auto"/>
            </w:pPr>
            <w:r w:rsidRPr="00501A19">
              <w:lastRenderedPageBreak/>
              <w:t xml:space="preserve">The </w:t>
            </w:r>
            <w:r w:rsidR="003B7350" w:rsidRPr="00501A19">
              <w:t xml:space="preserve">Charging format will be based on the the day rates provided in the </w:t>
            </w:r>
            <w:r w:rsidRPr="00501A19">
              <w:t>Supplier Proposal.</w:t>
            </w:r>
          </w:p>
          <w:p w14:paraId="79A7C724" w14:textId="44603146" w:rsidR="00D040F3" w:rsidRPr="00D040F3" w:rsidRDefault="00D040F3" w:rsidP="00501A19">
            <w:pPr>
              <w:overflowPunct/>
              <w:autoSpaceDE/>
              <w:autoSpaceDN/>
              <w:adjustRightInd/>
              <w:spacing w:after="0"/>
              <w:ind w:left="0"/>
              <w:textAlignment w:val="auto"/>
            </w:pPr>
            <w:r w:rsidRPr="00D040F3">
              <w:t xml:space="preserve">The table below sets out the expected resource requirements and associated cost for </w:t>
            </w:r>
            <w:r w:rsidRPr="00501A19">
              <w:t xml:space="preserve">a </w:t>
            </w:r>
            <w:r w:rsidR="00F77A34">
              <w:t>9-month</w:t>
            </w:r>
            <w:r w:rsidRPr="00501A19">
              <w:t xml:space="preserve"> period</w:t>
            </w:r>
            <w:r w:rsidR="004B5EF4">
              <w:t xml:space="preserve"> based on</w:t>
            </w:r>
            <w:r w:rsidR="00F77A34">
              <w:t xml:space="preserve"> a minimum</w:t>
            </w:r>
            <w:r w:rsidR="004B5EF4">
              <w:t xml:space="preserve"> 3 days per week</w:t>
            </w:r>
            <w:r w:rsidRPr="00501A19">
              <w:t>.</w:t>
            </w:r>
          </w:p>
          <w:p w14:paraId="1A556D5C" w14:textId="77777777" w:rsidR="00D040F3" w:rsidRPr="00D040F3" w:rsidRDefault="00D040F3" w:rsidP="00D040F3">
            <w:pPr>
              <w:numPr>
                <w:ilvl w:val="0"/>
                <w:numId w:val="13"/>
              </w:numPr>
              <w:overflowPunct/>
              <w:autoSpaceDE/>
              <w:autoSpaceDN/>
              <w:adjustRightInd/>
              <w:spacing w:after="0"/>
              <w:ind w:left="0" w:firstLine="0"/>
              <w:textAlignment w:val="auto"/>
              <w:rPr>
                <w:rFonts w:ascii="PT Sans" w:eastAsia="Calibri" w:hAnsi="PT Sans" w:cs="Times New Roman"/>
                <w:color w:val="666666"/>
                <w:sz w:val="20"/>
                <w:szCs w:val="16"/>
                <w:lang w:eastAsia="en-GB"/>
              </w:rPr>
            </w:pPr>
          </w:p>
          <w:p w14:paraId="6D2A2F4D" w14:textId="207D78B2" w:rsidR="00D040F3" w:rsidRPr="0059539D" w:rsidRDefault="0059539D" w:rsidP="00416C62">
            <w:pPr>
              <w:numPr>
                <w:ilvl w:val="1"/>
                <w:numId w:val="0"/>
              </w:numPr>
              <w:overflowPunct/>
              <w:autoSpaceDE/>
              <w:autoSpaceDN/>
              <w:spacing w:after="120"/>
              <w:textAlignment w:val="auto"/>
              <w:rPr>
                <w:rFonts w:eastAsia="STZhongsong"/>
                <w:highlight w:val="black"/>
                <w:lang w:eastAsia="zh-CN"/>
              </w:rPr>
            </w:pPr>
            <w:r w:rsidRPr="0059539D">
              <w:rPr>
                <w:rFonts w:eastAsia="STZhongsong"/>
                <w:highlight w:val="black"/>
                <w:lang w:eastAsia="zh-CN"/>
              </w:rPr>
              <w:t>XXXXXXXXXXXXXXXXXXXXXXXXXXXXXXXXXXXXXXXXXXXXXXXXXXXXXXXXXXXX</w:t>
            </w:r>
          </w:p>
          <w:p w14:paraId="088C184A" w14:textId="01ACA383" w:rsidR="0059539D" w:rsidRPr="0059539D" w:rsidRDefault="0059539D" w:rsidP="00416C62">
            <w:pPr>
              <w:numPr>
                <w:ilvl w:val="1"/>
                <w:numId w:val="0"/>
              </w:numPr>
              <w:overflowPunct/>
              <w:autoSpaceDE/>
              <w:autoSpaceDN/>
              <w:spacing w:after="120"/>
              <w:textAlignment w:val="auto"/>
              <w:rPr>
                <w:rFonts w:eastAsia="STZhongsong"/>
                <w:highlight w:val="black"/>
                <w:lang w:eastAsia="zh-CN"/>
              </w:rPr>
            </w:pPr>
            <w:r w:rsidRPr="0059539D">
              <w:rPr>
                <w:rFonts w:eastAsia="STZhongsong"/>
                <w:highlight w:val="black"/>
                <w:lang w:eastAsia="zh-CN"/>
              </w:rPr>
              <w:t>XXXXXXXXXXXXXXXXXXXXXXXXXXXXXXXXXXXXXXXXXXXXXXXXXXXXXXXXXXXX</w:t>
            </w:r>
          </w:p>
          <w:p w14:paraId="5709834C" w14:textId="1DB510E0" w:rsidR="0059539D" w:rsidRDefault="0059539D" w:rsidP="00416C62">
            <w:pPr>
              <w:numPr>
                <w:ilvl w:val="1"/>
                <w:numId w:val="0"/>
              </w:numPr>
              <w:overflowPunct/>
              <w:autoSpaceDE/>
              <w:autoSpaceDN/>
              <w:spacing w:after="120"/>
              <w:textAlignment w:val="auto"/>
              <w:rPr>
                <w:rFonts w:eastAsia="STZhongsong"/>
                <w:lang w:eastAsia="zh-CN"/>
              </w:rPr>
            </w:pPr>
            <w:r w:rsidRPr="0059539D">
              <w:rPr>
                <w:rFonts w:eastAsia="STZhongsong"/>
                <w:highlight w:val="black"/>
                <w:lang w:eastAsia="zh-CN"/>
              </w:rPr>
              <w:t>XXXXXXXXXXXXXXXXXXXXXXXXXXXXXXXXXXXXXXXXXXXXXXXXXXXXXXXXXXXX</w:t>
            </w:r>
          </w:p>
          <w:p w14:paraId="50DD02F2" w14:textId="68DF1484" w:rsidR="00416C62" w:rsidRDefault="00501A19" w:rsidP="00416C62">
            <w:pPr>
              <w:numPr>
                <w:ilvl w:val="1"/>
                <w:numId w:val="0"/>
              </w:numPr>
              <w:overflowPunct/>
              <w:autoSpaceDE/>
              <w:autoSpaceDN/>
              <w:spacing w:after="120"/>
              <w:textAlignment w:val="auto"/>
              <w:rPr>
                <w:rFonts w:eastAsia="STZhongsong"/>
                <w:lang w:eastAsia="zh-CN"/>
              </w:rPr>
            </w:pPr>
            <w:r>
              <w:t>Costs will be calculated on a daily basis and t</w:t>
            </w:r>
            <w:r w:rsidR="00D040F3">
              <w:t>he Supplier will  only bill for actual time up to a maximum of the capped rate.</w:t>
            </w:r>
            <w:r w:rsidR="00D64C7E">
              <w:rPr>
                <w:rFonts w:eastAsia="STZhongsong"/>
                <w:lang w:eastAsia="zh-CN"/>
              </w:rPr>
              <w:t>T</w:t>
            </w:r>
            <w:r w:rsidR="00416C62" w:rsidRPr="003E47D0">
              <w:rPr>
                <w:rFonts w:eastAsia="STZhongsong"/>
                <w:lang w:eastAsia="zh-CN"/>
              </w:rPr>
              <w:t xml:space="preserve">he charging principles, </w:t>
            </w:r>
            <w:r w:rsidR="00416C62" w:rsidRPr="00A74A1E">
              <w:rPr>
                <w:rFonts w:eastAsia="STZhongsong"/>
                <w:lang w:eastAsia="zh-CN"/>
              </w:rPr>
              <w:t>including the additional expected investment approach,</w:t>
            </w:r>
            <w:r w:rsidR="00416C62" w:rsidRPr="003E47D0">
              <w:rPr>
                <w:rFonts w:eastAsia="STZhongsong"/>
                <w:lang w:eastAsia="zh-CN"/>
              </w:rPr>
              <w:t xml:space="preserve"> should be used to determine the charges for any subsequent </w:t>
            </w:r>
            <w:r w:rsidR="00D64C7E">
              <w:rPr>
                <w:rFonts w:eastAsia="STZhongsong"/>
                <w:lang w:eastAsia="zh-CN"/>
              </w:rPr>
              <w:t xml:space="preserve">work </w:t>
            </w:r>
            <w:r w:rsidR="00416C62">
              <w:rPr>
                <w:rFonts w:eastAsia="STZhongsong"/>
                <w:lang w:eastAsia="zh-CN"/>
              </w:rPr>
              <w:t xml:space="preserve">and </w:t>
            </w:r>
            <w:r w:rsidR="00416C62" w:rsidRPr="003E47D0">
              <w:rPr>
                <w:rFonts w:eastAsia="STZhongsong"/>
                <w:lang w:eastAsia="zh-CN"/>
              </w:rPr>
              <w:t xml:space="preserve">will require approval via the Customer’s internal governance processes and confirmation with the </w:t>
            </w:r>
            <w:r w:rsidR="00416C62">
              <w:rPr>
                <w:rFonts w:eastAsia="STZhongsong"/>
                <w:lang w:eastAsia="zh-CN"/>
              </w:rPr>
              <w:t>Supplier</w:t>
            </w:r>
            <w:r w:rsidR="00416C62" w:rsidRPr="003E47D0">
              <w:rPr>
                <w:rFonts w:eastAsia="STZhongsong"/>
                <w:lang w:eastAsia="zh-CN"/>
              </w:rPr>
              <w:t xml:space="preserve"> through </w:t>
            </w:r>
            <w:r w:rsidR="00416C62">
              <w:rPr>
                <w:rFonts w:eastAsia="STZhongsong"/>
                <w:lang w:eastAsia="zh-CN"/>
              </w:rPr>
              <w:t xml:space="preserve">the </w:t>
            </w:r>
            <w:r w:rsidR="00416C62" w:rsidRPr="003E47D0">
              <w:rPr>
                <w:rFonts w:eastAsia="STZhongsong"/>
                <w:lang w:eastAsia="zh-CN"/>
              </w:rPr>
              <w:t xml:space="preserve">formal contract variation process. </w:t>
            </w:r>
          </w:p>
          <w:p w14:paraId="6760181A" w14:textId="1E8DE5AE" w:rsidR="00416C62" w:rsidRPr="00B91478" w:rsidRDefault="00416C62" w:rsidP="00416C62">
            <w:pPr>
              <w:numPr>
                <w:ilvl w:val="1"/>
                <w:numId w:val="0"/>
              </w:numPr>
              <w:overflowPunct/>
              <w:autoSpaceDE/>
              <w:autoSpaceDN/>
              <w:spacing w:after="120"/>
              <w:textAlignment w:val="auto"/>
              <w:rPr>
                <w:rFonts w:eastAsia="STZhongsong"/>
                <w:lang w:eastAsia="zh-CN"/>
              </w:rPr>
            </w:pPr>
            <w:r w:rsidRPr="009D7F25">
              <w:rPr>
                <w:rFonts w:eastAsia="STZhongsong"/>
                <w:lang w:eastAsia="zh-CN"/>
              </w:rPr>
              <w:t xml:space="preserve">The maximum aggregated value for the whole Contract term </w:t>
            </w:r>
            <w:r w:rsidR="00062982">
              <w:rPr>
                <w:rFonts w:eastAsia="STZhongsong"/>
                <w:lang w:eastAsia="zh-CN"/>
              </w:rPr>
              <w:t xml:space="preserve">is </w:t>
            </w:r>
            <w:r w:rsidRPr="009D7F25">
              <w:rPr>
                <w:rFonts w:eastAsia="STZhongsong"/>
                <w:lang w:eastAsia="zh-CN"/>
              </w:rPr>
              <w:t>£</w:t>
            </w:r>
            <w:r w:rsidR="00062982">
              <w:rPr>
                <w:rFonts w:eastAsia="STZhongsong"/>
                <w:lang w:eastAsia="zh-CN"/>
              </w:rPr>
              <w:t>110,000</w:t>
            </w:r>
          </w:p>
        </w:tc>
      </w:tr>
      <w:tr w:rsidR="00416C62" w:rsidRPr="00B91478" w14:paraId="1B702A76" w14:textId="77777777" w:rsidTr="00191B89">
        <w:tc>
          <w:tcPr>
            <w:tcW w:w="544" w:type="dxa"/>
          </w:tcPr>
          <w:p w14:paraId="10B4EC6D" w14:textId="77777777" w:rsidR="00416C62" w:rsidRPr="00B91478" w:rsidRDefault="00416C62" w:rsidP="00416C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6.2</w:t>
            </w:r>
          </w:p>
        </w:tc>
        <w:tc>
          <w:tcPr>
            <w:tcW w:w="9133" w:type="dxa"/>
            <w:shd w:val="clear" w:color="auto" w:fill="auto"/>
          </w:tcPr>
          <w:p w14:paraId="07DED7CF" w14:textId="5B27043C" w:rsidR="00416C62" w:rsidRDefault="00416C62" w:rsidP="00416C6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Payment terms/profile</w:t>
            </w:r>
          </w:p>
          <w:p w14:paraId="2C4D7BEC" w14:textId="77777777" w:rsidR="00191B89" w:rsidRDefault="00191B89" w:rsidP="00191B89">
            <w:pPr>
              <w:numPr>
                <w:ilvl w:val="1"/>
                <w:numId w:val="0"/>
              </w:numPr>
              <w:overflowPunct/>
              <w:autoSpaceDE/>
              <w:autoSpaceDN/>
              <w:spacing w:after="120"/>
              <w:textAlignment w:val="auto"/>
              <w:rPr>
                <w:rFonts w:eastAsia="STZhongsong"/>
                <w:lang w:eastAsia="zh-CN"/>
              </w:rPr>
            </w:pPr>
            <w:r>
              <w:rPr>
                <w:rFonts w:eastAsia="STZhongsong"/>
                <w:lang w:eastAsia="zh-CN"/>
              </w:rPr>
              <w:t>The Supplier shall invoice the Customer monthly in arrears as set out in the mechanics of 6.1 above.</w:t>
            </w:r>
          </w:p>
          <w:p w14:paraId="3397D6EA" w14:textId="793D8634" w:rsidR="00191B89" w:rsidRDefault="00191B89" w:rsidP="00191B89">
            <w:pPr>
              <w:numPr>
                <w:ilvl w:val="1"/>
                <w:numId w:val="0"/>
              </w:numPr>
              <w:overflowPunct/>
              <w:autoSpaceDE/>
              <w:autoSpaceDN/>
              <w:spacing w:after="120"/>
              <w:textAlignment w:val="auto"/>
              <w:rPr>
                <w:rFonts w:eastAsia="STZhongsong"/>
                <w:lang w:eastAsia="zh-CN"/>
              </w:rPr>
            </w:pPr>
            <w:r w:rsidRPr="0031519C">
              <w:rPr>
                <w:rFonts w:eastAsia="STZhongsong"/>
                <w:lang w:eastAsia="zh-CN"/>
              </w:rPr>
              <w:t>The payment method for this Call-Off Contract is by BACS transfer through the HMRC Ariba network The Supplier will issue an electronic invoice</w:t>
            </w:r>
            <w:r w:rsidR="003F6A81">
              <w:rPr>
                <w:rFonts w:eastAsia="STZhongsong"/>
                <w:lang w:eastAsia="zh-CN"/>
              </w:rPr>
              <w:t xml:space="preserve"> monthly in arears</w:t>
            </w:r>
            <w:r w:rsidRPr="0031519C">
              <w:rPr>
                <w:rFonts w:eastAsia="STZhongsong"/>
                <w:lang w:eastAsia="zh-CN"/>
              </w:rPr>
              <w:t xml:space="preserve">. The </w:t>
            </w:r>
            <w:r>
              <w:rPr>
                <w:rFonts w:eastAsia="STZhongsong"/>
                <w:lang w:eastAsia="zh-CN"/>
              </w:rPr>
              <w:t xml:space="preserve">Customer </w:t>
            </w:r>
            <w:r w:rsidRPr="0031519C">
              <w:rPr>
                <w:rFonts w:eastAsia="STZhongsong"/>
                <w:lang w:eastAsia="zh-CN"/>
              </w:rPr>
              <w:t>will pay the Supplier within 30 days of receipt of a valid invoice.</w:t>
            </w:r>
          </w:p>
          <w:p w14:paraId="631CA21A" w14:textId="77777777" w:rsidR="00191B89" w:rsidRDefault="00191B89" w:rsidP="00191B89">
            <w:pPr>
              <w:numPr>
                <w:ilvl w:val="1"/>
                <w:numId w:val="0"/>
              </w:numPr>
              <w:overflowPunct/>
              <w:autoSpaceDE/>
              <w:autoSpaceDN/>
              <w:spacing w:after="120"/>
              <w:textAlignment w:val="auto"/>
              <w:rPr>
                <w:rFonts w:eastAsia="STZhongsong"/>
                <w:lang w:eastAsia="zh-CN"/>
              </w:rPr>
            </w:pPr>
            <w:r w:rsidRPr="003E47D0">
              <w:rPr>
                <w:rFonts w:eastAsia="STZhongsong"/>
                <w:lang w:eastAsia="zh-CN"/>
              </w:rPr>
              <w:t xml:space="preserve">The payment terms/profile for any services commissioned as part of this Call Off Order Form will be for payments to be made upon: </w:t>
            </w:r>
          </w:p>
          <w:p w14:paraId="5C83AA24" w14:textId="546F907C" w:rsidR="00191B89" w:rsidRPr="003B7350" w:rsidRDefault="00191B89" w:rsidP="00AA0223">
            <w:pPr>
              <w:pStyle w:val="ListParagraph"/>
              <w:numPr>
                <w:ilvl w:val="0"/>
                <w:numId w:val="19"/>
              </w:numPr>
              <w:overflowPunct/>
              <w:autoSpaceDE/>
              <w:autoSpaceDN/>
              <w:spacing w:after="120"/>
              <w:textAlignment w:val="auto"/>
              <w:rPr>
                <w:rFonts w:eastAsia="STZhongsong"/>
                <w:lang w:eastAsia="zh-CN"/>
              </w:rPr>
            </w:pPr>
            <w:r w:rsidRPr="003B7350">
              <w:rPr>
                <w:rFonts w:eastAsia="STZhongsong"/>
                <w:lang w:eastAsia="zh-CN"/>
              </w:rPr>
              <w:t xml:space="preserve">the completion by the Supplier of the milestone deliverables/outcomes stated in the Supplier Proposal </w:t>
            </w:r>
            <w:r w:rsidR="00D64C7E">
              <w:rPr>
                <w:rFonts w:eastAsia="STZhongsong"/>
                <w:lang w:eastAsia="zh-CN"/>
              </w:rPr>
              <w:t>(</w:t>
            </w:r>
            <w:r w:rsidR="00A84187">
              <w:rPr>
                <w:rFonts w:eastAsia="STZhongsong"/>
                <w:lang w:eastAsia="zh-CN"/>
              </w:rPr>
              <w:t>Appendix B)</w:t>
            </w:r>
          </w:p>
          <w:p w14:paraId="0B09DB3F" w14:textId="136E1C53" w:rsidR="00416C62" w:rsidRPr="003B7350" w:rsidRDefault="00191B89" w:rsidP="003B7350">
            <w:pPr>
              <w:pStyle w:val="ListParagraph"/>
              <w:numPr>
                <w:ilvl w:val="0"/>
                <w:numId w:val="19"/>
              </w:numPr>
              <w:overflowPunct/>
              <w:autoSpaceDE/>
              <w:autoSpaceDN/>
              <w:spacing w:after="120"/>
              <w:textAlignment w:val="auto"/>
              <w:rPr>
                <w:rFonts w:eastAsia="STZhongsong"/>
                <w:lang w:eastAsia="zh-CN"/>
              </w:rPr>
            </w:pPr>
            <w:r w:rsidRPr="003B7350">
              <w:rPr>
                <w:rFonts w:eastAsia="STZhongsong"/>
                <w:lang w:eastAsia="zh-CN"/>
              </w:rPr>
              <w:t>acceptance by the Customer that the deliverables/outcomes have been completed to the Customer’s satisfaction.</w:t>
            </w:r>
          </w:p>
        </w:tc>
      </w:tr>
      <w:tr w:rsidR="00416C62" w:rsidRPr="00B91478" w14:paraId="509E85CE" w14:textId="77777777" w:rsidTr="00191B89">
        <w:tc>
          <w:tcPr>
            <w:tcW w:w="544" w:type="dxa"/>
          </w:tcPr>
          <w:p w14:paraId="3919B235" w14:textId="77777777" w:rsidR="00416C62" w:rsidRPr="00B91478" w:rsidRDefault="00416C62" w:rsidP="00416C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33" w:type="dxa"/>
            <w:shd w:val="clear" w:color="auto" w:fill="auto"/>
          </w:tcPr>
          <w:p w14:paraId="29D65DB8" w14:textId="77777777" w:rsidR="00416C62" w:rsidRPr="00B91478" w:rsidRDefault="00416C62" w:rsidP="00416C6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52E7B495" w14:textId="6E5828FC" w:rsidR="00191B89" w:rsidRDefault="00191B89" w:rsidP="00191B89">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Reimbursable Expenses are not permitted </w:t>
            </w:r>
            <w:r w:rsidR="003418E2">
              <w:rPr>
                <w:rFonts w:eastAsia="STZhongsong"/>
                <w:lang w:eastAsia="zh-CN"/>
              </w:rPr>
              <w:t xml:space="preserve">when working from the Primary Location </w:t>
            </w:r>
            <w:r>
              <w:rPr>
                <w:rFonts w:eastAsia="STZhongsong"/>
                <w:lang w:eastAsia="zh-CN"/>
              </w:rPr>
              <w:t>unless expressly permitted by the HMRC Work Manager.</w:t>
            </w:r>
          </w:p>
          <w:p w14:paraId="1FD613BE" w14:textId="60C99733" w:rsidR="00416C62" w:rsidRPr="00B91478" w:rsidRDefault="003418E2" w:rsidP="00191B89">
            <w:pPr>
              <w:numPr>
                <w:ilvl w:val="1"/>
                <w:numId w:val="0"/>
              </w:numPr>
              <w:overflowPunct/>
              <w:autoSpaceDE/>
              <w:autoSpaceDN/>
              <w:spacing w:after="120"/>
              <w:jc w:val="left"/>
              <w:textAlignment w:val="auto"/>
              <w:rPr>
                <w:rFonts w:eastAsia="STZhongsong"/>
                <w:lang w:eastAsia="zh-CN"/>
              </w:rPr>
            </w:pPr>
            <w:r>
              <w:t xml:space="preserve">If travel is required to other HMRC offices, </w:t>
            </w:r>
            <w:r w:rsidR="00191B89">
              <w:t xml:space="preserve">Reimbursable Expenses incurred will be permitted with the prior agreement of the HMRC Work Manager, in accordance with </w:t>
            </w:r>
            <w:bookmarkStart w:id="2" w:name="_Hlk54363665"/>
            <w:r w:rsidR="00191B89">
              <w:t>the Customer’s T&amp;S Policy</w:t>
            </w:r>
            <w:bookmarkEnd w:id="2"/>
            <w:r w:rsidR="00ED2BF2">
              <w:t>.</w:t>
            </w:r>
          </w:p>
        </w:tc>
      </w:tr>
      <w:tr w:rsidR="00416C62" w:rsidRPr="00B91478" w14:paraId="79636B86" w14:textId="77777777" w:rsidTr="00191B89">
        <w:tc>
          <w:tcPr>
            <w:tcW w:w="544" w:type="dxa"/>
          </w:tcPr>
          <w:p w14:paraId="6C80142A" w14:textId="77777777" w:rsidR="00416C62" w:rsidRPr="00B91478" w:rsidRDefault="00416C62" w:rsidP="00416C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33" w:type="dxa"/>
            <w:shd w:val="clear" w:color="auto" w:fill="auto"/>
          </w:tcPr>
          <w:p w14:paraId="0892716B" w14:textId="24BA7E4A" w:rsidR="00191B89" w:rsidRDefault="00416C62" w:rsidP="00191B89">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p>
          <w:p w14:paraId="7515C78C" w14:textId="7D23B9DE" w:rsidR="00416C62" w:rsidRPr="00B91478" w:rsidRDefault="003B7350" w:rsidP="00191B89">
            <w:pPr>
              <w:numPr>
                <w:ilvl w:val="1"/>
                <w:numId w:val="0"/>
              </w:numPr>
              <w:overflowPunct/>
              <w:autoSpaceDE/>
              <w:autoSpaceDN/>
              <w:spacing w:after="120"/>
              <w:textAlignment w:val="auto"/>
              <w:rPr>
                <w:rFonts w:eastAsia="STZhongsong"/>
                <w:lang w:eastAsia="zh-CN"/>
              </w:rPr>
            </w:pPr>
            <w:r>
              <w:rPr>
                <w:rFonts w:eastAsia="STZhongsong"/>
                <w:lang w:eastAsia="zh-CN"/>
              </w:rPr>
              <w:t>Invoices will be sent to the Buyer</w:t>
            </w:r>
            <w:r w:rsidR="00963F89">
              <w:rPr>
                <w:rFonts w:eastAsia="STZhongsong"/>
                <w:lang w:eastAsia="zh-CN"/>
              </w:rPr>
              <w:t>’s electronic transaction system.</w:t>
            </w:r>
          </w:p>
        </w:tc>
      </w:tr>
      <w:tr w:rsidR="00416C62" w:rsidRPr="00B91478" w14:paraId="178F82D0" w14:textId="77777777" w:rsidTr="00191B89">
        <w:tc>
          <w:tcPr>
            <w:tcW w:w="544" w:type="dxa"/>
          </w:tcPr>
          <w:p w14:paraId="7620ED36" w14:textId="77777777" w:rsidR="00416C62" w:rsidRPr="00B91478" w:rsidRDefault="00416C62" w:rsidP="00416C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33" w:type="dxa"/>
            <w:shd w:val="clear" w:color="auto" w:fill="auto"/>
          </w:tcPr>
          <w:p w14:paraId="6839226E" w14:textId="28FB0407" w:rsidR="00191B89" w:rsidRDefault="00416C62" w:rsidP="00191B89">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p>
          <w:p w14:paraId="72EAD2DD" w14:textId="133F665A" w:rsidR="00416C62" w:rsidRPr="003418E2" w:rsidRDefault="003418E2" w:rsidP="00191B89">
            <w:pPr>
              <w:numPr>
                <w:ilvl w:val="1"/>
                <w:numId w:val="0"/>
              </w:numPr>
              <w:overflowPunct/>
              <w:autoSpaceDE/>
              <w:autoSpaceDN/>
              <w:spacing w:after="120"/>
              <w:textAlignment w:val="auto"/>
              <w:rPr>
                <w:rFonts w:eastAsia="STZhongsong"/>
                <w:bCs/>
                <w:lang w:eastAsia="zh-CN"/>
              </w:rPr>
            </w:pPr>
            <w:r w:rsidRPr="003418E2">
              <w:rPr>
                <w:rFonts w:eastAsia="STZhongsong"/>
                <w:bCs/>
                <w:lang w:eastAsia="zh-CN"/>
              </w:rPr>
              <w:t>Call Off contract charges are fixed for the contract duration.</w:t>
            </w:r>
          </w:p>
        </w:tc>
      </w:tr>
      <w:tr w:rsidR="00416C62" w:rsidRPr="00B91478" w14:paraId="26AECBD0" w14:textId="77777777" w:rsidTr="00191B89">
        <w:tc>
          <w:tcPr>
            <w:tcW w:w="544" w:type="dxa"/>
          </w:tcPr>
          <w:p w14:paraId="779A313D" w14:textId="77777777" w:rsidR="00416C62" w:rsidRPr="00B91478" w:rsidRDefault="00416C62" w:rsidP="00416C62">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33" w:type="dxa"/>
            <w:shd w:val="clear" w:color="auto" w:fill="auto"/>
          </w:tcPr>
          <w:p w14:paraId="715FDC88" w14:textId="634461FE" w:rsidR="00416C62" w:rsidRPr="00B91478" w:rsidRDefault="00416C62" w:rsidP="00416C62">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11FA2567" w:rsidR="00416C62" w:rsidRPr="00B91478" w:rsidRDefault="003418E2" w:rsidP="00416C62">
            <w:pPr>
              <w:numPr>
                <w:ilvl w:val="1"/>
                <w:numId w:val="0"/>
              </w:numPr>
              <w:tabs>
                <w:tab w:val="left" w:pos="2783"/>
              </w:tabs>
              <w:overflowPunct/>
              <w:autoSpaceDE/>
              <w:autoSpaceDN/>
              <w:spacing w:after="120"/>
              <w:textAlignment w:val="auto"/>
              <w:rPr>
                <w:rFonts w:eastAsia="STZhongsong"/>
                <w:lang w:eastAsia="zh-CN"/>
              </w:rPr>
            </w:pPr>
            <w:r>
              <w:rPr>
                <w:rFonts w:eastAsia="STZhongsong"/>
                <w:lang w:eastAsia="zh-CN"/>
              </w:rPr>
              <w:t>Not Applicable</w:t>
            </w:r>
          </w:p>
        </w:tc>
      </w:tr>
      <w:tr w:rsidR="00191B89" w:rsidRPr="00B91478" w14:paraId="2C9FE932" w14:textId="77777777" w:rsidTr="00191B89">
        <w:tc>
          <w:tcPr>
            <w:tcW w:w="544" w:type="dxa"/>
          </w:tcPr>
          <w:p w14:paraId="1ACDA024" w14:textId="77777777" w:rsidR="00191B89" w:rsidRPr="00B91478" w:rsidRDefault="00191B89" w:rsidP="00416C62">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33" w:type="dxa"/>
            <w:shd w:val="clear" w:color="auto" w:fill="auto"/>
          </w:tcPr>
          <w:p w14:paraId="5D8533AF" w14:textId="206F6AE0" w:rsidR="00191B89" w:rsidRPr="00B91478" w:rsidRDefault="00191B89" w:rsidP="00416C62">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76628047" w:rsidR="00191B89" w:rsidRPr="00B91478" w:rsidRDefault="003418E2" w:rsidP="00416C62">
            <w:pPr>
              <w:numPr>
                <w:ilvl w:val="1"/>
                <w:numId w:val="0"/>
              </w:numPr>
              <w:tabs>
                <w:tab w:val="left" w:pos="2783"/>
              </w:tabs>
              <w:overflowPunct/>
              <w:autoSpaceDE/>
              <w:autoSpaceDN/>
              <w:spacing w:after="120"/>
              <w:textAlignment w:val="auto"/>
              <w:rPr>
                <w:rFonts w:eastAsia="STZhongsong"/>
                <w:lang w:eastAsia="zh-CN"/>
              </w:rPr>
            </w:pPr>
            <w:r>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191B89" w:rsidRPr="00B91478" w14:paraId="5478B57F" w14:textId="77777777" w:rsidTr="003F6A81">
        <w:trPr>
          <w:trHeight w:val="905"/>
        </w:trPr>
        <w:tc>
          <w:tcPr>
            <w:tcW w:w="565" w:type="dxa"/>
          </w:tcPr>
          <w:p w14:paraId="1856BB0E" w14:textId="77777777" w:rsidR="00191B89" w:rsidRPr="00B91478" w:rsidRDefault="00191B89">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5252CCDF" w14:textId="77777777" w:rsidR="00191B89" w:rsidRPr="00B91478" w:rsidRDefault="00191B89">
            <w:pPr>
              <w:numPr>
                <w:ilvl w:val="1"/>
                <w:numId w:val="0"/>
              </w:numPr>
              <w:overflowPunct/>
              <w:autoSpaceDE/>
              <w:autoSpaceDN/>
              <w:spacing w:after="120"/>
              <w:textAlignment w:val="auto"/>
            </w:pPr>
            <w:r w:rsidRPr="00B91478">
              <w:rPr>
                <w:b/>
              </w:rPr>
              <w:t>Estimated Year 1 Call Off Contract Charges</w:t>
            </w:r>
            <w:r w:rsidRPr="00B91478">
              <w:t>:</w:t>
            </w:r>
          </w:p>
          <w:p w14:paraId="4D8A571C" w14:textId="4893FDFD" w:rsidR="00191B89" w:rsidRPr="00B91478" w:rsidRDefault="00191B89">
            <w:pPr>
              <w:keepNext/>
              <w:keepLines/>
              <w:overflowPunct/>
              <w:autoSpaceDE/>
              <w:autoSpaceDN/>
              <w:spacing w:before="240"/>
              <w:ind w:left="0"/>
              <w:textAlignment w:val="auto"/>
              <w:rPr>
                <w:rFonts w:eastAsia="STZhongsong"/>
                <w:b/>
                <w:caps/>
                <w:lang w:eastAsia="zh-CN"/>
              </w:rPr>
            </w:pPr>
            <w:r>
              <w:t>As detailed in 6.1</w:t>
            </w:r>
          </w:p>
        </w:tc>
      </w:tr>
      <w:tr w:rsidR="00191B89" w:rsidRPr="00B91478" w14:paraId="55713951" w14:textId="77777777" w:rsidTr="00191B89">
        <w:tc>
          <w:tcPr>
            <w:tcW w:w="565" w:type="dxa"/>
          </w:tcPr>
          <w:p w14:paraId="35D7B8B5" w14:textId="77777777" w:rsidR="00191B89" w:rsidRPr="00B91478" w:rsidRDefault="00191B8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2337954A" w14:textId="0CC30E03" w:rsidR="00191B89" w:rsidRPr="00B91478" w:rsidRDefault="00191B89">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tc>
      </w:tr>
      <w:tr w:rsidR="00191B89" w:rsidRPr="00B91478" w14:paraId="75F98DE5" w14:textId="77777777" w:rsidTr="00191B89">
        <w:tc>
          <w:tcPr>
            <w:tcW w:w="565" w:type="dxa"/>
          </w:tcPr>
          <w:p w14:paraId="73B0BF73" w14:textId="77777777" w:rsidR="00191B89" w:rsidRPr="00B91478" w:rsidRDefault="00191B8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5EAD959D" w14:textId="4E14B5EA" w:rsidR="00191B89" w:rsidRPr="00B91478" w:rsidRDefault="00191B89">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02E2F5D5" w:rsidR="00191B89" w:rsidRPr="00B91478" w:rsidRDefault="00191B89">
            <w:pPr>
              <w:numPr>
                <w:ilvl w:val="1"/>
                <w:numId w:val="0"/>
              </w:numPr>
              <w:overflowPunct/>
              <w:autoSpaceDE/>
              <w:autoSpaceDN/>
              <w:spacing w:after="120"/>
              <w:textAlignment w:val="auto"/>
              <w:rPr>
                <w:rFonts w:eastAsia="STZhongsong"/>
                <w:b/>
                <w:lang w:eastAsia="zh-CN"/>
              </w:rPr>
            </w:pPr>
            <w:r w:rsidRPr="005C16EF">
              <w:rPr>
                <w:rFonts w:eastAsia="STZhongsong"/>
                <w:lang w:eastAsia="zh-CN"/>
              </w:rPr>
              <w:t xml:space="preserve">Applicable Supplier’s total aggregated liability are available in Clause 37.2.1 of the </w:t>
            </w:r>
            <w:hyperlink r:id="rId11" w:history="1">
              <w:r>
                <w:rPr>
                  <w:rStyle w:val="Hyperlink"/>
                  <w:rFonts w:eastAsia="STZhongsong"/>
                  <w:lang w:eastAsia="zh-CN"/>
                </w:rPr>
                <w:t>Call Off terms</w:t>
              </w:r>
            </w:hyperlink>
            <w:r>
              <w:rPr>
                <w:rFonts w:eastAsia="STZhongsong"/>
                <w:lang w:eastAsia="zh-CN"/>
              </w:rPr>
              <w:t xml:space="preserve"> </w:t>
            </w:r>
            <w:r w:rsidRPr="005C16EF">
              <w:rPr>
                <w:rFonts w:eastAsia="STZhongsong"/>
                <w:lang w:eastAsia="zh-CN"/>
              </w:rPr>
              <w:t>for RM6008 which can be accessed via the CCS website.</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9117"/>
      </w:tblGrid>
      <w:tr w:rsidR="00191B89" w:rsidRPr="00B91478" w14:paraId="45EEC7DA" w14:textId="77777777" w:rsidTr="00191B89">
        <w:tc>
          <w:tcPr>
            <w:tcW w:w="551" w:type="dxa"/>
          </w:tcPr>
          <w:p w14:paraId="40AC2E4B" w14:textId="77777777" w:rsidR="00191B89" w:rsidRPr="00B91478" w:rsidRDefault="00191B8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17" w:type="dxa"/>
            <w:shd w:val="clear" w:color="auto" w:fill="auto"/>
          </w:tcPr>
          <w:p w14:paraId="579952FB" w14:textId="77777777" w:rsidR="00191B89" w:rsidRDefault="00191B89" w:rsidP="00191B89">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4594391F" w14:textId="5E3386CB" w:rsidR="00191B89" w:rsidRPr="00191B89" w:rsidRDefault="00191B89" w:rsidP="00191B89">
            <w:pPr>
              <w:numPr>
                <w:ilvl w:val="1"/>
                <w:numId w:val="0"/>
              </w:numPr>
              <w:overflowPunct/>
              <w:autoSpaceDE/>
              <w:autoSpaceDN/>
              <w:spacing w:after="120"/>
              <w:textAlignment w:val="auto"/>
              <w:rPr>
                <w:rFonts w:eastAsia="STZhongsong"/>
                <w:lang w:eastAsia="zh-CN"/>
              </w:rPr>
            </w:pPr>
            <w:r w:rsidRPr="00F83952">
              <w:rPr>
                <w:rFonts w:eastAsia="STZhongsong"/>
                <w:shd w:val="clear" w:color="auto" w:fill="FFFFFF" w:themeFill="background1"/>
                <w:lang w:eastAsia="zh-CN"/>
              </w:rPr>
              <w:t>In Clause 42.2.1(c)</w:t>
            </w:r>
            <w:r w:rsidRPr="00F83952">
              <w:rPr>
                <w:shd w:val="clear" w:color="auto" w:fill="FFFFFF" w:themeFill="background1"/>
              </w:rPr>
              <w:t xml:space="preserve"> of the </w:t>
            </w:r>
            <w:hyperlink r:id="rId12" w:history="1">
              <w:r>
                <w:rPr>
                  <w:rStyle w:val="Hyperlink"/>
                  <w:rFonts w:eastAsia="STZhongsong"/>
                  <w:lang w:eastAsia="zh-CN"/>
                </w:rPr>
                <w:t>Call Off terms</w:t>
              </w:r>
            </w:hyperlink>
          </w:p>
        </w:tc>
      </w:tr>
      <w:tr w:rsidR="00191B89" w:rsidRPr="00B91478" w14:paraId="2D4DA8B8" w14:textId="77777777" w:rsidTr="00191B89">
        <w:tc>
          <w:tcPr>
            <w:tcW w:w="551" w:type="dxa"/>
          </w:tcPr>
          <w:p w14:paraId="7475DDE5" w14:textId="77777777" w:rsidR="00191B89" w:rsidRPr="00B91478" w:rsidRDefault="00191B8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17" w:type="dxa"/>
            <w:shd w:val="clear" w:color="auto" w:fill="auto"/>
          </w:tcPr>
          <w:p w14:paraId="68CE8304" w14:textId="314F66F6" w:rsidR="00191B89" w:rsidRPr="00B91478" w:rsidRDefault="00191B89">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158D234" w14:textId="1069B4B8" w:rsidR="00191B89" w:rsidRPr="00B91478" w:rsidRDefault="00191B89" w:rsidP="004944BE">
            <w:pPr>
              <w:numPr>
                <w:ilvl w:val="1"/>
                <w:numId w:val="0"/>
              </w:numPr>
              <w:overflowPunct/>
              <w:autoSpaceDE/>
              <w:autoSpaceDN/>
              <w:spacing w:after="120"/>
              <w:textAlignment w:val="auto"/>
              <w:rPr>
                <w:rFonts w:eastAsia="STZhongsong"/>
                <w:lang w:eastAsia="zh-CN"/>
              </w:rPr>
            </w:pPr>
            <w:r w:rsidRPr="00191B89">
              <w:t>In Clause 42.7</w:t>
            </w:r>
            <w:r w:rsidRPr="00191B89">
              <w:rPr>
                <w:rFonts w:eastAsia="STZhongsong"/>
                <w:lang w:eastAsia="zh-CN"/>
              </w:rPr>
              <w:t xml:space="preserve"> of the </w:t>
            </w:r>
            <w:hyperlink r:id="rId13" w:history="1">
              <w:r>
                <w:rPr>
                  <w:rStyle w:val="Hyperlink"/>
                  <w:rFonts w:eastAsia="STZhongsong"/>
                  <w:lang w:eastAsia="zh-CN"/>
                </w:rPr>
                <w:t>Call Off terms</w:t>
              </w:r>
            </w:hyperlink>
          </w:p>
        </w:tc>
      </w:tr>
      <w:tr w:rsidR="00191B89" w:rsidRPr="00B91478" w14:paraId="7C78E2F3" w14:textId="77777777" w:rsidTr="00191B89">
        <w:tc>
          <w:tcPr>
            <w:tcW w:w="551" w:type="dxa"/>
          </w:tcPr>
          <w:p w14:paraId="174E531E" w14:textId="77777777" w:rsidR="00191B89" w:rsidRPr="00B91478" w:rsidRDefault="00191B8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17" w:type="dxa"/>
            <w:shd w:val="clear" w:color="auto" w:fill="auto"/>
          </w:tcPr>
          <w:p w14:paraId="32D7692F" w14:textId="77777777" w:rsidR="00191B89" w:rsidRPr="00191B89" w:rsidRDefault="00191B89">
            <w:pPr>
              <w:numPr>
                <w:ilvl w:val="1"/>
                <w:numId w:val="0"/>
              </w:numPr>
              <w:overflowPunct/>
              <w:autoSpaceDE/>
              <w:autoSpaceDN/>
              <w:spacing w:after="120"/>
              <w:textAlignment w:val="auto"/>
              <w:rPr>
                <w:rFonts w:eastAsia="STZhongsong"/>
                <w:lang w:eastAsia="zh-CN"/>
              </w:rPr>
            </w:pPr>
            <w:r w:rsidRPr="00191B89">
              <w:rPr>
                <w:rFonts w:eastAsia="STZhongsong"/>
                <w:b/>
                <w:lang w:eastAsia="zh-CN"/>
              </w:rPr>
              <w:t>Undisputed Sums Limit</w:t>
            </w:r>
            <w:r w:rsidRPr="00191B89">
              <w:rPr>
                <w:rFonts w:eastAsia="STZhongsong"/>
                <w:lang w:eastAsia="zh-CN"/>
              </w:rPr>
              <w:t>:</w:t>
            </w:r>
          </w:p>
          <w:p w14:paraId="743B1542" w14:textId="69D53739" w:rsidR="00191B89" w:rsidRPr="00191B89" w:rsidRDefault="00191B89" w:rsidP="00DE1860">
            <w:pPr>
              <w:keepNext/>
              <w:keepLines/>
              <w:overflowPunct/>
              <w:autoSpaceDE/>
              <w:autoSpaceDN/>
              <w:spacing w:before="240"/>
              <w:ind w:left="0"/>
              <w:textAlignment w:val="auto"/>
              <w:rPr>
                <w:rFonts w:eastAsia="STZhongsong"/>
                <w:lang w:eastAsia="zh-CN"/>
              </w:rPr>
            </w:pPr>
            <w:r w:rsidRPr="00191B89">
              <w:rPr>
                <w:rFonts w:eastAsia="STZhongsong"/>
                <w:lang w:eastAsia="zh-CN"/>
              </w:rPr>
              <w:t>In Clause 43.1.1</w:t>
            </w:r>
            <w:r w:rsidRPr="00191B89">
              <w:t xml:space="preserve"> of the Call Off Terms</w:t>
            </w:r>
          </w:p>
        </w:tc>
      </w:tr>
      <w:tr w:rsidR="00191B89" w:rsidRPr="00B91478" w14:paraId="7CFBFB52" w14:textId="77777777" w:rsidTr="00191B89">
        <w:tc>
          <w:tcPr>
            <w:tcW w:w="551" w:type="dxa"/>
            <w:tcBorders>
              <w:top w:val="single" w:sz="4" w:space="0" w:color="auto"/>
              <w:left w:val="single" w:sz="4" w:space="0" w:color="auto"/>
              <w:bottom w:val="single" w:sz="4" w:space="0" w:color="auto"/>
              <w:right w:val="single" w:sz="4" w:space="0" w:color="auto"/>
            </w:tcBorders>
          </w:tcPr>
          <w:p w14:paraId="44A77CD6" w14:textId="20FE1027" w:rsidR="00191B89" w:rsidRPr="00B91478" w:rsidRDefault="00191B8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17"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191B89" w:rsidRPr="00B91478" w:rsidRDefault="00191B8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463E7735" w14:textId="2F04D839" w:rsidR="00963F89" w:rsidRDefault="00963F89" w:rsidP="00963F89">
            <w:pPr>
              <w:numPr>
                <w:ilvl w:val="1"/>
                <w:numId w:val="0"/>
              </w:numPr>
              <w:overflowPunct/>
              <w:autoSpaceDE/>
              <w:autoSpaceDN/>
              <w:spacing w:after="120"/>
              <w:textAlignment w:val="auto"/>
              <w:rPr>
                <w:rFonts w:eastAsia="STZhongsong"/>
                <w:lang w:eastAsia="zh-CN"/>
              </w:rPr>
            </w:pPr>
            <w:r w:rsidRPr="00A803BE">
              <w:rPr>
                <w:rFonts w:eastAsia="STZhongsong"/>
                <w:lang w:eastAsia="zh-CN"/>
              </w:rPr>
              <w:t xml:space="preserve">Under the terms of the Contract, the Supplier must commit to co-operating with the customer to ensure efficient Exit Management as Statement of Works packages are completed. </w:t>
            </w:r>
          </w:p>
          <w:p w14:paraId="65701560" w14:textId="77777777" w:rsidR="00963F89" w:rsidRDefault="00963F89" w:rsidP="00963F89">
            <w:pPr>
              <w:numPr>
                <w:ilvl w:val="1"/>
                <w:numId w:val="0"/>
              </w:numPr>
              <w:overflowPunct/>
              <w:autoSpaceDE/>
              <w:autoSpaceDN/>
              <w:spacing w:after="120"/>
              <w:textAlignment w:val="auto"/>
              <w:rPr>
                <w:rFonts w:eastAsia="STZhongsong"/>
                <w:lang w:eastAsia="zh-CN"/>
              </w:rPr>
            </w:pPr>
            <w:r>
              <w:rPr>
                <w:rFonts w:eastAsia="STZhongsong"/>
                <w:lang w:eastAsia="zh-CN"/>
              </w:rPr>
              <w:t xml:space="preserve">All documentation produced under this Contract must be returned to the Customer. </w:t>
            </w:r>
          </w:p>
          <w:p w14:paraId="17F0FE03" w14:textId="77777777" w:rsidR="00963F89" w:rsidRPr="00A803BE" w:rsidRDefault="00963F89" w:rsidP="00963F89">
            <w:pPr>
              <w:numPr>
                <w:ilvl w:val="1"/>
                <w:numId w:val="0"/>
              </w:numPr>
              <w:overflowPunct/>
              <w:autoSpaceDE/>
              <w:autoSpaceDN/>
              <w:spacing w:after="120"/>
              <w:textAlignment w:val="auto"/>
              <w:rPr>
                <w:rFonts w:eastAsia="STZhongsong"/>
                <w:lang w:eastAsia="zh-CN"/>
              </w:rPr>
            </w:pPr>
            <w:r w:rsidRPr="00A803BE">
              <w:rPr>
                <w:rFonts w:eastAsia="STZhongsong"/>
                <w:lang w:eastAsia="zh-CN"/>
              </w:rPr>
              <w:t xml:space="preserve">The Supplier must ensure that knowledge transfer to the Customer’s team is a fundamental part of the Exit Management process. </w:t>
            </w:r>
          </w:p>
          <w:p w14:paraId="134D6F6A" w14:textId="77777777" w:rsidR="00963F89" w:rsidRDefault="00963F89" w:rsidP="00963F89">
            <w:pPr>
              <w:numPr>
                <w:ilvl w:val="1"/>
                <w:numId w:val="0"/>
              </w:numPr>
              <w:overflowPunct/>
              <w:autoSpaceDE/>
              <w:autoSpaceDN/>
              <w:spacing w:after="120"/>
              <w:textAlignment w:val="auto"/>
              <w:rPr>
                <w:rFonts w:eastAsia="STZhongsong"/>
                <w:lang w:eastAsia="zh-CN"/>
              </w:rPr>
            </w:pPr>
            <w:r w:rsidRPr="00A803BE">
              <w:rPr>
                <w:rFonts w:eastAsia="STZhongsong"/>
                <w:lang w:eastAsia="zh-CN"/>
              </w:rPr>
              <w:t>Four weeks prior to the planned end date of the completion of the work, at the Customer’s request, the Supplier must provide an Exit Management Plan.  The Exit Management Plan must describe:</w:t>
            </w:r>
          </w:p>
          <w:p w14:paraId="1CB80370" w14:textId="77777777" w:rsidR="00963F89" w:rsidRPr="00A803BE" w:rsidRDefault="00963F89" w:rsidP="00963F89">
            <w:pPr>
              <w:pStyle w:val="ListParagraph"/>
              <w:numPr>
                <w:ilvl w:val="0"/>
                <w:numId w:val="20"/>
              </w:numPr>
              <w:overflowPunct/>
              <w:autoSpaceDE/>
              <w:autoSpaceDN/>
              <w:spacing w:after="120"/>
              <w:textAlignment w:val="auto"/>
              <w:rPr>
                <w:rFonts w:eastAsia="STZhongsong"/>
                <w:lang w:eastAsia="zh-CN"/>
              </w:rPr>
            </w:pPr>
            <w:r w:rsidRPr="00A803BE">
              <w:rPr>
                <w:rFonts w:eastAsia="STZhongsong"/>
                <w:lang w:eastAsia="zh-CN"/>
              </w:rPr>
              <w:t>what further activities are needed by the Customer to continue to deliver the Programme effectively;</w:t>
            </w:r>
          </w:p>
          <w:p w14:paraId="11DB9B6A" w14:textId="4E7BAA11" w:rsidR="00191B89" w:rsidRPr="00963F89" w:rsidRDefault="00963F89" w:rsidP="00963F89">
            <w:pPr>
              <w:pStyle w:val="ListParagraph"/>
              <w:numPr>
                <w:ilvl w:val="0"/>
                <w:numId w:val="20"/>
              </w:numPr>
              <w:overflowPunct/>
              <w:autoSpaceDE/>
              <w:autoSpaceDN/>
              <w:spacing w:after="120"/>
              <w:textAlignment w:val="auto"/>
              <w:rPr>
                <w:rFonts w:eastAsia="STZhongsong"/>
                <w:lang w:eastAsia="zh-CN"/>
              </w:rPr>
            </w:pPr>
            <w:r w:rsidRPr="00A803BE">
              <w:rPr>
                <w:rFonts w:eastAsia="STZhongsong"/>
                <w:lang w:eastAsia="zh-CN"/>
              </w:rPr>
              <w:t>how any knowledge retained by the Supplier’s team needed to complete such activities efficiently will be transferred to the Customer team (on the understanding that the Customer’s team may include contractors and third parties)</w:t>
            </w:r>
            <w:r>
              <w:rPr>
                <w:rFonts w:eastAsia="STZhongsong"/>
                <w:lang w:eastAsia="zh-CN"/>
              </w:rPr>
              <w:t xml:space="preserve"> </w:t>
            </w:r>
            <w:r w:rsidRPr="00A803BE">
              <w:rPr>
                <w:rFonts w:eastAsia="STZhongsong"/>
                <w:lang w:eastAsia="zh-CN"/>
              </w:rPr>
              <w:t>and</w:t>
            </w:r>
            <w:r>
              <w:rPr>
                <w:rFonts w:eastAsia="STZhongsong"/>
                <w:lang w:eastAsia="zh-CN"/>
              </w:rPr>
              <w:t xml:space="preserve"> </w:t>
            </w:r>
            <w:r w:rsidRPr="00963F89">
              <w:rPr>
                <w:rFonts w:eastAsia="STZhongsong"/>
                <w:lang w:eastAsia="zh-CN"/>
              </w:rPr>
              <w:t>the content format and location for any formal knowledge transfer sessions where required.</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191B89" w:rsidRPr="00B91478" w14:paraId="79968519" w14:textId="77777777" w:rsidTr="00191B89">
        <w:tc>
          <w:tcPr>
            <w:tcW w:w="565" w:type="dxa"/>
            <w:tcBorders>
              <w:top w:val="single" w:sz="4" w:space="0" w:color="auto"/>
              <w:left w:val="single" w:sz="4" w:space="0" w:color="auto"/>
              <w:bottom w:val="single" w:sz="4" w:space="0" w:color="auto"/>
              <w:right w:val="single" w:sz="4" w:space="0" w:color="auto"/>
            </w:tcBorders>
          </w:tcPr>
          <w:p w14:paraId="6BFBD54A" w14:textId="77777777" w:rsidR="00191B89" w:rsidRPr="00B91478" w:rsidRDefault="00191B89">
            <w:pPr>
              <w:numPr>
                <w:ilvl w:val="1"/>
                <w:numId w:val="0"/>
              </w:numPr>
              <w:overflowPunct/>
              <w:autoSpaceDE/>
              <w:autoSpaceDN/>
              <w:spacing w:after="120"/>
              <w:jc w:val="left"/>
              <w:textAlignment w:val="auto"/>
              <w:rPr>
                <w:b/>
              </w:rPr>
            </w:pPr>
            <w:r w:rsidRPr="00B91478">
              <w:rPr>
                <w:b/>
              </w:rPr>
              <w:t>9.1</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191B89" w:rsidRPr="00B91478" w:rsidRDefault="00191B89"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6AC75801" w:rsidR="00191B89" w:rsidRPr="00963F89" w:rsidRDefault="00963F89" w:rsidP="00191B89">
            <w:pPr>
              <w:numPr>
                <w:ilvl w:val="1"/>
                <w:numId w:val="0"/>
              </w:numPr>
              <w:overflowPunct/>
              <w:autoSpaceDE/>
              <w:autoSpaceDN/>
              <w:spacing w:after="120"/>
              <w:jc w:val="left"/>
              <w:textAlignment w:val="auto"/>
              <w:rPr>
                <w:rFonts w:eastAsia="STZhongsong"/>
                <w:lang w:eastAsia="zh-CN"/>
              </w:rPr>
            </w:pPr>
            <w:r w:rsidRPr="00963F89">
              <w:rPr>
                <w:rFonts w:eastAsia="STZhongsong"/>
                <w:lang w:eastAsia="zh-CN"/>
              </w:rPr>
              <w:t>Not applicable</w:t>
            </w:r>
          </w:p>
        </w:tc>
      </w:tr>
      <w:tr w:rsidR="00191B89" w:rsidRPr="00B91478" w14:paraId="6A7CE09E" w14:textId="77777777" w:rsidTr="00191B89">
        <w:tc>
          <w:tcPr>
            <w:tcW w:w="565" w:type="dxa"/>
            <w:tcBorders>
              <w:top w:val="single" w:sz="4" w:space="0" w:color="auto"/>
              <w:left w:val="single" w:sz="4" w:space="0" w:color="auto"/>
              <w:bottom w:val="single" w:sz="4" w:space="0" w:color="auto"/>
              <w:right w:val="single" w:sz="4" w:space="0" w:color="auto"/>
            </w:tcBorders>
          </w:tcPr>
          <w:p w14:paraId="1E7D0AAB" w14:textId="77777777" w:rsidR="00191B89" w:rsidRPr="00B91478" w:rsidRDefault="00191B8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191B89" w:rsidRPr="00B91478" w:rsidRDefault="00191B89">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10024C1A" w14:textId="77777777" w:rsidR="00191B89" w:rsidRDefault="00191B89" w:rsidP="00191B89">
            <w:pPr>
              <w:numPr>
                <w:ilvl w:val="1"/>
                <w:numId w:val="0"/>
              </w:numPr>
              <w:overflowPunct/>
              <w:autoSpaceDE/>
              <w:autoSpaceDN/>
              <w:spacing w:after="120"/>
              <w:textAlignment w:val="auto"/>
            </w:pPr>
            <w:r>
              <w:lastRenderedPageBreak/>
              <w:t xml:space="preserve">Any information relating to the following provided by the Supplier will be considered </w:t>
            </w:r>
            <w:r w:rsidRPr="00101738">
              <w:t xml:space="preserve">to be commercially sensitive/confidential and exempt from disclosure under the Freedom of Information Act 2000 </w:t>
            </w:r>
            <w:r>
              <w:t>(“FOIA”):</w:t>
            </w:r>
          </w:p>
          <w:p w14:paraId="432E3AA7" w14:textId="77777777" w:rsidR="00191B89" w:rsidRDefault="00191B89" w:rsidP="00AA0223">
            <w:pPr>
              <w:pStyle w:val="ListParagraph"/>
              <w:numPr>
                <w:ilvl w:val="0"/>
                <w:numId w:val="21"/>
              </w:numPr>
              <w:overflowPunct/>
              <w:autoSpaceDE/>
              <w:autoSpaceDN/>
              <w:spacing w:after="120"/>
              <w:textAlignment w:val="auto"/>
            </w:pPr>
            <w:r>
              <w:t>P</w:t>
            </w:r>
            <w:r w:rsidRPr="00101738">
              <w:t>ersonal informatio</w:t>
            </w:r>
            <w:r>
              <w:t>n (CV’s, contact details etc.)</w:t>
            </w:r>
          </w:p>
          <w:p w14:paraId="5F8CF983" w14:textId="77777777" w:rsidR="00191B89" w:rsidRDefault="00191B89" w:rsidP="00AA0223">
            <w:pPr>
              <w:pStyle w:val="ListParagraph"/>
              <w:numPr>
                <w:ilvl w:val="0"/>
                <w:numId w:val="21"/>
              </w:numPr>
              <w:overflowPunct/>
              <w:autoSpaceDE/>
              <w:autoSpaceDN/>
              <w:spacing w:after="120"/>
              <w:textAlignment w:val="auto"/>
            </w:pPr>
            <w:r>
              <w:t>P</w:t>
            </w:r>
            <w:r w:rsidRPr="00101738">
              <w:t xml:space="preserve">ricing, </w:t>
            </w:r>
            <w:r>
              <w:t>including</w:t>
            </w:r>
            <w:r w:rsidRPr="00101738">
              <w:t xml:space="preserve"> details of our cost base or insurance arrangements</w:t>
            </w:r>
          </w:p>
          <w:p w14:paraId="3E4CFAD8" w14:textId="77777777" w:rsidR="00191B89" w:rsidRDefault="00191B89" w:rsidP="00AA0223">
            <w:pPr>
              <w:pStyle w:val="ListParagraph"/>
              <w:numPr>
                <w:ilvl w:val="0"/>
                <w:numId w:val="21"/>
              </w:numPr>
              <w:overflowPunct/>
              <w:autoSpaceDE/>
              <w:autoSpaceDN/>
              <w:spacing w:after="120"/>
              <w:textAlignment w:val="auto"/>
            </w:pPr>
            <w:r>
              <w:t>P</w:t>
            </w:r>
            <w:r w:rsidRPr="00101738">
              <w:t>ropriet</w:t>
            </w:r>
            <w:r>
              <w:t>ary information</w:t>
            </w:r>
          </w:p>
          <w:p w14:paraId="2A400BA8" w14:textId="77777777" w:rsidR="00191B89" w:rsidRDefault="00191B89" w:rsidP="00AA0223">
            <w:pPr>
              <w:pStyle w:val="ListParagraph"/>
              <w:numPr>
                <w:ilvl w:val="0"/>
                <w:numId w:val="21"/>
              </w:numPr>
              <w:overflowPunct/>
              <w:autoSpaceDE/>
              <w:autoSpaceDN/>
              <w:spacing w:after="120"/>
              <w:textAlignment w:val="auto"/>
            </w:pPr>
            <w:r>
              <w:t>A</w:t>
            </w:r>
            <w:r w:rsidRPr="00101738">
              <w:t>pproach a</w:t>
            </w:r>
            <w:r>
              <w:t>nd/or</w:t>
            </w:r>
            <w:r w:rsidRPr="00101738">
              <w:t xml:space="preserve"> methodologies</w:t>
            </w:r>
          </w:p>
          <w:p w14:paraId="5FE23564" w14:textId="760C080A" w:rsidR="00191B89" w:rsidRPr="00B91478" w:rsidRDefault="00191B89" w:rsidP="00191B89">
            <w:pPr>
              <w:numPr>
                <w:ilvl w:val="1"/>
                <w:numId w:val="0"/>
              </w:numPr>
              <w:overflowPunct/>
              <w:autoSpaceDE/>
              <w:autoSpaceDN/>
              <w:spacing w:after="120"/>
              <w:jc w:val="left"/>
              <w:textAlignment w:val="auto"/>
              <w:rPr>
                <w:rFonts w:eastAsia="STZhongsong"/>
                <w:b/>
                <w:lang w:eastAsia="zh-CN"/>
              </w:rPr>
            </w:pPr>
            <w:r>
              <w:t>T</w:t>
            </w:r>
            <w:r w:rsidRPr="00101738">
              <w:t xml:space="preserve">he Government’s Transparency Agenda may require the publication of Government contracts. In accordance with guidance issued by GPS and the Code of Practice for FOIA, </w:t>
            </w:r>
            <w:r>
              <w:t>the Customer will consult the Supplier</w:t>
            </w:r>
            <w:r w:rsidRPr="00101738">
              <w:t xml:space="preserve"> regarding the redaction (as envisaged in the GPS guidance and Code of Practice) of certain parts of the contract, including those areas identified above,</w:t>
            </w:r>
            <w:r>
              <w:t xml:space="preserve"> for this work</w:t>
            </w:r>
            <w:r w:rsidRPr="00101738">
              <w:t>.</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191B89" w:rsidRPr="00B91478" w14:paraId="43D33619" w14:textId="77777777" w:rsidTr="00AA0223">
        <w:tc>
          <w:tcPr>
            <w:tcW w:w="767" w:type="dxa"/>
          </w:tcPr>
          <w:p w14:paraId="7D99477E" w14:textId="77777777" w:rsidR="00191B89" w:rsidRPr="00B91478" w:rsidRDefault="00191B8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191B89" w:rsidRPr="00B91478" w:rsidRDefault="00191B89">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18F3C" w14:textId="4B499356" w:rsidR="003418E2" w:rsidRPr="00501A19" w:rsidRDefault="00191B89" w:rsidP="00501A19">
            <w:pPr>
              <w:pStyle w:val="ListParagraph"/>
              <w:numPr>
                <w:ilvl w:val="0"/>
                <w:numId w:val="22"/>
              </w:numPr>
              <w:overflowPunct/>
              <w:autoSpaceDE/>
              <w:autoSpaceDN/>
              <w:spacing w:after="120"/>
              <w:jc w:val="left"/>
              <w:textAlignment w:val="auto"/>
              <w:rPr>
                <w:rFonts w:eastAsia="STZhongsong"/>
                <w:b/>
                <w:lang w:eastAsia="zh-CN"/>
              </w:rPr>
            </w:pPr>
            <w:r w:rsidRPr="00A84187">
              <w:t xml:space="preserve">Recital </w:t>
            </w:r>
            <w:r w:rsidR="003418E2">
              <w:t>A</w:t>
            </w:r>
          </w:p>
        </w:tc>
      </w:tr>
      <w:tr w:rsidR="00191B89" w:rsidRPr="00B91478" w14:paraId="6517E645" w14:textId="77777777" w:rsidTr="00AA0223">
        <w:tc>
          <w:tcPr>
            <w:tcW w:w="767" w:type="dxa"/>
          </w:tcPr>
          <w:p w14:paraId="18CF27F0" w14:textId="77777777" w:rsidR="00191B89" w:rsidRPr="00B91478" w:rsidRDefault="00191B89">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5E3BE745" w14:textId="6536AF37" w:rsidR="00191B89" w:rsidRPr="00B91478" w:rsidRDefault="00191B89">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3E79EE3A" w:rsidR="00191B89" w:rsidRPr="00501A19" w:rsidRDefault="00191B89">
            <w:pPr>
              <w:numPr>
                <w:ilvl w:val="1"/>
                <w:numId w:val="0"/>
              </w:numPr>
              <w:overflowPunct/>
              <w:autoSpaceDE/>
              <w:autoSpaceDN/>
              <w:spacing w:after="120"/>
              <w:textAlignment w:val="auto"/>
              <w:rPr>
                <w:b/>
              </w:rPr>
            </w:pPr>
            <w:r w:rsidRPr="00F10EFF">
              <w:t>Not required</w:t>
            </w:r>
          </w:p>
        </w:tc>
      </w:tr>
      <w:tr w:rsidR="00191B89" w:rsidRPr="00B91478" w14:paraId="7DCC4D29" w14:textId="77777777" w:rsidTr="00AA0223">
        <w:tc>
          <w:tcPr>
            <w:tcW w:w="767" w:type="dxa"/>
          </w:tcPr>
          <w:p w14:paraId="60E9D409" w14:textId="77777777" w:rsidR="00191B89" w:rsidRPr="00B91478" w:rsidRDefault="00191B8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191B89" w:rsidRPr="00B91478" w:rsidRDefault="00191B89">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10B8D2D8" w14:textId="77777777" w:rsidR="00F10EFF" w:rsidRDefault="00F10EFF" w:rsidP="00F10EFF">
            <w:pPr>
              <w:numPr>
                <w:ilvl w:val="1"/>
                <w:numId w:val="0"/>
              </w:numPr>
              <w:overflowPunct/>
              <w:autoSpaceDE/>
              <w:autoSpaceDN/>
              <w:spacing w:after="120"/>
              <w:jc w:val="left"/>
              <w:textAlignment w:val="auto"/>
              <w:rPr>
                <w:rFonts w:eastAsia="STZhongsong"/>
                <w:lang w:eastAsia="zh-CN"/>
              </w:rPr>
            </w:pPr>
            <w:r w:rsidRPr="0082184F">
              <w:rPr>
                <w:rFonts w:eastAsia="STZhongsong"/>
                <w:lang w:eastAsia="zh-CN"/>
              </w:rPr>
              <w:t xml:space="preserve">Short form security </w:t>
            </w:r>
            <w:r>
              <w:rPr>
                <w:rFonts w:eastAsia="STZhongsong"/>
                <w:lang w:eastAsia="zh-CN"/>
              </w:rPr>
              <w:t>requirements (paragraphs 1 to 5 of Schedule 7)</w:t>
            </w:r>
            <w:r w:rsidRPr="00B65193">
              <w:rPr>
                <w:rFonts w:eastAsia="STZhongsong"/>
                <w:lang w:eastAsia="zh-CN"/>
              </w:rPr>
              <w:t xml:space="preserve"> Security contained in the </w:t>
            </w:r>
            <w:hyperlink r:id="rId14" w:history="1">
              <w:r>
                <w:rPr>
                  <w:rStyle w:val="Hyperlink"/>
                  <w:rFonts w:eastAsia="STZhongsong"/>
                  <w:lang w:eastAsia="zh-CN"/>
                </w:rPr>
                <w:t>Call Off terms</w:t>
              </w:r>
            </w:hyperlink>
            <w:r>
              <w:rPr>
                <w:rFonts w:eastAsia="STZhongsong"/>
                <w:lang w:eastAsia="zh-CN"/>
              </w:rPr>
              <w:t xml:space="preserve"> for RM6008 </w:t>
            </w:r>
          </w:p>
          <w:p w14:paraId="1D7D51AF" w14:textId="77777777" w:rsidR="00F10EFF" w:rsidRDefault="00F10EFF" w:rsidP="00F10EFF">
            <w:pPr>
              <w:numPr>
                <w:ilvl w:val="1"/>
                <w:numId w:val="0"/>
              </w:numPr>
              <w:overflowPunct/>
              <w:autoSpaceDE/>
              <w:autoSpaceDN/>
              <w:spacing w:after="120"/>
              <w:jc w:val="left"/>
              <w:textAlignment w:val="auto"/>
              <w:rPr>
                <w:rFonts w:eastAsia="STZhongsong"/>
                <w:lang w:eastAsia="zh-CN"/>
              </w:rPr>
            </w:pPr>
            <w:r>
              <w:rPr>
                <w:rFonts w:eastAsia="STZhongsong"/>
                <w:lang w:eastAsia="zh-CN"/>
              </w:rPr>
              <w:t>and</w:t>
            </w:r>
          </w:p>
          <w:p w14:paraId="6B88BDCB" w14:textId="5DA001CD" w:rsidR="00DA4C5E" w:rsidRDefault="008F393B" w:rsidP="00DA4C5E">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Draft </w:t>
            </w:r>
            <w:r w:rsidR="00F10EFF">
              <w:rPr>
                <w:rFonts w:eastAsia="STZhongsong"/>
                <w:lang w:eastAsia="zh-CN"/>
              </w:rPr>
              <w:t xml:space="preserve">Security Management Plan as embedded below and provided </w:t>
            </w:r>
            <w:r w:rsidR="00E114FB">
              <w:rPr>
                <w:rFonts w:eastAsia="STZhongsong"/>
                <w:lang w:eastAsia="zh-CN"/>
              </w:rPr>
              <w:t xml:space="preserve">in the DocuSign version </w:t>
            </w:r>
            <w:r w:rsidR="00F10EFF">
              <w:rPr>
                <w:rFonts w:eastAsia="STZhongsong"/>
                <w:lang w:eastAsia="zh-CN"/>
              </w:rPr>
              <w:t xml:space="preserve">as </w:t>
            </w:r>
            <w:r w:rsidR="00A84187">
              <w:rPr>
                <w:rFonts w:eastAsia="STZhongsong"/>
                <w:lang w:eastAsia="zh-CN"/>
              </w:rPr>
              <w:t xml:space="preserve">Appendix </w:t>
            </w:r>
            <w:r w:rsidR="003418E2">
              <w:rPr>
                <w:rFonts w:eastAsia="STZhongsong"/>
                <w:lang w:eastAsia="zh-CN"/>
              </w:rPr>
              <w:t>C</w:t>
            </w:r>
          </w:p>
          <w:p w14:paraId="2193B8D9" w14:textId="7263B79C" w:rsidR="008F393B" w:rsidRDefault="0059539D" w:rsidP="00DA4C5E">
            <w:pPr>
              <w:numPr>
                <w:ilvl w:val="1"/>
                <w:numId w:val="0"/>
              </w:numPr>
              <w:overflowPunct/>
              <w:autoSpaceDE/>
              <w:autoSpaceDN/>
              <w:spacing w:after="120"/>
              <w:jc w:val="left"/>
              <w:textAlignment w:val="auto"/>
              <w:rPr>
                <w:rFonts w:eastAsia="STZhongsong"/>
                <w:lang w:eastAsia="zh-CN"/>
              </w:rPr>
            </w:pPr>
            <w:r w:rsidRPr="0059539D">
              <w:rPr>
                <w:rFonts w:eastAsia="STZhongsong"/>
                <w:highlight w:val="black"/>
                <w:lang w:eastAsia="zh-CN"/>
              </w:rPr>
              <w:t>XXXXXXXXXXXXXXXXXXXXXXXXXXXXXXXXXXXXXXXXXXXXXXXXXXX</w:t>
            </w:r>
          </w:p>
          <w:p w14:paraId="53325C2F" w14:textId="25FB3EB1" w:rsidR="008F393B" w:rsidRPr="003F6A81" w:rsidRDefault="008F393B" w:rsidP="00DA4C5E">
            <w:pPr>
              <w:numPr>
                <w:ilvl w:val="1"/>
                <w:numId w:val="0"/>
              </w:numPr>
              <w:overflowPunct/>
              <w:autoSpaceDE/>
              <w:autoSpaceDN/>
              <w:spacing w:after="120"/>
              <w:jc w:val="left"/>
              <w:textAlignment w:val="auto"/>
              <w:rPr>
                <w:rFonts w:eastAsia="STZhongsong"/>
                <w:lang w:eastAsia="zh-CN"/>
              </w:rPr>
            </w:pPr>
          </w:p>
        </w:tc>
      </w:tr>
      <w:tr w:rsidR="00191B89" w:rsidRPr="00B91478" w14:paraId="433A9CF1" w14:textId="77777777" w:rsidTr="00AA0223">
        <w:tc>
          <w:tcPr>
            <w:tcW w:w="767" w:type="dxa"/>
          </w:tcPr>
          <w:p w14:paraId="21B91E79" w14:textId="77777777" w:rsidR="00191B89" w:rsidRPr="00B91478" w:rsidRDefault="00191B8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191B89" w:rsidRPr="00B91478" w:rsidRDefault="00191B8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0E8A1555" w14:textId="77777777" w:rsidR="00F10EFF" w:rsidRPr="00CA4AE0" w:rsidRDefault="00F10EFF" w:rsidP="00F10EFF">
            <w:pPr>
              <w:numPr>
                <w:ilvl w:val="1"/>
                <w:numId w:val="0"/>
              </w:numPr>
              <w:overflowPunct/>
              <w:autoSpaceDE/>
              <w:autoSpaceDN/>
              <w:spacing w:after="120"/>
              <w:jc w:val="left"/>
              <w:textAlignment w:val="auto"/>
              <w:rPr>
                <w:rFonts w:eastAsia="STZhongsong"/>
                <w:lang w:eastAsia="zh-CN"/>
              </w:rPr>
            </w:pPr>
            <w:r w:rsidRPr="00CA4AE0">
              <w:rPr>
                <w:rFonts w:eastAsia="STZhongsong"/>
                <w:lang w:eastAsia="zh-CN"/>
              </w:rPr>
              <w:t xml:space="preserve">The </w:t>
            </w:r>
            <w:r>
              <w:rPr>
                <w:rFonts w:eastAsia="STZhongsong"/>
                <w:lang w:eastAsia="zh-CN"/>
              </w:rPr>
              <w:t>Supplier’s</w:t>
            </w:r>
            <w:r w:rsidRPr="00CA4AE0">
              <w:rPr>
                <w:rFonts w:eastAsia="STZhongsong"/>
                <w:lang w:eastAsia="zh-CN"/>
              </w:rPr>
              <w:t xml:space="preserve"> team must ensure that when they are using equipment provided by the Customer they must comply with the Customer’s ICT/Security policies. </w:t>
            </w:r>
          </w:p>
          <w:p w14:paraId="62610EBB" w14:textId="77777777" w:rsidR="00F10EFF" w:rsidRPr="00B91478" w:rsidRDefault="00F10EFF" w:rsidP="00F10EFF">
            <w:pPr>
              <w:numPr>
                <w:ilvl w:val="1"/>
                <w:numId w:val="0"/>
              </w:numPr>
              <w:overflowPunct/>
              <w:autoSpaceDE/>
              <w:autoSpaceDN/>
              <w:spacing w:after="120"/>
              <w:jc w:val="left"/>
              <w:textAlignment w:val="auto"/>
              <w:rPr>
                <w:rFonts w:eastAsia="STZhongsong"/>
                <w:b/>
                <w:lang w:eastAsia="zh-CN"/>
              </w:rPr>
            </w:pPr>
            <w:r w:rsidRPr="00CA4AE0">
              <w:rPr>
                <w:rFonts w:eastAsia="STZhongsong"/>
                <w:lang w:eastAsia="zh-CN"/>
              </w:rPr>
              <w:t>When the Supplier’s team members are accessing the Customer’s systems using the Customer’s equipment the ICT/Security policies can be located at the following URL:</w:t>
            </w:r>
          </w:p>
          <w:p w14:paraId="407F0642" w14:textId="77777777" w:rsidR="00F10EFF" w:rsidRDefault="003A2EDB" w:rsidP="00F10EFF">
            <w:pPr>
              <w:numPr>
                <w:ilvl w:val="1"/>
                <w:numId w:val="0"/>
              </w:numPr>
              <w:overflowPunct/>
              <w:autoSpaceDE/>
              <w:autoSpaceDN/>
              <w:spacing w:after="120"/>
              <w:textAlignment w:val="auto"/>
              <w:rPr>
                <w:rFonts w:eastAsia="STZhongsong"/>
                <w:lang w:eastAsia="zh-CN"/>
              </w:rPr>
            </w:pPr>
            <w:hyperlink r:id="rId15" w:history="1">
              <w:r w:rsidR="00F10EFF" w:rsidRPr="008B0056">
                <w:rPr>
                  <w:rStyle w:val="Hyperlink"/>
                  <w:rFonts w:eastAsia="STZhongsong"/>
                  <w:lang w:eastAsia="zh-CN"/>
                </w:rPr>
                <w:t>https://intranet.prod.dop.corp.hmrc.gov.uk/section/how-do-i/get-help-security/security-information-zone</w:t>
              </w:r>
            </w:hyperlink>
          </w:p>
          <w:p w14:paraId="3FD47CAF" w14:textId="641FE226" w:rsidR="00191B89" w:rsidRPr="00B91478" w:rsidRDefault="00F10EFF" w:rsidP="00F10EFF">
            <w:pPr>
              <w:numPr>
                <w:ilvl w:val="1"/>
                <w:numId w:val="0"/>
              </w:numPr>
              <w:overflowPunct/>
              <w:autoSpaceDE/>
              <w:autoSpaceDN/>
              <w:spacing w:after="120"/>
              <w:textAlignment w:val="auto"/>
              <w:rPr>
                <w:rFonts w:eastAsia="STZhongsong"/>
                <w:b/>
                <w:lang w:eastAsia="zh-CN"/>
              </w:rPr>
            </w:pPr>
            <w:r w:rsidRPr="00CA4AE0">
              <w:rPr>
                <w:rFonts w:eastAsia="STZhongsong"/>
                <w:lang w:eastAsia="zh-CN"/>
              </w:rPr>
              <w:t xml:space="preserve">The </w:t>
            </w:r>
            <w:r>
              <w:rPr>
                <w:rFonts w:eastAsia="STZhongsong"/>
                <w:lang w:eastAsia="zh-CN"/>
              </w:rPr>
              <w:t xml:space="preserve">Supplier </w:t>
            </w:r>
            <w:r w:rsidRPr="00CA4AE0">
              <w:rPr>
                <w:rFonts w:eastAsia="STZhongsong"/>
                <w:lang w:eastAsia="zh-CN"/>
              </w:rPr>
              <w:t>must ensure that all team members are made aware of the need to comply with ICT/Security policies and that team members are directed to where the security policies are located.</w:t>
            </w:r>
          </w:p>
        </w:tc>
      </w:tr>
      <w:tr w:rsidR="00191B89" w:rsidRPr="00B91478" w14:paraId="068657D7" w14:textId="77777777" w:rsidTr="00AA0223">
        <w:tc>
          <w:tcPr>
            <w:tcW w:w="767" w:type="dxa"/>
          </w:tcPr>
          <w:p w14:paraId="3D88F94C" w14:textId="77777777" w:rsidR="00191B89" w:rsidRPr="00B91478" w:rsidRDefault="00191B8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4AD0ACE7" w14:textId="77777777" w:rsidR="00191B89" w:rsidRPr="00B91478" w:rsidRDefault="00191B89"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DFF7994" w14:textId="6238BA7D" w:rsidR="00F10EFF" w:rsidRPr="00F10EFF" w:rsidRDefault="00F10EFF" w:rsidP="00F10EFF">
            <w:pPr>
              <w:numPr>
                <w:ilvl w:val="1"/>
                <w:numId w:val="0"/>
              </w:numPr>
              <w:overflowPunct/>
              <w:autoSpaceDE/>
              <w:autoSpaceDN/>
              <w:spacing w:after="0"/>
              <w:textAlignment w:val="auto"/>
            </w:pPr>
            <w:r w:rsidRPr="00F10EFF">
              <w:t>Not applied</w:t>
            </w:r>
          </w:p>
        </w:tc>
      </w:tr>
      <w:tr w:rsidR="00191B89" w:rsidRPr="00B91478" w14:paraId="3781B6C0" w14:textId="77777777" w:rsidTr="00AA0223">
        <w:tc>
          <w:tcPr>
            <w:tcW w:w="767" w:type="dxa"/>
            <w:tcBorders>
              <w:top w:val="single" w:sz="4" w:space="0" w:color="auto"/>
              <w:left w:val="single" w:sz="4" w:space="0" w:color="auto"/>
              <w:bottom w:val="single" w:sz="4" w:space="0" w:color="auto"/>
              <w:right w:val="single" w:sz="4" w:space="0" w:color="auto"/>
            </w:tcBorders>
          </w:tcPr>
          <w:p w14:paraId="6442263B" w14:textId="064CB0EE" w:rsidR="00191B89" w:rsidRPr="00B91478" w:rsidRDefault="00191B89">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191B89" w:rsidRPr="00B91478" w:rsidRDefault="00191B89">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191B89" w:rsidRPr="00B91478" w14:paraId="1F2C0BC2" w14:textId="77777777" w:rsidTr="00AA0223">
        <w:tc>
          <w:tcPr>
            <w:tcW w:w="767" w:type="dxa"/>
            <w:tcBorders>
              <w:top w:val="single" w:sz="4" w:space="0" w:color="auto"/>
              <w:left w:val="single" w:sz="4" w:space="0" w:color="auto"/>
              <w:bottom w:val="single" w:sz="4" w:space="0" w:color="auto"/>
              <w:right w:val="single" w:sz="4" w:space="0" w:color="auto"/>
            </w:tcBorders>
          </w:tcPr>
          <w:p w14:paraId="0BB11D9B" w14:textId="77777777" w:rsidR="00191B89" w:rsidRPr="00B91478" w:rsidRDefault="00191B8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191B89" w:rsidRPr="00B91478" w:rsidRDefault="00191B89">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20BA345E" w:rsidR="00191B89" w:rsidRPr="00B91478" w:rsidRDefault="00F10EFF">
            <w:pPr>
              <w:numPr>
                <w:ilvl w:val="1"/>
                <w:numId w:val="0"/>
              </w:numPr>
              <w:overflowPunct/>
              <w:autoSpaceDE/>
              <w:autoSpaceDN/>
              <w:spacing w:after="120"/>
              <w:textAlignment w:val="auto"/>
              <w:rPr>
                <w:rFonts w:eastAsia="STZhongsong"/>
                <w:lang w:eastAsia="zh-CN"/>
              </w:rPr>
            </w:pPr>
            <w:r>
              <w:lastRenderedPageBreak/>
              <w:t xml:space="preserve">It is not envisaged that this contract will involve the processing of Customer Data but should this arise then Clause 35.2.3 of the </w:t>
            </w:r>
            <w:hyperlink r:id="rId16" w:history="1">
              <w:r>
                <w:rPr>
                  <w:rStyle w:val="Hyperlink"/>
                </w:rPr>
                <w:t>Call Off Terms</w:t>
              </w:r>
            </w:hyperlink>
            <w:r>
              <w:t xml:space="preserve"> for RM6008 which can be accessed via the CCS website will apply.</w:t>
            </w:r>
          </w:p>
        </w:tc>
      </w:tr>
      <w:tr w:rsidR="00191B89" w:rsidRPr="00B91478" w14:paraId="5A0C2F03" w14:textId="77777777" w:rsidTr="0059539D">
        <w:tc>
          <w:tcPr>
            <w:tcW w:w="767" w:type="dxa"/>
            <w:tcBorders>
              <w:top w:val="single" w:sz="4" w:space="0" w:color="auto"/>
              <w:left w:val="single" w:sz="4" w:space="0" w:color="auto"/>
              <w:bottom w:val="single" w:sz="4" w:space="0" w:color="auto"/>
              <w:right w:val="single" w:sz="4" w:space="0" w:color="auto"/>
            </w:tcBorders>
          </w:tcPr>
          <w:p w14:paraId="77CBD9C7" w14:textId="77777777" w:rsidR="00191B89" w:rsidRPr="00B91478" w:rsidRDefault="00191B8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10.9</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626EB25C" w14:textId="75C2C84D" w:rsidR="00191B89" w:rsidRPr="00B91478" w:rsidRDefault="00191B89">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7F316DDE" w14:textId="77777777" w:rsidR="003E6045" w:rsidRDefault="003E6045" w:rsidP="003E6045">
            <w:pPr>
              <w:numPr>
                <w:ilvl w:val="1"/>
                <w:numId w:val="0"/>
              </w:numPr>
              <w:overflowPunct/>
              <w:autoSpaceDE/>
              <w:autoSpaceDN/>
              <w:spacing w:after="120"/>
              <w:jc w:val="left"/>
              <w:textAlignment w:val="auto"/>
            </w:pPr>
            <w:r>
              <w:t>Customer’s postal address and email address:</w:t>
            </w:r>
          </w:p>
          <w:p w14:paraId="2650E4F9" w14:textId="226975DD" w:rsidR="003E6045" w:rsidRPr="008B0056" w:rsidRDefault="003E6045" w:rsidP="003E6045">
            <w:pPr>
              <w:numPr>
                <w:ilvl w:val="1"/>
                <w:numId w:val="0"/>
              </w:numPr>
              <w:overflowPunct/>
              <w:autoSpaceDE/>
              <w:autoSpaceDN/>
              <w:spacing w:after="120"/>
              <w:jc w:val="left"/>
              <w:textAlignment w:val="auto"/>
            </w:pPr>
            <w:r>
              <w:t>HMRC Commercial Directorate</w:t>
            </w:r>
            <w:r>
              <w:br/>
              <w:t>5W Ralli Quays</w:t>
            </w:r>
            <w:r>
              <w:br/>
              <w:t>3 Stanley Street Salford</w:t>
            </w:r>
            <w:r>
              <w:br/>
              <w:t>M60 9LA</w:t>
            </w:r>
            <w:r>
              <w:br/>
            </w:r>
            <w:r w:rsidR="0059539D" w:rsidRPr="0059539D">
              <w:rPr>
                <w:rFonts w:eastAsia="STZhongsong"/>
                <w:b/>
                <w:highlight w:val="black"/>
                <w:lang w:eastAsia="zh-CN"/>
              </w:rPr>
              <w:t>XXXXXXXXXXXXXXXXXXXXXXX</w:t>
            </w:r>
          </w:p>
          <w:p w14:paraId="34E50B28" w14:textId="77777777" w:rsidR="00191B89" w:rsidRDefault="003E6045" w:rsidP="00B02A10">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Supplier’s postal address and email address: </w:t>
            </w:r>
          </w:p>
          <w:p w14:paraId="77F7C179" w14:textId="0ABD0DB0" w:rsidR="00963F89" w:rsidRDefault="00A048A8" w:rsidP="00A048A8">
            <w:pPr>
              <w:numPr>
                <w:ilvl w:val="1"/>
                <w:numId w:val="0"/>
              </w:numPr>
              <w:overflowPunct/>
              <w:autoSpaceDE/>
              <w:autoSpaceDN/>
              <w:spacing w:after="0"/>
              <w:textAlignment w:val="auto"/>
              <w:rPr>
                <w:rFonts w:eastAsia="STZhongsong"/>
                <w:bCs/>
                <w:lang w:eastAsia="zh-CN"/>
              </w:rPr>
            </w:pPr>
            <w:r w:rsidRPr="00A048A8">
              <w:rPr>
                <w:rFonts w:eastAsia="STZhongsong"/>
                <w:bCs/>
                <w:lang w:eastAsia="zh-CN"/>
              </w:rPr>
              <w:t>CMC Partnership Consultancy Ltd</w:t>
            </w:r>
          </w:p>
          <w:p w14:paraId="11C2C812" w14:textId="1C11108A" w:rsidR="00A048A8" w:rsidRDefault="00A048A8" w:rsidP="00A048A8">
            <w:pPr>
              <w:numPr>
                <w:ilvl w:val="1"/>
                <w:numId w:val="0"/>
              </w:numPr>
              <w:overflowPunct/>
              <w:autoSpaceDE/>
              <w:autoSpaceDN/>
              <w:spacing w:after="0"/>
              <w:textAlignment w:val="auto"/>
              <w:rPr>
                <w:rFonts w:eastAsia="STZhongsong"/>
                <w:bCs/>
                <w:lang w:eastAsia="zh-CN"/>
              </w:rPr>
            </w:pPr>
            <w:r>
              <w:rPr>
                <w:rFonts w:eastAsia="STZhongsong"/>
                <w:bCs/>
                <w:lang w:eastAsia="zh-CN"/>
              </w:rPr>
              <w:t>Excalibur House</w:t>
            </w:r>
          </w:p>
          <w:p w14:paraId="55B436ED" w14:textId="0FED9238" w:rsidR="00A048A8" w:rsidRDefault="00A048A8" w:rsidP="00A048A8">
            <w:pPr>
              <w:numPr>
                <w:ilvl w:val="1"/>
                <w:numId w:val="0"/>
              </w:numPr>
              <w:overflowPunct/>
              <w:autoSpaceDE/>
              <w:autoSpaceDN/>
              <w:spacing w:after="0"/>
              <w:textAlignment w:val="auto"/>
              <w:rPr>
                <w:rFonts w:eastAsia="STZhongsong"/>
                <w:bCs/>
                <w:lang w:eastAsia="zh-CN"/>
              </w:rPr>
            </w:pPr>
            <w:r>
              <w:rPr>
                <w:rFonts w:eastAsia="STZhongsong"/>
                <w:bCs/>
                <w:lang w:eastAsia="zh-CN"/>
              </w:rPr>
              <w:t>Priory Drive</w:t>
            </w:r>
          </w:p>
          <w:p w14:paraId="280F390D" w14:textId="431037BE" w:rsidR="00A048A8" w:rsidRDefault="00A048A8" w:rsidP="00A048A8">
            <w:pPr>
              <w:numPr>
                <w:ilvl w:val="1"/>
                <w:numId w:val="0"/>
              </w:numPr>
              <w:overflowPunct/>
              <w:autoSpaceDE/>
              <w:autoSpaceDN/>
              <w:spacing w:after="0"/>
              <w:textAlignment w:val="auto"/>
              <w:rPr>
                <w:rFonts w:eastAsia="STZhongsong"/>
                <w:bCs/>
                <w:lang w:eastAsia="zh-CN"/>
              </w:rPr>
            </w:pPr>
            <w:r>
              <w:rPr>
                <w:rFonts w:eastAsia="STZhongsong"/>
                <w:bCs/>
                <w:lang w:eastAsia="zh-CN"/>
              </w:rPr>
              <w:t>Langstone</w:t>
            </w:r>
          </w:p>
          <w:p w14:paraId="6037591A" w14:textId="3EFA24D6" w:rsidR="00A048A8" w:rsidRDefault="00A048A8" w:rsidP="00A048A8">
            <w:pPr>
              <w:numPr>
                <w:ilvl w:val="1"/>
                <w:numId w:val="0"/>
              </w:numPr>
              <w:overflowPunct/>
              <w:autoSpaceDE/>
              <w:autoSpaceDN/>
              <w:spacing w:after="0"/>
              <w:textAlignment w:val="auto"/>
              <w:rPr>
                <w:rFonts w:eastAsia="STZhongsong"/>
                <w:bCs/>
                <w:lang w:eastAsia="zh-CN"/>
              </w:rPr>
            </w:pPr>
            <w:r>
              <w:rPr>
                <w:rFonts w:eastAsia="STZhongsong"/>
                <w:bCs/>
                <w:lang w:eastAsia="zh-CN"/>
              </w:rPr>
              <w:t>Newport</w:t>
            </w:r>
          </w:p>
          <w:p w14:paraId="1D63FF49" w14:textId="2A7D5598" w:rsidR="00A048A8" w:rsidRPr="00A048A8" w:rsidRDefault="00A048A8" w:rsidP="00A048A8">
            <w:pPr>
              <w:numPr>
                <w:ilvl w:val="1"/>
                <w:numId w:val="0"/>
              </w:numPr>
              <w:overflowPunct/>
              <w:autoSpaceDE/>
              <w:autoSpaceDN/>
              <w:spacing w:after="0"/>
              <w:textAlignment w:val="auto"/>
              <w:rPr>
                <w:rFonts w:eastAsia="STZhongsong"/>
                <w:bCs/>
                <w:lang w:eastAsia="zh-CN"/>
              </w:rPr>
            </w:pPr>
            <w:r>
              <w:rPr>
                <w:rFonts w:eastAsia="STZhongsong"/>
                <w:bCs/>
                <w:lang w:eastAsia="zh-CN"/>
              </w:rPr>
              <w:t>NP18 2HJ</w:t>
            </w:r>
          </w:p>
          <w:p w14:paraId="1518267C" w14:textId="1625DC44" w:rsidR="00A048A8" w:rsidRPr="00B91478" w:rsidRDefault="0059539D" w:rsidP="00B02A10">
            <w:pPr>
              <w:numPr>
                <w:ilvl w:val="1"/>
                <w:numId w:val="0"/>
              </w:numPr>
              <w:overflowPunct/>
              <w:autoSpaceDE/>
              <w:autoSpaceDN/>
              <w:spacing w:after="120"/>
              <w:textAlignment w:val="auto"/>
              <w:rPr>
                <w:rFonts w:eastAsia="STZhongsong"/>
                <w:b/>
                <w:lang w:eastAsia="zh-CN"/>
              </w:rPr>
            </w:pPr>
            <w:r w:rsidRPr="0059539D">
              <w:rPr>
                <w:rFonts w:eastAsia="STZhongsong"/>
                <w:b/>
                <w:highlight w:val="black"/>
                <w:lang w:eastAsia="zh-CN"/>
              </w:rPr>
              <w:t>XXXXXXXXXXXXXXXXXXXXXXXX</w:t>
            </w:r>
          </w:p>
        </w:tc>
      </w:tr>
      <w:tr w:rsidR="00191B89" w:rsidRPr="00B91478" w14:paraId="3580F4D1" w14:textId="77777777" w:rsidTr="00AA0223">
        <w:tc>
          <w:tcPr>
            <w:tcW w:w="767" w:type="dxa"/>
            <w:tcBorders>
              <w:top w:val="single" w:sz="4" w:space="0" w:color="auto"/>
              <w:left w:val="single" w:sz="4" w:space="0" w:color="auto"/>
              <w:bottom w:val="single" w:sz="4" w:space="0" w:color="auto"/>
              <w:right w:val="single" w:sz="4" w:space="0" w:color="auto"/>
            </w:tcBorders>
          </w:tcPr>
          <w:p w14:paraId="20746A0C" w14:textId="77777777" w:rsidR="00191B89" w:rsidRPr="00B91478" w:rsidRDefault="00191B8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191B89" w:rsidRPr="00B91478" w:rsidRDefault="00191B8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5BBA705" w14:textId="77777777" w:rsidR="00191B89" w:rsidRDefault="00191B89"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p w14:paraId="1BBA6BFC" w14:textId="3A06F3B7" w:rsidR="003E6045" w:rsidRPr="00B91478" w:rsidRDefault="003E6045" w:rsidP="00FB2B54">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3E6045" w:rsidRPr="00B91478" w14:paraId="30A66646" w14:textId="77777777" w:rsidTr="00AA0223">
        <w:tc>
          <w:tcPr>
            <w:tcW w:w="767" w:type="dxa"/>
            <w:tcBorders>
              <w:top w:val="single" w:sz="4" w:space="0" w:color="auto"/>
              <w:left w:val="single" w:sz="4" w:space="0" w:color="auto"/>
              <w:bottom w:val="single" w:sz="4" w:space="0" w:color="auto"/>
              <w:right w:val="single" w:sz="4" w:space="0" w:color="auto"/>
            </w:tcBorders>
          </w:tcPr>
          <w:p w14:paraId="703563A4" w14:textId="77777777" w:rsidR="003E6045" w:rsidRPr="00B91478" w:rsidRDefault="003E604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3E6045" w:rsidRPr="00B91478" w:rsidRDefault="003E6045"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61853374" w:rsidR="003E6045" w:rsidRPr="00B91478" w:rsidRDefault="003E6045">
            <w:pPr>
              <w:numPr>
                <w:ilvl w:val="1"/>
                <w:numId w:val="0"/>
              </w:numPr>
              <w:overflowPunct/>
              <w:autoSpaceDE/>
              <w:autoSpaceDN/>
              <w:spacing w:after="120"/>
              <w:jc w:val="left"/>
              <w:textAlignment w:val="auto"/>
              <w:rPr>
                <w:rFonts w:eastAsia="STZhongsong"/>
                <w:b/>
                <w:lang w:eastAsia="zh-CN"/>
              </w:rPr>
            </w:pPr>
            <w:r>
              <w:t xml:space="preserve">The Supplier shall comply with the Customer’s mandatory terms as set out in </w:t>
            </w:r>
            <w:r w:rsidR="00A84187">
              <w:t xml:space="preserve">Appendix </w:t>
            </w:r>
            <w:r w:rsidR="003418E2">
              <w:t>A</w:t>
            </w:r>
            <w:r w:rsidR="00ED2BF2">
              <w:t xml:space="preserve"> </w:t>
            </w:r>
            <w:r>
              <w:t>of this Call-Off Contract. For the avoidance of doubt and contrary to any other provision relating to precedence of terms in this Call-Off Contract, in case of any ambiguity or conflict, the Customers mandatory terms will supersede any other terms in this Call Off Contract.</w:t>
            </w:r>
          </w:p>
        </w:tc>
      </w:tr>
      <w:tr w:rsidR="003E6045" w:rsidRPr="00B91478" w14:paraId="1A1C7C47" w14:textId="77777777" w:rsidTr="00AA0223">
        <w:tc>
          <w:tcPr>
            <w:tcW w:w="767" w:type="dxa"/>
            <w:tcBorders>
              <w:top w:val="single" w:sz="4" w:space="0" w:color="auto"/>
              <w:left w:val="single" w:sz="4" w:space="0" w:color="auto"/>
              <w:bottom w:val="single" w:sz="4" w:space="0" w:color="auto"/>
              <w:right w:val="single" w:sz="4" w:space="0" w:color="auto"/>
            </w:tcBorders>
          </w:tcPr>
          <w:p w14:paraId="7AAE6378" w14:textId="77777777" w:rsidR="003E6045" w:rsidRPr="00B91478" w:rsidRDefault="003E604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3E6045" w:rsidRPr="00B91478" w:rsidRDefault="003E604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528568B7" w:rsidR="00D040F3" w:rsidRPr="003E6045" w:rsidRDefault="00D040F3" w:rsidP="00D040F3">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 (Call Off Tender)</w:t>
            </w:r>
          </w:p>
        </w:tc>
      </w:tr>
      <w:tr w:rsidR="00AA0223" w:rsidRPr="00B91478" w14:paraId="72D6CB9F" w14:textId="77777777" w:rsidTr="00AA022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AA0223" w:rsidRPr="00B91478" w:rsidRDefault="00AA022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AA0223" w:rsidRPr="00B91478" w:rsidRDefault="00AA0223"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607EA21E" w:rsidR="00AA0223" w:rsidRPr="00B91478" w:rsidRDefault="00AA0223">
            <w:pPr>
              <w:numPr>
                <w:ilvl w:val="1"/>
                <w:numId w:val="0"/>
              </w:numPr>
              <w:overflowPunct/>
              <w:autoSpaceDE/>
              <w:autoSpaceDN/>
              <w:spacing w:after="120"/>
              <w:jc w:val="left"/>
              <w:textAlignment w:val="auto"/>
              <w:rPr>
                <w:rFonts w:eastAsia="STZhongsong"/>
                <w:b/>
                <w:lang w:eastAsia="zh-CN"/>
              </w:rPr>
            </w:pPr>
            <w:r>
              <w:t xml:space="preserve">As per Clause 36.3.2 of the </w:t>
            </w:r>
            <w:hyperlink r:id="rId17" w:history="1">
              <w:r>
                <w:rPr>
                  <w:rStyle w:val="Hyperlink"/>
                </w:rPr>
                <w:t>Call Off Terms</w:t>
              </w:r>
            </w:hyperlink>
            <w:r>
              <w:t xml:space="preserve"> for RM6008 which can be accessed via the CCS website.</w:t>
            </w:r>
          </w:p>
        </w:tc>
      </w:tr>
      <w:tr w:rsidR="00AA0223" w:rsidRPr="00B91478" w14:paraId="3C819062" w14:textId="77777777" w:rsidTr="00AA022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AA0223" w:rsidRPr="00B91478" w:rsidRDefault="00AA022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AA0223" w:rsidRPr="00B91478" w:rsidRDefault="00AA022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5F6B89E9" w14:textId="77777777" w:rsidR="00AA0223" w:rsidRDefault="003A2EDB" w:rsidP="00AA0223">
            <w:pPr>
              <w:numPr>
                <w:ilvl w:val="1"/>
                <w:numId w:val="0"/>
              </w:numPr>
              <w:overflowPunct/>
              <w:autoSpaceDE/>
              <w:autoSpaceDN/>
              <w:spacing w:after="120"/>
              <w:textAlignment w:val="auto"/>
            </w:pPr>
            <w:hyperlink r:id="rId18" w:history="1">
              <w:r w:rsidR="00AA0223">
                <w:rPr>
                  <w:rStyle w:val="Hyperlink"/>
                </w:rPr>
                <w:t>Call Off Terms</w:t>
              </w:r>
            </w:hyperlink>
            <w:r w:rsidR="00AA0223">
              <w:t xml:space="preserve"> for RM6008 which can be accessed via the CCS website, Schedule 10, Staff Transfer Parts A and B </w:t>
            </w:r>
          </w:p>
          <w:p w14:paraId="0999AE1B" w14:textId="3B96861D" w:rsidR="00AA0223" w:rsidRPr="00B91478" w:rsidRDefault="00AA0223" w:rsidP="00AA0223">
            <w:pPr>
              <w:numPr>
                <w:ilvl w:val="1"/>
                <w:numId w:val="0"/>
              </w:numPr>
              <w:overflowPunct/>
              <w:autoSpaceDE/>
              <w:autoSpaceDN/>
              <w:spacing w:after="120"/>
              <w:textAlignment w:val="auto"/>
              <w:rPr>
                <w:rFonts w:eastAsia="STZhongsong"/>
                <w:lang w:eastAsia="zh-CN"/>
              </w:rPr>
            </w:pPr>
            <w:r>
              <w:t>Not Applied.</w:t>
            </w:r>
          </w:p>
        </w:tc>
      </w:tr>
      <w:tr w:rsidR="00AA0223" w:rsidRPr="00B91478" w14:paraId="18937FE2" w14:textId="77777777" w:rsidTr="00AA022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AA0223" w:rsidRPr="00B91478" w:rsidRDefault="00AA0223">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AA0223" w:rsidRDefault="00AA0223">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1FCB531" w14:textId="04E822C9" w:rsidR="00AA0223" w:rsidRPr="00AA0223" w:rsidRDefault="00D040F3" w:rsidP="00AA0223">
            <w:pPr>
              <w:ind w:left="0"/>
              <w:rPr>
                <w:rFonts w:eastAsia="Calibri"/>
                <w:lang w:val="en-US"/>
              </w:rPr>
            </w:pPr>
            <w:r>
              <w:t>Not Applicable due to no processing of data If the processing of data changes in any way throughout the contract duration, the below table should be completed.</w:t>
            </w:r>
          </w:p>
        </w:tc>
      </w:tr>
      <w:tr w:rsidR="002440C8" w:rsidRPr="00B91478" w14:paraId="73CD7AB0" w14:textId="77777777" w:rsidTr="00AA0223">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Pr="00AA0223" w:rsidRDefault="002440C8">
            <w:pPr>
              <w:numPr>
                <w:ilvl w:val="1"/>
                <w:numId w:val="0"/>
              </w:numPr>
              <w:overflowPunct/>
              <w:autoSpaceDE/>
              <w:autoSpaceDN/>
              <w:spacing w:after="120"/>
              <w:jc w:val="left"/>
              <w:textAlignment w:val="auto"/>
              <w:rPr>
                <w:i/>
              </w:rPr>
            </w:pPr>
          </w:p>
          <w:tbl>
            <w:tblPr>
              <w:tblStyle w:val="TableGrid"/>
              <w:tblW w:w="13234" w:type="dxa"/>
              <w:tblInd w:w="27" w:type="dxa"/>
              <w:tblLayout w:type="fixed"/>
              <w:tblLook w:val="04A0" w:firstRow="1" w:lastRow="0" w:firstColumn="1" w:lastColumn="0" w:noHBand="0" w:noVBand="1"/>
            </w:tblPr>
            <w:tblGrid>
              <w:gridCol w:w="3824"/>
              <w:gridCol w:w="5812"/>
              <w:gridCol w:w="3598"/>
            </w:tblGrid>
            <w:tr w:rsidR="00AA0223" w:rsidRPr="00AA0223" w14:paraId="1343C8B2" w14:textId="77777777" w:rsidTr="00AA0223">
              <w:trPr>
                <w:gridAfter w:val="1"/>
                <w:wAfter w:w="3598" w:type="dxa"/>
              </w:trPr>
              <w:tc>
                <w:tcPr>
                  <w:tcW w:w="3824" w:type="dxa"/>
                  <w:vAlign w:val="center"/>
                </w:tcPr>
                <w:p w14:paraId="6E8DE013" w14:textId="69ED2FEC" w:rsidR="00AA0223" w:rsidRPr="00AA0223" w:rsidRDefault="00AA0223" w:rsidP="002440C8">
                  <w:pPr>
                    <w:numPr>
                      <w:ilvl w:val="1"/>
                      <w:numId w:val="0"/>
                    </w:numPr>
                    <w:overflowPunct/>
                    <w:autoSpaceDE/>
                    <w:autoSpaceDN/>
                    <w:spacing w:after="120"/>
                    <w:jc w:val="left"/>
                    <w:textAlignment w:val="auto"/>
                    <w:rPr>
                      <w:i/>
                    </w:rPr>
                  </w:pPr>
                  <w:r w:rsidRPr="00AA0223">
                    <w:rPr>
                      <w:rFonts w:eastAsia="Calibri"/>
                      <w:b/>
                      <w:lang w:val="en-US"/>
                    </w:rPr>
                    <w:lastRenderedPageBreak/>
                    <w:t>Contract Reference:</w:t>
                  </w:r>
                </w:p>
              </w:tc>
              <w:tc>
                <w:tcPr>
                  <w:tcW w:w="5812" w:type="dxa"/>
                  <w:vAlign w:val="center"/>
                </w:tcPr>
                <w:p w14:paraId="53DA1C7B" w14:textId="588B2E4B" w:rsidR="00AA0223" w:rsidRPr="00AA0223" w:rsidRDefault="00AA0223" w:rsidP="002440C8">
                  <w:pPr>
                    <w:numPr>
                      <w:ilvl w:val="1"/>
                      <w:numId w:val="0"/>
                    </w:numPr>
                    <w:overflowPunct/>
                    <w:autoSpaceDE/>
                    <w:autoSpaceDN/>
                    <w:spacing w:after="120"/>
                    <w:jc w:val="left"/>
                    <w:textAlignment w:val="auto"/>
                  </w:pPr>
                </w:p>
              </w:tc>
            </w:tr>
            <w:tr w:rsidR="00AA0223" w:rsidRPr="00AA0223" w14:paraId="293FFCEB" w14:textId="77777777" w:rsidTr="00AA0223">
              <w:trPr>
                <w:gridAfter w:val="1"/>
                <w:wAfter w:w="3598" w:type="dxa"/>
              </w:trPr>
              <w:tc>
                <w:tcPr>
                  <w:tcW w:w="3824" w:type="dxa"/>
                  <w:vAlign w:val="center"/>
                </w:tcPr>
                <w:p w14:paraId="5D6A2FB5" w14:textId="7F753044" w:rsidR="00AA0223" w:rsidRPr="00AA0223" w:rsidRDefault="00AA0223" w:rsidP="002440C8">
                  <w:pPr>
                    <w:numPr>
                      <w:ilvl w:val="1"/>
                      <w:numId w:val="0"/>
                    </w:numPr>
                    <w:overflowPunct/>
                    <w:autoSpaceDE/>
                    <w:autoSpaceDN/>
                    <w:spacing w:after="120"/>
                    <w:jc w:val="left"/>
                    <w:textAlignment w:val="auto"/>
                    <w:rPr>
                      <w:i/>
                    </w:rPr>
                  </w:pPr>
                  <w:r w:rsidRPr="00AA0223">
                    <w:rPr>
                      <w:rFonts w:eastAsia="Calibri"/>
                      <w:b/>
                      <w:lang w:val="en-US"/>
                    </w:rPr>
                    <w:t xml:space="preserve">Date: </w:t>
                  </w:r>
                </w:p>
              </w:tc>
              <w:tc>
                <w:tcPr>
                  <w:tcW w:w="5812" w:type="dxa"/>
                  <w:vAlign w:val="center"/>
                </w:tcPr>
                <w:p w14:paraId="4DB52D90" w14:textId="6F5130C8" w:rsidR="00AA0223" w:rsidRPr="00AA0223" w:rsidRDefault="00AA0223" w:rsidP="002440C8">
                  <w:pPr>
                    <w:numPr>
                      <w:ilvl w:val="1"/>
                      <w:numId w:val="0"/>
                    </w:numPr>
                    <w:overflowPunct/>
                    <w:autoSpaceDE/>
                    <w:autoSpaceDN/>
                    <w:spacing w:after="120"/>
                    <w:jc w:val="left"/>
                    <w:textAlignment w:val="auto"/>
                    <w:rPr>
                      <w:i/>
                    </w:rPr>
                  </w:pPr>
                </w:p>
              </w:tc>
            </w:tr>
            <w:tr w:rsidR="00AA0223" w:rsidRPr="00AA0223" w14:paraId="4908BC0C" w14:textId="77777777" w:rsidTr="00AA0223">
              <w:trPr>
                <w:gridAfter w:val="1"/>
                <w:wAfter w:w="3598" w:type="dxa"/>
              </w:trPr>
              <w:tc>
                <w:tcPr>
                  <w:tcW w:w="3824" w:type="dxa"/>
                  <w:vAlign w:val="center"/>
                </w:tcPr>
                <w:p w14:paraId="69B5A81B" w14:textId="47EA3B96" w:rsidR="00AA0223" w:rsidRPr="00AA0223" w:rsidRDefault="00AA0223" w:rsidP="002440C8">
                  <w:pPr>
                    <w:numPr>
                      <w:ilvl w:val="1"/>
                      <w:numId w:val="0"/>
                    </w:numPr>
                    <w:overflowPunct/>
                    <w:autoSpaceDE/>
                    <w:autoSpaceDN/>
                    <w:spacing w:after="120"/>
                    <w:jc w:val="left"/>
                    <w:textAlignment w:val="auto"/>
                    <w:rPr>
                      <w:i/>
                    </w:rPr>
                  </w:pPr>
                  <w:r w:rsidRPr="00AA0223">
                    <w:rPr>
                      <w:rFonts w:eastAsia="Calibri"/>
                      <w:b/>
                      <w:lang w:val="en-US"/>
                    </w:rPr>
                    <w:t>Description Of Authorised Processing</w:t>
                  </w:r>
                </w:p>
              </w:tc>
              <w:tc>
                <w:tcPr>
                  <w:tcW w:w="5812" w:type="dxa"/>
                  <w:vAlign w:val="center"/>
                </w:tcPr>
                <w:p w14:paraId="78FF13C8" w14:textId="7FFCCCD8" w:rsidR="00AA0223" w:rsidRPr="00AA0223" w:rsidRDefault="00AA0223" w:rsidP="002440C8">
                  <w:pPr>
                    <w:numPr>
                      <w:ilvl w:val="1"/>
                      <w:numId w:val="0"/>
                    </w:numPr>
                    <w:overflowPunct/>
                    <w:autoSpaceDE/>
                    <w:autoSpaceDN/>
                    <w:spacing w:after="120"/>
                    <w:jc w:val="left"/>
                    <w:textAlignment w:val="auto"/>
                    <w:rPr>
                      <w:i/>
                    </w:rPr>
                  </w:pPr>
                  <w:r w:rsidRPr="00AA0223">
                    <w:rPr>
                      <w:rFonts w:eastAsia="Calibri"/>
                      <w:b/>
                      <w:lang w:val="en-US"/>
                    </w:rPr>
                    <w:t>Details</w:t>
                  </w:r>
                </w:p>
              </w:tc>
            </w:tr>
            <w:tr w:rsidR="00AA0223" w:rsidRPr="00AA0223" w14:paraId="0BDE39DD" w14:textId="77777777" w:rsidTr="00AA0223">
              <w:trPr>
                <w:gridAfter w:val="1"/>
                <w:wAfter w:w="3598" w:type="dxa"/>
              </w:trPr>
              <w:tc>
                <w:tcPr>
                  <w:tcW w:w="3824" w:type="dxa"/>
                </w:tcPr>
                <w:p w14:paraId="5A4B3CA2" w14:textId="204B7521" w:rsidR="00AA0223" w:rsidRPr="00AA0223" w:rsidRDefault="00AA0223" w:rsidP="002440C8">
                  <w:pPr>
                    <w:numPr>
                      <w:ilvl w:val="1"/>
                      <w:numId w:val="0"/>
                    </w:numPr>
                    <w:overflowPunct/>
                    <w:autoSpaceDE/>
                    <w:autoSpaceDN/>
                    <w:spacing w:after="120"/>
                    <w:jc w:val="left"/>
                    <w:textAlignment w:val="auto"/>
                    <w:rPr>
                      <w:i/>
                    </w:rPr>
                  </w:pPr>
                  <w:r w:rsidRPr="00AA0223">
                    <w:rPr>
                      <w:rFonts w:eastAsia="Calibri"/>
                      <w:lang w:val="en-US"/>
                    </w:rPr>
                    <w:t>Identity of the Controller and Processor</w:t>
                  </w:r>
                </w:p>
              </w:tc>
              <w:tc>
                <w:tcPr>
                  <w:tcW w:w="5812" w:type="dxa"/>
                </w:tcPr>
                <w:p w14:paraId="1361E700" w14:textId="5575F901" w:rsidR="00AA0223" w:rsidRPr="00AA0223" w:rsidRDefault="00AA0223" w:rsidP="002440C8">
                  <w:pPr>
                    <w:spacing w:line="312" w:lineRule="auto"/>
                    <w:ind w:left="0"/>
                    <w:jc w:val="left"/>
                    <w:rPr>
                      <w:i/>
                    </w:rPr>
                  </w:pPr>
                  <w:r w:rsidRPr="00AA0223">
                    <w:rPr>
                      <w:rFonts w:eastAsia="Calibri"/>
                    </w:rPr>
                    <w:t xml:space="preserve">The Parties acknowledge that for the purposes of the Data Protection Legislation the Parties are independent controllers of Personal Data under this Framework Agreement. </w:t>
                  </w:r>
                </w:p>
              </w:tc>
            </w:tr>
            <w:tr w:rsidR="00AA0223" w:rsidRPr="00AA0223" w14:paraId="17026910" w14:textId="77777777" w:rsidTr="00AA0223">
              <w:tc>
                <w:tcPr>
                  <w:tcW w:w="3824" w:type="dxa"/>
                </w:tcPr>
                <w:p w14:paraId="299DA128" w14:textId="15783BD9" w:rsidR="00AA0223" w:rsidRPr="00AA0223" w:rsidRDefault="00AA0223" w:rsidP="002440C8">
                  <w:pPr>
                    <w:numPr>
                      <w:ilvl w:val="1"/>
                      <w:numId w:val="0"/>
                    </w:numPr>
                    <w:overflowPunct/>
                    <w:autoSpaceDE/>
                    <w:autoSpaceDN/>
                    <w:spacing w:after="120"/>
                    <w:jc w:val="left"/>
                    <w:textAlignment w:val="auto"/>
                    <w:rPr>
                      <w:i/>
                    </w:rPr>
                  </w:pPr>
                  <w:r w:rsidRPr="00AA0223">
                    <w:rPr>
                      <w:rFonts w:eastAsia="Calibri"/>
                      <w:lang w:val="en-US"/>
                    </w:rPr>
                    <w:t>Use of Personal Data</w:t>
                  </w:r>
                </w:p>
              </w:tc>
              <w:tc>
                <w:tcPr>
                  <w:tcW w:w="5812" w:type="dxa"/>
                </w:tcPr>
                <w:p w14:paraId="1F3C53A6" w14:textId="409CB818" w:rsidR="00AA0223" w:rsidRPr="00AA0223" w:rsidRDefault="00AA0223" w:rsidP="002440C8">
                  <w:pPr>
                    <w:numPr>
                      <w:ilvl w:val="1"/>
                      <w:numId w:val="0"/>
                    </w:numPr>
                    <w:overflowPunct/>
                    <w:autoSpaceDE/>
                    <w:autoSpaceDN/>
                    <w:spacing w:after="120"/>
                    <w:jc w:val="left"/>
                    <w:textAlignment w:val="auto"/>
                    <w:rPr>
                      <w:i/>
                    </w:rPr>
                  </w:pPr>
                  <w:r w:rsidRPr="00AA0223">
                    <w:rPr>
                      <w:rFonts w:eastAsia="Calibri"/>
                      <w:lang w:val="en-US"/>
                    </w:rPr>
                    <w:t xml:space="preserve">Managing  the obligations under the Call Off Contract Agreement, including exit management, and other associated activities, </w:t>
                  </w:r>
                </w:p>
              </w:tc>
              <w:tc>
                <w:tcPr>
                  <w:tcW w:w="3598" w:type="dxa"/>
                </w:tcPr>
                <w:p w14:paraId="319E0A6B" w14:textId="77777777" w:rsidR="00AA0223" w:rsidRPr="00AA0223" w:rsidRDefault="00AA0223" w:rsidP="002440C8">
                  <w:pPr>
                    <w:numPr>
                      <w:ilvl w:val="1"/>
                      <w:numId w:val="0"/>
                    </w:numPr>
                    <w:overflowPunct/>
                    <w:autoSpaceDE/>
                    <w:autoSpaceDN/>
                    <w:spacing w:after="120"/>
                    <w:jc w:val="left"/>
                    <w:textAlignment w:val="auto"/>
                    <w:rPr>
                      <w:i/>
                    </w:rPr>
                  </w:pPr>
                </w:p>
              </w:tc>
            </w:tr>
            <w:tr w:rsidR="00AA0223" w:rsidRPr="00AA0223" w14:paraId="69EA6855" w14:textId="77777777" w:rsidTr="00AA0223">
              <w:tc>
                <w:tcPr>
                  <w:tcW w:w="3824" w:type="dxa"/>
                </w:tcPr>
                <w:p w14:paraId="0BC833FB" w14:textId="574F3667" w:rsidR="00AA0223" w:rsidRPr="00AA0223" w:rsidRDefault="00AA0223" w:rsidP="002440C8">
                  <w:pPr>
                    <w:numPr>
                      <w:ilvl w:val="1"/>
                      <w:numId w:val="0"/>
                    </w:numPr>
                    <w:overflowPunct/>
                    <w:autoSpaceDE/>
                    <w:autoSpaceDN/>
                    <w:spacing w:after="120"/>
                    <w:jc w:val="left"/>
                    <w:textAlignment w:val="auto"/>
                    <w:rPr>
                      <w:i/>
                    </w:rPr>
                  </w:pPr>
                  <w:r w:rsidRPr="00AA0223">
                    <w:rPr>
                      <w:rFonts w:eastAsia="Calibri"/>
                      <w:lang w:val="en-US"/>
                    </w:rPr>
                    <w:t>Duration of the processing</w:t>
                  </w:r>
                </w:p>
              </w:tc>
              <w:tc>
                <w:tcPr>
                  <w:tcW w:w="5812" w:type="dxa"/>
                </w:tcPr>
                <w:p w14:paraId="1A7EE9CB" w14:textId="14E6E46A" w:rsidR="00AA0223" w:rsidRPr="00AA0223" w:rsidRDefault="00AA0223" w:rsidP="002440C8">
                  <w:pPr>
                    <w:numPr>
                      <w:ilvl w:val="1"/>
                      <w:numId w:val="0"/>
                    </w:numPr>
                    <w:overflowPunct/>
                    <w:autoSpaceDE/>
                    <w:autoSpaceDN/>
                    <w:spacing w:after="120"/>
                    <w:jc w:val="left"/>
                    <w:textAlignment w:val="auto"/>
                    <w:rPr>
                      <w:i/>
                    </w:rPr>
                  </w:pPr>
                  <w:r w:rsidRPr="00AA0223">
                    <w:rPr>
                      <w:rFonts w:eastAsia="Calibri"/>
                      <w:lang w:val="en-US"/>
                    </w:rPr>
                    <w:t xml:space="preserve">For the duration of the Framework Contract plus 7 years. </w:t>
                  </w:r>
                </w:p>
              </w:tc>
              <w:tc>
                <w:tcPr>
                  <w:tcW w:w="3598" w:type="dxa"/>
                </w:tcPr>
                <w:p w14:paraId="61147C1E" w14:textId="77777777" w:rsidR="00AA0223" w:rsidRPr="00AA0223" w:rsidRDefault="00AA0223" w:rsidP="002440C8">
                  <w:pPr>
                    <w:numPr>
                      <w:ilvl w:val="1"/>
                      <w:numId w:val="0"/>
                    </w:numPr>
                    <w:overflowPunct/>
                    <w:autoSpaceDE/>
                    <w:autoSpaceDN/>
                    <w:spacing w:after="120"/>
                    <w:jc w:val="left"/>
                    <w:textAlignment w:val="auto"/>
                    <w:rPr>
                      <w:i/>
                    </w:rPr>
                  </w:pPr>
                </w:p>
              </w:tc>
            </w:tr>
            <w:tr w:rsidR="00AA0223" w:rsidRPr="00AA0223" w14:paraId="088AE507" w14:textId="77777777" w:rsidTr="00AA0223">
              <w:tc>
                <w:tcPr>
                  <w:tcW w:w="3824" w:type="dxa"/>
                </w:tcPr>
                <w:p w14:paraId="3B4ABF1B" w14:textId="78D5658F" w:rsidR="00AA0223" w:rsidRPr="00AA0223" w:rsidRDefault="00AA0223" w:rsidP="002440C8">
                  <w:pPr>
                    <w:numPr>
                      <w:ilvl w:val="1"/>
                      <w:numId w:val="0"/>
                    </w:numPr>
                    <w:overflowPunct/>
                    <w:autoSpaceDE/>
                    <w:autoSpaceDN/>
                    <w:spacing w:after="120"/>
                    <w:jc w:val="left"/>
                    <w:textAlignment w:val="auto"/>
                    <w:rPr>
                      <w:i/>
                    </w:rPr>
                  </w:pPr>
                  <w:r w:rsidRPr="00AA0223">
                    <w:rPr>
                      <w:rFonts w:eastAsia="Calibri"/>
                      <w:lang w:val="en-US"/>
                    </w:rPr>
                    <w:t>Nature and purposes of the processing</w:t>
                  </w:r>
                </w:p>
              </w:tc>
              <w:tc>
                <w:tcPr>
                  <w:tcW w:w="5812" w:type="dxa"/>
                </w:tcPr>
                <w:p w14:paraId="3D924AF9" w14:textId="77777777" w:rsidR="00AA0223" w:rsidRPr="00AA0223" w:rsidRDefault="00AA0223" w:rsidP="002440C8">
                  <w:pPr>
                    <w:numPr>
                      <w:ilvl w:val="1"/>
                      <w:numId w:val="0"/>
                    </w:numPr>
                    <w:overflowPunct/>
                    <w:autoSpaceDE/>
                    <w:autoSpaceDN/>
                    <w:spacing w:after="120"/>
                    <w:jc w:val="left"/>
                    <w:textAlignment w:val="auto"/>
                    <w:rPr>
                      <w:i/>
                    </w:rPr>
                  </w:pPr>
                </w:p>
              </w:tc>
              <w:tc>
                <w:tcPr>
                  <w:tcW w:w="3598" w:type="dxa"/>
                </w:tcPr>
                <w:p w14:paraId="12740906" w14:textId="77777777" w:rsidR="00AA0223" w:rsidRPr="00AA0223" w:rsidRDefault="00AA0223" w:rsidP="002440C8">
                  <w:pPr>
                    <w:numPr>
                      <w:ilvl w:val="1"/>
                      <w:numId w:val="0"/>
                    </w:numPr>
                    <w:overflowPunct/>
                    <w:autoSpaceDE/>
                    <w:autoSpaceDN/>
                    <w:spacing w:after="120"/>
                    <w:jc w:val="left"/>
                    <w:textAlignment w:val="auto"/>
                    <w:rPr>
                      <w:i/>
                    </w:rPr>
                  </w:pPr>
                </w:p>
              </w:tc>
            </w:tr>
            <w:tr w:rsidR="00AA0223" w:rsidRPr="00AA0223" w14:paraId="7BA5761D" w14:textId="77777777" w:rsidTr="00AA0223">
              <w:tc>
                <w:tcPr>
                  <w:tcW w:w="3824" w:type="dxa"/>
                </w:tcPr>
                <w:p w14:paraId="79B2F7D1" w14:textId="2DA621DA" w:rsidR="00AA0223" w:rsidRPr="00AA0223" w:rsidRDefault="00AA0223" w:rsidP="00AA0223">
                  <w:pPr>
                    <w:numPr>
                      <w:ilvl w:val="1"/>
                      <w:numId w:val="0"/>
                    </w:numPr>
                    <w:overflowPunct/>
                    <w:autoSpaceDE/>
                    <w:autoSpaceDN/>
                    <w:spacing w:after="0"/>
                    <w:jc w:val="left"/>
                    <w:textAlignment w:val="auto"/>
                    <w:rPr>
                      <w:i/>
                    </w:rPr>
                  </w:pPr>
                  <w:r w:rsidRPr="00AA0223">
                    <w:rPr>
                      <w:rFonts w:eastAsia="Calibri"/>
                      <w:lang w:val="en-US"/>
                    </w:rPr>
                    <w:t>Type of Personal Data</w:t>
                  </w:r>
                </w:p>
              </w:tc>
              <w:tc>
                <w:tcPr>
                  <w:tcW w:w="5812" w:type="dxa"/>
                </w:tcPr>
                <w:p w14:paraId="596D6842" w14:textId="77777777" w:rsidR="00AA0223" w:rsidRPr="00AA0223" w:rsidRDefault="00AA0223" w:rsidP="00AA0223">
                  <w:pPr>
                    <w:spacing w:after="0" w:line="312" w:lineRule="auto"/>
                    <w:ind w:left="117"/>
                    <w:jc w:val="left"/>
                  </w:pPr>
                  <w:r w:rsidRPr="00AA0223">
                    <w:t>Full name</w:t>
                  </w:r>
                </w:p>
                <w:p w14:paraId="5545916E" w14:textId="77777777" w:rsidR="00AA0223" w:rsidRPr="00AA0223" w:rsidRDefault="00AA0223" w:rsidP="00AA0223">
                  <w:pPr>
                    <w:spacing w:after="0" w:line="312" w:lineRule="auto"/>
                    <w:ind w:left="117"/>
                    <w:jc w:val="left"/>
                  </w:pPr>
                  <w:r w:rsidRPr="00AA0223">
                    <w:t>Worplace address</w:t>
                  </w:r>
                </w:p>
                <w:p w14:paraId="68E9008D" w14:textId="77777777" w:rsidR="00AA0223" w:rsidRPr="00AA0223" w:rsidRDefault="00AA0223" w:rsidP="00AA0223">
                  <w:pPr>
                    <w:spacing w:after="0" w:line="312" w:lineRule="auto"/>
                    <w:ind w:left="117"/>
                    <w:jc w:val="left"/>
                  </w:pPr>
                  <w:r w:rsidRPr="00AA0223">
                    <w:t xml:space="preserve">Workplace Phone Number </w:t>
                  </w:r>
                </w:p>
                <w:p w14:paraId="4DC70806" w14:textId="77777777" w:rsidR="00AA0223" w:rsidRPr="00AA0223" w:rsidRDefault="00AA0223" w:rsidP="00AA0223">
                  <w:pPr>
                    <w:spacing w:after="0" w:line="312" w:lineRule="auto"/>
                    <w:ind w:left="117"/>
                    <w:jc w:val="left"/>
                    <w:rPr>
                      <w:rFonts w:eastAsia="Calibri"/>
                      <w:b/>
                      <w:lang w:val="en-US"/>
                    </w:rPr>
                  </w:pPr>
                  <w:r w:rsidRPr="00AA0223">
                    <w:t xml:space="preserve">Workplace email address </w:t>
                  </w:r>
                </w:p>
                <w:p w14:paraId="678BB01C" w14:textId="77777777" w:rsidR="00AA0223" w:rsidRPr="00AA0223" w:rsidRDefault="00AA0223" w:rsidP="00AA0223">
                  <w:pPr>
                    <w:spacing w:after="0" w:line="312" w:lineRule="auto"/>
                    <w:ind w:left="117"/>
                    <w:jc w:val="left"/>
                    <w:rPr>
                      <w:rFonts w:eastAsia="Calibri"/>
                      <w:lang w:val="en-US"/>
                    </w:rPr>
                  </w:pPr>
                  <w:r w:rsidRPr="00AA0223">
                    <w:rPr>
                      <w:rFonts w:eastAsia="Calibri"/>
                      <w:lang w:val="en-US"/>
                    </w:rPr>
                    <w:t xml:space="preserve">Names </w:t>
                  </w:r>
                </w:p>
                <w:p w14:paraId="74F00B85" w14:textId="77777777" w:rsidR="00AA0223" w:rsidRPr="00AA0223" w:rsidRDefault="00AA0223" w:rsidP="00AA0223">
                  <w:pPr>
                    <w:spacing w:after="0" w:line="312" w:lineRule="auto"/>
                    <w:ind w:left="117"/>
                    <w:jc w:val="left"/>
                    <w:rPr>
                      <w:rFonts w:eastAsia="Calibri"/>
                      <w:lang w:val="en-US"/>
                    </w:rPr>
                  </w:pPr>
                  <w:r w:rsidRPr="00AA0223">
                    <w:rPr>
                      <w:rFonts w:eastAsia="Calibri"/>
                      <w:lang w:val="en-US"/>
                    </w:rPr>
                    <w:t>Job Title</w:t>
                  </w:r>
                </w:p>
                <w:p w14:paraId="37F6D5FE" w14:textId="77777777" w:rsidR="00AA0223" w:rsidRPr="00AA0223" w:rsidRDefault="00AA0223" w:rsidP="00AA0223">
                  <w:pPr>
                    <w:spacing w:after="0" w:line="312" w:lineRule="auto"/>
                    <w:ind w:left="117"/>
                    <w:jc w:val="left"/>
                    <w:rPr>
                      <w:rFonts w:eastAsia="Calibri"/>
                      <w:lang w:val="en-US"/>
                    </w:rPr>
                  </w:pPr>
                  <w:r w:rsidRPr="00AA0223">
                    <w:rPr>
                      <w:rFonts w:eastAsia="Calibri"/>
                      <w:lang w:val="en-US"/>
                    </w:rPr>
                    <w:t>Compensation</w:t>
                  </w:r>
                </w:p>
                <w:tbl>
                  <w:tblPr>
                    <w:tblW w:w="6240" w:type="dxa"/>
                    <w:tblLayout w:type="fixed"/>
                    <w:tblLook w:val="04A0" w:firstRow="1" w:lastRow="0" w:firstColumn="1" w:lastColumn="0" w:noHBand="0" w:noVBand="1"/>
                  </w:tblPr>
                  <w:tblGrid>
                    <w:gridCol w:w="6240"/>
                  </w:tblGrid>
                  <w:tr w:rsidR="00AA0223" w:rsidRPr="00AA0223" w14:paraId="20F03981" w14:textId="77777777" w:rsidTr="00CB44F1">
                    <w:trPr>
                      <w:trHeight w:val="300"/>
                    </w:trPr>
                    <w:tc>
                      <w:tcPr>
                        <w:tcW w:w="6240" w:type="dxa"/>
                        <w:tcBorders>
                          <w:top w:val="nil"/>
                          <w:left w:val="nil"/>
                          <w:bottom w:val="nil"/>
                          <w:right w:val="nil"/>
                        </w:tcBorders>
                        <w:shd w:val="clear" w:color="auto" w:fill="auto"/>
                        <w:noWrap/>
                        <w:vAlign w:val="bottom"/>
                        <w:hideMark/>
                      </w:tcPr>
                      <w:p w14:paraId="137C41AD" w14:textId="77777777" w:rsidR="00AA0223" w:rsidRPr="00AA0223" w:rsidRDefault="00AA0223" w:rsidP="00AA0223">
                        <w:pPr>
                          <w:spacing w:after="0" w:line="312" w:lineRule="auto"/>
                          <w:ind w:left="0"/>
                          <w:jc w:val="left"/>
                        </w:pPr>
                        <w:r w:rsidRPr="00AA0223">
                          <w:rPr>
                            <w:rFonts w:eastAsia="Calibri"/>
                            <w:lang w:val="en-US"/>
                          </w:rPr>
                          <w:t>Tenure Information</w:t>
                        </w:r>
                        <w:r w:rsidRPr="00AA0223">
                          <w:t>Qualifications or Certifications</w:t>
                        </w:r>
                      </w:p>
                    </w:tc>
                  </w:tr>
                  <w:tr w:rsidR="00AA0223" w:rsidRPr="00AA0223" w14:paraId="77A0E19D" w14:textId="77777777" w:rsidTr="00CB44F1">
                    <w:trPr>
                      <w:trHeight w:val="300"/>
                    </w:trPr>
                    <w:tc>
                      <w:tcPr>
                        <w:tcW w:w="6240" w:type="dxa"/>
                        <w:tcBorders>
                          <w:top w:val="nil"/>
                          <w:left w:val="nil"/>
                          <w:bottom w:val="nil"/>
                          <w:right w:val="nil"/>
                        </w:tcBorders>
                        <w:shd w:val="clear" w:color="auto" w:fill="auto"/>
                        <w:noWrap/>
                        <w:vAlign w:val="bottom"/>
                        <w:hideMark/>
                      </w:tcPr>
                      <w:p w14:paraId="3ADAD16C" w14:textId="77777777" w:rsidR="00AA0223" w:rsidRPr="00AA0223" w:rsidRDefault="00AA0223" w:rsidP="00AA0223">
                        <w:pPr>
                          <w:spacing w:after="0" w:line="312" w:lineRule="auto"/>
                          <w:ind w:left="0"/>
                          <w:jc w:val="left"/>
                        </w:pPr>
                        <w:r w:rsidRPr="00AA0223">
                          <w:t>Nationality</w:t>
                        </w:r>
                      </w:p>
                    </w:tc>
                  </w:tr>
                  <w:tr w:rsidR="00AA0223" w:rsidRPr="00AA0223" w14:paraId="76F7DCB6" w14:textId="77777777" w:rsidTr="00CB44F1">
                    <w:trPr>
                      <w:trHeight w:val="300"/>
                    </w:trPr>
                    <w:tc>
                      <w:tcPr>
                        <w:tcW w:w="6240" w:type="dxa"/>
                        <w:tcBorders>
                          <w:top w:val="nil"/>
                          <w:left w:val="nil"/>
                          <w:bottom w:val="nil"/>
                          <w:right w:val="nil"/>
                        </w:tcBorders>
                        <w:shd w:val="clear" w:color="auto" w:fill="auto"/>
                        <w:noWrap/>
                        <w:vAlign w:val="bottom"/>
                        <w:hideMark/>
                      </w:tcPr>
                      <w:p w14:paraId="71FC4BE1" w14:textId="77777777" w:rsidR="00AA0223" w:rsidRPr="00AA0223" w:rsidRDefault="00AA0223" w:rsidP="00AA0223">
                        <w:pPr>
                          <w:spacing w:after="0" w:line="312" w:lineRule="auto"/>
                          <w:ind w:left="0"/>
                          <w:jc w:val="left"/>
                        </w:pPr>
                        <w:r w:rsidRPr="00AA0223">
                          <w:t>Education &amp; training history</w:t>
                        </w:r>
                      </w:p>
                    </w:tc>
                  </w:tr>
                  <w:tr w:rsidR="00AA0223" w:rsidRPr="00AA0223" w14:paraId="7E62774E" w14:textId="77777777" w:rsidTr="00CB44F1">
                    <w:trPr>
                      <w:trHeight w:val="300"/>
                    </w:trPr>
                    <w:tc>
                      <w:tcPr>
                        <w:tcW w:w="6240" w:type="dxa"/>
                        <w:tcBorders>
                          <w:top w:val="nil"/>
                          <w:left w:val="nil"/>
                          <w:bottom w:val="nil"/>
                          <w:right w:val="nil"/>
                        </w:tcBorders>
                        <w:shd w:val="clear" w:color="auto" w:fill="auto"/>
                        <w:noWrap/>
                        <w:vAlign w:val="bottom"/>
                        <w:hideMark/>
                      </w:tcPr>
                      <w:p w14:paraId="1DDB3A90" w14:textId="77777777" w:rsidR="00AA0223" w:rsidRPr="00AA0223" w:rsidRDefault="00AA0223" w:rsidP="00AA0223">
                        <w:pPr>
                          <w:spacing w:after="0" w:line="312" w:lineRule="auto"/>
                          <w:ind w:left="0"/>
                          <w:jc w:val="left"/>
                        </w:pPr>
                        <w:r w:rsidRPr="00AA0223">
                          <w:t>Previous work history</w:t>
                        </w:r>
                      </w:p>
                    </w:tc>
                  </w:tr>
                  <w:tr w:rsidR="00AA0223" w:rsidRPr="00AA0223" w14:paraId="556C2765" w14:textId="77777777" w:rsidTr="00CB44F1">
                    <w:trPr>
                      <w:trHeight w:val="300"/>
                    </w:trPr>
                    <w:tc>
                      <w:tcPr>
                        <w:tcW w:w="6240" w:type="dxa"/>
                        <w:tcBorders>
                          <w:top w:val="nil"/>
                          <w:left w:val="nil"/>
                          <w:bottom w:val="nil"/>
                          <w:right w:val="nil"/>
                        </w:tcBorders>
                        <w:shd w:val="clear" w:color="auto" w:fill="auto"/>
                        <w:noWrap/>
                        <w:vAlign w:val="bottom"/>
                        <w:hideMark/>
                      </w:tcPr>
                      <w:p w14:paraId="2287F91A" w14:textId="77777777" w:rsidR="00AA0223" w:rsidRPr="00AA0223" w:rsidRDefault="00AA0223" w:rsidP="00AA0223">
                        <w:pPr>
                          <w:spacing w:after="0" w:line="312" w:lineRule="auto"/>
                          <w:ind w:left="0"/>
                          <w:jc w:val="left"/>
                        </w:pPr>
                        <w:r w:rsidRPr="00AA0223">
                          <w:t>Personal Interests</w:t>
                        </w:r>
                      </w:p>
                    </w:tc>
                  </w:tr>
                  <w:tr w:rsidR="00AA0223" w:rsidRPr="00AA0223" w14:paraId="228B5A00" w14:textId="77777777" w:rsidTr="00CB44F1">
                    <w:trPr>
                      <w:trHeight w:val="300"/>
                    </w:trPr>
                    <w:tc>
                      <w:tcPr>
                        <w:tcW w:w="6240" w:type="dxa"/>
                        <w:tcBorders>
                          <w:top w:val="nil"/>
                          <w:left w:val="nil"/>
                          <w:bottom w:val="nil"/>
                          <w:right w:val="nil"/>
                        </w:tcBorders>
                        <w:shd w:val="clear" w:color="auto" w:fill="auto"/>
                        <w:noWrap/>
                        <w:vAlign w:val="bottom"/>
                        <w:hideMark/>
                      </w:tcPr>
                      <w:p w14:paraId="31303C70" w14:textId="77777777" w:rsidR="00AA0223" w:rsidRPr="00AA0223" w:rsidRDefault="00AA0223" w:rsidP="00AA0223">
                        <w:pPr>
                          <w:spacing w:after="0" w:line="312" w:lineRule="auto"/>
                          <w:ind w:left="0"/>
                          <w:jc w:val="left"/>
                        </w:pPr>
                        <w:r w:rsidRPr="00AA0223">
                          <w:t>References and referee details</w:t>
                        </w:r>
                      </w:p>
                    </w:tc>
                  </w:tr>
                  <w:tr w:rsidR="00AA0223" w:rsidRPr="00AA0223" w14:paraId="7843A9D3" w14:textId="77777777" w:rsidTr="00CB44F1">
                    <w:trPr>
                      <w:trHeight w:val="300"/>
                    </w:trPr>
                    <w:tc>
                      <w:tcPr>
                        <w:tcW w:w="6240" w:type="dxa"/>
                        <w:tcBorders>
                          <w:top w:val="nil"/>
                          <w:left w:val="nil"/>
                          <w:bottom w:val="nil"/>
                          <w:right w:val="nil"/>
                        </w:tcBorders>
                        <w:shd w:val="clear" w:color="auto" w:fill="auto"/>
                        <w:noWrap/>
                        <w:vAlign w:val="bottom"/>
                        <w:hideMark/>
                      </w:tcPr>
                      <w:p w14:paraId="57086626" w14:textId="77777777" w:rsidR="00AA0223" w:rsidRPr="00AA0223" w:rsidRDefault="00AA0223" w:rsidP="00AA0223">
                        <w:pPr>
                          <w:spacing w:after="0" w:line="312" w:lineRule="auto"/>
                          <w:ind w:left="0"/>
                          <w:jc w:val="left"/>
                        </w:pPr>
                        <w:r w:rsidRPr="00AA0223">
                          <w:t>Driving license details</w:t>
                        </w:r>
                      </w:p>
                    </w:tc>
                  </w:tr>
                  <w:tr w:rsidR="00AA0223" w:rsidRPr="00AA0223" w14:paraId="11DB58F6" w14:textId="77777777" w:rsidTr="00CB44F1">
                    <w:trPr>
                      <w:trHeight w:val="300"/>
                    </w:trPr>
                    <w:tc>
                      <w:tcPr>
                        <w:tcW w:w="6240" w:type="dxa"/>
                        <w:tcBorders>
                          <w:top w:val="nil"/>
                          <w:left w:val="nil"/>
                          <w:bottom w:val="nil"/>
                          <w:right w:val="nil"/>
                        </w:tcBorders>
                        <w:shd w:val="clear" w:color="auto" w:fill="auto"/>
                        <w:noWrap/>
                        <w:vAlign w:val="bottom"/>
                        <w:hideMark/>
                      </w:tcPr>
                      <w:p w14:paraId="56D704AE" w14:textId="77777777" w:rsidR="00AA0223" w:rsidRPr="00AA0223" w:rsidRDefault="00AA0223" w:rsidP="00AA0223">
                        <w:pPr>
                          <w:spacing w:after="0" w:line="312" w:lineRule="auto"/>
                          <w:ind w:left="0"/>
                          <w:jc w:val="left"/>
                        </w:pPr>
                        <w:r w:rsidRPr="00AA0223">
                          <w:t>National insurance number</w:t>
                        </w:r>
                      </w:p>
                    </w:tc>
                  </w:tr>
                  <w:tr w:rsidR="00AA0223" w:rsidRPr="00AA0223" w14:paraId="75B8ACE3" w14:textId="77777777" w:rsidTr="00CB44F1">
                    <w:trPr>
                      <w:trHeight w:val="300"/>
                    </w:trPr>
                    <w:tc>
                      <w:tcPr>
                        <w:tcW w:w="6240" w:type="dxa"/>
                        <w:tcBorders>
                          <w:top w:val="nil"/>
                          <w:left w:val="nil"/>
                          <w:bottom w:val="nil"/>
                          <w:right w:val="nil"/>
                        </w:tcBorders>
                        <w:shd w:val="clear" w:color="auto" w:fill="auto"/>
                        <w:noWrap/>
                        <w:vAlign w:val="bottom"/>
                        <w:hideMark/>
                      </w:tcPr>
                      <w:p w14:paraId="26F08F5D" w14:textId="77777777" w:rsidR="00AA0223" w:rsidRPr="00AA0223" w:rsidRDefault="00AA0223" w:rsidP="00AA0223">
                        <w:pPr>
                          <w:spacing w:after="0" w:line="312" w:lineRule="auto"/>
                          <w:ind w:left="0"/>
                          <w:jc w:val="left"/>
                        </w:pPr>
                        <w:r w:rsidRPr="00AA0223">
                          <w:t>Bank statements</w:t>
                        </w:r>
                      </w:p>
                    </w:tc>
                  </w:tr>
                  <w:tr w:rsidR="00AA0223" w:rsidRPr="00AA0223" w14:paraId="0CBFE977" w14:textId="77777777" w:rsidTr="00CB44F1">
                    <w:trPr>
                      <w:trHeight w:val="300"/>
                    </w:trPr>
                    <w:tc>
                      <w:tcPr>
                        <w:tcW w:w="6240" w:type="dxa"/>
                        <w:tcBorders>
                          <w:top w:val="nil"/>
                          <w:left w:val="nil"/>
                          <w:bottom w:val="nil"/>
                          <w:right w:val="nil"/>
                        </w:tcBorders>
                        <w:shd w:val="clear" w:color="auto" w:fill="auto"/>
                        <w:noWrap/>
                        <w:vAlign w:val="bottom"/>
                        <w:hideMark/>
                      </w:tcPr>
                      <w:p w14:paraId="48CD72F4" w14:textId="77777777" w:rsidR="00AA0223" w:rsidRPr="00AA0223" w:rsidRDefault="00AA0223" w:rsidP="00AA0223">
                        <w:pPr>
                          <w:spacing w:after="0" w:line="312" w:lineRule="auto"/>
                          <w:ind w:left="0"/>
                          <w:jc w:val="left"/>
                        </w:pPr>
                        <w:r w:rsidRPr="00AA0223">
                          <w:t>Utility bills</w:t>
                        </w:r>
                      </w:p>
                    </w:tc>
                  </w:tr>
                  <w:tr w:rsidR="00AA0223" w:rsidRPr="00AA0223" w14:paraId="041A01D6" w14:textId="77777777" w:rsidTr="00CB44F1">
                    <w:trPr>
                      <w:trHeight w:val="300"/>
                    </w:trPr>
                    <w:tc>
                      <w:tcPr>
                        <w:tcW w:w="6240" w:type="dxa"/>
                        <w:tcBorders>
                          <w:top w:val="nil"/>
                          <w:left w:val="nil"/>
                          <w:bottom w:val="nil"/>
                          <w:right w:val="nil"/>
                        </w:tcBorders>
                        <w:shd w:val="clear" w:color="auto" w:fill="auto"/>
                        <w:noWrap/>
                        <w:vAlign w:val="bottom"/>
                        <w:hideMark/>
                      </w:tcPr>
                      <w:p w14:paraId="396C2025" w14:textId="77777777" w:rsidR="00AA0223" w:rsidRPr="00AA0223" w:rsidRDefault="00AA0223" w:rsidP="00AA0223">
                        <w:pPr>
                          <w:spacing w:after="0" w:line="312" w:lineRule="auto"/>
                          <w:ind w:left="0"/>
                          <w:jc w:val="left"/>
                        </w:pPr>
                        <w:r w:rsidRPr="00AA0223">
                          <w:t>Job title or role</w:t>
                        </w:r>
                      </w:p>
                    </w:tc>
                  </w:tr>
                  <w:tr w:rsidR="00AA0223" w:rsidRPr="00AA0223" w14:paraId="4C39D36F" w14:textId="77777777" w:rsidTr="00CB44F1">
                    <w:trPr>
                      <w:trHeight w:val="300"/>
                    </w:trPr>
                    <w:tc>
                      <w:tcPr>
                        <w:tcW w:w="6240" w:type="dxa"/>
                        <w:tcBorders>
                          <w:top w:val="nil"/>
                          <w:left w:val="nil"/>
                          <w:bottom w:val="nil"/>
                          <w:right w:val="nil"/>
                        </w:tcBorders>
                        <w:shd w:val="clear" w:color="auto" w:fill="auto"/>
                        <w:noWrap/>
                        <w:vAlign w:val="bottom"/>
                        <w:hideMark/>
                      </w:tcPr>
                      <w:p w14:paraId="74C532C6" w14:textId="77777777" w:rsidR="00AA0223" w:rsidRPr="00AA0223" w:rsidRDefault="00AA0223" w:rsidP="00AA0223">
                        <w:pPr>
                          <w:spacing w:after="0" w:line="312" w:lineRule="auto"/>
                          <w:ind w:left="0"/>
                          <w:jc w:val="left"/>
                        </w:pPr>
                        <w:r w:rsidRPr="00AA0223">
                          <w:t>Job application details</w:t>
                        </w:r>
                      </w:p>
                    </w:tc>
                  </w:tr>
                  <w:tr w:rsidR="00AA0223" w:rsidRPr="00AA0223" w14:paraId="4DCEC360" w14:textId="77777777" w:rsidTr="00CB44F1">
                    <w:trPr>
                      <w:trHeight w:val="300"/>
                    </w:trPr>
                    <w:tc>
                      <w:tcPr>
                        <w:tcW w:w="6240" w:type="dxa"/>
                        <w:tcBorders>
                          <w:top w:val="nil"/>
                          <w:left w:val="nil"/>
                          <w:bottom w:val="nil"/>
                          <w:right w:val="nil"/>
                        </w:tcBorders>
                        <w:shd w:val="clear" w:color="auto" w:fill="auto"/>
                        <w:noWrap/>
                        <w:vAlign w:val="bottom"/>
                        <w:hideMark/>
                      </w:tcPr>
                      <w:p w14:paraId="61712CC1" w14:textId="77777777" w:rsidR="00AA0223" w:rsidRPr="00AA0223" w:rsidRDefault="00AA0223" w:rsidP="00AA0223">
                        <w:pPr>
                          <w:spacing w:after="0" w:line="312" w:lineRule="auto"/>
                          <w:ind w:left="0"/>
                          <w:jc w:val="left"/>
                        </w:pPr>
                        <w:r w:rsidRPr="00AA0223">
                          <w:t>Start date</w:t>
                        </w:r>
                      </w:p>
                    </w:tc>
                  </w:tr>
                  <w:tr w:rsidR="00AA0223" w:rsidRPr="00AA0223" w14:paraId="3AA1D560" w14:textId="77777777" w:rsidTr="00CB44F1">
                    <w:trPr>
                      <w:trHeight w:val="300"/>
                    </w:trPr>
                    <w:tc>
                      <w:tcPr>
                        <w:tcW w:w="6240" w:type="dxa"/>
                        <w:tcBorders>
                          <w:top w:val="nil"/>
                          <w:left w:val="nil"/>
                          <w:bottom w:val="nil"/>
                          <w:right w:val="nil"/>
                        </w:tcBorders>
                        <w:shd w:val="clear" w:color="auto" w:fill="auto"/>
                        <w:noWrap/>
                        <w:vAlign w:val="bottom"/>
                        <w:hideMark/>
                      </w:tcPr>
                      <w:p w14:paraId="102A1CDC" w14:textId="77777777" w:rsidR="00AA0223" w:rsidRPr="00AA0223" w:rsidRDefault="00AA0223" w:rsidP="00AA0223">
                        <w:pPr>
                          <w:spacing w:after="0" w:line="312" w:lineRule="auto"/>
                          <w:ind w:left="0"/>
                          <w:jc w:val="left"/>
                        </w:pPr>
                        <w:r w:rsidRPr="00AA0223">
                          <w:t>End date &amp; reason for termination</w:t>
                        </w:r>
                      </w:p>
                    </w:tc>
                  </w:tr>
                  <w:tr w:rsidR="00AA0223" w:rsidRPr="00AA0223" w14:paraId="6C99CEE9" w14:textId="77777777" w:rsidTr="00CB44F1">
                    <w:trPr>
                      <w:trHeight w:val="300"/>
                    </w:trPr>
                    <w:tc>
                      <w:tcPr>
                        <w:tcW w:w="6240" w:type="dxa"/>
                        <w:tcBorders>
                          <w:top w:val="nil"/>
                          <w:left w:val="nil"/>
                          <w:bottom w:val="nil"/>
                          <w:right w:val="nil"/>
                        </w:tcBorders>
                        <w:shd w:val="clear" w:color="auto" w:fill="auto"/>
                        <w:noWrap/>
                        <w:vAlign w:val="bottom"/>
                        <w:hideMark/>
                      </w:tcPr>
                      <w:p w14:paraId="6D839937" w14:textId="77777777" w:rsidR="00AA0223" w:rsidRPr="00AA0223" w:rsidRDefault="00AA0223" w:rsidP="00AA0223">
                        <w:pPr>
                          <w:spacing w:after="0" w:line="312" w:lineRule="auto"/>
                          <w:ind w:left="0"/>
                          <w:jc w:val="left"/>
                        </w:pPr>
                        <w:r w:rsidRPr="00AA0223">
                          <w:t>Contract type</w:t>
                        </w:r>
                      </w:p>
                    </w:tc>
                  </w:tr>
                  <w:tr w:rsidR="00AA0223" w:rsidRPr="00AA0223" w14:paraId="18EE3BD4" w14:textId="77777777" w:rsidTr="00CB44F1">
                    <w:trPr>
                      <w:trHeight w:val="300"/>
                    </w:trPr>
                    <w:tc>
                      <w:tcPr>
                        <w:tcW w:w="6240" w:type="dxa"/>
                        <w:tcBorders>
                          <w:top w:val="nil"/>
                          <w:left w:val="nil"/>
                          <w:bottom w:val="nil"/>
                          <w:right w:val="nil"/>
                        </w:tcBorders>
                        <w:shd w:val="clear" w:color="auto" w:fill="auto"/>
                        <w:noWrap/>
                        <w:vAlign w:val="bottom"/>
                        <w:hideMark/>
                      </w:tcPr>
                      <w:p w14:paraId="63A3AB44" w14:textId="77777777" w:rsidR="00AA0223" w:rsidRPr="00AA0223" w:rsidRDefault="00AA0223" w:rsidP="00AA0223">
                        <w:pPr>
                          <w:spacing w:after="0" w:line="312" w:lineRule="auto"/>
                          <w:ind w:left="9"/>
                          <w:jc w:val="left"/>
                        </w:pPr>
                        <w:r w:rsidRPr="00AA0223">
                          <w:t>Compensation data</w:t>
                        </w:r>
                      </w:p>
                    </w:tc>
                  </w:tr>
                  <w:tr w:rsidR="00AA0223" w:rsidRPr="00AA0223" w14:paraId="0E50B756" w14:textId="77777777" w:rsidTr="00CB44F1">
                    <w:trPr>
                      <w:trHeight w:val="300"/>
                    </w:trPr>
                    <w:tc>
                      <w:tcPr>
                        <w:tcW w:w="6240" w:type="dxa"/>
                        <w:tcBorders>
                          <w:top w:val="nil"/>
                          <w:left w:val="nil"/>
                          <w:bottom w:val="nil"/>
                          <w:right w:val="nil"/>
                        </w:tcBorders>
                        <w:shd w:val="clear" w:color="auto" w:fill="auto"/>
                        <w:noWrap/>
                        <w:vAlign w:val="bottom"/>
                        <w:hideMark/>
                      </w:tcPr>
                      <w:p w14:paraId="0679EB9E" w14:textId="77777777" w:rsidR="00AA0223" w:rsidRPr="00AA0223" w:rsidRDefault="00AA0223" w:rsidP="00AA0223">
                        <w:pPr>
                          <w:spacing w:after="0" w:line="312" w:lineRule="auto"/>
                          <w:ind w:left="9"/>
                          <w:jc w:val="left"/>
                        </w:pPr>
                        <w:r w:rsidRPr="00AA0223">
                          <w:t>Photographic Facial Image</w:t>
                        </w:r>
                      </w:p>
                    </w:tc>
                  </w:tr>
                  <w:tr w:rsidR="00AA0223" w:rsidRPr="00AA0223" w14:paraId="1DA86C37" w14:textId="77777777" w:rsidTr="00CB44F1">
                    <w:trPr>
                      <w:trHeight w:val="300"/>
                    </w:trPr>
                    <w:tc>
                      <w:tcPr>
                        <w:tcW w:w="6240" w:type="dxa"/>
                        <w:tcBorders>
                          <w:top w:val="nil"/>
                          <w:left w:val="nil"/>
                          <w:bottom w:val="nil"/>
                          <w:right w:val="nil"/>
                        </w:tcBorders>
                        <w:shd w:val="clear" w:color="auto" w:fill="auto"/>
                        <w:noWrap/>
                        <w:vAlign w:val="bottom"/>
                        <w:hideMark/>
                      </w:tcPr>
                      <w:p w14:paraId="499614CA" w14:textId="77777777" w:rsidR="00AA0223" w:rsidRPr="00AA0223" w:rsidRDefault="00AA0223" w:rsidP="00AA0223">
                        <w:pPr>
                          <w:spacing w:after="0" w:line="312" w:lineRule="auto"/>
                          <w:ind w:left="9"/>
                          <w:jc w:val="left"/>
                        </w:pPr>
                        <w:r w:rsidRPr="00AA0223">
                          <w:t>Biometric data</w:t>
                        </w:r>
                      </w:p>
                    </w:tc>
                  </w:tr>
                  <w:tr w:rsidR="00AA0223" w:rsidRPr="00AA0223" w14:paraId="45D42C82" w14:textId="77777777" w:rsidTr="00CB44F1">
                    <w:trPr>
                      <w:trHeight w:val="300"/>
                    </w:trPr>
                    <w:tc>
                      <w:tcPr>
                        <w:tcW w:w="6240" w:type="dxa"/>
                        <w:tcBorders>
                          <w:top w:val="nil"/>
                          <w:left w:val="nil"/>
                          <w:bottom w:val="nil"/>
                          <w:right w:val="nil"/>
                        </w:tcBorders>
                        <w:shd w:val="clear" w:color="auto" w:fill="auto"/>
                        <w:noWrap/>
                        <w:vAlign w:val="bottom"/>
                        <w:hideMark/>
                      </w:tcPr>
                      <w:p w14:paraId="614C43DC" w14:textId="77777777" w:rsidR="00AA0223" w:rsidRPr="00AA0223" w:rsidRDefault="00AA0223" w:rsidP="00AA0223">
                        <w:pPr>
                          <w:spacing w:after="0" w:line="312" w:lineRule="auto"/>
                          <w:ind w:left="9"/>
                          <w:jc w:val="left"/>
                        </w:pPr>
                        <w:r w:rsidRPr="00AA0223">
                          <w:lastRenderedPageBreak/>
                          <w:t>Birth certificates</w:t>
                        </w:r>
                      </w:p>
                    </w:tc>
                  </w:tr>
                  <w:tr w:rsidR="00AA0223" w:rsidRPr="00AA0223" w14:paraId="0DBE3384" w14:textId="77777777" w:rsidTr="00CB44F1">
                    <w:trPr>
                      <w:trHeight w:val="300"/>
                    </w:trPr>
                    <w:tc>
                      <w:tcPr>
                        <w:tcW w:w="6240" w:type="dxa"/>
                        <w:tcBorders>
                          <w:top w:val="nil"/>
                          <w:left w:val="nil"/>
                          <w:bottom w:val="nil"/>
                          <w:right w:val="nil"/>
                        </w:tcBorders>
                        <w:shd w:val="clear" w:color="auto" w:fill="auto"/>
                        <w:noWrap/>
                        <w:vAlign w:val="bottom"/>
                        <w:hideMark/>
                      </w:tcPr>
                      <w:p w14:paraId="77BC4C0B" w14:textId="77777777" w:rsidR="00AA0223" w:rsidRPr="00AA0223" w:rsidRDefault="00AA0223" w:rsidP="00AA0223">
                        <w:pPr>
                          <w:spacing w:after="0" w:line="312" w:lineRule="auto"/>
                          <w:ind w:left="9"/>
                          <w:jc w:val="left"/>
                        </w:pPr>
                        <w:r w:rsidRPr="00AA0223">
                          <w:t>IP Address</w:t>
                        </w:r>
                      </w:p>
                    </w:tc>
                  </w:tr>
                  <w:tr w:rsidR="00AA0223" w:rsidRPr="00AA0223" w14:paraId="0C3CFB39" w14:textId="77777777" w:rsidTr="00CB44F1">
                    <w:trPr>
                      <w:trHeight w:val="300"/>
                    </w:trPr>
                    <w:tc>
                      <w:tcPr>
                        <w:tcW w:w="6240" w:type="dxa"/>
                        <w:tcBorders>
                          <w:top w:val="nil"/>
                          <w:left w:val="nil"/>
                          <w:bottom w:val="nil"/>
                          <w:right w:val="nil"/>
                        </w:tcBorders>
                        <w:shd w:val="clear" w:color="auto" w:fill="auto"/>
                        <w:noWrap/>
                        <w:vAlign w:val="bottom"/>
                        <w:hideMark/>
                      </w:tcPr>
                      <w:p w14:paraId="54CB099F" w14:textId="77777777" w:rsidR="00AA0223" w:rsidRPr="00AA0223" w:rsidRDefault="00AA0223" w:rsidP="00AA0223">
                        <w:pPr>
                          <w:spacing w:after="0" w:line="312" w:lineRule="auto"/>
                          <w:ind w:left="9"/>
                          <w:jc w:val="left"/>
                        </w:pPr>
                        <w:r w:rsidRPr="00AA0223">
                          <w:t>Details of physical and psychological health or medical condition</w:t>
                        </w:r>
                      </w:p>
                    </w:tc>
                  </w:tr>
                  <w:tr w:rsidR="00AA0223" w:rsidRPr="00AA0223" w14:paraId="7D524B36" w14:textId="77777777" w:rsidTr="00CB44F1">
                    <w:trPr>
                      <w:trHeight w:val="300"/>
                    </w:trPr>
                    <w:tc>
                      <w:tcPr>
                        <w:tcW w:w="6240" w:type="dxa"/>
                        <w:tcBorders>
                          <w:top w:val="nil"/>
                          <w:left w:val="nil"/>
                          <w:bottom w:val="nil"/>
                          <w:right w:val="nil"/>
                        </w:tcBorders>
                        <w:shd w:val="clear" w:color="auto" w:fill="auto"/>
                        <w:noWrap/>
                        <w:vAlign w:val="bottom"/>
                        <w:hideMark/>
                      </w:tcPr>
                      <w:p w14:paraId="1A7E60BF" w14:textId="77777777" w:rsidR="00AA0223" w:rsidRPr="00AA0223" w:rsidRDefault="00AA0223" w:rsidP="00AA0223">
                        <w:pPr>
                          <w:spacing w:after="0" w:line="312" w:lineRule="auto"/>
                          <w:ind w:left="9"/>
                          <w:jc w:val="left"/>
                        </w:pPr>
                        <w:r w:rsidRPr="00AA0223">
                          <w:t>Next of kin &amp; emergency contact details</w:t>
                        </w:r>
                      </w:p>
                    </w:tc>
                  </w:tr>
                  <w:tr w:rsidR="00AA0223" w:rsidRPr="00AA0223" w14:paraId="2E3313EF" w14:textId="77777777" w:rsidTr="00CB44F1">
                    <w:trPr>
                      <w:trHeight w:val="300"/>
                    </w:trPr>
                    <w:tc>
                      <w:tcPr>
                        <w:tcW w:w="6240" w:type="dxa"/>
                        <w:tcBorders>
                          <w:top w:val="nil"/>
                          <w:left w:val="nil"/>
                          <w:bottom w:val="nil"/>
                          <w:right w:val="nil"/>
                        </w:tcBorders>
                        <w:shd w:val="clear" w:color="auto" w:fill="auto"/>
                        <w:noWrap/>
                        <w:vAlign w:val="bottom"/>
                        <w:hideMark/>
                      </w:tcPr>
                      <w:p w14:paraId="591C4FED" w14:textId="77777777" w:rsidR="00AA0223" w:rsidRPr="00AA0223" w:rsidRDefault="00AA0223" w:rsidP="00AA0223">
                        <w:pPr>
                          <w:spacing w:after="0" w:line="312" w:lineRule="auto"/>
                          <w:ind w:left="9"/>
                          <w:jc w:val="left"/>
                        </w:pPr>
                        <w:r w:rsidRPr="00AA0223">
                          <w:t>Record of absence, time tracking &amp; annual leave</w:t>
                        </w:r>
                      </w:p>
                    </w:tc>
                  </w:tr>
                </w:tbl>
                <w:p w14:paraId="61DA0D20" w14:textId="77777777" w:rsidR="00AA0223" w:rsidRPr="00AA0223" w:rsidRDefault="00AA0223" w:rsidP="00AA0223">
                  <w:pPr>
                    <w:numPr>
                      <w:ilvl w:val="1"/>
                      <w:numId w:val="0"/>
                    </w:numPr>
                    <w:overflowPunct/>
                    <w:autoSpaceDE/>
                    <w:autoSpaceDN/>
                    <w:spacing w:after="0"/>
                    <w:jc w:val="left"/>
                    <w:textAlignment w:val="auto"/>
                    <w:rPr>
                      <w:i/>
                    </w:rPr>
                  </w:pPr>
                </w:p>
              </w:tc>
              <w:tc>
                <w:tcPr>
                  <w:tcW w:w="3598" w:type="dxa"/>
                </w:tcPr>
                <w:p w14:paraId="15F88F7D" w14:textId="77777777" w:rsidR="00AA0223" w:rsidRPr="00AA0223" w:rsidRDefault="00AA0223" w:rsidP="00AA0223">
                  <w:pPr>
                    <w:numPr>
                      <w:ilvl w:val="1"/>
                      <w:numId w:val="0"/>
                    </w:numPr>
                    <w:overflowPunct/>
                    <w:autoSpaceDE/>
                    <w:autoSpaceDN/>
                    <w:spacing w:after="0"/>
                    <w:jc w:val="left"/>
                    <w:textAlignment w:val="auto"/>
                    <w:rPr>
                      <w:i/>
                    </w:rPr>
                  </w:pPr>
                </w:p>
              </w:tc>
            </w:tr>
            <w:tr w:rsidR="00AA0223" w:rsidRPr="00AA0223" w14:paraId="4149C978" w14:textId="77777777" w:rsidTr="00AA0223">
              <w:tc>
                <w:tcPr>
                  <w:tcW w:w="3824" w:type="dxa"/>
                </w:tcPr>
                <w:p w14:paraId="5473C157" w14:textId="46C2D0B1" w:rsidR="00AA0223" w:rsidRPr="00AA0223" w:rsidRDefault="00AA0223" w:rsidP="002440C8">
                  <w:pPr>
                    <w:numPr>
                      <w:ilvl w:val="1"/>
                      <w:numId w:val="0"/>
                    </w:numPr>
                    <w:overflowPunct/>
                    <w:autoSpaceDE/>
                    <w:autoSpaceDN/>
                    <w:spacing w:after="120"/>
                    <w:jc w:val="left"/>
                    <w:textAlignment w:val="auto"/>
                    <w:rPr>
                      <w:rFonts w:eastAsia="Calibri"/>
                      <w:lang w:val="en-US"/>
                    </w:rPr>
                  </w:pPr>
                  <w:r w:rsidRPr="00AA0223">
                    <w:rPr>
                      <w:rFonts w:eastAsia="Calibri"/>
                      <w:lang w:val="en-US"/>
                    </w:rPr>
                    <w:t>Categories of Data Subject</w:t>
                  </w:r>
                </w:p>
              </w:tc>
              <w:tc>
                <w:tcPr>
                  <w:tcW w:w="5812" w:type="dxa"/>
                </w:tcPr>
                <w:p w14:paraId="77CD0610" w14:textId="77777777" w:rsidR="00AA0223" w:rsidRPr="00AA0223" w:rsidRDefault="00AA0223" w:rsidP="002440C8">
                  <w:pPr>
                    <w:spacing w:line="312" w:lineRule="auto"/>
                    <w:ind w:left="117"/>
                    <w:jc w:val="left"/>
                  </w:pPr>
                </w:p>
              </w:tc>
              <w:tc>
                <w:tcPr>
                  <w:tcW w:w="3598" w:type="dxa"/>
                </w:tcPr>
                <w:p w14:paraId="203F8E7B" w14:textId="77777777" w:rsidR="00AA0223" w:rsidRPr="00AA0223" w:rsidRDefault="00AA0223" w:rsidP="002440C8">
                  <w:pPr>
                    <w:numPr>
                      <w:ilvl w:val="1"/>
                      <w:numId w:val="0"/>
                    </w:numPr>
                    <w:overflowPunct/>
                    <w:autoSpaceDE/>
                    <w:autoSpaceDN/>
                    <w:spacing w:after="120"/>
                    <w:jc w:val="left"/>
                    <w:textAlignment w:val="auto"/>
                    <w:rPr>
                      <w:i/>
                    </w:rPr>
                  </w:pPr>
                </w:p>
              </w:tc>
            </w:tr>
          </w:tbl>
          <w:p w14:paraId="3BF9A8CC" w14:textId="77777777" w:rsidR="002440C8" w:rsidRPr="00AA0223" w:rsidRDefault="002440C8">
            <w:pPr>
              <w:numPr>
                <w:ilvl w:val="1"/>
                <w:numId w:val="0"/>
              </w:numPr>
              <w:overflowPunct/>
              <w:autoSpaceDE/>
              <w:autoSpaceDN/>
              <w:spacing w:after="120"/>
              <w:jc w:val="left"/>
              <w:textAlignment w:val="auto"/>
              <w:rPr>
                <w:i/>
              </w:rPr>
            </w:pPr>
          </w:p>
        </w:tc>
      </w:tr>
    </w:tbl>
    <w:p w14:paraId="22E33491" w14:textId="13CAF868" w:rsidR="004D4A61" w:rsidRDefault="004D4A61">
      <w:pPr>
        <w:overflowPunct/>
        <w:autoSpaceDE/>
        <w:autoSpaceDN/>
        <w:adjustRightInd/>
        <w:spacing w:after="0"/>
        <w:ind w:left="0"/>
        <w:jc w:val="left"/>
        <w:textAlignment w:val="auto"/>
      </w:pPr>
    </w:p>
    <w:p w14:paraId="6CA86500" w14:textId="77777777" w:rsidR="00AA0223" w:rsidRDefault="00AA0223">
      <w:pPr>
        <w:overflowPunct/>
        <w:autoSpaceDE/>
        <w:autoSpaceDN/>
        <w:adjustRightInd/>
        <w:spacing w:after="0"/>
        <w:ind w:left="0"/>
        <w:jc w:val="left"/>
        <w:textAlignment w:val="auto"/>
        <w:rPr>
          <w:b/>
        </w:rPr>
      </w:pPr>
    </w:p>
    <w:p w14:paraId="518CD758" w14:textId="2D18939A"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930"/>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rsidTr="00FB1D2B">
        <w:tc>
          <w:tcPr>
            <w:tcW w:w="2268"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930" w:type="dxa"/>
            <w:tcBorders>
              <w:top w:val="single" w:sz="4" w:space="0" w:color="auto"/>
              <w:left w:val="single" w:sz="4" w:space="0" w:color="auto"/>
              <w:bottom w:val="single" w:sz="4" w:space="0" w:color="auto"/>
              <w:right w:val="single" w:sz="4" w:space="0" w:color="auto"/>
            </w:tcBorders>
          </w:tcPr>
          <w:p w14:paraId="1D60F8D5" w14:textId="3734E9F9" w:rsidR="004E05DC" w:rsidRPr="0059539D" w:rsidRDefault="0059539D" w:rsidP="0059539D">
            <w:pPr>
              <w:pStyle w:val="MarginText"/>
              <w:ind w:left="0"/>
              <w:rPr>
                <w:rFonts w:cs="Arial"/>
                <w:sz w:val="22"/>
                <w:szCs w:val="22"/>
                <w:highlight w:val="black"/>
              </w:rPr>
            </w:pPr>
            <w:r w:rsidRPr="0059539D">
              <w:rPr>
                <w:rFonts w:cs="Arial"/>
                <w:sz w:val="22"/>
                <w:szCs w:val="22"/>
                <w:highlight w:val="black"/>
              </w:rPr>
              <w:t>XXXXXXXXXXXXXXXXXXXXXXXXXXXXXXXXXXXXXX</w:t>
            </w:r>
          </w:p>
        </w:tc>
      </w:tr>
      <w:tr w:rsidR="004E05DC" w:rsidRPr="00B91478" w14:paraId="7DB8AECC" w14:textId="77777777" w:rsidTr="00FB1D2B">
        <w:tc>
          <w:tcPr>
            <w:tcW w:w="2268"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930" w:type="dxa"/>
            <w:tcBorders>
              <w:top w:val="single" w:sz="4" w:space="0" w:color="auto"/>
              <w:left w:val="single" w:sz="4" w:space="0" w:color="auto"/>
              <w:bottom w:val="single" w:sz="4" w:space="0" w:color="auto"/>
              <w:right w:val="single" w:sz="4" w:space="0" w:color="auto"/>
            </w:tcBorders>
          </w:tcPr>
          <w:p w14:paraId="1A490104" w14:textId="35690BBE" w:rsidR="004E05DC" w:rsidRPr="00B91478" w:rsidRDefault="0059539D" w:rsidP="0059539D">
            <w:pPr>
              <w:pStyle w:val="MarginText"/>
              <w:ind w:left="0"/>
              <w:rPr>
                <w:rFonts w:cs="Arial"/>
                <w:sz w:val="22"/>
                <w:szCs w:val="22"/>
              </w:rPr>
            </w:pPr>
            <w:r w:rsidRPr="0059539D">
              <w:rPr>
                <w:rFonts w:cs="Arial"/>
                <w:sz w:val="22"/>
                <w:szCs w:val="22"/>
                <w:highlight w:val="black"/>
              </w:rPr>
              <w:t>XXXXXXXXXXXXXXXXXXXXXXXXXXXXXXXXXXXXXX</w:t>
            </w:r>
          </w:p>
        </w:tc>
      </w:tr>
      <w:tr w:rsidR="004E05DC" w:rsidRPr="00B91478" w14:paraId="1D17BA4D" w14:textId="77777777" w:rsidTr="00FB1D2B">
        <w:tc>
          <w:tcPr>
            <w:tcW w:w="2268"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930" w:type="dxa"/>
            <w:tcBorders>
              <w:top w:val="single" w:sz="4" w:space="0" w:color="auto"/>
              <w:left w:val="single" w:sz="4" w:space="0" w:color="auto"/>
              <w:bottom w:val="single" w:sz="4" w:space="0" w:color="auto"/>
              <w:right w:val="single" w:sz="4" w:space="0" w:color="auto"/>
            </w:tcBorders>
          </w:tcPr>
          <w:p w14:paraId="4FB991B5" w14:textId="682D0BAF" w:rsidR="004E05DC" w:rsidRPr="00B91478" w:rsidRDefault="0059539D" w:rsidP="0059539D">
            <w:pPr>
              <w:pStyle w:val="MarginText"/>
              <w:ind w:left="0"/>
              <w:rPr>
                <w:rFonts w:cs="Arial"/>
                <w:sz w:val="22"/>
                <w:szCs w:val="22"/>
              </w:rPr>
            </w:pPr>
            <w:r w:rsidRPr="0059539D">
              <w:rPr>
                <w:rFonts w:cs="Arial"/>
                <w:sz w:val="22"/>
                <w:szCs w:val="22"/>
                <w:highlight w:val="black"/>
              </w:rPr>
              <w:t>XXXXXXXXXXXXXXXXXXXXXXXXXXXXXXXXXXXXXX</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rsidTr="00FB1D2B">
        <w:tc>
          <w:tcPr>
            <w:tcW w:w="2268"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930" w:type="dxa"/>
            <w:tcBorders>
              <w:top w:val="single" w:sz="4" w:space="0" w:color="auto"/>
              <w:left w:val="single" w:sz="4" w:space="0" w:color="auto"/>
              <w:bottom w:val="single" w:sz="4" w:space="0" w:color="auto"/>
              <w:right w:val="single" w:sz="4" w:space="0" w:color="auto"/>
            </w:tcBorders>
          </w:tcPr>
          <w:p w14:paraId="12E7BAD7" w14:textId="3F0DB60C" w:rsidR="004E05DC" w:rsidRPr="00B91478" w:rsidRDefault="0059539D" w:rsidP="00FB1D2B">
            <w:pPr>
              <w:pStyle w:val="MarginText"/>
              <w:ind w:left="0"/>
              <w:rPr>
                <w:rFonts w:cs="Arial"/>
                <w:sz w:val="22"/>
                <w:szCs w:val="22"/>
              </w:rPr>
            </w:pPr>
            <w:r w:rsidRPr="0059539D">
              <w:rPr>
                <w:rFonts w:cs="Arial"/>
                <w:sz w:val="22"/>
                <w:szCs w:val="22"/>
                <w:highlight w:val="black"/>
              </w:rPr>
              <w:t>XXXXXXXXXXXXXXXXXXXXXXXXXXXXXXXXXXXXXXXX</w:t>
            </w:r>
          </w:p>
        </w:tc>
      </w:tr>
      <w:tr w:rsidR="004E05DC" w:rsidRPr="00B91478" w14:paraId="08C2DEDA" w14:textId="77777777" w:rsidTr="00FB1D2B">
        <w:tc>
          <w:tcPr>
            <w:tcW w:w="2268"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930" w:type="dxa"/>
            <w:tcBorders>
              <w:top w:val="single" w:sz="4" w:space="0" w:color="auto"/>
              <w:left w:val="single" w:sz="4" w:space="0" w:color="auto"/>
              <w:bottom w:val="single" w:sz="4" w:space="0" w:color="auto"/>
              <w:right w:val="single" w:sz="4" w:space="0" w:color="auto"/>
            </w:tcBorders>
          </w:tcPr>
          <w:p w14:paraId="4A6466A7" w14:textId="35C15112" w:rsidR="004E05DC" w:rsidRPr="00B91478" w:rsidRDefault="0059539D" w:rsidP="0059539D">
            <w:pPr>
              <w:pStyle w:val="MarginText"/>
              <w:ind w:left="0"/>
              <w:rPr>
                <w:rFonts w:cs="Arial"/>
                <w:sz w:val="22"/>
                <w:szCs w:val="22"/>
              </w:rPr>
            </w:pPr>
            <w:r w:rsidRPr="0059539D">
              <w:rPr>
                <w:rFonts w:cs="Arial"/>
                <w:sz w:val="22"/>
                <w:szCs w:val="22"/>
                <w:highlight w:val="black"/>
              </w:rPr>
              <w:t>XXXXXXXXXXXXXXXXXXXXXXXXXXXXXXXXXXXXXXXX</w:t>
            </w:r>
          </w:p>
        </w:tc>
      </w:tr>
      <w:tr w:rsidR="004E05DC" w:rsidRPr="00B91478" w14:paraId="4829F9C3" w14:textId="77777777" w:rsidTr="00FB1D2B">
        <w:tc>
          <w:tcPr>
            <w:tcW w:w="2268"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930" w:type="dxa"/>
            <w:tcBorders>
              <w:top w:val="single" w:sz="4" w:space="0" w:color="auto"/>
              <w:left w:val="single" w:sz="4" w:space="0" w:color="auto"/>
              <w:bottom w:val="single" w:sz="4" w:space="0" w:color="auto"/>
              <w:right w:val="single" w:sz="4" w:space="0" w:color="auto"/>
            </w:tcBorders>
          </w:tcPr>
          <w:p w14:paraId="167957CC" w14:textId="412C55A6" w:rsidR="004E05DC" w:rsidRPr="00B91478" w:rsidRDefault="0059539D" w:rsidP="0059539D">
            <w:pPr>
              <w:pStyle w:val="MarginText"/>
              <w:ind w:left="0"/>
              <w:rPr>
                <w:rFonts w:cs="Arial"/>
                <w:sz w:val="22"/>
                <w:szCs w:val="22"/>
              </w:rPr>
            </w:pPr>
            <w:r w:rsidRPr="0059539D">
              <w:rPr>
                <w:rFonts w:cs="Arial"/>
                <w:sz w:val="22"/>
                <w:szCs w:val="22"/>
                <w:highlight w:val="black"/>
              </w:rPr>
              <w:t>XXXXXXXXXXXXXXXXXXXXXXXXXXXXXXXXXXXXXXXX</w:t>
            </w:r>
          </w:p>
        </w:tc>
      </w:tr>
    </w:tbl>
    <w:p w14:paraId="47E4853C" w14:textId="51FEA3A7" w:rsidR="00E114FB" w:rsidRDefault="00E114FB" w:rsidP="00D040F3">
      <w:pPr>
        <w:ind w:left="0"/>
        <w:rPr>
          <w:b/>
          <w:lang w:eastAsia="en-GB"/>
        </w:rPr>
      </w:pPr>
    </w:p>
    <w:p w14:paraId="098B7C6E" w14:textId="77777777" w:rsidR="0059539D" w:rsidRDefault="0059539D" w:rsidP="00D040F3">
      <w:pPr>
        <w:ind w:left="0"/>
        <w:rPr>
          <w:b/>
          <w:lang w:eastAsia="en-GB"/>
        </w:rPr>
      </w:pPr>
    </w:p>
    <w:p w14:paraId="3EDBADD6" w14:textId="232625F9" w:rsidR="0057313E" w:rsidRDefault="00A84187" w:rsidP="00D040F3">
      <w:pPr>
        <w:ind w:left="0"/>
        <w:rPr>
          <w:b/>
          <w:lang w:eastAsia="en-GB"/>
        </w:rPr>
      </w:pPr>
      <w:r>
        <w:rPr>
          <w:b/>
          <w:lang w:eastAsia="en-GB"/>
        </w:rPr>
        <w:lastRenderedPageBreak/>
        <w:t>Appendix A</w:t>
      </w:r>
      <w:r w:rsidR="00AA0223">
        <w:rPr>
          <w:b/>
          <w:lang w:eastAsia="en-GB"/>
        </w:rPr>
        <w:t xml:space="preserve"> – </w:t>
      </w:r>
      <w:r w:rsidR="00D040F3">
        <w:rPr>
          <w:rFonts w:ascii="Verdana" w:hAnsi="Verdana" w:cs="Times New Roman"/>
          <w:b/>
          <w:sz w:val="20"/>
          <w:szCs w:val="20"/>
          <w:lang w:eastAsia="en-GB"/>
        </w:rPr>
        <w:t>Mandatory Terms</w:t>
      </w:r>
    </w:p>
    <w:p w14:paraId="23396CDC" w14:textId="002D051D" w:rsidR="00ED2BF2" w:rsidRPr="00ED2BF2" w:rsidRDefault="00ED2BF2" w:rsidP="002A28A3">
      <w:pPr>
        <w:overflowPunct/>
        <w:autoSpaceDE/>
        <w:autoSpaceDN/>
        <w:adjustRightInd/>
        <w:spacing w:after="160" w:line="259" w:lineRule="auto"/>
        <w:ind w:left="720"/>
        <w:contextualSpacing/>
        <w:jc w:val="left"/>
        <w:textAlignment w:val="auto"/>
        <w:rPr>
          <w:rFonts w:asciiTheme="minorHAnsi" w:eastAsiaTheme="minorHAnsi" w:hAnsiTheme="minorHAnsi" w:cstheme="minorHAnsi"/>
          <w:b/>
        </w:rPr>
      </w:pPr>
      <w:bookmarkStart w:id="3" w:name="_Hlk45738735"/>
    </w:p>
    <w:p w14:paraId="6D11EDFD" w14:textId="77777777" w:rsidR="00ED2BF2" w:rsidRPr="00ED2BF2" w:rsidRDefault="00ED2BF2" w:rsidP="00ED2BF2">
      <w:pPr>
        <w:overflowPunct/>
        <w:autoSpaceDE/>
        <w:autoSpaceDN/>
        <w:adjustRightInd/>
        <w:spacing w:after="160" w:line="259" w:lineRule="auto"/>
        <w:ind w:left="142" w:right="394"/>
        <w:textAlignment w:val="auto"/>
        <w:rPr>
          <w:rFonts w:asciiTheme="minorHAnsi" w:eastAsiaTheme="minorHAnsi" w:hAnsiTheme="minorHAnsi" w:cstheme="minorHAnsi"/>
          <w:b/>
        </w:rPr>
      </w:pPr>
      <w:r w:rsidRPr="00ED2BF2">
        <w:rPr>
          <w:rFonts w:asciiTheme="minorHAnsi" w:eastAsiaTheme="minorHAnsi" w:hAnsiTheme="minorHAnsi" w:cstheme="minorBidi"/>
          <w:noProof/>
        </w:rPr>
        <w:drawing>
          <wp:inline distT="0" distB="0" distL="0" distR="0" wp14:anchorId="6B1562DB" wp14:editId="2E7E623F">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pic:nvPicPr>
                  <pic:blipFill>
                    <a:blip r:embed="rId19">
                      <a:extLst>
                        <a:ext uri="{28A0092B-C50C-407E-A947-70E740481C1C}">
                          <a14:useLocalDpi xmlns:a14="http://schemas.microsoft.com/office/drawing/2010/main" val="0"/>
                        </a:ext>
                      </a:extLst>
                    </a:blip>
                    <a:stretch>
                      <a:fillRect/>
                    </a:stretch>
                  </pic:blipFill>
                  <pic:spPr>
                    <a:xfrm>
                      <a:off x="0" y="0"/>
                      <a:ext cx="1435100" cy="853953"/>
                    </a:xfrm>
                    <a:prstGeom prst="rect">
                      <a:avLst/>
                    </a:prstGeom>
                  </pic:spPr>
                </pic:pic>
              </a:graphicData>
            </a:graphic>
          </wp:inline>
        </w:drawing>
      </w:r>
    </w:p>
    <w:p w14:paraId="3C07F07D" w14:textId="77777777" w:rsidR="00ED2BF2" w:rsidRPr="00ED2BF2" w:rsidRDefault="00ED2BF2" w:rsidP="00ED2BF2">
      <w:pPr>
        <w:overflowPunct/>
        <w:autoSpaceDE/>
        <w:autoSpaceDN/>
        <w:adjustRightInd/>
        <w:spacing w:after="160" w:line="259" w:lineRule="auto"/>
        <w:ind w:left="142" w:right="394"/>
        <w:jc w:val="center"/>
        <w:textAlignment w:val="auto"/>
        <w:rPr>
          <w:rFonts w:asciiTheme="minorHAnsi" w:eastAsiaTheme="minorHAnsi" w:hAnsiTheme="minorHAnsi" w:cstheme="minorHAnsi"/>
          <w:b/>
        </w:rPr>
      </w:pPr>
      <w:r w:rsidRPr="00ED2BF2">
        <w:rPr>
          <w:rFonts w:asciiTheme="minorHAnsi" w:eastAsiaTheme="minorHAnsi" w:hAnsiTheme="minorHAnsi" w:cstheme="minorHAnsi"/>
          <w:b/>
        </w:rPr>
        <w:t>AUTHORITY’S MANDATORY TERMS</w:t>
      </w:r>
    </w:p>
    <w:p w14:paraId="17A1C22E" w14:textId="77777777" w:rsidR="00ED2BF2" w:rsidRPr="00ED2BF2" w:rsidRDefault="00ED2BF2" w:rsidP="00501A19">
      <w:pPr>
        <w:numPr>
          <w:ilvl w:val="0"/>
          <w:numId w:val="34"/>
        </w:numPr>
        <w:overflowPunct/>
        <w:autoSpaceDE/>
        <w:autoSpaceDN/>
        <w:adjustRightInd/>
        <w:spacing w:before="121" w:after="120" w:line="259" w:lineRule="auto"/>
        <w:ind w:left="567" w:right="394" w:hanging="425"/>
        <w:jc w:val="left"/>
        <w:textAlignment w:val="auto"/>
        <w:rPr>
          <w:rFonts w:asciiTheme="minorHAnsi" w:hAnsiTheme="minorHAnsi" w:cstheme="minorHAnsi"/>
          <w:lang w:eastAsia="en-GB"/>
        </w:rPr>
      </w:pPr>
      <w:r w:rsidRPr="00ED2BF2">
        <w:rPr>
          <w:rFonts w:asciiTheme="minorHAnsi" w:hAnsiTheme="minorHAnsi" w:cstheme="minorHAnsi"/>
          <w:lang w:eastAsia="en-GB"/>
        </w:rPr>
        <w:t>For the avoidance of doubt, references to ‘the Agreement’ mean the attached Call-Off Contract between</w:t>
      </w:r>
      <w:r w:rsidRPr="00ED2BF2">
        <w:rPr>
          <w:rFonts w:asciiTheme="minorHAnsi" w:hAnsiTheme="minorHAnsi" w:cstheme="minorHAnsi"/>
          <w:spacing w:val="-8"/>
          <w:lang w:eastAsia="en-GB"/>
        </w:rPr>
        <w:t xml:space="preserve"> </w:t>
      </w:r>
      <w:r w:rsidRPr="00ED2BF2">
        <w:rPr>
          <w:rFonts w:asciiTheme="minorHAnsi" w:hAnsiTheme="minorHAnsi" w:cstheme="minorHAnsi"/>
          <w:lang w:eastAsia="en-GB"/>
        </w:rPr>
        <w:t>the Supplier and</w:t>
      </w:r>
      <w:r w:rsidRPr="00ED2BF2">
        <w:rPr>
          <w:rFonts w:asciiTheme="minorHAnsi" w:hAnsiTheme="minorHAnsi" w:cstheme="minorHAnsi"/>
          <w:spacing w:val="-9"/>
          <w:lang w:eastAsia="en-GB"/>
        </w:rPr>
        <w:t xml:space="preserve"> </w:t>
      </w:r>
      <w:r w:rsidRPr="00ED2BF2">
        <w:rPr>
          <w:rFonts w:asciiTheme="minorHAnsi" w:hAnsiTheme="minorHAnsi" w:cstheme="minorHAnsi"/>
          <w:lang w:eastAsia="en-GB"/>
        </w:rPr>
        <w:t xml:space="preserve">the Authority. </w:t>
      </w:r>
      <w:r w:rsidRPr="00ED2BF2">
        <w:rPr>
          <w:rFonts w:asciiTheme="minorHAnsi" w:hAnsiTheme="minorHAnsi" w:cstheme="minorHAnsi"/>
          <w:spacing w:val="-9"/>
          <w:lang w:eastAsia="en-GB"/>
        </w:rPr>
        <w:t>References to ‘the Authority’ mean ‘the Buyer’ (the Commissioners for Her Majesty’s Revenue and Customs).</w:t>
      </w:r>
    </w:p>
    <w:p w14:paraId="33A31F3A" w14:textId="74803634" w:rsidR="00ED2BF2" w:rsidRPr="00ED2BF2" w:rsidRDefault="00ED2BF2" w:rsidP="00501A19">
      <w:pPr>
        <w:numPr>
          <w:ilvl w:val="0"/>
          <w:numId w:val="34"/>
        </w:numPr>
        <w:overflowPunct/>
        <w:autoSpaceDE/>
        <w:autoSpaceDN/>
        <w:adjustRightInd/>
        <w:spacing w:before="121" w:after="120" w:line="259" w:lineRule="auto"/>
        <w:ind w:left="567" w:right="394" w:hanging="425"/>
        <w:jc w:val="left"/>
        <w:textAlignment w:val="auto"/>
        <w:rPr>
          <w:rFonts w:asciiTheme="minorHAnsi" w:hAnsiTheme="minorHAnsi" w:cstheme="minorHAnsi"/>
          <w:lang w:eastAsia="en-GB"/>
        </w:rPr>
      </w:pPr>
      <w:r w:rsidRPr="00ED2BF2">
        <w:rPr>
          <w:rFonts w:asciiTheme="minorHAnsi" w:hAnsiTheme="minorHAnsi" w:cstheme="minorHAnsi"/>
          <w:lang w:eastAsia="en-GB"/>
        </w:rPr>
        <w:t xml:space="preserve">The Agreement incorporates the Authority’s mandatory terms set out in this </w:t>
      </w:r>
      <w:r w:rsidR="00A84187">
        <w:rPr>
          <w:rFonts w:asciiTheme="minorHAnsi" w:hAnsiTheme="minorHAnsi" w:cstheme="minorHAnsi"/>
          <w:lang w:eastAsia="en-GB"/>
        </w:rPr>
        <w:t xml:space="preserve">Appendix </w:t>
      </w:r>
      <w:r w:rsidR="00D040F3">
        <w:rPr>
          <w:rFonts w:asciiTheme="minorHAnsi" w:hAnsiTheme="minorHAnsi" w:cstheme="minorHAnsi"/>
          <w:lang w:eastAsia="en-GB"/>
        </w:rPr>
        <w:t>A</w:t>
      </w:r>
    </w:p>
    <w:p w14:paraId="13F1B69C" w14:textId="0C63495E" w:rsidR="00ED2BF2" w:rsidRPr="00ED2BF2" w:rsidRDefault="00ED2BF2" w:rsidP="00501A19">
      <w:pPr>
        <w:numPr>
          <w:ilvl w:val="0"/>
          <w:numId w:val="34"/>
        </w:numPr>
        <w:overflowPunct/>
        <w:autoSpaceDE/>
        <w:autoSpaceDN/>
        <w:adjustRightInd/>
        <w:spacing w:before="121" w:after="120" w:line="259" w:lineRule="auto"/>
        <w:ind w:left="567" w:right="394" w:hanging="425"/>
        <w:jc w:val="left"/>
        <w:textAlignment w:val="auto"/>
        <w:rPr>
          <w:rFonts w:asciiTheme="minorHAnsi" w:hAnsiTheme="minorHAnsi" w:cstheme="minorHAnsi"/>
          <w:lang w:eastAsia="en-GB"/>
        </w:rPr>
      </w:pPr>
      <w:r w:rsidRPr="00ED2BF2">
        <w:rPr>
          <w:rFonts w:asciiTheme="minorHAnsi" w:hAnsiTheme="minorHAnsi" w:cstheme="minorHAnsi"/>
          <w:lang w:eastAsia="en-GB"/>
        </w:rPr>
        <w:t xml:space="preserve">In case of any ambiguity or conflict, the Authority’s mandatory terms in this </w:t>
      </w:r>
      <w:r w:rsidR="00A84187">
        <w:rPr>
          <w:rFonts w:asciiTheme="minorHAnsi" w:hAnsiTheme="minorHAnsi" w:cstheme="minorHAnsi"/>
          <w:lang w:eastAsia="en-GB"/>
        </w:rPr>
        <w:t xml:space="preserve">Appendix </w:t>
      </w:r>
      <w:r w:rsidR="00D040F3">
        <w:rPr>
          <w:rFonts w:asciiTheme="minorHAnsi" w:hAnsiTheme="minorHAnsi" w:cstheme="minorHAnsi"/>
          <w:lang w:eastAsia="en-GB"/>
        </w:rPr>
        <w:t xml:space="preserve">A </w:t>
      </w:r>
      <w:r w:rsidRPr="00ED2BF2">
        <w:rPr>
          <w:rFonts w:asciiTheme="minorHAnsi" w:hAnsiTheme="minorHAnsi" w:cstheme="minorHAnsi"/>
          <w:lang w:eastAsia="en-GB"/>
        </w:rPr>
        <w:t xml:space="preserve">will supersede any other terms in the Agreement.  </w:t>
      </w:r>
    </w:p>
    <w:p w14:paraId="3AF73D8A" w14:textId="77777777" w:rsidR="00ED2BF2" w:rsidRPr="00ED2BF2" w:rsidRDefault="00ED2BF2" w:rsidP="00ED2BF2">
      <w:pPr>
        <w:overflowPunct/>
        <w:autoSpaceDE/>
        <w:autoSpaceDN/>
        <w:adjustRightInd/>
        <w:spacing w:after="160" w:line="259" w:lineRule="auto"/>
        <w:ind w:left="426"/>
        <w:contextualSpacing/>
        <w:jc w:val="left"/>
        <w:textAlignment w:val="auto"/>
        <w:rPr>
          <w:rFonts w:asciiTheme="minorHAnsi" w:eastAsiaTheme="minorHAnsi" w:hAnsiTheme="minorHAnsi" w:cstheme="minorHAnsi"/>
          <w:b/>
        </w:rPr>
      </w:pPr>
    </w:p>
    <w:p w14:paraId="3A0099D2" w14:textId="77777777" w:rsidR="00ED2BF2" w:rsidRPr="00ED2BF2" w:rsidRDefault="00ED2BF2" w:rsidP="00501A19">
      <w:pPr>
        <w:numPr>
          <w:ilvl w:val="0"/>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t xml:space="preserve">Definitions </w:t>
      </w:r>
    </w:p>
    <w:tbl>
      <w:tblPr>
        <w:tblW w:w="0" w:type="auto"/>
        <w:tblInd w:w="108" w:type="dxa"/>
        <w:tblLook w:val="01E0" w:firstRow="1" w:lastRow="1" w:firstColumn="1" w:lastColumn="1" w:noHBand="0" w:noVBand="0"/>
      </w:tblPr>
      <w:tblGrid>
        <w:gridCol w:w="2160"/>
        <w:gridCol w:w="6758"/>
      </w:tblGrid>
      <w:tr w:rsidR="00ED2BF2" w:rsidRPr="00ED2BF2" w14:paraId="109169D0" w14:textId="77777777" w:rsidTr="0023521E">
        <w:tc>
          <w:tcPr>
            <w:tcW w:w="2160" w:type="dxa"/>
          </w:tcPr>
          <w:p w14:paraId="4419DA17"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t>“Affiliate”</w:t>
            </w:r>
          </w:p>
        </w:tc>
        <w:tc>
          <w:tcPr>
            <w:tcW w:w="6758" w:type="dxa"/>
          </w:tcPr>
          <w:p w14:paraId="2ED0852A"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Bidi"/>
              </w:rPr>
              <w:t>in relation to a body corporate, any other entity which directly or indirectly Controls, is Controlled by, or is under direct or indirect common Control with, that body corporate from time to time;</w:t>
            </w:r>
          </w:p>
        </w:tc>
      </w:tr>
      <w:tr w:rsidR="00ED2BF2" w:rsidRPr="00ED2BF2" w14:paraId="67ADC75B" w14:textId="77777777" w:rsidTr="0023521E">
        <w:tc>
          <w:tcPr>
            <w:tcW w:w="2160" w:type="dxa"/>
          </w:tcPr>
          <w:p w14:paraId="359503F7"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t>“Authority Data”</w:t>
            </w:r>
          </w:p>
        </w:tc>
        <w:tc>
          <w:tcPr>
            <w:tcW w:w="6758" w:type="dxa"/>
          </w:tcPr>
          <w:p w14:paraId="30C5E56F" w14:textId="77777777" w:rsidR="00ED2BF2" w:rsidRPr="00ED2BF2" w:rsidRDefault="00ED2BF2" w:rsidP="00501A19">
            <w:pPr>
              <w:numPr>
                <w:ilvl w:val="0"/>
                <w:numId w:val="24"/>
              </w:numPr>
              <w:overflowPunct/>
              <w:autoSpaceDE/>
              <w:autoSpaceDN/>
              <w:adjustRightInd/>
              <w:spacing w:after="160" w:line="259" w:lineRule="auto"/>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the data, text, drawings, diagrams, images or sounds (together with any database made up of any of these) which are embodied in any electronic, magnetic, optical or tangible media, and which are:</w:t>
            </w:r>
          </w:p>
          <w:p w14:paraId="32FFB0D6" w14:textId="77777777" w:rsidR="00ED2BF2" w:rsidRPr="00ED2BF2" w:rsidRDefault="00ED2BF2" w:rsidP="00501A19">
            <w:pPr>
              <w:numPr>
                <w:ilvl w:val="3"/>
                <w:numId w:val="24"/>
              </w:numPr>
              <w:tabs>
                <w:tab w:val="num" w:pos="759"/>
              </w:tabs>
              <w:overflowPunct/>
              <w:autoSpaceDE/>
              <w:autoSpaceDN/>
              <w:adjustRightInd/>
              <w:spacing w:after="160" w:line="259" w:lineRule="auto"/>
              <w:ind w:left="829" w:hanging="283"/>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supplied to the Supplier by or on behalf of the Authority; and/or </w:t>
            </w:r>
          </w:p>
          <w:p w14:paraId="162FCF98" w14:textId="77777777" w:rsidR="00ED2BF2" w:rsidRPr="00ED2BF2" w:rsidRDefault="00ED2BF2" w:rsidP="00501A19">
            <w:pPr>
              <w:numPr>
                <w:ilvl w:val="3"/>
                <w:numId w:val="24"/>
              </w:numPr>
              <w:tabs>
                <w:tab w:val="num" w:pos="759"/>
              </w:tabs>
              <w:overflowPunct/>
              <w:autoSpaceDE/>
              <w:autoSpaceDN/>
              <w:adjustRightInd/>
              <w:spacing w:after="160" w:line="259" w:lineRule="auto"/>
              <w:ind w:left="829" w:hanging="283"/>
              <w:jc w:val="left"/>
              <w:textAlignment w:val="auto"/>
              <w:rPr>
                <w:rFonts w:asciiTheme="minorHAnsi" w:eastAsiaTheme="minorHAnsi" w:hAnsiTheme="minorHAnsi" w:cstheme="minorHAnsi"/>
              </w:rPr>
            </w:pPr>
            <w:r w:rsidRPr="00ED2BF2">
              <w:rPr>
                <w:rFonts w:asciiTheme="minorHAnsi" w:eastAsiaTheme="minorHAnsi" w:hAnsiTheme="minorHAnsi" w:cstheme="minorHAnsi"/>
              </w:rPr>
              <w:t>which the Supplier is required to generate, process, store or transmit pursuant to this Agreement; or</w:t>
            </w:r>
          </w:p>
          <w:p w14:paraId="433BC97E" w14:textId="77777777" w:rsidR="00ED2BF2" w:rsidRPr="00ED2BF2" w:rsidRDefault="00ED2BF2" w:rsidP="00501A19">
            <w:pPr>
              <w:numPr>
                <w:ilvl w:val="0"/>
                <w:numId w:val="24"/>
              </w:numPr>
              <w:overflowPunct/>
              <w:autoSpaceDE/>
              <w:autoSpaceDN/>
              <w:adjustRightInd/>
              <w:spacing w:after="160" w:line="259" w:lineRule="auto"/>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any Personal Data for which the Authority is the Controller, or any data derived from such Personal Data which has had any designatory data identifiers removed so that an individual cannot be identified;</w:t>
            </w:r>
          </w:p>
        </w:tc>
      </w:tr>
      <w:tr w:rsidR="00ED2BF2" w:rsidRPr="00ED2BF2" w14:paraId="6147D8EA" w14:textId="77777777" w:rsidTr="0023521E">
        <w:tc>
          <w:tcPr>
            <w:tcW w:w="2160" w:type="dxa"/>
          </w:tcPr>
          <w:p w14:paraId="10C5CD12"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r w:rsidRPr="00ED2BF2">
              <w:rPr>
                <w:rFonts w:ascii="Calibri" w:hAnsi="Calibri" w:cs="Calibri"/>
                <w:b/>
                <w:bCs/>
                <w:lang w:eastAsia="en-GB"/>
              </w:rPr>
              <w:t>“Charges”</w:t>
            </w:r>
            <w:r w:rsidRPr="00ED2BF2">
              <w:rPr>
                <w:rFonts w:ascii="Calibri" w:hAnsi="Calibri" w:cs="Calibri"/>
                <w:lang w:eastAsia="en-GB"/>
              </w:rPr>
              <w:t> </w:t>
            </w:r>
          </w:p>
        </w:tc>
        <w:tc>
          <w:tcPr>
            <w:tcW w:w="6758" w:type="dxa"/>
          </w:tcPr>
          <w:p w14:paraId="0F58EB4E" w14:textId="1F5585C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r w:rsidRPr="00ED2BF2">
              <w:rPr>
                <w:rFonts w:ascii="Calibri" w:hAnsi="Calibri" w:cs="Calibri"/>
                <w:lang w:eastAsia="en-GB"/>
              </w:rPr>
              <w:t>the charges for the Services as specified in</w:t>
            </w:r>
            <w:r w:rsidR="002A28A3">
              <w:rPr>
                <w:rFonts w:ascii="Calibri" w:hAnsi="Calibri" w:cs="Calibri"/>
                <w:lang w:eastAsia="en-GB"/>
              </w:rPr>
              <w:t xml:space="preserve"> the Charging Model Schedule.</w:t>
            </w:r>
          </w:p>
        </w:tc>
      </w:tr>
      <w:tr w:rsidR="00ED2BF2" w:rsidRPr="00ED2BF2" w14:paraId="6B26F57A" w14:textId="77777777" w:rsidTr="0023521E">
        <w:tc>
          <w:tcPr>
            <w:tcW w:w="2160" w:type="dxa"/>
          </w:tcPr>
          <w:p w14:paraId="1C597116"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HAnsi"/>
                <w:b/>
              </w:rPr>
              <w:t>“Connected Company”</w:t>
            </w:r>
          </w:p>
        </w:tc>
        <w:tc>
          <w:tcPr>
            <w:tcW w:w="6758" w:type="dxa"/>
          </w:tcPr>
          <w:p w14:paraId="2E5417EF" w14:textId="77777777" w:rsidR="00ED2BF2" w:rsidRPr="00ED2BF2" w:rsidRDefault="00ED2BF2" w:rsidP="00ED2BF2">
            <w:pPr>
              <w:overflowPunct/>
              <w:autoSpaceDE/>
              <w:autoSpaceDN/>
              <w:adjustRightInd/>
              <w:spacing w:after="160" w:line="259" w:lineRule="auto"/>
              <w:ind w:left="0"/>
              <w:contextualSpacing/>
              <w:textAlignment w:val="auto"/>
              <w:rPr>
                <w:rFonts w:asciiTheme="minorHAnsi" w:hAnsiTheme="minorHAnsi" w:cstheme="minorHAnsi"/>
              </w:rPr>
            </w:pPr>
            <w:r w:rsidRPr="00ED2BF2">
              <w:rPr>
                <w:rFonts w:asciiTheme="minorHAnsi" w:hAnsiTheme="minorHAnsi" w:cstheme="minorHAnsi"/>
              </w:rPr>
              <w:t>means, in relation to a company, entity or other person, the Affiliates of that company, entity or other person or any other person associated with such company, entity or other person;</w:t>
            </w:r>
          </w:p>
        </w:tc>
      </w:tr>
      <w:tr w:rsidR="00ED2BF2" w:rsidRPr="00ED2BF2" w14:paraId="451D3BDD" w14:textId="77777777" w:rsidTr="0023521E">
        <w:tc>
          <w:tcPr>
            <w:tcW w:w="2160" w:type="dxa"/>
          </w:tcPr>
          <w:p w14:paraId="50A4385D"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t>“Control”</w:t>
            </w:r>
          </w:p>
        </w:tc>
        <w:tc>
          <w:tcPr>
            <w:tcW w:w="6758" w:type="dxa"/>
          </w:tcPr>
          <w:p w14:paraId="4713291E" w14:textId="77777777" w:rsidR="00ED2BF2" w:rsidRPr="00ED2BF2" w:rsidRDefault="00ED2BF2" w:rsidP="00ED2BF2">
            <w:pPr>
              <w:overflowPunct/>
              <w:autoSpaceDE/>
              <w:autoSpaceDN/>
              <w:adjustRightInd/>
              <w:spacing w:after="160" w:line="259" w:lineRule="auto"/>
              <w:ind w:left="0"/>
              <w:contextualSpacing/>
              <w:textAlignment w:val="auto"/>
              <w:rPr>
                <w:rFonts w:asciiTheme="minorHAnsi" w:eastAsiaTheme="minorHAnsi" w:hAnsiTheme="minorHAnsi" w:cstheme="minorHAnsi"/>
              </w:rPr>
            </w:pPr>
            <w:r w:rsidRPr="00ED2BF2">
              <w:rPr>
                <w:rFonts w:asciiTheme="minorHAnsi" w:eastAsiaTheme="minorHAnsi" w:hAnsiTheme="minorHAnsi" w:cstheme="minorBidi"/>
              </w:rPr>
              <w:t xml:space="preserve">the possession by a person, directly or indirectly, of the power to direct or cause the direction of the management and policies of the other person (whether through the ownership of voting shares, by contract or otherwise) and </w:t>
            </w:r>
            <w:r w:rsidRPr="00ED2BF2">
              <w:rPr>
                <w:rFonts w:asciiTheme="minorHAnsi" w:eastAsiaTheme="minorHAnsi" w:hAnsiTheme="minorHAnsi" w:cstheme="minorBidi"/>
                <w:bCs/>
              </w:rPr>
              <w:t>“</w:t>
            </w:r>
            <w:r w:rsidRPr="00ED2BF2">
              <w:rPr>
                <w:rFonts w:asciiTheme="minorHAnsi" w:eastAsiaTheme="minorHAnsi" w:hAnsiTheme="minorHAnsi" w:cstheme="minorBidi"/>
              </w:rPr>
              <w:t xml:space="preserve">Controls” and </w:t>
            </w:r>
            <w:r w:rsidRPr="00ED2BF2">
              <w:rPr>
                <w:rFonts w:asciiTheme="minorHAnsi" w:eastAsiaTheme="minorHAnsi" w:hAnsiTheme="minorHAnsi" w:cstheme="minorBidi"/>
                <w:bCs/>
              </w:rPr>
              <w:t>“</w:t>
            </w:r>
            <w:r w:rsidRPr="00ED2BF2">
              <w:rPr>
                <w:rFonts w:asciiTheme="minorHAnsi" w:eastAsiaTheme="minorHAnsi" w:hAnsiTheme="minorHAnsi" w:cstheme="minorBidi"/>
              </w:rPr>
              <w:t>Controlled” shall be interpreted accordingly;</w:t>
            </w:r>
          </w:p>
        </w:tc>
      </w:tr>
      <w:tr w:rsidR="00ED2BF2" w:rsidRPr="00ED2BF2" w14:paraId="744E4338" w14:textId="77777777" w:rsidTr="0023521E">
        <w:tc>
          <w:tcPr>
            <w:tcW w:w="2160" w:type="dxa"/>
          </w:tcPr>
          <w:p w14:paraId="0D8E7092"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t>“Controller”, “Processor”, “Data Subject”,</w:t>
            </w:r>
          </w:p>
        </w:tc>
        <w:tc>
          <w:tcPr>
            <w:tcW w:w="6758" w:type="dxa"/>
          </w:tcPr>
          <w:p w14:paraId="2C813801" w14:textId="77777777" w:rsidR="00ED2BF2" w:rsidRPr="00ED2BF2" w:rsidRDefault="00ED2BF2" w:rsidP="00ED2BF2">
            <w:pPr>
              <w:overflowPunct/>
              <w:autoSpaceDE/>
              <w:autoSpaceDN/>
              <w:adjustRightInd/>
              <w:spacing w:after="160" w:line="259" w:lineRule="auto"/>
              <w:ind w:left="0"/>
              <w:contextualSpacing/>
              <w:textAlignment w:val="auto"/>
              <w:rPr>
                <w:rFonts w:asciiTheme="minorHAnsi" w:hAnsiTheme="minorHAnsi" w:cstheme="minorHAnsi"/>
              </w:rPr>
            </w:pPr>
            <w:r w:rsidRPr="00ED2BF2">
              <w:rPr>
                <w:rFonts w:asciiTheme="minorHAnsi" w:eastAsiaTheme="minorHAnsi" w:hAnsiTheme="minorHAnsi" w:cstheme="minorHAnsi"/>
              </w:rPr>
              <w:t xml:space="preserve">take the meaning given in the GDPR;  </w:t>
            </w:r>
          </w:p>
        </w:tc>
      </w:tr>
      <w:tr w:rsidR="00ED2BF2" w:rsidRPr="00ED2BF2" w14:paraId="7F07A9A2" w14:textId="77777777" w:rsidTr="0023521E">
        <w:tc>
          <w:tcPr>
            <w:tcW w:w="2160" w:type="dxa"/>
          </w:tcPr>
          <w:p w14:paraId="7975B8C5"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lastRenderedPageBreak/>
              <w:t>“Data Protection Legislation”</w:t>
            </w:r>
          </w:p>
        </w:tc>
        <w:tc>
          <w:tcPr>
            <w:tcW w:w="6758" w:type="dxa"/>
          </w:tcPr>
          <w:p w14:paraId="343E6078" w14:textId="77777777" w:rsidR="00ED2BF2" w:rsidRPr="00ED2BF2" w:rsidRDefault="00ED2BF2" w:rsidP="00501A19">
            <w:pPr>
              <w:numPr>
                <w:ilvl w:val="1"/>
                <w:numId w:val="34"/>
              </w:numPr>
              <w:overflowPunct/>
              <w:autoSpaceDE/>
              <w:autoSpaceDN/>
              <w:adjustRightInd/>
              <w:spacing w:after="160" w:line="259" w:lineRule="auto"/>
              <w:contextualSpacing/>
              <w:jc w:val="left"/>
              <w:textAlignment w:val="auto"/>
              <w:rPr>
                <w:rFonts w:asciiTheme="minorHAnsi" w:hAnsiTheme="minorHAnsi" w:cstheme="minorHAnsi"/>
              </w:rPr>
            </w:pPr>
            <w:r w:rsidRPr="00ED2BF2">
              <w:rPr>
                <w:rFonts w:asciiTheme="minorHAnsi" w:eastAsiaTheme="minorHAnsi" w:hAnsiTheme="minorHAnsi" w:cstheme="minorHAnsi"/>
              </w:rPr>
              <w:t xml:space="preserve">the GDPR, the Law Enforcement Directive (Directive EU 2016/680) and any applicable national implementing Laws as amended from time to time; </w:t>
            </w:r>
          </w:p>
          <w:p w14:paraId="58079BA8" w14:textId="77777777" w:rsidR="00ED2BF2" w:rsidRPr="00ED2BF2" w:rsidRDefault="00ED2BF2" w:rsidP="00501A19">
            <w:pPr>
              <w:numPr>
                <w:ilvl w:val="1"/>
                <w:numId w:val="34"/>
              </w:numPr>
              <w:overflowPunct/>
              <w:autoSpaceDE/>
              <w:autoSpaceDN/>
              <w:adjustRightInd/>
              <w:spacing w:after="160" w:line="259" w:lineRule="auto"/>
              <w:ind w:left="459" w:hanging="425"/>
              <w:contextualSpacing/>
              <w:jc w:val="left"/>
              <w:textAlignment w:val="auto"/>
              <w:rPr>
                <w:rFonts w:asciiTheme="minorHAnsi" w:hAnsiTheme="minorHAnsi" w:cstheme="minorHAnsi"/>
              </w:rPr>
            </w:pPr>
            <w:r w:rsidRPr="00ED2BF2">
              <w:rPr>
                <w:rFonts w:asciiTheme="minorHAnsi" w:eastAsiaTheme="minorHAnsi" w:hAnsiTheme="minorHAnsi" w:cstheme="minorHAnsi"/>
              </w:rPr>
              <w:t xml:space="preserve">the Data Protection Act 2018 to the extent that it relates to processing of personal data and privacy; </w:t>
            </w:r>
          </w:p>
          <w:p w14:paraId="36EB617C" w14:textId="77777777" w:rsidR="00ED2BF2" w:rsidRPr="00ED2BF2" w:rsidRDefault="00ED2BF2" w:rsidP="00501A19">
            <w:pPr>
              <w:numPr>
                <w:ilvl w:val="1"/>
                <w:numId w:val="34"/>
              </w:numPr>
              <w:overflowPunct/>
              <w:autoSpaceDE/>
              <w:autoSpaceDN/>
              <w:adjustRightInd/>
              <w:spacing w:after="160" w:line="259" w:lineRule="auto"/>
              <w:ind w:left="459" w:hanging="425"/>
              <w:contextualSpacing/>
              <w:jc w:val="left"/>
              <w:textAlignment w:val="auto"/>
              <w:rPr>
                <w:rFonts w:asciiTheme="minorHAnsi" w:hAnsiTheme="minorHAnsi" w:cstheme="minorHAnsi"/>
              </w:rPr>
            </w:pPr>
            <w:r w:rsidRPr="00ED2BF2">
              <w:rPr>
                <w:rFonts w:asciiTheme="minorHAnsi" w:eastAsiaTheme="minorHAnsi" w:hAnsiTheme="minorHAnsi" w:cstheme="minorHAnsi"/>
              </w:rPr>
              <w:t>all applicable Law about the processing of personal data and privacy;</w:t>
            </w:r>
          </w:p>
        </w:tc>
      </w:tr>
      <w:tr w:rsidR="00ED2BF2" w:rsidRPr="00ED2BF2" w14:paraId="3CC488F4" w14:textId="77777777" w:rsidTr="0023521E">
        <w:tc>
          <w:tcPr>
            <w:tcW w:w="2160" w:type="dxa"/>
          </w:tcPr>
          <w:p w14:paraId="6403B904"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t>“GDPR”</w:t>
            </w:r>
            <w:r w:rsidRPr="00ED2BF2">
              <w:rPr>
                <w:rFonts w:asciiTheme="minorHAnsi" w:eastAsiaTheme="minorHAnsi" w:hAnsiTheme="minorHAnsi" w:cstheme="minorHAnsi"/>
                <w:b/>
              </w:rPr>
              <w:tab/>
            </w:r>
          </w:p>
        </w:tc>
        <w:tc>
          <w:tcPr>
            <w:tcW w:w="6758" w:type="dxa"/>
          </w:tcPr>
          <w:p w14:paraId="7DDDB062" w14:textId="77777777" w:rsidR="00ED2BF2" w:rsidRPr="00ED2BF2" w:rsidRDefault="00ED2BF2" w:rsidP="00ED2BF2">
            <w:pPr>
              <w:overflowPunct/>
              <w:autoSpaceDE/>
              <w:autoSpaceDN/>
              <w:adjustRightInd/>
              <w:spacing w:after="160" w:line="259" w:lineRule="auto"/>
              <w:ind w:left="0"/>
              <w:contextualSpacing/>
              <w:textAlignment w:val="auto"/>
              <w:rPr>
                <w:rFonts w:asciiTheme="minorHAnsi" w:eastAsiaTheme="minorHAnsi" w:hAnsiTheme="minorHAnsi" w:cstheme="minorHAnsi"/>
              </w:rPr>
            </w:pPr>
            <w:r w:rsidRPr="00ED2BF2">
              <w:rPr>
                <w:rFonts w:asciiTheme="minorHAnsi" w:eastAsiaTheme="minorHAnsi" w:hAnsiTheme="minorHAnsi" w:cstheme="minorHAnsi"/>
              </w:rPr>
              <w:t>the General Data Protection Regulation (Regulation (EU) 2016/679);</w:t>
            </w:r>
          </w:p>
        </w:tc>
      </w:tr>
      <w:tr w:rsidR="00ED2BF2" w:rsidRPr="00ED2BF2" w14:paraId="3C2F26FD" w14:textId="77777777" w:rsidTr="0023521E">
        <w:tc>
          <w:tcPr>
            <w:tcW w:w="2160" w:type="dxa"/>
          </w:tcPr>
          <w:p w14:paraId="5AC6BB1A"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HAnsi"/>
                <w:b/>
              </w:rPr>
              <w:t>“Key Subcontractor”</w:t>
            </w:r>
          </w:p>
        </w:tc>
        <w:tc>
          <w:tcPr>
            <w:tcW w:w="6758" w:type="dxa"/>
          </w:tcPr>
          <w:p w14:paraId="1504B2B5" w14:textId="77777777" w:rsidR="00ED2BF2" w:rsidRPr="00ED2BF2" w:rsidRDefault="00ED2BF2" w:rsidP="00ED2BF2">
            <w:pPr>
              <w:overflowPunct/>
              <w:autoSpaceDE/>
              <w:autoSpaceDN/>
              <w:adjustRightInd/>
              <w:spacing w:after="160" w:line="259" w:lineRule="auto"/>
              <w:ind w:left="0"/>
              <w:contextualSpacing/>
              <w:textAlignment w:val="auto"/>
              <w:rPr>
                <w:rFonts w:asciiTheme="minorHAnsi" w:hAnsiTheme="minorHAnsi" w:cstheme="minorHAnsi"/>
              </w:rPr>
            </w:pPr>
            <w:r w:rsidRPr="00ED2BF2">
              <w:rPr>
                <w:rFonts w:asciiTheme="minorHAnsi" w:hAnsiTheme="minorHAnsi" w:cstheme="minorHAnsi"/>
              </w:rPr>
              <w:t>any Subcontractor:</w:t>
            </w:r>
          </w:p>
          <w:p w14:paraId="7048908F" w14:textId="77777777" w:rsidR="00ED2BF2" w:rsidRPr="00ED2BF2" w:rsidRDefault="00ED2BF2" w:rsidP="00501A19">
            <w:pPr>
              <w:numPr>
                <w:ilvl w:val="0"/>
                <w:numId w:val="35"/>
              </w:numPr>
              <w:overflowPunct/>
              <w:autoSpaceDE/>
              <w:autoSpaceDN/>
              <w:adjustRightInd/>
              <w:spacing w:after="160" w:line="259" w:lineRule="auto"/>
              <w:ind w:left="459" w:hanging="425"/>
              <w:contextualSpacing/>
              <w:jc w:val="left"/>
              <w:textAlignment w:val="auto"/>
              <w:rPr>
                <w:rFonts w:asciiTheme="minorHAnsi" w:hAnsiTheme="minorHAnsi" w:cstheme="minorHAnsi"/>
              </w:rPr>
            </w:pPr>
            <w:r w:rsidRPr="00ED2BF2">
              <w:rPr>
                <w:rFonts w:asciiTheme="minorHAnsi" w:hAnsiTheme="minorHAnsi" w:cstheme="minorHAnsi"/>
              </w:rPr>
              <w:t>which, in the opinion of the Authority, performs (or would perform if appointed) a critical role in the provision of all or any part of the Services; and/or</w:t>
            </w:r>
          </w:p>
          <w:p w14:paraId="2ADEB0BE" w14:textId="77777777" w:rsidR="00ED2BF2" w:rsidRPr="00ED2BF2" w:rsidRDefault="00ED2BF2" w:rsidP="00501A19">
            <w:pPr>
              <w:numPr>
                <w:ilvl w:val="0"/>
                <w:numId w:val="35"/>
              </w:numPr>
              <w:overflowPunct/>
              <w:autoSpaceDE/>
              <w:autoSpaceDN/>
              <w:adjustRightInd/>
              <w:spacing w:after="160" w:line="259" w:lineRule="auto"/>
              <w:ind w:left="459" w:hanging="425"/>
              <w:contextualSpacing/>
              <w:jc w:val="left"/>
              <w:textAlignment w:val="auto"/>
              <w:rPr>
                <w:rFonts w:asciiTheme="minorHAnsi" w:hAnsiTheme="minorHAnsi" w:cstheme="minorHAnsi"/>
              </w:rPr>
            </w:pPr>
            <w:r w:rsidRPr="00ED2BF2">
              <w:rPr>
                <w:rFonts w:asciiTheme="minorHAnsi" w:hAnsiTheme="minorHAnsi" w:cstheme="minorHAnsi"/>
              </w:rPr>
              <w:t>with a Subcontract with a contract value which at the time of appointment exceeds (or would exceed if appointed) ten per cent (10%) of the aggregate Charges forecast to be payable under this Call-Off Contract;</w:t>
            </w:r>
          </w:p>
        </w:tc>
      </w:tr>
      <w:tr w:rsidR="00ED2BF2" w:rsidRPr="00ED2BF2" w14:paraId="1C98A691" w14:textId="77777777" w:rsidTr="0023521E">
        <w:tc>
          <w:tcPr>
            <w:tcW w:w="2160" w:type="dxa"/>
          </w:tcPr>
          <w:p w14:paraId="77F79A10"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HAnsi"/>
                <w:b/>
              </w:rPr>
              <w:t>“Law”</w:t>
            </w:r>
          </w:p>
        </w:tc>
        <w:tc>
          <w:tcPr>
            <w:tcW w:w="6758" w:type="dxa"/>
          </w:tcPr>
          <w:p w14:paraId="70DE5610"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HAns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ED2BF2" w:rsidRPr="00ED2BF2" w14:paraId="6300A076" w14:textId="77777777" w:rsidTr="0023521E">
        <w:tc>
          <w:tcPr>
            <w:tcW w:w="2160" w:type="dxa"/>
          </w:tcPr>
          <w:p w14:paraId="273ABACE"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HAnsi"/>
                <w:b/>
              </w:rPr>
              <w:t>“Personal Data”</w:t>
            </w:r>
          </w:p>
        </w:tc>
        <w:tc>
          <w:tcPr>
            <w:tcW w:w="6758" w:type="dxa"/>
          </w:tcPr>
          <w:p w14:paraId="131D382C"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has the meaning given in the GDPR; </w:t>
            </w:r>
          </w:p>
        </w:tc>
      </w:tr>
      <w:tr w:rsidR="00ED2BF2" w:rsidRPr="00ED2BF2" w14:paraId="033A14CC" w14:textId="77777777" w:rsidTr="0023521E">
        <w:tc>
          <w:tcPr>
            <w:tcW w:w="2160" w:type="dxa"/>
          </w:tcPr>
          <w:p w14:paraId="2A18BCB7"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r w:rsidRPr="00ED2BF2">
              <w:rPr>
                <w:rFonts w:ascii="Calibri" w:hAnsi="Calibri" w:cs="Calibri"/>
                <w:b/>
                <w:bCs/>
                <w:lang w:eastAsia="en-GB"/>
              </w:rPr>
              <w:t>“Purchase Order Number”</w:t>
            </w:r>
            <w:r w:rsidRPr="00ED2BF2">
              <w:rPr>
                <w:rFonts w:ascii="Calibri" w:hAnsi="Calibri" w:cs="Calibri"/>
                <w:lang w:eastAsia="en-GB"/>
              </w:rPr>
              <w:t> </w:t>
            </w:r>
          </w:p>
        </w:tc>
        <w:tc>
          <w:tcPr>
            <w:tcW w:w="6758" w:type="dxa"/>
          </w:tcPr>
          <w:p w14:paraId="120C76E6"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r w:rsidRPr="00ED2BF2">
              <w:rPr>
                <w:rFonts w:ascii="Calibri" w:hAnsi="Calibri" w:cs="Calibri"/>
                <w:lang w:eastAsia="en-GB"/>
              </w:rPr>
              <w:t>the Authority’s unique number relating to the supply of the Services;  </w:t>
            </w:r>
          </w:p>
        </w:tc>
      </w:tr>
      <w:tr w:rsidR="00ED2BF2" w:rsidRPr="00ED2BF2" w14:paraId="14C2EF99" w14:textId="77777777" w:rsidTr="0023521E">
        <w:tc>
          <w:tcPr>
            <w:tcW w:w="2160" w:type="dxa"/>
          </w:tcPr>
          <w:p w14:paraId="663C9546"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r w:rsidRPr="00ED2BF2">
              <w:rPr>
                <w:rFonts w:ascii="Calibri" w:hAnsi="Calibri" w:cs="Calibri"/>
                <w:b/>
                <w:bCs/>
                <w:lang w:eastAsia="en-GB"/>
              </w:rPr>
              <w:t>“Services”</w:t>
            </w:r>
            <w:r w:rsidRPr="00ED2BF2">
              <w:rPr>
                <w:rFonts w:ascii="Calibri" w:hAnsi="Calibri" w:cs="Calibri"/>
                <w:lang w:eastAsia="en-GB"/>
              </w:rPr>
              <w:t> </w:t>
            </w:r>
          </w:p>
        </w:tc>
        <w:tc>
          <w:tcPr>
            <w:tcW w:w="6758" w:type="dxa"/>
          </w:tcPr>
          <w:p w14:paraId="3D377CFE"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r w:rsidRPr="00ED2BF2">
              <w:rPr>
                <w:rFonts w:ascii="Calibri" w:hAnsi="Calibri" w:cs="Calibri"/>
                <w:lang w:eastAsia="en-GB"/>
              </w:rPr>
              <w:t>the services to be supplied by the Supplier to the Authority under the Agreement, including the provision of any Goods;</w:t>
            </w:r>
          </w:p>
        </w:tc>
      </w:tr>
      <w:tr w:rsidR="00ED2BF2" w:rsidRPr="00ED2BF2" w14:paraId="253A7087" w14:textId="77777777" w:rsidTr="0023521E">
        <w:tc>
          <w:tcPr>
            <w:tcW w:w="2160" w:type="dxa"/>
          </w:tcPr>
          <w:p w14:paraId="156E7376"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t>“Subcontract”</w:t>
            </w:r>
          </w:p>
        </w:tc>
        <w:tc>
          <w:tcPr>
            <w:tcW w:w="6758" w:type="dxa"/>
          </w:tcPr>
          <w:p w14:paraId="49503628"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ED2BF2" w:rsidRPr="00ED2BF2" w14:paraId="01BE3B7B" w14:textId="77777777" w:rsidTr="0023521E">
        <w:tc>
          <w:tcPr>
            <w:tcW w:w="2160" w:type="dxa"/>
          </w:tcPr>
          <w:p w14:paraId="4DFBB645"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t>“</w:t>
            </w:r>
            <w:r w:rsidRPr="00ED2BF2">
              <w:rPr>
                <w:rFonts w:asciiTheme="minorHAnsi" w:eastAsiaTheme="minorHAnsi" w:hAnsiTheme="minorHAnsi" w:cstheme="minorHAnsi"/>
                <w:b/>
                <w:spacing w:val="-2"/>
              </w:rPr>
              <w:t>Subcontractor</w:t>
            </w:r>
            <w:r w:rsidRPr="00ED2BF2">
              <w:rPr>
                <w:rFonts w:asciiTheme="minorHAnsi" w:eastAsiaTheme="minorHAnsi" w:hAnsiTheme="minorHAnsi" w:cstheme="minorHAnsi"/>
                <w:b/>
              </w:rPr>
              <w:t>”</w:t>
            </w:r>
          </w:p>
        </w:tc>
        <w:tc>
          <w:tcPr>
            <w:tcW w:w="6758" w:type="dxa"/>
          </w:tcPr>
          <w:p w14:paraId="4C8C5CFE" w14:textId="77777777" w:rsidR="00ED2BF2" w:rsidRPr="00ED2BF2" w:rsidRDefault="00ED2BF2" w:rsidP="00ED2BF2">
            <w:pPr>
              <w:widowControl w:val="0"/>
              <w:overflowPunct/>
              <w:autoSpaceDE/>
              <w:autoSpaceDN/>
              <w:adjustRightInd/>
              <w:spacing w:before="120" w:after="120" w:line="259"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HAnsi"/>
              </w:rPr>
              <w:t>any third party with whom:</w:t>
            </w:r>
          </w:p>
          <w:p w14:paraId="3FD853A4" w14:textId="77777777" w:rsidR="00ED2BF2" w:rsidRPr="00ED2BF2" w:rsidRDefault="00ED2BF2" w:rsidP="00501A19">
            <w:pPr>
              <w:numPr>
                <w:ilvl w:val="0"/>
                <w:numId w:val="23"/>
              </w:numPr>
              <w:tabs>
                <w:tab w:val="left" w:pos="-75"/>
              </w:tabs>
              <w:overflowPunct/>
              <w:autoSpaceDE/>
              <w:autoSpaceDN/>
              <w:adjustRightInd/>
              <w:spacing w:before="120" w:after="120" w:line="259" w:lineRule="auto"/>
              <w:ind w:left="507" w:hanging="507"/>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the Supplier enters into a Subcontract; or </w:t>
            </w:r>
          </w:p>
          <w:p w14:paraId="690D8C79" w14:textId="77777777" w:rsidR="00ED2BF2" w:rsidRPr="00ED2BF2" w:rsidRDefault="00ED2BF2" w:rsidP="00501A19">
            <w:pPr>
              <w:numPr>
                <w:ilvl w:val="0"/>
                <w:numId w:val="23"/>
              </w:numPr>
              <w:tabs>
                <w:tab w:val="left" w:pos="-75"/>
              </w:tabs>
              <w:overflowPunct/>
              <w:autoSpaceDE/>
              <w:autoSpaceDN/>
              <w:adjustRightInd/>
              <w:spacing w:before="120" w:after="120" w:line="259" w:lineRule="auto"/>
              <w:ind w:left="507" w:hanging="507"/>
              <w:jc w:val="left"/>
              <w:textAlignment w:val="auto"/>
              <w:rPr>
                <w:rFonts w:asciiTheme="minorHAnsi" w:eastAsiaTheme="minorHAnsi" w:hAnsiTheme="minorHAnsi" w:cstheme="minorHAnsi"/>
              </w:rPr>
            </w:pPr>
            <w:r w:rsidRPr="00ED2BF2">
              <w:rPr>
                <w:rFonts w:asciiTheme="minorHAnsi" w:eastAsiaTheme="minorHAnsi" w:hAnsiTheme="minorHAnsi" w:cstheme="minorHAnsi"/>
              </w:rPr>
              <w:t>a third party under (a) above enters into a Subcontract,</w:t>
            </w:r>
          </w:p>
          <w:p w14:paraId="47D2EC40" w14:textId="77777777" w:rsidR="00ED2BF2" w:rsidRPr="00ED2BF2" w:rsidRDefault="00ED2BF2" w:rsidP="00ED2BF2">
            <w:pPr>
              <w:widowControl w:val="0"/>
              <w:overflowPunct/>
              <w:autoSpaceDE/>
              <w:autoSpaceDN/>
              <w:adjustRightInd/>
              <w:spacing w:before="120" w:after="120" w:line="259" w:lineRule="auto"/>
              <w:ind w:left="-15"/>
              <w:jc w:val="left"/>
              <w:textAlignment w:val="auto"/>
              <w:outlineLvl w:val="2"/>
              <w:rPr>
                <w:rFonts w:asciiTheme="minorHAnsi" w:eastAsiaTheme="minorHAnsi" w:hAnsiTheme="minorHAnsi" w:cstheme="minorHAnsi"/>
                <w:bCs/>
                <w:spacing w:val="-2"/>
              </w:rPr>
            </w:pPr>
            <w:r w:rsidRPr="00ED2BF2">
              <w:rPr>
                <w:rFonts w:asciiTheme="minorHAnsi" w:eastAsiaTheme="minorHAnsi" w:hAnsiTheme="minorHAnsi" w:cstheme="minorHAnsi"/>
                <w:bCs/>
                <w:spacing w:val="-2"/>
              </w:rPr>
              <w:t>or the servants or agents of that third party;</w:t>
            </w:r>
          </w:p>
        </w:tc>
      </w:tr>
      <w:tr w:rsidR="00ED2BF2" w:rsidRPr="00ED2BF2" w14:paraId="294F52FC" w14:textId="77777777" w:rsidTr="0023521E">
        <w:tc>
          <w:tcPr>
            <w:tcW w:w="2160" w:type="dxa"/>
          </w:tcPr>
          <w:p w14:paraId="79FC8432"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lastRenderedPageBreak/>
              <w:t>“Supplier Personnel”</w:t>
            </w:r>
          </w:p>
        </w:tc>
        <w:tc>
          <w:tcPr>
            <w:tcW w:w="6758" w:type="dxa"/>
          </w:tcPr>
          <w:p w14:paraId="676859F1"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HAnsi"/>
              </w:rPr>
              <w:t>all directors, officers, employees, agents, consultants and contractors of the Supplier and/or of any Subcontractor of the Supplier engaged in the performance of the Supplier’s obligations under the Agreement; </w:t>
            </w:r>
          </w:p>
        </w:tc>
      </w:tr>
      <w:tr w:rsidR="00ED2BF2" w:rsidRPr="00ED2BF2" w14:paraId="610F6B65" w14:textId="77777777" w:rsidTr="0023521E">
        <w:tc>
          <w:tcPr>
            <w:tcW w:w="2160" w:type="dxa"/>
          </w:tcPr>
          <w:p w14:paraId="632F5E9E"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t>“Supporting Documentation”</w:t>
            </w:r>
          </w:p>
        </w:tc>
        <w:tc>
          <w:tcPr>
            <w:tcW w:w="6758" w:type="dxa"/>
          </w:tcPr>
          <w:p w14:paraId="2B4DC1C5"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Bidi"/>
                <w:color w:val="000000"/>
              </w:rPr>
            </w:pPr>
            <w:r w:rsidRPr="00ED2BF2">
              <w:rPr>
                <w:rFonts w:asciiTheme="minorHAnsi" w:eastAsiaTheme="minorHAnsi" w:hAnsiTheme="minorHAnsi" w:cstheme="minorBidi"/>
                <w:color w:val="000000"/>
              </w:rPr>
              <w:t xml:space="preserve">sufficient information in writing to enable the Authority to reasonably verify the accuracy of any invoice; </w:t>
            </w:r>
          </w:p>
        </w:tc>
      </w:tr>
      <w:tr w:rsidR="00ED2BF2" w:rsidRPr="00ED2BF2" w14:paraId="64B32464" w14:textId="77777777" w:rsidTr="0023521E">
        <w:tc>
          <w:tcPr>
            <w:tcW w:w="2160" w:type="dxa"/>
          </w:tcPr>
          <w:p w14:paraId="2797F0D0"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t>“Tax”</w:t>
            </w:r>
          </w:p>
        </w:tc>
        <w:tc>
          <w:tcPr>
            <w:tcW w:w="6758" w:type="dxa"/>
          </w:tcPr>
          <w:p w14:paraId="0AFE1D5A" w14:textId="77777777" w:rsidR="00ED2BF2" w:rsidRPr="00ED2BF2" w:rsidRDefault="00ED2BF2" w:rsidP="00501A19">
            <w:pPr>
              <w:numPr>
                <w:ilvl w:val="0"/>
                <w:numId w:val="25"/>
              </w:numPr>
              <w:tabs>
                <w:tab w:val="left" w:pos="-75"/>
              </w:tabs>
              <w:overflowPunct/>
              <w:autoSpaceDE/>
              <w:autoSpaceDN/>
              <w:adjustRightInd/>
              <w:spacing w:before="120" w:after="120" w:line="259" w:lineRule="auto"/>
              <w:jc w:val="left"/>
              <w:textAlignment w:val="auto"/>
              <w:rPr>
                <w:rFonts w:asciiTheme="minorHAnsi" w:eastAsiaTheme="minorHAnsi" w:hAnsiTheme="minorHAnsi" w:cstheme="minorHAnsi"/>
                <w:spacing w:val="-2"/>
              </w:rPr>
            </w:pPr>
            <w:r w:rsidRPr="00ED2BF2">
              <w:rPr>
                <w:rFonts w:asciiTheme="minorHAnsi" w:eastAsiaTheme="minorHAnsi" w:hAnsiTheme="minorHAnsi" w:cstheme="minorHAnsi"/>
                <w:spacing w:val="-2"/>
              </w:rPr>
              <w:t>all forms of tax whether direct or indirect;</w:t>
            </w:r>
          </w:p>
          <w:p w14:paraId="51B8CB9A" w14:textId="77777777" w:rsidR="00ED2BF2" w:rsidRPr="00ED2BF2" w:rsidRDefault="00ED2BF2" w:rsidP="00501A19">
            <w:pPr>
              <w:numPr>
                <w:ilvl w:val="0"/>
                <w:numId w:val="25"/>
              </w:numPr>
              <w:tabs>
                <w:tab w:val="left" w:pos="-75"/>
              </w:tabs>
              <w:overflowPunct/>
              <w:autoSpaceDE/>
              <w:autoSpaceDN/>
              <w:adjustRightInd/>
              <w:spacing w:before="120" w:after="120" w:line="259" w:lineRule="auto"/>
              <w:jc w:val="left"/>
              <w:textAlignment w:val="auto"/>
              <w:rPr>
                <w:rFonts w:asciiTheme="minorHAnsi" w:eastAsiaTheme="minorHAnsi" w:hAnsiTheme="minorHAnsi" w:cstheme="minorHAnsi"/>
                <w:spacing w:val="-2"/>
              </w:rPr>
            </w:pPr>
            <w:r w:rsidRPr="00ED2BF2">
              <w:rPr>
                <w:rFonts w:asciiTheme="minorHAnsi" w:eastAsiaTheme="minorHAnsi" w:hAnsiTheme="minorHAnsi" w:cstheme="minorHAnsi"/>
                <w:spacing w:val="-2"/>
              </w:rPr>
              <w:t>national insurance contributions in the United Kingdom and similar contributions or obligations in any other jurisdiction;</w:t>
            </w:r>
          </w:p>
          <w:p w14:paraId="3967BED8" w14:textId="77777777" w:rsidR="00ED2BF2" w:rsidRPr="00ED2BF2" w:rsidRDefault="00ED2BF2" w:rsidP="00501A19">
            <w:pPr>
              <w:numPr>
                <w:ilvl w:val="0"/>
                <w:numId w:val="25"/>
              </w:numPr>
              <w:tabs>
                <w:tab w:val="left" w:pos="-75"/>
              </w:tabs>
              <w:overflowPunct/>
              <w:autoSpaceDE/>
              <w:autoSpaceDN/>
              <w:adjustRightInd/>
              <w:spacing w:before="120" w:after="120" w:line="259" w:lineRule="auto"/>
              <w:jc w:val="left"/>
              <w:textAlignment w:val="auto"/>
              <w:rPr>
                <w:rFonts w:asciiTheme="minorHAnsi" w:eastAsiaTheme="minorHAnsi" w:hAnsiTheme="minorHAnsi" w:cstheme="minorHAnsi"/>
                <w:spacing w:val="-2"/>
              </w:rPr>
            </w:pPr>
            <w:r w:rsidRPr="00ED2BF2">
              <w:rPr>
                <w:rFonts w:asciiTheme="minorHAnsi" w:eastAsiaTheme="minorHAnsi" w:hAnsiTheme="minorHAnsi"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5C112D86" w14:textId="77777777" w:rsidR="00ED2BF2" w:rsidRPr="00ED2BF2" w:rsidRDefault="00ED2BF2" w:rsidP="00501A19">
            <w:pPr>
              <w:numPr>
                <w:ilvl w:val="0"/>
                <w:numId w:val="25"/>
              </w:numPr>
              <w:tabs>
                <w:tab w:val="left" w:pos="-75"/>
              </w:tabs>
              <w:overflowPunct/>
              <w:autoSpaceDE/>
              <w:autoSpaceDN/>
              <w:adjustRightInd/>
              <w:spacing w:before="120" w:after="120" w:line="259" w:lineRule="auto"/>
              <w:jc w:val="left"/>
              <w:textAlignment w:val="auto"/>
              <w:rPr>
                <w:rFonts w:asciiTheme="minorHAnsi" w:eastAsiaTheme="minorHAnsi" w:hAnsiTheme="minorHAnsi" w:cstheme="minorHAnsi"/>
                <w:spacing w:val="-2"/>
              </w:rPr>
            </w:pPr>
            <w:r w:rsidRPr="00ED2BF2">
              <w:rPr>
                <w:rFonts w:asciiTheme="minorHAnsi" w:eastAsiaTheme="minorHAnsi" w:hAnsiTheme="minorHAnsi" w:cstheme="minorHAnsi"/>
                <w:spacing w:val="-2"/>
              </w:rPr>
              <w:t>any penalty, fine, surcharge, interest, charges or costs relating to any of the above,</w:t>
            </w:r>
          </w:p>
          <w:p w14:paraId="1A0C4B58"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HAnsi"/>
                <w:spacing w:val="-2"/>
              </w:rPr>
              <w:t>in each case wherever chargeable and whether of the United Kingdom and any other jurisdiction;</w:t>
            </w:r>
          </w:p>
        </w:tc>
      </w:tr>
      <w:tr w:rsidR="00ED2BF2" w:rsidRPr="00ED2BF2" w14:paraId="4AA38965" w14:textId="77777777" w:rsidTr="0023521E">
        <w:tc>
          <w:tcPr>
            <w:tcW w:w="2160" w:type="dxa"/>
          </w:tcPr>
          <w:p w14:paraId="4787FDB9" w14:textId="77777777" w:rsidR="00ED2BF2" w:rsidRPr="00ED2BF2" w:rsidRDefault="00ED2BF2" w:rsidP="00ED2BF2">
            <w:pPr>
              <w:overflowPunct/>
              <w:autoSpaceDE/>
              <w:autoSpaceDN/>
              <w:adjustRightInd/>
              <w:spacing w:before="120" w:after="120" w:line="259" w:lineRule="auto"/>
              <w:ind w:left="0"/>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t>“Tax Non-Compliance”</w:t>
            </w:r>
          </w:p>
          <w:p w14:paraId="471D838A"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p>
        </w:tc>
        <w:tc>
          <w:tcPr>
            <w:tcW w:w="6758" w:type="dxa"/>
          </w:tcPr>
          <w:p w14:paraId="524C1D19" w14:textId="77777777" w:rsidR="00ED2BF2" w:rsidRPr="00ED2BF2" w:rsidRDefault="00ED2BF2" w:rsidP="00ED2BF2">
            <w:pPr>
              <w:tabs>
                <w:tab w:val="left" w:pos="-75"/>
              </w:tabs>
              <w:overflowPunct/>
              <w:autoSpaceDE/>
              <w:autoSpaceDN/>
              <w:adjustRightInd/>
              <w:spacing w:before="120" w:after="120" w:line="259" w:lineRule="auto"/>
              <w:ind w:left="0"/>
              <w:textAlignment w:val="auto"/>
              <w:rPr>
                <w:rFonts w:asciiTheme="minorHAnsi" w:eastAsiaTheme="minorHAnsi" w:hAnsiTheme="minorHAnsi" w:cstheme="minorHAnsi"/>
                <w:spacing w:val="-2"/>
              </w:rPr>
            </w:pPr>
            <w:r w:rsidRPr="00ED2BF2">
              <w:rPr>
                <w:rFonts w:asciiTheme="minorHAnsi" w:eastAsiaTheme="minorHAnsi" w:hAnsiTheme="minorHAnsi" w:cstheme="minorHAnsi"/>
                <w:spacing w:val="-2"/>
              </w:rPr>
              <w:t>where an entity or person under consideration meets all 3 conditions contained in the relevant excerpt from HMRC’s “Test for Tax Non-Compliance”, as set out in Annex 1, where:</w:t>
            </w:r>
          </w:p>
          <w:p w14:paraId="4D052B5D" w14:textId="77777777" w:rsidR="00ED2BF2" w:rsidRPr="00ED2BF2" w:rsidRDefault="00ED2BF2" w:rsidP="00501A19">
            <w:pPr>
              <w:numPr>
                <w:ilvl w:val="0"/>
                <w:numId w:val="31"/>
              </w:numPr>
              <w:tabs>
                <w:tab w:val="left" w:pos="-75"/>
              </w:tabs>
              <w:overflowPunct/>
              <w:autoSpaceDE/>
              <w:autoSpaceDN/>
              <w:adjustRightInd/>
              <w:spacing w:before="120" w:after="120" w:line="259" w:lineRule="auto"/>
              <w:contextualSpacing/>
              <w:jc w:val="left"/>
              <w:textAlignment w:val="auto"/>
              <w:rPr>
                <w:rFonts w:asciiTheme="minorHAnsi" w:eastAsiaTheme="minorHAnsi" w:hAnsiTheme="minorHAnsi" w:cstheme="minorHAnsi"/>
                <w:spacing w:val="-2"/>
              </w:rPr>
            </w:pPr>
            <w:r w:rsidRPr="00ED2BF2">
              <w:rPr>
                <w:rFonts w:asciiTheme="minorHAnsi" w:eastAsiaTheme="minorHAnsi" w:hAnsiTheme="minorHAnsi" w:cstheme="minorHAnsi"/>
                <w:spacing w:val="-2"/>
              </w:rPr>
              <w:t xml:space="preserve">the “Economic Operator” means the Supplier </w:t>
            </w:r>
            <w:r w:rsidRPr="00ED2BF2">
              <w:rPr>
                <w:rFonts w:asciiTheme="minorHAnsi" w:eastAsiaTheme="minorHAnsi" w:hAnsiTheme="minorHAnsi" w:cstheme="minorBidi"/>
                <w:spacing w:val="-2"/>
              </w:rPr>
              <w:t>or</w:t>
            </w:r>
            <w:r w:rsidRPr="00ED2BF2">
              <w:rPr>
                <w:rFonts w:asciiTheme="minorHAnsi" w:eastAsiaTheme="minorHAnsi" w:hAnsiTheme="minorHAnsi" w:cstheme="minorBidi"/>
              </w:rPr>
              <w:t xml:space="preserve"> any agent, supplier or Subcontractor of the Supplier requested to be replaced pursuant to Clause 4.3</w:t>
            </w:r>
            <w:r w:rsidRPr="00ED2BF2">
              <w:rPr>
                <w:rFonts w:asciiTheme="minorHAnsi" w:eastAsiaTheme="minorHAnsi" w:hAnsiTheme="minorHAnsi" w:cstheme="minorHAnsi"/>
                <w:spacing w:val="-2"/>
              </w:rPr>
              <w:t xml:space="preserve">; and </w:t>
            </w:r>
          </w:p>
          <w:p w14:paraId="5A5D5C1C" w14:textId="77777777" w:rsidR="00ED2BF2" w:rsidRPr="00ED2BF2" w:rsidRDefault="00ED2BF2" w:rsidP="00501A19">
            <w:pPr>
              <w:numPr>
                <w:ilvl w:val="0"/>
                <w:numId w:val="31"/>
              </w:numPr>
              <w:overflowPunct/>
              <w:autoSpaceDE/>
              <w:autoSpaceDN/>
              <w:adjustRightInd/>
              <w:spacing w:after="160" w:line="259" w:lineRule="auto"/>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spacing w:val="-2"/>
              </w:rPr>
              <w:t>any “Essential Subcontractor” means any Key Subcontractor;</w:t>
            </w:r>
          </w:p>
        </w:tc>
      </w:tr>
      <w:tr w:rsidR="00ED2BF2" w:rsidRPr="00ED2BF2" w14:paraId="0CC29AC7" w14:textId="77777777" w:rsidTr="0023521E">
        <w:tc>
          <w:tcPr>
            <w:tcW w:w="2160" w:type="dxa"/>
          </w:tcPr>
          <w:p w14:paraId="7EDABEC1" w14:textId="77777777" w:rsidR="00ED2BF2" w:rsidRPr="00ED2BF2" w:rsidRDefault="00ED2BF2" w:rsidP="00ED2BF2">
            <w:pPr>
              <w:overflowPunct/>
              <w:autoSpaceDE/>
              <w:autoSpaceDN/>
              <w:adjustRightInd/>
              <w:spacing w:before="120" w:after="120" w:line="259" w:lineRule="auto"/>
              <w:ind w:left="0"/>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t>“VAT”</w:t>
            </w:r>
          </w:p>
        </w:tc>
        <w:tc>
          <w:tcPr>
            <w:tcW w:w="6758" w:type="dxa"/>
          </w:tcPr>
          <w:p w14:paraId="28D4F4DD" w14:textId="77777777" w:rsidR="00ED2BF2" w:rsidRPr="00ED2BF2" w:rsidRDefault="00ED2BF2" w:rsidP="00ED2BF2">
            <w:pPr>
              <w:tabs>
                <w:tab w:val="left" w:pos="-75"/>
              </w:tabs>
              <w:overflowPunct/>
              <w:autoSpaceDE/>
              <w:autoSpaceDN/>
              <w:adjustRightInd/>
              <w:spacing w:before="120" w:after="120" w:line="259" w:lineRule="auto"/>
              <w:ind w:left="0"/>
              <w:textAlignment w:val="auto"/>
              <w:rPr>
                <w:rFonts w:asciiTheme="minorHAnsi" w:eastAsiaTheme="minorHAnsi" w:hAnsiTheme="minorHAnsi" w:cstheme="minorHAnsi"/>
                <w:spacing w:val="-2"/>
              </w:rPr>
            </w:pPr>
            <w:r w:rsidRPr="00ED2BF2">
              <w:rPr>
                <w:rFonts w:asciiTheme="minorHAnsi" w:eastAsiaTheme="minorHAnsi" w:hAnsiTheme="minorHAnsi" w:cstheme="minorHAnsi"/>
              </w:rPr>
              <w:t>value added tax as provided for in the Value Added Tax Act 1994.</w:t>
            </w:r>
          </w:p>
        </w:tc>
      </w:tr>
    </w:tbl>
    <w:p w14:paraId="20B88BA0"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b/>
        </w:rPr>
      </w:pPr>
    </w:p>
    <w:p w14:paraId="62D14FF7" w14:textId="77777777" w:rsidR="00ED2BF2" w:rsidRPr="00ED2BF2" w:rsidRDefault="00ED2BF2" w:rsidP="00501A19">
      <w:pPr>
        <w:numPr>
          <w:ilvl w:val="0"/>
          <w:numId w:val="32"/>
        </w:numPr>
        <w:overflowPunct/>
        <w:autoSpaceDE/>
        <w:autoSpaceDN/>
        <w:adjustRightInd/>
        <w:spacing w:after="0" w:line="259" w:lineRule="auto"/>
        <w:ind w:left="426" w:hanging="426"/>
        <w:contextualSpacing/>
        <w:jc w:val="left"/>
        <w:textAlignment w:val="auto"/>
        <w:rPr>
          <w:rFonts w:ascii="&amp;quot" w:hAnsi="&amp;quot" w:cs="Times New Roman"/>
          <w:sz w:val="18"/>
          <w:szCs w:val="18"/>
          <w:lang w:eastAsia="en-GB"/>
        </w:rPr>
      </w:pPr>
      <w:r w:rsidRPr="00ED2BF2">
        <w:rPr>
          <w:rFonts w:ascii="Calibri" w:hAnsi="Calibri" w:cs="Calibri"/>
          <w:b/>
          <w:bCs/>
          <w:lang w:eastAsia="en-GB"/>
        </w:rPr>
        <w:t>Payment and Recovery of Sums Due</w:t>
      </w:r>
      <w:r w:rsidRPr="00ED2BF2">
        <w:rPr>
          <w:rFonts w:ascii="Calibri" w:hAnsi="Calibri" w:cs="Calibri"/>
          <w:lang w:eastAsia="en-GB"/>
        </w:rPr>
        <w:t> </w:t>
      </w:r>
    </w:p>
    <w:p w14:paraId="12F5A494" w14:textId="77777777" w:rsidR="00ED2BF2" w:rsidRPr="00ED2BF2" w:rsidRDefault="00ED2BF2" w:rsidP="00501A19">
      <w:pPr>
        <w:numPr>
          <w:ilvl w:val="1"/>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The Supplier shall invoice the Authority as specified in Clause [insert correct document reference as per the Call-Off Contract] of the Agreement. 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 </w:t>
      </w:r>
    </w:p>
    <w:p w14:paraId="74B7802E" w14:textId="4F11A435" w:rsidR="00ED2BF2" w:rsidRPr="007E0E75" w:rsidRDefault="00ED2BF2" w:rsidP="00501A19">
      <w:pPr>
        <w:pStyle w:val="ListParagraph"/>
        <w:numPr>
          <w:ilvl w:val="1"/>
          <w:numId w:val="41"/>
        </w:numPr>
        <w:overflowPunct/>
        <w:autoSpaceDE/>
        <w:autoSpaceDN/>
        <w:adjustRightInd/>
        <w:spacing w:after="160" w:line="259" w:lineRule="auto"/>
        <w:jc w:val="left"/>
        <w:textAlignment w:val="auto"/>
        <w:rPr>
          <w:rFonts w:asciiTheme="minorHAnsi" w:eastAsiaTheme="minorHAnsi" w:hAnsiTheme="minorHAnsi" w:cstheme="minorHAnsi"/>
        </w:rPr>
      </w:pPr>
      <w:r w:rsidRPr="007E0E75">
        <w:rPr>
          <w:rFonts w:asciiTheme="minorHAnsi" w:eastAsiaTheme="minorHAnsi" w:hAnsiTheme="minorHAnsi" w:cstheme="minorHAnsi"/>
        </w:rPr>
        <w:t>the Supplier does so at its own risk; and</w:t>
      </w:r>
    </w:p>
    <w:p w14:paraId="3EBD4A50" w14:textId="77777777" w:rsidR="00ED2BF2" w:rsidRPr="00ED2BF2" w:rsidRDefault="00ED2BF2" w:rsidP="00501A19">
      <w:pPr>
        <w:pStyle w:val="ListParagraph"/>
        <w:numPr>
          <w:ilvl w:val="1"/>
          <w:numId w:val="41"/>
        </w:numPr>
        <w:overflowPunct/>
        <w:autoSpaceDE/>
        <w:autoSpaceDN/>
        <w:adjustRightInd/>
        <w:spacing w:after="160" w:line="259" w:lineRule="auto"/>
        <w:jc w:val="left"/>
        <w:textAlignment w:val="auto"/>
        <w:rPr>
          <w:rFonts w:asciiTheme="minorHAnsi" w:eastAsiaTheme="minorHAnsi" w:hAnsiTheme="minorHAnsi" w:cstheme="minorHAnsi"/>
        </w:rPr>
      </w:pPr>
      <w:r w:rsidRPr="00ED2BF2">
        <w:rPr>
          <w:rFonts w:asciiTheme="minorHAnsi" w:eastAsiaTheme="minorHAnsi" w:hAnsiTheme="minorHAnsi" w:cstheme="minorHAnsi"/>
        </w:rPr>
        <w:t>the Authority shall not be obliged to pay any invoice without a valid Purchase Order Number having been provided to the Supplier.</w:t>
      </w:r>
    </w:p>
    <w:p w14:paraId="7ED8C496" w14:textId="338BA4B7" w:rsidR="00ED2BF2" w:rsidRPr="007E0E75" w:rsidRDefault="00ED2BF2" w:rsidP="00501A19">
      <w:pPr>
        <w:numPr>
          <w:ilvl w:val="1"/>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7E0E75">
        <w:rPr>
          <w:rFonts w:asciiTheme="minorHAnsi" w:eastAsiaTheme="minorHAnsi" w:hAnsiTheme="minorHAnsi" w:cstheme="minorHAnsi"/>
        </w:rPr>
        <w:t>Each invoice and any Supporting Documentation required to be submitted in accordance with the invoicing procedure specified in the Agreement shall be submitted by the Supplier, as directed by the Authority from time to time via the Authority’s electronic transaction system.</w:t>
      </w:r>
    </w:p>
    <w:p w14:paraId="5CFAB36A" w14:textId="5B6F8133" w:rsidR="00ED2BF2" w:rsidRPr="007E0E75" w:rsidRDefault="00ED2BF2" w:rsidP="00501A19">
      <w:pPr>
        <w:numPr>
          <w:ilvl w:val="1"/>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7E0E75">
        <w:rPr>
          <w:rFonts w:asciiTheme="minorHAnsi" w:eastAsiaTheme="minorHAnsi" w:hAnsiTheme="minorHAnsi" w:cstheme="minorHAnsi"/>
        </w:rPr>
        <w:t xml:space="preserve">If any sum of money is recoverable from or payable by the Supplier under the Agreement (including any sum which the Supplier is liable to pay to the Authority in respect of any breach </w:t>
      </w:r>
      <w:r w:rsidRPr="007E0E75">
        <w:rPr>
          <w:rFonts w:asciiTheme="minorHAnsi" w:eastAsiaTheme="minorHAnsi" w:hAnsiTheme="minorHAnsi" w:cstheme="minorHAnsi"/>
        </w:rPr>
        <w:lastRenderedPageBreak/>
        <w:t>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5DC8EF7C" w14:textId="77777777" w:rsidR="00ED2BF2" w:rsidRPr="00ED2BF2" w:rsidRDefault="00ED2BF2" w:rsidP="007E0E75">
      <w:pPr>
        <w:overflowPunct/>
        <w:autoSpaceDE/>
        <w:autoSpaceDN/>
        <w:adjustRightInd/>
        <w:spacing w:after="0"/>
        <w:ind w:left="0"/>
        <w:contextualSpacing/>
        <w:jc w:val="left"/>
        <w:rPr>
          <w:rFonts w:ascii="&amp;quot" w:hAnsi="&amp;quot" w:cs="Times New Roman"/>
          <w:sz w:val="18"/>
          <w:szCs w:val="18"/>
          <w:lang w:eastAsia="en-GB"/>
        </w:rPr>
      </w:pPr>
    </w:p>
    <w:p w14:paraId="009845A3" w14:textId="77777777" w:rsidR="00ED2BF2" w:rsidRPr="00ED2BF2" w:rsidRDefault="00ED2BF2" w:rsidP="00ED2BF2">
      <w:pPr>
        <w:overflowPunct/>
        <w:autoSpaceDE/>
        <w:autoSpaceDN/>
        <w:adjustRightInd/>
        <w:spacing w:after="0"/>
        <w:ind w:left="360"/>
        <w:contextualSpacing/>
        <w:jc w:val="left"/>
        <w:rPr>
          <w:rFonts w:ascii="&amp;quot" w:hAnsi="&amp;quot" w:cs="Times New Roman"/>
          <w:sz w:val="18"/>
          <w:szCs w:val="18"/>
          <w:lang w:eastAsia="en-GB"/>
        </w:rPr>
      </w:pPr>
    </w:p>
    <w:p w14:paraId="6CB42CAB" w14:textId="77777777" w:rsidR="00ED2BF2" w:rsidRPr="00ED2BF2" w:rsidRDefault="00ED2BF2" w:rsidP="00501A19">
      <w:pPr>
        <w:numPr>
          <w:ilvl w:val="0"/>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t>Warranties</w:t>
      </w:r>
    </w:p>
    <w:p w14:paraId="57228DA3" w14:textId="77777777" w:rsidR="00ED2BF2" w:rsidRPr="00ED2BF2" w:rsidRDefault="00ED2BF2" w:rsidP="00501A19">
      <w:pPr>
        <w:numPr>
          <w:ilvl w:val="1"/>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b/>
        </w:rPr>
      </w:pPr>
      <w:r w:rsidRPr="00ED2BF2">
        <w:rPr>
          <w:rFonts w:asciiTheme="minorHAnsi" w:eastAsiaTheme="minorHAnsi" w:hAnsiTheme="minorHAnsi" w:cstheme="minorHAnsi"/>
        </w:rPr>
        <w:t>The Supplier represents and warrants that:</w:t>
      </w:r>
    </w:p>
    <w:p w14:paraId="63A092C9" w14:textId="2785EA87" w:rsidR="00ED2BF2" w:rsidRPr="004B5EF4" w:rsidRDefault="00ED2BF2" w:rsidP="00501A19">
      <w:pPr>
        <w:numPr>
          <w:ilvl w:val="2"/>
          <w:numId w:val="32"/>
        </w:numPr>
        <w:overflowPunct/>
        <w:autoSpaceDE/>
        <w:autoSpaceDN/>
        <w:adjustRightInd/>
        <w:spacing w:after="160" w:line="259" w:lineRule="auto"/>
        <w:ind w:left="1134" w:hanging="708"/>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in the three years prior to the </w:t>
      </w:r>
      <w:r w:rsidR="004B5EF4" w:rsidRPr="004B5EF4">
        <w:rPr>
          <w:rFonts w:asciiTheme="minorHAnsi" w:eastAsiaTheme="minorHAnsi" w:hAnsiTheme="minorHAnsi" w:cstheme="minorHAnsi"/>
        </w:rPr>
        <w:t xml:space="preserve">25 August </w:t>
      </w:r>
      <w:r w:rsidR="002A28A3" w:rsidRPr="004B5EF4">
        <w:rPr>
          <w:rFonts w:asciiTheme="minorHAnsi" w:eastAsiaTheme="minorHAnsi" w:hAnsiTheme="minorHAnsi" w:cstheme="minorHAnsi"/>
        </w:rPr>
        <w:t>2021</w:t>
      </w:r>
      <w:r w:rsidRPr="004B5EF4">
        <w:rPr>
          <w:rFonts w:asciiTheme="minorHAnsi" w:eastAsiaTheme="minorHAnsi" w:hAnsiTheme="minorHAnsi" w:cstheme="minorHAnsi"/>
        </w:rPr>
        <w:t>, it has been in full compliance with all applicable securities and Laws related to Tax in the United Kingdom and in the jurisdiction in which it is established;</w:t>
      </w:r>
    </w:p>
    <w:p w14:paraId="222C0A6E" w14:textId="77777777" w:rsidR="00ED2BF2" w:rsidRPr="004B5EF4" w:rsidRDefault="00ED2BF2" w:rsidP="00501A19">
      <w:pPr>
        <w:numPr>
          <w:ilvl w:val="2"/>
          <w:numId w:val="32"/>
        </w:numPr>
        <w:overflowPunct/>
        <w:autoSpaceDE/>
        <w:autoSpaceDN/>
        <w:adjustRightInd/>
        <w:spacing w:after="160" w:line="259" w:lineRule="auto"/>
        <w:ind w:left="1134" w:hanging="708"/>
        <w:contextualSpacing/>
        <w:jc w:val="left"/>
        <w:textAlignment w:val="auto"/>
        <w:rPr>
          <w:rFonts w:asciiTheme="minorHAnsi" w:eastAsiaTheme="minorHAnsi" w:hAnsiTheme="minorHAnsi" w:cstheme="minorHAnsi"/>
        </w:rPr>
      </w:pPr>
      <w:r w:rsidRPr="004B5EF4">
        <w:rPr>
          <w:rFonts w:asciiTheme="minorHAnsi" w:eastAsiaTheme="minorHAnsi" w:hAnsiTheme="minorHAnsi" w:cstheme="minorHAnsi"/>
        </w:rPr>
        <w:t>it has notified the Authority in writing of any Tax Non-Compliance it is involved in; and</w:t>
      </w:r>
    </w:p>
    <w:p w14:paraId="0E98D689" w14:textId="0DEC5818" w:rsidR="00ED2BF2" w:rsidRPr="004B5EF4" w:rsidRDefault="00ED2BF2" w:rsidP="00501A19">
      <w:pPr>
        <w:numPr>
          <w:ilvl w:val="2"/>
          <w:numId w:val="32"/>
        </w:numPr>
        <w:overflowPunct/>
        <w:autoSpaceDE/>
        <w:autoSpaceDN/>
        <w:adjustRightInd/>
        <w:spacing w:after="160" w:line="259" w:lineRule="auto"/>
        <w:ind w:left="1134" w:hanging="708"/>
        <w:contextualSpacing/>
        <w:jc w:val="left"/>
        <w:textAlignment w:val="auto"/>
        <w:rPr>
          <w:rFonts w:asciiTheme="minorHAnsi" w:eastAsiaTheme="minorHAnsi" w:hAnsiTheme="minorHAnsi" w:cstheme="minorHAnsi"/>
        </w:rPr>
      </w:pPr>
      <w:r w:rsidRPr="004B5EF4">
        <w:rPr>
          <w:rFonts w:asciiTheme="minorHAnsi" w:eastAsiaTheme="minorHAnsi" w:hAnsiTheme="minorHAnsi"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sidR="004B5EF4" w:rsidRPr="004B5EF4">
        <w:rPr>
          <w:rFonts w:asciiTheme="minorHAnsi" w:eastAsiaTheme="minorHAnsi" w:hAnsiTheme="minorHAnsi" w:cstheme="minorHAnsi"/>
        </w:rPr>
        <w:t>25</w:t>
      </w:r>
      <w:r w:rsidR="002A28A3" w:rsidRPr="004B5EF4">
        <w:rPr>
          <w:rFonts w:asciiTheme="minorHAnsi" w:eastAsiaTheme="minorHAnsi" w:hAnsiTheme="minorHAnsi" w:cstheme="minorHAnsi"/>
        </w:rPr>
        <w:t xml:space="preserve"> </w:t>
      </w:r>
      <w:r w:rsidR="004B5EF4" w:rsidRPr="004B5EF4">
        <w:rPr>
          <w:rFonts w:asciiTheme="minorHAnsi" w:eastAsiaTheme="minorHAnsi" w:hAnsiTheme="minorHAnsi" w:cstheme="minorHAnsi"/>
        </w:rPr>
        <w:t>August</w:t>
      </w:r>
      <w:r w:rsidR="002A28A3" w:rsidRPr="004B5EF4">
        <w:rPr>
          <w:rFonts w:asciiTheme="minorHAnsi" w:eastAsiaTheme="minorHAnsi" w:hAnsiTheme="minorHAnsi" w:cstheme="minorHAnsi"/>
        </w:rPr>
        <w:t xml:space="preserve"> 2021.</w:t>
      </w:r>
    </w:p>
    <w:p w14:paraId="186AFE91" w14:textId="77777777" w:rsidR="00ED2BF2" w:rsidRPr="00ED2BF2" w:rsidRDefault="00ED2BF2" w:rsidP="00501A19">
      <w:pPr>
        <w:numPr>
          <w:ilvl w:val="1"/>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5BB4CE60" w14:textId="77777777" w:rsidR="00ED2BF2" w:rsidRPr="00ED2BF2" w:rsidRDefault="00ED2BF2" w:rsidP="00501A19">
      <w:pPr>
        <w:numPr>
          <w:ilvl w:val="1"/>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In the event that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w:t>
      </w:r>
    </w:p>
    <w:p w14:paraId="425E2093" w14:textId="77777777" w:rsidR="00ED2BF2" w:rsidRPr="00ED2BF2" w:rsidRDefault="00ED2BF2" w:rsidP="00ED2BF2">
      <w:pPr>
        <w:overflowPunct/>
        <w:autoSpaceDE/>
        <w:autoSpaceDN/>
        <w:adjustRightInd/>
        <w:spacing w:after="160" w:line="259" w:lineRule="auto"/>
        <w:ind w:left="426"/>
        <w:contextualSpacing/>
        <w:jc w:val="left"/>
        <w:textAlignment w:val="auto"/>
        <w:rPr>
          <w:rFonts w:asciiTheme="minorHAnsi" w:eastAsiaTheme="minorHAnsi" w:hAnsiTheme="minorHAnsi" w:cstheme="minorHAnsi"/>
        </w:rPr>
      </w:pPr>
    </w:p>
    <w:p w14:paraId="3014903A" w14:textId="77777777" w:rsidR="00ED2BF2" w:rsidRPr="00ED2BF2" w:rsidRDefault="00ED2BF2" w:rsidP="00501A19">
      <w:pPr>
        <w:numPr>
          <w:ilvl w:val="0"/>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t>Promoting Tax Compliance</w:t>
      </w:r>
    </w:p>
    <w:p w14:paraId="1FEDDF55" w14:textId="77777777" w:rsidR="00ED2BF2" w:rsidRPr="00ED2BF2" w:rsidRDefault="00ED2BF2" w:rsidP="00501A19">
      <w:pPr>
        <w:numPr>
          <w:ilvl w:val="1"/>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All amounts stated </w:t>
      </w:r>
      <w:r w:rsidRPr="00ED2BF2">
        <w:rPr>
          <w:rFonts w:asciiTheme="minorHAnsi" w:eastAsiaTheme="minorHAnsi" w:hAnsiTheme="minorHAnsi" w:cstheme="minorHAnsi"/>
          <w:szCs w:val="20"/>
        </w:rPr>
        <w:t>are stated exclusive of VAT, which shall be added at the prevailing rate as applicable and paid by the Authority following delivery of a valid VAT invoice.</w:t>
      </w:r>
    </w:p>
    <w:p w14:paraId="039D86B1" w14:textId="77777777" w:rsidR="00ED2BF2" w:rsidRPr="00ED2BF2" w:rsidRDefault="00ED2BF2" w:rsidP="00501A19">
      <w:pPr>
        <w:numPr>
          <w:ilvl w:val="1"/>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To the extent applicable to the Supplier, the Supplier shall at all times comply with all Laws relating to Tax and with the equivalent legal provisions of the country in which the Supplier is established. </w:t>
      </w:r>
    </w:p>
    <w:p w14:paraId="4D44DA5D" w14:textId="77777777" w:rsidR="00ED2BF2" w:rsidRPr="00ED2BF2" w:rsidRDefault="00ED2BF2" w:rsidP="00501A19">
      <w:pPr>
        <w:numPr>
          <w:ilvl w:val="1"/>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657A061D" w14:textId="77777777" w:rsidR="00ED2BF2" w:rsidRPr="00ED2BF2" w:rsidRDefault="00ED2BF2" w:rsidP="00501A19">
      <w:pPr>
        <w:numPr>
          <w:ilvl w:val="1"/>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If, at any point during the Term, there is Tax Non-Compliance, the Supplier shall:</w:t>
      </w:r>
    </w:p>
    <w:p w14:paraId="154968B2" w14:textId="77777777" w:rsidR="00ED2BF2" w:rsidRPr="00ED2BF2" w:rsidRDefault="00ED2BF2" w:rsidP="00501A19">
      <w:pPr>
        <w:numPr>
          <w:ilvl w:val="2"/>
          <w:numId w:val="32"/>
        </w:numPr>
        <w:overflowPunct/>
        <w:autoSpaceDE/>
        <w:autoSpaceDN/>
        <w:adjustRightInd/>
        <w:spacing w:after="160" w:line="259" w:lineRule="auto"/>
        <w:ind w:left="1134" w:hanging="708"/>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notify the Authority in writing of such fact within five (5) Working Days of its occurrence; and</w:t>
      </w:r>
    </w:p>
    <w:p w14:paraId="3C422631" w14:textId="77777777" w:rsidR="00ED2BF2" w:rsidRPr="00ED2BF2" w:rsidRDefault="00ED2BF2" w:rsidP="00501A19">
      <w:pPr>
        <w:numPr>
          <w:ilvl w:val="2"/>
          <w:numId w:val="32"/>
        </w:numPr>
        <w:overflowPunct/>
        <w:autoSpaceDE/>
        <w:autoSpaceDN/>
        <w:adjustRightInd/>
        <w:spacing w:after="160" w:line="259" w:lineRule="auto"/>
        <w:ind w:left="1134" w:hanging="708"/>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promptly provide to the Authority:</w:t>
      </w:r>
    </w:p>
    <w:p w14:paraId="50C0021D" w14:textId="77777777" w:rsidR="00ED2BF2" w:rsidRPr="00ED2BF2" w:rsidRDefault="00ED2BF2" w:rsidP="00501A19">
      <w:pPr>
        <w:numPr>
          <w:ilvl w:val="0"/>
          <w:numId w:val="36"/>
        </w:numPr>
        <w:overflowPunct/>
        <w:autoSpaceDE/>
        <w:autoSpaceDN/>
        <w:adjustRightInd/>
        <w:spacing w:after="160" w:line="259" w:lineRule="auto"/>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lastRenderedPageBreak/>
        <w:t xml:space="preserve">details of the steps which the Supplier is taking to resolve the Tax Non-Compliance and to prevent the same from recurring, together with any mitigating factors that it considers relevant; and </w:t>
      </w:r>
    </w:p>
    <w:p w14:paraId="711DE3FB" w14:textId="77777777" w:rsidR="00ED2BF2" w:rsidRPr="00ED2BF2" w:rsidRDefault="00ED2BF2" w:rsidP="00501A19">
      <w:pPr>
        <w:numPr>
          <w:ilvl w:val="0"/>
          <w:numId w:val="36"/>
        </w:numPr>
        <w:overflowPunct/>
        <w:autoSpaceDE/>
        <w:autoSpaceDN/>
        <w:adjustRightInd/>
        <w:spacing w:after="160" w:line="259" w:lineRule="auto"/>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such other information in relation to the Tax Non-Compliance as the Authority may reasonably require.</w:t>
      </w:r>
    </w:p>
    <w:p w14:paraId="22BFFF09" w14:textId="77777777" w:rsidR="00ED2BF2" w:rsidRPr="00ED2BF2" w:rsidRDefault="00ED2BF2" w:rsidP="00501A19">
      <w:pPr>
        <w:numPr>
          <w:ilvl w:val="1"/>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  </w:t>
      </w:r>
    </w:p>
    <w:p w14:paraId="3AA7B0A5" w14:textId="77777777" w:rsidR="00ED2BF2" w:rsidRPr="00ED2BF2" w:rsidRDefault="00ED2BF2" w:rsidP="00501A19">
      <w:pPr>
        <w:numPr>
          <w:ilvl w:val="1"/>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Upon the Authority’s request, the Supplier shall provide (promptly or within such other period notified by the Authority) information which demonstrates how the Supplier complies with its Tax obligations. </w:t>
      </w:r>
    </w:p>
    <w:p w14:paraId="4E308282" w14:textId="77777777" w:rsidR="00ED2BF2" w:rsidRPr="00ED2BF2" w:rsidRDefault="00ED2BF2" w:rsidP="00501A19">
      <w:pPr>
        <w:numPr>
          <w:ilvl w:val="1"/>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If the Supplier: </w:t>
      </w:r>
    </w:p>
    <w:p w14:paraId="360B8387" w14:textId="77777777" w:rsidR="00ED2BF2" w:rsidRPr="00ED2BF2" w:rsidRDefault="00ED2BF2" w:rsidP="00501A19">
      <w:pPr>
        <w:numPr>
          <w:ilvl w:val="2"/>
          <w:numId w:val="32"/>
        </w:numPr>
        <w:overflowPunct/>
        <w:autoSpaceDE/>
        <w:autoSpaceDN/>
        <w:adjustRightInd/>
        <w:spacing w:after="0" w:line="259" w:lineRule="auto"/>
        <w:ind w:left="1276" w:hanging="709"/>
        <w:jc w:val="left"/>
        <w:textAlignment w:val="auto"/>
        <w:rPr>
          <w:rFonts w:asciiTheme="minorHAnsi" w:hAnsiTheme="minorHAnsi" w:cstheme="minorHAnsi"/>
          <w:lang w:eastAsia="en-GB"/>
        </w:rPr>
      </w:pPr>
      <w:r w:rsidRPr="00ED2BF2">
        <w:rPr>
          <w:rFonts w:asciiTheme="minorHAnsi" w:hAnsiTheme="minorHAnsi" w:cstheme="minorHAnsi"/>
          <w:lang w:eastAsia="en-GB"/>
        </w:rPr>
        <w:t xml:space="preserve">fails to comply (or if the Authority receives information which demonstrates to it that the Supplier has failed to comply) with Clauses 4.2, 4.4.1 and/or 4.6 this may be a material breach of the Agreement; </w:t>
      </w:r>
    </w:p>
    <w:p w14:paraId="72C1A4C3" w14:textId="77777777" w:rsidR="00ED2BF2" w:rsidRPr="00ED2BF2" w:rsidRDefault="00ED2BF2" w:rsidP="00501A19">
      <w:pPr>
        <w:numPr>
          <w:ilvl w:val="2"/>
          <w:numId w:val="32"/>
        </w:numPr>
        <w:overflowPunct/>
        <w:autoSpaceDE/>
        <w:autoSpaceDN/>
        <w:adjustRightInd/>
        <w:spacing w:after="0" w:line="259" w:lineRule="auto"/>
        <w:ind w:left="1276" w:hanging="709"/>
        <w:jc w:val="left"/>
        <w:textAlignment w:val="auto"/>
        <w:rPr>
          <w:rFonts w:asciiTheme="minorHAnsi" w:hAnsiTheme="minorHAnsi" w:cstheme="minorHAnsi"/>
          <w:lang w:eastAsia="en-GB"/>
        </w:rPr>
      </w:pPr>
      <w:r w:rsidRPr="00ED2BF2">
        <w:rPr>
          <w:rFonts w:asciiTheme="minorHAnsi" w:hAnsiTheme="minorHAnsi" w:cstheme="minorHAnsi"/>
          <w:lang w:eastAsia="en-GB"/>
        </w:rPr>
        <w:t>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 this shall be a material breach of the Agreement; and/or</w:t>
      </w:r>
    </w:p>
    <w:p w14:paraId="09DABB10" w14:textId="77777777" w:rsidR="00ED2BF2" w:rsidRPr="00ED2BF2" w:rsidRDefault="00ED2BF2" w:rsidP="00501A19">
      <w:pPr>
        <w:numPr>
          <w:ilvl w:val="2"/>
          <w:numId w:val="32"/>
        </w:numPr>
        <w:overflowPunct/>
        <w:autoSpaceDE/>
        <w:autoSpaceDN/>
        <w:adjustRightInd/>
        <w:spacing w:after="0" w:line="259" w:lineRule="auto"/>
        <w:ind w:left="1276" w:hanging="709"/>
        <w:jc w:val="left"/>
        <w:textAlignment w:val="auto"/>
        <w:rPr>
          <w:rFonts w:asciiTheme="minorHAnsi" w:hAnsiTheme="minorHAnsi" w:cstheme="minorHAnsi"/>
          <w:lang w:eastAsia="en-GB"/>
        </w:rPr>
      </w:pPr>
      <w:r w:rsidRPr="00ED2BF2">
        <w:rPr>
          <w:rFonts w:asciiTheme="minorHAnsi" w:hAnsiTheme="minorHAnsi" w:cstheme="minorHAnsi"/>
          <w:lang w:eastAsia="en-GB"/>
        </w:rPr>
        <w:t>fails to provide details of steps being taken and mitigating factors pursuant to Clause 4.4.2 which in the reasonable opinion of the Authority are acceptable this shall be a material breach of the Agreement;</w:t>
      </w:r>
    </w:p>
    <w:p w14:paraId="27470FC8" w14:textId="77777777" w:rsidR="00ED2BF2" w:rsidRPr="00ED2BF2" w:rsidRDefault="00ED2BF2" w:rsidP="00ED2BF2">
      <w:pPr>
        <w:overflowPunct/>
        <w:autoSpaceDE/>
        <w:autoSpaceDN/>
        <w:adjustRightInd/>
        <w:spacing w:after="0"/>
        <w:ind w:left="426" w:hanging="426"/>
        <w:jc w:val="left"/>
        <w:rPr>
          <w:rFonts w:asciiTheme="minorHAnsi" w:hAnsiTheme="minorHAnsi" w:cstheme="minorHAnsi"/>
          <w:lang w:eastAsia="en-GB"/>
        </w:rPr>
      </w:pPr>
    </w:p>
    <w:p w14:paraId="6C35439F" w14:textId="77777777" w:rsidR="00ED2BF2" w:rsidRPr="00ED2BF2" w:rsidRDefault="00ED2BF2" w:rsidP="00ED2BF2">
      <w:pPr>
        <w:overflowPunct/>
        <w:autoSpaceDE/>
        <w:autoSpaceDN/>
        <w:adjustRightInd/>
        <w:spacing w:after="0"/>
        <w:ind w:left="426"/>
        <w:jc w:val="left"/>
        <w:rPr>
          <w:rFonts w:asciiTheme="minorHAnsi" w:hAnsiTheme="minorHAnsi" w:cstheme="minorHAnsi"/>
          <w:lang w:eastAsia="en-GB"/>
        </w:rPr>
      </w:pPr>
      <w:r w:rsidRPr="00ED2BF2">
        <w:rPr>
          <w:rFonts w:asciiTheme="minorHAnsi" w:hAnsiTheme="minorHAnsi" w:cstheme="minorHAnsi"/>
          <w:lang w:eastAsia="en-GB"/>
        </w:rPr>
        <w:t xml:space="preserve">and any such material breach shall allow the Authority to terminate the Agreement pursuant to the Call-Off Clause which provides the Authority the right to terminate the Agreement for Supplier fault (termination for Supplier cause or equivalent clause). </w:t>
      </w:r>
    </w:p>
    <w:p w14:paraId="52700E0A" w14:textId="77777777" w:rsidR="00ED2BF2" w:rsidRPr="00ED2BF2" w:rsidRDefault="00ED2BF2" w:rsidP="00501A19">
      <w:pPr>
        <w:numPr>
          <w:ilvl w:val="1"/>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The Authority may internally share any information which it receives under Clauses 4.3 to 4.4 (inclusive) and 4.6, for the purpose of the collection and management of revenue for which the Authority is responsible. </w:t>
      </w:r>
    </w:p>
    <w:p w14:paraId="2FD78966" w14:textId="77777777" w:rsidR="00ED2BF2" w:rsidRPr="00ED2BF2" w:rsidRDefault="00ED2BF2" w:rsidP="00ED2BF2">
      <w:pPr>
        <w:overflowPunct/>
        <w:autoSpaceDE/>
        <w:autoSpaceDN/>
        <w:adjustRightInd/>
        <w:spacing w:after="160" w:line="259" w:lineRule="auto"/>
        <w:ind w:left="426"/>
        <w:contextualSpacing/>
        <w:jc w:val="left"/>
        <w:textAlignment w:val="auto"/>
        <w:rPr>
          <w:rFonts w:asciiTheme="minorHAnsi" w:eastAsiaTheme="minorHAnsi" w:hAnsiTheme="minorHAnsi" w:cstheme="minorHAnsi"/>
        </w:rPr>
      </w:pPr>
    </w:p>
    <w:p w14:paraId="7ABED9E1" w14:textId="77777777" w:rsidR="00ED2BF2" w:rsidRPr="00ED2BF2" w:rsidRDefault="00ED2BF2" w:rsidP="00501A19">
      <w:pPr>
        <w:numPr>
          <w:ilvl w:val="0"/>
          <w:numId w:val="32"/>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b/>
          <w:lang w:val="en-US"/>
        </w:rPr>
      </w:pPr>
      <w:r w:rsidRPr="00ED2BF2">
        <w:rPr>
          <w:rFonts w:asciiTheme="minorHAnsi" w:eastAsiaTheme="minorHAnsi" w:hAnsiTheme="minorHAnsi" w:cstheme="minorHAnsi"/>
          <w:b/>
          <w:lang w:val="en-US"/>
        </w:rPr>
        <w:t>Use of Off-shore Tax Structures</w:t>
      </w:r>
    </w:p>
    <w:p w14:paraId="06B9860D" w14:textId="77777777" w:rsidR="00ED2BF2" w:rsidRPr="00ED2BF2" w:rsidRDefault="00ED2BF2" w:rsidP="00501A19">
      <w:pPr>
        <w:numPr>
          <w:ilvl w:val="1"/>
          <w:numId w:val="37"/>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b/>
          <w:lang w:val="en-US"/>
        </w:rPr>
      </w:pPr>
      <w:r w:rsidRPr="00ED2BF2">
        <w:rPr>
          <w:rFonts w:asciiTheme="minorHAnsi" w:eastAsiaTheme="minorHAnsi" w:hAnsiTheme="minorHAnsi" w:cstheme="minorHAnsi"/>
          <w:bCs/>
          <w:iCs/>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w:t>
      </w:r>
      <w:r w:rsidRPr="00ED2BF2">
        <w:rPr>
          <w:rFonts w:asciiTheme="minorHAnsi" w:eastAsiaTheme="minorHAnsi" w:hAnsiTheme="minorHAnsi" w:cstheme="minorHAnsi"/>
          <w:bCs/>
          <w:iCs/>
        </w:rPr>
        <w:lastRenderedPageBreak/>
        <w:t>or them on or in connection with payments made by or on behalf of the Supplier under or pursuant to the applicable Key Subcontract (</w:t>
      </w:r>
      <w:r w:rsidRPr="00ED2BF2">
        <w:rPr>
          <w:rFonts w:asciiTheme="minorHAnsi" w:eastAsiaTheme="minorHAnsi" w:hAnsiTheme="minorHAnsi" w:cstheme="minorHAnsi"/>
          <w:b/>
          <w:bCs/>
          <w:iCs/>
        </w:rPr>
        <w:t>“Prohibited Transactions”</w:t>
      </w:r>
      <w:r w:rsidRPr="00ED2BF2">
        <w:rPr>
          <w:rFonts w:asciiTheme="minorHAnsi" w:eastAsiaTheme="minorHAnsi" w:hAnsiTheme="minorHAnsi"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16585733" w14:textId="77777777" w:rsidR="00ED2BF2" w:rsidRPr="00ED2BF2" w:rsidRDefault="00ED2BF2" w:rsidP="00501A19">
      <w:pPr>
        <w:numPr>
          <w:ilvl w:val="1"/>
          <w:numId w:val="37"/>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b/>
          <w:lang w:val="en-US"/>
        </w:rPr>
      </w:pPr>
      <w:r w:rsidRPr="00ED2BF2">
        <w:rPr>
          <w:rFonts w:asciiTheme="minorHAnsi" w:eastAsiaTheme="minorHAnsi" w:hAnsiTheme="minorHAnsi"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p>
    <w:p w14:paraId="5615F506" w14:textId="77777777" w:rsidR="00ED2BF2" w:rsidRPr="00ED2BF2" w:rsidRDefault="00ED2BF2" w:rsidP="00501A19">
      <w:pPr>
        <w:numPr>
          <w:ilvl w:val="1"/>
          <w:numId w:val="37"/>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b/>
          <w:lang w:val="en-US"/>
        </w:rPr>
      </w:pPr>
      <w:r w:rsidRPr="00ED2BF2">
        <w:rPr>
          <w:rFonts w:asciiTheme="minorHAnsi" w:eastAsiaTheme="minorHAnsi" w:hAnsiTheme="minorHAnsi" w:cstheme="minorHAnsi"/>
          <w:bCs/>
          <w:iCs/>
        </w:rPr>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p>
    <w:p w14:paraId="2365DB8C" w14:textId="77777777" w:rsidR="00ED2BF2" w:rsidRPr="00ED2BF2" w:rsidRDefault="00ED2BF2" w:rsidP="00501A19">
      <w:pPr>
        <w:numPr>
          <w:ilvl w:val="1"/>
          <w:numId w:val="37"/>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b/>
          <w:lang w:val="en-US"/>
        </w:rPr>
      </w:pPr>
      <w:r w:rsidRPr="00ED2BF2">
        <w:rPr>
          <w:rFonts w:asciiTheme="minorHAnsi" w:eastAsiaTheme="minorHAnsi" w:hAnsiTheme="minorHAnsi" w:cstheme="minorHAnsi"/>
          <w:bCs/>
          <w:iCs/>
        </w:rPr>
        <w:t xml:space="preserve">Failure by the Supplier (or a Key Subcontractor) to comply with the obligations set out in Clauses 5.2 and 5.3 shall allow the Authority to terminate the Agreement pursuant to the Clause that </w:t>
      </w:r>
      <w:r w:rsidRPr="00ED2BF2">
        <w:rPr>
          <w:rFonts w:asciiTheme="minorHAnsi" w:eastAsiaTheme="minorHAnsi" w:hAnsiTheme="minorHAnsi" w:cstheme="minorHAnsi"/>
        </w:rPr>
        <w:t>provides the Authority the right to terminate the Agreement for Supplier fault (termination for Supplier cause).</w:t>
      </w:r>
    </w:p>
    <w:p w14:paraId="15A440B6" w14:textId="77777777" w:rsidR="00ED2BF2" w:rsidRPr="00ED2BF2" w:rsidRDefault="00ED2BF2" w:rsidP="00ED2BF2">
      <w:pPr>
        <w:keepLines/>
        <w:overflowPunct/>
        <w:autoSpaceDE/>
        <w:autoSpaceDN/>
        <w:adjustRightInd/>
        <w:spacing w:after="0"/>
        <w:ind w:left="426"/>
        <w:textAlignment w:val="auto"/>
        <w:rPr>
          <w:rFonts w:asciiTheme="minorHAnsi" w:hAnsiTheme="minorHAnsi" w:cstheme="minorHAnsi"/>
          <w:b/>
          <w:spacing w:val="-3"/>
          <w:lang w:val="en-US"/>
        </w:rPr>
      </w:pPr>
    </w:p>
    <w:p w14:paraId="59533818" w14:textId="77777777" w:rsidR="00ED2BF2" w:rsidRPr="00ED2BF2" w:rsidRDefault="00ED2BF2" w:rsidP="00501A19">
      <w:pPr>
        <w:keepLines/>
        <w:numPr>
          <w:ilvl w:val="0"/>
          <w:numId w:val="37"/>
        </w:numPr>
        <w:overflowPunct/>
        <w:autoSpaceDE/>
        <w:autoSpaceDN/>
        <w:adjustRightInd/>
        <w:spacing w:after="0" w:line="259" w:lineRule="auto"/>
        <w:ind w:left="426" w:hanging="426"/>
        <w:jc w:val="left"/>
        <w:textAlignment w:val="auto"/>
        <w:rPr>
          <w:rFonts w:asciiTheme="minorHAnsi" w:hAnsiTheme="minorHAnsi" w:cstheme="minorHAnsi"/>
          <w:b/>
          <w:spacing w:val="-3"/>
          <w:lang w:val="en-US"/>
        </w:rPr>
      </w:pPr>
      <w:r w:rsidRPr="00ED2BF2">
        <w:rPr>
          <w:rFonts w:asciiTheme="minorHAnsi" w:hAnsiTheme="minorHAnsi" w:cstheme="minorHAnsi"/>
          <w:b/>
          <w:spacing w:val="-3"/>
          <w:lang w:val="en-US"/>
        </w:rPr>
        <w:t>Data Protection and off-shoring</w:t>
      </w:r>
    </w:p>
    <w:p w14:paraId="689BD07A" w14:textId="77777777" w:rsidR="00ED2BF2" w:rsidRPr="00ED2BF2" w:rsidRDefault="00ED2BF2" w:rsidP="00501A19">
      <w:pPr>
        <w:keepLines/>
        <w:numPr>
          <w:ilvl w:val="1"/>
          <w:numId w:val="37"/>
        </w:numPr>
        <w:overflowPunct/>
        <w:autoSpaceDE/>
        <w:autoSpaceDN/>
        <w:adjustRightInd/>
        <w:spacing w:after="0" w:line="259" w:lineRule="auto"/>
        <w:ind w:left="426" w:hanging="426"/>
        <w:jc w:val="left"/>
        <w:textAlignment w:val="auto"/>
        <w:rPr>
          <w:rFonts w:asciiTheme="minorHAnsi" w:hAnsiTheme="minorHAnsi" w:cstheme="minorHAnsi"/>
          <w:spacing w:val="-3"/>
          <w:lang w:val="en-US"/>
        </w:rPr>
      </w:pPr>
      <w:r w:rsidRPr="00ED2BF2">
        <w:rPr>
          <w:rFonts w:asciiTheme="minorHAnsi" w:hAnsiTheme="minorHAnsi" w:cstheme="minorHAnsi"/>
          <w:spacing w:val="-3"/>
          <w:lang w:val="en-US"/>
        </w:rPr>
        <w:t>The Processor shall, in relation to any Personal Data processed in connection with its obligations under the Agreement:</w:t>
      </w:r>
    </w:p>
    <w:p w14:paraId="3C99B768" w14:textId="77777777" w:rsidR="00ED2BF2" w:rsidRPr="00ED2BF2" w:rsidRDefault="00ED2BF2" w:rsidP="00501A19">
      <w:pPr>
        <w:keepLines/>
        <w:numPr>
          <w:ilvl w:val="2"/>
          <w:numId w:val="37"/>
        </w:numPr>
        <w:overflowPunct/>
        <w:autoSpaceDE/>
        <w:autoSpaceDN/>
        <w:adjustRightInd/>
        <w:spacing w:after="160" w:line="259" w:lineRule="auto"/>
        <w:ind w:left="1134" w:hanging="708"/>
        <w:jc w:val="left"/>
        <w:textAlignment w:val="auto"/>
        <w:rPr>
          <w:rFonts w:asciiTheme="minorHAnsi" w:hAnsiTheme="minorHAnsi" w:cstheme="minorHAnsi"/>
          <w:spacing w:val="-3"/>
          <w:lang w:val="en-US"/>
        </w:rPr>
      </w:pPr>
      <w:r w:rsidRPr="00ED2BF2">
        <w:rPr>
          <w:rFonts w:asciiTheme="minorHAnsi" w:hAnsiTheme="minorHAnsi" w:cstheme="minorHAnsi"/>
          <w:spacing w:val="-3"/>
          <w:lang w:val="en-US"/>
        </w:rPr>
        <w:t>not transfer Personal Data outside of the United Kingdom unless the prior written consent of the Controller has been obtained and the following conditions are fulfilled:</w:t>
      </w:r>
    </w:p>
    <w:p w14:paraId="701DD783" w14:textId="77777777" w:rsidR="00ED2BF2" w:rsidRPr="00ED2BF2" w:rsidRDefault="00ED2BF2" w:rsidP="00501A19">
      <w:pPr>
        <w:keepLines/>
        <w:numPr>
          <w:ilvl w:val="1"/>
          <w:numId w:val="33"/>
        </w:numPr>
        <w:overflowPunct/>
        <w:autoSpaceDE/>
        <w:autoSpaceDN/>
        <w:adjustRightInd/>
        <w:spacing w:after="160" w:line="259" w:lineRule="auto"/>
        <w:ind w:left="1560" w:hanging="426"/>
        <w:jc w:val="left"/>
        <w:textAlignment w:val="auto"/>
        <w:rPr>
          <w:rFonts w:asciiTheme="minorHAnsi" w:hAnsiTheme="minorHAnsi" w:cstheme="minorHAnsi"/>
          <w:spacing w:val="-3"/>
          <w:lang w:val="en-US"/>
        </w:rPr>
      </w:pPr>
      <w:r w:rsidRPr="00ED2BF2">
        <w:rPr>
          <w:rFonts w:asciiTheme="minorHAnsi" w:hAnsiTheme="minorHAnsi" w:cstheme="minorHAnsi"/>
          <w:spacing w:val="-3"/>
          <w:lang w:val="en-US"/>
        </w:rPr>
        <w:t>the Controller or the Processor has provided appropriate safeguards in relation to the transfer (whether in accordance with GDPR Article 46 or LED Article 37) as determined by the Controller;</w:t>
      </w:r>
    </w:p>
    <w:p w14:paraId="43E1A869" w14:textId="77777777" w:rsidR="00ED2BF2" w:rsidRPr="00ED2BF2" w:rsidRDefault="00ED2BF2" w:rsidP="00501A19">
      <w:pPr>
        <w:keepLines/>
        <w:numPr>
          <w:ilvl w:val="1"/>
          <w:numId w:val="33"/>
        </w:numPr>
        <w:overflowPunct/>
        <w:autoSpaceDE/>
        <w:autoSpaceDN/>
        <w:adjustRightInd/>
        <w:spacing w:after="160" w:line="259" w:lineRule="auto"/>
        <w:ind w:left="1560" w:hanging="426"/>
        <w:jc w:val="left"/>
        <w:textAlignment w:val="auto"/>
        <w:rPr>
          <w:rFonts w:asciiTheme="minorHAnsi" w:hAnsiTheme="minorHAnsi" w:cstheme="minorHAnsi"/>
          <w:spacing w:val="-3"/>
          <w:lang w:val="en-US"/>
        </w:rPr>
      </w:pPr>
      <w:r w:rsidRPr="00ED2BF2">
        <w:rPr>
          <w:rFonts w:asciiTheme="minorHAnsi" w:hAnsiTheme="minorHAnsi" w:cstheme="minorHAnsi"/>
          <w:spacing w:val="-3"/>
          <w:lang w:val="en-US"/>
        </w:rPr>
        <w:t>the Data Subject has enforceable rights and effective legal remedies;</w:t>
      </w:r>
    </w:p>
    <w:p w14:paraId="4306ACAB" w14:textId="77777777" w:rsidR="00ED2BF2" w:rsidRPr="00ED2BF2" w:rsidRDefault="00ED2BF2" w:rsidP="00501A19">
      <w:pPr>
        <w:keepLines/>
        <w:numPr>
          <w:ilvl w:val="1"/>
          <w:numId w:val="33"/>
        </w:numPr>
        <w:overflowPunct/>
        <w:autoSpaceDE/>
        <w:autoSpaceDN/>
        <w:adjustRightInd/>
        <w:spacing w:after="160" w:line="259" w:lineRule="auto"/>
        <w:ind w:left="1560" w:hanging="426"/>
        <w:jc w:val="left"/>
        <w:textAlignment w:val="auto"/>
        <w:rPr>
          <w:rFonts w:asciiTheme="minorHAnsi" w:hAnsiTheme="minorHAnsi" w:cstheme="minorHAnsi"/>
          <w:spacing w:val="-3"/>
          <w:lang w:val="en-US"/>
        </w:rPr>
      </w:pPr>
      <w:r w:rsidRPr="00ED2BF2">
        <w:rPr>
          <w:rFonts w:asciiTheme="minorHAnsi" w:hAnsiTheme="minorHAnsi" w:cstheme="minorHAnsi"/>
          <w:spacing w:val="-3"/>
          <w:lang w:val="en-US"/>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21B04DE" w14:textId="77777777" w:rsidR="00ED2BF2" w:rsidRPr="00ED2BF2" w:rsidRDefault="00ED2BF2" w:rsidP="00501A19">
      <w:pPr>
        <w:keepLines/>
        <w:numPr>
          <w:ilvl w:val="1"/>
          <w:numId w:val="33"/>
        </w:numPr>
        <w:overflowPunct/>
        <w:autoSpaceDE/>
        <w:autoSpaceDN/>
        <w:adjustRightInd/>
        <w:spacing w:after="160" w:line="259" w:lineRule="auto"/>
        <w:ind w:left="1560" w:hanging="426"/>
        <w:jc w:val="left"/>
        <w:textAlignment w:val="auto"/>
        <w:rPr>
          <w:rFonts w:asciiTheme="minorHAnsi" w:hAnsiTheme="minorHAnsi" w:cstheme="minorHAnsi"/>
          <w:spacing w:val="-3"/>
          <w:lang w:val="en-US"/>
        </w:rPr>
      </w:pPr>
      <w:r w:rsidRPr="00ED2BF2">
        <w:rPr>
          <w:rFonts w:asciiTheme="minorHAnsi" w:hAnsiTheme="minorHAnsi" w:cstheme="minorHAnsi"/>
          <w:spacing w:val="-3"/>
          <w:lang w:val="en-US"/>
        </w:rPr>
        <w:t>the Processor complies with any reasonable instructions notified to it in advance by the Controller with respect to the processing of the Personal Data;</w:t>
      </w:r>
    </w:p>
    <w:p w14:paraId="1196B64E" w14:textId="77777777" w:rsidR="00ED2BF2" w:rsidRPr="00ED2BF2" w:rsidRDefault="00ED2BF2" w:rsidP="00501A19">
      <w:pPr>
        <w:numPr>
          <w:ilvl w:val="1"/>
          <w:numId w:val="37"/>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b/>
        </w:rPr>
      </w:pPr>
      <w:r w:rsidRPr="00ED2BF2">
        <w:rPr>
          <w:rFonts w:asciiTheme="minorHAnsi" w:eastAsiaTheme="minorHAnsi" w:hAnsiTheme="minorHAnsi" w:cstheme="minorHAnsi"/>
          <w:bCs/>
          <w:iCs/>
        </w:rPr>
        <w:t>Failure by the Processor to comply with the obligations set out in Clause 6.1</w:t>
      </w:r>
      <w:r w:rsidRPr="00ED2BF2">
        <w:rPr>
          <w:rFonts w:asciiTheme="minorHAnsi" w:eastAsiaTheme="minorHAnsi" w:hAnsiTheme="minorHAnsi" w:cstheme="minorHAnsi"/>
        </w:rPr>
        <w:t xml:space="preserve"> s</w:t>
      </w:r>
      <w:r w:rsidRPr="00ED2BF2">
        <w:rPr>
          <w:rFonts w:asciiTheme="minorHAnsi" w:eastAsiaTheme="minorHAnsi" w:hAnsiTheme="minorHAnsi" w:cstheme="minorHAnsi"/>
          <w:bCs/>
          <w:iCs/>
        </w:rPr>
        <w:t xml:space="preserve">hall allow the Authority to terminate the Agreement pursuant to the Clause that </w:t>
      </w:r>
      <w:r w:rsidRPr="00ED2BF2">
        <w:rPr>
          <w:rFonts w:asciiTheme="minorHAnsi" w:eastAsiaTheme="minorHAnsi" w:hAnsiTheme="minorHAnsi" w:cstheme="minorHAnsi"/>
        </w:rPr>
        <w:t>provides the Authority the right to terminate the Agreement for Supplier fault (termination for Supplier cause or equivalent clause).</w:t>
      </w:r>
    </w:p>
    <w:p w14:paraId="5DDC9956" w14:textId="77777777" w:rsidR="00ED2BF2" w:rsidRPr="00ED2BF2" w:rsidRDefault="00ED2BF2" w:rsidP="00ED2BF2">
      <w:pPr>
        <w:overflowPunct/>
        <w:autoSpaceDE/>
        <w:autoSpaceDN/>
        <w:adjustRightInd/>
        <w:spacing w:after="160" w:line="259" w:lineRule="auto"/>
        <w:ind w:left="426"/>
        <w:contextualSpacing/>
        <w:jc w:val="left"/>
        <w:textAlignment w:val="auto"/>
        <w:rPr>
          <w:rFonts w:asciiTheme="minorHAnsi" w:eastAsiaTheme="minorHAnsi" w:hAnsiTheme="minorHAnsi" w:cstheme="minorHAnsi"/>
          <w:b/>
        </w:rPr>
      </w:pPr>
    </w:p>
    <w:p w14:paraId="72F371A0" w14:textId="77777777" w:rsidR="00ED2BF2" w:rsidRPr="00ED2BF2" w:rsidRDefault="00ED2BF2" w:rsidP="00501A19">
      <w:pPr>
        <w:numPr>
          <w:ilvl w:val="0"/>
          <w:numId w:val="37"/>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b/>
        </w:rPr>
      </w:pPr>
      <w:r w:rsidRPr="00ED2BF2">
        <w:rPr>
          <w:rFonts w:asciiTheme="minorHAnsi" w:eastAsiaTheme="minorHAnsi" w:hAnsiTheme="minorHAnsi" w:cstheme="minorHAnsi"/>
          <w:b/>
        </w:rPr>
        <w:t xml:space="preserve">Commissioners for Revenue and Customs Act 2005 and related Legislation </w:t>
      </w:r>
    </w:p>
    <w:p w14:paraId="005AEADC" w14:textId="77777777" w:rsidR="00ED2BF2" w:rsidRPr="00ED2BF2" w:rsidRDefault="00ED2BF2" w:rsidP="00501A19">
      <w:pPr>
        <w:numPr>
          <w:ilvl w:val="1"/>
          <w:numId w:val="37"/>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lastRenderedPageBreak/>
        <w:t xml:space="preserve">The Supplier shall comply with and shall ensure that all Supplier Personnel who will have access to, or are provided with, Authority Data comply with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3AF0A468" w14:textId="77777777" w:rsidR="00ED2BF2" w:rsidRPr="00ED2BF2" w:rsidRDefault="00ED2BF2" w:rsidP="00501A19">
      <w:pPr>
        <w:numPr>
          <w:ilvl w:val="1"/>
          <w:numId w:val="37"/>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The Supplier shall comply with, and shall ensure that all Supplier Personnel who will have access to, or are provided with, Authority Data comply with the obligations set out in </w:t>
      </w:r>
      <w:r w:rsidRPr="00ED2BF2">
        <w:rPr>
          <w:rFonts w:asciiTheme="minorHAnsi" w:eastAsiaTheme="minorHAnsi" w:hAnsiTheme="minorHAnsi" w:cstheme="minorBidi"/>
        </w:rP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3CE0033F" w14:textId="77777777" w:rsidR="00ED2BF2" w:rsidRPr="00ED2BF2" w:rsidRDefault="00ED2BF2" w:rsidP="00501A19">
      <w:pPr>
        <w:numPr>
          <w:ilvl w:val="1"/>
          <w:numId w:val="37"/>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w:t>
      </w:r>
    </w:p>
    <w:p w14:paraId="78E96B77" w14:textId="77777777" w:rsidR="00ED2BF2" w:rsidRPr="00ED2BF2" w:rsidRDefault="00ED2BF2" w:rsidP="00501A19">
      <w:pPr>
        <w:numPr>
          <w:ilvl w:val="1"/>
          <w:numId w:val="37"/>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2DCC9D6E" w14:textId="77777777" w:rsidR="00ED2BF2" w:rsidRPr="00ED2BF2" w:rsidRDefault="00ED2BF2" w:rsidP="00501A19">
      <w:pPr>
        <w:numPr>
          <w:ilvl w:val="1"/>
          <w:numId w:val="37"/>
        </w:numPr>
        <w:overflowPunct/>
        <w:autoSpaceDE/>
        <w:autoSpaceDN/>
        <w:adjustRightInd/>
        <w:spacing w:after="160" w:line="259"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In the event that the Supplier or the Supplier Personnel fail to comply with this Clause 7, the Authority reserves the right to terminate the Agreement with immediate effect</w:t>
      </w:r>
      <w:r w:rsidRPr="00ED2BF2" w:rsidDel="00920BB3">
        <w:rPr>
          <w:rFonts w:asciiTheme="minorHAnsi" w:eastAsiaTheme="minorHAnsi" w:hAnsiTheme="minorHAnsi" w:cstheme="minorHAnsi"/>
        </w:rPr>
        <w:t xml:space="preserve"> </w:t>
      </w:r>
      <w:r w:rsidRPr="00ED2BF2">
        <w:rPr>
          <w:rFonts w:asciiTheme="minorHAnsi" w:eastAsiaTheme="minorHAnsi" w:hAnsiTheme="minorHAnsi" w:cstheme="minorHAnsi"/>
        </w:rPr>
        <w:t>pursuant</w:t>
      </w:r>
      <w:r w:rsidRPr="00ED2BF2">
        <w:rPr>
          <w:rFonts w:asciiTheme="minorHAnsi" w:eastAsiaTheme="minorHAnsi" w:hAnsiTheme="minorHAnsi" w:cstheme="minorHAnsi"/>
          <w:bCs/>
          <w:iCs/>
        </w:rPr>
        <w:t xml:space="preserve"> to the clause that </w:t>
      </w:r>
      <w:r w:rsidRPr="00ED2BF2">
        <w:rPr>
          <w:rFonts w:asciiTheme="minorHAnsi" w:eastAsiaTheme="minorHAnsi" w:hAnsiTheme="minorHAnsi" w:cstheme="minorHAnsi"/>
        </w:rPr>
        <w:t>provides the Authority the right to terminate the Agreement for Supplier fault (termination for Supplier cause).</w:t>
      </w:r>
    </w:p>
    <w:p w14:paraId="1DC05FB4"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p>
    <w:p w14:paraId="78242E97" w14:textId="77777777" w:rsidR="00ED2BF2" w:rsidRPr="00ED2BF2" w:rsidRDefault="00ED2BF2" w:rsidP="00ED2BF2">
      <w:pPr>
        <w:overflowPunct/>
        <w:autoSpaceDE/>
        <w:autoSpaceDN/>
        <w:adjustRightInd/>
        <w:spacing w:after="160" w:line="259" w:lineRule="auto"/>
        <w:ind w:left="0"/>
        <w:jc w:val="center"/>
        <w:textAlignment w:val="auto"/>
        <w:rPr>
          <w:rFonts w:asciiTheme="minorHAnsi" w:eastAsiaTheme="minorHAnsi" w:hAnsiTheme="minorHAnsi" w:cstheme="minorHAnsi"/>
          <w:b/>
        </w:rPr>
      </w:pPr>
      <w:r w:rsidRPr="00ED2BF2">
        <w:rPr>
          <w:rFonts w:asciiTheme="minorHAnsi" w:eastAsiaTheme="minorHAnsi" w:hAnsiTheme="minorHAnsi" w:cstheme="minorHAnsi"/>
        </w:rPr>
        <w:br w:type="page"/>
      </w:r>
      <w:r w:rsidRPr="00ED2BF2">
        <w:rPr>
          <w:rFonts w:asciiTheme="minorHAnsi" w:eastAsiaTheme="minorHAnsi" w:hAnsiTheme="minorHAnsi" w:cstheme="minorHAnsi"/>
          <w:b/>
        </w:rPr>
        <w:lastRenderedPageBreak/>
        <w:t>Annex 1</w:t>
      </w:r>
    </w:p>
    <w:p w14:paraId="1F1C4B85" w14:textId="77777777" w:rsidR="00ED2BF2" w:rsidRPr="00ED2BF2" w:rsidRDefault="00ED2BF2" w:rsidP="00ED2BF2">
      <w:pPr>
        <w:overflowPunct/>
        <w:autoSpaceDE/>
        <w:autoSpaceDN/>
        <w:adjustRightInd/>
        <w:spacing w:after="160" w:line="259" w:lineRule="auto"/>
        <w:ind w:left="0"/>
        <w:jc w:val="center"/>
        <w:textAlignment w:val="auto"/>
        <w:rPr>
          <w:rFonts w:asciiTheme="minorHAnsi" w:eastAsiaTheme="minorHAnsi" w:hAnsiTheme="minorHAnsi" w:cstheme="minorHAnsi"/>
          <w:b/>
        </w:rPr>
      </w:pPr>
      <w:r w:rsidRPr="00ED2BF2">
        <w:rPr>
          <w:rFonts w:asciiTheme="minorHAnsi" w:eastAsiaTheme="minorHAnsi" w:hAnsiTheme="minorHAnsi" w:cstheme="minorHAnsi"/>
          <w:b/>
        </w:rPr>
        <w:t xml:space="preserve">Excerpt from </w:t>
      </w:r>
      <w:r w:rsidRPr="00ED2BF2">
        <w:rPr>
          <w:rFonts w:asciiTheme="minorHAnsi" w:eastAsiaTheme="minorHAnsi" w:hAnsiTheme="minorHAnsi" w:cstheme="minorHAnsi"/>
          <w:b/>
          <w:spacing w:val="-2"/>
        </w:rPr>
        <w:t>HMRC’s “Test for Tax Non-Compliance”</w:t>
      </w:r>
    </w:p>
    <w:p w14:paraId="1B8A001D" w14:textId="77777777" w:rsidR="00ED2BF2" w:rsidRPr="00ED2BF2" w:rsidRDefault="00ED2BF2" w:rsidP="00ED2BF2">
      <w:pPr>
        <w:overflowPunct/>
        <w:autoSpaceDE/>
        <w:autoSpaceDN/>
        <w:adjustRightInd/>
        <w:spacing w:after="0" w:line="312" w:lineRule="atLeast"/>
        <w:ind w:left="0"/>
        <w:textAlignment w:val="auto"/>
        <w:rPr>
          <w:rFonts w:asciiTheme="minorHAnsi" w:eastAsia="Arial Unicode MS" w:hAnsiTheme="minorHAnsi" w:cstheme="minorHAnsi"/>
        </w:rPr>
      </w:pPr>
      <w:r w:rsidRPr="00ED2BF2">
        <w:rPr>
          <w:rFonts w:asciiTheme="minorHAnsi" w:eastAsia="Arial Unicode MS" w:hAnsiTheme="minorHAnsi" w:cstheme="minorHAnsi"/>
          <w:i/>
          <w:iCs/>
          <w:color w:val="000000"/>
        </w:rPr>
        <w:t>Condition one (An in-scope entity or person)</w:t>
      </w:r>
    </w:p>
    <w:p w14:paraId="1833275D" w14:textId="77777777" w:rsidR="00ED2BF2" w:rsidRPr="00ED2BF2" w:rsidRDefault="00ED2BF2" w:rsidP="00ED2BF2">
      <w:pPr>
        <w:overflowPunct/>
        <w:autoSpaceDE/>
        <w:autoSpaceDN/>
        <w:adjustRightInd/>
        <w:spacing w:after="0" w:line="312" w:lineRule="atLeast"/>
        <w:ind w:left="0"/>
        <w:rPr>
          <w:rFonts w:asciiTheme="minorHAnsi" w:eastAsia="Arial Unicode MS" w:hAnsiTheme="minorHAnsi" w:cstheme="minorHAnsi"/>
          <w:color w:val="000000"/>
        </w:rPr>
      </w:pPr>
    </w:p>
    <w:p w14:paraId="7D79D18E" w14:textId="77777777" w:rsidR="00ED2BF2" w:rsidRPr="00ED2BF2" w:rsidRDefault="00ED2BF2" w:rsidP="00501A19">
      <w:pPr>
        <w:numPr>
          <w:ilvl w:val="0"/>
          <w:numId w:val="30"/>
        </w:numPr>
        <w:overflowPunct/>
        <w:autoSpaceDE/>
        <w:autoSpaceDN/>
        <w:adjustRightInd/>
        <w:spacing w:after="0" w:line="259" w:lineRule="auto"/>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There is a person or entity which is either: (“X”)</w:t>
      </w:r>
    </w:p>
    <w:p w14:paraId="45692C52" w14:textId="77777777" w:rsidR="00ED2BF2" w:rsidRPr="00ED2BF2" w:rsidRDefault="00ED2BF2" w:rsidP="00ED2BF2">
      <w:pPr>
        <w:overflowPunct/>
        <w:autoSpaceDE/>
        <w:autoSpaceDN/>
        <w:adjustRightInd/>
        <w:spacing w:after="0" w:line="312" w:lineRule="atLeast"/>
        <w:ind w:left="284" w:firstLine="60"/>
        <w:textAlignment w:val="auto"/>
        <w:rPr>
          <w:rFonts w:asciiTheme="minorHAnsi" w:eastAsia="Arial Unicode MS" w:hAnsiTheme="minorHAnsi" w:cstheme="minorHAnsi"/>
        </w:rPr>
      </w:pPr>
    </w:p>
    <w:p w14:paraId="6ED629D1" w14:textId="77777777" w:rsidR="00ED2BF2" w:rsidRPr="00ED2BF2" w:rsidRDefault="00ED2BF2" w:rsidP="00501A19">
      <w:pPr>
        <w:numPr>
          <w:ilvl w:val="0"/>
          <w:numId w:val="29"/>
        </w:numPr>
        <w:overflowPunct/>
        <w:autoSpaceDE/>
        <w:autoSpaceDN/>
        <w:adjustRightInd/>
        <w:spacing w:after="0" w:line="259" w:lineRule="auto"/>
        <w:ind w:left="709" w:hanging="283"/>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The Economic Operator or Essential Subcontractor (EOS)</w:t>
      </w:r>
    </w:p>
    <w:p w14:paraId="290F2393" w14:textId="77777777" w:rsidR="00ED2BF2" w:rsidRPr="00ED2BF2" w:rsidRDefault="00ED2BF2" w:rsidP="00501A19">
      <w:pPr>
        <w:numPr>
          <w:ilvl w:val="0"/>
          <w:numId w:val="29"/>
        </w:numPr>
        <w:overflowPunct/>
        <w:autoSpaceDE/>
        <w:autoSpaceDN/>
        <w:adjustRightInd/>
        <w:spacing w:after="0" w:line="259" w:lineRule="auto"/>
        <w:ind w:left="709" w:hanging="283"/>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 xml:space="preserve">Part of the same Group of companies of EOS. An entity will be treated as within the same Group of EOS where that entities’ financial statements would be required to be consolidated with those of EOS if prepared in accordance with </w:t>
      </w:r>
      <w:r w:rsidRPr="00ED2BF2">
        <w:rPr>
          <w:rFonts w:asciiTheme="minorHAnsi" w:eastAsia="Arial Unicode MS" w:hAnsiTheme="minorHAnsi" w:cstheme="minorHAnsi"/>
          <w:i/>
          <w:color w:val="000000"/>
        </w:rPr>
        <w:t>IFRS 10 Consolidated Financial Accounts</w:t>
      </w:r>
      <w:r w:rsidRPr="00ED2BF2">
        <w:rPr>
          <w:rFonts w:asciiTheme="minorHAnsi" w:eastAsia="Arial Unicode MS" w:hAnsiTheme="minorHAnsi" w:cstheme="minorHAnsi"/>
          <w:i/>
          <w:color w:val="000000"/>
          <w:vertAlign w:val="superscript"/>
        </w:rPr>
        <w:footnoteReference w:id="2"/>
      </w:r>
      <w:r w:rsidRPr="00ED2BF2">
        <w:rPr>
          <w:rFonts w:asciiTheme="minorHAnsi" w:eastAsia="Arial Unicode MS" w:hAnsiTheme="minorHAnsi" w:cstheme="minorHAnsi"/>
          <w:color w:val="000000"/>
        </w:rPr>
        <w:t>;</w:t>
      </w:r>
    </w:p>
    <w:p w14:paraId="44D48090" w14:textId="77777777" w:rsidR="00ED2BF2" w:rsidRPr="00ED2BF2" w:rsidRDefault="00ED2BF2" w:rsidP="00501A19">
      <w:pPr>
        <w:numPr>
          <w:ilvl w:val="0"/>
          <w:numId w:val="29"/>
        </w:numPr>
        <w:overflowPunct/>
        <w:autoSpaceDE/>
        <w:autoSpaceDN/>
        <w:adjustRightInd/>
        <w:spacing w:after="0" w:line="259" w:lineRule="auto"/>
        <w:ind w:left="709" w:hanging="283"/>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Any director, shareholder or other person (P) which exercises control over EOS. ‘Control’ means P can secure, through holding of shares or powers under articles of association or other document that EOS’s affairs are conducted in accordance with P’s wishes.</w:t>
      </w:r>
    </w:p>
    <w:p w14:paraId="2754FD10" w14:textId="77777777" w:rsidR="00ED2BF2" w:rsidRPr="00ED2BF2" w:rsidRDefault="00ED2BF2" w:rsidP="00ED2BF2">
      <w:pPr>
        <w:overflowPunct/>
        <w:autoSpaceDE/>
        <w:autoSpaceDN/>
        <w:adjustRightInd/>
        <w:spacing w:after="120" w:line="312" w:lineRule="atLeast"/>
        <w:ind w:left="0"/>
        <w:textAlignment w:val="auto"/>
        <w:rPr>
          <w:rFonts w:asciiTheme="minorHAnsi" w:eastAsia="Arial Unicode MS" w:hAnsiTheme="minorHAnsi" w:cstheme="minorHAnsi"/>
        </w:rPr>
      </w:pPr>
      <w:r w:rsidRPr="00ED2BF2">
        <w:rPr>
          <w:rFonts w:asciiTheme="minorHAnsi" w:eastAsia="Arial Unicode MS" w:hAnsiTheme="minorHAnsi" w:cstheme="minorHAnsi"/>
        </w:rPr>
        <w:t> </w:t>
      </w:r>
    </w:p>
    <w:p w14:paraId="027D261C" w14:textId="77777777" w:rsidR="00ED2BF2" w:rsidRPr="00ED2BF2" w:rsidRDefault="00ED2BF2" w:rsidP="00ED2BF2">
      <w:pPr>
        <w:overflowPunct/>
        <w:autoSpaceDE/>
        <w:autoSpaceDN/>
        <w:adjustRightInd/>
        <w:spacing w:after="120" w:line="312" w:lineRule="atLeast"/>
        <w:ind w:left="0"/>
        <w:textAlignment w:val="auto"/>
        <w:rPr>
          <w:rFonts w:asciiTheme="minorHAnsi" w:eastAsia="Arial Unicode MS" w:hAnsiTheme="minorHAnsi" w:cstheme="minorHAnsi"/>
        </w:rPr>
      </w:pPr>
      <w:r w:rsidRPr="00ED2BF2">
        <w:rPr>
          <w:rFonts w:asciiTheme="minorHAnsi" w:eastAsia="Arial Unicode MS" w:hAnsiTheme="minorHAnsi" w:cstheme="minorHAnsi"/>
          <w:i/>
          <w:iCs/>
          <w:color w:val="000000"/>
        </w:rPr>
        <w:t>Condition two (Arrangements involving evasion, abuse or tax avoidance)</w:t>
      </w:r>
    </w:p>
    <w:p w14:paraId="162BA4BD" w14:textId="77777777" w:rsidR="00ED2BF2" w:rsidRPr="00ED2BF2" w:rsidRDefault="00ED2BF2" w:rsidP="00501A19">
      <w:pPr>
        <w:numPr>
          <w:ilvl w:val="0"/>
          <w:numId w:val="30"/>
        </w:numPr>
        <w:overflowPunct/>
        <w:autoSpaceDE/>
        <w:autoSpaceDN/>
        <w:adjustRightInd/>
        <w:spacing w:after="0" w:line="259" w:lineRule="auto"/>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X has been engaged in one or more of the following:</w:t>
      </w:r>
    </w:p>
    <w:p w14:paraId="235BB2B7" w14:textId="77777777" w:rsidR="00ED2BF2" w:rsidRPr="00ED2BF2" w:rsidRDefault="00ED2BF2" w:rsidP="00ED2BF2">
      <w:pPr>
        <w:overflowPunct/>
        <w:autoSpaceDE/>
        <w:autoSpaceDN/>
        <w:adjustRightInd/>
        <w:spacing w:after="0" w:line="312" w:lineRule="atLeast"/>
        <w:ind w:left="0"/>
        <w:rPr>
          <w:rFonts w:asciiTheme="minorHAnsi" w:eastAsia="Arial Unicode MS" w:hAnsiTheme="minorHAnsi" w:cstheme="minorHAnsi"/>
          <w:color w:val="000000"/>
        </w:rPr>
      </w:pPr>
    </w:p>
    <w:p w14:paraId="0FE3EEF9" w14:textId="77777777" w:rsidR="00ED2BF2" w:rsidRPr="00ED2BF2" w:rsidRDefault="00ED2BF2" w:rsidP="00501A19">
      <w:pPr>
        <w:numPr>
          <w:ilvl w:val="1"/>
          <w:numId w:val="27"/>
        </w:numPr>
        <w:overflowPunct/>
        <w:autoSpaceDE/>
        <w:autoSpaceDN/>
        <w:adjustRightInd/>
        <w:spacing w:after="0" w:line="259" w:lineRule="auto"/>
        <w:ind w:left="709" w:hanging="283"/>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Fraudulent evasion</w:t>
      </w:r>
      <w:r w:rsidRPr="00ED2BF2">
        <w:rPr>
          <w:rFonts w:asciiTheme="minorHAnsi" w:eastAsia="Arial Unicode MS" w:hAnsiTheme="minorHAnsi" w:cstheme="minorHAnsi"/>
          <w:color w:val="000000"/>
          <w:vertAlign w:val="superscript"/>
        </w:rPr>
        <w:footnoteReference w:id="3"/>
      </w:r>
      <w:r w:rsidRPr="00ED2BF2">
        <w:rPr>
          <w:rFonts w:asciiTheme="minorHAnsi" w:eastAsia="Arial Unicode MS" w:hAnsiTheme="minorHAnsi" w:cstheme="minorHAnsi"/>
          <w:color w:val="000000"/>
        </w:rPr>
        <w:t>;</w:t>
      </w:r>
    </w:p>
    <w:p w14:paraId="36538DCA" w14:textId="77777777" w:rsidR="00ED2BF2" w:rsidRPr="00ED2BF2" w:rsidRDefault="00ED2BF2" w:rsidP="00501A19">
      <w:pPr>
        <w:numPr>
          <w:ilvl w:val="1"/>
          <w:numId w:val="27"/>
        </w:numPr>
        <w:overflowPunct/>
        <w:autoSpaceDE/>
        <w:autoSpaceDN/>
        <w:adjustRightInd/>
        <w:spacing w:after="0" w:line="259" w:lineRule="auto"/>
        <w:ind w:left="709" w:hanging="283"/>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Conduct caught by the General Anti-Abuse Rule</w:t>
      </w:r>
      <w:r w:rsidRPr="00ED2BF2">
        <w:rPr>
          <w:rFonts w:asciiTheme="minorHAnsi" w:eastAsia="Arial Unicode MS" w:hAnsiTheme="minorHAnsi" w:cstheme="minorHAnsi"/>
          <w:color w:val="000000"/>
          <w:vertAlign w:val="superscript"/>
        </w:rPr>
        <w:footnoteReference w:id="4"/>
      </w:r>
      <w:r w:rsidRPr="00ED2BF2">
        <w:rPr>
          <w:rFonts w:asciiTheme="minorHAnsi" w:eastAsia="Arial Unicode MS" w:hAnsiTheme="minorHAnsi" w:cstheme="minorHAnsi"/>
          <w:color w:val="000000"/>
        </w:rPr>
        <w:t>;</w:t>
      </w:r>
    </w:p>
    <w:p w14:paraId="3E73553A" w14:textId="77777777" w:rsidR="00ED2BF2" w:rsidRPr="00ED2BF2" w:rsidRDefault="00ED2BF2" w:rsidP="00501A19">
      <w:pPr>
        <w:numPr>
          <w:ilvl w:val="1"/>
          <w:numId w:val="27"/>
        </w:numPr>
        <w:overflowPunct/>
        <w:autoSpaceDE/>
        <w:autoSpaceDN/>
        <w:adjustRightInd/>
        <w:spacing w:after="0" w:line="259" w:lineRule="auto"/>
        <w:ind w:left="709" w:hanging="283"/>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Conduct caught by the Halifax Abuse principle</w:t>
      </w:r>
      <w:r w:rsidRPr="00ED2BF2">
        <w:rPr>
          <w:rFonts w:asciiTheme="minorHAnsi" w:eastAsia="Arial Unicode MS" w:hAnsiTheme="minorHAnsi" w:cstheme="minorHAnsi"/>
          <w:color w:val="000000"/>
          <w:vertAlign w:val="superscript"/>
        </w:rPr>
        <w:footnoteReference w:id="5"/>
      </w:r>
      <w:r w:rsidRPr="00ED2BF2">
        <w:rPr>
          <w:rFonts w:asciiTheme="minorHAnsi" w:eastAsia="Arial Unicode MS" w:hAnsiTheme="minorHAnsi" w:cstheme="minorHAnsi"/>
          <w:color w:val="000000"/>
        </w:rPr>
        <w:t>;</w:t>
      </w:r>
    </w:p>
    <w:p w14:paraId="6999598D" w14:textId="77777777" w:rsidR="00ED2BF2" w:rsidRPr="00ED2BF2" w:rsidRDefault="00ED2BF2" w:rsidP="00501A19">
      <w:pPr>
        <w:numPr>
          <w:ilvl w:val="1"/>
          <w:numId w:val="27"/>
        </w:numPr>
        <w:overflowPunct/>
        <w:autoSpaceDE/>
        <w:autoSpaceDN/>
        <w:adjustRightInd/>
        <w:spacing w:after="0" w:line="259" w:lineRule="auto"/>
        <w:ind w:left="709" w:hanging="283"/>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Entered into arrangements caught by a DOTAS or VADR scheme</w:t>
      </w:r>
      <w:r w:rsidRPr="00ED2BF2">
        <w:rPr>
          <w:rFonts w:asciiTheme="minorHAnsi" w:eastAsia="Arial Unicode MS" w:hAnsiTheme="minorHAnsi" w:cstheme="minorHAnsi"/>
          <w:color w:val="000000"/>
          <w:vertAlign w:val="superscript"/>
        </w:rPr>
        <w:footnoteReference w:id="6"/>
      </w:r>
      <w:r w:rsidRPr="00ED2BF2">
        <w:rPr>
          <w:rFonts w:asciiTheme="minorHAnsi" w:eastAsia="Arial Unicode MS" w:hAnsiTheme="minorHAnsi" w:cstheme="minorHAnsi"/>
          <w:color w:val="000000"/>
        </w:rPr>
        <w:t>;</w:t>
      </w:r>
    </w:p>
    <w:p w14:paraId="3B0D5B00" w14:textId="77777777" w:rsidR="00ED2BF2" w:rsidRPr="00ED2BF2" w:rsidRDefault="00ED2BF2" w:rsidP="00501A19">
      <w:pPr>
        <w:numPr>
          <w:ilvl w:val="1"/>
          <w:numId w:val="27"/>
        </w:numPr>
        <w:overflowPunct/>
        <w:autoSpaceDE/>
        <w:autoSpaceDN/>
        <w:adjustRightInd/>
        <w:spacing w:before="100" w:beforeAutospacing="1" w:after="0" w:afterAutospacing="1" w:line="259" w:lineRule="auto"/>
        <w:ind w:left="709" w:hanging="283"/>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lastRenderedPageBreak/>
        <w:t>Conduct caught by a recognised ‘anti-avoidance rule’</w:t>
      </w:r>
      <w:r w:rsidRPr="00ED2BF2">
        <w:rPr>
          <w:rFonts w:asciiTheme="minorHAnsi" w:eastAsia="Arial Unicode MS" w:hAnsiTheme="minorHAnsi" w:cstheme="minorHAnsi"/>
          <w:color w:val="000000"/>
          <w:vertAlign w:val="superscript"/>
        </w:rPr>
        <w:footnoteReference w:id="7"/>
      </w:r>
      <w:r w:rsidRPr="00ED2BF2">
        <w:rPr>
          <w:rFonts w:asciiTheme="minorHAnsi" w:eastAsia="Arial Unicode MS" w:hAnsiTheme="minorHAnsi" w:cstheme="minorHAnsi"/>
          <w:color w:val="000000"/>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purposes;</w:t>
      </w:r>
    </w:p>
    <w:p w14:paraId="0A68F49B" w14:textId="77777777" w:rsidR="00ED2BF2" w:rsidRPr="00ED2BF2" w:rsidRDefault="00ED2BF2" w:rsidP="00501A19">
      <w:pPr>
        <w:numPr>
          <w:ilvl w:val="1"/>
          <w:numId w:val="27"/>
        </w:numPr>
        <w:overflowPunct/>
        <w:autoSpaceDE/>
        <w:autoSpaceDN/>
        <w:adjustRightInd/>
        <w:spacing w:after="0" w:line="259" w:lineRule="auto"/>
        <w:ind w:left="709" w:hanging="283"/>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Entered into an avoidance scheme identified by HMRC’s published Spotlights list</w:t>
      </w:r>
      <w:r w:rsidRPr="00ED2BF2">
        <w:rPr>
          <w:rFonts w:asciiTheme="minorHAnsi" w:eastAsia="Arial Unicode MS" w:hAnsiTheme="minorHAnsi" w:cstheme="minorHAnsi"/>
          <w:color w:val="000000"/>
          <w:vertAlign w:val="superscript"/>
        </w:rPr>
        <w:footnoteReference w:id="8"/>
      </w:r>
      <w:r w:rsidRPr="00ED2BF2">
        <w:rPr>
          <w:rFonts w:asciiTheme="minorHAnsi" w:eastAsia="Arial Unicode MS" w:hAnsiTheme="minorHAnsi" w:cstheme="minorHAnsi"/>
          <w:color w:val="000000"/>
        </w:rPr>
        <w:t>;</w:t>
      </w:r>
    </w:p>
    <w:p w14:paraId="777C9D78" w14:textId="77777777" w:rsidR="00ED2BF2" w:rsidRPr="00ED2BF2" w:rsidRDefault="00ED2BF2" w:rsidP="00501A19">
      <w:pPr>
        <w:numPr>
          <w:ilvl w:val="1"/>
          <w:numId w:val="27"/>
        </w:numPr>
        <w:overflowPunct/>
        <w:autoSpaceDE/>
        <w:autoSpaceDN/>
        <w:adjustRightInd/>
        <w:spacing w:before="100" w:beforeAutospacing="1" w:after="120" w:afterAutospacing="1" w:line="259" w:lineRule="auto"/>
        <w:ind w:left="709" w:hanging="283"/>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Engaged in conduct which falls under rules in other jurisdictions which are equivalent or similar to (a) to (f) above.</w:t>
      </w:r>
    </w:p>
    <w:p w14:paraId="02B20985" w14:textId="77777777" w:rsidR="00ED2BF2" w:rsidRPr="00ED2BF2" w:rsidRDefault="00ED2BF2" w:rsidP="00ED2BF2">
      <w:pPr>
        <w:overflowPunct/>
        <w:autoSpaceDE/>
        <w:autoSpaceDN/>
        <w:adjustRightInd/>
        <w:spacing w:after="120" w:line="312" w:lineRule="atLeast"/>
        <w:ind w:left="0"/>
        <w:textAlignment w:val="auto"/>
        <w:rPr>
          <w:rFonts w:asciiTheme="minorHAnsi" w:eastAsia="Arial Unicode MS" w:hAnsiTheme="minorHAnsi" w:cstheme="minorHAnsi"/>
        </w:rPr>
      </w:pPr>
      <w:r w:rsidRPr="00ED2BF2">
        <w:rPr>
          <w:rFonts w:asciiTheme="minorHAnsi" w:eastAsia="Arial Unicode MS" w:hAnsiTheme="minorHAnsi" w:cstheme="minorHAnsi"/>
          <w:i/>
          <w:iCs/>
          <w:color w:val="000000"/>
        </w:rPr>
        <w:t>Condition three (Arrangements are admitted, or subject to litigation/prosecution or identified in a published list (Spotlights))</w:t>
      </w:r>
    </w:p>
    <w:p w14:paraId="0323EFCA" w14:textId="77777777" w:rsidR="00ED2BF2" w:rsidRPr="00ED2BF2" w:rsidRDefault="00ED2BF2" w:rsidP="00501A19">
      <w:pPr>
        <w:numPr>
          <w:ilvl w:val="0"/>
          <w:numId w:val="30"/>
        </w:numPr>
        <w:overflowPunct/>
        <w:autoSpaceDE/>
        <w:autoSpaceDN/>
        <w:adjustRightInd/>
        <w:spacing w:after="0" w:line="259" w:lineRule="auto"/>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 xml:space="preserve">X’s activity in </w:t>
      </w:r>
      <w:r w:rsidRPr="00ED2BF2">
        <w:rPr>
          <w:rFonts w:asciiTheme="minorHAnsi" w:eastAsia="Arial Unicode MS" w:hAnsiTheme="minorHAnsi" w:cstheme="minorHAnsi"/>
          <w:i/>
          <w:color w:val="000000"/>
        </w:rPr>
        <w:t>Condition 2</w:t>
      </w:r>
      <w:r w:rsidRPr="00ED2BF2">
        <w:rPr>
          <w:rFonts w:asciiTheme="minorHAnsi" w:eastAsia="Arial Unicode MS" w:hAnsiTheme="minorHAnsi" w:cstheme="minorHAnsi"/>
          <w:color w:val="000000"/>
        </w:rPr>
        <w:t xml:space="preserve"> is, where applicable, subject to dispute and/or litigation as follows:</w:t>
      </w:r>
    </w:p>
    <w:p w14:paraId="14B2BBE7" w14:textId="77777777" w:rsidR="00ED2BF2" w:rsidRPr="00ED2BF2" w:rsidRDefault="00ED2BF2" w:rsidP="00ED2BF2">
      <w:pPr>
        <w:overflowPunct/>
        <w:autoSpaceDE/>
        <w:autoSpaceDN/>
        <w:adjustRightInd/>
        <w:spacing w:after="0" w:line="312" w:lineRule="atLeast"/>
        <w:ind w:left="0" w:firstLine="60"/>
        <w:jc w:val="left"/>
        <w:textAlignment w:val="auto"/>
        <w:rPr>
          <w:rFonts w:asciiTheme="minorHAnsi" w:eastAsia="Arial Unicode MS" w:hAnsiTheme="minorHAnsi" w:cstheme="minorHAnsi"/>
        </w:rPr>
      </w:pPr>
    </w:p>
    <w:p w14:paraId="27DF5B24" w14:textId="77777777" w:rsidR="00ED2BF2" w:rsidRPr="00ED2BF2" w:rsidRDefault="00ED2BF2" w:rsidP="00501A19">
      <w:pPr>
        <w:numPr>
          <w:ilvl w:val="1"/>
          <w:numId w:val="28"/>
        </w:numPr>
        <w:overflowPunct/>
        <w:autoSpaceDE/>
        <w:autoSpaceDN/>
        <w:adjustRightInd/>
        <w:spacing w:after="0" w:line="259" w:lineRule="auto"/>
        <w:ind w:left="709" w:hanging="283"/>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In respect of (a), either X:</w:t>
      </w:r>
    </w:p>
    <w:p w14:paraId="3EB83835" w14:textId="77777777" w:rsidR="00ED2BF2" w:rsidRPr="00ED2BF2" w:rsidRDefault="00ED2BF2" w:rsidP="00501A19">
      <w:pPr>
        <w:numPr>
          <w:ilvl w:val="2"/>
          <w:numId w:val="28"/>
        </w:numPr>
        <w:tabs>
          <w:tab w:val="num" w:pos="1418"/>
        </w:tabs>
        <w:overflowPunct/>
        <w:autoSpaceDE/>
        <w:autoSpaceDN/>
        <w:adjustRightInd/>
        <w:spacing w:after="0" w:line="259" w:lineRule="auto"/>
        <w:ind w:left="1418" w:hanging="425"/>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Has accepted the terms of an offer made under a Contractual Disclosure Facility (CDF) pursuant to the Code of Practice 9 (COP9) procedure</w:t>
      </w:r>
      <w:r w:rsidRPr="00ED2BF2">
        <w:rPr>
          <w:rFonts w:asciiTheme="minorHAnsi" w:eastAsia="Arial Unicode MS" w:hAnsiTheme="minorHAnsi" w:cstheme="minorHAnsi"/>
          <w:color w:val="000000"/>
          <w:vertAlign w:val="superscript"/>
        </w:rPr>
        <w:footnoteReference w:id="9"/>
      </w:r>
      <w:r w:rsidRPr="00ED2BF2">
        <w:rPr>
          <w:rFonts w:asciiTheme="minorHAnsi" w:eastAsia="Arial Unicode MS" w:hAnsiTheme="minorHAnsi" w:cstheme="minorHAnsi"/>
          <w:color w:val="000000"/>
        </w:rPr>
        <w:t>; or,</w:t>
      </w:r>
    </w:p>
    <w:p w14:paraId="3C511F7F" w14:textId="77777777" w:rsidR="00ED2BF2" w:rsidRPr="00ED2BF2" w:rsidRDefault="00ED2BF2" w:rsidP="00501A19">
      <w:pPr>
        <w:numPr>
          <w:ilvl w:val="2"/>
          <w:numId w:val="28"/>
        </w:numPr>
        <w:tabs>
          <w:tab w:val="num" w:pos="1418"/>
        </w:tabs>
        <w:overflowPunct/>
        <w:autoSpaceDE/>
        <w:autoSpaceDN/>
        <w:adjustRightInd/>
        <w:spacing w:after="0" w:line="259" w:lineRule="auto"/>
        <w:ind w:left="1418" w:hanging="425"/>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 xml:space="preserve">Has been charged with an offence of fraudulent evasion. </w:t>
      </w:r>
    </w:p>
    <w:p w14:paraId="0F32279A" w14:textId="77777777" w:rsidR="00ED2BF2" w:rsidRPr="00ED2BF2" w:rsidRDefault="00ED2BF2" w:rsidP="00501A19">
      <w:pPr>
        <w:numPr>
          <w:ilvl w:val="1"/>
          <w:numId w:val="28"/>
        </w:numPr>
        <w:overflowPunct/>
        <w:autoSpaceDE/>
        <w:autoSpaceDN/>
        <w:adjustRightInd/>
        <w:spacing w:after="0" w:line="259" w:lineRule="auto"/>
        <w:ind w:left="709" w:hanging="283"/>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1225F7F8" w14:textId="77777777" w:rsidR="00ED2BF2" w:rsidRPr="00ED2BF2" w:rsidRDefault="00ED2BF2" w:rsidP="00501A19">
      <w:pPr>
        <w:numPr>
          <w:ilvl w:val="1"/>
          <w:numId w:val="28"/>
        </w:numPr>
        <w:overflowPunct/>
        <w:autoSpaceDE/>
        <w:autoSpaceDN/>
        <w:adjustRightInd/>
        <w:spacing w:after="0" w:line="259" w:lineRule="auto"/>
        <w:ind w:left="709" w:hanging="283"/>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In respect of (b) to (e), during an HMRC enquiry, if it has been agreed between HMRC and X that there is a pause with the enquiry in order to await the outcome of related litigation.</w:t>
      </w:r>
    </w:p>
    <w:p w14:paraId="55A6A156" w14:textId="77777777" w:rsidR="00ED2BF2" w:rsidRPr="00ED2BF2" w:rsidRDefault="00ED2BF2" w:rsidP="00501A19">
      <w:pPr>
        <w:numPr>
          <w:ilvl w:val="1"/>
          <w:numId w:val="28"/>
        </w:numPr>
        <w:overflowPunct/>
        <w:autoSpaceDE/>
        <w:autoSpaceDN/>
        <w:adjustRightInd/>
        <w:spacing w:after="0" w:line="259" w:lineRule="auto"/>
        <w:ind w:left="709" w:hanging="283"/>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In respect of (f) this condition is satisfied without any further steps being taken.</w:t>
      </w:r>
    </w:p>
    <w:p w14:paraId="74883B94" w14:textId="77777777" w:rsidR="00ED2BF2" w:rsidRPr="00ED2BF2" w:rsidRDefault="00ED2BF2" w:rsidP="00501A19">
      <w:pPr>
        <w:numPr>
          <w:ilvl w:val="1"/>
          <w:numId w:val="28"/>
        </w:numPr>
        <w:overflowPunct/>
        <w:autoSpaceDE/>
        <w:autoSpaceDN/>
        <w:adjustRightInd/>
        <w:spacing w:after="0" w:line="259" w:lineRule="auto"/>
        <w:ind w:left="709" w:hanging="283"/>
        <w:jc w:val="left"/>
        <w:textAlignment w:val="auto"/>
        <w:rPr>
          <w:rFonts w:asciiTheme="minorHAnsi" w:eastAsia="Arial Unicode MS" w:hAnsiTheme="minorHAnsi" w:cstheme="minorHAnsi"/>
          <w:color w:val="000000"/>
        </w:rPr>
      </w:pPr>
      <w:r w:rsidRPr="00ED2BF2">
        <w:rPr>
          <w:rFonts w:asciiTheme="minorHAnsi" w:eastAsia="Arial Unicode MS" w:hAnsiTheme="minorHAnsi" w:cstheme="minorHAnsi"/>
          <w:color w:val="000000"/>
        </w:rPr>
        <w:t>In respect of (g) the foreign equivalent to each of the corresponding steps set out above in (i) to (iii).</w:t>
      </w:r>
    </w:p>
    <w:p w14:paraId="296286B7" w14:textId="77777777" w:rsidR="00ED2BF2" w:rsidRPr="00ED2BF2" w:rsidRDefault="00ED2BF2" w:rsidP="00ED2BF2">
      <w:pPr>
        <w:overflowPunct/>
        <w:autoSpaceDE/>
        <w:autoSpaceDN/>
        <w:adjustRightInd/>
        <w:spacing w:after="120" w:line="312" w:lineRule="atLeast"/>
        <w:ind w:left="0"/>
        <w:textAlignment w:val="auto"/>
        <w:rPr>
          <w:rFonts w:asciiTheme="minorHAnsi" w:eastAsia="Arial Unicode MS" w:hAnsiTheme="minorHAnsi" w:cstheme="minorHAnsi"/>
        </w:rPr>
      </w:pPr>
      <w:r w:rsidRPr="00ED2BF2">
        <w:rPr>
          <w:rFonts w:asciiTheme="minorHAnsi" w:eastAsia="Arial Unicode MS" w:hAnsiTheme="minorHAnsi" w:cstheme="minorHAnsi"/>
        </w:rPr>
        <w:t> </w:t>
      </w:r>
    </w:p>
    <w:p w14:paraId="43D6EE53" w14:textId="77777777" w:rsidR="00ED2BF2" w:rsidRPr="00ED2BF2" w:rsidRDefault="00ED2BF2" w:rsidP="007E0E75">
      <w:pPr>
        <w:overflowPunct/>
        <w:autoSpaceDE/>
        <w:autoSpaceDN/>
        <w:adjustRightInd/>
        <w:spacing w:after="160" w:line="276" w:lineRule="auto"/>
        <w:ind w:left="0"/>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lastRenderedPageBreak/>
        <w:t>For the avoidance of doubt, any reference in this Annex 1 to any Law includes a reference to that Law as amended, extended, consolidated or re</w:t>
      </w:r>
      <w:r w:rsidRPr="00ED2BF2">
        <w:rPr>
          <w:rFonts w:asciiTheme="minorHAnsi" w:eastAsiaTheme="minorHAnsi" w:hAnsiTheme="minorHAnsi" w:cstheme="minorHAnsi"/>
        </w:rPr>
        <w:noBreakHyphen/>
        <w:t xml:space="preserve">enacted from time to time including any implementing or successor legislation. </w:t>
      </w:r>
    </w:p>
    <w:p w14:paraId="2781C9CF"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HAnsi"/>
        </w:rPr>
        <w:br w:type="page"/>
      </w:r>
    </w:p>
    <w:p w14:paraId="3927D401" w14:textId="77777777" w:rsidR="00ED2BF2" w:rsidRPr="00ED2BF2" w:rsidRDefault="00ED2BF2" w:rsidP="00ED2BF2">
      <w:pPr>
        <w:overflowPunct/>
        <w:autoSpaceDE/>
        <w:autoSpaceDN/>
        <w:adjustRightInd/>
        <w:spacing w:after="160" w:line="259" w:lineRule="auto"/>
        <w:ind w:left="0"/>
        <w:jc w:val="center"/>
        <w:textAlignment w:val="auto"/>
        <w:rPr>
          <w:rFonts w:asciiTheme="minorHAnsi" w:eastAsiaTheme="minorHAnsi" w:hAnsiTheme="minorHAnsi" w:cstheme="minorHAnsi"/>
          <w:b/>
        </w:rPr>
      </w:pPr>
      <w:r w:rsidRPr="00ED2BF2">
        <w:rPr>
          <w:rFonts w:asciiTheme="minorHAnsi" w:eastAsiaTheme="minorHAnsi" w:hAnsiTheme="minorHAnsi" w:cstheme="minorHAnsi"/>
          <w:b/>
        </w:rPr>
        <w:lastRenderedPageBreak/>
        <w:t xml:space="preserve">Annex 2 Form </w:t>
      </w:r>
    </w:p>
    <w:p w14:paraId="47FD00FB" w14:textId="77777777" w:rsidR="00ED2BF2" w:rsidRPr="00ED2BF2" w:rsidRDefault="00ED2BF2" w:rsidP="00ED2BF2">
      <w:pPr>
        <w:overflowPunct/>
        <w:autoSpaceDE/>
        <w:autoSpaceDN/>
        <w:adjustRightInd/>
        <w:spacing w:after="160" w:line="259" w:lineRule="auto"/>
        <w:ind w:left="0"/>
        <w:jc w:val="center"/>
        <w:textAlignment w:val="auto"/>
        <w:rPr>
          <w:rFonts w:asciiTheme="minorHAnsi" w:eastAsiaTheme="minorHAnsi" w:hAnsiTheme="minorHAnsi" w:cstheme="minorHAnsi"/>
          <w:b/>
        </w:rPr>
      </w:pPr>
      <w:r w:rsidRPr="00ED2BF2">
        <w:rPr>
          <w:rFonts w:asciiTheme="minorHAnsi" w:eastAsiaTheme="minorHAnsi" w:hAnsiTheme="minorHAnsi" w:cstheme="minorHAnsi"/>
          <w:b/>
        </w:rPr>
        <w:t xml:space="preserve">CONFIDENTIALITY DECLARATION </w:t>
      </w:r>
    </w:p>
    <w:p w14:paraId="501B761F" w14:textId="77777777" w:rsidR="00ED2BF2" w:rsidRPr="00ED2BF2" w:rsidRDefault="00ED2BF2" w:rsidP="00ED2BF2">
      <w:pPr>
        <w:overflowPunct/>
        <w:autoSpaceDE/>
        <w:autoSpaceDN/>
        <w:adjustRightInd/>
        <w:spacing w:after="160" w:line="276" w:lineRule="auto"/>
        <w:ind w:left="0"/>
        <w:textAlignment w:val="auto"/>
        <w:rPr>
          <w:rFonts w:asciiTheme="minorHAnsi" w:eastAsiaTheme="minorHAnsi" w:hAnsiTheme="minorHAnsi" w:cstheme="minorHAnsi"/>
        </w:rPr>
      </w:pPr>
      <w:r w:rsidRPr="00ED2BF2">
        <w:rPr>
          <w:rFonts w:asciiTheme="minorHAnsi" w:eastAsiaTheme="minorHAnsi" w:hAnsiTheme="minorHAnsi" w:cstheme="minorHAnsi"/>
        </w:rPr>
        <w:t>CONTRACT REFERENCE</w:t>
      </w:r>
      <w:r w:rsidRPr="004B5EF4">
        <w:rPr>
          <w:rFonts w:asciiTheme="minorHAnsi" w:eastAsiaTheme="minorHAnsi" w:hAnsiTheme="minorHAnsi" w:cstheme="minorHAnsi"/>
        </w:rPr>
        <w:t>: [for Supplier to insert Contract reference number and contract date] (‘the</w:t>
      </w:r>
      <w:r w:rsidRPr="00ED2BF2">
        <w:rPr>
          <w:rFonts w:asciiTheme="minorHAnsi" w:eastAsiaTheme="minorHAnsi" w:hAnsiTheme="minorHAnsi" w:cstheme="minorHAnsi"/>
        </w:rPr>
        <w:t xml:space="preserve"> Agreement’)</w:t>
      </w:r>
    </w:p>
    <w:p w14:paraId="488F7467" w14:textId="77777777" w:rsidR="00ED2BF2" w:rsidRPr="00ED2BF2" w:rsidRDefault="00ED2BF2" w:rsidP="00ED2BF2">
      <w:pPr>
        <w:overflowPunct/>
        <w:autoSpaceDE/>
        <w:autoSpaceDN/>
        <w:adjustRightInd/>
        <w:spacing w:after="160" w:line="276" w:lineRule="auto"/>
        <w:ind w:left="0"/>
        <w:textAlignment w:val="auto"/>
        <w:rPr>
          <w:rFonts w:asciiTheme="minorHAnsi" w:eastAsiaTheme="minorHAnsi" w:hAnsiTheme="minorHAnsi" w:cstheme="minorHAnsi"/>
        </w:rPr>
      </w:pPr>
      <w:r w:rsidRPr="00ED2BF2">
        <w:rPr>
          <w:rFonts w:asciiTheme="minorHAnsi" w:eastAsiaTheme="minorHAnsi" w:hAnsiTheme="minorHAnsi" w:cstheme="minorHAnsi"/>
        </w:rPr>
        <w:t>DECLARATION:</w:t>
      </w:r>
    </w:p>
    <w:p w14:paraId="427177E6" w14:textId="77777777" w:rsidR="00ED2BF2" w:rsidRPr="00ED2BF2" w:rsidRDefault="00ED2BF2" w:rsidP="00ED2BF2">
      <w:pPr>
        <w:overflowPunct/>
        <w:autoSpaceDE/>
        <w:autoSpaceDN/>
        <w:adjustRightInd/>
        <w:spacing w:after="160" w:line="276" w:lineRule="auto"/>
        <w:ind w:left="0"/>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I solemnly declare that: </w:t>
      </w:r>
    </w:p>
    <w:p w14:paraId="16117C49" w14:textId="77777777" w:rsidR="00ED2BF2" w:rsidRPr="00ED2BF2" w:rsidRDefault="00ED2BF2" w:rsidP="00501A19">
      <w:pPr>
        <w:numPr>
          <w:ilvl w:val="0"/>
          <w:numId w:val="26"/>
        </w:numPr>
        <w:overflowPunct/>
        <w:autoSpaceDE/>
        <w:autoSpaceDN/>
        <w:adjustRightInd/>
        <w:spacing w:after="160" w:line="276"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I am aware that the duty of confidentiality imposed by section 18 of the Commissioners for Revenue and Customs Act 2005 </w:t>
      </w:r>
      <w:r w:rsidRPr="00ED2BF2">
        <w:rPr>
          <w:rFonts w:asciiTheme="minorHAnsi" w:eastAsiaTheme="minorHAnsi" w:hAnsiTheme="minorHAnsi" w:cs="Calibri"/>
        </w:rPr>
        <w:t xml:space="preserve">applies to </w:t>
      </w:r>
      <w:r w:rsidRPr="00ED2BF2">
        <w:rPr>
          <w:rFonts w:asciiTheme="minorHAnsi" w:eastAsiaTheme="minorHAnsi" w:hAnsiTheme="minorHAnsi" w:cstheme="minorBidi"/>
        </w:rPr>
        <w:t xml:space="preserve">Authority Data (as defined in the Agreement) </w:t>
      </w:r>
      <w:r w:rsidRPr="00ED2BF2">
        <w:rPr>
          <w:rFonts w:asciiTheme="minorHAnsi" w:eastAsiaTheme="minorHAnsi" w:hAnsiTheme="minorHAnsi" w:cs="Calibri"/>
        </w:rPr>
        <w:t>that has been or will be provided to me in accordance with the Agreement.</w:t>
      </w:r>
    </w:p>
    <w:p w14:paraId="37D9CC2B" w14:textId="77777777" w:rsidR="00ED2BF2" w:rsidRPr="00ED2BF2" w:rsidRDefault="00ED2BF2" w:rsidP="00501A19">
      <w:pPr>
        <w:numPr>
          <w:ilvl w:val="0"/>
          <w:numId w:val="26"/>
        </w:numPr>
        <w:overflowPunct/>
        <w:autoSpaceDE/>
        <w:autoSpaceDN/>
        <w:adjustRightInd/>
        <w:spacing w:after="160" w:line="276" w:lineRule="auto"/>
        <w:ind w:left="426" w:hanging="426"/>
        <w:contextualSpacing/>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I understand and acknowledge that under Section 19 of the Commissioners for Revenue and Customs Act 2005 it may be a criminal offence to disclose any Authority Data provided to me. </w:t>
      </w:r>
    </w:p>
    <w:p w14:paraId="397A6AAF" w14:textId="77777777" w:rsidR="00ED2BF2" w:rsidRPr="00ED2BF2" w:rsidRDefault="00ED2BF2" w:rsidP="00ED2BF2">
      <w:pPr>
        <w:overflowPunct/>
        <w:autoSpaceDE/>
        <w:autoSpaceDN/>
        <w:adjustRightInd/>
        <w:spacing w:after="160" w:line="276" w:lineRule="auto"/>
        <w:ind w:left="426"/>
        <w:contextualSpacing/>
        <w:textAlignment w:val="auto"/>
        <w:rPr>
          <w:rFonts w:asciiTheme="minorHAnsi" w:eastAsiaTheme="minorHAnsi" w:hAnsiTheme="minorHAnsi" w:cstheme="minorHAnsi"/>
        </w:rPr>
      </w:pPr>
    </w:p>
    <w:tbl>
      <w:tblPr>
        <w:tblStyle w:val="TableGrid3"/>
        <w:tblW w:w="0" w:type="auto"/>
        <w:tblInd w:w="421" w:type="dxa"/>
        <w:tblLook w:val="04A0" w:firstRow="1" w:lastRow="0" w:firstColumn="1" w:lastColumn="0" w:noHBand="0" w:noVBand="1"/>
      </w:tblPr>
      <w:tblGrid>
        <w:gridCol w:w="5670"/>
      </w:tblGrid>
      <w:tr w:rsidR="00ED2BF2" w:rsidRPr="00ED2BF2" w14:paraId="5A2FAFD2" w14:textId="77777777" w:rsidTr="0023521E">
        <w:tc>
          <w:tcPr>
            <w:tcW w:w="5670" w:type="dxa"/>
          </w:tcPr>
          <w:p w14:paraId="285B85FB" w14:textId="77777777" w:rsidR="00ED2BF2" w:rsidRPr="00ED2BF2" w:rsidRDefault="00ED2BF2" w:rsidP="00ED2BF2">
            <w:pPr>
              <w:overflowPunct/>
              <w:autoSpaceDE/>
              <w:autoSpaceDN/>
              <w:adjustRightInd/>
              <w:spacing w:after="160" w:line="360"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HAnsi"/>
              </w:rPr>
              <w:t>SIGNED:</w:t>
            </w:r>
          </w:p>
        </w:tc>
      </w:tr>
      <w:tr w:rsidR="00ED2BF2" w:rsidRPr="00ED2BF2" w14:paraId="23A76CE7" w14:textId="77777777" w:rsidTr="0023521E">
        <w:tc>
          <w:tcPr>
            <w:tcW w:w="5670" w:type="dxa"/>
          </w:tcPr>
          <w:p w14:paraId="7278E99F" w14:textId="77777777" w:rsidR="00ED2BF2" w:rsidRPr="00ED2BF2" w:rsidRDefault="00ED2BF2" w:rsidP="00ED2BF2">
            <w:pPr>
              <w:overflowPunct/>
              <w:autoSpaceDE/>
              <w:autoSpaceDN/>
              <w:adjustRightInd/>
              <w:spacing w:after="160" w:line="360"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HAnsi"/>
              </w:rPr>
              <w:t>FULL NAME:</w:t>
            </w:r>
          </w:p>
        </w:tc>
      </w:tr>
      <w:tr w:rsidR="00ED2BF2" w:rsidRPr="00ED2BF2" w14:paraId="31A70927" w14:textId="77777777" w:rsidTr="0023521E">
        <w:tc>
          <w:tcPr>
            <w:tcW w:w="5670" w:type="dxa"/>
          </w:tcPr>
          <w:p w14:paraId="6909A25F" w14:textId="77777777" w:rsidR="00ED2BF2" w:rsidRPr="00ED2BF2" w:rsidRDefault="00ED2BF2" w:rsidP="00ED2BF2">
            <w:pPr>
              <w:overflowPunct/>
              <w:autoSpaceDE/>
              <w:autoSpaceDN/>
              <w:adjustRightInd/>
              <w:spacing w:after="160" w:line="360"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HAnsi"/>
              </w:rPr>
              <w:t>POSITION:</w:t>
            </w:r>
          </w:p>
        </w:tc>
      </w:tr>
      <w:tr w:rsidR="00ED2BF2" w:rsidRPr="00ED2BF2" w14:paraId="3B8A9F59" w14:textId="77777777" w:rsidTr="0023521E">
        <w:tc>
          <w:tcPr>
            <w:tcW w:w="5670" w:type="dxa"/>
          </w:tcPr>
          <w:p w14:paraId="7016F38F" w14:textId="77777777" w:rsidR="00ED2BF2" w:rsidRPr="00ED2BF2" w:rsidRDefault="00ED2BF2" w:rsidP="00ED2BF2">
            <w:pPr>
              <w:overflowPunct/>
              <w:autoSpaceDE/>
              <w:autoSpaceDN/>
              <w:adjustRightInd/>
              <w:spacing w:after="160" w:line="360" w:lineRule="auto"/>
              <w:ind w:left="0"/>
              <w:jc w:val="left"/>
              <w:textAlignment w:val="auto"/>
              <w:rPr>
                <w:rFonts w:asciiTheme="minorHAnsi" w:eastAsiaTheme="minorHAnsi" w:hAnsiTheme="minorHAnsi" w:cstheme="minorHAnsi"/>
              </w:rPr>
            </w:pPr>
            <w:r w:rsidRPr="00ED2BF2">
              <w:rPr>
                <w:rFonts w:asciiTheme="minorHAnsi" w:eastAsiaTheme="minorHAnsi" w:hAnsiTheme="minorHAnsi" w:cstheme="minorHAnsi"/>
              </w:rPr>
              <w:t xml:space="preserve">COMPANY: </w:t>
            </w:r>
          </w:p>
        </w:tc>
      </w:tr>
      <w:tr w:rsidR="00ED2BF2" w:rsidRPr="00ED2BF2" w14:paraId="0E893551" w14:textId="77777777" w:rsidTr="0023521E">
        <w:tc>
          <w:tcPr>
            <w:tcW w:w="5670" w:type="dxa"/>
          </w:tcPr>
          <w:p w14:paraId="500FF079" w14:textId="77777777" w:rsidR="00ED2BF2" w:rsidRPr="00ED2BF2" w:rsidRDefault="00ED2BF2" w:rsidP="00ED2BF2">
            <w:pPr>
              <w:overflowPunct/>
              <w:autoSpaceDE/>
              <w:autoSpaceDN/>
              <w:adjustRightInd/>
              <w:spacing w:after="160" w:line="360" w:lineRule="auto"/>
              <w:ind w:left="0"/>
              <w:jc w:val="left"/>
              <w:textAlignment w:val="auto"/>
              <w:rPr>
                <w:rFonts w:asciiTheme="minorHAnsi" w:eastAsiaTheme="minorHAnsi" w:hAnsiTheme="minorHAnsi" w:cstheme="minorBidi"/>
              </w:rPr>
            </w:pPr>
            <w:r w:rsidRPr="00ED2BF2">
              <w:rPr>
                <w:rFonts w:asciiTheme="minorHAnsi" w:eastAsiaTheme="minorHAnsi" w:hAnsiTheme="minorHAnsi" w:cstheme="minorBidi"/>
              </w:rPr>
              <w:t xml:space="preserve">DATE OF SIGNATURE: </w:t>
            </w:r>
          </w:p>
        </w:tc>
      </w:tr>
    </w:tbl>
    <w:p w14:paraId="40CF125B" w14:textId="77777777" w:rsidR="00ED2BF2" w:rsidRPr="00ED2BF2" w:rsidRDefault="00ED2BF2" w:rsidP="00ED2BF2">
      <w:pPr>
        <w:overflowPunct/>
        <w:autoSpaceDE/>
        <w:autoSpaceDN/>
        <w:adjustRightInd/>
        <w:spacing w:after="160" w:line="276" w:lineRule="auto"/>
        <w:ind w:left="0"/>
        <w:jc w:val="left"/>
        <w:textAlignment w:val="auto"/>
        <w:rPr>
          <w:rFonts w:asciiTheme="minorHAnsi" w:eastAsiaTheme="minorHAnsi" w:hAnsiTheme="minorHAnsi" w:cstheme="minorHAnsi"/>
        </w:rPr>
      </w:pPr>
    </w:p>
    <w:p w14:paraId="63001428"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p>
    <w:p w14:paraId="15124057"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HAnsi"/>
        </w:rPr>
      </w:pPr>
    </w:p>
    <w:p w14:paraId="783AFC1B" w14:textId="77777777" w:rsidR="00ED2BF2" w:rsidRPr="00ED2BF2" w:rsidRDefault="00ED2BF2" w:rsidP="00ED2BF2">
      <w:pPr>
        <w:overflowPunct/>
        <w:autoSpaceDE/>
        <w:autoSpaceDN/>
        <w:adjustRightInd/>
        <w:spacing w:after="160" w:line="259" w:lineRule="auto"/>
        <w:ind w:left="0"/>
        <w:jc w:val="right"/>
        <w:textAlignment w:val="auto"/>
        <w:rPr>
          <w:rFonts w:asciiTheme="minorHAnsi" w:eastAsiaTheme="minorHAnsi" w:hAnsiTheme="minorHAnsi" w:cstheme="minorHAnsi"/>
        </w:rPr>
      </w:pPr>
    </w:p>
    <w:p w14:paraId="09E681FC" w14:textId="77777777" w:rsidR="00ED2BF2" w:rsidRPr="00ED2BF2" w:rsidRDefault="00ED2BF2" w:rsidP="00ED2BF2">
      <w:pPr>
        <w:overflowPunct/>
        <w:autoSpaceDE/>
        <w:autoSpaceDN/>
        <w:adjustRightInd/>
        <w:spacing w:after="160" w:line="259" w:lineRule="auto"/>
        <w:ind w:left="0"/>
        <w:jc w:val="left"/>
        <w:textAlignment w:val="auto"/>
        <w:rPr>
          <w:rFonts w:asciiTheme="minorHAnsi" w:eastAsiaTheme="minorHAnsi" w:hAnsiTheme="minorHAnsi" w:cstheme="minorBidi"/>
        </w:rPr>
      </w:pPr>
    </w:p>
    <w:p w14:paraId="6CE320B4" w14:textId="77777777" w:rsidR="00ED2BF2" w:rsidRDefault="00ED2BF2" w:rsidP="00AA0223">
      <w:pPr>
        <w:ind w:left="0"/>
        <w:rPr>
          <w:b/>
          <w:lang w:eastAsia="en-GB"/>
        </w:rPr>
      </w:pPr>
    </w:p>
    <w:p w14:paraId="5013FE78" w14:textId="77777777" w:rsidR="00AA0223" w:rsidRDefault="00AA0223" w:rsidP="00AA0223">
      <w:pPr>
        <w:ind w:left="0"/>
        <w:rPr>
          <w:b/>
          <w:lang w:eastAsia="en-GB"/>
        </w:rPr>
      </w:pPr>
    </w:p>
    <w:p w14:paraId="2A1614C4" w14:textId="77777777" w:rsidR="00AA0223" w:rsidRDefault="00AA0223" w:rsidP="00AA0223">
      <w:pPr>
        <w:ind w:left="0"/>
        <w:rPr>
          <w:b/>
          <w:lang w:eastAsia="en-GB"/>
        </w:rPr>
      </w:pPr>
    </w:p>
    <w:p w14:paraId="2C276E82" w14:textId="77777777" w:rsidR="00AA0223" w:rsidRDefault="00AA0223" w:rsidP="00AA0223">
      <w:pPr>
        <w:ind w:left="0"/>
        <w:rPr>
          <w:b/>
          <w:lang w:eastAsia="en-GB"/>
        </w:rPr>
      </w:pPr>
    </w:p>
    <w:p w14:paraId="7FC739C1" w14:textId="77777777" w:rsidR="00AA0223" w:rsidRDefault="00AA0223" w:rsidP="00AA0223">
      <w:pPr>
        <w:ind w:left="0"/>
        <w:rPr>
          <w:b/>
          <w:lang w:eastAsia="en-GB"/>
        </w:rPr>
      </w:pPr>
    </w:p>
    <w:p w14:paraId="18FF9ABA" w14:textId="77777777" w:rsidR="00AA0223" w:rsidRDefault="00AA0223" w:rsidP="00AA0223">
      <w:pPr>
        <w:ind w:left="0"/>
        <w:rPr>
          <w:b/>
          <w:lang w:eastAsia="en-GB"/>
        </w:rPr>
      </w:pPr>
    </w:p>
    <w:p w14:paraId="20DF7D8E" w14:textId="77777777" w:rsidR="00AA0223" w:rsidRDefault="00AA0223" w:rsidP="00AA0223">
      <w:pPr>
        <w:ind w:left="0"/>
        <w:rPr>
          <w:b/>
          <w:lang w:eastAsia="en-GB"/>
        </w:rPr>
      </w:pPr>
    </w:p>
    <w:bookmarkEnd w:id="3"/>
    <w:p w14:paraId="315D6B63" w14:textId="77777777" w:rsidR="00AA0223" w:rsidRDefault="00AA0223" w:rsidP="00AA0223">
      <w:pPr>
        <w:ind w:left="0"/>
        <w:rPr>
          <w:b/>
          <w:lang w:eastAsia="en-GB"/>
        </w:rPr>
      </w:pPr>
    </w:p>
    <w:p w14:paraId="11C9EA3F" w14:textId="5C25CE05" w:rsidR="002A28A3" w:rsidRDefault="002A28A3" w:rsidP="00AA0223">
      <w:pPr>
        <w:ind w:left="0"/>
        <w:rPr>
          <w:b/>
          <w:lang w:eastAsia="en-GB"/>
        </w:rPr>
        <w:sectPr w:rsidR="002A28A3" w:rsidSect="0001699D">
          <w:headerReference w:type="even" r:id="rId20"/>
          <w:headerReference w:type="default" r:id="rId21"/>
          <w:footerReference w:type="even" r:id="rId22"/>
          <w:footerReference w:type="default" r:id="rId23"/>
          <w:headerReference w:type="first" r:id="rId24"/>
          <w:footerReference w:type="first" r:id="rId25"/>
          <w:endnotePr>
            <w:numFmt w:val="decimal"/>
          </w:endnotePr>
          <w:type w:val="continuous"/>
          <w:pgSz w:w="11907" w:h="16839" w:code="9"/>
          <w:pgMar w:top="1559" w:right="1418" w:bottom="1440" w:left="1440" w:header="425" w:footer="720" w:gutter="0"/>
          <w:cols w:space="720"/>
          <w:titlePg/>
          <w:docGrid w:linePitch="299"/>
        </w:sectPr>
      </w:pPr>
    </w:p>
    <w:p w14:paraId="046DDFDF" w14:textId="5A87DD35" w:rsidR="00D040F3" w:rsidRDefault="00D040F3" w:rsidP="00D040F3">
      <w:pPr>
        <w:ind w:left="0"/>
        <w:rPr>
          <w:b/>
          <w:lang w:eastAsia="en-GB"/>
        </w:rPr>
      </w:pPr>
      <w:r>
        <w:rPr>
          <w:b/>
          <w:lang w:eastAsia="en-GB"/>
        </w:rPr>
        <w:lastRenderedPageBreak/>
        <w:t>Appendix B – Supplier Proposal</w:t>
      </w:r>
    </w:p>
    <w:p w14:paraId="293E3045" w14:textId="250863BB" w:rsidR="00501A19" w:rsidRDefault="0059539D" w:rsidP="00D040F3">
      <w:pPr>
        <w:ind w:left="0"/>
      </w:pPr>
      <w:r>
        <w:t>[REDACTED]</w:t>
      </w:r>
    </w:p>
    <w:p w14:paraId="680E08AD" w14:textId="3C161252" w:rsidR="004B5EF4" w:rsidRDefault="004B5EF4" w:rsidP="00D040F3">
      <w:pPr>
        <w:ind w:left="0"/>
      </w:pPr>
    </w:p>
    <w:p w14:paraId="411D2125" w14:textId="158D5399" w:rsidR="004B5EF4" w:rsidRDefault="004B5EF4" w:rsidP="00D040F3">
      <w:pPr>
        <w:ind w:left="0"/>
      </w:pPr>
    </w:p>
    <w:p w14:paraId="6C004F7D" w14:textId="77777777" w:rsidR="00DA4C5E" w:rsidRDefault="00DA4C5E" w:rsidP="00D040F3">
      <w:pPr>
        <w:overflowPunct/>
        <w:autoSpaceDE/>
        <w:autoSpaceDN/>
        <w:adjustRightInd/>
        <w:spacing w:after="0"/>
        <w:ind w:left="0"/>
        <w:jc w:val="left"/>
        <w:textAlignment w:val="auto"/>
        <w:rPr>
          <w:rFonts w:ascii="Verdana" w:hAnsi="Verdana" w:cs="Times New Roman"/>
          <w:b/>
          <w:sz w:val="20"/>
          <w:szCs w:val="20"/>
          <w:lang w:eastAsia="en-GB"/>
        </w:rPr>
        <w:sectPr w:rsidR="00DA4C5E">
          <w:headerReference w:type="even" r:id="rId26"/>
          <w:headerReference w:type="default" r:id="rId27"/>
          <w:footerReference w:type="default" r:id="rId28"/>
          <w:footerReference w:type="first" r:id="rId29"/>
          <w:endnotePr>
            <w:numFmt w:val="decimal"/>
          </w:endnotePr>
          <w:type w:val="continuous"/>
          <w:pgSz w:w="11907" w:h="16839" w:code="9"/>
          <w:pgMar w:top="1560" w:right="1417" w:bottom="1440" w:left="1440" w:header="425" w:footer="720" w:gutter="0"/>
          <w:cols w:space="720"/>
          <w:titlePg/>
          <w:docGrid w:linePitch="299"/>
        </w:sectPr>
      </w:pPr>
    </w:p>
    <w:p w14:paraId="0A2C216C" w14:textId="655C2726" w:rsidR="00AA0223" w:rsidRDefault="00DA4C5E" w:rsidP="00D040F3">
      <w:pPr>
        <w:overflowPunct/>
        <w:autoSpaceDE/>
        <w:autoSpaceDN/>
        <w:adjustRightInd/>
        <w:spacing w:after="0"/>
        <w:ind w:left="0"/>
        <w:jc w:val="left"/>
        <w:textAlignment w:val="auto"/>
        <w:rPr>
          <w:b/>
          <w:lang w:eastAsia="en-GB"/>
        </w:rPr>
      </w:pPr>
      <w:r>
        <w:rPr>
          <w:rFonts w:ascii="Verdana" w:hAnsi="Verdana" w:cs="Times New Roman"/>
          <w:b/>
          <w:sz w:val="20"/>
          <w:szCs w:val="20"/>
          <w:lang w:eastAsia="en-GB"/>
        </w:rPr>
        <w:lastRenderedPageBreak/>
        <w:t>Ap</w:t>
      </w:r>
      <w:r w:rsidR="00D040F3">
        <w:rPr>
          <w:rFonts w:ascii="Verdana" w:hAnsi="Verdana" w:cs="Times New Roman"/>
          <w:b/>
          <w:sz w:val="20"/>
          <w:szCs w:val="20"/>
          <w:lang w:eastAsia="en-GB"/>
        </w:rPr>
        <w:t xml:space="preserve">pendix C - </w:t>
      </w:r>
      <w:r w:rsidR="00AA0223" w:rsidRPr="00505364">
        <w:rPr>
          <w:b/>
          <w:lang w:eastAsia="en-GB"/>
        </w:rPr>
        <w:t>Security Management Plan</w:t>
      </w:r>
    </w:p>
    <w:p w14:paraId="1B56CCFA" w14:textId="5DD0C132" w:rsidR="00BE3781" w:rsidRDefault="00BE3781" w:rsidP="00D040F3">
      <w:pPr>
        <w:overflowPunct/>
        <w:autoSpaceDE/>
        <w:autoSpaceDN/>
        <w:adjustRightInd/>
        <w:spacing w:after="0"/>
        <w:ind w:left="0"/>
        <w:jc w:val="left"/>
        <w:textAlignment w:val="auto"/>
        <w:rPr>
          <w:b/>
          <w:lang w:eastAsia="en-GB"/>
        </w:rPr>
      </w:pPr>
    </w:p>
    <w:p w14:paraId="2C907AB3" w14:textId="5DD15A04" w:rsidR="0059539D" w:rsidRPr="0059539D" w:rsidRDefault="0059539D" w:rsidP="00D040F3">
      <w:pPr>
        <w:overflowPunct/>
        <w:autoSpaceDE/>
        <w:autoSpaceDN/>
        <w:adjustRightInd/>
        <w:spacing w:after="0"/>
        <w:ind w:left="0"/>
        <w:jc w:val="left"/>
        <w:textAlignment w:val="auto"/>
        <w:rPr>
          <w:bCs/>
          <w:lang w:eastAsia="en-GB"/>
        </w:rPr>
      </w:pPr>
      <w:r w:rsidRPr="0059539D">
        <w:rPr>
          <w:bCs/>
          <w:lang w:eastAsia="en-GB"/>
        </w:rPr>
        <w:t>[REDACTED]</w:t>
      </w:r>
      <w:bookmarkStart w:id="4" w:name="_GoBack"/>
      <w:bookmarkEnd w:id="4"/>
    </w:p>
    <w:sectPr w:rsidR="0059539D" w:rsidRPr="0059539D" w:rsidSect="00DA4C5E">
      <w:endnotePr>
        <w:numFmt w:val="decimal"/>
      </w:endnotePr>
      <w:pgSz w:w="16839" w:h="11907" w:orient="landscape" w:code="9"/>
      <w:pgMar w:top="1417" w:right="1440" w:bottom="1440" w:left="156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D0F3A" w14:textId="77777777" w:rsidR="003A2EDB" w:rsidRDefault="003A2EDB">
      <w:r>
        <w:separator/>
      </w:r>
    </w:p>
    <w:p w14:paraId="5FEE1596" w14:textId="77777777" w:rsidR="003A2EDB" w:rsidRDefault="003A2EDB"/>
    <w:p w14:paraId="4BBEFC73" w14:textId="77777777" w:rsidR="003A2EDB" w:rsidRDefault="003A2EDB"/>
    <w:p w14:paraId="78E7A343" w14:textId="77777777" w:rsidR="003A2EDB" w:rsidRDefault="003A2EDB"/>
    <w:p w14:paraId="696F3939" w14:textId="77777777" w:rsidR="003A2EDB" w:rsidRDefault="003A2EDB"/>
  </w:endnote>
  <w:endnote w:type="continuationSeparator" w:id="0">
    <w:p w14:paraId="0EBFB826" w14:textId="77777777" w:rsidR="003A2EDB" w:rsidRDefault="003A2EDB">
      <w:r>
        <w:continuationSeparator/>
      </w:r>
    </w:p>
    <w:p w14:paraId="6C0854F5" w14:textId="77777777" w:rsidR="003A2EDB" w:rsidRDefault="003A2EDB"/>
    <w:p w14:paraId="16B01BF7" w14:textId="77777777" w:rsidR="003A2EDB" w:rsidRDefault="003A2EDB"/>
    <w:p w14:paraId="7D2D8800" w14:textId="77777777" w:rsidR="003A2EDB" w:rsidRDefault="003A2EDB"/>
    <w:p w14:paraId="56C76DD2" w14:textId="77777777" w:rsidR="003A2EDB" w:rsidRDefault="003A2EDB"/>
  </w:endnote>
  <w:endnote w:type="continuationNotice" w:id="1">
    <w:p w14:paraId="41C6873E" w14:textId="77777777" w:rsidR="003A2EDB" w:rsidRDefault="003A2E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T Sans">
    <w:altName w:val="Arial"/>
    <w:charset w:val="00"/>
    <w:family w:val="swiss"/>
    <w:pitch w:val="variable"/>
    <w:sig w:usb0="A00002EF" w:usb1="5000204B" w:usb2="00000020" w:usb3="00000000" w:csb0="00000097" w:csb1="00000000"/>
  </w:font>
  <w:font w:name="&amp;quo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88E84" w14:textId="77777777" w:rsidR="0059539D" w:rsidRDefault="00595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00C1" w14:textId="2D182C25" w:rsidR="00DE1ED2" w:rsidRPr="00D53DEB" w:rsidRDefault="00DE1ED2" w:rsidP="00054E54">
    <w:pPr>
      <w:pStyle w:val="Footer"/>
      <w:pBdr>
        <w:top w:val="single" w:sz="6" w:space="1" w:color="auto"/>
      </w:pBdr>
      <w:tabs>
        <w:tab w:val="right" w:pos="8647"/>
      </w:tabs>
      <w:ind w:left="0"/>
      <w:rPr>
        <w:sz w:val="16"/>
        <w:szCs w:val="16"/>
      </w:rPr>
    </w:pPr>
    <w:r>
      <w:rPr>
        <w:noProof/>
        <w:sz w:val="16"/>
        <w:szCs w:val="16"/>
      </w:rPr>
      <mc:AlternateContent>
        <mc:Choice Requires="wps">
          <w:drawing>
            <wp:anchor distT="0" distB="0" distL="114300" distR="114300" simplePos="0" relativeHeight="251675648" behindDoc="0" locked="0" layoutInCell="0" allowOverlap="1" wp14:anchorId="13625EE3" wp14:editId="31734069">
              <wp:simplePos x="0" y="0"/>
              <wp:positionH relativeFrom="page">
                <wp:align>center</wp:align>
              </wp:positionH>
              <wp:positionV relativeFrom="page">
                <wp:align>bottom</wp:align>
              </wp:positionV>
              <wp:extent cx="7772400" cy="463550"/>
              <wp:effectExtent l="0" t="0" r="0" b="12700"/>
              <wp:wrapNone/>
              <wp:docPr id="2" name="MSIPCM7a9542b793ffbecc5548070a"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CFD9E7" w14:textId="3F285C34" w:rsidR="00DE1ED2" w:rsidRPr="00195043" w:rsidRDefault="00195043" w:rsidP="00195043">
                          <w:pPr>
                            <w:spacing w:after="0"/>
                            <w:ind w:left="0"/>
                            <w:jc w:val="center"/>
                            <w:rPr>
                              <w:rFonts w:ascii="Calibri" w:hAnsi="Calibri" w:cs="Calibri"/>
                              <w:color w:val="000000"/>
                              <w:sz w:val="20"/>
                            </w:rPr>
                          </w:pPr>
                          <w:r w:rsidRPr="0019504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3625EE3" id="_x0000_t202" coordsize="21600,21600" o:spt="202" path="m,l,21600r21600,l21600,xe">
              <v:stroke joinstyle="miter"/>
              <v:path gradientshapeok="t" o:connecttype="rect"/>
            </v:shapetype>
            <v:shape id="MSIPCM7a9542b793ffbecc5548070a" o:spid="_x0000_s1026"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756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" o:allowincell="f" filled="f" stroked="f" strokeweight=".5pt">
              <v:textbox inset=",0,,0">
                <w:txbxContent>
                  <w:p w14:paraId="63CFD9E7" w14:textId="3F285C34" w:rsidR="00DE1ED2" w:rsidRPr="00195043" w:rsidRDefault="00195043" w:rsidP="00195043">
                    <w:pPr>
                      <w:spacing w:after="0"/>
                      <w:ind w:left="0"/>
                      <w:jc w:val="center"/>
                      <w:rPr>
                        <w:rFonts w:ascii="Calibri" w:hAnsi="Calibri" w:cs="Calibri"/>
                        <w:color w:val="000000"/>
                        <w:sz w:val="20"/>
                      </w:rPr>
                    </w:pPr>
                    <w:r w:rsidRPr="00195043">
                      <w:rPr>
                        <w:rFonts w:ascii="Calibri" w:hAnsi="Calibri" w:cs="Calibri"/>
                        <w:color w:val="000000"/>
                        <w:sz w:val="20"/>
                      </w:rPr>
                      <w:t>OFFICIAL</w:t>
                    </w:r>
                  </w:p>
                </w:txbxContent>
              </v:textbox>
              <w10:wrap anchorx="page" anchory="page"/>
            </v:shape>
          </w:pict>
        </mc:Fallback>
      </mc:AlternateContent>
    </w:r>
    <w:r w:rsidRPr="00D53DEB">
      <w:rPr>
        <w:sz w:val="16"/>
        <w:szCs w:val="16"/>
      </w:rPr>
      <w:t>Management Consultancy Framework Two (MCF2) - RM6008</w:t>
    </w:r>
  </w:p>
  <w:p w14:paraId="7362C44D" w14:textId="77777777" w:rsidR="00DE1ED2" w:rsidRPr="00D53DEB" w:rsidRDefault="00DE1ED2"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2F11B629" w14:textId="77777777" w:rsidR="00DE1ED2" w:rsidRDefault="00DE1ED2" w:rsidP="00054E54">
    <w:pPr>
      <w:pStyle w:val="Footer"/>
      <w:pBdr>
        <w:top w:val="single" w:sz="6" w:space="1" w:color="auto"/>
      </w:pBdr>
      <w:tabs>
        <w:tab w:val="right" w:pos="8647"/>
      </w:tabs>
      <w:ind w:left="0"/>
      <w:rPr>
        <w:sz w:val="16"/>
        <w:szCs w:val="16"/>
      </w:rPr>
    </w:pPr>
    <w:r w:rsidRPr="00D53DEB">
      <w:rPr>
        <w:sz w:val="16"/>
        <w:szCs w:val="16"/>
      </w:rPr>
      <w:t>Attachment 5a</w:t>
    </w:r>
  </w:p>
  <w:p w14:paraId="558603DB" w14:textId="77777777" w:rsidR="00DE1ED2" w:rsidRDefault="00DE1ED2" w:rsidP="00054E54">
    <w:pPr>
      <w:pStyle w:val="Footer"/>
      <w:pBdr>
        <w:top w:val="single" w:sz="6" w:space="1" w:color="auto"/>
      </w:pBdr>
      <w:tabs>
        <w:tab w:val="right" w:pos="8647"/>
      </w:tabs>
      <w:ind w:left="0"/>
      <w:rPr>
        <w:sz w:val="16"/>
        <w:szCs w:val="16"/>
      </w:rPr>
    </w:pPr>
    <w:r>
      <w:rPr>
        <w:sz w:val="16"/>
        <w:szCs w:val="16"/>
      </w:rPr>
      <w:t>© Crown copyright 2018</w:t>
    </w:r>
  </w:p>
  <w:p w14:paraId="114ED4E8" w14:textId="77777777" w:rsidR="00DE1ED2" w:rsidRPr="00054E54" w:rsidRDefault="00DE1ED2">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21</w:t>
    </w:r>
    <w:r w:rsidRPr="00054E5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7DA1D" w14:textId="3CED7488" w:rsidR="00DE1ED2" w:rsidRDefault="00DE1ED2" w:rsidP="00054E54">
    <w:pPr>
      <w:pStyle w:val="Footer"/>
      <w:pBdr>
        <w:top w:val="single" w:sz="6" w:space="1" w:color="auto"/>
      </w:pBdr>
      <w:tabs>
        <w:tab w:val="right" w:pos="8647"/>
      </w:tabs>
      <w:ind w:left="0"/>
      <w:rPr>
        <w:sz w:val="16"/>
        <w:szCs w:val="16"/>
      </w:rPr>
    </w:pPr>
    <w:r>
      <w:rPr>
        <w:noProof/>
        <w:sz w:val="16"/>
        <w:szCs w:val="16"/>
      </w:rPr>
      <mc:AlternateContent>
        <mc:Choice Requires="wps">
          <w:drawing>
            <wp:anchor distT="0" distB="0" distL="114300" distR="114300" simplePos="0" relativeHeight="251676672" behindDoc="0" locked="0" layoutInCell="0" allowOverlap="1" wp14:anchorId="7C9C4791" wp14:editId="1C203BD2">
              <wp:simplePos x="0" y="0"/>
              <wp:positionH relativeFrom="page">
                <wp:align>center</wp:align>
              </wp:positionH>
              <wp:positionV relativeFrom="page">
                <wp:align>bottom</wp:align>
              </wp:positionV>
              <wp:extent cx="7772400" cy="463550"/>
              <wp:effectExtent l="0" t="0" r="0" b="12700"/>
              <wp:wrapNone/>
              <wp:docPr id="5" name="MSIPCM9d49434983be86eb17cc8a27" descr="{&quot;HashCode&quot;:-12648473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03230A" w14:textId="14948C6A" w:rsidR="00DE1ED2" w:rsidRPr="00195043" w:rsidRDefault="00195043" w:rsidP="00195043">
                          <w:pPr>
                            <w:spacing w:after="0"/>
                            <w:ind w:left="0"/>
                            <w:jc w:val="center"/>
                            <w:rPr>
                              <w:rFonts w:ascii="Calibri" w:hAnsi="Calibri" w:cs="Calibri"/>
                              <w:color w:val="000000"/>
                              <w:sz w:val="20"/>
                            </w:rPr>
                          </w:pPr>
                          <w:r w:rsidRPr="0019504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C9C4791" id="_x0000_t202" coordsize="21600,21600" o:spt="202" path="m,l,21600r21600,l21600,xe">
              <v:stroke joinstyle="miter"/>
              <v:path gradientshapeok="t" o:connecttype="rect"/>
            </v:shapetype>
            <v:shape id="MSIPCM9d49434983be86eb17cc8a27" o:spid="_x0000_s1027" type="#_x0000_t202" alt="{&quot;HashCode&quot;:-1264847310,&quot;Height&quot;:9999999.0,&quot;Width&quot;:9999999.0,&quot;Placement&quot;:&quot;Footer&quot;,&quot;Index&quot;:&quot;FirstPage&quot;,&quot;Section&quot;:1,&quot;Top&quot;:0.0,&quot;Left&quot;:0.0}" style="position:absolute;left:0;text-align:left;margin-left:0;margin-top:0;width:612pt;height:36.5pt;z-index:25167667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JDbQsqvAgAAWgUAAA4AAAAAAAAA&#10;AAAAAAAALgIAAGRycy9lMm9Eb2MueG1sUEsBAi0AFAAGAAgAAAAhAL4fCrfaAAAABQEAAA8AAAAA&#10;AAAAAAAAAAAACQUAAGRycy9kb3ducmV2LnhtbFBLBQYAAAAABAAEAPMAAAAQBgAAAAA=&#10;" o:allowincell="f" filled="f" stroked="f" strokeweight=".5pt">
              <v:textbox inset=",0,,0">
                <w:txbxContent>
                  <w:p w14:paraId="4B03230A" w14:textId="14948C6A" w:rsidR="00DE1ED2" w:rsidRPr="00195043" w:rsidRDefault="00195043" w:rsidP="00195043">
                    <w:pPr>
                      <w:spacing w:after="0"/>
                      <w:ind w:left="0"/>
                      <w:jc w:val="center"/>
                      <w:rPr>
                        <w:rFonts w:ascii="Calibri" w:hAnsi="Calibri" w:cs="Calibri"/>
                        <w:color w:val="000000"/>
                        <w:sz w:val="20"/>
                      </w:rPr>
                    </w:pPr>
                    <w:r w:rsidRPr="00195043">
                      <w:rPr>
                        <w:rFonts w:ascii="Calibri" w:hAnsi="Calibri" w:cs="Calibri"/>
                        <w:color w:val="000000"/>
                        <w:sz w:val="20"/>
                      </w:rPr>
                      <w:t>OFFICIAL</w:t>
                    </w:r>
                  </w:p>
                </w:txbxContent>
              </v:textbox>
              <w10:wrap anchorx="page" anchory="page"/>
            </v:shape>
          </w:pict>
        </mc:Fallback>
      </mc:AlternateContent>
    </w:r>
    <w:r>
      <w:rPr>
        <w:sz w:val="16"/>
        <w:szCs w:val="16"/>
      </w:rPr>
      <w:t>Management Consultancy Framework Two (MCF2) - RM6008</w:t>
    </w:r>
  </w:p>
  <w:p w14:paraId="1C0771B7" w14:textId="77777777" w:rsidR="00DE1ED2" w:rsidRPr="004319D6" w:rsidRDefault="00DE1ED2"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64A23186" w14:textId="77777777" w:rsidR="00DE1ED2" w:rsidRDefault="00DE1ED2" w:rsidP="009968DA">
    <w:pPr>
      <w:pStyle w:val="Footer"/>
      <w:pBdr>
        <w:top w:val="single" w:sz="6" w:space="1" w:color="auto"/>
      </w:pBdr>
      <w:tabs>
        <w:tab w:val="right" w:pos="8647"/>
      </w:tabs>
      <w:ind w:left="0"/>
      <w:rPr>
        <w:sz w:val="16"/>
        <w:szCs w:val="16"/>
      </w:rPr>
    </w:pPr>
    <w:r>
      <w:rPr>
        <w:sz w:val="16"/>
        <w:szCs w:val="16"/>
      </w:rPr>
      <w:t>Attachment 5a</w:t>
    </w:r>
  </w:p>
  <w:p w14:paraId="3D52DCCA" w14:textId="77777777" w:rsidR="00DE1ED2" w:rsidRPr="009968DA" w:rsidRDefault="00DE1ED2"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2EECF592" w14:textId="77777777" w:rsidR="00DE1ED2" w:rsidRDefault="00DE1ED2" w:rsidP="00054E54">
    <w:pPr>
      <w:pStyle w:val="Footer"/>
      <w:pBdr>
        <w:top w:val="single" w:sz="6" w:space="1" w:color="auto"/>
      </w:pBdr>
      <w:tabs>
        <w:tab w:val="right" w:pos="8647"/>
      </w:tabs>
      <w:ind w:left="0"/>
      <w:rPr>
        <w:sz w:val="16"/>
        <w:szCs w:val="16"/>
      </w:rPr>
    </w:pPr>
  </w:p>
  <w:p w14:paraId="5395A0C1" w14:textId="77777777" w:rsidR="00DE1ED2" w:rsidRPr="00054E54" w:rsidRDefault="00DE1ED2"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w:t>
    </w:r>
    <w:r w:rsidRPr="00054E54">
      <w:rPr>
        <w:noProof/>
        <w:sz w:val="16"/>
        <w:szCs w:val="16"/>
      </w:rPr>
      <w:fldChar w:fldCharType="end"/>
    </w:r>
  </w:p>
  <w:p w14:paraId="2E44E73A" w14:textId="77777777" w:rsidR="00DE1ED2" w:rsidRDefault="00DE1E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29A51505" w:rsidR="00DE1ED2" w:rsidRPr="00D53DEB" w:rsidRDefault="00DE1ED2" w:rsidP="00054E54">
    <w:pPr>
      <w:pStyle w:val="Footer"/>
      <w:pBdr>
        <w:top w:val="single" w:sz="6" w:space="1" w:color="auto"/>
      </w:pBdr>
      <w:tabs>
        <w:tab w:val="right" w:pos="8647"/>
      </w:tabs>
      <w:ind w:left="0"/>
      <w:rPr>
        <w:sz w:val="16"/>
        <w:szCs w:val="16"/>
      </w:rPr>
    </w:pPr>
    <w:r>
      <w:rPr>
        <w:noProof/>
        <w:sz w:val="16"/>
        <w:szCs w:val="16"/>
      </w:rPr>
      <mc:AlternateContent>
        <mc:Choice Requires="wps">
          <w:drawing>
            <wp:anchor distT="0" distB="0" distL="114300" distR="114300" simplePos="0" relativeHeight="251665408" behindDoc="0" locked="0" layoutInCell="0" allowOverlap="1" wp14:anchorId="3D243530" wp14:editId="4A4083AC">
              <wp:simplePos x="0" y="0"/>
              <wp:positionH relativeFrom="page">
                <wp:posOffset>0</wp:posOffset>
              </wp:positionH>
              <wp:positionV relativeFrom="page">
                <wp:posOffset>10228818</wp:posOffset>
              </wp:positionV>
              <wp:extent cx="7560945" cy="273050"/>
              <wp:effectExtent l="0" t="0" r="0" b="12700"/>
              <wp:wrapNone/>
              <wp:docPr id="4" name="MSIPCMcdeb496e99a19861894e1e37" descr="{&quot;HashCode&quot;:-126484731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D870C3" w14:textId="3D2D6A01" w:rsidR="00DE1ED2" w:rsidRPr="00501A19" w:rsidRDefault="00DE1ED2" w:rsidP="00501A19">
                          <w:pPr>
                            <w:spacing w:after="0"/>
                            <w:ind w:left="0"/>
                            <w:jc w:val="center"/>
                            <w:rPr>
                              <w:rFonts w:ascii="Calibri" w:hAnsi="Calibri" w:cs="Calibri"/>
                              <w:color w:val="000000"/>
                              <w:sz w:val="20"/>
                            </w:rPr>
                          </w:pPr>
                          <w:r w:rsidRPr="00501A19">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243530" id="_x0000_t202" coordsize="21600,21600" o:spt="202" path="m,l,21600r21600,l21600,xe">
              <v:stroke joinstyle="miter"/>
              <v:path gradientshapeok="t" o:connecttype="rect"/>
            </v:shapetype>
            <v:shape id="MSIPCMcdeb496e99a19861894e1e37" o:spid="_x0000_s1028" type="#_x0000_t202" alt="{&quot;HashCode&quot;:-1264847310,&quot;Height&quot;:841.0,&quot;Width&quot;:595.0,&quot;Placement&quot;:&quot;Footer&quot;,&quot;Index&quot;:&quot;Primary&quot;,&quot;Section&quot;:2,&quot;Top&quot;:0.0,&quot;Left&quot;:0.0}" style="position:absolute;left:0;text-align:left;margin-left:0;margin-top:805.4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" o:allowincell="f" filled="f" stroked="f" strokeweight=".5pt">
              <v:textbox inset=",0,,0">
                <w:txbxContent>
                  <w:p w14:paraId="2FD870C3" w14:textId="3D2D6A01" w:rsidR="00DE1ED2" w:rsidRPr="00501A19" w:rsidRDefault="00DE1ED2" w:rsidP="00501A19">
                    <w:pPr>
                      <w:spacing w:after="0"/>
                      <w:ind w:left="0"/>
                      <w:jc w:val="center"/>
                      <w:rPr>
                        <w:rFonts w:ascii="Calibri" w:hAnsi="Calibri" w:cs="Calibri"/>
                        <w:color w:val="000000"/>
                        <w:sz w:val="20"/>
                      </w:rPr>
                    </w:pPr>
                    <w:r w:rsidRPr="00501A19">
                      <w:rPr>
                        <w:rFonts w:ascii="Calibri" w:hAnsi="Calibri" w:cs="Calibri"/>
                        <w:color w:val="000000"/>
                        <w:sz w:val="20"/>
                      </w:rPr>
                      <w:t>OFFICIAL</w:t>
                    </w:r>
                  </w:p>
                </w:txbxContent>
              </v:textbox>
              <w10:wrap anchorx="page" anchory="page"/>
            </v:shape>
          </w:pict>
        </mc:Fallback>
      </mc:AlternateContent>
    </w:r>
    <w:r>
      <w:rPr>
        <w:noProof/>
        <w:sz w:val="16"/>
        <w:szCs w:val="16"/>
      </w:rPr>
      <mc:AlternateContent>
        <mc:Choice Requires="wps">
          <w:drawing>
            <wp:anchor distT="0" distB="0" distL="114300" distR="114300" simplePos="0" relativeHeight="251663360" behindDoc="0" locked="0" layoutInCell="0" allowOverlap="1" wp14:anchorId="6153AE97" wp14:editId="514B1C42">
              <wp:simplePos x="0" y="0"/>
              <wp:positionH relativeFrom="page">
                <wp:posOffset>0</wp:posOffset>
              </wp:positionH>
              <wp:positionV relativeFrom="page">
                <wp:posOffset>10228818</wp:posOffset>
              </wp:positionV>
              <wp:extent cx="7560945" cy="273050"/>
              <wp:effectExtent l="0" t="0" r="0" b="12700"/>
              <wp:wrapNone/>
              <wp:docPr id="9" name="MSIPCMf6a5439d95e53b58a3ebe9bf" descr="{&quot;HashCode&quot;:-126484731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F6A5E" w14:textId="1B219CA7" w:rsidR="00DE1ED2" w:rsidRPr="0090456C" w:rsidRDefault="00DE1ED2" w:rsidP="0090456C">
                          <w:pPr>
                            <w:spacing w:after="0"/>
                            <w:ind w:left="0"/>
                            <w:jc w:val="center"/>
                            <w:rPr>
                              <w:rFonts w:ascii="Calibri" w:hAnsi="Calibri" w:cs="Calibri"/>
                              <w:color w:val="000000"/>
                              <w:sz w:val="20"/>
                            </w:rPr>
                          </w:pPr>
                          <w:r w:rsidRPr="0090456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153AE97" id="MSIPCMf6a5439d95e53b58a3ebe9bf" o:spid="_x0000_s1029" type="#_x0000_t202" alt="{&quot;HashCode&quot;:-1264847310,&quot;Height&quot;:841.0,&quot;Width&quot;:595.0,&quot;Placement&quot;:&quot;Footer&quot;,&quot;Index&quot;:&quot;Primary&quot;,&quot;Section&quot;:3,&quot;Top&quot;:0.0,&quot;Left&quot;:0.0}" style="position:absolute;left:0;text-align:left;margin-left:0;margin-top:805.4pt;width:595.3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" o:allowincell="f" filled="f" stroked="f" strokeweight=".5pt">
              <v:textbox inset=",0,,0">
                <w:txbxContent>
                  <w:p w14:paraId="731F6A5E" w14:textId="1B219CA7" w:rsidR="00DE1ED2" w:rsidRPr="0090456C" w:rsidRDefault="00DE1ED2" w:rsidP="0090456C">
                    <w:pPr>
                      <w:spacing w:after="0"/>
                      <w:ind w:left="0"/>
                      <w:jc w:val="center"/>
                      <w:rPr>
                        <w:rFonts w:ascii="Calibri" w:hAnsi="Calibri" w:cs="Calibri"/>
                        <w:color w:val="000000"/>
                        <w:sz w:val="20"/>
                      </w:rPr>
                    </w:pPr>
                    <w:r w:rsidRPr="0090456C">
                      <w:rPr>
                        <w:rFonts w:ascii="Calibri" w:hAnsi="Calibri" w:cs="Calibri"/>
                        <w:color w:val="000000"/>
                        <w:sz w:val="20"/>
                      </w:rPr>
                      <w:t>OFFICIAL</w:t>
                    </w:r>
                  </w:p>
                </w:txbxContent>
              </v:textbox>
              <w10:wrap anchorx="page" anchory="page"/>
            </v:shape>
          </w:pict>
        </mc:Fallback>
      </mc:AlternateContent>
    </w:r>
    <w:r w:rsidRPr="00D53DEB">
      <w:rPr>
        <w:sz w:val="16"/>
        <w:szCs w:val="16"/>
      </w:rPr>
      <w:t>Management Consultancy Framework Two (MCF2) - RM6008</w:t>
    </w:r>
  </w:p>
  <w:p w14:paraId="732E5EF1" w14:textId="339468AD" w:rsidR="00DE1ED2" w:rsidRPr="00D53DEB" w:rsidRDefault="00DE1ED2"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DE1ED2" w:rsidRDefault="00DE1ED2"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DE1ED2" w:rsidRDefault="00DE1ED2" w:rsidP="00054E54">
    <w:pPr>
      <w:pStyle w:val="Footer"/>
      <w:pBdr>
        <w:top w:val="single" w:sz="6" w:space="1" w:color="auto"/>
      </w:pBdr>
      <w:tabs>
        <w:tab w:val="right" w:pos="8647"/>
      </w:tabs>
      <w:ind w:left="0"/>
      <w:rPr>
        <w:sz w:val="16"/>
        <w:szCs w:val="16"/>
      </w:rPr>
    </w:pPr>
    <w:r>
      <w:rPr>
        <w:sz w:val="16"/>
        <w:szCs w:val="16"/>
      </w:rPr>
      <w:t>© Crown copyright 2018</w:t>
    </w:r>
  </w:p>
  <w:p w14:paraId="08DC505A" w14:textId="53E1F080" w:rsidR="00DE1ED2" w:rsidRPr="00054E54" w:rsidRDefault="00DE1ED2">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14</w:t>
    </w:r>
    <w:r w:rsidRPr="00054E54">
      <w:rPr>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5FAC4C66" w:rsidR="00DE1ED2" w:rsidRDefault="00DE1ED2" w:rsidP="00054E54">
    <w:pPr>
      <w:pStyle w:val="Footer"/>
      <w:pBdr>
        <w:top w:val="single" w:sz="6" w:space="1" w:color="auto"/>
      </w:pBdr>
      <w:tabs>
        <w:tab w:val="right" w:pos="8647"/>
      </w:tabs>
      <w:ind w:left="0"/>
      <w:rPr>
        <w:sz w:val="16"/>
        <w:szCs w:val="16"/>
      </w:rPr>
    </w:pPr>
    <w:r>
      <w:rPr>
        <w:noProof/>
        <w:sz w:val="16"/>
        <w:szCs w:val="16"/>
      </w:rPr>
      <mc:AlternateContent>
        <mc:Choice Requires="wps">
          <w:drawing>
            <wp:anchor distT="0" distB="0" distL="114300" distR="114300" simplePos="0" relativeHeight="251666432" behindDoc="0" locked="0" layoutInCell="0" allowOverlap="1" wp14:anchorId="6FFBCC27" wp14:editId="26762ADC">
              <wp:simplePos x="0" y="0"/>
              <wp:positionH relativeFrom="page">
                <wp:posOffset>0</wp:posOffset>
              </wp:positionH>
              <wp:positionV relativeFrom="page">
                <wp:posOffset>10228580</wp:posOffset>
              </wp:positionV>
              <wp:extent cx="7560945" cy="273050"/>
              <wp:effectExtent l="0" t="0" r="0" b="12700"/>
              <wp:wrapNone/>
              <wp:docPr id="12" name="MSIPCMa3c4478a9f18092ed104ea57" descr="{&quot;HashCode&quot;:-126484731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F6B666" w14:textId="48074F4E" w:rsidR="00DE1ED2" w:rsidRPr="00501A19" w:rsidRDefault="00DE1ED2" w:rsidP="00501A19">
                          <w:pPr>
                            <w:spacing w:after="0"/>
                            <w:ind w:left="0"/>
                            <w:jc w:val="center"/>
                            <w:rPr>
                              <w:rFonts w:ascii="Calibri" w:hAnsi="Calibri" w:cs="Calibri"/>
                              <w:color w:val="000000"/>
                              <w:sz w:val="20"/>
                            </w:rPr>
                          </w:pPr>
                          <w:r w:rsidRPr="00501A19">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FBCC27" id="_x0000_t202" coordsize="21600,21600" o:spt="202" path="m,l,21600r21600,l21600,xe">
              <v:stroke joinstyle="miter"/>
              <v:path gradientshapeok="t" o:connecttype="rect"/>
            </v:shapetype>
            <v:shape id="MSIPCMa3c4478a9f18092ed104ea57" o:spid="_x0000_s1030" type="#_x0000_t202" alt="{&quot;HashCode&quot;:-1264847310,&quot;Height&quot;:841.0,&quot;Width&quot;:595.0,&quot;Placement&quot;:&quot;Footer&quot;,&quot;Index&quot;:&quot;FirstPage&quot;,&quot;Section&quot;:2,&quot;Top&quot;:0.0,&quot;Left&quot;:0.0}" style="position:absolute;left:0;text-align:left;margin-left:0;margin-top:805.4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" o:allowincell="f" filled="f" stroked="f" strokeweight=".5pt">
              <v:textbox inset=",0,,0">
                <w:txbxContent>
                  <w:p w14:paraId="42F6B666" w14:textId="48074F4E" w:rsidR="00DE1ED2" w:rsidRPr="00501A19" w:rsidRDefault="00DE1ED2" w:rsidP="00501A19">
                    <w:pPr>
                      <w:spacing w:after="0"/>
                      <w:ind w:left="0"/>
                      <w:jc w:val="center"/>
                      <w:rPr>
                        <w:rFonts w:ascii="Calibri" w:hAnsi="Calibri" w:cs="Calibri"/>
                        <w:color w:val="000000"/>
                        <w:sz w:val="20"/>
                      </w:rPr>
                    </w:pPr>
                    <w:r w:rsidRPr="00501A19">
                      <w:rPr>
                        <w:rFonts w:ascii="Calibri" w:hAnsi="Calibri" w:cs="Calibri"/>
                        <w:color w:val="000000"/>
                        <w:sz w:val="20"/>
                      </w:rPr>
                      <w:t>OFFICIAL</w:t>
                    </w:r>
                  </w:p>
                </w:txbxContent>
              </v:textbox>
              <w10:wrap anchorx="page" anchory="page"/>
            </v:shape>
          </w:pict>
        </mc:Fallback>
      </mc:AlternateContent>
    </w:r>
    <w:r>
      <w:rPr>
        <w:noProof/>
        <w:sz w:val="16"/>
        <w:szCs w:val="16"/>
      </w:rPr>
      <mc:AlternateContent>
        <mc:Choice Requires="wps">
          <w:drawing>
            <wp:anchor distT="0" distB="0" distL="114300" distR="114300" simplePos="0" relativeHeight="251664384" behindDoc="0" locked="0" layoutInCell="0" allowOverlap="1" wp14:anchorId="39C78E5E" wp14:editId="3D1280F2">
              <wp:simplePos x="0" y="0"/>
              <wp:positionH relativeFrom="page">
                <wp:posOffset>0</wp:posOffset>
              </wp:positionH>
              <wp:positionV relativeFrom="page">
                <wp:posOffset>10228818</wp:posOffset>
              </wp:positionV>
              <wp:extent cx="7560945" cy="273050"/>
              <wp:effectExtent l="0" t="0" r="0" b="12700"/>
              <wp:wrapNone/>
              <wp:docPr id="10" name="MSIPCM6d5a438bbb45ea08b2125477" descr="{&quot;HashCode&quot;:-1264847310,&quot;Height&quot;:841.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F1534" w14:textId="4A1B0B01" w:rsidR="00DE1ED2" w:rsidRPr="0090456C" w:rsidRDefault="00DE1ED2" w:rsidP="0090456C">
                          <w:pPr>
                            <w:spacing w:after="0"/>
                            <w:ind w:left="0"/>
                            <w:jc w:val="center"/>
                            <w:rPr>
                              <w:rFonts w:ascii="Calibri" w:hAnsi="Calibri" w:cs="Calibri"/>
                              <w:color w:val="000000"/>
                              <w:sz w:val="20"/>
                            </w:rPr>
                          </w:pPr>
                          <w:r w:rsidRPr="0090456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9C78E5E" id="MSIPCM6d5a438bbb45ea08b2125477" o:spid="_x0000_s1031" type="#_x0000_t202" alt="{&quot;HashCode&quot;:-1264847310,&quot;Height&quot;:841.0,&quot;Width&quot;:595.0,&quot;Placement&quot;:&quot;Footer&quot;,&quot;Index&quot;:&quot;FirstPage&quot;,&quot;Section&quot;:3,&quot;Top&quot;:0.0,&quot;Left&quot;:0.0}" style="position:absolute;left:0;text-align:left;margin-left:0;margin-top:805.4pt;width:595.3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" o:allowincell="f" filled="f" stroked="f" strokeweight=".5pt">
              <v:textbox inset=",0,,0">
                <w:txbxContent>
                  <w:p w14:paraId="083F1534" w14:textId="4A1B0B01" w:rsidR="00DE1ED2" w:rsidRPr="0090456C" w:rsidRDefault="00DE1ED2" w:rsidP="0090456C">
                    <w:pPr>
                      <w:spacing w:after="0"/>
                      <w:ind w:left="0"/>
                      <w:jc w:val="center"/>
                      <w:rPr>
                        <w:rFonts w:ascii="Calibri" w:hAnsi="Calibri" w:cs="Calibri"/>
                        <w:color w:val="000000"/>
                        <w:sz w:val="20"/>
                      </w:rPr>
                    </w:pPr>
                    <w:r w:rsidRPr="0090456C">
                      <w:rPr>
                        <w:rFonts w:ascii="Calibri" w:hAnsi="Calibri" w:cs="Calibri"/>
                        <w:color w:val="000000"/>
                        <w:sz w:val="20"/>
                      </w:rPr>
                      <w:t>OFFICIAL</w:t>
                    </w:r>
                  </w:p>
                </w:txbxContent>
              </v:textbox>
              <w10:wrap anchorx="page" anchory="page"/>
            </v:shape>
          </w:pict>
        </mc:Fallback>
      </mc:AlternateContent>
    </w:r>
    <w:r>
      <w:rPr>
        <w:sz w:val="16"/>
        <w:szCs w:val="16"/>
      </w:rPr>
      <w:t>Management Consultancy Framework Two (MCF2) - RM6008</w:t>
    </w:r>
  </w:p>
  <w:p w14:paraId="0D2A3801" w14:textId="14708ABE" w:rsidR="00DE1ED2" w:rsidRPr="004319D6" w:rsidRDefault="00DE1ED2"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DE1ED2" w:rsidRDefault="00DE1ED2"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DE1ED2" w:rsidRPr="009968DA" w:rsidRDefault="00DE1ED2"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DE1ED2" w:rsidRDefault="00DE1ED2" w:rsidP="00054E54">
    <w:pPr>
      <w:pStyle w:val="Footer"/>
      <w:pBdr>
        <w:top w:val="single" w:sz="6" w:space="1" w:color="auto"/>
      </w:pBdr>
      <w:tabs>
        <w:tab w:val="right" w:pos="8647"/>
      </w:tabs>
      <w:ind w:left="0"/>
      <w:rPr>
        <w:sz w:val="16"/>
        <w:szCs w:val="16"/>
      </w:rPr>
    </w:pPr>
  </w:p>
  <w:p w14:paraId="73B75459" w14:textId="38D9D51A" w:rsidR="00DE1ED2" w:rsidRPr="00054E54" w:rsidRDefault="00DE1ED2"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w:t>
    </w:r>
    <w:r w:rsidRPr="00054E54">
      <w:rPr>
        <w:noProof/>
        <w:sz w:val="16"/>
        <w:szCs w:val="16"/>
      </w:rPr>
      <w:fldChar w:fldCharType="end"/>
    </w:r>
  </w:p>
  <w:p w14:paraId="5B2BBFDC" w14:textId="77777777" w:rsidR="00DE1ED2" w:rsidRDefault="00DE1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2E224" w14:textId="77777777" w:rsidR="003A2EDB" w:rsidRDefault="003A2EDB">
      <w:r>
        <w:separator/>
      </w:r>
    </w:p>
  </w:footnote>
  <w:footnote w:type="continuationSeparator" w:id="0">
    <w:p w14:paraId="5ABA4FC9" w14:textId="77777777" w:rsidR="003A2EDB" w:rsidRDefault="003A2EDB">
      <w:r>
        <w:continuationSeparator/>
      </w:r>
    </w:p>
  </w:footnote>
  <w:footnote w:type="continuationNotice" w:id="1">
    <w:p w14:paraId="158DD914" w14:textId="77777777" w:rsidR="003A2EDB" w:rsidRDefault="003A2EDB">
      <w:pPr>
        <w:spacing w:after="0"/>
      </w:pPr>
    </w:p>
  </w:footnote>
  <w:footnote w:id="2">
    <w:p w14:paraId="418BD9F0" w14:textId="77777777" w:rsidR="00DE1ED2" w:rsidRDefault="00DE1ED2" w:rsidP="00ED2BF2">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2D3497DE" w14:textId="77777777" w:rsidR="00DE1ED2" w:rsidRDefault="00DE1ED2" w:rsidP="00ED2BF2">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55B2E4A8" w14:textId="77777777" w:rsidR="00DE1ED2" w:rsidRDefault="00DE1ED2" w:rsidP="00ED2BF2">
      <w:pPr>
        <w:pStyle w:val="FootnoteText"/>
      </w:pPr>
      <w:r>
        <w:rPr>
          <w:rStyle w:val="FootnoteReference"/>
        </w:rPr>
        <w:footnoteRef/>
      </w:r>
      <w:r>
        <w:t xml:space="preserve"> “General Anti-Abuse Rule” means (a) the legislation in Part 5 of the Finance Act 2013; and (b) any</w:t>
      </w:r>
    </w:p>
    <w:p w14:paraId="4AFAE609" w14:textId="77777777" w:rsidR="00DE1ED2" w:rsidRDefault="00DE1ED2" w:rsidP="00ED2BF2">
      <w:pPr>
        <w:pStyle w:val="FootnoteText"/>
      </w:pPr>
      <w:r>
        <w:t>future legislation introduced into Parliament to counteract tax advantages arising from abusive</w:t>
      </w:r>
    </w:p>
    <w:p w14:paraId="1657BB6B" w14:textId="77777777" w:rsidR="00DE1ED2" w:rsidRDefault="00DE1ED2" w:rsidP="00ED2BF2">
      <w:pPr>
        <w:pStyle w:val="FootnoteText"/>
      </w:pPr>
      <w:r>
        <w:t>arrangements to avoid national insurance contributions</w:t>
      </w:r>
    </w:p>
  </w:footnote>
  <w:footnote w:id="5">
    <w:p w14:paraId="3EBDAAAC" w14:textId="77777777" w:rsidR="00DE1ED2" w:rsidRDefault="00DE1ED2" w:rsidP="00ED2BF2">
      <w:pPr>
        <w:pStyle w:val="FootnoteText"/>
      </w:pPr>
      <w:r>
        <w:rPr>
          <w:rStyle w:val="FootnoteReference"/>
        </w:rPr>
        <w:footnoteRef/>
      </w:r>
      <w:r>
        <w:t xml:space="preserve"> “Halifax Abuse Principle” means the principle explained in the CJEU Case C-255/02 Halifax and others</w:t>
      </w:r>
    </w:p>
  </w:footnote>
  <w:footnote w:id="6">
    <w:p w14:paraId="0D49682C" w14:textId="77777777" w:rsidR="00DE1ED2" w:rsidRDefault="00DE1ED2" w:rsidP="00ED2BF2">
      <w:pPr>
        <w:pStyle w:val="FootnoteText"/>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542E11BC" w14:textId="77777777" w:rsidR="00DE1ED2" w:rsidRDefault="00DE1ED2" w:rsidP="00ED2BF2">
      <w:pPr>
        <w:pStyle w:val="FootnoteText"/>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066B4A84" w14:textId="77777777" w:rsidR="00DE1ED2" w:rsidRDefault="00DE1ED2" w:rsidP="00ED2BF2">
      <w:pPr>
        <w:pStyle w:val="FootnoteText"/>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5D166F09" w14:textId="77777777" w:rsidR="00DE1ED2" w:rsidRDefault="00DE1ED2" w:rsidP="00ED2BF2">
      <w:pPr>
        <w:pStyle w:val="FootnoteText"/>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18B8" w14:textId="77777777" w:rsidR="00DE1ED2" w:rsidRDefault="00DE1ED2">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DF0F40" w14:textId="77777777" w:rsidR="00DE1ED2" w:rsidRDefault="00DE1ED2"/>
  <w:p w14:paraId="2059043C" w14:textId="77777777" w:rsidR="00DE1ED2" w:rsidRDefault="00DE1E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D1107" w14:textId="77777777" w:rsidR="00DE1ED2" w:rsidRDefault="00DE1ED2">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43B85" w14:textId="77777777" w:rsidR="0059539D" w:rsidRDefault="005953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483F7F1B" w:rsidR="00DE1ED2" w:rsidRDefault="00DE1ED2">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DE1ED2" w:rsidRDefault="00DE1ED2"/>
  <w:p w14:paraId="2A494745" w14:textId="77777777" w:rsidR="00DE1ED2" w:rsidRDefault="00DE1ED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DE1ED2" w:rsidRDefault="00DE1ED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E023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5F6BB4"/>
    <w:multiLevelType w:val="hybridMultilevel"/>
    <w:tmpl w:val="F47E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B45D1E"/>
    <w:multiLevelType w:val="hybridMultilevel"/>
    <w:tmpl w:val="24BCA0C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F837F0"/>
    <w:multiLevelType w:val="hybridMultilevel"/>
    <w:tmpl w:val="75583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CC52EA3"/>
    <w:multiLevelType w:val="hybridMultilevel"/>
    <w:tmpl w:val="E214B8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8" w15:restartNumberingAfterBreak="0">
    <w:nsid w:val="33BD27D6"/>
    <w:multiLevelType w:val="hybridMultilevel"/>
    <w:tmpl w:val="0A8856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C837D9"/>
    <w:multiLevelType w:val="hybridMultilevel"/>
    <w:tmpl w:val="69822A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8"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1" w15:restartNumberingAfterBreak="0">
    <w:nsid w:val="5E5B1E5E"/>
    <w:multiLevelType w:val="hybridMultilevel"/>
    <w:tmpl w:val="4484E1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F942A7"/>
    <w:multiLevelType w:val="multilevel"/>
    <w:tmpl w:val="6354F708"/>
    <w:lvl w:ilvl="0">
      <w:start w:val="2"/>
      <w:numFmt w:val="decimal"/>
      <w:lvlText w:val="%1"/>
      <w:lvlJc w:val="left"/>
      <w:pPr>
        <w:tabs>
          <w:tab w:val="num" w:pos="720"/>
        </w:tabs>
        <w:ind w:left="720" w:hanging="720"/>
      </w:pPr>
      <w:rPr>
        <w:rFonts w:hint="default"/>
      </w:rPr>
    </w:lvl>
    <w:lvl w:ilvl="1">
      <w:start w:val="1"/>
      <w:numFmt w:val="decimal"/>
      <w:pStyle w:val="HeadOutline2"/>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color w:val="auto"/>
        <w:sz w:val="22"/>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7" w15:restartNumberingAfterBreak="0">
    <w:nsid w:val="65AD65FA"/>
    <w:multiLevelType w:val="hybridMultilevel"/>
    <w:tmpl w:val="DF14B4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2E7962"/>
    <w:multiLevelType w:val="hybridMultilevel"/>
    <w:tmpl w:val="F5C66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D47CF2"/>
    <w:multiLevelType w:val="multilevel"/>
    <w:tmpl w:val="363A9704"/>
    <w:lvl w:ilvl="0">
      <w:start w:val="2"/>
      <w:numFmt w:val="decimal"/>
      <w:lvlText w:val="%1"/>
      <w:lvlJc w:val="left"/>
      <w:pPr>
        <w:ind w:left="390" w:hanging="390"/>
      </w:pPr>
      <w:rPr>
        <w:rFonts w:hint="default"/>
      </w:rPr>
    </w:lvl>
    <w:lvl w:ilvl="1">
      <w:start w:val="11"/>
      <w:numFmt w:val="decimal"/>
      <w:lvlText w:val="%1.%2"/>
      <w:lvlJc w:val="left"/>
      <w:pPr>
        <w:ind w:left="1317" w:hanging="39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B024DB"/>
    <w:multiLevelType w:val="hybridMultilevel"/>
    <w:tmpl w:val="15A0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DD05B21"/>
    <w:multiLevelType w:val="hybridMultilevel"/>
    <w:tmpl w:val="936C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886213"/>
    <w:multiLevelType w:val="hybridMultilevel"/>
    <w:tmpl w:val="E510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4"/>
  </w:num>
  <w:num w:numId="4">
    <w:abstractNumId w:val="46"/>
  </w:num>
  <w:num w:numId="5">
    <w:abstractNumId w:val="20"/>
  </w:num>
  <w:num w:numId="6">
    <w:abstractNumId w:val="39"/>
  </w:num>
  <w:num w:numId="7">
    <w:abstractNumId w:val="36"/>
  </w:num>
  <w:num w:numId="8">
    <w:abstractNumId w:val="24"/>
  </w:num>
  <w:num w:numId="9">
    <w:abstractNumId w:val="46"/>
  </w:num>
  <w:num w:numId="10">
    <w:abstractNumId w:val="23"/>
  </w:num>
  <w:num w:numId="11">
    <w:abstractNumId w:val="8"/>
  </w:num>
  <w:num w:numId="12">
    <w:abstractNumId w:val="9"/>
  </w:num>
  <w:num w:numId="13">
    <w:abstractNumId w:val="6"/>
  </w:num>
  <w:num w:numId="14">
    <w:abstractNumId w:val="3"/>
  </w:num>
  <w:num w:numId="15">
    <w:abstractNumId w:val="38"/>
  </w:num>
  <w:num w:numId="16">
    <w:abstractNumId w:val="1"/>
  </w:num>
  <w:num w:numId="17">
    <w:abstractNumId w:val="48"/>
  </w:num>
  <w:num w:numId="18">
    <w:abstractNumId w:val="18"/>
  </w:num>
  <w:num w:numId="19">
    <w:abstractNumId w:val="50"/>
  </w:num>
  <w:num w:numId="20">
    <w:abstractNumId w:val="45"/>
  </w:num>
  <w:num w:numId="21">
    <w:abstractNumId w:val="49"/>
  </w:num>
  <w:num w:numId="22">
    <w:abstractNumId w:val="2"/>
  </w:num>
  <w:num w:numId="23">
    <w:abstractNumId w:val="21"/>
  </w:num>
  <w:num w:numId="24">
    <w:abstractNumId w:val="27"/>
  </w:num>
  <w:num w:numId="25">
    <w:abstractNumId w:val="44"/>
  </w:num>
  <w:num w:numId="26">
    <w:abstractNumId w:val="25"/>
  </w:num>
  <w:num w:numId="27">
    <w:abstractNumId w:val="32"/>
    <w:lvlOverride w:ilvl="0">
      <w:lvl w:ilvl="0">
        <w:numFmt w:val="decimal"/>
        <w:lvlText w:val="%1."/>
        <w:lvlJc w:val="left"/>
      </w:lvl>
    </w:lvlOverride>
    <w:lvlOverride w:ilvl="1">
      <w:lvl w:ilvl="1">
        <w:numFmt w:val="lowerLetter"/>
        <w:lvlText w:val="%2."/>
        <w:lvlJc w:val="left"/>
      </w:lvl>
    </w:lvlOverride>
  </w:num>
  <w:num w:numId="28">
    <w:abstractNumId w:val="19"/>
    <w:lvlOverride w:ilvl="1">
      <w:lvl w:ilvl="1">
        <w:numFmt w:val="lowerRoman"/>
        <w:lvlText w:val="%2."/>
        <w:lvlJc w:val="right"/>
      </w:lvl>
    </w:lvlOverride>
  </w:num>
  <w:num w:numId="29">
    <w:abstractNumId w:val="47"/>
  </w:num>
  <w:num w:numId="30">
    <w:abstractNumId w:val="4"/>
  </w:num>
  <w:num w:numId="31">
    <w:abstractNumId w:val="13"/>
  </w:num>
  <w:num w:numId="32">
    <w:abstractNumId w:val="29"/>
  </w:num>
  <w:num w:numId="33">
    <w:abstractNumId w:val="40"/>
  </w:num>
  <w:num w:numId="34">
    <w:abstractNumId w:val="5"/>
  </w:num>
  <w:num w:numId="35">
    <w:abstractNumId w:val="28"/>
  </w:num>
  <w:num w:numId="36">
    <w:abstractNumId w:val="35"/>
  </w:num>
  <w:num w:numId="37">
    <w:abstractNumId w:val="11"/>
  </w:num>
  <w:num w:numId="38">
    <w:abstractNumId w:val="0"/>
  </w:num>
  <w:num w:numId="39">
    <w:abstractNumId w:val="33"/>
  </w:num>
  <w:num w:numId="40">
    <w:abstractNumId w:val="31"/>
  </w:num>
  <w:num w:numId="41">
    <w:abstractNumId w:val="42"/>
  </w:num>
  <w:num w:numId="42">
    <w:abstractNumId w:val="41"/>
  </w:num>
  <w:num w:numId="43">
    <w:abstractNumId w:val="26"/>
  </w:num>
  <w:num w:numId="44">
    <w:abstractNumId w:val="7"/>
  </w:num>
  <w:num w:numId="45">
    <w:abstractNumId w:val="37"/>
  </w:num>
  <w:num w:numId="46">
    <w:abstractNumId w:val="16"/>
  </w:num>
  <w:num w:numId="47">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699D"/>
    <w:rsid w:val="00017475"/>
    <w:rsid w:val="00054E54"/>
    <w:rsid w:val="00062982"/>
    <w:rsid w:val="000638D8"/>
    <w:rsid w:val="000D0701"/>
    <w:rsid w:val="00100C58"/>
    <w:rsid w:val="00111007"/>
    <w:rsid w:val="00156AB6"/>
    <w:rsid w:val="0018542B"/>
    <w:rsid w:val="00191B89"/>
    <w:rsid w:val="00195043"/>
    <w:rsid w:val="001C0BE6"/>
    <w:rsid w:val="001D5E87"/>
    <w:rsid w:val="002047E1"/>
    <w:rsid w:val="00224F1D"/>
    <w:rsid w:val="0023206B"/>
    <w:rsid w:val="0023253F"/>
    <w:rsid w:val="0023521E"/>
    <w:rsid w:val="002440C8"/>
    <w:rsid w:val="00272E8F"/>
    <w:rsid w:val="00291E1D"/>
    <w:rsid w:val="002A28A3"/>
    <w:rsid w:val="002B00EA"/>
    <w:rsid w:val="002C177B"/>
    <w:rsid w:val="002D7326"/>
    <w:rsid w:val="002E407D"/>
    <w:rsid w:val="00306EA9"/>
    <w:rsid w:val="003125B9"/>
    <w:rsid w:val="003228BA"/>
    <w:rsid w:val="00327EA5"/>
    <w:rsid w:val="00340AAB"/>
    <w:rsid w:val="003418E2"/>
    <w:rsid w:val="00345F2B"/>
    <w:rsid w:val="00391EFD"/>
    <w:rsid w:val="00397FC8"/>
    <w:rsid w:val="003A2249"/>
    <w:rsid w:val="003A2EDB"/>
    <w:rsid w:val="003B7350"/>
    <w:rsid w:val="003C22DC"/>
    <w:rsid w:val="003E3877"/>
    <w:rsid w:val="003E6045"/>
    <w:rsid w:val="003E61E3"/>
    <w:rsid w:val="003F3581"/>
    <w:rsid w:val="003F6A81"/>
    <w:rsid w:val="00405425"/>
    <w:rsid w:val="00416C62"/>
    <w:rsid w:val="00437CB6"/>
    <w:rsid w:val="00457085"/>
    <w:rsid w:val="00471F7C"/>
    <w:rsid w:val="00492B7E"/>
    <w:rsid w:val="004944BE"/>
    <w:rsid w:val="004B5EF4"/>
    <w:rsid w:val="004D4A61"/>
    <w:rsid w:val="004D6F66"/>
    <w:rsid w:val="004E05DC"/>
    <w:rsid w:val="00501A19"/>
    <w:rsid w:val="00501C41"/>
    <w:rsid w:val="00537215"/>
    <w:rsid w:val="0057313E"/>
    <w:rsid w:val="0058748E"/>
    <w:rsid w:val="0059539D"/>
    <w:rsid w:val="005D13A0"/>
    <w:rsid w:val="005E24A9"/>
    <w:rsid w:val="0061276A"/>
    <w:rsid w:val="0061699B"/>
    <w:rsid w:val="006311F8"/>
    <w:rsid w:val="0065497E"/>
    <w:rsid w:val="006A0AF3"/>
    <w:rsid w:val="006F3D4A"/>
    <w:rsid w:val="006F77C2"/>
    <w:rsid w:val="006F7A83"/>
    <w:rsid w:val="00700725"/>
    <w:rsid w:val="00753E53"/>
    <w:rsid w:val="00755201"/>
    <w:rsid w:val="00771E0B"/>
    <w:rsid w:val="00786287"/>
    <w:rsid w:val="00794C4D"/>
    <w:rsid w:val="007A091B"/>
    <w:rsid w:val="007A44A1"/>
    <w:rsid w:val="007D26F7"/>
    <w:rsid w:val="007E0E75"/>
    <w:rsid w:val="007E1DDC"/>
    <w:rsid w:val="007F7962"/>
    <w:rsid w:val="008153FF"/>
    <w:rsid w:val="00850E5C"/>
    <w:rsid w:val="00861833"/>
    <w:rsid w:val="008727D1"/>
    <w:rsid w:val="00887A8F"/>
    <w:rsid w:val="008931FF"/>
    <w:rsid w:val="008F393B"/>
    <w:rsid w:val="009036BF"/>
    <w:rsid w:val="0090456C"/>
    <w:rsid w:val="00907F13"/>
    <w:rsid w:val="009244B7"/>
    <w:rsid w:val="00963F89"/>
    <w:rsid w:val="00963FFF"/>
    <w:rsid w:val="009862FE"/>
    <w:rsid w:val="009968DA"/>
    <w:rsid w:val="00997414"/>
    <w:rsid w:val="009C2140"/>
    <w:rsid w:val="009F2E61"/>
    <w:rsid w:val="00A048A8"/>
    <w:rsid w:val="00A0744F"/>
    <w:rsid w:val="00A1763C"/>
    <w:rsid w:val="00A17789"/>
    <w:rsid w:val="00A27B48"/>
    <w:rsid w:val="00A64B35"/>
    <w:rsid w:val="00A84187"/>
    <w:rsid w:val="00A955D8"/>
    <w:rsid w:val="00AA0223"/>
    <w:rsid w:val="00AA7DB0"/>
    <w:rsid w:val="00AD5365"/>
    <w:rsid w:val="00B02A10"/>
    <w:rsid w:val="00B34C44"/>
    <w:rsid w:val="00B64CAD"/>
    <w:rsid w:val="00B74172"/>
    <w:rsid w:val="00B770E2"/>
    <w:rsid w:val="00B91478"/>
    <w:rsid w:val="00BB4A0B"/>
    <w:rsid w:val="00BC0EF1"/>
    <w:rsid w:val="00BE3781"/>
    <w:rsid w:val="00C17DB9"/>
    <w:rsid w:val="00C2066D"/>
    <w:rsid w:val="00CA491C"/>
    <w:rsid w:val="00CB44F1"/>
    <w:rsid w:val="00CC4061"/>
    <w:rsid w:val="00CF4F29"/>
    <w:rsid w:val="00D040F3"/>
    <w:rsid w:val="00D2378A"/>
    <w:rsid w:val="00D326AD"/>
    <w:rsid w:val="00D53DEB"/>
    <w:rsid w:val="00D54613"/>
    <w:rsid w:val="00D61A90"/>
    <w:rsid w:val="00D64C7E"/>
    <w:rsid w:val="00D66440"/>
    <w:rsid w:val="00DA4C5E"/>
    <w:rsid w:val="00DE1860"/>
    <w:rsid w:val="00DE1ED2"/>
    <w:rsid w:val="00DF73DD"/>
    <w:rsid w:val="00E114FB"/>
    <w:rsid w:val="00E32B8F"/>
    <w:rsid w:val="00E45F29"/>
    <w:rsid w:val="00E54047"/>
    <w:rsid w:val="00E93D4C"/>
    <w:rsid w:val="00EA30EB"/>
    <w:rsid w:val="00ED2BF2"/>
    <w:rsid w:val="00EF289B"/>
    <w:rsid w:val="00F10EFF"/>
    <w:rsid w:val="00F1780F"/>
    <w:rsid w:val="00F763AE"/>
    <w:rsid w:val="00F770DB"/>
    <w:rsid w:val="00F77A34"/>
    <w:rsid w:val="00F96086"/>
    <w:rsid w:val="00FB1D2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rsid w:val="0058748E"/>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aliases w:val="List Paragraph1,Numbered Indented Text,Use Case List Paragraph,b1,Bullet for no #'s,B1"/>
    <w:basedOn w:val="Normal"/>
    <w:link w:val="ListParagraphChar"/>
    <w:uiPriority w:val="34"/>
    <w:qFormat/>
    <w:pPr>
      <w:ind w:left="720"/>
      <w:contextualSpacing/>
    </w:pPr>
  </w:style>
  <w:style w:type="character" w:customStyle="1" w:styleId="ListParagraphChar">
    <w:name w:val="List Paragraph Char"/>
    <w:aliases w:val="List Paragraph1 Char,Numbered Indented Text Char,Use Case List Paragraph Char,b1 Char,Bullet for no #'s Char,B1 Char"/>
    <w:basedOn w:val="DefaultParagraphFont"/>
    <w:link w:val="ListParagraph"/>
    <w:uiPriority w:val="34"/>
    <w:locked/>
    <w:rsid w:val="001C0BE6"/>
    <w:rPr>
      <w:rFonts w:ascii="Arial" w:eastAsia="Times New Roman" w:hAnsi="Arial" w:cs="Arial"/>
      <w:sz w:val="22"/>
      <w:szCs w:val="22"/>
      <w:lang w:eastAsia="en-US"/>
    </w:rPr>
  </w:style>
  <w:style w:type="table" w:customStyle="1" w:styleId="TableGrid1">
    <w:name w:val="Table Grid1"/>
    <w:basedOn w:val="TableNormal"/>
    <w:next w:val="TableGrid"/>
    <w:uiPriority w:val="39"/>
    <w:rsid w:val="00AA02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eading">
    <w:name w:val="B heading"/>
    <w:basedOn w:val="Normal"/>
    <w:link w:val="BheadingChar"/>
    <w:rsid w:val="00AA0223"/>
    <w:pPr>
      <w:overflowPunct/>
      <w:autoSpaceDE/>
      <w:autoSpaceDN/>
      <w:adjustRightInd/>
      <w:spacing w:after="0"/>
      <w:ind w:left="0"/>
      <w:jc w:val="left"/>
      <w:textAlignment w:val="auto"/>
    </w:pPr>
    <w:rPr>
      <w:rFonts w:ascii="Verdana" w:hAnsi="Verdana" w:cs="Times New Roman"/>
      <w:b/>
      <w:bCs/>
      <w:szCs w:val="28"/>
      <w:lang w:eastAsia="en-GB"/>
    </w:rPr>
  </w:style>
  <w:style w:type="paragraph" w:customStyle="1" w:styleId="Tabletitle">
    <w:name w:val="Table title"/>
    <w:basedOn w:val="Bheading"/>
    <w:link w:val="TabletitleChar"/>
    <w:qFormat/>
    <w:rsid w:val="00AA0223"/>
    <w:rPr>
      <w:szCs w:val="22"/>
    </w:rPr>
  </w:style>
  <w:style w:type="character" w:customStyle="1" w:styleId="BheadingChar">
    <w:name w:val="B heading Char"/>
    <w:basedOn w:val="DefaultParagraphFont"/>
    <w:link w:val="Bheading"/>
    <w:rsid w:val="00AA0223"/>
    <w:rPr>
      <w:rFonts w:ascii="Verdana" w:eastAsia="Times New Roman" w:hAnsi="Verdana"/>
      <w:b/>
      <w:bCs/>
      <w:sz w:val="22"/>
      <w:szCs w:val="28"/>
    </w:rPr>
  </w:style>
  <w:style w:type="character" w:customStyle="1" w:styleId="TabletitleChar">
    <w:name w:val="Table title Char"/>
    <w:basedOn w:val="BheadingChar"/>
    <w:link w:val="Tabletitle"/>
    <w:rsid w:val="00AA0223"/>
    <w:rPr>
      <w:rFonts w:ascii="Verdana" w:eastAsia="Times New Roman" w:hAnsi="Verdana"/>
      <w:b/>
      <w:bCs/>
      <w:sz w:val="22"/>
      <w:szCs w:val="22"/>
    </w:rPr>
  </w:style>
  <w:style w:type="paragraph" w:styleId="ListBullet">
    <w:name w:val="List Bullet"/>
    <w:basedOn w:val="Normal"/>
    <w:uiPriority w:val="99"/>
    <w:unhideWhenUsed/>
    <w:qFormat/>
    <w:rsid w:val="00AA0223"/>
    <w:pPr>
      <w:numPr>
        <w:numId w:val="38"/>
      </w:numPr>
      <w:overflowPunct/>
      <w:autoSpaceDE/>
      <w:autoSpaceDN/>
      <w:adjustRightInd/>
      <w:spacing w:after="200" w:line="276" w:lineRule="auto"/>
      <w:contextualSpacing/>
      <w:jc w:val="left"/>
      <w:textAlignment w:val="auto"/>
    </w:pPr>
    <w:rPr>
      <w:rFonts w:ascii="Verdana" w:eastAsiaTheme="minorHAnsi" w:hAnsi="Verdana" w:cstheme="minorBidi"/>
      <w:sz w:val="20"/>
    </w:rPr>
  </w:style>
  <w:style w:type="table" w:customStyle="1" w:styleId="TableGrid2">
    <w:name w:val="Table Grid2"/>
    <w:basedOn w:val="TableNormal"/>
    <w:next w:val="TableGrid"/>
    <w:rsid w:val="009045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Outline2">
    <w:name w:val="Head Outline 2"/>
    <w:basedOn w:val="Normal"/>
    <w:qFormat/>
    <w:rsid w:val="0090456C"/>
    <w:pPr>
      <w:numPr>
        <w:ilvl w:val="1"/>
        <w:numId w:val="39"/>
      </w:numPr>
      <w:tabs>
        <w:tab w:val="clear" w:pos="720"/>
      </w:tabs>
      <w:overflowPunct/>
      <w:autoSpaceDE/>
      <w:autoSpaceDN/>
      <w:adjustRightInd/>
      <w:spacing w:before="240" w:after="120"/>
      <w:ind w:left="792" w:hanging="432"/>
      <w:jc w:val="left"/>
      <w:textAlignment w:val="auto"/>
    </w:pPr>
    <w:rPr>
      <w:rFonts w:ascii="Calibri" w:hAnsi="Calibri" w:cs="Times New Roman"/>
      <w:b/>
      <w:bCs/>
      <w:sz w:val="24"/>
      <w:szCs w:val="24"/>
      <w:lang w:eastAsia="en-GB"/>
    </w:rPr>
  </w:style>
  <w:style w:type="table" w:customStyle="1" w:styleId="TableGrid3">
    <w:name w:val="Table Grid3"/>
    <w:basedOn w:val="TableNormal"/>
    <w:next w:val="TableGrid"/>
    <w:uiPriority w:val="39"/>
    <w:rsid w:val="00ED2B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521E"/>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04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26834443">
      <w:bodyDiv w:val="1"/>
      <w:marLeft w:val="0"/>
      <w:marRight w:val="0"/>
      <w:marTop w:val="0"/>
      <w:marBottom w:val="0"/>
      <w:divBdr>
        <w:top w:val="none" w:sz="0" w:space="0" w:color="auto"/>
        <w:left w:val="none" w:sz="0" w:space="0" w:color="auto"/>
        <w:bottom w:val="none" w:sz="0" w:space="0" w:color="auto"/>
        <w:right w:val="none" w:sz="0" w:space="0" w:color="auto"/>
      </w:divBdr>
    </w:div>
    <w:div w:id="102999155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crowncommercial.gov.uk/wp-content/uploads/RM6008%20MCF2%20Call%20off%20terms%20v2.pdf" TargetMode="External"/><Relationship Id="rId13" Type="http://schemas.openxmlformats.org/officeDocument/2006/relationships/hyperlink" Target="https://assets.crowncommercial.gov.uk/wp-content/uploads/RM6008%20MCF2%20Call%20off%20terms%20v2.pdf" TargetMode="External"/><Relationship Id="rId18" Type="http://schemas.openxmlformats.org/officeDocument/2006/relationships/hyperlink" Target="https://assets.crowncommercial.gov.uk/wp-content/uploads/RM3745-MCF-Call-off-terms-v2.pdf"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assets.crowncommercial.gov.uk/wp-content/uploads/RM6008%20MCF2%20Call%20off%20terms%20v2.pdf" TargetMode="External"/><Relationship Id="rId17" Type="http://schemas.openxmlformats.org/officeDocument/2006/relationships/hyperlink" Target="https://assets.crowncommercial.gov.uk/wp-content/uploads/RM3745-MCF-Call-off-terms-v2.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assets.crowncommercial.gov.uk/wp-content/uploads/RM3745-MCF-Call-off-terms-v2.pdf"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crowncommercial.gov.uk/wp-content/uploads/RM6008%20MCF2%20Call%20off%20terms%20v2.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ntranet.prod.dop.corp.hmrc.gov.uk/section/how-do-i/get-help-security/security-information-zone"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https://assets.crowncommercial.gov.uk/wp-content/uploads/RM6008%20MCF2%20Call%20off%20terms%20v2.pdf" TargetMode="External"/><Relationship Id="rId19" Type="http://schemas.openxmlformats.org/officeDocument/2006/relationships/image" Target="media/image1.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ssets.crowncommercial.gov.uk/wp-content/uploads/RM6008%20MCF2%20Call%20off%20terms%20v2.pdf" TargetMode="External"/><Relationship Id="rId14" Type="http://schemas.openxmlformats.org/officeDocument/2006/relationships/hyperlink" Target="https://assets.crowncommercial.gov.uk/wp-content/uploads/RM6008%20MCF2%20Call%20off%20terms%20v2.pdf"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B58BD-65FF-4FF7-AA39-6B73366A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5823</Words>
  <Characters>33194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38940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2021-09-04T09:05:00Z</dcterms:created>
  <dcterms:modified xsi:type="dcterms:W3CDTF">2021-09-04T09:11:00Z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2021-03-02T16:48:19Z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fd0fb816-5430-42c5-a597-f80d5032a2c8</vt:lpwstr>
  </property>
  <property fmtid="{D5CDD505-2E9C-101B-9397-08002B2CF9AE}" pid="8" name="MSIP_Label_f9af038e-07b4-4369-a678-c835687cb272_ContentBits">
    <vt:lpwstr>2</vt:lpwstr>
  </property>
</Properties>
</file>