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258" w:rsidRPr="00632983" w:rsidRDefault="00632983" w:rsidP="00AE3258">
      <w:pPr>
        <w:pStyle w:val="NormalWeb"/>
        <w:spacing w:before="0" w:beforeAutospacing="0" w:after="0" w:afterAutospacing="0"/>
        <w:rPr>
          <w:rFonts w:asciiTheme="minorHAnsi" w:eastAsiaTheme="minorEastAsia" w:hAnsi="Calibri" w:cstheme="minorBidi"/>
          <w:b/>
          <w:bCs/>
          <w:color w:val="000000"/>
          <w:kern w:val="24"/>
          <w:u w:val="single"/>
        </w:rPr>
      </w:pPr>
      <w:r w:rsidRPr="00632983">
        <w:rPr>
          <w:rFonts w:asciiTheme="minorHAnsi" w:eastAsiaTheme="minorEastAsia" w:hAnsi="Calibri" w:cstheme="minorBidi"/>
          <w:b/>
          <w:bCs/>
          <w:color w:val="000000"/>
          <w:kern w:val="24"/>
          <w:u w:val="single"/>
        </w:rPr>
        <w:t>THE PROVISION OF AN URGENT &amp; PRIMARY CARE SERVICE</w:t>
      </w:r>
    </w:p>
    <w:p w:rsidR="00AE3258" w:rsidRPr="0070651B" w:rsidRDefault="00AE3258" w:rsidP="00AE3258">
      <w:pPr>
        <w:pStyle w:val="NormalWeb"/>
        <w:spacing w:before="0" w:beforeAutospacing="0" w:after="0" w:afterAutospacing="0"/>
      </w:pPr>
    </w:p>
    <w:p w:rsidR="00AE3258" w:rsidRDefault="00AE3258" w:rsidP="00AE3258">
      <w:pPr>
        <w:pStyle w:val="NormalWeb"/>
        <w:spacing w:before="0" w:beforeAutospacing="0" w:after="0" w:afterAutospacing="0"/>
        <w:rPr>
          <w:rFonts w:asciiTheme="minorHAnsi" w:eastAsiaTheme="minorEastAsia" w:hAnsi="Calibri" w:cstheme="minorBidi"/>
          <w:color w:val="000000"/>
          <w:kern w:val="24"/>
        </w:rPr>
      </w:pPr>
      <w:r w:rsidRPr="0070651B">
        <w:rPr>
          <w:rFonts w:asciiTheme="minorHAnsi" w:eastAsiaTheme="minorEastAsia" w:hAnsi="Calibri" w:cstheme="minorBidi"/>
          <w:color w:val="000000"/>
          <w:kern w:val="24"/>
        </w:rPr>
        <w:t>NHS North Kirklees CCG</w:t>
      </w:r>
    </w:p>
    <w:p w:rsidR="00297C7C" w:rsidRDefault="00297C7C" w:rsidP="00AE3258">
      <w:pPr>
        <w:pStyle w:val="NormalWeb"/>
        <w:spacing w:before="0" w:beforeAutospacing="0" w:after="0" w:afterAutospacing="0"/>
        <w:rPr>
          <w:rFonts w:asciiTheme="minorHAnsi" w:eastAsiaTheme="minorEastAsia" w:hAnsi="Calibri" w:cstheme="minorBidi"/>
          <w:color w:val="000000"/>
          <w:kern w:val="24"/>
        </w:rPr>
      </w:pPr>
      <w:r>
        <w:rPr>
          <w:rFonts w:asciiTheme="minorHAnsi" w:eastAsiaTheme="minorEastAsia" w:hAnsi="Calibri" w:cstheme="minorBidi"/>
          <w:color w:val="000000"/>
          <w:kern w:val="24"/>
        </w:rPr>
        <w:t>4</w:t>
      </w:r>
      <w:r w:rsidRPr="00297C7C">
        <w:rPr>
          <w:rFonts w:asciiTheme="minorHAnsi" w:eastAsiaTheme="minorEastAsia" w:hAnsi="Calibri" w:cstheme="minorBidi"/>
          <w:color w:val="000000"/>
          <w:kern w:val="24"/>
          <w:vertAlign w:val="superscript"/>
        </w:rPr>
        <w:t>th</w:t>
      </w:r>
      <w:r>
        <w:rPr>
          <w:rFonts w:asciiTheme="minorHAnsi" w:eastAsiaTheme="minorEastAsia" w:hAnsi="Calibri" w:cstheme="minorBidi"/>
          <w:color w:val="000000"/>
          <w:kern w:val="24"/>
        </w:rPr>
        <w:t xml:space="preserve"> Floor, Empire House</w:t>
      </w:r>
    </w:p>
    <w:p w:rsidR="00297C7C" w:rsidRDefault="00297C7C" w:rsidP="00AE3258">
      <w:pPr>
        <w:pStyle w:val="NormalWeb"/>
        <w:spacing w:before="0" w:beforeAutospacing="0" w:after="0" w:afterAutospacing="0"/>
        <w:rPr>
          <w:rFonts w:asciiTheme="minorHAnsi" w:eastAsiaTheme="minorEastAsia" w:hAnsi="Calibri" w:cstheme="minorBidi"/>
          <w:color w:val="000000"/>
          <w:kern w:val="24"/>
        </w:rPr>
      </w:pPr>
      <w:r>
        <w:rPr>
          <w:rFonts w:asciiTheme="minorHAnsi" w:eastAsiaTheme="minorEastAsia" w:hAnsi="Calibri" w:cstheme="minorBidi"/>
          <w:color w:val="000000"/>
          <w:kern w:val="24"/>
        </w:rPr>
        <w:t>Wakefield Old Road</w:t>
      </w:r>
    </w:p>
    <w:p w:rsidR="00297C7C" w:rsidRDefault="00297C7C" w:rsidP="00AE3258">
      <w:pPr>
        <w:pStyle w:val="NormalWeb"/>
        <w:spacing w:before="0" w:beforeAutospacing="0" w:after="0" w:afterAutospacing="0"/>
        <w:rPr>
          <w:rFonts w:asciiTheme="minorHAnsi" w:eastAsiaTheme="minorEastAsia" w:hAnsi="Calibri" w:cstheme="minorBidi"/>
          <w:color w:val="000000"/>
          <w:kern w:val="24"/>
        </w:rPr>
      </w:pPr>
      <w:r>
        <w:rPr>
          <w:rFonts w:asciiTheme="minorHAnsi" w:eastAsiaTheme="minorEastAsia" w:hAnsi="Calibri" w:cstheme="minorBidi"/>
          <w:color w:val="000000"/>
          <w:kern w:val="24"/>
        </w:rPr>
        <w:t>Dewsbury</w:t>
      </w:r>
      <w:r w:rsidR="00632983">
        <w:rPr>
          <w:rFonts w:asciiTheme="minorHAnsi" w:eastAsiaTheme="minorEastAsia" w:hAnsi="Calibri" w:cstheme="minorBidi"/>
          <w:color w:val="000000"/>
          <w:kern w:val="24"/>
        </w:rPr>
        <w:t xml:space="preserve"> </w:t>
      </w:r>
      <w:r>
        <w:rPr>
          <w:rFonts w:asciiTheme="minorHAnsi" w:eastAsiaTheme="minorEastAsia" w:hAnsi="Calibri" w:cstheme="minorBidi"/>
          <w:color w:val="000000"/>
          <w:kern w:val="24"/>
        </w:rPr>
        <w:t>WF12 8DJ</w:t>
      </w:r>
    </w:p>
    <w:p w:rsidR="00AE3258" w:rsidRPr="0070651B" w:rsidRDefault="00AE3258" w:rsidP="00AE3258">
      <w:pPr>
        <w:pStyle w:val="NormalWeb"/>
        <w:spacing w:before="0" w:beforeAutospacing="0" w:after="0" w:afterAutospacing="0"/>
      </w:pPr>
    </w:p>
    <w:p w:rsidR="00AE3258" w:rsidRPr="00D84713" w:rsidRDefault="00297C7C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D</w:t>
      </w:r>
      <w:r w:rsidR="00AE3258" w:rsidRPr="00D84713">
        <w:rPr>
          <w:rFonts w:cstheme="minorHAnsi"/>
          <w:b/>
          <w:sz w:val="24"/>
          <w:szCs w:val="24"/>
        </w:rPr>
        <w:t>escription</w:t>
      </w:r>
    </w:p>
    <w:p w:rsidR="00AE3258" w:rsidRPr="00D84713" w:rsidRDefault="00AE3258" w:rsidP="0070651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E3258">
        <w:rPr>
          <w:rFonts w:eastAsiaTheme="minorEastAsia" w:hAnsi="Calibri"/>
          <w:color w:val="000000" w:themeColor="text1"/>
          <w:kern w:val="24"/>
          <w:sz w:val="24"/>
          <w:szCs w:val="24"/>
          <w:lang w:eastAsia="en-GB"/>
        </w:rPr>
        <w:t xml:space="preserve">This is a Prior Information Notice (PIN) and Request for Information (RFI) published on behalf of North Kirklees Clinical Commissioning Group. (The Commissioner). </w:t>
      </w:r>
    </w:p>
    <w:p w:rsidR="00AE3258" w:rsidRPr="00AE3258" w:rsidRDefault="00AE3258" w:rsidP="0070651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AE3258" w:rsidRPr="00AE3258" w:rsidRDefault="00AE3258" w:rsidP="0070651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E3258">
        <w:rPr>
          <w:rFonts w:eastAsiaTheme="minorEastAsia" w:hAnsi="Calibri"/>
          <w:color w:val="000000" w:themeColor="text1"/>
          <w:kern w:val="24"/>
          <w:sz w:val="24"/>
          <w:szCs w:val="24"/>
          <w:lang w:eastAsia="en-GB"/>
        </w:rPr>
        <w:t xml:space="preserve">The purpose of this PIN/RFI is to gauge market interest and potential for introducing an Urgent &amp; Primary Care service for the people of North Kirklees. </w:t>
      </w:r>
    </w:p>
    <w:p w:rsidR="00AE3258" w:rsidRPr="00AE3258" w:rsidRDefault="00AE3258" w:rsidP="0070651B">
      <w:pPr>
        <w:spacing w:after="0" w:line="240" w:lineRule="auto"/>
        <w:ind w:left="-30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AE3258" w:rsidRPr="00D84713" w:rsidRDefault="00AE3258" w:rsidP="0070651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E3258">
        <w:rPr>
          <w:rFonts w:eastAsiaTheme="minorEastAsia" w:hAnsi="Calibri"/>
          <w:color w:val="000000" w:themeColor="text1"/>
          <w:kern w:val="24"/>
          <w:sz w:val="24"/>
          <w:szCs w:val="24"/>
          <w:lang w:eastAsia="en-GB"/>
        </w:rPr>
        <w:t>The Commissioner is seeking expressions of interest from suitably qualified and experienced organisations to further inform their plans which encompass an Urgent &amp; Primary Care Service.  The service includes two elements:</w:t>
      </w:r>
    </w:p>
    <w:p w:rsidR="00AE3258" w:rsidRPr="00AE3258" w:rsidRDefault="00AE3258" w:rsidP="00AE325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AE3258" w:rsidRPr="00D84713" w:rsidRDefault="00AE3258" w:rsidP="00632983">
      <w:pPr>
        <w:spacing w:after="0" w:line="240" w:lineRule="auto"/>
        <w:ind w:left="567" w:hanging="567"/>
        <w:rPr>
          <w:rFonts w:eastAsiaTheme="minorEastAsia" w:hAnsi="Calibri"/>
          <w:color w:val="000000" w:themeColor="text1"/>
          <w:kern w:val="24"/>
          <w:sz w:val="24"/>
          <w:szCs w:val="24"/>
          <w:lang w:eastAsia="en-GB"/>
        </w:rPr>
      </w:pPr>
      <w:r w:rsidRPr="00AE3258">
        <w:rPr>
          <w:rFonts w:eastAsiaTheme="minorEastAsia" w:hAnsi="Calibri"/>
          <w:color w:val="000000" w:themeColor="text1"/>
          <w:kern w:val="24"/>
          <w:sz w:val="24"/>
          <w:szCs w:val="24"/>
          <w:lang w:eastAsia="en-GB"/>
        </w:rPr>
        <w:t xml:space="preserve">       -  A co-located Urgent &amp; Primary Care Stream (minor illness/injury) within</w:t>
      </w:r>
      <w:r w:rsidR="00632983">
        <w:rPr>
          <w:rFonts w:eastAsiaTheme="minorEastAsia" w:hAnsi="Calibri"/>
          <w:color w:val="000000" w:themeColor="text1"/>
          <w:kern w:val="24"/>
          <w:sz w:val="24"/>
          <w:szCs w:val="24"/>
          <w:lang w:eastAsia="en-GB"/>
        </w:rPr>
        <w:t xml:space="preserve"> </w:t>
      </w:r>
      <w:r w:rsidRPr="00AE3258">
        <w:rPr>
          <w:rFonts w:eastAsiaTheme="minorEastAsia" w:hAnsi="Calibri"/>
          <w:color w:val="000000" w:themeColor="text1"/>
          <w:kern w:val="24"/>
          <w:sz w:val="24"/>
          <w:szCs w:val="24"/>
          <w:lang w:eastAsia="en-GB"/>
        </w:rPr>
        <w:t>the A&amp;</w:t>
      </w:r>
      <w:r w:rsidR="00632983" w:rsidRPr="00AE3258">
        <w:rPr>
          <w:rFonts w:eastAsiaTheme="minorEastAsia" w:hAnsi="Calibri"/>
          <w:color w:val="000000" w:themeColor="text1"/>
          <w:kern w:val="24"/>
          <w:sz w:val="24"/>
          <w:szCs w:val="24"/>
          <w:lang w:eastAsia="en-GB"/>
        </w:rPr>
        <w:t xml:space="preserve">E </w:t>
      </w:r>
      <w:bookmarkStart w:id="0" w:name="_GoBack"/>
      <w:bookmarkEnd w:id="0"/>
      <w:r w:rsidR="00632983" w:rsidRPr="00AE3258">
        <w:rPr>
          <w:rFonts w:eastAsiaTheme="minorEastAsia" w:hAnsi="Calibri"/>
          <w:color w:val="000000" w:themeColor="text1"/>
          <w:kern w:val="24"/>
          <w:sz w:val="24"/>
          <w:szCs w:val="24"/>
          <w:lang w:eastAsia="en-GB"/>
        </w:rPr>
        <w:t>department</w:t>
      </w:r>
      <w:r w:rsidR="00632983">
        <w:rPr>
          <w:rFonts w:eastAsiaTheme="minorEastAsia" w:hAnsi="Calibri"/>
          <w:color w:val="000000" w:themeColor="text1"/>
          <w:kern w:val="24"/>
          <w:sz w:val="24"/>
          <w:szCs w:val="24"/>
          <w:lang w:eastAsia="en-GB"/>
        </w:rPr>
        <w:t xml:space="preserve"> (</w:t>
      </w:r>
      <w:r w:rsidR="00C52305">
        <w:rPr>
          <w:rFonts w:eastAsiaTheme="minorEastAsia" w:hAnsi="Calibri"/>
          <w:color w:val="000000" w:themeColor="text1"/>
          <w:kern w:val="24"/>
          <w:sz w:val="24"/>
          <w:szCs w:val="24"/>
          <w:lang w:eastAsia="en-GB"/>
        </w:rPr>
        <w:t xml:space="preserve">but </w:t>
      </w:r>
      <w:r w:rsidR="00C52305" w:rsidRPr="00C52305">
        <w:rPr>
          <w:sz w:val="24"/>
          <w:szCs w:val="24"/>
        </w:rPr>
        <w:t>separate &amp; discrete from the main E</w:t>
      </w:r>
      <w:r w:rsidR="00F02856">
        <w:rPr>
          <w:sz w:val="24"/>
          <w:szCs w:val="24"/>
        </w:rPr>
        <w:t xml:space="preserve">mergency </w:t>
      </w:r>
      <w:r w:rsidR="00C52305" w:rsidRPr="00C52305">
        <w:rPr>
          <w:sz w:val="24"/>
          <w:szCs w:val="24"/>
        </w:rPr>
        <w:t>D</w:t>
      </w:r>
      <w:r w:rsidR="00F02856">
        <w:rPr>
          <w:sz w:val="24"/>
          <w:szCs w:val="24"/>
        </w:rPr>
        <w:t>epartment</w:t>
      </w:r>
      <w:r w:rsidR="00C52305" w:rsidRPr="00C52305">
        <w:rPr>
          <w:sz w:val="24"/>
          <w:szCs w:val="24"/>
        </w:rPr>
        <w:t>)</w:t>
      </w:r>
      <w:r w:rsidR="00632983">
        <w:rPr>
          <w:sz w:val="24"/>
          <w:szCs w:val="24"/>
        </w:rPr>
        <w:t xml:space="preserve">  a</w:t>
      </w:r>
      <w:r w:rsidR="00F02856">
        <w:rPr>
          <w:rFonts w:eastAsiaTheme="minorEastAsia" w:hAnsi="Calibri"/>
          <w:color w:val="000000" w:themeColor="text1"/>
          <w:kern w:val="24"/>
          <w:sz w:val="24"/>
          <w:szCs w:val="24"/>
          <w:lang w:eastAsia="en-GB"/>
        </w:rPr>
        <w:t xml:space="preserve">t Dewsbury District </w:t>
      </w:r>
      <w:r w:rsidRPr="00AE3258">
        <w:rPr>
          <w:rFonts w:eastAsiaTheme="minorEastAsia" w:hAnsi="Calibri"/>
          <w:color w:val="000000" w:themeColor="text1"/>
          <w:kern w:val="24"/>
          <w:sz w:val="24"/>
          <w:szCs w:val="24"/>
          <w:lang w:eastAsia="en-GB"/>
        </w:rPr>
        <w:t>Hospital [DDH] (part of the Mid Yorkshire NHS Hospital Trust [MYHT] estate)</w:t>
      </w:r>
    </w:p>
    <w:p w:rsidR="00AE3258" w:rsidRPr="00AE3258" w:rsidRDefault="00AE3258" w:rsidP="00AE32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AE3258" w:rsidRPr="00D84713" w:rsidRDefault="00AE3258" w:rsidP="00AE3258">
      <w:pPr>
        <w:spacing w:after="0" w:line="240" w:lineRule="auto"/>
        <w:rPr>
          <w:rFonts w:eastAsiaTheme="minorEastAsia" w:hAnsi="Calibri"/>
          <w:color w:val="000000" w:themeColor="text1"/>
          <w:kern w:val="24"/>
          <w:sz w:val="24"/>
          <w:szCs w:val="24"/>
          <w:lang w:eastAsia="en-GB"/>
        </w:rPr>
      </w:pPr>
      <w:r w:rsidRPr="00AE3258">
        <w:rPr>
          <w:rFonts w:eastAsiaTheme="minorEastAsia" w:hAnsi="Calibri"/>
          <w:color w:val="000000" w:themeColor="text1"/>
          <w:kern w:val="24"/>
          <w:sz w:val="24"/>
          <w:szCs w:val="24"/>
          <w:lang w:eastAsia="en-GB"/>
        </w:rPr>
        <w:t xml:space="preserve">      -   An Urgent &amp; Primary Care Hub (co-ordination of same-day urgent GP </w:t>
      </w:r>
    </w:p>
    <w:p w:rsidR="00AE3258" w:rsidRPr="00D84713" w:rsidRDefault="00AE3258" w:rsidP="00AE3258">
      <w:pPr>
        <w:spacing w:after="0" w:line="240" w:lineRule="auto"/>
        <w:rPr>
          <w:rFonts w:eastAsiaTheme="minorEastAsia" w:hAnsi="Calibri"/>
          <w:color w:val="000000" w:themeColor="text1"/>
          <w:kern w:val="24"/>
          <w:sz w:val="24"/>
          <w:szCs w:val="24"/>
          <w:lang w:eastAsia="en-GB"/>
        </w:rPr>
      </w:pPr>
      <w:r w:rsidRPr="00D84713">
        <w:rPr>
          <w:rFonts w:eastAsiaTheme="minorEastAsia" w:hAnsi="Calibri"/>
          <w:color w:val="000000" w:themeColor="text1"/>
          <w:kern w:val="24"/>
          <w:sz w:val="24"/>
          <w:szCs w:val="24"/>
          <w:lang w:eastAsia="en-GB"/>
        </w:rPr>
        <w:t xml:space="preserve">          </w:t>
      </w:r>
      <w:r w:rsidRPr="00AE3258">
        <w:rPr>
          <w:rFonts w:eastAsiaTheme="minorEastAsia" w:hAnsi="Calibri"/>
          <w:color w:val="000000" w:themeColor="text1"/>
          <w:kern w:val="24"/>
          <w:sz w:val="24"/>
          <w:szCs w:val="24"/>
          <w:lang w:eastAsia="en-GB"/>
        </w:rPr>
        <w:t>appointments and home visits)</w:t>
      </w:r>
    </w:p>
    <w:p w:rsidR="00AE3258" w:rsidRPr="00AE3258" w:rsidRDefault="00AE3258" w:rsidP="00AE32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AE3258" w:rsidRPr="0070651B" w:rsidRDefault="00AE3258" w:rsidP="0070651B">
      <w:pPr>
        <w:rPr>
          <w:rFonts w:eastAsia="Times New Roman" w:cstheme="minorHAnsi"/>
          <w:sz w:val="24"/>
          <w:szCs w:val="24"/>
        </w:rPr>
      </w:pPr>
      <w:r w:rsidRPr="0070651B">
        <w:rPr>
          <w:rFonts w:eastAsiaTheme="minorEastAsia" w:cstheme="minorHAnsi"/>
          <w:color w:val="000000" w:themeColor="text1"/>
          <w:kern w:val="24"/>
          <w:sz w:val="24"/>
          <w:szCs w:val="24"/>
        </w:rPr>
        <w:t>The Commissioner is keen to create a collaborative approach between providers which supports true integration of services in line with the GP Five Year Forward View and New models of Care.</w:t>
      </w:r>
      <w:r w:rsidRPr="0070651B">
        <w:rPr>
          <w:rFonts w:eastAsiaTheme="minorEastAsia" w:cstheme="minorHAnsi"/>
          <w:color w:val="FF0000"/>
          <w:kern w:val="24"/>
          <w:sz w:val="24"/>
          <w:szCs w:val="24"/>
        </w:rPr>
        <w:t xml:space="preserve">  </w:t>
      </w:r>
      <w:r w:rsidRPr="0070651B">
        <w:rPr>
          <w:rFonts w:eastAsiaTheme="minorEastAsia" w:cstheme="minorHAnsi"/>
          <w:color w:val="000000" w:themeColor="text1"/>
          <w:kern w:val="24"/>
          <w:sz w:val="24"/>
          <w:szCs w:val="24"/>
        </w:rPr>
        <w:t xml:space="preserve">The provision of a local integrated Urgent &amp; Primary Care Service is a key element of the CCG plan to deliver 24/7 access. </w:t>
      </w:r>
    </w:p>
    <w:p w:rsidR="00AE3258" w:rsidRPr="0070651B" w:rsidRDefault="00AE3258" w:rsidP="0070651B">
      <w:pPr>
        <w:rPr>
          <w:rFonts w:eastAsia="Times New Roman" w:cstheme="minorHAnsi"/>
          <w:sz w:val="24"/>
          <w:szCs w:val="24"/>
        </w:rPr>
      </w:pPr>
      <w:r w:rsidRPr="0070651B">
        <w:rPr>
          <w:rFonts w:eastAsiaTheme="minorEastAsia" w:cstheme="minorHAnsi"/>
          <w:color w:val="000000" w:themeColor="text1"/>
          <w:kern w:val="24"/>
          <w:sz w:val="24"/>
          <w:szCs w:val="24"/>
        </w:rPr>
        <w:t xml:space="preserve">Current service provision is a Type 1 and Type 3 A&amp;E department (24/7) at </w:t>
      </w:r>
      <w:r w:rsidR="00F02856">
        <w:rPr>
          <w:rFonts w:eastAsiaTheme="minorEastAsia" w:cstheme="minorHAnsi"/>
          <w:color w:val="000000" w:themeColor="text1"/>
          <w:kern w:val="24"/>
          <w:sz w:val="24"/>
          <w:szCs w:val="24"/>
        </w:rPr>
        <w:t>DDH</w:t>
      </w:r>
      <w:r w:rsidRPr="0070651B">
        <w:rPr>
          <w:rFonts w:eastAsiaTheme="minorEastAsia" w:cstheme="minorHAnsi"/>
          <w:color w:val="000000" w:themeColor="text1"/>
          <w:kern w:val="24"/>
          <w:sz w:val="24"/>
          <w:szCs w:val="24"/>
        </w:rPr>
        <w:t xml:space="preserve"> with a co-located Type 4 Walk-In Centre. Joint governance arrangements will be required with MYHT.</w:t>
      </w:r>
    </w:p>
    <w:p w:rsidR="00AE3258" w:rsidRDefault="00AE3258" w:rsidP="0070651B">
      <w:pPr>
        <w:rPr>
          <w:rFonts w:eastAsiaTheme="minorEastAsia" w:cstheme="minorHAnsi"/>
          <w:color w:val="000000" w:themeColor="text1"/>
          <w:kern w:val="24"/>
          <w:sz w:val="24"/>
          <w:szCs w:val="24"/>
        </w:rPr>
      </w:pPr>
      <w:r w:rsidRPr="0070651B">
        <w:rPr>
          <w:rFonts w:eastAsiaTheme="minorEastAsia" w:cstheme="minorHAnsi"/>
          <w:color w:val="000000" w:themeColor="text1"/>
          <w:kern w:val="24"/>
          <w:sz w:val="24"/>
          <w:szCs w:val="24"/>
        </w:rPr>
        <w:t>The majority of patients will be registered with either a North Kirklees CCG GP or a GP practice within neighbouring CCGs.</w:t>
      </w:r>
    </w:p>
    <w:p w:rsidR="00AE3258" w:rsidRPr="00D84713" w:rsidRDefault="00AE3258" w:rsidP="00AE3258">
      <w:pPr>
        <w:pStyle w:val="NormalWeb"/>
        <w:spacing w:before="0" w:beforeAutospacing="0" w:after="0" w:afterAutospacing="0"/>
        <w:rPr>
          <w:rFonts w:asciiTheme="minorHAnsi" w:eastAsiaTheme="minorEastAsia" w:hAnsi="Calibri" w:cstheme="minorBidi"/>
          <w:b/>
          <w:bCs/>
          <w:color w:val="000000" w:themeColor="text1"/>
          <w:kern w:val="24"/>
        </w:rPr>
      </w:pPr>
      <w:r w:rsidRPr="00D84713">
        <w:rPr>
          <w:rFonts w:asciiTheme="minorHAnsi" w:eastAsiaTheme="minorEastAsia" w:hAnsi="Calibri" w:cstheme="minorBidi"/>
          <w:b/>
          <w:color w:val="000000" w:themeColor="text1"/>
          <w:kern w:val="24"/>
        </w:rPr>
        <w:t>The Urgent &amp; Primary Care</w:t>
      </w:r>
      <w:r w:rsidRPr="00D84713">
        <w:rPr>
          <w:rFonts w:asciiTheme="minorHAnsi" w:eastAsiaTheme="minorEastAsia" w:hAnsi="Calibri" w:cstheme="minorBidi"/>
          <w:b/>
          <w:color w:val="002060"/>
          <w:kern w:val="24"/>
        </w:rPr>
        <w:t xml:space="preserve"> Service </w:t>
      </w:r>
      <w:r w:rsidRPr="00D84713">
        <w:rPr>
          <w:rFonts w:asciiTheme="minorHAnsi" w:eastAsiaTheme="minorEastAsia" w:hAnsi="Calibri" w:cstheme="minorBidi"/>
          <w:b/>
          <w:color w:val="000000" w:themeColor="text1"/>
          <w:kern w:val="24"/>
        </w:rPr>
        <w:t>will deliver the following functions</w:t>
      </w:r>
      <w:r w:rsidRPr="00D84713">
        <w:rPr>
          <w:rFonts w:asciiTheme="minorHAnsi" w:eastAsiaTheme="minorEastAsia" w:hAnsi="Calibri" w:cstheme="minorBidi"/>
          <w:b/>
          <w:bCs/>
          <w:color w:val="000000" w:themeColor="text1"/>
          <w:kern w:val="24"/>
        </w:rPr>
        <w:t>:</w:t>
      </w:r>
    </w:p>
    <w:p w:rsidR="00AE3258" w:rsidRPr="00D84713" w:rsidRDefault="00AE3258" w:rsidP="00AE3258">
      <w:pPr>
        <w:pStyle w:val="NormalWeb"/>
        <w:spacing w:before="0" w:beforeAutospacing="0" w:after="0" w:afterAutospacing="0"/>
      </w:pPr>
    </w:p>
    <w:p w:rsidR="00AE3258" w:rsidRPr="00D84713" w:rsidRDefault="00AE3258" w:rsidP="00AE3258">
      <w:pPr>
        <w:pStyle w:val="ListParagraph"/>
        <w:numPr>
          <w:ilvl w:val="0"/>
          <w:numId w:val="7"/>
        </w:numPr>
      </w:pPr>
      <w:r w:rsidRPr="00D84713">
        <w:rPr>
          <w:rFonts w:asciiTheme="minorHAnsi" w:eastAsiaTheme="minorEastAsia" w:hAnsi="Calibri" w:cstheme="minorBidi"/>
          <w:color w:val="000000" w:themeColor="text1"/>
          <w:kern w:val="24"/>
        </w:rPr>
        <w:t>Deliver high quality, safe and clinically effective care.</w:t>
      </w:r>
    </w:p>
    <w:p w:rsidR="00AE3258" w:rsidRPr="00D84713" w:rsidRDefault="00AE3258" w:rsidP="00AE3258">
      <w:pPr>
        <w:pStyle w:val="ListParagraph"/>
        <w:numPr>
          <w:ilvl w:val="0"/>
          <w:numId w:val="7"/>
        </w:numPr>
      </w:pPr>
      <w:r w:rsidRPr="00D84713">
        <w:rPr>
          <w:rFonts w:asciiTheme="minorHAnsi" w:eastAsiaTheme="minorEastAsia" w:hAnsi="Calibri" w:cstheme="minorBidi"/>
          <w:color w:val="000000" w:themeColor="text1"/>
          <w:kern w:val="24"/>
        </w:rPr>
        <w:t>Support the delivery of the national A+E targets/standards.</w:t>
      </w:r>
    </w:p>
    <w:p w:rsidR="00AE3258" w:rsidRPr="00D84713" w:rsidRDefault="00AE3258" w:rsidP="00AE3258">
      <w:pPr>
        <w:pStyle w:val="ListParagraph"/>
        <w:numPr>
          <w:ilvl w:val="0"/>
          <w:numId w:val="7"/>
        </w:numPr>
      </w:pPr>
      <w:r w:rsidRPr="00D84713">
        <w:rPr>
          <w:rFonts w:asciiTheme="minorHAnsi" w:eastAsiaTheme="minorEastAsia" w:hAnsi="Calibri" w:cstheme="minorBidi"/>
          <w:color w:val="000000" w:themeColor="text1"/>
          <w:kern w:val="24"/>
        </w:rPr>
        <w:t>Access the full patient clinical record and input clinical consultation information (subject to patient consent).</w:t>
      </w:r>
    </w:p>
    <w:p w:rsidR="00AE3258" w:rsidRPr="00D84713" w:rsidRDefault="00AE3258" w:rsidP="00AE3258">
      <w:pPr>
        <w:pStyle w:val="ListParagraph"/>
        <w:numPr>
          <w:ilvl w:val="0"/>
          <w:numId w:val="7"/>
        </w:numPr>
      </w:pPr>
      <w:r w:rsidRPr="00D84713">
        <w:rPr>
          <w:rFonts w:asciiTheme="minorHAnsi" w:eastAsiaTheme="minorEastAsia" w:hAnsi="Calibri" w:cstheme="minorBidi"/>
          <w:color w:val="000000" w:themeColor="text1"/>
          <w:kern w:val="24"/>
        </w:rPr>
        <w:t>Assess, advise, treat, signpost and discharge patients presenting with an urgent minor injury/minor illness/primary care need.</w:t>
      </w:r>
    </w:p>
    <w:p w:rsidR="00AE3258" w:rsidRPr="00D84713" w:rsidRDefault="00AE3258" w:rsidP="00AE3258">
      <w:pPr>
        <w:pStyle w:val="ListParagraph"/>
        <w:numPr>
          <w:ilvl w:val="0"/>
          <w:numId w:val="7"/>
        </w:numPr>
      </w:pPr>
      <w:r w:rsidRPr="00D84713">
        <w:rPr>
          <w:rFonts w:asciiTheme="minorHAnsi" w:eastAsiaTheme="minorEastAsia" w:hAnsi="Calibri" w:cstheme="minorBidi"/>
          <w:color w:val="000000" w:themeColor="text1"/>
          <w:kern w:val="24"/>
        </w:rPr>
        <w:t xml:space="preserve">Work collaboratively with ED; Frailty Assessment Service; Ambulatory Emergency Care; Paediatric Assessment Unit; Primary Care/GP Federation.  </w:t>
      </w:r>
    </w:p>
    <w:p w:rsidR="00AE3258" w:rsidRPr="00D84713" w:rsidRDefault="00AE3258" w:rsidP="00AE3258">
      <w:pPr>
        <w:pStyle w:val="ListParagraph"/>
        <w:numPr>
          <w:ilvl w:val="0"/>
          <w:numId w:val="7"/>
        </w:numPr>
      </w:pPr>
      <w:r w:rsidRPr="00D84713">
        <w:rPr>
          <w:rFonts w:asciiTheme="minorHAnsi" w:eastAsiaTheme="minorEastAsia" w:hAnsi="Calibri" w:cstheme="minorBidi"/>
          <w:color w:val="000000" w:themeColor="text1"/>
          <w:kern w:val="24"/>
        </w:rPr>
        <w:lastRenderedPageBreak/>
        <w:t>Work collaboratively with the Admission Avoidance Teams (HAT; In-Reach team and Psychiatric Liaison).</w:t>
      </w:r>
    </w:p>
    <w:p w:rsidR="00AE3258" w:rsidRPr="00D84713" w:rsidRDefault="00AE3258" w:rsidP="00AE3258">
      <w:pPr>
        <w:pStyle w:val="ListParagraph"/>
        <w:numPr>
          <w:ilvl w:val="0"/>
          <w:numId w:val="7"/>
        </w:numPr>
      </w:pPr>
      <w:r w:rsidRPr="00D84713">
        <w:rPr>
          <w:rFonts w:asciiTheme="minorHAnsi" w:eastAsiaTheme="minorEastAsia" w:hAnsi="Calibri" w:cstheme="minorBidi"/>
          <w:color w:val="000000" w:themeColor="text1"/>
          <w:kern w:val="24"/>
        </w:rPr>
        <w:t xml:space="preserve">Refer appropriate patients into the Community Frailty team and other community services. </w:t>
      </w:r>
    </w:p>
    <w:p w:rsidR="00AE3258" w:rsidRPr="00D84713" w:rsidRDefault="00AE3258" w:rsidP="00AE3258">
      <w:pPr>
        <w:pStyle w:val="ListParagraph"/>
        <w:numPr>
          <w:ilvl w:val="0"/>
          <w:numId w:val="7"/>
        </w:numPr>
      </w:pPr>
      <w:r w:rsidRPr="00D84713">
        <w:rPr>
          <w:rFonts w:asciiTheme="minorHAnsi" w:eastAsiaTheme="minorEastAsia" w:hAnsi="Calibri" w:cstheme="minorBidi"/>
          <w:color w:val="000000" w:themeColor="text1"/>
          <w:kern w:val="24"/>
        </w:rPr>
        <w:t xml:space="preserve">Educate and inform patients of appropriate services and how to access them. </w:t>
      </w:r>
    </w:p>
    <w:p w:rsidR="00AE3258" w:rsidRPr="005864B7" w:rsidRDefault="00AE3258" w:rsidP="00AE3258">
      <w:pPr>
        <w:pStyle w:val="ListParagraph"/>
        <w:numPr>
          <w:ilvl w:val="0"/>
          <w:numId w:val="7"/>
        </w:numPr>
      </w:pPr>
      <w:r w:rsidRPr="00D84713">
        <w:rPr>
          <w:rFonts w:asciiTheme="minorHAnsi" w:eastAsiaTheme="minorEastAsia" w:hAnsi="Calibri" w:cstheme="minorBidi"/>
          <w:color w:val="000000" w:themeColor="text1"/>
          <w:kern w:val="24"/>
        </w:rPr>
        <w:t xml:space="preserve">Provide health promotion advice and support </w:t>
      </w:r>
      <w:r w:rsidR="005864B7" w:rsidRPr="00D84713">
        <w:rPr>
          <w:rFonts w:asciiTheme="minorHAnsi" w:eastAsiaTheme="minorEastAsia" w:hAnsi="Calibri" w:cstheme="minorBidi"/>
          <w:color w:val="000000" w:themeColor="text1"/>
          <w:kern w:val="24"/>
        </w:rPr>
        <w:t>self-care</w:t>
      </w:r>
      <w:r w:rsidRPr="00D84713">
        <w:rPr>
          <w:rFonts w:asciiTheme="minorHAnsi" w:eastAsiaTheme="minorEastAsia" w:hAnsi="Calibri" w:cstheme="minorBidi"/>
          <w:color w:val="000000" w:themeColor="text1"/>
          <w:kern w:val="24"/>
        </w:rPr>
        <w:t>.</w:t>
      </w:r>
    </w:p>
    <w:p w:rsidR="005864B7" w:rsidRPr="0070651B" w:rsidRDefault="005864B7" w:rsidP="005864B7">
      <w:pPr>
        <w:pStyle w:val="ListParagraph"/>
        <w:ind w:left="360"/>
      </w:pPr>
    </w:p>
    <w:p w:rsidR="00AE3258" w:rsidRPr="00D84713" w:rsidRDefault="00AE3258" w:rsidP="00AE3258">
      <w:pPr>
        <w:pStyle w:val="NormalWeb"/>
        <w:spacing w:before="0" w:beforeAutospacing="0" w:after="0" w:afterAutospacing="0"/>
        <w:rPr>
          <w:rFonts w:asciiTheme="minorHAnsi" w:eastAsiaTheme="minorEastAsia" w:hAnsi="Calibri" w:cstheme="minorBidi"/>
          <w:b/>
          <w:color w:val="000000" w:themeColor="text1"/>
          <w:kern w:val="24"/>
        </w:rPr>
      </w:pPr>
      <w:r w:rsidRPr="00D84713">
        <w:rPr>
          <w:rFonts w:asciiTheme="minorHAnsi" w:eastAsiaTheme="minorEastAsia" w:hAnsi="Calibri" w:cstheme="minorBidi"/>
          <w:b/>
          <w:color w:val="000000" w:themeColor="text1"/>
          <w:kern w:val="24"/>
        </w:rPr>
        <w:t>The Urgent &amp; Primary Care Stream will:</w:t>
      </w:r>
    </w:p>
    <w:p w:rsidR="00AE3258" w:rsidRPr="00D84713" w:rsidRDefault="00AE3258" w:rsidP="00D84713">
      <w:pPr>
        <w:pStyle w:val="NormalWeb"/>
        <w:spacing w:before="0" w:beforeAutospacing="0" w:after="0" w:afterAutospacing="0"/>
        <w:rPr>
          <w:rFonts w:asciiTheme="minorHAnsi" w:eastAsiaTheme="minorEastAsia" w:hAnsi="Calibri" w:cstheme="minorBidi"/>
          <w:color w:val="000000" w:themeColor="text1"/>
          <w:kern w:val="24"/>
        </w:rPr>
      </w:pPr>
    </w:p>
    <w:p w:rsidR="00AE3258" w:rsidRPr="00D84713" w:rsidRDefault="00AE3258" w:rsidP="00D84713">
      <w:pPr>
        <w:pStyle w:val="NormalWeb"/>
        <w:numPr>
          <w:ilvl w:val="0"/>
          <w:numId w:val="13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D84713">
        <w:rPr>
          <w:rFonts w:asciiTheme="minorHAnsi" w:eastAsiaTheme="minorEastAsia" w:hAnsiTheme="minorHAnsi" w:cstheme="minorHAnsi"/>
          <w:color w:val="000000" w:themeColor="text1"/>
          <w:kern w:val="24"/>
        </w:rPr>
        <w:t>Be operational from 8am-11pm, 365 days a year</w:t>
      </w:r>
      <w:r w:rsidR="00D84713">
        <w:rPr>
          <w:rFonts w:asciiTheme="minorHAnsi" w:eastAsiaTheme="minorEastAsia" w:hAnsiTheme="minorHAnsi" w:cstheme="minorHAnsi"/>
          <w:color w:val="000000" w:themeColor="text1"/>
          <w:kern w:val="24"/>
        </w:rPr>
        <w:t>.</w:t>
      </w:r>
    </w:p>
    <w:p w:rsidR="00AE3258" w:rsidRPr="00D84713" w:rsidRDefault="00AE3258" w:rsidP="00D84713">
      <w:pPr>
        <w:pStyle w:val="ListParagraph"/>
        <w:numPr>
          <w:ilvl w:val="0"/>
          <w:numId w:val="13"/>
        </w:numPr>
        <w:rPr>
          <w:rFonts w:asciiTheme="minorHAnsi" w:hAnsiTheme="minorHAnsi" w:cstheme="minorHAnsi"/>
        </w:rPr>
      </w:pPr>
      <w:r w:rsidRPr="00D84713">
        <w:rPr>
          <w:rFonts w:asciiTheme="minorHAnsi" w:eastAsiaTheme="minorEastAsia" w:hAnsiTheme="minorHAnsi" w:cstheme="minorHAnsi"/>
          <w:color w:val="000000" w:themeColor="text1"/>
          <w:kern w:val="24"/>
        </w:rPr>
        <w:t>Work in conjunction with MYHT ED/assessment to provide clinical triage which filters patients to the appropriate stream</w:t>
      </w:r>
      <w:r w:rsidR="00D84713">
        <w:rPr>
          <w:rFonts w:asciiTheme="minorHAnsi" w:eastAsiaTheme="minorEastAsia" w:hAnsiTheme="minorHAnsi" w:cstheme="minorHAnsi"/>
          <w:color w:val="000000" w:themeColor="text1"/>
          <w:kern w:val="24"/>
        </w:rPr>
        <w:t>.</w:t>
      </w:r>
      <w:r w:rsidRPr="00D84713">
        <w:rPr>
          <w:rFonts w:asciiTheme="minorHAnsi" w:eastAsiaTheme="minorEastAsia" w:hAnsiTheme="minorHAnsi" w:cstheme="minorHAnsi"/>
          <w:color w:val="000000" w:themeColor="text1"/>
          <w:kern w:val="24"/>
        </w:rPr>
        <w:t xml:space="preserve"> </w:t>
      </w:r>
    </w:p>
    <w:p w:rsidR="00AE3258" w:rsidRPr="00D84713" w:rsidRDefault="00AE3258" w:rsidP="00D84713">
      <w:pPr>
        <w:pStyle w:val="ListParagraph"/>
        <w:numPr>
          <w:ilvl w:val="0"/>
          <w:numId w:val="13"/>
        </w:numPr>
        <w:rPr>
          <w:rFonts w:asciiTheme="minorHAnsi" w:hAnsiTheme="minorHAnsi" w:cstheme="minorHAnsi"/>
        </w:rPr>
      </w:pPr>
      <w:r w:rsidRPr="00D84713">
        <w:rPr>
          <w:rFonts w:asciiTheme="minorHAnsi" w:eastAsiaTheme="minorEastAsia" w:hAnsiTheme="minorHAnsi" w:cstheme="minorHAnsi"/>
          <w:color w:val="000000" w:themeColor="text1"/>
          <w:kern w:val="24"/>
        </w:rPr>
        <w:t>Work with MYHT to provide GP cover</w:t>
      </w:r>
      <w:r w:rsidR="00D84713">
        <w:rPr>
          <w:rFonts w:asciiTheme="minorHAnsi" w:eastAsiaTheme="minorEastAsia" w:hAnsiTheme="minorHAnsi" w:cstheme="minorHAnsi"/>
          <w:color w:val="000000" w:themeColor="text1"/>
          <w:kern w:val="24"/>
        </w:rPr>
        <w:t>.</w:t>
      </w:r>
    </w:p>
    <w:p w:rsidR="00AE3258" w:rsidRPr="00D84713" w:rsidRDefault="00AE3258" w:rsidP="00D84713">
      <w:pPr>
        <w:pStyle w:val="ListParagraph"/>
        <w:numPr>
          <w:ilvl w:val="0"/>
          <w:numId w:val="13"/>
        </w:numPr>
        <w:rPr>
          <w:rFonts w:asciiTheme="minorHAnsi" w:hAnsiTheme="minorHAnsi" w:cstheme="minorHAnsi"/>
        </w:rPr>
      </w:pPr>
      <w:r w:rsidRPr="00D84713">
        <w:rPr>
          <w:rFonts w:asciiTheme="minorHAnsi" w:eastAsiaTheme="minorEastAsia" w:hAnsiTheme="minorHAnsi" w:cstheme="minorHAnsi"/>
          <w:color w:val="000000" w:themeColor="text1"/>
          <w:kern w:val="24"/>
        </w:rPr>
        <w:t>Be delivered by appropriately trained staff supported by health care assistants</w:t>
      </w:r>
      <w:r w:rsidR="00D84713">
        <w:rPr>
          <w:rFonts w:asciiTheme="minorHAnsi" w:eastAsiaTheme="minorEastAsia" w:hAnsiTheme="minorHAnsi" w:cstheme="minorHAnsi"/>
          <w:color w:val="000000" w:themeColor="text1"/>
          <w:kern w:val="24"/>
        </w:rPr>
        <w:t>.</w:t>
      </w:r>
    </w:p>
    <w:p w:rsidR="00AE3258" w:rsidRPr="00D84713" w:rsidRDefault="00AE3258" w:rsidP="00D84713">
      <w:pPr>
        <w:pStyle w:val="ListParagraph"/>
        <w:numPr>
          <w:ilvl w:val="0"/>
          <w:numId w:val="13"/>
        </w:numPr>
        <w:rPr>
          <w:rFonts w:asciiTheme="minorHAnsi" w:hAnsiTheme="minorHAnsi" w:cstheme="minorHAnsi"/>
        </w:rPr>
      </w:pPr>
      <w:r w:rsidRPr="00D84713">
        <w:rPr>
          <w:rFonts w:asciiTheme="minorHAnsi" w:eastAsiaTheme="minorEastAsia" w:hAnsiTheme="minorHAnsi" w:cstheme="minorHAnsi"/>
          <w:color w:val="000000" w:themeColor="text1"/>
          <w:kern w:val="24"/>
        </w:rPr>
        <w:t>Accept all urgen</w:t>
      </w:r>
      <w:r w:rsidR="00D84713">
        <w:rPr>
          <w:rFonts w:asciiTheme="minorHAnsi" w:eastAsiaTheme="minorEastAsia" w:hAnsiTheme="minorHAnsi" w:cstheme="minorHAnsi"/>
          <w:color w:val="000000" w:themeColor="text1"/>
          <w:kern w:val="24"/>
        </w:rPr>
        <w:t>t minor illness/injury patients.</w:t>
      </w:r>
    </w:p>
    <w:p w:rsidR="00AE3258" w:rsidRPr="00D84713" w:rsidRDefault="00AE3258" w:rsidP="00D84713">
      <w:pPr>
        <w:pStyle w:val="ListParagraph"/>
        <w:numPr>
          <w:ilvl w:val="0"/>
          <w:numId w:val="13"/>
        </w:numPr>
        <w:rPr>
          <w:rFonts w:asciiTheme="minorHAnsi" w:hAnsiTheme="minorHAnsi" w:cstheme="minorHAnsi"/>
        </w:rPr>
      </w:pPr>
      <w:r w:rsidRPr="00D84713">
        <w:rPr>
          <w:rFonts w:asciiTheme="minorHAnsi" w:eastAsiaTheme="minorEastAsia" w:hAnsiTheme="minorHAnsi" w:cstheme="minorHAnsi"/>
          <w:color w:val="000000" w:themeColor="text1"/>
          <w:kern w:val="24"/>
        </w:rPr>
        <w:t>Have access to dedicated consulting rooms and waiting area</w:t>
      </w:r>
      <w:r w:rsidR="00D84713">
        <w:rPr>
          <w:rFonts w:asciiTheme="minorHAnsi" w:eastAsiaTheme="minorEastAsia" w:hAnsiTheme="minorHAnsi" w:cstheme="minorHAnsi"/>
          <w:color w:val="000000" w:themeColor="text1"/>
          <w:kern w:val="24"/>
        </w:rPr>
        <w:t>.</w:t>
      </w:r>
    </w:p>
    <w:p w:rsidR="00AE3258" w:rsidRPr="00D84713" w:rsidRDefault="00AE3258" w:rsidP="00D84713">
      <w:pPr>
        <w:pStyle w:val="ListParagraph"/>
        <w:numPr>
          <w:ilvl w:val="0"/>
          <w:numId w:val="13"/>
        </w:numPr>
        <w:rPr>
          <w:rFonts w:asciiTheme="minorHAnsi" w:hAnsiTheme="minorHAnsi" w:cstheme="minorHAnsi"/>
        </w:rPr>
      </w:pPr>
      <w:r w:rsidRPr="00D84713">
        <w:rPr>
          <w:rFonts w:asciiTheme="minorHAnsi" w:eastAsiaTheme="minorEastAsia" w:hAnsiTheme="minorHAnsi" w:cstheme="minorHAnsi"/>
          <w:color w:val="000000" w:themeColor="text1"/>
          <w:kern w:val="24"/>
        </w:rPr>
        <w:t>Have access to basic diagnostics (bloods and plain x-ray)</w:t>
      </w:r>
      <w:r w:rsidR="00D84713">
        <w:rPr>
          <w:rFonts w:asciiTheme="minorHAnsi" w:eastAsiaTheme="minorEastAsia" w:hAnsiTheme="minorHAnsi" w:cstheme="minorHAnsi"/>
          <w:color w:val="000000" w:themeColor="text1"/>
          <w:kern w:val="24"/>
        </w:rPr>
        <w:t>.</w:t>
      </w:r>
    </w:p>
    <w:p w:rsidR="00AE3258" w:rsidRPr="00D84713" w:rsidRDefault="00AE3258" w:rsidP="00D84713">
      <w:pPr>
        <w:pStyle w:val="ListParagraph"/>
        <w:numPr>
          <w:ilvl w:val="0"/>
          <w:numId w:val="13"/>
        </w:numPr>
        <w:rPr>
          <w:rFonts w:asciiTheme="minorHAnsi" w:hAnsiTheme="minorHAnsi" w:cstheme="minorHAnsi"/>
        </w:rPr>
      </w:pPr>
      <w:r w:rsidRPr="00D84713">
        <w:rPr>
          <w:rFonts w:asciiTheme="minorHAnsi" w:eastAsiaTheme="minorEastAsia" w:hAnsiTheme="minorHAnsi" w:cstheme="minorHAnsi"/>
          <w:color w:val="000000" w:themeColor="text1"/>
          <w:kern w:val="24"/>
        </w:rPr>
        <w:t>Comply with NHS England A&amp;E minimum requirements</w:t>
      </w:r>
      <w:r w:rsidR="00C52305">
        <w:rPr>
          <w:rFonts w:asciiTheme="minorHAnsi" w:eastAsiaTheme="minorEastAsia" w:hAnsiTheme="minorHAnsi" w:cstheme="minorHAnsi"/>
          <w:color w:val="000000" w:themeColor="text1"/>
          <w:kern w:val="24"/>
        </w:rPr>
        <w:t xml:space="preserve"> (</w:t>
      </w:r>
      <w:r w:rsidRPr="00D84713">
        <w:rPr>
          <w:rFonts w:asciiTheme="minorHAnsi" w:eastAsiaTheme="minorEastAsia" w:hAnsiTheme="minorHAnsi" w:cstheme="minorHAnsi"/>
          <w:color w:val="000000" w:themeColor="text1"/>
          <w:kern w:val="24"/>
        </w:rPr>
        <w:t>Primary Care streaming recommendations</w:t>
      </w:r>
      <w:r w:rsidR="00C52305">
        <w:rPr>
          <w:rFonts w:asciiTheme="minorHAnsi" w:eastAsiaTheme="minorEastAsia" w:hAnsiTheme="minorHAnsi" w:cstheme="minorHAnsi"/>
          <w:color w:val="000000" w:themeColor="text1"/>
          <w:kern w:val="24"/>
        </w:rPr>
        <w:t>)</w:t>
      </w:r>
      <w:r w:rsidR="00D84713">
        <w:rPr>
          <w:rFonts w:asciiTheme="minorHAnsi" w:eastAsiaTheme="minorEastAsia" w:hAnsiTheme="minorHAnsi" w:cstheme="minorHAnsi"/>
          <w:color w:val="000000" w:themeColor="text1"/>
          <w:kern w:val="24"/>
        </w:rPr>
        <w:t>.</w:t>
      </w:r>
    </w:p>
    <w:p w:rsidR="00AE3258" w:rsidRPr="005864B7" w:rsidRDefault="00AE3258" w:rsidP="00D84713">
      <w:pPr>
        <w:pStyle w:val="ListParagraph"/>
        <w:numPr>
          <w:ilvl w:val="0"/>
          <w:numId w:val="13"/>
        </w:numPr>
        <w:rPr>
          <w:rFonts w:asciiTheme="minorHAnsi" w:hAnsiTheme="minorHAnsi" w:cstheme="minorHAnsi"/>
        </w:rPr>
      </w:pPr>
      <w:r w:rsidRPr="00D84713">
        <w:rPr>
          <w:rFonts w:asciiTheme="minorHAnsi" w:eastAsiaTheme="minorEastAsia" w:hAnsiTheme="minorHAnsi" w:cstheme="minorHAnsi"/>
          <w:color w:val="000000" w:themeColor="text1"/>
          <w:kern w:val="24"/>
        </w:rPr>
        <w:t>Implement a robust clinical liaison governance structure with MYHT ED</w:t>
      </w:r>
      <w:r w:rsidR="00D84713">
        <w:rPr>
          <w:rFonts w:asciiTheme="minorHAnsi" w:eastAsiaTheme="minorEastAsia" w:hAnsiTheme="minorHAnsi" w:cstheme="minorHAnsi"/>
          <w:color w:val="000000" w:themeColor="text1"/>
          <w:kern w:val="24"/>
        </w:rPr>
        <w:t>.</w:t>
      </w:r>
    </w:p>
    <w:p w:rsidR="005864B7" w:rsidRPr="00D84713" w:rsidRDefault="005864B7" w:rsidP="005864B7">
      <w:pPr>
        <w:pStyle w:val="ListParagraph"/>
        <w:ind w:left="360"/>
        <w:rPr>
          <w:rFonts w:asciiTheme="minorHAnsi" w:hAnsiTheme="minorHAnsi" w:cstheme="minorHAnsi"/>
        </w:rPr>
      </w:pPr>
    </w:p>
    <w:p w:rsidR="00AE3258" w:rsidRPr="00D84713" w:rsidRDefault="00AE3258" w:rsidP="00AE3258">
      <w:pPr>
        <w:pStyle w:val="NormalWeb"/>
        <w:spacing w:before="0" w:beforeAutospacing="0" w:after="0" w:afterAutospacing="0"/>
        <w:rPr>
          <w:rFonts w:asciiTheme="minorHAnsi" w:eastAsiaTheme="minorEastAsia" w:hAnsi="Calibri" w:cstheme="minorBidi"/>
          <w:b/>
          <w:color w:val="000000" w:themeColor="text1"/>
          <w:kern w:val="24"/>
        </w:rPr>
      </w:pPr>
      <w:r w:rsidRPr="00D84713">
        <w:rPr>
          <w:rFonts w:asciiTheme="minorHAnsi" w:eastAsiaTheme="minorEastAsia" w:hAnsi="Calibri" w:cstheme="minorBidi"/>
          <w:b/>
          <w:color w:val="000000" w:themeColor="text1"/>
          <w:kern w:val="24"/>
        </w:rPr>
        <w:t>The Urgent &amp; Primary Care Hub will:</w:t>
      </w:r>
    </w:p>
    <w:p w:rsidR="00AE3258" w:rsidRPr="00D84713" w:rsidRDefault="00AE3258" w:rsidP="00AE3258">
      <w:pPr>
        <w:pStyle w:val="NormalWeb"/>
        <w:spacing w:before="0" w:beforeAutospacing="0" w:after="0" w:afterAutospacing="0"/>
      </w:pPr>
    </w:p>
    <w:p w:rsidR="00AE3258" w:rsidRPr="00D84713" w:rsidRDefault="00AE3258" w:rsidP="00D84713">
      <w:pPr>
        <w:pStyle w:val="ListParagraph"/>
        <w:numPr>
          <w:ilvl w:val="0"/>
          <w:numId w:val="9"/>
        </w:numPr>
      </w:pPr>
      <w:r w:rsidRPr="00D84713">
        <w:rPr>
          <w:rFonts w:asciiTheme="minorHAnsi" w:eastAsiaTheme="minorEastAsia" w:hAnsi="Calibri" w:cstheme="minorBidi"/>
          <w:color w:val="000000" w:themeColor="text1"/>
          <w:kern w:val="24"/>
        </w:rPr>
        <w:t xml:space="preserve">Coordinate and provide a 24/7 same day urgent appointment service for North Kirklees CCG GP registered patients. </w:t>
      </w:r>
    </w:p>
    <w:p w:rsidR="00AE3258" w:rsidRPr="00D84713" w:rsidRDefault="00AE3258" w:rsidP="00D84713">
      <w:pPr>
        <w:pStyle w:val="ListParagraph"/>
        <w:numPr>
          <w:ilvl w:val="0"/>
          <w:numId w:val="9"/>
        </w:numPr>
      </w:pPr>
      <w:r w:rsidRPr="00D84713">
        <w:rPr>
          <w:rFonts w:asciiTheme="minorHAnsi" w:eastAsiaTheme="minorEastAsia" w:hAnsi="Calibri" w:cstheme="minorBidi"/>
          <w:color w:val="000000" w:themeColor="text1"/>
          <w:kern w:val="24"/>
        </w:rPr>
        <w:t>Book urgent GP follow-up appointments directly with general practice for North Kirklees CCG GP registered patients.</w:t>
      </w:r>
    </w:p>
    <w:p w:rsidR="00AE3258" w:rsidRPr="005864B7" w:rsidRDefault="00AE3258" w:rsidP="00D84713">
      <w:pPr>
        <w:pStyle w:val="ListParagraph"/>
        <w:numPr>
          <w:ilvl w:val="0"/>
          <w:numId w:val="9"/>
        </w:numPr>
      </w:pPr>
      <w:r w:rsidRPr="00D84713">
        <w:rPr>
          <w:rFonts w:asciiTheme="minorHAnsi" w:eastAsiaTheme="minorEastAsia" w:hAnsi="Calibri" w:cstheme="minorBidi"/>
          <w:color w:val="000000" w:themeColor="text1"/>
          <w:kern w:val="24"/>
        </w:rPr>
        <w:t xml:space="preserve">Coordinate and provide a 24/7 home visiting service for North Kirklees CCG GP registered patients. </w:t>
      </w:r>
    </w:p>
    <w:p w:rsidR="005864B7" w:rsidRPr="00D84713" w:rsidRDefault="005864B7" w:rsidP="005864B7">
      <w:pPr>
        <w:pStyle w:val="ListParagraph"/>
        <w:ind w:left="360"/>
      </w:pPr>
    </w:p>
    <w:p w:rsidR="00473E4C" w:rsidRPr="0070651B" w:rsidRDefault="0070651B" w:rsidP="00D84713">
      <w:pPr>
        <w:pStyle w:val="Default"/>
        <w:rPr>
          <w:rFonts w:asciiTheme="minorHAnsi" w:hAnsiTheme="minorHAnsi" w:cstheme="minorHAnsi"/>
          <w:b/>
        </w:rPr>
      </w:pPr>
      <w:r w:rsidRPr="0070651B">
        <w:rPr>
          <w:rFonts w:asciiTheme="minorHAnsi" w:hAnsiTheme="minorHAnsi" w:cstheme="minorHAnsi"/>
          <w:b/>
        </w:rPr>
        <w:t>Additional information:</w:t>
      </w:r>
    </w:p>
    <w:p w:rsidR="0070651B" w:rsidRDefault="0070651B" w:rsidP="00D84713">
      <w:pPr>
        <w:pStyle w:val="Default"/>
        <w:rPr>
          <w:rFonts w:asciiTheme="minorHAnsi" w:hAnsiTheme="minorHAnsi" w:cstheme="minorHAnsi"/>
        </w:rPr>
      </w:pPr>
    </w:p>
    <w:p w:rsidR="005B410B" w:rsidRDefault="0070651B" w:rsidP="00D84713">
      <w:pPr>
        <w:pStyle w:val="Default"/>
        <w:rPr>
          <w:rFonts w:asciiTheme="minorHAnsi" w:hAnsiTheme="minorHAnsi" w:cstheme="minorHAnsi"/>
        </w:rPr>
      </w:pPr>
      <w:r w:rsidRPr="005B410B">
        <w:rPr>
          <w:rFonts w:asciiTheme="minorHAnsi" w:hAnsiTheme="minorHAnsi" w:cstheme="minorHAnsi"/>
        </w:rPr>
        <w:t>North Kirklees would like to invite</w:t>
      </w:r>
      <w:r w:rsidR="005B410B">
        <w:rPr>
          <w:rFonts w:asciiTheme="minorHAnsi" w:hAnsiTheme="minorHAnsi" w:cstheme="minorHAnsi"/>
        </w:rPr>
        <w:t xml:space="preserve"> current providers/</w:t>
      </w:r>
      <w:r w:rsidRPr="005B410B">
        <w:rPr>
          <w:rFonts w:asciiTheme="minorHAnsi" w:hAnsiTheme="minorHAnsi" w:cstheme="minorHAnsi"/>
        </w:rPr>
        <w:t xml:space="preserve"> </w:t>
      </w:r>
      <w:r w:rsidR="003B28F7" w:rsidRPr="005B410B">
        <w:rPr>
          <w:rFonts w:asciiTheme="minorHAnsi" w:hAnsiTheme="minorHAnsi" w:cstheme="minorHAnsi"/>
        </w:rPr>
        <w:t xml:space="preserve">interested parties to </w:t>
      </w:r>
      <w:r w:rsidR="005B410B" w:rsidRPr="005B410B">
        <w:rPr>
          <w:rFonts w:asciiTheme="minorHAnsi" w:hAnsiTheme="minorHAnsi" w:cstheme="minorHAnsi"/>
        </w:rPr>
        <w:t>come together to submit a model as a collaborative partnership.</w:t>
      </w:r>
    </w:p>
    <w:p w:rsidR="005B410B" w:rsidRDefault="005B410B" w:rsidP="00D84713">
      <w:pPr>
        <w:pStyle w:val="Default"/>
        <w:rPr>
          <w:rFonts w:asciiTheme="minorHAnsi" w:hAnsiTheme="minorHAnsi" w:cstheme="minorHAnsi"/>
        </w:rPr>
      </w:pPr>
    </w:p>
    <w:p w:rsidR="005B410B" w:rsidRPr="005B410B" w:rsidRDefault="005B410B" w:rsidP="005B410B">
      <w:pPr>
        <w:rPr>
          <w:rFonts w:cstheme="minorHAnsi"/>
          <w:iCs/>
          <w:sz w:val="24"/>
          <w:szCs w:val="24"/>
        </w:rPr>
      </w:pPr>
      <w:r w:rsidRPr="005B410B">
        <w:rPr>
          <w:rFonts w:cstheme="minorHAnsi"/>
          <w:iCs/>
          <w:sz w:val="24"/>
          <w:szCs w:val="24"/>
        </w:rPr>
        <w:t>Please note that an expression of interest in delivering The Provision of Comprehensive Care to meet the needs of</w:t>
      </w:r>
      <w:r>
        <w:rPr>
          <w:rFonts w:cstheme="minorHAnsi"/>
          <w:iCs/>
          <w:sz w:val="24"/>
          <w:szCs w:val="24"/>
        </w:rPr>
        <w:t xml:space="preserve"> the Urgent &amp; Primary Care Service</w:t>
      </w:r>
      <w:r w:rsidRPr="005B410B">
        <w:rPr>
          <w:rFonts w:cstheme="minorHAnsi"/>
          <w:iCs/>
          <w:sz w:val="24"/>
          <w:szCs w:val="24"/>
        </w:rPr>
        <w:t xml:space="preserve"> is not a tender response. An expression of interest is no indication of a commitment to</w:t>
      </w:r>
      <w:r>
        <w:rPr>
          <w:rFonts w:cstheme="minorHAnsi"/>
          <w:iCs/>
          <w:sz w:val="24"/>
          <w:szCs w:val="24"/>
        </w:rPr>
        <w:t xml:space="preserve"> </w:t>
      </w:r>
      <w:r w:rsidRPr="005B410B">
        <w:rPr>
          <w:rFonts w:cstheme="minorHAnsi"/>
          <w:iCs/>
          <w:sz w:val="24"/>
          <w:szCs w:val="24"/>
        </w:rPr>
        <w:t>participate in the tender process nor does it infer any special status on those providers who do submit an interest.</w:t>
      </w:r>
    </w:p>
    <w:p w:rsidR="005B410B" w:rsidRDefault="005B410B" w:rsidP="005B410B">
      <w:pPr>
        <w:rPr>
          <w:i/>
          <w:iCs/>
          <w:color w:val="C0504D"/>
          <w:sz w:val="21"/>
          <w:szCs w:val="21"/>
        </w:rPr>
      </w:pPr>
      <w:r w:rsidRPr="005B410B">
        <w:rPr>
          <w:rFonts w:cstheme="minorHAnsi"/>
          <w:iCs/>
          <w:sz w:val="24"/>
          <w:szCs w:val="24"/>
        </w:rPr>
        <w:t>The market response to this PIN/RFI will be used to inform the commissioner’s view as to any future process to</w:t>
      </w:r>
      <w:r>
        <w:rPr>
          <w:rFonts w:cstheme="minorHAnsi"/>
          <w:iCs/>
          <w:sz w:val="24"/>
          <w:szCs w:val="24"/>
        </w:rPr>
        <w:t xml:space="preserve"> </w:t>
      </w:r>
      <w:r w:rsidRPr="005B410B">
        <w:rPr>
          <w:rFonts w:cstheme="minorHAnsi"/>
          <w:iCs/>
          <w:sz w:val="24"/>
          <w:szCs w:val="24"/>
        </w:rPr>
        <w:t>select the most suitable provider to meet its commissioning intentions. This expression of interest does not</w:t>
      </w:r>
      <w:r>
        <w:rPr>
          <w:rFonts w:cstheme="minorHAnsi"/>
          <w:iCs/>
          <w:sz w:val="24"/>
          <w:szCs w:val="24"/>
        </w:rPr>
        <w:t xml:space="preserve"> </w:t>
      </w:r>
      <w:r w:rsidRPr="005B410B">
        <w:rPr>
          <w:rFonts w:cstheme="minorHAnsi"/>
          <w:iCs/>
          <w:sz w:val="24"/>
          <w:szCs w:val="24"/>
        </w:rPr>
        <w:t>commit North Kirklees CCG to undertake the procurement</w:t>
      </w:r>
      <w:r>
        <w:rPr>
          <w:rFonts w:cstheme="minorHAnsi"/>
          <w:iCs/>
          <w:sz w:val="24"/>
          <w:szCs w:val="24"/>
        </w:rPr>
        <w:t xml:space="preserve"> of the p</w:t>
      </w:r>
      <w:r w:rsidRPr="005B410B">
        <w:rPr>
          <w:rFonts w:cstheme="minorHAnsi"/>
          <w:iCs/>
          <w:sz w:val="24"/>
          <w:szCs w:val="24"/>
        </w:rPr>
        <w:t>rovision of</w:t>
      </w:r>
      <w:r>
        <w:rPr>
          <w:rFonts w:cstheme="minorHAnsi"/>
          <w:iCs/>
          <w:sz w:val="24"/>
          <w:szCs w:val="24"/>
        </w:rPr>
        <w:t xml:space="preserve"> the Urgent &amp; Primary Care Service </w:t>
      </w:r>
      <w:r w:rsidRPr="005B410B">
        <w:rPr>
          <w:rFonts w:cstheme="minorHAnsi"/>
          <w:iCs/>
          <w:sz w:val="24"/>
          <w:szCs w:val="24"/>
        </w:rPr>
        <w:t xml:space="preserve">to meet the needs of </w:t>
      </w:r>
      <w:r>
        <w:rPr>
          <w:rFonts w:cstheme="minorHAnsi"/>
          <w:iCs/>
          <w:sz w:val="24"/>
          <w:szCs w:val="24"/>
        </w:rPr>
        <w:t xml:space="preserve">urgent care and </w:t>
      </w:r>
      <w:r w:rsidRPr="005B410B">
        <w:rPr>
          <w:rFonts w:cstheme="minorHAnsi"/>
          <w:iCs/>
          <w:sz w:val="24"/>
          <w:szCs w:val="24"/>
        </w:rPr>
        <w:t>North Kirklees CCG has a right to withdraw the notice</w:t>
      </w:r>
      <w:r>
        <w:rPr>
          <w:i/>
          <w:iCs/>
          <w:color w:val="C0504D"/>
          <w:sz w:val="21"/>
          <w:szCs w:val="21"/>
        </w:rPr>
        <w:t>.</w:t>
      </w:r>
    </w:p>
    <w:p w:rsidR="00473E4C" w:rsidRDefault="00473E4C" w:rsidP="00D84713">
      <w:pPr>
        <w:pStyle w:val="Default"/>
        <w:rPr>
          <w:rFonts w:asciiTheme="minorHAnsi" w:hAnsiTheme="minorHAnsi" w:cstheme="minorHAnsi"/>
        </w:rPr>
      </w:pPr>
    </w:p>
    <w:p w:rsidR="00765171" w:rsidRDefault="00632983" w:rsidP="00D84713">
      <w:pPr>
        <w:pStyle w:val="Default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>Additional information available under the supplier attachment area on NHSSourcing</w:t>
      </w:r>
      <w:r w:rsidR="00765171">
        <w:rPr>
          <w:rFonts w:asciiTheme="minorHAnsi" w:hAnsiTheme="minorHAnsi" w:cstheme="minorHAnsi"/>
          <w:b/>
        </w:rPr>
        <w:t>:</w:t>
      </w:r>
    </w:p>
    <w:p w:rsidR="00632983" w:rsidRPr="00765171" w:rsidRDefault="00632983" w:rsidP="00D84713">
      <w:pPr>
        <w:pStyle w:val="Default"/>
        <w:rPr>
          <w:rFonts w:asciiTheme="minorHAnsi" w:hAnsiTheme="minorHAnsi" w:cstheme="minorHAnsi"/>
          <w:b/>
        </w:rPr>
      </w:pPr>
    </w:p>
    <w:p w:rsidR="00297C7C" w:rsidRPr="00297C7C" w:rsidRDefault="00297C7C" w:rsidP="00297C7C">
      <w:pPr>
        <w:pStyle w:val="ListParagraph"/>
        <w:numPr>
          <w:ilvl w:val="0"/>
          <w:numId w:val="18"/>
        </w:numPr>
        <w:rPr>
          <w:rFonts w:asciiTheme="minorHAnsi" w:hAnsiTheme="minorHAnsi" w:cstheme="minorHAnsi"/>
        </w:rPr>
      </w:pPr>
      <w:r w:rsidRPr="00297C7C">
        <w:rPr>
          <w:rFonts w:asciiTheme="minorHAnsi" w:hAnsiTheme="minorHAnsi" w:cstheme="minorHAnsi"/>
        </w:rPr>
        <w:t>Urgent &amp; Primary Care Stream – Minor Illness/Minor Injury</w:t>
      </w:r>
    </w:p>
    <w:p w:rsidR="00297C7C" w:rsidRPr="00297C7C" w:rsidRDefault="00297C7C" w:rsidP="00297C7C">
      <w:pPr>
        <w:pStyle w:val="ListParagraph"/>
        <w:numPr>
          <w:ilvl w:val="0"/>
          <w:numId w:val="18"/>
        </w:numPr>
        <w:rPr>
          <w:rFonts w:asciiTheme="minorHAnsi" w:hAnsiTheme="minorHAnsi" w:cstheme="minorHAnsi"/>
        </w:rPr>
      </w:pPr>
      <w:r w:rsidRPr="00297C7C">
        <w:rPr>
          <w:rFonts w:asciiTheme="minorHAnsi" w:hAnsiTheme="minorHAnsi" w:cstheme="minorHAnsi"/>
        </w:rPr>
        <w:t>DDH Q&amp;E Activity 2014-17</w:t>
      </w:r>
    </w:p>
    <w:p w:rsidR="00297C7C" w:rsidRDefault="00297C7C" w:rsidP="00297C7C">
      <w:pPr>
        <w:pStyle w:val="ListParagraph"/>
        <w:numPr>
          <w:ilvl w:val="0"/>
          <w:numId w:val="18"/>
        </w:numPr>
        <w:rPr>
          <w:rFonts w:asciiTheme="minorHAnsi" w:hAnsiTheme="minorHAnsi" w:cstheme="minorHAnsi"/>
        </w:rPr>
      </w:pPr>
      <w:r w:rsidRPr="00297C7C">
        <w:rPr>
          <w:rFonts w:asciiTheme="minorHAnsi" w:hAnsiTheme="minorHAnsi" w:cstheme="minorHAnsi"/>
        </w:rPr>
        <w:t>Diagram – Urgent &amp; Primary Care Service</w:t>
      </w:r>
    </w:p>
    <w:p w:rsidR="00C52305" w:rsidRDefault="00C52305" w:rsidP="00297C7C">
      <w:pPr>
        <w:pStyle w:val="ListParagraph"/>
        <w:numPr>
          <w:ilvl w:val="0"/>
          <w:numId w:val="18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Primary care streaming:  Roll out to September 2017</w:t>
      </w:r>
    </w:p>
    <w:p w:rsidR="00297C7C" w:rsidRPr="00297C7C" w:rsidRDefault="00297C7C" w:rsidP="00297C7C">
      <w:pPr>
        <w:rPr>
          <w:rFonts w:cstheme="minorHAnsi"/>
        </w:rPr>
      </w:pPr>
    </w:p>
    <w:p w:rsidR="00AE3258" w:rsidRDefault="00C52305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</w:t>
      </w:r>
    </w:p>
    <w:p w:rsidR="00AE3258" w:rsidRDefault="00AE3258">
      <w:pPr>
        <w:rPr>
          <w:rFonts w:cstheme="minorHAnsi"/>
          <w:sz w:val="28"/>
          <w:szCs w:val="28"/>
        </w:rPr>
      </w:pPr>
    </w:p>
    <w:p w:rsidR="00AE3258" w:rsidRDefault="00AE3258">
      <w:pPr>
        <w:rPr>
          <w:rFonts w:cstheme="minorHAnsi"/>
          <w:sz w:val="28"/>
          <w:szCs w:val="28"/>
        </w:rPr>
      </w:pPr>
    </w:p>
    <w:p w:rsidR="00AE3258" w:rsidRDefault="00AE3258">
      <w:pPr>
        <w:rPr>
          <w:rFonts w:cstheme="minorHAnsi"/>
          <w:sz w:val="28"/>
          <w:szCs w:val="28"/>
        </w:rPr>
      </w:pPr>
    </w:p>
    <w:sectPr w:rsidR="00AE3258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3258" w:rsidRDefault="00AE3258" w:rsidP="00AE3258">
      <w:pPr>
        <w:spacing w:after="0" w:line="240" w:lineRule="auto"/>
      </w:pPr>
      <w:r>
        <w:separator/>
      </w:r>
    </w:p>
  </w:endnote>
  <w:endnote w:type="continuationSeparator" w:id="0">
    <w:p w:rsidR="00AE3258" w:rsidRDefault="00AE3258" w:rsidP="00AE3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Liberation Sans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98501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E3258" w:rsidRDefault="00AE325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3298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E3258" w:rsidRDefault="00AE325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3258" w:rsidRDefault="00AE3258" w:rsidP="00AE3258">
      <w:pPr>
        <w:spacing w:after="0" w:line="240" w:lineRule="auto"/>
      </w:pPr>
      <w:r>
        <w:separator/>
      </w:r>
    </w:p>
  </w:footnote>
  <w:footnote w:type="continuationSeparator" w:id="0">
    <w:p w:rsidR="00AE3258" w:rsidRDefault="00AE3258" w:rsidP="00AE32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A5E61"/>
    <w:multiLevelType w:val="hybridMultilevel"/>
    <w:tmpl w:val="D0282082"/>
    <w:lvl w:ilvl="0" w:tplc="896215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6C436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2F273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49AEE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906BD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C5AC8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8890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8767B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DB880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0AC55EB"/>
    <w:multiLevelType w:val="hybridMultilevel"/>
    <w:tmpl w:val="9AEA8770"/>
    <w:lvl w:ilvl="0" w:tplc="65BC70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E72B47"/>
    <w:multiLevelType w:val="hybridMultilevel"/>
    <w:tmpl w:val="0BF6459C"/>
    <w:lvl w:ilvl="0" w:tplc="65BC706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09A8D1C">
      <w:numFmt w:val="bullet"/>
      <w:lvlText w:val="—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11A38BA"/>
    <w:multiLevelType w:val="hybridMultilevel"/>
    <w:tmpl w:val="FDF4067C"/>
    <w:lvl w:ilvl="0" w:tplc="4830BC96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67A57F0"/>
    <w:multiLevelType w:val="hybridMultilevel"/>
    <w:tmpl w:val="B0C865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865A5C"/>
    <w:multiLevelType w:val="hybridMultilevel"/>
    <w:tmpl w:val="9BDAA8E8"/>
    <w:lvl w:ilvl="0" w:tplc="65BC70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226E52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CF44F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9D232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ED03B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8AA2E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D6227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17A4A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C880C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34916C8A"/>
    <w:multiLevelType w:val="hybridMultilevel"/>
    <w:tmpl w:val="701AEE3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CB76C5D"/>
    <w:multiLevelType w:val="hybridMultilevel"/>
    <w:tmpl w:val="02467440"/>
    <w:lvl w:ilvl="0" w:tplc="4830BC96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5B0EB1"/>
    <w:multiLevelType w:val="hybridMultilevel"/>
    <w:tmpl w:val="A07635BE"/>
    <w:lvl w:ilvl="0" w:tplc="1884CE40">
      <w:start w:val="1"/>
      <w:numFmt w:val="bullet"/>
      <w:lvlText w:val="•"/>
      <w:lvlJc w:val="left"/>
      <w:pPr>
        <w:tabs>
          <w:tab w:val="num" w:pos="-42"/>
        </w:tabs>
        <w:ind w:left="-42" w:hanging="360"/>
      </w:pPr>
      <w:rPr>
        <w:rFonts w:ascii="Arial" w:hAnsi="Arial" w:hint="default"/>
      </w:rPr>
    </w:lvl>
    <w:lvl w:ilvl="1" w:tplc="06E85F4C" w:tentative="1">
      <w:start w:val="1"/>
      <w:numFmt w:val="bullet"/>
      <w:lvlText w:val="•"/>
      <w:lvlJc w:val="left"/>
      <w:pPr>
        <w:tabs>
          <w:tab w:val="num" w:pos="678"/>
        </w:tabs>
        <w:ind w:left="678" w:hanging="360"/>
      </w:pPr>
      <w:rPr>
        <w:rFonts w:ascii="Arial" w:hAnsi="Arial" w:hint="default"/>
      </w:rPr>
    </w:lvl>
    <w:lvl w:ilvl="2" w:tplc="3AF4F84C" w:tentative="1">
      <w:start w:val="1"/>
      <w:numFmt w:val="bullet"/>
      <w:lvlText w:val="•"/>
      <w:lvlJc w:val="left"/>
      <w:pPr>
        <w:tabs>
          <w:tab w:val="num" w:pos="1398"/>
        </w:tabs>
        <w:ind w:left="1398" w:hanging="360"/>
      </w:pPr>
      <w:rPr>
        <w:rFonts w:ascii="Arial" w:hAnsi="Arial" w:hint="default"/>
      </w:rPr>
    </w:lvl>
    <w:lvl w:ilvl="3" w:tplc="34226314" w:tentative="1">
      <w:start w:val="1"/>
      <w:numFmt w:val="bullet"/>
      <w:lvlText w:val="•"/>
      <w:lvlJc w:val="left"/>
      <w:pPr>
        <w:tabs>
          <w:tab w:val="num" w:pos="2118"/>
        </w:tabs>
        <w:ind w:left="2118" w:hanging="360"/>
      </w:pPr>
      <w:rPr>
        <w:rFonts w:ascii="Arial" w:hAnsi="Arial" w:hint="default"/>
      </w:rPr>
    </w:lvl>
    <w:lvl w:ilvl="4" w:tplc="5C8E3156" w:tentative="1">
      <w:start w:val="1"/>
      <w:numFmt w:val="bullet"/>
      <w:lvlText w:val="•"/>
      <w:lvlJc w:val="left"/>
      <w:pPr>
        <w:tabs>
          <w:tab w:val="num" w:pos="2838"/>
        </w:tabs>
        <w:ind w:left="2838" w:hanging="360"/>
      </w:pPr>
      <w:rPr>
        <w:rFonts w:ascii="Arial" w:hAnsi="Arial" w:hint="default"/>
      </w:rPr>
    </w:lvl>
    <w:lvl w:ilvl="5" w:tplc="1B0AD726" w:tentative="1">
      <w:start w:val="1"/>
      <w:numFmt w:val="bullet"/>
      <w:lvlText w:val="•"/>
      <w:lvlJc w:val="left"/>
      <w:pPr>
        <w:tabs>
          <w:tab w:val="num" w:pos="3558"/>
        </w:tabs>
        <w:ind w:left="3558" w:hanging="360"/>
      </w:pPr>
      <w:rPr>
        <w:rFonts w:ascii="Arial" w:hAnsi="Arial" w:hint="default"/>
      </w:rPr>
    </w:lvl>
    <w:lvl w:ilvl="6" w:tplc="66487608" w:tentative="1">
      <w:start w:val="1"/>
      <w:numFmt w:val="bullet"/>
      <w:lvlText w:val="•"/>
      <w:lvlJc w:val="left"/>
      <w:pPr>
        <w:tabs>
          <w:tab w:val="num" w:pos="4278"/>
        </w:tabs>
        <w:ind w:left="4278" w:hanging="360"/>
      </w:pPr>
      <w:rPr>
        <w:rFonts w:ascii="Arial" w:hAnsi="Arial" w:hint="default"/>
      </w:rPr>
    </w:lvl>
    <w:lvl w:ilvl="7" w:tplc="800CCA1A" w:tentative="1">
      <w:start w:val="1"/>
      <w:numFmt w:val="bullet"/>
      <w:lvlText w:val="•"/>
      <w:lvlJc w:val="left"/>
      <w:pPr>
        <w:tabs>
          <w:tab w:val="num" w:pos="4998"/>
        </w:tabs>
        <w:ind w:left="4998" w:hanging="360"/>
      </w:pPr>
      <w:rPr>
        <w:rFonts w:ascii="Arial" w:hAnsi="Arial" w:hint="default"/>
      </w:rPr>
    </w:lvl>
    <w:lvl w:ilvl="8" w:tplc="D4926A02" w:tentative="1">
      <w:start w:val="1"/>
      <w:numFmt w:val="bullet"/>
      <w:lvlText w:val="•"/>
      <w:lvlJc w:val="left"/>
      <w:pPr>
        <w:tabs>
          <w:tab w:val="num" w:pos="5718"/>
        </w:tabs>
        <w:ind w:left="5718" w:hanging="360"/>
      </w:pPr>
      <w:rPr>
        <w:rFonts w:ascii="Arial" w:hAnsi="Arial" w:hint="default"/>
      </w:rPr>
    </w:lvl>
  </w:abstractNum>
  <w:abstractNum w:abstractNumId="9">
    <w:nsid w:val="539010D6"/>
    <w:multiLevelType w:val="hybridMultilevel"/>
    <w:tmpl w:val="390CDEA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A0B2EB6"/>
    <w:multiLevelType w:val="hybridMultilevel"/>
    <w:tmpl w:val="625CED24"/>
    <w:lvl w:ilvl="0" w:tplc="65BC706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4830BC96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FCA2535"/>
    <w:multiLevelType w:val="hybridMultilevel"/>
    <w:tmpl w:val="50869D98"/>
    <w:lvl w:ilvl="0" w:tplc="76A870FC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F4654FA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53229FBA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1DFA44B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6ACC6ED0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9034A1C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306E519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8F30C068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FCFCD76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2">
    <w:nsid w:val="646363C5"/>
    <w:multiLevelType w:val="hybridMultilevel"/>
    <w:tmpl w:val="B1E2BA64"/>
    <w:lvl w:ilvl="0" w:tplc="65BC70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8B53EE3"/>
    <w:multiLevelType w:val="hybridMultilevel"/>
    <w:tmpl w:val="778218B2"/>
    <w:lvl w:ilvl="0" w:tplc="65BC70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8E863E0"/>
    <w:multiLevelType w:val="hybridMultilevel"/>
    <w:tmpl w:val="9538ED30"/>
    <w:lvl w:ilvl="0" w:tplc="4830BC96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3B1278C"/>
    <w:multiLevelType w:val="hybridMultilevel"/>
    <w:tmpl w:val="A4222A7E"/>
    <w:lvl w:ilvl="0" w:tplc="4830BC96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746350F1"/>
    <w:multiLevelType w:val="hybridMultilevel"/>
    <w:tmpl w:val="E7228140"/>
    <w:lvl w:ilvl="0" w:tplc="F8FEEA2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7E7CD40C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69B6E8BA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EA6A86E6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A8126D2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D56C31AE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3386F0D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6ADA9838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12C2E79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7">
    <w:nsid w:val="7A7F3DA1"/>
    <w:multiLevelType w:val="hybridMultilevel"/>
    <w:tmpl w:val="F22626C2"/>
    <w:lvl w:ilvl="0" w:tplc="4830BC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1E82E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5C81F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34655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6A239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DF20D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76A3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A7EF9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D4241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7"/>
  </w:num>
  <w:num w:numId="2">
    <w:abstractNumId w:val="0"/>
  </w:num>
  <w:num w:numId="3">
    <w:abstractNumId w:val="8"/>
  </w:num>
  <w:num w:numId="4">
    <w:abstractNumId w:val="4"/>
  </w:num>
  <w:num w:numId="5">
    <w:abstractNumId w:val="7"/>
  </w:num>
  <w:num w:numId="6">
    <w:abstractNumId w:val="15"/>
  </w:num>
  <w:num w:numId="7">
    <w:abstractNumId w:val="11"/>
  </w:num>
  <w:num w:numId="8">
    <w:abstractNumId w:val="5"/>
  </w:num>
  <w:num w:numId="9">
    <w:abstractNumId w:val="16"/>
  </w:num>
  <w:num w:numId="10">
    <w:abstractNumId w:val="3"/>
  </w:num>
  <w:num w:numId="11">
    <w:abstractNumId w:val="1"/>
  </w:num>
  <w:num w:numId="12">
    <w:abstractNumId w:val="12"/>
  </w:num>
  <w:num w:numId="13">
    <w:abstractNumId w:val="2"/>
  </w:num>
  <w:num w:numId="14">
    <w:abstractNumId w:val="13"/>
  </w:num>
  <w:num w:numId="15">
    <w:abstractNumId w:val="10"/>
  </w:num>
  <w:num w:numId="16">
    <w:abstractNumId w:val="14"/>
  </w:num>
  <w:num w:numId="17">
    <w:abstractNumId w:val="6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081"/>
    <w:rsid w:val="001B1F6F"/>
    <w:rsid w:val="00297C7C"/>
    <w:rsid w:val="003B28F7"/>
    <w:rsid w:val="00473E4C"/>
    <w:rsid w:val="004A1081"/>
    <w:rsid w:val="005864B7"/>
    <w:rsid w:val="005B410B"/>
    <w:rsid w:val="00632983"/>
    <w:rsid w:val="0070651B"/>
    <w:rsid w:val="0076231F"/>
    <w:rsid w:val="00765171"/>
    <w:rsid w:val="00AE3258"/>
    <w:rsid w:val="00C52305"/>
    <w:rsid w:val="00D84713"/>
    <w:rsid w:val="00F02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E32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AE325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32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325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E32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3258"/>
  </w:style>
  <w:style w:type="paragraph" w:styleId="Footer">
    <w:name w:val="footer"/>
    <w:basedOn w:val="Normal"/>
    <w:link w:val="FooterChar"/>
    <w:uiPriority w:val="99"/>
    <w:unhideWhenUsed/>
    <w:rsid w:val="00AE32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3258"/>
  </w:style>
  <w:style w:type="paragraph" w:customStyle="1" w:styleId="Default">
    <w:name w:val="Default"/>
    <w:rsid w:val="00D84713"/>
    <w:pPr>
      <w:autoSpaceDE w:val="0"/>
      <w:autoSpaceDN w:val="0"/>
      <w:adjustRightInd w:val="0"/>
      <w:spacing w:after="0" w:line="240" w:lineRule="auto"/>
    </w:pPr>
    <w:rPr>
      <w:rFonts w:ascii="Liberation Sans" w:hAnsi="Liberation Sans" w:cs="Liberation Sans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73E4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E32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AE325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32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325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E32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3258"/>
  </w:style>
  <w:style w:type="paragraph" w:styleId="Footer">
    <w:name w:val="footer"/>
    <w:basedOn w:val="Normal"/>
    <w:link w:val="FooterChar"/>
    <w:uiPriority w:val="99"/>
    <w:unhideWhenUsed/>
    <w:rsid w:val="00AE32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3258"/>
  </w:style>
  <w:style w:type="paragraph" w:customStyle="1" w:styleId="Default">
    <w:name w:val="Default"/>
    <w:rsid w:val="00D84713"/>
    <w:pPr>
      <w:autoSpaceDE w:val="0"/>
      <w:autoSpaceDN w:val="0"/>
      <w:adjustRightInd w:val="0"/>
      <w:spacing w:after="0" w:line="240" w:lineRule="auto"/>
    </w:pPr>
    <w:rPr>
      <w:rFonts w:ascii="Liberation Sans" w:hAnsi="Liberation Sans" w:cs="Liberation Sans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73E4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1606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198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63903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744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357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73751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45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86480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49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2364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83199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713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63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8786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954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59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013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9964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64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92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13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486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91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6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9345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753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9660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42917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1202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0339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719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Kirklees Clinical Comissioning Group</Company>
  <LinksUpToDate>false</LinksUpToDate>
  <CharactersWithSpaces>4809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Oldroyd</dc:creator>
  <cp:lastModifiedBy>Brenda Powell</cp:lastModifiedBy>
  <cp:revision>3</cp:revision>
  <dcterms:created xsi:type="dcterms:W3CDTF">2017-03-29T09:31:00Z</dcterms:created>
  <dcterms:modified xsi:type="dcterms:W3CDTF">2017-03-29T09:42:00Z</dcterms:modified>
</cp:coreProperties>
</file>