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54C6" w14:textId="77777777" w:rsidR="00F11D12" w:rsidRDefault="006A703E">
      <w:pPr>
        <w:pStyle w:val="NBSheading"/>
      </w:pPr>
      <w:r>
        <w:t>A36</w:t>
      </w:r>
      <w:r>
        <w:tab/>
        <w:t>FACILITIES/ TEMPORARY WORKS/ SERVICES</w:t>
      </w:r>
    </w:p>
    <w:p w14:paraId="1664002E" w14:textId="77777777" w:rsidR="00F11D12" w:rsidRDefault="00F11D12">
      <w:pPr>
        <w:pStyle w:val="NBSclause"/>
      </w:pPr>
    </w:p>
    <w:p w14:paraId="1567ACCB" w14:textId="77777777" w:rsidR="00F11D12" w:rsidRDefault="00F11D12">
      <w:pPr>
        <w:pStyle w:val="NBSclause"/>
      </w:pPr>
    </w:p>
    <w:p w14:paraId="455CB78B" w14:textId="77777777" w:rsidR="00F11D12" w:rsidRDefault="006A703E">
      <w:pPr>
        <w:pStyle w:val="NBSheading"/>
      </w:pPr>
      <w:r>
        <w:tab/>
      </w:r>
      <w:r>
        <w:tab/>
        <w:t>GENERALLY</w:t>
      </w:r>
    </w:p>
    <w:p w14:paraId="10FA3A7F" w14:textId="77777777" w:rsidR="00F11D12" w:rsidRDefault="00F11D12">
      <w:pPr>
        <w:pStyle w:val="NBSclause"/>
      </w:pPr>
    </w:p>
    <w:p w14:paraId="6AA2DC4C" w14:textId="77777777" w:rsidR="00F11D12" w:rsidRDefault="006A703E">
      <w:pPr>
        <w:pStyle w:val="NBSclause"/>
      </w:pPr>
      <w:r>
        <w:rPr>
          <w:vanish/>
        </w:rPr>
        <w:t>A36/</w:t>
      </w:r>
      <w:r>
        <w:t>110</w:t>
      </w:r>
      <w:r>
        <w:tab/>
        <w:t>SPOIL HEAPS, TEMPORARY WORKS AND SERVICES</w:t>
      </w:r>
    </w:p>
    <w:p w14:paraId="04EA385D" w14:textId="77777777" w:rsidR="00F11D12" w:rsidRDefault="006A703E">
      <w:pPr>
        <w:pStyle w:val="NBSclause"/>
      </w:pPr>
      <w:r>
        <w:tab/>
        <w:t>-</w:t>
      </w:r>
      <w:r>
        <w:tab/>
        <w:t xml:space="preserve">Location: Give notice of intended siting. </w:t>
      </w:r>
    </w:p>
    <w:p w14:paraId="2880F8B7" w14:textId="77777777" w:rsidR="00F11D12" w:rsidRDefault="006A703E">
      <w:pPr>
        <w:pStyle w:val="NBSclause"/>
      </w:pPr>
      <w:r>
        <w:tab/>
        <w:t>-</w:t>
      </w:r>
      <w:r>
        <w:tab/>
        <w:t>Maintenance: Alter, adapt and move as necessary. Remove when no longer required and make good.</w:t>
      </w:r>
    </w:p>
    <w:p w14:paraId="76D24F68" w14:textId="77777777" w:rsidR="00F11D12" w:rsidRDefault="00F11D12">
      <w:pPr>
        <w:pStyle w:val="NBSclause"/>
      </w:pPr>
    </w:p>
    <w:p w14:paraId="7D3D3B31" w14:textId="77777777" w:rsidR="00F11D12" w:rsidRDefault="00F11D12">
      <w:pPr>
        <w:pStyle w:val="NBSclause"/>
      </w:pPr>
    </w:p>
    <w:p w14:paraId="3114D517" w14:textId="77777777" w:rsidR="00F11D12" w:rsidRDefault="006A703E">
      <w:pPr>
        <w:pStyle w:val="NBSheading"/>
      </w:pPr>
      <w:r>
        <w:tab/>
      </w:r>
      <w:r>
        <w:tab/>
        <w:t>ACCOMMODATION</w:t>
      </w:r>
    </w:p>
    <w:p w14:paraId="073FAACD" w14:textId="77777777" w:rsidR="00F11D12" w:rsidRDefault="00F11D12">
      <w:pPr>
        <w:pStyle w:val="NBSclause"/>
      </w:pPr>
    </w:p>
    <w:p w14:paraId="30882CFA" w14:textId="77777777" w:rsidR="00F11D12" w:rsidRDefault="006A703E">
      <w:pPr>
        <w:pStyle w:val="NBSclause"/>
      </w:pPr>
      <w:r>
        <w:rPr>
          <w:vanish/>
        </w:rPr>
        <w:t>A36/</w:t>
      </w:r>
      <w:r>
        <w:t>230</w:t>
      </w:r>
      <w:r>
        <w:tab/>
        <w:t>TEMPORARY ACCOMMODATION</w:t>
      </w:r>
    </w:p>
    <w:p w14:paraId="733236A1" w14:textId="77777777" w:rsidR="00F11D12" w:rsidRDefault="006A703E">
      <w:pPr>
        <w:pStyle w:val="NBSclause"/>
      </w:pPr>
      <w:r>
        <w:tab/>
        <w:t>-</w:t>
      </w:r>
      <w:r>
        <w:tab/>
        <w:t>Accommodation made available by the Employer: The following may be used for the duration of the Contract without charge provided that:</w:t>
      </w:r>
    </w:p>
    <w:p w14:paraId="6866A716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It is used solely for the purposes of carrying out the Works.</w:t>
      </w:r>
    </w:p>
    <w:p w14:paraId="4524E6B6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The use to which it is put does not involve undue risk of damage.</w:t>
      </w:r>
    </w:p>
    <w:p w14:paraId="33B3A74A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Any temporary adaptations are approved by or on behalf of the Employer before being carried out.</w:t>
      </w:r>
    </w:p>
    <w:p w14:paraId="0E258D30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It is vacated on completion of the Works or determination of the Contract</w:t>
      </w:r>
    </w:p>
    <w:p w14:paraId="51A632F8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 xml:space="preserve">When vacated, </w:t>
      </w:r>
      <w:r w:rsidR="005D5178">
        <w:t>the condition of the ground / surroundings</w:t>
      </w:r>
      <w:r>
        <w:t xml:space="preserve"> condition is at least equivalent to its condition at the start of the Contract.</w:t>
      </w:r>
    </w:p>
    <w:p w14:paraId="6FFE2756" w14:textId="77777777" w:rsidR="00F11D12" w:rsidRDefault="006A703E">
      <w:pPr>
        <w:pStyle w:val="NBSclause"/>
      </w:pPr>
      <w:r>
        <w:tab/>
        <w:t>-</w:t>
      </w:r>
      <w:r>
        <w:tab/>
        <w:t xml:space="preserve">Description: </w:t>
      </w:r>
      <w:r w:rsidR="005D5178" w:rsidRPr="005D5178">
        <w:rPr>
          <w:color w:val="00B050"/>
        </w:rPr>
        <w:t xml:space="preserve">A site hut can be accommodated in the </w:t>
      </w:r>
      <w:proofErr w:type="gramStart"/>
      <w:r w:rsidR="005D5178" w:rsidRPr="005D5178">
        <w:rPr>
          <w:color w:val="00B050"/>
        </w:rPr>
        <w:t>contractors</w:t>
      </w:r>
      <w:proofErr w:type="gramEnd"/>
      <w:r w:rsidR="005D5178" w:rsidRPr="005D5178">
        <w:rPr>
          <w:color w:val="00B050"/>
        </w:rPr>
        <w:t xml:space="preserve"> compound if required however the existing building is available for the contractor</w:t>
      </w:r>
      <w:r w:rsidRPr="005D5178">
        <w:rPr>
          <w:color w:val="00B050"/>
        </w:rPr>
        <w:t>.</w:t>
      </w:r>
    </w:p>
    <w:p w14:paraId="043806E1" w14:textId="029347C6" w:rsidR="00F11D12" w:rsidRDefault="006A703E">
      <w:pPr>
        <w:pStyle w:val="NBSclause"/>
      </w:pPr>
      <w:r>
        <w:tab/>
        <w:t>-</w:t>
      </w:r>
      <w:r>
        <w:tab/>
        <w:t>Available s</w:t>
      </w:r>
      <w:r w:rsidR="005D5178">
        <w:t xml:space="preserve">ervices and facilities: </w:t>
      </w:r>
      <w:r w:rsidR="005D5178" w:rsidRPr="005D5178">
        <w:rPr>
          <w:color w:val="00B050"/>
        </w:rPr>
        <w:t xml:space="preserve">water and power </w:t>
      </w:r>
      <w:proofErr w:type="gramStart"/>
      <w:r w:rsidR="005D5178" w:rsidRPr="005D5178">
        <w:rPr>
          <w:color w:val="00B050"/>
        </w:rPr>
        <w:t>is</w:t>
      </w:r>
      <w:proofErr w:type="gramEnd"/>
      <w:r w:rsidR="005D5178" w:rsidRPr="005D5178">
        <w:rPr>
          <w:color w:val="00B050"/>
        </w:rPr>
        <w:t xml:space="preserve"> available in the existing building</w:t>
      </w:r>
      <w:r w:rsidR="005D5178">
        <w:rPr>
          <w:color w:val="00B050"/>
        </w:rPr>
        <w:t xml:space="preserve"> as well as active </w:t>
      </w:r>
      <w:proofErr w:type="gramStart"/>
      <w:r w:rsidR="005D5178">
        <w:rPr>
          <w:color w:val="00B050"/>
        </w:rPr>
        <w:t>WC’s</w:t>
      </w:r>
      <w:proofErr w:type="gramEnd"/>
      <w:r w:rsidR="005D5178">
        <w:rPr>
          <w:color w:val="00B050"/>
        </w:rPr>
        <w:t>.</w:t>
      </w:r>
      <w:r w:rsidR="00195271">
        <w:rPr>
          <w:color w:val="00B050"/>
        </w:rPr>
        <w:t xml:space="preserve"> Following demolitions the contractor is to </w:t>
      </w:r>
      <w:proofErr w:type="gramStart"/>
      <w:r w:rsidR="00195271">
        <w:rPr>
          <w:color w:val="00B050"/>
        </w:rPr>
        <w:t>make arrangements</w:t>
      </w:r>
      <w:proofErr w:type="gramEnd"/>
      <w:r w:rsidR="00195271">
        <w:rPr>
          <w:color w:val="00B050"/>
        </w:rPr>
        <w:t xml:space="preserve"> with </w:t>
      </w:r>
      <w:proofErr w:type="spellStart"/>
      <w:r w:rsidR="00887B67">
        <w:rPr>
          <w:color w:val="00B050"/>
        </w:rPr>
        <w:t>Musicability</w:t>
      </w:r>
      <w:proofErr w:type="spellEnd"/>
      <w:r w:rsidR="00195271">
        <w:rPr>
          <w:color w:val="00B050"/>
        </w:rPr>
        <w:t xml:space="preserve"> for the use of water and power. </w:t>
      </w:r>
      <w:r w:rsidR="00887B67">
        <w:rPr>
          <w:color w:val="00B050"/>
        </w:rPr>
        <w:t xml:space="preserve">It is anticipated that the existing kitchen will be available as welfare provisions for the contractor. </w:t>
      </w:r>
    </w:p>
    <w:p w14:paraId="746CAA4B" w14:textId="77777777" w:rsidR="00F11D12" w:rsidRDefault="00F11D12">
      <w:pPr>
        <w:pStyle w:val="NBSclause"/>
      </w:pPr>
    </w:p>
    <w:p w14:paraId="07CE072B" w14:textId="77777777" w:rsidR="00F11D12" w:rsidRDefault="006A703E">
      <w:pPr>
        <w:pStyle w:val="NBSclause"/>
      </w:pPr>
      <w:r>
        <w:rPr>
          <w:vanish/>
        </w:rPr>
        <w:t>A36/</w:t>
      </w:r>
      <w:r>
        <w:t>230</w:t>
      </w:r>
      <w:r>
        <w:tab/>
        <w:t>TEMPORARY ACCOMMODATION</w:t>
      </w:r>
    </w:p>
    <w:p w14:paraId="05F5C348" w14:textId="77777777" w:rsidR="00F11D12" w:rsidRDefault="006A703E">
      <w:pPr>
        <w:pStyle w:val="NBSclause"/>
      </w:pPr>
      <w:r>
        <w:tab/>
        <w:t>-</w:t>
      </w:r>
      <w:r>
        <w:tab/>
        <w:t>Proposals for temporary accommodation and storage for the Works: Submit two weeks prior to starting on site.</w:t>
      </w:r>
    </w:p>
    <w:p w14:paraId="40515FA6" w14:textId="77777777" w:rsidR="00F11D12" w:rsidRDefault="006A703E">
      <w:pPr>
        <w:pStyle w:val="NBSclause"/>
      </w:pPr>
      <w:r>
        <w:tab/>
        <w:t>-</w:t>
      </w:r>
      <w:r>
        <w:tab/>
        <w:t>Details to be included: Type of accommodation and storage, its siting and the programme for site installation and removal.</w:t>
      </w:r>
    </w:p>
    <w:p w14:paraId="0CCF2984" w14:textId="77777777" w:rsidR="00F11D12" w:rsidRDefault="00F11D12">
      <w:pPr>
        <w:pStyle w:val="NBSclause"/>
      </w:pPr>
    </w:p>
    <w:p w14:paraId="02786800" w14:textId="77777777" w:rsidR="00F11D12" w:rsidRDefault="006A703E">
      <w:pPr>
        <w:pStyle w:val="NBSclause"/>
      </w:pPr>
      <w:r>
        <w:rPr>
          <w:vanish/>
        </w:rPr>
        <w:t>A36/</w:t>
      </w:r>
      <w:r>
        <w:t>230</w:t>
      </w:r>
      <w:r>
        <w:tab/>
        <w:t>TEMPORARY ACCOMMODATION</w:t>
      </w:r>
    </w:p>
    <w:p w14:paraId="603A8092" w14:textId="77777777" w:rsidR="00F11D12" w:rsidRDefault="006A703E">
      <w:pPr>
        <w:pStyle w:val="NBSclause"/>
      </w:pPr>
      <w:r>
        <w:tab/>
        <w:t>-</w:t>
      </w:r>
      <w:r>
        <w:tab/>
        <w:t>Facilities: Sanitary accommodation will be provided for the duration of the Contract as follows:</w:t>
      </w:r>
    </w:p>
    <w:p w14:paraId="3F634033" w14:textId="2797002F" w:rsidR="00F11D12" w:rsidRPr="00195271" w:rsidRDefault="006A703E">
      <w:pPr>
        <w:pStyle w:val="NBSsub-indent"/>
        <w:rPr>
          <w:color w:val="00B050"/>
        </w:rPr>
      </w:pPr>
      <w:r>
        <w:tab/>
      </w:r>
      <w:r>
        <w:tab/>
        <w:t>-</w:t>
      </w:r>
      <w:r>
        <w:tab/>
      </w:r>
      <w:r w:rsidR="00887B67">
        <w:t>see above</w:t>
      </w:r>
    </w:p>
    <w:p w14:paraId="5DA2C93B" w14:textId="77777777" w:rsidR="00F11D12" w:rsidRDefault="00F11D12">
      <w:pPr>
        <w:pStyle w:val="NBSclause"/>
      </w:pPr>
    </w:p>
    <w:p w14:paraId="490EBB11" w14:textId="77777777" w:rsidR="00F11D12" w:rsidRDefault="006A703E">
      <w:pPr>
        <w:pStyle w:val="NBSclause"/>
      </w:pPr>
      <w:r>
        <w:rPr>
          <w:vanish/>
        </w:rPr>
        <w:t>A36/</w:t>
      </w:r>
      <w:r>
        <w:t>280</w:t>
      </w:r>
      <w:r>
        <w:tab/>
        <w:t xml:space="preserve">EXISTING </w:t>
      </w:r>
      <w:proofErr w:type="gramStart"/>
      <w:r>
        <w:t>ACCOMMODATION</w:t>
      </w:r>
      <w:proofErr w:type="gramEnd"/>
    </w:p>
    <w:p w14:paraId="552B64D3" w14:textId="77777777" w:rsidR="00F11D12" w:rsidRDefault="006A703E">
      <w:pPr>
        <w:pStyle w:val="NBSclause"/>
      </w:pPr>
      <w:r>
        <w:tab/>
        <w:t>-</w:t>
      </w:r>
      <w:r>
        <w:tab/>
        <w:t>Restrictions on use: Temporary accommodation is prohibited in the following:</w:t>
      </w:r>
    </w:p>
    <w:p w14:paraId="7CC7D0D5" w14:textId="0C8208CC" w:rsidR="00F11D12" w:rsidRPr="00195271" w:rsidRDefault="006A703E">
      <w:pPr>
        <w:pStyle w:val="NBSsub-indent"/>
        <w:rPr>
          <w:color w:val="00B050"/>
        </w:rPr>
      </w:pPr>
      <w:r>
        <w:tab/>
      </w:r>
      <w:r>
        <w:tab/>
        <w:t>-</w:t>
      </w:r>
      <w:r>
        <w:tab/>
      </w:r>
      <w:r w:rsidR="00887B67">
        <w:rPr>
          <w:color w:val="00B050"/>
        </w:rPr>
        <w:t>First Floor areas should be limited as much as possible</w:t>
      </w:r>
    </w:p>
    <w:p w14:paraId="18A387F2" w14:textId="77777777" w:rsidR="00F11D12" w:rsidRDefault="00F11D12">
      <w:pPr>
        <w:pStyle w:val="NBSclause"/>
      </w:pPr>
    </w:p>
    <w:p w14:paraId="54A31F76" w14:textId="77777777" w:rsidR="00F11D12" w:rsidRDefault="00F11D12">
      <w:pPr>
        <w:pStyle w:val="NBSclause"/>
      </w:pPr>
    </w:p>
    <w:p w14:paraId="10FAD5D3" w14:textId="77777777" w:rsidR="00F11D12" w:rsidRDefault="006A703E">
      <w:pPr>
        <w:pStyle w:val="NBSheading"/>
      </w:pPr>
      <w:r>
        <w:tab/>
      </w:r>
      <w:r>
        <w:tab/>
        <w:t>TEMPORARY WORKS</w:t>
      </w:r>
    </w:p>
    <w:p w14:paraId="01E9BEF9" w14:textId="77777777" w:rsidR="00F11D12" w:rsidRDefault="00F11D12">
      <w:pPr>
        <w:pStyle w:val="NBSclause"/>
      </w:pPr>
    </w:p>
    <w:p w14:paraId="7F4FF639" w14:textId="77777777" w:rsidR="00F11D12" w:rsidRDefault="006A703E">
      <w:pPr>
        <w:pStyle w:val="NBSclause"/>
      </w:pPr>
      <w:r>
        <w:rPr>
          <w:vanish/>
        </w:rPr>
        <w:t>A36/</w:t>
      </w:r>
      <w:r>
        <w:t>310</w:t>
      </w:r>
      <w:r>
        <w:tab/>
        <w:t>ROADS</w:t>
      </w:r>
    </w:p>
    <w:p w14:paraId="39A5E983" w14:textId="77777777" w:rsidR="00F11D12" w:rsidRDefault="006A703E">
      <w:pPr>
        <w:pStyle w:val="NBSclause"/>
      </w:pPr>
      <w:r>
        <w:tab/>
        <w:t>-</w:t>
      </w:r>
      <w:r>
        <w:tab/>
        <w:t>Permanent roads, hard standings and footpaths on the site: The following may be used, subject to clause A34/520:</w:t>
      </w:r>
    </w:p>
    <w:p w14:paraId="2CFC1A49" w14:textId="76ADB556" w:rsidR="00F11D12" w:rsidRDefault="006A703E">
      <w:pPr>
        <w:pStyle w:val="NBSsub-indent"/>
      </w:pPr>
      <w:r>
        <w:tab/>
      </w:r>
      <w:r>
        <w:tab/>
        <w:t>-</w:t>
      </w:r>
      <w:r>
        <w:tab/>
        <w:t xml:space="preserve">Details: </w:t>
      </w:r>
      <w:r w:rsidR="00195271">
        <w:t xml:space="preserve">Existing </w:t>
      </w:r>
      <w:r w:rsidR="00887B67">
        <w:t>car park</w:t>
      </w:r>
    </w:p>
    <w:p w14:paraId="5E89383C" w14:textId="01129324" w:rsidR="00F11D12" w:rsidRDefault="006A703E">
      <w:pPr>
        <w:pStyle w:val="NBSsub-indent"/>
      </w:pPr>
      <w:r>
        <w:lastRenderedPageBreak/>
        <w:tab/>
      </w:r>
      <w:r>
        <w:tab/>
      </w:r>
    </w:p>
    <w:p w14:paraId="513F4E35" w14:textId="0B2E1ACD" w:rsidR="00F11D12" w:rsidRDefault="006A703E">
      <w:pPr>
        <w:pStyle w:val="NBSsub-indent"/>
        <w:rPr>
          <w:color w:val="00B050"/>
        </w:rPr>
      </w:pPr>
      <w:r>
        <w:tab/>
      </w:r>
      <w:r>
        <w:tab/>
        <w:t>-</w:t>
      </w:r>
      <w:r>
        <w:tab/>
        <w:t xml:space="preserve">Protective or remedial measures: </w:t>
      </w:r>
      <w:r w:rsidR="00195271" w:rsidRPr="009605AA">
        <w:rPr>
          <w:color w:val="00B050"/>
        </w:rPr>
        <w:t xml:space="preserve">protection to </w:t>
      </w:r>
      <w:r w:rsidR="00887B67">
        <w:rPr>
          <w:color w:val="00B050"/>
        </w:rPr>
        <w:t>low stone wall adjacent to car park and signage</w:t>
      </w:r>
      <w:r w:rsidR="00195271" w:rsidRPr="009605AA">
        <w:rPr>
          <w:color w:val="00B050"/>
        </w:rPr>
        <w:t xml:space="preserve">. </w:t>
      </w:r>
    </w:p>
    <w:p w14:paraId="04A81D20" w14:textId="3A08B7A5" w:rsidR="009605AA" w:rsidRDefault="009605AA">
      <w:pPr>
        <w:pStyle w:val="NBSsub-indent"/>
        <w:rPr>
          <w:color w:val="00B050"/>
        </w:rPr>
      </w:pPr>
      <w:r>
        <w:rPr>
          <w:color w:val="00B050"/>
        </w:rPr>
        <w:tab/>
      </w:r>
      <w:r>
        <w:rPr>
          <w:color w:val="00B050"/>
        </w:rPr>
        <w:tab/>
      </w:r>
      <w:r>
        <w:t>-</w:t>
      </w:r>
      <w:r>
        <w:tab/>
        <w:t xml:space="preserve">Protective or remedial measures: </w:t>
      </w:r>
      <w:r w:rsidRPr="009605AA">
        <w:rPr>
          <w:color w:val="00B050"/>
        </w:rPr>
        <w:t xml:space="preserve">Protection to existing </w:t>
      </w:r>
      <w:r w:rsidR="00887B67">
        <w:rPr>
          <w:color w:val="00B050"/>
        </w:rPr>
        <w:t>features such as historic front door</w:t>
      </w:r>
    </w:p>
    <w:p w14:paraId="40720E3F" w14:textId="2C8023F4" w:rsidR="009605AA" w:rsidRDefault="009605AA">
      <w:pPr>
        <w:pStyle w:val="NBSsub-indent"/>
        <w:rPr>
          <w:color w:val="00B050"/>
        </w:rPr>
      </w:pPr>
      <w:r>
        <w:tab/>
      </w:r>
      <w:r>
        <w:tab/>
        <w:t>-</w:t>
      </w:r>
      <w:r>
        <w:tab/>
        <w:t xml:space="preserve">Protective or remedial measures: </w:t>
      </w:r>
      <w:r w:rsidRPr="009605AA">
        <w:rPr>
          <w:color w:val="00B050"/>
        </w:rPr>
        <w:t xml:space="preserve">Boundary walls and existing </w:t>
      </w:r>
      <w:r w:rsidR="00887B67">
        <w:rPr>
          <w:color w:val="00B050"/>
        </w:rPr>
        <w:t xml:space="preserve">adjacent </w:t>
      </w:r>
      <w:r w:rsidRPr="009605AA">
        <w:rPr>
          <w:color w:val="00B050"/>
        </w:rPr>
        <w:t>buildings as required</w:t>
      </w:r>
      <w:r w:rsidR="00887B67">
        <w:rPr>
          <w:color w:val="00B050"/>
        </w:rPr>
        <w:t xml:space="preserve"> (PZ building and party wall)</w:t>
      </w:r>
    </w:p>
    <w:p w14:paraId="72995482" w14:textId="658371CA" w:rsidR="009605AA" w:rsidRPr="009605AA" w:rsidRDefault="009605AA">
      <w:pPr>
        <w:pStyle w:val="NBSsub-indent"/>
        <w:rPr>
          <w:color w:val="00B050"/>
        </w:rPr>
      </w:pPr>
      <w:r>
        <w:tab/>
      </w:r>
      <w:r>
        <w:tab/>
        <w:t>-</w:t>
      </w:r>
      <w:r>
        <w:tab/>
        <w:t xml:space="preserve">Protective or remedial measures: </w:t>
      </w:r>
      <w:r w:rsidRPr="009605AA">
        <w:rPr>
          <w:color w:val="00B050"/>
        </w:rPr>
        <w:t>Trees / planting</w:t>
      </w:r>
      <w:r w:rsidR="00887B67">
        <w:rPr>
          <w:color w:val="00B050"/>
        </w:rPr>
        <w:t xml:space="preserve"> adjacent</w:t>
      </w:r>
    </w:p>
    <w:p w14:paraId="7F4C0652" w14:textId="77777777" w:rsidR="00F11D12" w:rsidRDefault="00F11D12">
      <w:pPr>
        <w:pStyle w:val="NBSclause"/>
      </w:pPr>
    </w:p>
    <w:p w14:paraId="229B64D0" w14:textId="77777777" w:rsidR="00F11D12" w:rsidRDefault="006A703E">
      <w:pPr>
        <w:pStyle w:val="NBSclause"/>
      </w:pPr>
      <w:r>
        <w:rPr>
          <w:vanish/>
        </w:rPr>
        <w:t>A36/</w:t>
      </w:r>
      <w:r>
        <w:t>320</w:t>
      </w:r>
      <w:r>
        <w:tab/>
        <w:t>TEMPORARY WORKS</w:t>
      </w:r>
    </w:p>
    <w:p w14:paraId="3E773E21" w14:textId="5D2FA276" w:rsidR="00F11D12" w:rsidRPr="00195271" w:rsidRDefault="006A703E">
      <w:pPr>
        <w:pStyle w:val="NBSclause"/>
        <w:rPr>
          <w:color w:val="00B050"/>
        </w:rPr>
      </w:pPr>
      <w:r>
        <w:tab/>
        <w:t>-</w:t>
      </w:r>
      <w:r>
        <w:tab/>
        <w:t xml:space="preserve">Employer's Specific Requirements: Provide: </w:t>
      </w:r>
      <w:proofErr w:type="spellStart"/>
      <w:r w:rsidR="00887B67">
        <w:rPr>
          <w:color w:val="00B050"/>
        </w:rPr>
        <w:t>Musicability</w:t>
      </w:r>
      <w:proofErr w:type="spellEnd"/>
      <w:r w:rsidR="00887B67">
        <w:rPr>
          <w:color w:val="00B050"/>
        </w:rPr>
        <w:t xml:space="preserve"> to confirm</w:t>
      </w:r>
    </w:p>
    <w:p w14:paraId="7F974529" w14:textId="77777777" w:rsidR="00F11D12" w:rsidRDefault="00F11D12">
      <w:pPr>
        <w:pStyle w:val="NBSclause"/>
      </w:pPr>
    </w:p>
    <w:p w14:paraId="6945398B" w14:textId="77777777" w:rsidR="00F11D12" w:rsidRDefault="006A703E">
      <w:pPr>
        <w:pStyle w:val="NBSclause"/>
      </w:pPr>
      <w:r>
        <w:rPr>
          <w:vanish/>
        </w:rPr>
        <w:t>A36/</w:t>
      </w:r>
      <w:r>
        <w:t>340</w:t>
      </w:r>
      <w:r>
        <w:tab/>
        <w:t>NAME BOARDS/ ADVERTISEMENTS</w:t>
      </w:r>
    </w:p>
    <w:p w14:paraId="1FBD68E2" w14:textId="427EF6FA" w:rsidR="00F11D12" w:rsidRDefault="006A703E">
      <w:pPr>
        <w:pStyle w:val="NBSclause"/>
      </w:pPr>
      <w:r>
        <w:tab/>
        <w:t>-</w:t>
      </w:r>
      <w:r>
        <w:tab/>
        <w:t>Name board</w:t>
      </w:r>
      <w:r w:rsidR="00EB70DD">
        <w:t xml:space="preserve">s/ advertisements: </w:t>
      </w:r>
      <w:r w:rsidR="00EB70DD" w:rsidRPr="00EB70DD">
        <w:rPr>
          <w:color w:val="00B050"/>
        </w:rPr>
        <w:t xml:space="preserve">The Architect and CA </w:t>
      </w:r>
      <w:r w:rsidR="00EB70DD">
        <w:rPr>
          <w:color w:val="00B050"/>
        </w:rPr>
        <w:t xml:space="preserve">separate </w:t>
      </w:r>
      <w:r w:rsidR="00EB70DD" w:rsidRPr="00EB70DD">
        <w:rPr>
          <w:color w:val="00B050"/>
        </w:rPr>
        <w:t xml:space="preserve">site sign (RIBA) </w:t>
      </w:r>
      <w:r w:rsidR="00EB70DD">
        <w:rPr>
          <w:color w:val="00B050"/>
        </w:rPr>
        <w:t>is</w:t>
      </w:r>
      <w:r w:rsidR="00EB70DD" w:rsidRPr="00EB70DD">
        <w:rPr>
          <w:color w:val="00B050"/>
        </w:rPr>
        <w:t xml:space="preserve"> to be located on site, position TBC with CA</w:t>
      </w:r>
      <w:r w:rsidR="00EB70DD">
        <w:rPr>
          <w:color w:val="00B050"/>
        </w:rPr>
        <w:t xml:space="preserve"> and </w:t>
      </w:r>
      <w:proofErr w:type="spellStart"/>
      <w:r w:rsidR="00887B67">
        <w:rPr>
          <w:color w:val="00B050"/>
        </w:rPr>
        <w:t>Musicability</w:t>
      </w:r>
      <w:proofErr w:type="spellEnd"/>
    </w:p>
    <w:p w14:paraId="406D6258" w14:textId="77777777" w:rsidR="00F11D12" w:rsidRDefault="00F11D12">
      <w:pPr>
        <w:pStyle w:val="NBSclause"/>
      </w:pPr>
    </w:p>
    <w:p w14:paraId="3F62A54F" w14:textId="77777777" w:rsidR="00F11D12" w:rsidRDefault="006A703E">
      <w:pPr>
        <w:pStyle w:val="NBSclause"/>
      </w:pPr>
      <w:r>
        <w:rPr>
          <w:vanish/>
        </w:rPr>
        <w:t>A36/</w:t>
      </w:r>
      <w:r>
        <w:t>340</w:t>
      </w:r>
      <w:r>
        <w:tab/>
        <w:t>NAME BOARDS/ ADVERTISEMENTS</w:t>
      </w:r>
    </w:p>
    <w:p w14:paraId="466C8B49" w14:textId="77777777" w:rsidR="00F11D12" w:rsidRDefault="006A703E">
      <w:pPr>
        <w:pStyle w:val="NBSclause"/>
      </w:pPr>
      <w:r>
        <w:tab/>
        <w:t>-</w:t>
      </w:r>
      <w:r>
        <w:tab/>
        <w:t>General: Obtain approval, including statutory consents, and provide a temporary name board displaying:</w:t>
      </w:r>
    </w:p>
    <w:p w14:paraId="4D284337" w14:textId="64D34906" w:rsidR="00F11D12" w:rsidRPr="00EB70DD" w:rsidRDefault="006A703E">
      <w:pPr>
        <w:pStyle w:val="NBSsub-indent"/>
        <w:rPr>
          <w:color w:val="00B050"/>
        </w:rPr>
      </w:pPr>
      <w:r>
        <w:tab/>
      </w:r>
      <w:r>
        <w:tab/>
        <w:t>-</w:t>
      </w:r>
      <w:r>
        <w:tab/>
        <w:t>Title of</w:t>
      </w:r>
      <w:r w:rsidR="00EB70DD">
        <w:t xml:space="preserve"> project</w:t>
      </w:r>
      <w:r w:rsidR="00EB70DD" w:rsidRPr="00EB70DD">
        <w:rPr>
          <w:color w:val="00B050"/>
        </w:rPr>
        <w:t xml:space="preserve">: To be agreed with </w:t>
      </w:r>
      <w:proofErr w:type="spellStart"/>
      <w:r w:rsidR="00887B67">
        <w:rPr>
          <w:color w:val="00B050"/>
        </w:rPr>
        <w:t>Musicability</w:t>
      </w:r>
      <w:proofErr w:type="spellEnd"/>
      <w:r w:rsidRPr="00EB70DD">
        <w:rPr>
          <w:color w:val="00B050"/>
        </w:rPr>
        <w:t>.</w:t>
      </w:r>
    </w:p>
    <w:p w14:paraId="1CA76AB3" w14:textId="3572CA61" w:rsidR="00F11D12" w:rsidRDefault="006A703E">
      <w:pPr>
        <w:pStyle w:val="NBSsub-indent"/>
      </w:pPr>
      <w:r>
        <w:tab/>
      </w:r>
      <w:r>
        <w:tab/>
        <w:t>-</w:t>
      </w:r>
      <w:r>
        <w:tab/>
        <w:t xml:space="preserve">Name of Employer: </w:t>
      </w:r>
      <w:proofErr w:type="spellStart"/>
      <w:r w:rsidR="00887B67">
        <w:rPr>
          <w:color w:val="00B050"/>
        </w:rPr>
        <w:t>Musicability</w:t>
      </w:r>
      <w:proofErr w:type="spellEnd"/>
      <w:r w:rsidR="00887B67">
        <w:rPr>
          <w:color w:val="00B050"/>
        </w:rPr>
        <w:t xml:space="preserve"> Foundation</w:t>
      </w:r>
    </w:p>
    <w:p w14:paraId="5DB52713" w14:textId="67B93B23" w:rsidR="00F11D12" w:rsidRDefault="006A703E">
      <w:pPr>
        <w:pStyle w:val="NBSsub-indent"/>
      </w:pPr>
      <w:r>
        <w:tab/>
      </w:r>
      <w:r>
        <w:tab/>
        <w:t>-</w:t>
      </w:r>
      <w:r>
        <w:tab/>
        <w:t xml:space="preserve">Names of Consultants: </w:t>
      </w:r>
      <w:r w:rsidR="00EB70DD" w:rsidRPr="00EB70DD">
        <w:rPr>
          <w:color w:val="00B050"/>
        </w:rPr>
        <w:t xml:space="preserve">Koha Architects, </w:t>
      </w:r>
      <w:r w:rsidR="00887B67">
        <w:rPr>
          <w:color w:val="00B050"/>
        </w:rPr>
        <w:t>Harban Redwood</w:t>
      </w:r>
      <w:r w:rsidR="00EB70DD" w:rsidRPr="00EB70DD">
        <w:rPr>
          <w:color w:val="00B050"/>
        </w:rPr>
        <w:t xml:space="preserve">, </w:t>
      </w:r>
      <w:r w:rsidR="00887B67">
        <w:rPr>
          <w:color w:val="00B050"/>
        </w:rPr>
        <w:t>Bond Lloyd (M&amp;E Consultant TBC)</w:t>
      </w:r>
    </w:p>
    <w:p w14:paraId="09A8D9C6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Names of Contr</w:t>
      </w:r>
      <w:r w:rsidR="00EB70DD">
        <w:t xml:space="preserve">actor and Subcontractors: </w:t>
      </w:r>
      <w:proofErr w:type="gramStart"/>
      <w:r w:rsidR="00EB70DD" w:rsidRPr="00EB70DD">
        <w:rPr>
          <w:color w:val="00B050"/>
        </w:rPr>
        <w:t>TBC</w:t>
      </w:r>
      <w:r w:rsidRPr="00EB70DD">
        <w:rPr>
          <w:color w:val="00B050"/>
        </w:rPr>
        <w:t xml:space="preserve"> .</w:t>
      </w:r>
      <w:proofErr w:type="gramEnd"/>
    </w:p>
    <w:p w14:paraId="2DB73A8D" w14:textId="77777777" w:rsidR="00F11D12" w:rsidRDefault="006A703E">
      <w:pPr>
        <w:pStyle w:val="NBSsub-indent"/>
      </w:pPr>
      <w:r>
        <w:tab/>
      </w:r>
      <w:r w:rsidR="00EB70DD">
        <w:tab/>
        <w:t>-</w:t>
      </w:r>
      <w:r w:rsidR="00EB70DD">
        <w:tab/>
        <w:t xml:space="preserve">Special requirements: </w:t>
      </w:r>
      <w:r w:rsidR="00EB70DD" w:rsidRPr="00EB70DD">
        <w:rPr>
          <w:color w:val="00B050"/>
        </w:rPr>
        <w:t>Main contractor to make provision for a site sign</w:t>
      </w:r>
      <w:r w:rsidRPr="00EB70DD">
        <w:rPr>
          <w:color w:val="00B050"/>
        </w:rPr>
        <w:t>.</w:t>
      </w:r>
    </w:p>
    <w:p w14:paraId="694E00D9" w14:textId="77777777" w:rsidR="00F11D12" w:rsidRDefault="00F11D12">
      <w:pPr>
        <w:pStyle w:val="NBSclause"/>
      </w:pPr>
    </w:p>
    <w:p w14:paraId="70836590" w14:textId="77777777" w:rsidR="00F11D12" w:rsidRDefault="00F11D12">
      <w:pPr>
        <w:pStyle w:val="NBSclause"/>
      </w:pPr>
    </w:p>
    <w:p w14:paraId="7BDC3241" w14:textId="77777777" w:rsidR="00F11D12" w:rsidRDefault="006A703E">
      <w:pPr>
        <w:pStyle w:val="NBSheading"/>
      </w:pPr>
      <w:r>
        <w:tab/>
      </w:r>
      <w:r>
        <w:tab/>
        <w:t>SERVICES AND FACILITIES</w:t>
      </w:r>
    </w:p>
    <w:p w14:paraId="4980EC03" w14:textId="77777777" w:rsidR="00F11D12" w:rsidRDefault="00F11D12">
      <w:pPr>
        <w:pStyle w:val="NBSclause"/>
      </w:pPr>
    </w:p>
    <w:p w14:paraId="71EB076D" w14:textId="77777777" w:rsidR="00F11D12" w:rsidRDefault="006A703E">
      <w:pPr>
        <w:pStyle w:val="NBSclause"/>
      </w:pPr>
      <w:r>
        <w:rPr>
          <w:vanish/>
        </w:rPr>
        <w:t>A36/</w:t>
      </w:r>
      <w:r>
        <w:t>410</w:t>
      </w:r>
      <w:r>
        <w:tab/>
        <w:t>LIGHTING</w:t>
      </w:r>
    </w:p>
    <w:p w14:paraId="6088E6B8" w14:textId="77777777" w:rsidR="00F11D12" w:rsidRDefault="006A703E">
      <w:pPr>
        <w:pStyle w:val="NBSclause"/>
      </w:pPr>
      <w:r>
        <w:tab/>
        <w:t>-</w:t>
      </w:r>
      <w:r>
        <w:tab/>
        <w:t>Finishing work and inspection: Provide temporary lighting, the intensity and direction of which closely resembles that delivered by the permanent installation.</w:t>
      </w:r>
    </w:p>
    <w:p w14:paraId="7F080013" w14:textId="77777777" w:rsidR="00F11D12" w:rsidRDefault="00F11D12">
      <w:pPr>
        <w:pStyle w:val="NBSclause"/>
      </w:pPr>
    </w:p>
    <w:p w14:paraId="70F7D3EF" w14:textId="77777777" w:rsidR="00F11D12" w:rsidRDefault="006A703E">
      <w:pPr>
        <w:pStyle w:val="NBSclause"/>
      </w:pPr>
      <w:r>
        <w:rPr>
          <w:vanish/>
        </w:rPr>
        <w:t>A36/</w:t>
      </w:r>
      <w:r>
        <w:t>420</w:t>
      </w:r>
      <w:r>
        <w:tab/>
        <w:t>LIGHTING AND POWER</w:t>
      </w:r>
    </w:p>
    <w:p w14:paraId="6E8A5B8D" w14:textId="77777777" w:rsidR="00F11D12" w:rsidRDefault="006A703E">
      <w:pPr>
        <w:pStyle w:val="NBSclause"/>
      </w:pPr>
      <w:r>
        <w:tab/>
        <w:t>-</w:t>
      </w:r>
      <w:r>
        <w:tab/>
        <w:t>Supply: Electricity from the Employer's mains may be used for the Works as follows:</w:t>
      </w:r>
    </w:p>
    <w:p w14:paraId="4CE7276F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Metering</w:t>
      </w:r>
      <w:r w:rsidR="00EB70DD">
        <w:t xml:space="preserve">: </w:t>
      </w:r>
      <w:r w:rsidR="00EB70DD" w:rsidRPr="00EB70DD">
        <w:rPr>
          <w:color w:val="00B050"/>
        </w:rPr>
        <w:t>TBC</w:t>
      </w:r>
    </w:p>
    <w:p w14:paraId="5AE0A6DD" w14:textId="77777777" w:rsidR="00F11D12" w:rsidRDefault="00EB70DD">
      <w:pPr>
        <w:pStyle w:val="NBSsub-indent"/>
      </w:pPr>
      <w:r>
        <w:tab/>
      </w:r>
      <w:r>
        <w:tab/>
        <w:t>-</w:t>
      </w:r>
      <w:r>
        <w:tab/>
        <w:t xml:space="preserve">Point of supply: </w:t>
      </w:r>
      <w:r w:rsidRPr="00EB70DD">
        <w:rPr>
          <w:color w:val="00B050"/>
        </w:rPr>
        <w:t>TBC</w:t>
      </w:r>
    </w:p>
    <w:p w14:paraId="776E4872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 xml:space="preserve">Available capacity: </w:t>
      </w:r>
      <w:r w:rsidR="00EB70DD" w:rsidRPr="00EB70DD">
        <w:rPr>
          <w:color w:val="00B050"/>
        </w:rPr>
        <w:t>TBC</w:t>
      </w:r>
    </w:p>
    <w:p w14:paraId="5CDE2749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Frequency: 50 Hz.</w:t>
      </w:r>
    </w:p>
    <w:p w14:paraId="51960EAF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 xml:space="preserve">Phase: </w:t>
      </w:r>
      <w:r w:rsidR="00EB70DD" w:rsidRPr="00EB70DD">
        <w:rPr>
          <w:color w:val="00B050"/>
        </w:rPr>
        <w:t>TBC</w:t>
      </w:r>
    </w:p>
    <w:p w14:paraId="04BE3063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Current: Alternating.</w:t>
      </w:r>
    </w:p>
    <w:p w14:paraId="0F52ED28" w14:textId="77777777" w:rsidR="00F11D12" w:rsidRDefault="006A703E">
      <w:pPr>
        <w:pStyle w:val="NBSclause"/>
      </w:pPr>
      <w:r>
        <w:tab/>
        <w:t>-</w:t>
      </w:r>
      <w:r>
        <w:tab/>
        <w:t xml:space="preserve">Continuity: The Employer will not be responsible for the consequences of failure or restriction in supply. </w:t>
      </w:r>
    </w:p>
    <w:p w14:paraId="7B60CAEE" w14:textId="77777777" w:rsidR="00F11D12" w:rsidRDefault="00F11D12">
      <w:pPr>
        <w:pStyle w:val="NBSclause"/>
      </w:pPr>
    </w:p>
    <w:p w14:paraId="4B55FD87" w14:textId="77777777" w:rsidR="00F11D12" w:rsidRDefault="006A703E">
      <w:pPr>
        <w:pStyle w:val="NBSclause"/>
      </w:pPr>
      <w:r>
        <w:rPr>
          <w:vanish/>
        </w:rPr>
        <w:t>A36/</w:t>
      </w:r>
      <w:r>
        <w:t>430</w:t>
      </w:r>
      <w:r>
        <w:tab/>
      </w:r>
      <w:proofErr w:type="gramStart"/>
      <w:r>
        <w:t>WATER</w:t>
      </w:r>
      <w:proofErr w:type="gramEnd"/>
    </w:p>
    <w:p w14:paraId="3CEC01A1" w14:textId="77777777" w:rsidR="00F11D12" w:rsidRDefault="006A703E">
      <w:pPr>
        <w:pStyle w:val="NBSclause"/>
      </w:pPr>
      <w:r>
        <w:tab/>
        <w:t>-</w:t>
      </w:r>
      <w:r>
        <w:tab/>
        <w:t>Supply: The Employer's mains may be used for the Works as follows:</w:t>
      </w:r>
    </w:p>
    <w:p w14:paraId="4507524F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 xml:space="preserve">Metering: </w:t>
      </w:r>
      <w:r w:rsidR="00EB70DD" w:rsidRPr="00EB70DD">
        <w:rPr>
          <w:color w:val="00B050"/>
        </w:rPr>
        <w:t>TBC</w:t>
      </w:r>
    </w:p>
    <w:p w14:paraId="44ED6BDA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 xml:space="preserve">Source: </w:t>
      </w:r>
      <w:r w:rsidR="00EB70DD" w:rsidRPr="00EB70DD">
        <w:rPr>
          <w:color w:val="00B050"/>
        </w:rPr>
        <w:t>TBC</w:t>
      </w:r>
    </w:p>
    <w:p w14:paraId="634F6B27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 xml:space="preserve">Location of supply point: </w:t>
      </w:r>
      <w:r w:rsidR="00EB70DD" w:rsidRPr="00EB70DD">
        <w:rPr>
          <w:color w:val="00B050"/>
        </w:rPr>
        <w:t>TBC</w:t>
      </w:r>
    </w:p>
    <w:p w14:paraId="78CE92A7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 xml:space="preserve">Conditions/ Restrictions: </w:t>
      </w:r>
      <w:r w:rsidR="00EB70DD" w:rsidRPr="00EB70DD">
        <w:rPr>
          <w:color w:val="00B050"/>
        </w:rPr>
        <w:t>TBC</w:t>
      </w:r>
    </w:p>
    <w:p w14:paraId="27DD088E" w14:textId="77777777" w:rsidR="00F11D12" w:rsidRDefault="006A703E">
      <w:pPr>
        <w:pStyle w:val="NBSclause"/>
      </w:pPr>
      <w:r>
        <w:tab/>
        <w:t>-</w:t>
      </w:r>
      <w:r>
        <w:tab/>
        <w:t>Continuity: The Employer will not be responsible for the consequences of failure or restriction in supply.</w:t>
      </w:r>
    </w:p>
    <w:p w14:paraId="659DFB09" w14:textId="77777777" w:rsidR="00F11D12" w:rsidRDefault="00F11D12">
      <w:pPr>
        <w:pStyle w:val="NBSclause"/>
      </w:pPr>
    </w:p>
    <w:p w14:paraId="78B48519" w14:textId="77777777" w:rsidR="00F11D12" w:rsidRDefault="006A703E">
      <w:pPr>
        <w:pStyle w:val="NBSclause"/>
      </w:pPr>
      <w:r>
        <w:rPr>
          <w:vanish/>
        </w:rPr>
        <w:lastRenderedPageBreak/>
        <w:t>A36/</w:t>
      </w:r>
      <w:r>
        <w:t>440</w:t>
      </w:r>
      <w:r>
        <w:tab/>
        <w:t>TELEPHONES</w:t>
      </w:r>
    </w:p>
    <w:p w14:paraId="40630173" w14:textId="77777777" w:rsidR="00F11D12" w:rsidRDefault="006A703E">
      <w:pPr>
        <w:pStyle w:val="NBSclause"/>
      </w:pPr>
      <w:r>
        <w:tab/>
        <w:t>-</w:t>
      </w:r>
      <w:r>
        <w:tab/>
        <w:t>Direct communication: As soon as practicable after the Date of Possession provide the Contractor's person in charge with a mobile telephone.</w:t>
      </w:r>
    </w:p>
    <w:p w14:paraId="313B6BE0" w14:textId="77777777" w:rsidR="00F11D12" w:rsidRDefault="00F11D12">
      <w:pPr>
        <w:pStyle w:val="NBSclause"/>
      </w:pPr>
    </w:p>
    <w:p w14:paraId="4FA634B5" w14:textId="77777777" w:rsidR="00F11D12" w:rsidRDefault="006A703E">
      <w:pPr>
        <w:pStyle w:val="NBSclause"/>
      </w:pPr>
      <w:r>
        <w:rPr>
          <w:vanish/>
        </w:rPr>
        <w:t>A36/</w:t>
      </w:r>
      <w:r>
        <w:t>440</w:t>
      </w:r>
      <w:r>
        <w:tab/>
        <w:t>TELEPHONES</w:t>
      </w:r>
    </w:p>
    <w:p w14:paraId="3640F6C5" w14:textId="77777777" w:rsidR="00F11D12" w:rsidRDefault="006A703E">
      <w:pPr>
        <w:pStyle w:val="NBSclause"/>
      </w:pPr>
      <w:r>
        <w:tab/>
        <w:t>-</w:t>
      </w:r>
      <w:r>
        <w:tab/>
        <w:t xml:space="preserve">Temporary </w:t>
      </w:r>
      <w:proofErr w:type="gramStart"/>
      <w:r>
        <w:t>on site</w:t>
      </w:r>
      <w:proofErr w:type="gramEnd"/>
      <w:r>
        <w:t xml:space="preserve"> telephone: Provide as soon as practicable after the Date of Possession for joint use by the Contractor, Subcontractors and those acting on behalf of the Employer. </w:t>
      </w:r>
    </w:p>
    <w:p w14:paraId="7547B66F" w14:textId="77777777" w:rsidR="00F11D12" w:rsidRDefault="006A703E">
      <w:pPr>
        <w:pStyle w:val="NBSclause"/>
      </w:pPr>
      <w:r>
        <w:tab/>
        <w:t>-</w:t>
      </w:r>
      <w:r>
        <w:tab/>
        <w:t xml:space="preserve">Response: </w:t>
      </w:r>
      <w:proofErr w:type="gramStart"/>
      <w:r>
        <w:t>Make arrangements</w:t>
      </w:r>
      <w:proofErr w:type="gramEnd"/>
      <w:r>
        <w:t xml:space="preserve"> (e.g. an external bell) to ensure that incoming calls are answered promptly. </w:t>
      </w:r>
    </w:p>
    <w:p w14:paraId="5B2EBC7B" w14:textId="77777777" w:rsidR="00F11D12" w:rsidRDefault="006A703E">
      <w:pPr>
        <w:pStyle w:val="NBSclause"/>
      </w:pPr>
      <w:r>
        <w:tab/>
        <w:t>-</w:t>
      </w:r>
      <w:r>
        <w:tab/>
        <w:t>Employer's call charges: Allow for the cost of a modest number of calls made by those acting on behalf of the Employer.</w:t>
      </w:r>
    </w:p>
    <w:p w14:paraId="2B0193C6" w14:textId="77777777" w:rsidR="00F11D12" w:rsidRDefault="00F11D12">
      <w:pPr>
        <w:pStyle w:val="NBSclause"/>
      </w:pPr>
    </w:p>
    <w:p w14:paraId="768EEBA4" w14:textId="77777777" w:rsidR="00F11D12" w:rsidRDefault="006A703E">
      <w:pPr>
        <w:pStyle w:val="NBSclause"/>
      </w:pPr>
      <w:r>
        <w:rPr>
          <w:vanish/>
        </w:rPr>
        <w:t>A36/</w:t>
      </w:r>
      <w:r>
        <w:t>510</w:t>
      </w:r>
      <w:r>
        <w:tab/>
        <w:t>TEMPERATURE AND HUMIDITY</w:t>
      </w:r>
    </w:p>
    <w:p w14:paraId="63F2F52D" w14:textId="77777777" w:rsidR="00F11D12" w:rsidRDefault="006A703E">
      <w:pPr>
        <w:pStyle w:val="NBSclause"/>
      </w:pPr>
      <w:r>
        <w:tab/>
        <w:t>-</w:t>
      </w:r>
      <w:r>
        <w:tab/>
        <w:t xml:space="preserve">Levels required by the Employer: Maintain the following: </w:t>
      </w:r>
      <w:r w:rsidR="00EB70DD" w:rsidRPr="00EB70DD">
        <w:rPr>
          <w:color w:val="00B050"/>
        </w:rPr>
        <w:t>No requirements expressed by Employer</w:t>
      </w:r>
    </w:p>
    <w:p w14:paraId="7AB4B043" w14:textId="77777777" w:rsidR="00F11D12" w:rsidRDefault="00F11D12">
      <w:pPr>
        <w:pStyle w:val="NBSclause"/>
      </w:pPr>
    </w:p>
    <w:p w14:paraId="00DAF048" w14:textId="77777777" w:rsidR="00F11D12" w:rsidRDefault="006A703E">
      <w:pPr>
        <w:pStyle w:val="NBSclause"/>
      </w:pPr>
      <w:r>
        <w:rPr>
          <w:vanish/>
        </w:rPr>
        <w:t>A36/</w:t>
      </w:r>
      <w:r>
        <w:t>520</w:t>
      </w:r>
      <w:r>
        <w:tab/>
      </w:r>
      <w:proofErr w:type="gramStart"/>
      <w:r>
        <w:t>USE</w:t>
      </w:r>
      <w:proofErr w:type="gramEnd"/>
      <w:r>
        <w:t xml:space="preserve"> OF PERMANENT HEATING SYSTEM </w:t>
      </w:r>
    </w:p>
    <w:p w14:paraId="6A40AA08" w14:textId="77777777" w:rsidR="00F11D12" w:rsidRDefault="006A703E">
      <w:pPr>
        <w:pStyle w:val="NBSclause"/>
      </w:pPr>
      <w:r>
        <w:tab/>
        <w:t>-</w:t>
      </w:r>
      <w:r>
        <w:tab/>
        <w:t>Permanent heating installation: May be used for drying out the Works/ services and controlling temperature and humidity levels.</w:t>
      </w:r>
    </w:p>
    <w:p w14:paraId="4DC7F7BB" w14:textId="77777777" w:rsidR="00F11D12" w:rsidRDefault="006A703E">
      <w:pPr>
        <w:pStyle w:val="NBSclause"/>
      </w:pPr>
      <w:r>
        <w:tab/>
        <w:t>-</w:t>
      </w:r>
      <w:r>
        <w:tab/>
        <w:t>Installation: If used:</w:t>
      </w:r>
    </w:p>
    <w:p w14:paraId="0B77ABC9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Take responsibility for operation, maintenance and remedial work.</w:t>
      </w:r>
    </w:p>
    <w:p w14:paraId="0905F240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Arrange supervision by and indemnification of the appropriate Subcontractors.</w:t>
      </w:r>
    </w:p>
    <w:p w14:paraId="442B2584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Pay costs arising.</w:t>
      </w:r>
    </w:p>
    <w:p w14:paraId="464B0F7F" w14:textId="77777777" w:rsidR="00F11D12" w:rsidRDefault="00F11D12">
      <w:pPr>
        <w:pStyle w:val="NBSclause"/>
      </w:pPr>
    </w:p>
    <w:p w14:paraId="489E4D1C" w14:textId="77777777" w:rsidR="00F11D12" w:rsidRDefault="006A703E">
      <w:pPr>
        <w:pStyle w:val="NBSclause"/>
      </w:pPr>
      <w:r>
        <w:rPr>
          <w:vanish/>
        </w:rPr>
        <w:t>A36/</w:t>
      </w:r>
      <w:r>
        <w:t>530</w:t>
      </w:r>
      <w:r>
        <w:tab/>
        <w:t>BENEFICIAL USE OF INSTALLED SYSTEMS</w:t>
      </w:r>
    </w:p>
    <w:p w14:paraId="7C00FA11" w14:textId="77777777" w:rsidR="00F11D12" w:rsidRDefault="006A703E">
      <w:pPr>
        <w:pStyle w:val="NBSclause"/>
      </w:pPr>
      <w:r>
        <w:tab/>
        <w:t>-</w:t>
      </w:r>
      <w:r>
        <w:tab/>
        <w:t xml:space="preserve">The following permanent systems may be used for the Works: </w:t>
      </w:r>
      <w:r w:rsidR="00EB70DD">
        <w:t>Heating, Ventilation and Air conditioning during commissioning and testing</w:t>
      </w:r>
      <w:r>
        <w:t>.</w:t>
      </w:r>
    </w:p>
    <w:p w14:paraId="4C8668A5" w14:textId="77777777" w:rsidR="00F11D12" w:rsidRDefault="006A703E">
      <w:pPr>
        <w:pStyle w:val="NBSclause"/>
      </w:pPr>
      <w:r>
        <w:tab/>
        <w:t>-</w:t>
      </w:r>
      <w:r>
        <w:tab/>
        <w:t xml:space="preserve">Details: </w:t>
      </w:r>
      <w:r w:rsidR="00EB70DD">
        <w:t>Refer to M&amp;E consultant information</w:t>
      </w:r>
      <w:r>
        <w:t>.</w:t>
      </w:r>
    </w:p>
    <w:p w14:paraId="5B694F31" w14:textId="77777777" w:rsidR="00F11D12" w:rsidRDefault="00F11D12">
      <w:pPr>
        <w:pStyle w:val="NBSclause"/>
      </w:pPr>
    </w:p>
    <w:p w14:paraId="720FEF0D" w14:textId="77777777" w:rsidR="00F11D12" w:rsidRDefault="006A703E">
      <w:pPr>
        <w:pStyle w:val="NBSclause"/>
      </w:pPr>
      <w:r>
        <w:rPr>
          <w:vanish/>
        </w:rPr>
        <w:t>A36/</w:t>
      </w:r>
      <w:r>
        <w:t>530</w:t>
      </w:r>
      <w:r>
        <w:tab/>
        <w:t>BENEFICIAL USE OF INSTALLED SYSTEMS</w:t>
      </w:r>
    </w:p>
    <w:p w14:paraId="6852C746" w14:textId="77777777" w:rsidR="00F11D12" w:rsidRDefault="006A703E">
      <w:pPr>
        <w:pStyle w:val="NBSclause"/>
      </w:pPr>
      <w:r>
        <w:tab/>
        <w:t>-</w:t>
      </w:r>
      <w:r>
        <w:tab/>
        <w:t>Permanent systems: Do not use for the Works.</w:t>
      </w:r>
    </w:p>
    <w:p w14:paraId="4AB3A484" w14:textId="77777777" w:rsidR="00F11D12" w:rsidRDefault="00F11D12">
      <w:pPr>
        <w:pStyle w:val="NBSclause"/>
      </w:pPr>
    </w:p>
    <w:p w14:paraId="68BB3EDB" w14:textId="77777777" w:rsidR="00F11D12" w:rsidRDefault="006A703E">
      <w:pPr>
        <w:pStyle w:val="NBSclause"/>
      </w:pPr>
      <w:r>
        <w:rPr>
          <w:vanish/>
        </w:rPr>
        <w:t>A36/</w:t>
      </w:r>
      <w:r>
        <w:t>540</w:t>
      </w:r>
      <w:r>
        <w:tab/>
        <w:t xml:space="preserve">METER </w:t>
      </w:r>
      <w:smartTag w:uri="urn:schemas-microsoft-com:office:smarttags" w:element="City">
        <w:smartTag w:uri="urn:schemas-microsoft-com:office:smarttags" w:element="place">
          <w:r>
            <w:t>READINGS</w:t>
          </w:r>
        </w:smartTag>
      </w:smartTag>
    </w:p>
    <w:p w14:paraId="72674EC4" w14:textId="77777777" w:rsidR="00F11D12" w:rsidRDefault="006A703E">
      <w:pPr>
        <w:pStyle w:val="NBSclause"/>
      </w:pPr>
      <w:r>
        <w:tab/>
        <w:t>-</w:t>
      </w:r>
      <w:r>
        <w:tab/>
        <w:t>Charges for service supplies: Where to be apportioned ensure that:</w:t>
      </w:r>
    </w:p>
    <w:p w14:paraId="0045B509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Meter readings are taken by relevant authority at possession and/ or completion as appropriate.</w:t>
      </w:r>
    </w:p>
    <w:p w14:paraId="0D3EC941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Copies of readings are supplied to interested parties.</w:t>
      </w:r>
    </w:p>
    <w:p w14:paraId="3CBB71D2" w14:textId="77777777" w:rsidR="00F11D12" w:rsidRDefault="00F11D12">
      <w:pPr>
        <w:pStyle w:val="NBSclause"/>
      </w:pPr>
    </w:p>
    <w:p w14:paraId="7E0A57C6" w14:textId="77777777" w:rsidR="00F11D12" w:rsidRDefault="006A703E">
      <w:pPr>
        <w:pStyle w:val="NBSclause"/>
      </w:pPr>
      <w:r>
        <w:rPr>
          <w:vanish/>
        </w:rPr>
        <w:t>A36/</w:t>
      </w:r>
      <w:r>
        <w:t>550</w:t>
      </w:r>
      <w:r>
        <w:tab/>
        <w:t>THERMOMETERS</w:t>
      </w:r>
    </w:p>
    <w:p w14:paraId="6DD63752" w14:textId="77777777" w:rsidR="00F11D12" w:rsidRDefault="006A703E">
      <w:pPr>
        <w:pStyle w:val="NBSclause"/>
      </w:pPr>
      <w:r>
        <w:tab/>
        <w:t>-</w:t>
      </w:r>
      <w:r>
        <w:tab/>
        <w:t xml:space="preserve">General: Provide </w:t>
      </w:r>
      <w:proofErr w:type="spellStart"/>
      <w:r>
        <w:t>on site</w:t>
      </w:r>
      <w:proofErr w:type="spellEnd"/>
      <w:r>
        <w:t xml:space="preserve"> and maintain in accurate condition a maximum and minimum thermometer for measuring atmospheric shade temperature, in an approved location.</w:t>
      </w:r>
    </w:p>
    <w:p w14:paraId="4E153050" w14:textId="77777777" w:rsidR="00F11D12" w:rsidRDefault="00F11D12">
      <w:pPr>
        <w:pStyle w:val="NBSclause"/>
      </w:pPr>
    </w:p>
    <w:p w14:paraId="1DEB39B7" w14:textId="77777777" w:rsidR="00F11D12" w:rsidRDefault="006A703E">
      <w:pPr>
        <w:pStyle w:val="NBSclause"/>
      </w:pPr>
      <w:r>
        <w:rPr>
          <w:vanish/>
        </w:rPr>
        <w:t>A36/</w:t>
      </w:r>
      <w:r>
        <w:t>570</w:t>
      </w:r>
      <w:r>
        <w:tab/>
        <w:t>PERSONAL PROTECTIVE EQUIPMENT</w:t>
      </w:r>
    </w:p>
    <w:p w14:paraId="6411F459" w14:textId="77777777" w:rsidR="00F11D12" w:rsidRDefault="006A703E">
      <w:pPr>
        <w:pStyle w:val="NBSclause"/>
      </w:pPr>
      <w:r>
        <w:tab/>
        <w:t>-</w:t>
      </w:r>
      <w:r>
        <w:tab/>
        <w:t>General: Provide for the sole use of those acting on behalf of the Employer, in sizes to be specified:</w:t>
      </w:r>
    </w:p>
    <w:p w14:paraId="1FD7F67E" w14:textId="7C9305AA" w:rsidR="00F11D12" w:rsidRDefault="006A703E">
      <w:pPr>
        <w:pStyle w:val="NBSsub-indent"/>
      </w:pPr>
      <w:r>
        <w:tab/>
      </w:r>
      <w:r>
        <w:tab/>
        <w:t>-</w:t>
      </w:r>
      <w:r>
        <w:tab/>
        <w:t xml:space="preserve">Safety helmets to BS EN 397, neither damaged nor time expired. Number required: </w:t>
      </w:r>
      <w:r w:rsidR="00EB70DD">
        <w:t xml:space="preserve">to </w:t>
      </w:r>
      <w:r w:rsidR="00A3434D">
        <w:t xml:space="preserve">be sufficient for group visits by </w:t>
      </w:r>
      <w:proofErr w:type="spellStart"/>
      <w:r w:rsidR="00AF5D4A" w:rsidRPr="00AF5D4A">
        <w:rPr>
          <w:color w:val="00B050"/>
        </w:rPr>
        <w:t>Musicability</w:t>
      </w:r>
      <w:proofErr w:type="spellEnd"/>
      <w:r w:rsidR="00AF5D4A" w:rsidRPr="00AF5D4A">
        <w:rPr>
          <w:color w:val="00B050"/>
        </w:rPr>
        <w:t xml:space="preserve"> / others</w:t>
      </w:r>
    </w:p>
    <w:p w14:paraId="3B17F26D" w14:textId="3CB01F24" w:rsidR="00F11D12" w:rsidRDefault="006A703E">
      <w:pPr>
        <w:pStyle w:val="NBSsub-indent"/>
      </w:pPr>
      <w:r>
        <w:tab/>
      </w:r>
      <w:r>
        <w:tab/>
        <w:t>-</w:t>
      </w:r>
      <w:r>
        <w:tab/>
        <w:t>High vi</w:t>
      </w:r>
      <w:r w:rsidR="00C11142">
        <w:t>sibility waistcoats to BS EN ISO 20471</w:t>
      </w:r>
      <w:r>
        <w:t xml:space="preserve"> Class 2. Number required: </w:t>
      </w:r>
      <w:r w:rsidR="00A3434D">
        <w:t xml:space="preserve">to be sufficient for group visits by </w:t>
      </w:r>
      <w:proofErr w:type="spellStart"/>
      <w:r w:rsidR="00AF5D4A" w:rsidRPr="00AF5D4A">
        <w:rPr>
          <w:color w:val="00B050"/>
        </w:rPr>
        <w:t>Musicability</w:t>
      </w:r>
      <w:proofErr w:type="spellEnd"/>
      <w:r w:rsidR="00AF5D4A" w:rsidRPr="00AF5D4A">
        <w:rPr>
          <w:color w:val="00B050"/>
        </w:rPr>
        <w:t xml:space="preserve"> / others</w:t>
      </w:r>
    </w:p>
    <w:p w14:paraId="20BC1159" w14:textId="76382EA2" w:rsidR="00F11D12" w:rsidRDefault="006A703E">
      <w:pPr>
        <w:pStyle w:val="NBSsub-indent"/>
      </w:pPr>
      <w:r>
        <w:tab/>
      </w:r>
      <w:r>
        <w:tab/>
        <w:t>-</w:t>
      </w:r>
      <w:r>
        <w:tab/>
        <w:t xml:space="preserve">Safety boots with steel insole and toecap to BS EN ISO 20345. Pairs required: </w:t>
      </w:r>
      <w:r w:rsidR="00A3434D">
        <w:t xml:space="preserve">to be sufficient for group visits by </w:t>
      </w:r>
      <w:proofErr w:type="spellStart"/>
      <w:r w:rsidR="00AF5D4A" w:rsidRPr="00AF5D4A">
        <w:rPr>
          <w:color w:val="00B050"/>
        </w:rPr>
        <w:t>Musicability</w:t>
      </w:r>
      <w:proofErr w:type="spellEnd"/>
      <w:r w:rsidR="00AF5D4A" w:rsidRPr="00AF5D4A">
        <w:rPr>
          <w:color w:val="00B050"/>
        </w:rPr>
        <w:t xml:space="preserve"> / others</w:t>
      </w:r>
    </w:p>
    <w:p w14:paraId="69F23D53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Disposable respirators to BS EN 149.FFP1S.</w:t>
      </w:r>
    </w:p>
    <w:p w14:paraId="0D2789A0" w14:textId="77777777" w:rsidR="00F11D12" w:rsidRDefault="006A703E">
      <w:pPr>
        <w:pStyle w:val="NBSsub-indent"/>
      </w:pPr>
      <w:r>
        <w:lastRenderedPageBreak/>
        <w:tab/>
      </w:r>
      <w:r>
        <w:tab/>
        <w:t>-</w:t>
      </w:r>
      <w:r>
        <w:tab/>
        <w:t>Eye protection to BS EN 166.</w:t>
      </w:r>
    </w:p>
    <w:p w14:paraId="40D764E4" w14:textId="77777777" w:rsidR="00F11D12" w:rsidRDefault="006A703E">
      <w:pPr>
        <w:pStyle w:val="NBSsub-indent"/>
      </w:pPr>
      <w:r>
        <w:tab/>
      </w:r>
      <w:r>
        <w:tab/>
        <w:t>-</w:t>
      </w:r>
      <w:r>
        <w:tab/>
        <w:t>Ear protection - muffs to BS EN 352 - 1, plugs to BS EN 352 – 2.</w:t>
      </w:r>
    </w:p>
    <w:p w14:paraId="22464749" w14:textId="77777777" w:rsidR="00F11D12" w:rsidRDefault="006A703E" w:rsidP="00A3434D">
      <w:pPr>
        <w:pStyle w:val="NBSsub-indent"/>
      </w:pPr>
      <w:r>
        <w:tab/>
      </w:r>
      <w:r>
        <w:tab/>
        <w:t>-</w:t>
      </w:r>
      <w:r>
        <w:tab/>
        <w:t>Hand protection - to BS EN 388, 407, 420 or 511 as appropriate.</w:t>
      </w:r>
    </w:p>
    <w:p w14:paraId="7D2987CB" w14:textId="77777777" w:rsidR="00F11D12" w:rsidRDefault="00F11D12">
      <w:pPr>
        <w:pStyle w:val="NBSsub-sub-indent"/>
      </w:pPr>
    </w:p>
    <w:sectPr w:rsidR="00F11D12" w:rsidSect="00F11D12">
      <w:headerReference w:type="default" r:id="rId6"/>
      <w:footerReference w:type="default" r:id="rId7"/>
      <w:headerReference w:type="first" r:id="rId8"/>
      <w:pgSz w:w="11907" w:h="16840" w:code="9"/>
      <w:pgMar w:top="1440" w:right="2268" w:bottom="1440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59A5" w14:textId="77777777" w:rsidR="001512EC" w:rsidRDefault="001512EC">
      <w:r>
        <w:separator/>
      </w:r>
    </w:p>
  </w:endnote>
  <w:endnote w:type="continuationSeparator" w:id="0">
    <w:p w14:paraId="0D9C79E8" w14:textId="77777777" w:rsidR="001512EC" w:rsidRDefault="0015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5CCC" w14:textId="77777777" w:rsidR="00F11D12" w:rsidRDefault="00F11D12">
    <w:pPr>
      <w:pStyle w:val="Footer"/>
      <w:tabs>
        <w:tab w:val="clear" w:pos="4153"/>
        <w:tab w:val="clear" w:pos="8306"/>
        <w:tab w:val="left" w:pos="709"/>
        <w:tab w:val="right" w:pos="7796"/>
      </w:tabs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DFFA" w14:textId="77777777" w:rsidR="001512EC" w:rsidRDefault="001512EC">
      <w:r>
        <w:separator/>
      </w:r>
    </w:p>
  </w:footnote>
  <w:footnote w:type="continuationSeparator" w:id="0">
    <w:p w14:paraId="426D66E9" w14:textId="77777777" w:rsidR="001512EC" w:rsidRDefault="00151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2977" w14:textId="77777777" w:rsidR="00F11D12" w:rsidRDefault="006A703E">
    <w:pPr>
      <w:pStyle w:val="Header"/>
      <w:tabs>
        <w:tab w:val="clear" w:pos="4153"/>
        <w:tab w:val="clear" w:pos="8306"/>
        <w:tab w:val="left" w:pos="709"/>
        <w:tab w:val="right" w:pos="7796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t>A36</w:t>
    </w:r>
    <w:r>
      <w:rPr>
        <w:rFonts w:ascii="Arial" w:hAnsi="Arial" w:cs="Arial"/>
        <w:sz w:val="22"/>
      </w:rPr>
      <w:tab/>
      <w:t>Facilities/ temporary works/ services (continued)</w:t>
    </w:r>
    <w:r>
      <w:rPr>
        <w:rFonts w:ascii="Arial" w:hAnsi="Arial" w:cs="Arial"/>
        <w:sz w:val="22"/>
      </w:rPr>
      <w:tab/>
      <w:t>A36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C3A5" w14:textId="77777777" w:rsidR="00F11D12" w:rsidRDefault="006A703E">
    <w:pPr>
      <w:pStyle w:val="Header"/>
      <w:tabs>
        <w:tab w:val="clear" w:pos="4153"/>
        <w:tab w:val="clear" w:pos="8306"/>
        <w:tab w:val="left" w:pos="709"/>
        <w:tab w:val="right" w:pos="7796"/>
      </w:tabs>
      <w:rPr>
        <w:rFonts w:ascii="Arial" w:hAnsi="Arial"/>
        <w:sz w:val="22"/>
      </w:rPr>
    </w:pP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>A36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03E"/>
    <w:rsid w:val="001512EC"/>
    <w:rsid w:val="00195271"/>
    <w:rsid w:val="0037570F"/>
    <w:rsid w:val="005D5178"/>
    <w:rsid w:val="006A703E"/>
    <w:rsid w:val="00887B67"/>
    <w:rsid w:val="008A4AF7"/>
    <w:rsid w:val="009605AA"/>
    <w:rsid w:val="00A3434D"/>
    <w:rsid w:val="00AF5D4A"/>
    <w:rsid w:val="00C11142"/>
    <w:rsid w:val="00EB70DD"/>
    <w:rsid w:val="00F1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165972"/>
  <w15:docId w15:val="{79633D91-8356-4215-89BA-FA7CF5C7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1D12"/>
    <w:pPr>
      <w:tabs>
        <w:tab w:val="center" w:pos="4153"/>
        <w:tab w:val="right" w:pos="8306"/>
      </w:tabs>
    </w:pPr>
    <w:rPr>
      <w:sz w:val="24"/>
      <w:szCs w:val="24"/>
      <w:lang w:eastAsia="en-US"/>
    </w:rPr>
  </w:style>
  <w:style w:type="paragraph" w:customStyle="1" w:styleId="NBSclause">
    <w:name w:val="NBS clause"/>
    <w:basedOn w:val="Normal"/>
    <w:rsid w:val="00F11D12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NBSconditions">
    <w:name w:val="NBS conditions"/>
    <w:basedOn w:val="Normal"/>
    <w:rsid w:val="00F11D12"/>
    <w:pPr>
      <w:tabs>
        <w:tab w:val="left" w:pos="284"/>
        <w:tab w:val="left" w:pos="680"/>
        <w:tab w:val="left" w:pos="1418"/>
      </w:tabs>
      <w:ind w:left="1418" w:hanging="1418"/>
    </w:pPr>
    <w:rPr>
      <w:rFonts w:ascii="Arial" w:hAnsi="Arial"/>
      <w:sz w:val="22"/>
    </w:rPr>
  </w:style>
  <w:style w:type="paragraph" w:customStyle="1" w:styleId="NBSheading">
    <w:name w:val="NBS heading"/>
    <w:basedOn w:val="Normal"/>
    <w:rsid w:val="00F11D12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sub-indent">
    <w:name w:val="NBS sub-indent"/>
    <w:basedOn w:val="Normal"/>
    <w:rsid w:val="00F11D12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customStyle="1" w:styleId="NBSsub-sub-indent">
    <w:name w:val="NBS sub-sub-indent"/>
    <w:basedOn w:val="NBSclause"/>
    <w:rsid w:val="00F11D12"/>
    <w:pPr>
      <w:tabs>
        <w:tab w:val="left" w:pos="964"/>
      </w:tabs>
      <w:ind w:left="1191" w:hanging="1191"/>
    </w:pPr>
  </w:style>
  <w:style w:type="paragraph" w:styleId="Footer">
    <w:name w:val="footer"/>
    <w:basedOn w:val="Normal"/>
    <w:rsid w:val="00F11D12"/>
    <w:pPr>
      <w:tabs>
        <w:tab w:val="center" w:pos="4153"/>
        <w:tab w:val="right" w:pos="8306"/>
      </w:tabs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A36</vt:lpstr>
    </vt:vector>
  </TitlesOfParts>
  <Company>Elonex Installed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A36</dc:title>
  <dc:subject/>
  <dc:creator>Tara Tunnicliffe</dc:creator>
  <cp:keywords/>
  <cp:lastModifiedBy>Antony Morvan</cp:lastModifiedBy>
  <cp:revision>7</cp:revision>
  <cp:lastPrinted>2014-05-28T15:58:00Z</cp:lastPrinted>
  <dcterms:created xsi:type="dcterms:W3CDTF">2011-05-17T12:44:00Z</dcterms:created>
  <dcterms:modified xsi:type="dcterms:W3CDTF">2025-07-28T17:48:00Z</dcterms:modified>
</cp:coreProperties>
</file>