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AEC7" w14:textId="77777777" w:rsidR="00463405" w:rsidRPr="00AC29D2" w:rsidRDefault="00463405" w:rsidP="00463405">
      <w:pPr>
        <w:pStyle w:val="Title"/>
      </w:pPr>
      <w:r w:rsidRPr="00AC29D2">
        <w:t>Quick supplier guide</w:t>
      </w:r>
    </w:p>
    <w:p w14:paraId="45F2D04D" w14:textId="77777777" w:rsidR="00463405" w:rsidRDefault="00463405" w:rsidP="00463405">
      <w:pPr>
        <w:pStyle w:val="Heading1"/>
      </w:pPr>
      <w:bookmarkStart w:id="0" w:name="_heading=h.1xsx1eormq3n" w:colFirst="0" w:colLast="0"/>
      <w:bookmarkStart w:id="1" w:name="_heading=h.30j0zll" w:colFirst="0" w:colLast="0"/>
      <w:bookmarkEnd w:id="0"/>
      <w:bookmarkEnd w:id="1"/>
      <w:r>
        <w:t>Applying to become an appointed supplier on the Occupational Health and Related Services DPS</w:t>
      </w:r>
    </w:p>
    <w:p w14:paraId="0F2DE2CE" w14:textId="77777777" w:rsidR="00463405" w:rsidRDefault="00463405" w:rsidP="00463405">
      <w:pPr>
        <w:jc w:val="center"/>
        <w:rPr>
          <w:sz w:val="28"/>
          <w:szCs w:val="28"/>
        </w:rPr>
      </w:pPr>
    </w:p>
    <w:p w14:paraId="6E62C197" w14:textId="77777777" w:rsidR="00463405" w:rsidRDefault="00463405" w:rsidP="00463405">
      <w:pPr>
        <w:spacing w:after="200"/>
        <w:rPr>
          <w:sz w:val="24"/>
          <w:szCs w:val="24"/>
        </w:rPr>
      </w:pPr>
      <w:r>
        <w:rPr>
          <w:sz w:val="24"/>
          <w:szCs w:val="24"/>
        </w:rPr>
        <w:t xml:space="preserve">This is a quick guide on how to apply to become an appointed supplier </w:t>
      </w:r>
      <w:r w:rsidRPr="00582F00">
        <w:rPr>
          <w:sz w:val="24"/>
          <w:szCs w:val="24"/>
        </w:rPr>
        <w:t xml:space="preserve">on the </w:t>
      </w:r>
      <w:r>
        <w:rPr>
          <w:sz w:val="24"/>
          <w:szCs w:val="24"/>
        </w:rPr>
        <w:t xml:space="preserve">Occupational Health and Related Services </w:t>
      </w:r>
      <w:r w:rsidRPr="00582F00">
        <w:rPr>
          <w:sz w:val="24"/>
          <w:szCs w:val="24"/>
        </w:rPr>
        <w:t xml:space="preserve">(DPS). For the </w:t>
      </w:r>
      <w:r>
        <w:rPr>
          <w:sz w:val="24"/>
          <w:szCs w:val="24"/>
        </w:rPr>
        <w:t>scope of services covered under the DPS, see the</w:t>
      </w:r>
      <w:r>
        <w:rPr>
          <w:color w:val="0000FF"/>
          <w:sz w:val="24"/>
          <w:szCs w:val="24"/>
        </w:rPr>
        <w:t xml:space="preserve"> </w:t>
      </w:r>
      <w:r w:rsidRPr="007A4505">
        <w:rPr>
          <w:color w:val="1155CC"/>
          <w:sz w:val="24"/>
          <w:szCs w:val="24"/>
        </w:rPr>
        <w:t>bid pack</w:t>
      </w:r>
      <w:r>
        <w:rPr>
          <w:color w:val="1155CC"/>
          <w:sz w:val="24"/>
          <w:szCs w:val="24"/>
        </w:rPr>
        <w:t xml:space="preserve"> (you can download this from the </w:t>
      </w:r>
      <w:hyperlink r:id="rId7" w:anchor="learning" w:history="1">
        <w:r w:rsidRPr="00927525">
          <w:rPr>
            <w:rStyle w:val="Hyperlink"/>
            <w:sz w:val="24"/>
            <w:szCs w:val="24"/>
          </w:rPr>
          <w:t>DPS website</w:t>
        </w:r>
      </w:hyperlink>
      <w:r>
        <w:rPr>
          <w:color w:val="1155CC"/>
          <w:sz w:val="24"/>
          <w:szCs w:val="24"/>
        </w:rPr>
        <w:t xml:space="preserve"> under the Occupational Health and Related Services section)</w:t>
      </w:r>
      <w:r>
        <w:rPr>
          <w:sz w:val="24"/>
          <w:szCs w:val="24"/>
        </w:rPr>
        <w:t>. It is essential that you read the ‘RM6296 - DPS Needs’ document in the</w:t>
      </w:r>
      <w:r>
        <w:rPr>
          <w:color w:val="0000FF"/>
          <w:sz w:val="24"/>
          <w:szCs w:val="24"/>
        </w:rPr>
        <w:t xml:space="preserve"> </w:t>
      </w:r>
      <w:r w:rsidRPr="007A4505">
        <w:rPr>
          <w:color w:val="1155CC"/>
          <w:sz w:val="24"/>
          <w:szCs w:val="24"/>
        </w:rPr>
        <w:t>bid pack</w:t>
      </w:r>
      <w:r>
        <w:rPr>
          <w:sz w:val="24"/>
          <w:szCs w:val="24"/>
        </w:rPr>
        <w:t xml:space="preserve"> before applying, as it explains what is required of suppliers in joining the DPS, and contains full guidance on how to apply. </w:t>
      </w:r>
    </w:p>
    <w:p w14:paraId="5DA9A601" w14:textId="77777777" w:rsidR="00463405" w:rsidRDefault="00463405" w:rsidP="00463405">
      <w:pPr>
        <w:pStyle w:val="Heading2"/>
      </w:pPr>
      <w:bookmarkStart w:id="2" w:name="_heading=h.kqiwlobkmqjq" w:colFirst="0" w:colLast="0"/>
      <w:bookmarkEnd w:id="2"/>
      <w:r>
        <w:t>Minimum requirements summary</w:t>
      </w:r>
    </w:p>
    <w:p w14:paraId="505260C9" w14:textId="77777777" w:rsidR="00463405" w:rsidRDefault="00A5756C" w:rsidP="00463405">
      <w:pPr>
        <w:numPr>
          <w:ilvl w:val="0"/>
          <w:numId w:val="3"/>
        </w:numPr>
        <w:pBdr>
          <w:top w:val="nil"/>
          <w:left w:val="nil"/>
          <w:bottom w:val="nil"/>
          <w:right w:val="nil"/>
          <w:between w:val="nil"/>
        </w:pBdr>
        <w:spacing w:after="80"/>
        <w:rPr>
          <w:color w:val="000000"/>
          <w:sz w:val="24"/>
          <w:szCs w:val="24"/>
        </w:rPr>
      </w:pPr>
      <w:hyperlink r:id="rId8">
        <w:r w:rsidR="00463405">
          <w:rPr>
            <w:color w:val="1155CC"/>
            <w:sz w:val="24"/>
            <w:szCs w:val="24"/>
            <w:u w:val="single"/>
          </w:rPr>
          <w:t>Cyber Essentials</w:t>
        </w:r>
      </w:hyperlink>
      <w:r w:rsidR="00463405">
        <w:rPr>
          <w:color w:val="000000"/>
          <w:sz w:val="24"/>
          <w:szCs w:val="24"/>
        </w:rPr>
        <w:t xml:space="preserve"> basic certification</w:t>
      </w:r>
    </w:p>
    <w:p w14:paraId="0357D27E" w14:textId="77777777" w:rsidR="00463405" w:rsidRDefault="00463405" w:rsidP="00463405">
      <w:pPr>
        <w:numPr>
          <w:ilvl w:val="0"/>
          <w:numId w:val="3"/>
        </w:numPr>
        <w:pBdr>
          <w:top w:val="nil"/>
          <w:left w:val="nil"/>
          <w:bottom w:val="nil"/>
          <w:right w:val="nil"/>
          <w:between w:val="nil"/>
        </w:pBdr>
        <w:spacing w:after="80"/>
        <w:rPr>
          <w:color w:val="000000"/>
          <w:sz w:val="24"/>
          <w:szCs w:val="24"/>
        </w:rPr>
      </w:pPr>
      <w:r>
        <w:rPr>
          <w:color w:val="000000"/>
          <w:sz w:val="24"/>
          <w:szCs w:val="24"/>
        </w:rPr>
        <w:t xml:space="preserve">Minimum insurance requirements: </w:t>
      </w:r>
    </w:p>
    <w:p w14:paraId="5B32EC96" w14:textId="77777777" w:rsidR="00463405" w:rsidRDefault="00463405" w:rsidP="00463405">
      <w:pPr>
        <w:numPr>
          <w:ilvl w:val="1"/>
          <w:numId w:val="3"/>
        </w:numPr>
        <w:pBdr>
          <w:top w:val="nil"/>
          <w:left w:val="nil"/>
          <w:bottom w:val="nil"/>
          <w:right w:val="nil"/>
          <w:between w:val="nil"/>
        </w:pBdr>
        <w:spacing w:after="80"/>
        <w:rPr>
          <w:color w:val="000000"/>
          <w:sz w:val="24"/>
          <w:szCs w:val="24"/>
        </w:rPr>
      </w:pPr>
      <w:r>
        <w:rPr>
          <w:sz w:val="24"/>
          <w:szCs w:val="24"/>
        </w:rPr>
        <w:t>E</w:t>
      </w:r>
      <w:r>
        <w:rPr>
          <w:color w:val="000000"/>
          <w:sz w:val="24"/>
          <w:szCs w:val="24"/>
        </w:rPr>
        <w:t xml:space="preserve">mployer’s </w:t>
      </w:r>
      <w:r>
        <w:rPr>
          <w:sz w:val="24"/>
          <w:szCs w:val="24"/>
        </w:rPr>
        <w:t>l</w:t>
      </w:r>
      <w:r>
        <w:rPr>
          <w:color w:val="000000"/>
          <w:sz w:val="24"/>
          <w:szCs w:val="24"/>
        </w:rPr>
        <w:t xml:space="preserve">iability </w:t>
      </w:r>
      <w:r>
        <w:rPr>
          <w:sz w:val="24"/>
          <w:szCs w:val="24"/>
        </w:rPr>
        <w:t>i</w:t>
      </w:r>
      <w:r>
        <w:rPr>
          <w:color w:val="000000"/>
          <w:sz w:val="24"/>
          <w:szCs w:val="24"/>
        </w:rPr>
        <w:t>nsurance of £5,000,000</w:t>
      </w:r>
    </w:p>
    <w:p w14:paraId="4BAB14E7" w14:textId="77777777" w:rsidR="00463405" w:rsidRDefault="00463405" w:rsidP="00463405">
      <w:pPr>
        <w:numPr>
          <w:ilvl w:val="1"/>
          <w:numId w:val="3"/>
        </w:numPr>
        <w:pBdr>
          <w:top w:val="nil"/>
          <w:left w:val="nil"/>
          <w:bottom w:val="nil"/>
          <w:right w:val="nil"/>
          <w:between w:val="nil"/>
        </w:pBdr>
        <w:spacing w:after="80"/>
        <w:rPr>
          <w:color w:val="000000"/>
          <w:sz w:val="24"/>
          <w:szCs w:val="24"/>
        </w:rPr>
      </w:pPr>
      <w:r>
        <w:rPr>
          <w:sz w:val="24"/>
          <w:szCs w:val="24"/>
        </w:rPr>
        <w:t>P</w:t>
      </w:r>
      <w:r>
        <w:rPr>
          <w:color w:val="000000"/>
          <w:sz w:val="24"/>
          <w:szCs w:val="24"/>
        </w:rPr>
        <w:t xml:space="preserve">ublic and Products </w:t>
      </w:r>
      <w:r>
        <w:rPr>
          <w:sz w:val="24"/>
          <w:szCs w:val="24"/>
        </w:rPr>
        <w:t>l</w:t>
      </w:r>
      <w:r>
        <w:rPr>
          <w:color w:val="000000"/>
          <w:sz w:val="24"/>
          <w:szCs w:val="24"/>
        </w:rPr>
        <w:t xml:space="preserve">iability </w:t>
      </w:r>
      <w:r>
        <w:rPr>
          <w:sz w:val="24"/>
          <w:szCs w:val="24"/>
        </w:rPr>
        <w:t>i</w:t>
      </w:r>
      <w:r>
        <w:rPr>
          <w:color w:val="000000"/>
          <w:sz w:val="24"/>
          <w:szCs w:val="24"/>
        </w:rPr>
        <w:t>nsurance of £</w:t>
      </w:r>
      <w:r>
        <w:rPr>
          <w:sz w:val="24"/>
          <w:szCs w:val="24"/>
        </w:rPr>
        <w:t>1</w:t>
      </w:r>
      <w:r>
        <w:rPr>
          <w:color w:val="000000"/>
          <w:sz w:val="24"/>
          <w:szCs w:val="24"/>
        </w:rPr>
        <w:t>,000,000</w:t>
      </w:r>
    </w:p>
    <w:p w14:paraId="7D4DB6A9" w14:textId="77777777" w:rsidR="00463405" w:rsidRDefault="00463405" w:rsidP="00463405">
      <w:pPr>
        <w:numPr>
          <w:ilvl w:val="1"/>
          <w:numId w:val="3"/>
        </w:numPr>
        <w:pBdr>
          <w:top w:val="nil"/>
          <w:left w:val="nil"/>
          <w:bottom w:val="nil"/>
          <w:right w:val="nil"/>
          <w:between w:val="nil"/>
        </w:pBdr>
        <w:spacing w:after="80"/>
        <w:rPr>
          <w:color w:val="000000"/>
          <w:sz w:val="24"/>
          <w:szCs w:val="24"/>
        </w:rPr>
      </w:pPr>
      <w:r>
        <w:rPr>
          <w:sz w:val="24"/>
          <w:szCs w:val="24"/>
        </w:rPr>
        <w:t>P</w:t>
      </w:r>
      <w:r>
        <w:rPr>
          <w:color w:val="000000"/>
          <w:sz w:val="24"/>
          <w:szCs w:val="24"/>
        </w:rPr>
        <w:t xml:space="preserve">rofessional </w:t>
      </w:r>
      <w:r>
        <w:rPr>
          <w:sz w:val="24"/>
          <w:szCs w:val="24"/>
        </w:rPr>
        <w:t>i</w:t>
      </w:r>
      <w:r>
        <w:rPr>
          <w:color w:val="000000"/>
          <w:sz w:val="24"/>
          <w:szCs w:val="24"/>
        </w:rPr>
        <w:t xml:space="preserve">ndemnity </w:t>
      </w:r>
      <w:r>
        <w:rPr>
          <w:sz w:val="24"/>
          <w:szCs w:val="24"/>
        </w:rPr>
        <w:t>i</w:t>
      </w:r>
      <w:r>
        <w:rPr>
          <w:color w:val="000000"/>
          <w:sz w:val="24"/>
          <w:szCs w:val="24"/>
        </w:rPr>
        <w:t>nsurance of £1,000,000</w:t>
      </w:r>
    </w:p>
    <w:p w14:paraId="29655BF2" w14:textId="77777777" w:rsidR="00463405" w:rsidRDefault="00463405" w:rsidP="00463405">
      <w:pPr>
        <w:numPr>
          <w:ilvl w:val="0"/>
          <w:numId w:val="3"/>
        </w:numPr>
        <w:pBdr>
          <w:top w:val="nil"/>
          <w:left w:val="nil"/>
          <w:bottom w:val="nil"/>
          <w:right w:val="nil"/>
          <w:between w:val="nil"/>
        </w:pBdr>
        <w:spacing w:after="80"/>
        <w:rPr>
          <w:color w:val="000000"/>
          <w:sz w:val="24"/>
          <w:szCs w:val="24"/>
        </w:rPr>
      </w:pPr>
      <w:r>
        <w:rPr>
          <w:color w:val="000000"/>
          <w:sz w:val="24"/>
          <w:szCs w:val="24"/>
        </w:rPr>
        <w:t xml:space="preserve">Compliance with the </w:t>
      </w:r>
      <w:hyperlink r:id="rId9">
        <w:r>
          <w:rPr>
            <w:color w:val="1155CC"/>
            <w:sz w:val="24"/>
            <w:szCs w:val="24"/>
            <w:u w:val="single"/>
          </w:rPr>
          <w:t>Supplier Code of Conduct</w:t>
        </w:r>
      </w:hyperlink>
      <w:r>
        <w:rPr>
          <w:color w:val="000000"/>
          <w:sz w:val="24"/>
          <w:szCs w:val="24"/>
        </w:rPr>
        <w:t xml:space="preserve"> and </w:t>
      </w:r>
      <w:hyperlink r:id="rId10">
        <w:r>
          <w:rPr>
            <w:color w:val="1155CC"/>
            <w:sz w:val="24"/>
            <w:szCs w:val="24"/>
            <w:u w:val="single"/>
          </w:rPr>
          <w:t>Modern Slavery Act</w:t>
        </w:r>
      </w:hyperlink>
    </w:p>
    <w:p w14:paraId="308511C8" w14:textId="77777777" w:rsidR="00463405" w:rsidRDefault="00463405" w:rsidP="00463405">
      <w:pPr>
        <w:numPr>
          <w:ilvl w:val="0"/>
          <w:numId w:val="3"/>
        </w:numPr>
        <w:pBdr>
          <w:top w:val="nil"/>
          <w:left w:val="nil"/>
          <w:bottom w:val="nil"/>
          <w:right w:val="nil"/>
          <w:between w:val="nil"/>
        </w:pBdr>
        <w:spacing w:after="80"/>
        <w:rPr>
          <w:sz w:val="24"/>
          <w:szCs w:val="24"/>
        </w:rPr>
      </w:pPr>
      <w:r w:rsidRPr="00FF6DBA">
        <w:rPr>
          <w:sz w:val="24"/>
          <w:szCs w:val="24"/>
        </w:rPr>
        <w:t>Pass a</w:t>
      </w:r>
      <w:r>
        <w:rPr>
          <w:sz w:val="24"/>
          <w:szCs w:val="24"/>
        </w:rPr>
        <w:t xml:space="preserve"> Silver</w:t>
      </w:r>
      <w:r w:rsidRPr="00FF6DBA">
        <w:rPr>
          <w:sz w:val="24"/>
          <w:szCs w:val="24"/>
        </w:rPr>
        <w:t xml:space="preserve"> Financial Viability and Risk</w:t>
      </w:r>
      <w:r>
        <w:rPr>
          <w:sz w:val="24"/>
          <w:szCs w:val="24"/>
        </w:rPr>
        <w:t xml:space="preserve"> </w:t>
      </w:r>
      <w:r w:rsidRPr="00FF6DBA">
        <w:rPr>
          <w:sz w:val="24"/>
          <w:szCs w:val="24"/>
        </w:rPr>
        <w:t>Assessment (FVRA)</w:t>
      </w:r>
    </w:p>
    <w:p w14:paraId="7C07E857" w14:textId="77777777" w:rsidR="00463405" w:rsidRPr="00463405" w:rsidRDefault="00463405" w:rsidP="00463405">
      <w:pPr>
        <w:numPr>
          <w:ilvl w:val="0"/>
          <w:numId w:val="3"/>
        </w:numPr>
        <w:pBdr>
          <w:top w:val="nil"/>
          <w:left w:val="nil"/>
          <w:bottom w:val="nil"/>
          <w:right w:val="nil"/>
          <w:between w:val="nil"/>
        </w:pBdr>
        <w:spacing w:after="80"/>
        <w:rPr>
          <w:sz w:val="24"/>
          <w:szCs w:val="24"/>
        </w:rPr>
      </w:pPr>
      <w:r w:rsidRPr="00463405">
        <w:rPr>
          <w:sz w:val="24"/>
          <w:szCs w:val="24"/>
        </w:rPr>
        <w:t>Agree to help contracted buyers to achieve their social value objectives</w:t>
      </w:r>
    </w:p>
    <w:p w14:paraId="566944C5" w14:textId="77777777" w:rsidR="00463405" w:rsidRDefault="00463405" w:rsidP="00463405">
      <w:pPr>
        <w:pStyle w:val="Heading2"/>
        <w:rPr>
          <w:sz w:val="26"/>
          <w:szCs w:val="26"/>
        </w:rPr>
      </w:pPr>
      <w:bookmarkStart w:id="3" w:name="_heading=h.gjdgxs" w:colFirst="0" w:colLast="0"/>
      <w:bookmarkEnd w:id="3"/>
      <w:r>
        <w:rPr>
          <w:b/>
        </w:rPr>
        <w:t>Applying</w:t>
      </w:r>
      <w:r>
        <w:t xml:space="preserve"> </w:t>
      </w:r>
    </w:p>
    <w:p w14:paraId="1F801A73" w14:textId="77777777" w:rsidR="00463405" w:rsidRDefault="00463405" w:rsidP="00463405">
      <w:pPr>
        <w:rPr>
          <w:sz w:val="24"/>
          <w:szCs w:val="24"/>
        </w:rPr>
      </w:pPr>
      <w:r>
        <w:rPr>
          <w:sz w:val="24"/>
          <w:szCs w:val="24"/>
        </w:rPr>
        <w:t xml:space="preserve">If you get stuck at any stage, </w:t>
      </w:r>
      <w:hyperlink r:id="rId11">
        <w:r>
          <w:rPr>
            <w:color w:val="1155CC"/>
            <w:sz w:val="24"/>
            <w:szCs w:val="24"/>
            <w:u w:val="single"/>
          </w:rPr>
          <w:t>watch this video</w:t>
        </w:r>
      </w:hyperlink>
      <w:r>
        <w:rPr>
          <w:sz w:val="24"/>
          <w:szCs w:val="24"/>
        </w:rPr>
        <w:t xml:space="preserve"> (from 1:50) for a detailed walkthrough.</w:t>
      </w:r>
    </w:p>
    <w:p w14:paraId="1083824D" w14:textId="77777777" w:rsidR="00463405" w:rsidRDefault="00463405" w:rsidP="00463405">
      <w:pPr>
        <w:pStyle w:val="Heading3"/>
      </w:pPr>
      <w:bookmarkStart w:id="4" w:name="_heading=h.p9bu6wepaf2x" w:colFirst="0" w:colLast="0"/>
      <w:bookmarkEnd w:id="4"/>
      <w:r>
        <w:t>Step 1</w:t>
      </w:r>
    </w:p>
    <w:p w14:paraId="202A7341" w14:textId="77777777" w:rsidR="00463405" w:rsidRDefault="00463405" w:rsidP="00463405">
      <w:pPr>
        <w:spacing w:line="275" w:lineRule="auto"/>
        <w:rPr>
          <w:color w:val="000000"/>
          <w:sz w:val="24"/>
          <w:szCs w:val="24"/>
        </w:rPr>
      </w:pPr>
      <w:r>
        <w:rPr>
          <w:color w:val="000000"/>
          <w:sz w:val="24"/>
          <w:szCs w:val="24"/>
        </w:rPr>
        <w:t xml:space="preserve">Register as a </w:t>
      </w:r>
      <w:r>
        <w:rPr>
          <w:sz w:val="24"/>
          <w:szCs w:val="24"/>
        </w:rPr>
        <w:t>s</w:t>
      </w:r>
      <w:r>
        <w:rPr>
          <w:color w:val="000000"/>
          <w:sz w:val="24"/>
          <w:szCs w:val="24"/>
        </w:rPr>
        <w:t xml:space="preserve">upplier on the </w:t>
      </w:r>
      <w:hyperlink r:id="rId12">
        <w:r>
          <w:rPr>
            <w:color w:val="1155CC"/>
            <w:sz w:val="24"/>
            <w:szCs w:val="24"/>
            <w:u w:val="single"/>
          </w:rPr>
          <w:t>Supplier Registration System (SRS)</w:t>
        </w:r>
      </w:hyperlink>
      <w:r>
        <w:rPr>
          <w:color w:val="000000"/>
          <w:sz w:val="24"/>
          <w:szCs w:val="24"/>
        </w:rPr>
        <w:t>.</w:t>
      </w:r>
    </w:p>
    <w:p w14:paraId="17944FB2" w14:textId="77777777" w:rsidR="00463405" w:rsidRDefault="00463405" w:rsidP="00463405">
      <w:pPr>
        <w:numPr>
          <w:ilvl w:val="0"/>
          <w:numId w:val="2"/>
        </w:numPr>
        <w:pBdr>
          <w:top w:val="nil"/>
          <w:left w:val="nil"/>
          <w:bottom w:val="nil"/>
          <w:right w:val="nil"/>
          <w:between w:val="nil"/>
        </w:pBdr>
        <w:spacing w:line="275" w:lineRule="auto"/>
        <w:rPr>
          <w:color w:val="000000"/>
          <w:sz w:val="24"/>
          <w:szCs w:val="24"/>
        </w:rPr>
      </w:pPr>
      <w:r>
        <w:rPr>
          <w:color w:val="000000"/>
          <w:sz w:val="24"/>
          <w:szCs w:val="24"/>
        </w:rPr>
        <w:t xml:space="preserve">If you don't have one, register for a </w:t>
      </w:r>
      <w:hyperlink r:id="rId13">
        <w:r>
          <w:rPr>
            <w:color w:val="1155CC"/>
            <w:sz w:val="24"/>
            <w:szCs w:val="24"/>
            <w:u w:val="single"/>
          </w:rPr>
          <w:t>free DUNS number</w:t>
        </w:r>
      </w:hyperlink>
      <w:r>
        <w:rPr>
          <w:color w:val="000000"/>
          <w:sz w:val="24"/>
          <w:szCs w:val="24"/>
        </w:rPr>
        <w:t>.</w:t>
      </w:r>
    </w:p>
    <w:p w14:paraId="2FC2134A" w14:textId="77777777" w:rsidR="00463405" w:rsidRDefault="00463405" w:rsidP="00463405">
      <w:pPr>
        <w:pStyle w:val="Heading3"/>
        <w:spacing w:line="275" w:lineRule="auto"/>
      </w:pPr>
      <w:bookmarkStart w:id="5" w:name="_heading=h.ozzr8ylkv022" w:colFirst="0" w:colLast="0"/>
      <w:bookmarkEnd w:id="5"/>
      <w:r>
        <w:t>Step 2</w:t>
      </w:r>
    </w:p>
    <w:p w14:paraId="436ADD7E" w14:textId="77777777" w:rsidR="00463405" w:rsidRDefault="00463405" w:rsidP="00463405">
      <w:pPr>
        <w:spacing w:line="275" w:lineRule="auto"/>
        <w:rPr>
          <w:sz w:val="24"/>
          <w:szCs w:val="24"/>
        </w:rPr>
      </w:pPr>
      <w:r>
        <w:rPr>
          <w:color w:val="000000"/>
          <w:sz w:val="24"/>
          <w:szCs w:val="24"/>
        </w:rPr>
        <w:t xml:space="preserve">Download and read the bid pack from the </w:t>
      </w:r>
      <w:hyperlink r:id="rId14" w:anchor="learning" w:history="1">
        <w:r>
          <w:rPr>
            <w:rStyle w:val="Hyperlink"/>
            <w:sz w:val="24"/>
            <w:szCs w:val="24"/>
          </w:rPr>
          <w:t>Occupational</w:t>
        </w:r>
      </w:hyperlink>
      <w:r>
        <w:rPr>
          <w:rStyle w:val="Hyperlink"/>
          <w:sz w:val="24"/>
          <w:szCs w:val="24"/>
        </w:rPr>
        <w:t xml:space="preserve"> Health and Related Services Section of the website</w:t>
      </w:r>
      <w:r>
        <w:rPr>
          <w:color w:val="000000"/>
          <w:sz w:val="24"/>
          <w:szCs w:val="24"/>
        </w:rPr>
        <w:t xml:space="preserve"> (note: the link may take you to a different one of our agreements). Click</w:t>
      </w:r>
      <w:r>
        <w:rPr>
          <w:color w:val="0000FF"/>
          <w:sz w:val="24"/>
          <w:szCs w:val="24"/>
        </w:rPr>
        <w:t xml:space="preserve"> ‘</w:t>
      </w:r>
      <w:r w:rsidRPr="005E0551">
        <w:rPr>
          <w:color w:val="1155CC"/>
          <w:sz w:val="24"/>
          <w:szCs w:val="24"/>
        </w:rPr>
        <w:t>Access as a supplier’</w:t>
      </w:r>
      <w:r>
        <w:rPr>
          <w:color w:val="000000"/>
          <w:sz w:val="24"/>
          <w:szCs w:val="24"/>
        </w:rPr>
        <w:t xml:space="preserve"> and sign into the correct DPS.</w:t>
      </w:r>
    </w:p>
    <w:p w14:paraId="75BFFBEB" w14:textId="77777777" w:rsidR="00463405" w:rsidRDefault="00463405" w:rsidP="00463405">
      <w:pPr>
        <w:pStyle w:val="Heading3"/>
        <w:spacing w:line="275" w:lineRule="auto"/>
      </w:pPr>
      <w:bookmarkStart w:id="6" w:name="_heading=h.grwn8w5ovbc4" w:colFirst="0" w:colLast="0"/>
      <w:bookmarkEnd w:id="6"/>
      <w:r>
        <w:lastRenderedPageBreak/>
        <w:t>Step 3</w:t>
      </w:r>
    </w:p>
    <w:p w14:paraId="61305BB5" w14:textId="77777777" w:rsidR="00463405" w:rsidRDefault="00463405" w:rsidP="00463405">
      <w:pPr>
        <w:spacing w:line="275" w:lineRule="auto"/>
        <w:rPr>
          <w:sz w:val="24"/>
          <w:szCs w:val="24"/>
        </w:rPr>
      </w:pPr>
      <w:r>
        <w:rPr>
          <w:color w:val="000000"/>
          <w:sz w:val="24"/>
          <w:szCs w:val="24"/>
        </w:rPr>
        <w:t xml:space="preserve">Click the link to complete the Selection Questionnaire (SQ), </w:t>
      </w:r>
      <w:r>
        <w:rPr>
          <w:sz w:val="24"/>
          <w:szCs w:val="24"/>
        </w:rPr>
        <w:t>which</w:t>
      </w:r>
      <w:r>
        <w:rPr>
          <w:color w:val="000000"/>
          <w:sz w:val="24"/>
          <w:szCs w:val="24"/>
        </w:rPr>
        <w:t xml:space="preserve"> </w:t>
      </w:r>
      <w:r>
        <w:rPr>
          <w:sz w:val="24"/>
          <w:szCs w:val="24"/>
        </w:rPr>
        <w:t>can be</w:t>
      </w:r>
      <w:r>
        <w:rPr>
          <w:color w:val="000000"/>
          <w:sz w:val="24"/>
          <w:szCs w:val="24"/>
        </w:rPr>
        <w:t xml:space="preserve"> foun</w:t>
      </w:r>
      <w:r>
        <w:rPr>
          <w:sz w:val="24"/>
          <w:szCs w:val="24"/>
        </w:rPr>
        <w:t xml:space="preserve">d on the right-hand side of your dashboard. </w:t>
      </w:r>
      <w:r>
        <w:rPr>
          <w:b/>
          <w:sz w:val="24"/>
          <w:szCs w:val="24"/>
        </w:rPr>
        <w:t xml:space="preserve">Make sure to access the SQ from the Occupational Health and Related Services </w:t>
      </w:r>
      <w:r w:rsidRPr="002A11A8">
        <w:rPr>
          <w:b/>
          <w:sz w:val="24"/>
          <w:szCs w:val="24"/>
        </w:rPr>
        <w:t>DP</w:t>
      </w:r>
      <w:r>
        <w:rPr>
          <w:b/>
          <w:sz w:val="24"/>
          <w:szCs w:val="24"/>
        </w:rPr>
        <w:t>S - do not use the generic SQ on the SRS homepage.</w:t>
      </w:r>
    </w:p>
    <w:p w14:paraId="173B19FB" w14:textId="77777777" w:rsidR="00463405" w:rsidRDefault="00463405" w:rsidP="00463405">
      <w:pPr>
        <w:numPr>
          <w:ilvl w:val="0"/>
          <w:numId w:val="1"/>
        </w:numPr>
        <w:spacing w:line="275" w:lineRule="auto"/>
        <w:rPr>
          <w:sz w:val="24"/>
          <w:szCs w:val="24"/>
        </w:rPr>
      </w:pPr>
      <w:r>
        <w:rPr>
          <w:sz w:val="24"/>
          <w:szCs w:val="24"/>
        </w:rPr>
        <w:t xml:space="preserve">If you are unsure about how to complete any part of the questionnaires, read the </w:t>
      </w:r>
      <w:r w:rsidRPr="00463405">
        <w:rPr>
          <w:color w:val="1155CC"/>
          <w:sz w:val="24"/>
          <w:szCs w:val="24"/>
        </w:rPr>
        <w:t>clarification questions</w:t>
      </w:r>
      <w:r>
        <w:rPr>
          <w:sz w:val="24"/>
          <w:szCs w:val="24"/>
        </w:rPr>
        <w:t xml:space="preserve">. If your question isn’t listed, you can ask a question from the same page. </w:t>
      </w:r>
    </w:p>
    <w:p w14:paraId="516062E3" w14:textId="77777777" w:rsidR="00463405" w:rsidRDefault="00463405" w:rsidP="00463405">
      <w:pPr>
        <w:numPr>
          <w:ilvl w:val="0"/>
          <w:numId w:val="1"/>
        </w:numPr>
        <w:spacing w:line="275" w:lineRule="auto"/>
        <w:rPr>
          <w:sz w:val="24"/>
          <w:szCs w:val="24"/>
        </w:rPr>
      </w:pPr>
      <w:r>
        <w:rPr>
          <w:sz w:val="24"/>
          <w:szCs w:val="24"/>
        </w:rPr>
        <w:t xml:space="preserve">If you have any technical queries, </w:t>
      </w:r>
      <w:hyperlink r:id="rId15">
        <w:r>
          <w:rPr>
            <w:color w:val="1155CC"/>
            <w:sz w:val="24"/>
            <w:szCs w:val="24"/>
            <w:u w:val="single"/>
          </w:rPr>
          <w:t>contact NQC</w:t>
        </w:r>
      </w:hyperlink>
      <w:r>
        <w:rPr>
          <w:sz w:val="24"/>
          <w:szCs w:val="24"/>
        </w:rPr>
        <w:t>, our service provider.</w:t>
      </w:r>
    </w:p>
    <w:p w14:paraId="79BE7AD9" w14:textId="77777777" w:rsidR="00463405" w:rsidRDefault="00463405" w:rsidP="00463405">
      <w:pPr>
        <w:pStyle w:val="Heading3"/>
        <w:spacing w:line="275" w:lineRule="auto"/>
      </w:pPr>
      <w:bookmarkStart w:id="7" w:name="_heading=h.7giih6z9wsdw" w:colFirst="0" w:colLast="0"/>
      <w:bookmarkEnd w:id="7"/>
      <w:r>
        <w:t>Step 4</w:t>
      </w:r>
    </w:p>
    <w:p w14:paraId="1B7BD59D" w14:textId="77777777" w:rsidR="00463405" w:rsidRDefault="00463405" w:rsidP="00463405">
      <w:pPr>
        <w:spacing w:line="275" w:lineRule="auto"/>
        <w:rPr>
          <w:sz w:val="24"/>
          <w:szCs w:val="24"/>
        </w:rPr>
      </w:pPr>
      <w:r>
        <w:rPr>
          <w:color w:val="000000"/>
          <w:sz w:val="24"/>
          <w:szCs w:val="24"/>
        </w:rPr>
        <w:t>Continue through the DPS system to complete the Dynamic Purchasing System Questionnaire (DPSQ).</w:t>
      </w:r>
    </w:p>
    <w:p w14:paraId="78BEA865" w14:textId="77777777" w:rsidR="00463405" w:rsidRDefault="00463405" w:rsidP="00463405">
      <w:pPr>
        <w:pStyle w:val="Heading3"/>
        <w:spacing w:line="275" w:lineRule="auto"/>
      </w:pPr>
      <w:bookmarkStart w:id="8" w:name="_heading=h.664e93clzdnp" w:colFirst="0" w:colLast="0"/>
      <w:bookmarkEnd w:id="8"/>
      <w:r>
        <w:t>Step 5</w:t>
      </w:r>
    </w:p>
    <w:p w14:paraId="5FE06144" w14:textId="4DB102F7" w:rsidR="002D66D5" w:rsidRDefault="00463405" w:rsidP="00463405">
      <w:pPr>
        <w:spacing w:line="275" w:lineRule="auto"/>
        <w:rPr>
          <w:color w:val="000000"/>
          <w:sz w:val="24"/>
          <w:szCs w:val="24"/>
        </w:rPr>
      </w:pPr>
      <w:r>
        <w:rPr>
          <w:color w:val="000000"/>
          <w:sz w:val="24"/>
          <w:szCs w:val="24"/>
        </w:rPr>
        <w:t xml:space="preserve">Once you have submitted your responses to the questionnaires, your application will be marked as ’Assessing’ and reviewed by </w:t>
      </w:r>
      <w:r>
        <w:rPr>
          <w:sz w:val="24"/>
          <w:szCs w:val="24"/>
        </w:rPr>
        <w:t>our</w:t>
      </w:r>
      <w:r>
        <w:rPr>
          <w:color w:val="000000"/>
          <w:sz w:val="24"/>
          <w:szCs w:val="24"/>
        </w:rPr>
        <w:t xml:space="preserve"> team. This may take a few days. If you meet all the selection criteria and pass the </w:t>
      </w:r>
      <w:r w:rsidRPr="00FF6DBA">
        <w:rPr>
          <w:sz w:val="24"/>
          <w:szCs w:val="24"/>
        </w:rPr>
        <w:t>Financial Viability and Risk</w:t>
      </w:r>
      <w:r>
        <w:rPr>
          <w:sz w:val="24"/>
          <w:szCs w:val="24"/>
        </w:rPr>
        <w:t xml:space="preserve"> </w:t>
      </w:r>
      <w:r w:rsidRPr="00FF6DBA">
        <w:rPr>
          <w:sz w:val="24"/>
          <w:szCs w:val="24"/>
        </w:rPr>
        <w:t>Assessment</w:t>
      </w:r>
      <w:r>
        <w:rPr>
          <w:color w:val="000000"/>
          <w:sz w:val="24"/>
          <w:szCs w:val="24"/>
        </w:rPr>
        <w:t xml:space="preserve">, your application will be marked as </w:t>
      </w:r>
      <w:r w:rsidR="00000DBF">
        <w:rPr>
          <w:color w:val="000000"/>
          <w:sz w:val="24"/>
          <w:szCs w:val="24"/>
        </w:rPr>
        <w:t>‘Qualified’.</w:t>
      </w:r>
    </w:p>
    <w:p w14:paraId="0119769C" w14:textId="7482A425" w:rsidR="00000DBF" w:rsidRDefault="002D66D5" w:rsidP="002D66D5">
      <w:pPr>
        <w:pStyle w:val="Heading3"/>
      </w:pPr>
      <w:r>
        <w:t>Step 6</w:t>
      </w:r>
    </w:p>
    <w:p w14:paraId="454F2C05" w14:textId="74A2EA0B" w:rsidR="00463405" w:rsidRDefault="002D66D5" w:rsidP="00463405">
      <w:pPr>
        <w:spacing w:line="275" w:lineRule="auto"/>
        <w:rPr>
          <w:sz w:val="24"/>
          <w:szCs w:val="24"/>
        </w:rPr>
      </w:pPr>
      <w:r w:rsidRPr="002D66D5">
        <w:rPr>
          <w:color w:val="000000"/>
          <w:sz w:val="24"/>
          <w:szCs w:val="24"/>
        </w:rPr>
        <w:t xml:space="preserve">Once you are in the ‘Qualified’ stage, you will now need to submit specific service pricing and prospectus responses for all services that you will be delivering via the ‘rapid award’ route. </w:t>
      </w:r>
      <w:r>
        <w:rPr>
          <w:color w:val="000000"/>
          <w:sz w:val="24"/>
          <w:szCs w:val="24"/>
        </w:rPr>
        <w:t xml:space="preserve">Once submitted, </w:t>
      </w:r>
      <w:proofErr w:type="gramStart"/>
      <w:r>
        <w:rPr>
          <w:color w:val="000000"/>
          <w:sz w:val="24"/>
          <w:szCs w:val="24"/>
        </w:rPr>
        <w:t>you’re</w:t>
      </w:r>
      <w:proofErr w:type="gramEnd"/>
      <w:r>
        <w:rPr>
          <w:color w:val="000000"/>
          <w:sz w:val="24"/>
          <w:szCs w:val="24"/>
        </w:rPr>
        <w:t xml:space="preserve"> application will be marked as </w:t>
      </w:r>
      <w:r w:rsidR="00463405">
        <w:rPr>
          <w:color w:val="000000"/>
          <w:sz w:val="24"/>
          <w:szCs w:val="24"/>
        </w:rPr>
        <w:t xml:space="preserve">‘Agreeing’. </w:t>
      </w:r>
    </w:p>
    <w:p w14:paraId="09588314" w14:textId="77777777" w:rsidR="00463405" w:rsidRDefault="00463405" w:rsidP="00463405">
      <w:pPr>
        <w:numPr>
          <w:ilvl w:val="0"/>
          <w:numId w:val="2"/>
        </w:numPr>
        <w:pBdr>
          <w:top w:val="nil"/>
          <w:left w:val="nil"/>
          <w:bottom w:val="nil"/>
          <w:right w:val="nil"/>
          <w:between w:val="nil"/>
        </w:pBdr>
        <w:spacing w:line="275" w:lineRule="auto"/>
        <w:rPr>
          <w:sz w:val="24"/>
          <w:szCs w:val="24"/>
        </w:rPr>
      </w:pPr>
      <w:r>
        <w:rPr>
          <w:color w:val="000000"/>
          <w:sz w:val="24"/>
          <w:szCs w:val="24"/>
        </w:rPr>
        <w:t>We’ll email you if we need clarification on anything or any extra information.</w:t>
      </w:r>
    </w:p>
    <w:p w14:paraId="23A93FC7" w14:textId="0CA81F00" w:rsidR="00463405" w:rsidRDefault="00463405" w:rsidP="00463405">
      <w:pPr>
        <w:pStyle w:val="Heading3"/>
      </w:pPr>
      <w:bookmarkStart w:id="9" w:name="_heading=h.m4tvjbvqcnwd" w:colFirst="0" w:colLast="0"/>
      <w:bookmarkEnd w:id="9"/>
      <w:r>
        <w:t xml:space="preserve">Step </w:t>
      </w:r>
      <w:r w:rsidR="002D66D5">
        <w:t>7</w:t>
      </w:r>
    </w:p>
    <w:p w14:paraId="2F0080E6" w14:textId="77777777" w:rsidR="00463405" w:rsidRDefault="00463405" w:rsidP="00463405">
      <w:pPr>
        <w:spacing w:line="275" w:lineRule="auto"/>
        <w:rPr>
          <w:sz w:val="24"/>
          <w:szCs w:val="24"/>
        </w:rPr>
      </w:pPr>
      <w:bookmarkStart w:id="10" w:name="_heading=h.s96lww4u1um6" w:colFirst="0" w:colLast="0"/>
      <w:bookmarkEnd w:id="10"/>
      <w:r>
        <w:rPr>
          <w:sz w:val="24"/>
          <w:szCs w:val="24"/>
        </w:rPr>
        <w:t>Once in</w:t>
      </w:r>
      <w:r>
        <w:rPr>
          <w:color w:val="000000"/>
          <w:sz w:val="24"/>
          <w:szCs w:val="24"/>
        </w:rPr>
        <w:t xml:space="preserve"> ‘Agreeing’, you’ll be invited to review and agree to the ‘DPS Agreement’. Once agreed, you will automatically become an appointed supplier on the </w:t>
      </w:r>
      <w:r>
        <w:rPr>
          <w:sz w:val="24"/>
          <w:szCs w:val="24"/>
        </w:rPr>
        <w:t xml:space="preserve">Occupational Health and Related Services </w:t>
      </w:r>
      <w:r>
        <w:rPr>
          <w:color w:val="000000"/>
          <w:sz w:val="24"/>
          <w:szCs w:val="24"/>
        </w:rPr>
        <w:t>DPS.</w:t>
      </w:r>
    </w:p>
    <w:p w14:paraId="415DB598" w14:textId="008D9F5E" w:rsidR="00463405" w:rsidRDefault="00463405" w:rsidP="00463405">
      <w:pPr>
        <w:pStyle w:val="Heading3"/>
        <w:spacing w:line="275" w:lineRule="auto"/>
      </w:pPr>
      <w:bookmarkStart w:id="11" w:name="_heading=h.y6nt8tql5iqy" w:colFirst="0" w:colLast="0"/>
      <w:bookmarkEnd w:id="11"/>
      <w:r>
        <w:t xml:space="preserve">Step </w:t>
      </w:r>
      <w:r w:rsidR="002D66D5">
        <w:t>8</w:t>
      </w:r>
    </w:p>
    <w:p w14:paraId="430C7158" w14:textId="77777777" w:rsidR="00463405" w:rsidRDefault="00463405" w:rsidP="00463405">
      <w:pPr>
        <w:spacing w:line="275" w:lineRule="auto"/>
        <w:rPr>
          <w:sz w:val="24"/>
          <w:szCs w:val="24"/>
        </w:rPr>
      </w:pPr>
      <w:r>
        <w:rPr>
          <w:color w:val="000000"/>
          <w:sz w:val="24"/>
          <w:szCs w:val="24"/>
        </w:rPr>
        <w:t xml:space="preserve">Once you have been appointed, sign up for our </w:t>
      </w:r>
      <w:hyperlink r:id="rId16">
        <w:proofErr w:type="spellStart"/>
        <w:r>
          <w:rPr>
            <w:color w:val="1155CC"/>
            <w:sz w:val="24"/>
            <w:szCs w:val="24"/>
            <w:u w:val="single"/>
          </w:rPr>
          <w:t>eSourcing</w:t>
        </w:r>
        <w:proofErr w:type="spellEnd"/>
        <w:r>
          <w:rPr>
            <w:color w:val="1155CC"/>
            <w:sz w:val="24"/>
            <w:szCs w:val="24"/>
            <w:u w:val="single"/>
          </w:rPr>
          <w:t xml:space="preserve"> portal</w:t>
        </w:r>
      </w:hyperlink>
      <w:r>
        <w:rPr>
          <w:color w:val="000000"/>
          <w:sz w:val="24"/>
          <w:szCs w:val="24"/>
        </w:rPr>
        <w:t xml:space="preserve">. This enables you to bid for contracts by responding to tenders that are published there. </w:t>
      </w:r>
      <w:r w:rsidRPr="00AC29D2">
        <w:rPr>
          <w:color w:val="000000"/>
          <w:sz w:val="24"/>
          <w:szCs w:val="24"/>
        </w:rPr>
        <w:t>Note though that buyers may use a different procurement portal – they’ll let you know.</w:t>
      </w:r>
    </w:p>
    <w:p w14:paraId="4F6510BD" w14:textId="77777777" w:rsidR="00463405" w:rsidRDefault="00463405" w:rsidP="00463405">
      <w:pPr>
        <w:numPr>
          <w:ilvl w:val="0"/>
          <w:numId w:val="2"/>
        </w:numPr>
        <w:pBdr>
          <w:top w:val="nil"/>
          <w:left w:val="nil"/>
          <w:bottom w:val="nil"/>
          <w:right w:val="nil"/>
          <w:between w:val="nil"/>
        </w:pBdr>
        <w:spacing w:line="275" w:lineRule="auto"/>
        <w:rPr>
          <w:sz w:val="24"/>
          <w:szCs w:val="24"/>
        </w:rPr>
      </w:pPr>
      <w:r>
        <w:rPr>
          <w:color w:val="000000"/>
          <w:sz w:val="24"/>
          <w:szCs w:val="24"/>
        </w:rPr>
        <w:t xml:space="preserve">For help, read the </w:t>
      </w:r>
      <w:hyperlink r:id="rId17">
        <w:proofErr w:type="spellStart"/>
        <w:r>
          <w:rPr>
            <w:color w:val="1155CC"/>
            <w:sz w:val="24"/>
            <w:szCs w:val="24"/>
            <w:u w:val="single"/>
          </w:rPr>
          <w:t>eSourcing</w:t>
        </w:r>
        <w:proofErr w:type="spellEnd"/>
        <w:r>
          <w:rPr>
            <w:color w:val="1155CC"/>
            <w:sz w:val="24"/>
            <w:szCs w:val="24"/>
            <w:u w:val="single"/>
          </w:rPr>
          <w:t xml:space="preserve"> tool guidance</w:t>
        </w:r>
      </w:hyperlink>
      <w:r>
        <w:rPr>
          <w:color w:val="000000"/>
          <w:sz w:val="24"/>
          <w:szCs w:val="24"/>
        </w:rPr>
        <w:t>.</w:t>
      </w:r>
    </w:p>
    <w:p w14:paraId="733FFF58" w14:textId="0CEE806E" w:rsidR="00463405" w:rsidRDefault="00463405" w:rsidP="00463405">
      <w:pPr>
        <w:pStyle w:val="Heading3"/>
        <w:spacing w:line="275" w:lineRule="auto"/>
      </w:pPr>
      <w:bookmarkStart w:id="12" w:name="_heading=h.ad42sptmd4uh" w:colFirst="0" w:colLast="0"/>
      <w:bookmarkEnd w:id="12"/>
      <w:r>
        <w:t xml:space="preserve">Step </w:t>
      </w:r>
      <w:r w:rsidR="002D66D5">
        <w:t>9</w:t>
      </w:r>
    </w:p>
    <w:p w14:paraId="7933C741" w14:textId="77777777" w:rsidR="00463405" w:rsidRDefault="00463405" w:rsidP="00463405">
      <w:pPr>
        <w:spacing w:line="275" w:lineRule="auto"/>
        <w:rPr>
          <w:b/>
          <w:sz w:val="24"/>
          <w:szCs w:val="24"/>
        </w:rPr>
      </w:pPr>
      <w:r>
        <w:rPr>
          <w:color w:val="000000"/>
          <w:sz w:val="24"/>
          <w:szCs w:val="24"/>
        </w:rPr>
        <w:t xml:space="preserve">Once you have been appointed, you will be asked to </w:t>
      </w:r>
      <w:r>
        <w:rPr>
          <w:sz w:val="24"/>
          <w:szCs w:val="24"/>
        </w:rPr>
        <w:t>send proof</w:t>
      </w:r>
      <w:r>
        <w:rPr>
          <w:color w:val="000000"/>
          <w:sz w:val="24"/>
          <w:szCs w:val="24"/>
        </w:rPr>
        <w:t xml:space="preserve"> of insurance and a copy of your Cyber Essentials certificate</w:t>
      </w:r>
      <w:r>
        <w:rPr>
          <w:sz w:val="24"/>
          <w:szCs w:val="24"/>
        </w:rPr>
        <w:t xml:space="preserve"> (unless you have already uploaded these).</w:t>
      </w:r>
    </w:p>
    <w:p w14:paraId="52700538" w14:textId="0417BAA2" w:rsidR="00463405" w:rsidRDefault="00463405" w:rsidP="00463405">
      <w:pPr>
        <w:pStyle w:val="Heading3"/>
        <w:spacing w:line="275" w:lineRule="auto"/>
      </w:pPr>
      <w:bookmarkStart w:id="13" w:name="_heading=h.7o2nia7jthfq" w:colFirst="0" w:colLast="0"/>
      <w:bookmarkEnd w:id="13"/>
      <w:r>
        <w:lastRenderedPageBreak/>
        <w:t xml:space="preserve">Step </w:t>
      </w:r>
      <w:r w:rsidR="002D66D5">
        <w:t>10</w:t>
      </w:r>
    </w:p>
    <w:p w14:paraId="2E8511E2" w14:textId="38F7E382" w:rsidR="00463405" w:rsidRDefault="00463405" w:rsidP="00463405">
      <w:pPr>
        <w:spacing w:after="200" w:line="275" w:lineRule="auto"/>
        <w:rPr>
          <w:sz w:val="24"/>
          <w:szCs w:val="24"/>
        </w:rPr>
      </w:pPr>
      <w:r>
        <w:rPr>
          <w:sz w:val="24"/>
          <w:szCs w:val="24"/>
        </w:rPr>
        <w:t>When a buyer runs a call-off competition</w:t>
      </w:r>
      <w:r w:rsidR="002D66D5">
        <w:rPr>
          <w:sz w:val="24"/>
          <w:szCs w:val="24"/>
        </w:rPr>
        <w:t xml:space="preserve"> (standard award)</w:t>
      </w:r>
      <w:r>
        <w:rPr>
          <w:sz w:val="24"/>
          <w:szCs w:val="24"/>
        </w:rPr>
        <w:t>, they’ll email you to invite you to bid. If you best meet the buyer’s requirements, the buyer can award you the contract.</w:t>
      </w:r>
    </w:p>
    <w:p w14:paraId="18DFD62F" w14:textId="1E98CDD5" w:rsidR="002D66D5" w:rsidRPr="00F5091D" w:rsidRDefault="002D66D5" w:rsidP="00463405">
      <w:pPr>
        <w:spacing w:after="200" w:line="275" w:lineRule="auto"/>
        <w:rPr>
          <w:sz w:val="24"/>
          <w:szCs w:val="24"/>
        </w:rPr>
      </w:pPr>
      <w:r>
        <w:rPr>
          <w:sz w:val="24"/>
          <w:szCs w:val="24"/>
        </w:rPr>
        <w:t xml:space="preserve">Alternatively, when a buyer runs a rapid award, they will complete a desktop evaluation based on the information submitted in the ‘Qualified’ stage, and will contact you directly to award on this basis. </w:t>
      </w:r>
    </w:p>
    <w:p w14:paraId="420BCB17" w14:textId="77777777" w:rsidR="00463405" w:rsidRDefault="00463405"/>
    <w:sectPr w:rsidR="00463405">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273E" w14:textId="77777777" w:rsidR="00A5756C" w:rsidRDefault="00A5756C">
      <w:pPr>
        <w:spacing w:line="240" w:lineRule="auto"/>
      </w:pPr>
      <w:r>
        <w:separator/>
      </w:r>
    </w:p>
  </w:endnote>
  <w:endnote w:type="continuationSeparator" w:id="0">
    <w:p w14:paraId="1472FD41" w14:textId="77777777" w:rsidR="00A5756C" w:rsidRDefault="00A57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28DB" w14:textId="77777777" w:rsidR="009D597C" w:rsidRDefault="00463405">
    <w:pPr>
      <w:pBdr>
        <w:top w:val="nil"/>
        <w:left w:val="nil"/>
        <w:bottom w:val="nil"/>
        <w:right w:val="nil"/>
        <w:between w:val="nil"/>
      </w:pBdr>
      <w:tabs>
        <w:tab w:val="center" w:pos="4513"/>
        <w:tab w:val="right" w:pos="9026"/>
      </w:tabs>
      <w:spacing w:line="240" w:lineRule="auto"/>
      <w:rPr>
        <w:color w:val="000000"/>
        <w:sz w:val="16"/>
        <w:szCs w:val="16"/>
      </w:rPr>
    </w:pPr>
    <w:r>
      <w:rPr>
        <w:color w:val="000000"/>
        <w:sz w:val="16"/>
        <w:szCs w:val="16"/>
      </w:rPr>
      <w:t xml:space="preserve">This document is for guidance only and is not a legal document. This document's accuracy is not guaranteed. It is not an exhaustive list of requirements or actions required to become an appointed supplier.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96FC" w14:textId="77777777" w:rsidR="00A5756C" w:rsidRDefault="00A5756C">
      <w:pPr>
        <w:spacing w:line="240" w:lineRule="auto"/>
      </w:pPr>
      <w:r>
        <w:separator/>
      </w:r>
    </w:p>
  </w:footnote>
  <w:footnote w:type="continuationSeparator" w:id="0">
    <w:p w14:paraId="03EAB19D" w14:textId="77777777" w:rsidR="00A5756C" w:rsidRDefault="00A575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995"/>
    <w:multiLevelType w:val="multilevel"/>
    <w:tmpl w:val="290C3150"/>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E17B7"/>
    <w:multiLevelType w:val="multilevel"/>
    <w:tmpl w:val="E2D47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0F1C04"/>
    <w:multiLevelType w:val="multilevel"/>
    <w:tmpl w:val="DD00DC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05"/>
    <w:rsid w:val="00000DBF"/>
    <w:rsid w:val="002D66D5"/>
    <w:rsid w:val="00463405"/>
    <w:rsid w:val="00A5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AD5D"/>
  <w15:chartTrackingRefBased/>
  <w15:docId w15:val="{07B58CE9-8F70-432D-A5A0-47E4DF2E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05"/>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63405"/>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63405"/>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63405"/>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05"/>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463405"/>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463405"/>
    <w:rPr>
      <w:rFonts w:ascii="Arial" w:eastAsia="Arial" w:hAnsi="Arial" w:cs="Arial"/>
      <w:color w:val="434343"/>
      <w:sz w:val="28"/>
      <w:szCs w:val="28"/>
      <w:lang w:eastAsia="en-GB"/>
    </w:rPr>
  </w:style>
  <w:style w:type="paragraph" w:styleId="Title">
    <w:name w:val="Title"/>
    <w:basedOn w:val="Normal"/>
    <w:next w:val="Normal"/>
    <w:link w:val="TitleChar"/>
    <w:uiPriority w:val="10"/>
    <w:qFormat/>
    <w:rsid w:val="00463405"/>
    <w:pPr>
      <w:keepNext/>
      <w:keepLines/>
      <w:spacing w:after="60"/>
    </w:pPr>
    <w:rPr>
      <w:sz w:val="52"/>
      <w:szCs w:val="52"/>
    </w:rPr>
  </w:style>
  <w:style w:type="character" w:customStyle="1" w:styleId="TitleChar">
    <w:name w:val="Title Char"/>
    <w:basedOn w:val="DefaultParagraphFont"/>
    <w:link w:val="Title"/>
    <w:uiPriority w:val="10"/>
    <w:rsid w:val="00463405"/>
    <w:rPr>
      <w:rFonts w:ascii="Arial" w:eastAsia="Arial" w:hAnsi="Arial" w:cs="Arial"/>
      <w:sz w:val="52"/>
      <w:szCs w:val="52"/>
      <w:lang w:eastAsia="en-GB"/>
    </w:rPr>
  </w:style>
  <w:style w:type="character" w:styleId="Hyperlink">
    <w:name w:val="Hyperlink"/>
    <w:basedOn w:val="DefaultParagraphFont"/>
    <w:uiPriority w:val="99"/>
    <w:unhideWhenUsed/>
    <w:rsid w:val="00463405"/>
    <w:rPr>
      <w:color w:val="0563C1" w:themeColor="hyperlink"/>
      <w:u w:val="single"/>
    </w:rPr>
  </w:style>
  <w:style w:type="paragraph" w:styleId="ListBullet">
    <w:name w:val="List Bullet"/>
    <w:basedOn w:val="Normal"/>
    <w:uiPriority w:val="99"/>
    <w:unhideWhenUsed/>
    <w:rsid w:val="00463405"/>
    <w:pPr>
      <w:numPr>
        <w:numId w:val="1"/>
      </w:numPr>
      <w:contextualSpacing/>
    </w:pPr>
  </w:style>
  <w:style w:type="character" w:styleId="FollowedHyperlink">
    <w:name w:val="FollowedHyperlink"/>
    <w:basedOn w:val="DefaultParagraphFont"/>
    <w:uiPriority w:val="99"/>
    <w:semiHidden/>
    <w:unhideWhenUsed/>
    <w:rsid w:val="00463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yberessentials/overview" TargetMode="External"/><Relationship Id="rId13" Type="http://schemas.openxmlformats.org/officeDocument/2006/relationships/hyperlink" Target="https://www.dnb.com/dun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pplierregistration.cabinetoffice.gov.uk/dps" TargetMode="External"/><Relationship Id="rId12" Type="http://schemas.openxmlformats.org/officeDocument/2006/relationships/hyperlink" Target="https://supplierregistration.cabinetoffice.gov.uk/organisation/register" TargetMode="External"/><Relationship Id="rId17" Type="http://schemas.openxmlformats.org/officeDocument/2006/relationships/hyperlink" Target="https://www.gov.uk/government/publications/esourcing-tool-guidance-for-suppliers" TargetMode="External"/><Relationship Id="rId2" Type="http://schemas.openxmlformats.org/officeDocument/2006/relationships/styles" Target="styles.xml"/><Relationship Id="rId16" Type="http://schemas.openxmlformats.org/officeDocument/2006/relationships/hyperlink" Target="https://crowncommercialservice.bravosolution.co.uk/web/logi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gMaIEIqEyY" TargetMode="External"/><Relationship Id="rId5" Type="http://schemas.openxmlformats.org/officeDocument/2006/relationships/footnotes" Target="footnotes.xml"/><Relationship Id="rId15" Type="http://schemas.openxmlformats.org/officeDocument/2006/relationships/hyperlink" Target="https://supplierregistration.cabinetoffice.gov.uk/contact" TargetMode="External"/><Relationship Id="rId10" Type="http://schemas.openxmlformats.org/officeDocument/2006/relationships/hyperlink" Target="https://www.gov.uk/government/collections/modern-slavery-bi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upplier-code-of-conduct" TargetMode="External"/><Relationship Id="rId14" Type="http://schemas.openxmlformats.org/officeDocument/2006/relationships/hyperlink" Target="https://supplierregistration.cabinetoffice.gov.uk/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Murphy</dc:creator>
  <cp:keywords/>
  <dc:description/>
  <cp:lastModifiedBy>Laura Underwood</cp:lastModifiedBy>
  <cp:revision>2</cp:revision>
  <dcterms:created xsi:type="dcterms:W3CDTF">2025-10-21T08:02:00Z</dcterms:created>
  <dcterms:modified xsi:type="dcterms:W3CDTF">2025-10-21T08:02:00Z</dcterms:modified>
</cp:coreProperties>
</file>