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7FCD9CBF" w14:textId="573E09CB" w:rsidR="0095659E" w:rsidRDefault="00E52B87" w:rsidP="0095659E">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8A76C3" w:rsidRPr="008A76C3">
        <w:t>RSSB2518 - Health and Wellbeing Professions Training Syllabus</w:t>
      </w:r>
    </w:p>
    <w:p w14:paraId="367CB7EE" w14:textId="73683531" w:rsidR="00E52B87" w:rsidRPr="00E52B87" w:rsidRDefault="00E52B87" w:rsidP="00E52B87">
      <w:pPr>
        <w:pStyle w:val="CoverTitle"/>
      </w:pPr>
    </w:p>
    <w:p w14:paraId="69A8EB25" w14:textId="7575BE6B" w:rsidR="00E52B87" w:rsidRPr="00E52B87" w:rsidRDefault="00E52B87" w:rsidP="00E52B87">
      <w:pPr>
        <w:pStyle w:val="CoverSubTitle"/>
      </w:pPr>
      <w:r w:rsidRPr="00E52B87">
        <w:t xml:space="preserve">Deadline: </w:t>
      </w:r>
      <w:r w:rsidR="005356EB">
        <w:t xml:space="preserve">Friday </w:t>
      </w:r>
      <w:r w:rsidR="002F6E87">
        <w:t>10</w:t>
      </w:r>
      <w:r w:rsidR="002A7571" w:rsidRPr="002A7571">
        <w:rPr>
          <w:vertAlign w:val="superscript"/>
        </w:rPr>
        <w:t>th</w:t>
      </w:r>
      <w:r w:rsidR="00833C7A">
        <w:t xml:space="preserve"> </w:t>
      </w:r>
      <w:r w:rsidR="008A76C3">
        <w:t>March</w:t>
      </w:r>
      <w:r w:rsidR="00833C7A">
        <w:t xml:space="preserve"> </w:t>
      </w:r>
      <w:r w:rsidR="002A7571">
        <w:t>201</w:t>
      </w:r>
      <w:r w:rsidR="00833C7A">
        <w:t>7</w:t>
      </w:r>
      <w:r w:rsidRPr="00E52B87">
        <w:t xml:space="preserve"> </w:t>
      </w:r>
    </w:p>
    <w:p w14:paraId="1051D870" w14:textId="7D2F4BB9" w:rsidR="00E52B87" w:rsidRPr="00E52B87" w:rsidRDefault="00E52B87" w:rsidP="00E52B87">
      <w:pPr>
        <w:pStyle w:val="CoverSubTitle"/>
      </w:pPr>
      <w:r w:rsidRPr="00E52B87">
        <w:t xml:space="preserve">ITT Reference: </w:t>
      </w:r>
      <w:r w:rsidR="0095659E">
        <w:t xml:space="preserve"> </w:t>
      </w:r>
      <w:r w:rsidR="008A76C3" w:rsidRPr="008A76C3">
        <w:t>RSSB2518 - Health and Wellbeing Professions Training Syllabus</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Tenders shall be submitted in accordance with the following instructions.  It is important that all the information requested is provided in the format and order specified.  If the Tenderer does not provide all of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Tenderers are required to confirm in their tender response, they are able to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lastRenderedPageBreak/>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pPr w:leftFromText="180" w:rightFromText="180" w:bottomFromText="100" w:vertAnchor="text"/>
        <w:tblW w:w="5963" w:type="pct"/>
        <w:tblCellMar>
          <w:left w:w="0" w:type="dxa"/>
          <w:right w:w="0" w:type="dxa"/>
        </w:tblCellMar>
        <w:tblLook w:val="04A0" w:firstRow="1" w:lastRow="0" w:firstColumn="1" w:lastColumn="0" w:noHBand="0" w:noVBand="1"/>
      </w:tblPr>
      <w:tblGrid>
        <w:gridCol w:w="4870"/>
        <w:gridCol w:w="3435"/>
        <w:gridCol w:w="1577"/>
      </w:tblGrid>
      <w:tr w:rsidR="002012F5" w14:paraId="00E52B3E" w14:textId="77777777" w:rsidTr="002012F5">
        <w:trPr>
          <w:trHeight w:val="522"/>
        </w:trPr>
        <w:tc>
          <w:tcPr>
            <w:tcW w:w="2464"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D2DA5EC" w14:textId="77777777" w:rsidR="002012F5" w:rsidRDefault="002012F5">
            <w:pPr>
              <w:spacing w:before="120" w:after="120"/>
              <w:jc w:val="center"/>
              <w:rPr>
                <w:rFonts w:ascii="Calibri" w:hAnsi="Calibri" w:cs="Times New Roman"/>
                <w:b/>
                <w:bCs/>
                <w:sz w:val="20"/>
                <w:szCs w:val="20"/>
                <w:lang w:eastAsia="en-GB"/>
              </w:rPr>
            </w:pPr>
            <w:r>
              <w:rPr>
                <w:b/>
                <w:bCs/>
                <w:sz w:val="20"/>
                <w:szCs w:val="20"/>
                <w:lang w:eastAsia="en-GB"/>
              </w:rPr>
              <w:t>Project Objective</w:t>
            </w:r>
          </w:p>
        </w:tc>
        <w:tc>
          <w:tcPr>
            <w:tcW w:w="1738" w:type="pct"/>
            <w:tcBorders>
              <w:top w:val="single" w:sz="8" w:space="0" w:color="808080"/>
              <w:left w:val="nil"/>
              <w:bottom w:val="single" w:sz="8" w:space="0" w:color="808080"/>
              <w:right w:val="single" w:sz="8" w:space="0" w:color="808080"/>
            </w:tcBorders>
            <w:tcMar>
              <w:top w:w="0" w:type="dxa"/>
              <w:left w:w="108" w:type="dxa"/>
              <w:bottom w:w="0" w:type="dxa"/>
              <w:right w:w="108" w:type="dxa"/>
            </w:tcMar>
          </w:tcPr>
          <w:p w14:paraId="0B433577" w14:textId="77777777" w:rsidR="002012F5" w:rsidRDefault="002012F5">
            <w:pPr>
              <w:spacing w:before="120" w:after="120"/>
              <w:jc w:val="center"/>
              <w:rPr>
                <w:rFonts w:cs="Arial"/>
                <w:b/>
                <w:bCs/>
                <w:sz w:val="20"/>
                <w:szCs w:val="20"/>
                <w:lang w:eastAsia="en-GB"/>
              </w:rPr>
            </w:pPr>
            <w:r>
              <w:rPr>
                <w:b/>
                <w:bCs/>
                <w:sz w:val="20"/>
                <w:szCs w:val="20"/>
                <w:lang w:eastAsia="en-GB"/>
              </w:rPr>
              <w:t>Date</w:t>
            </w:r>
          </w:p>
          <w:p w14:paraId="2C66CAE8" w14:textId="77777777" w:rsidR="002012F5" w:rsidRDefault="002012F5">
            <w:pPr>
              <w:spacing w:before="120" w:after="120"/>
              <w:jc w:val="center"/>
              <w:rPr>
                <w:rFonts w:ascii="Calibri" w:hAnsi="Calibri" w:cs="Times New Roman"/>
                <w:b/>
                <w:bCs/>
                <w:sz w:val="20"/>
                <w:szCs w:val="20"/>
                <w:lang w:eastAsia="en-GB"/>
              </w:rPr>
            </w:pPr>
          </w:p>
        </w:tc>
        <w:tc>
          <w:tcPr>
            <w:tcW w:w="798"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7E82F45A" w14:textId="77777777" w:rsidR="002012F5" w:rsidRDefault="002012F5">
            <w:pPr>
              <w:spacing w:before="120" w:after="120"/>
              <w:jc w:val="center"/>
              <w:rPr>
                <w:b/>
                <w:bCs/>
                <w:sz w:val="20"/>
                <w:szCs w:val="20"/>
                <w:lang w:eastAsia="en-GB"/>
              </w:rPr>
            </w:pPr>
            <w:r>
              <w:rPr>
                <w:b/>
                <w:bCs/>
                <w:sz w:val="20"/>
                <w:szCs w:val="20"/>
                <w:lang w:eastAsia="en-GB"/>
              </w:rPr>
              <w:t>Time</w:t>
            </w:r>
          </w:p>
        </w:tc>
      </w:tr>
      <w:tr w:rsidR="002012F5" w14:paraId="431BC9AE" w14:textId="77777777" w:rsidTr="002012F5">
        <w:trPr>
          <w:trHeight w:val="533"/>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2B89774" w14:textId="77777777" w:rsidR="002012F5" w:rsidRDefault="002012F5">
            <w:pPr>
              <w:spacing w:before="120" w:after="120"/>
              <w:jc w:val="both"/>
              <w:rPr>
                <w:lang w:eastAsia="en-GB"/>
              </w:rPr>
            </w:pPr>
            <w:r>
              <w:rPr>
                <w:lang w:eastAsia="en-GB"/>
              </w:rPr>
              <w:t>Invitation to Tender issued</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2E97243F" w14:textId="4F552F19" w:rsidR="002012F5" w:rsidRDefault="008A76C3">
            <w:pPr>
              <w:spacing w:before="120" w:after="120"/>
              <w:rPr>
                <w:lang w:eastAsia="en-GB"/>
              </w:rPr>
            </w:pPr>
            <w:r>
              <w:rPr>
                <w:lang w:eastAsia="en-GB"/>
              </w:rPr>
              <w:t>27 February</w:t>
            </w:r>
            <w:r w:rsidR="00833C7A">
              <w:rPr>
                <w:lang w:eastAsia="en-GB"/>
              </w:rPr>
              <w:t xml:space="preserve"> 2017</w:t>
            </w:r>
          </w:p>
        </w:tc>
        <w:tc>
          <w:tcPr>
            <w:tcW w:w="798" w:type="pct"/>
            <w:tcBorders>
              <w:top w:val="nil"/>
              <w:left w:val="nil"/>
              <w:bottom w:val="single" w:sz="8" w:space="0" w:color="808080"/>
              <w:right w:val="single" w:sz="8" w:space="0" w:color="808080"/>
            </w:tcBorders>
            <w:tcMar>
              <w:top w:w="0" w:type="dxa"/>
              <w:left w:w="108" w:type="dxa"/>
              <w:bottom w:w="0" w:type="dxa"/>
              <w:right w:w="108" w:type="dxa"/>
            </w:tcMar>
          </w:tcPr>
          <w:p w14:paraId="77564180" w14:textId="77777777" w:rsidR="002012F5" w:rsidRDefault="002012F5">
            <w:pPr>
              <w:spacing w:before="120" w:after="120"/>
              <w:jc w:val="both"/>
              <w:rPr>
                <w:lang w:eastAsia="en-GB"/>
              </w:rPr>
            </w:pPr>
          </w:p>
        </w:tc>
      </w:tr>
      <w:tr w:rsidR="002012F5" w14:paraId="223343D4" w14:textId="77777777" w:rsidTr="002012F5">
        <w:trPr>
          <w:trHeight w:val="522"/>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D3EAC2B" w14:textId="77777777" w:rsidR="002012F5" w:rsidRDefault="002012F5">
            <w:pPr>
              <w:spacing w:before="120" w:after="120"/>
              <w:jc w:val="both"/>
              <w:rPr>
                <w:lang w:eastAsia="en-GB"/>
              </w:rPr>
            </w:pPr>
            <w:r>
              <w:rPr>
                <w:lang w:eastAsia="en-GB"/>
              </w:rPr>
              <w:t xml:space="preserve">Supplier clarification questions deadline </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185FE8A8" w14:textId="26923A01" w:rsidR="002012F5" w:rsidRDefault="008A76C3">
            <w:pPr>
              <w:spacing w:before="120" w:after="120"/>
              <w:rPr>
                <w:lang w:eastAsia="en-GB"/>
              </w:rPr>
            </w:pPr>
            <w:r>
              <w:rPr>
                <w:lang w:eastAsia="en-GB"/>
              </w:rPr>
              <w:t>06</w:t>
            </w:r>
            <w:r w:rsidR="002012F5">
              <w:rPr>
                <w:lang w:eastAsia="en-GB"/>
              </w:rPr>
              <w:t xml:space="preserve"> </w:t>
            </w:r>
            <w:r>
              <w:rPr>
                <w:lang w:eastAsia="en-GB"/>
              </w:rPr>
              <w:t xml:space="preserve">March </w:t>
            </w:r>
            <w:r w:rsidR="00833C7A">
              <w:rPr>
                <w:lang w:eastAsia="en-GB"/>
              </w:rPr>
              <w:t>2017</w:t>
            </w:r>
          </w:p>
        </w:tc>
        <w:tc>
          <w:tcPr>
            <w:tcW w:w="798" w:type="pct"/>
            <w:tcBorders>
              <w:top w:val="nil"/>
              <w:left w:val="nil"/>
              <w:bottom w:val="single" w:sz="8" w:space="0" w:color="808080"/>
              <w:right w:val="single" w:sz="8" w:space="0" w:color="808080"/>
            </w:tcBorders>
            <w:tcMar>
              <w:top w:w="0" w:type="dxa"/>
              <w:left w:w="108" w:type="dxa"/>
              <w:bottom w:w="0" w:type="dxa"/>
              <w:right w:w="108" w:type="dxa"/>
            </w:tcMar>
            <w:hideMark/>
          </w:tcPr>
          <w:p w14:paraId="326D3266" w14:textId="77777777" w:rsidR="002012F5" w:rsidRDefault="002012F5">
            <w:pPr>
              <w:spacing w:before="120" w:after="120"/>
              <w:jc w:val="both"/>
              <w:rPr>
                <w:lang w:eastAsia="en-GB"/>
              </w:rPr>
            </w:pPr>
            <w:r>
              <w:rPr>
                <w:lang w:eastAsia="en-GB"/>
              </w:rPr>
              <w:t>5pm</w:t>
            </w:r>
          </w:p>
        </w:tc>
      </w:tr>
      <w:tr w:rsidR="002012F5" w14:paraId="15406D02" w14:textId="77777777" w:rsidTr="002012F5">
        <w:trPr>
          <w:trHeight w:val="272"/>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3BDEE84" w14:textId="77777777" w:rsidR="002012F5" w:rsidRDefault="002012F5">
            <w:pPr>
              <w:spacing w:before="120" w:after="120"/>
              <w:jc w:val="both"/>
              <w:rPr>
                <w:b/>
                <w:bCs/>
                <w:color w:val="FF0000"/>
                <w:lang w:eastAsia="en-GB"/>
              </w:rPr>
            </w:pPr>
            <w:r>
              <w:rPr>
                <w:b/>
                <w:bCs/>
                <w:color w:val="FF0000"/>
                <w:lang w:eastAsia="en-GB"/>
              </w:rPr>
              <w:t>Deadline for Submitting Tenders</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4873F0E7" w14:textId="75CDD3EC" w:rsidR="002012F5" w:rsidRDefault="00C577A6">
            <w:pPr>
              <w:spacing w:before="120" w:after="120"/>
              <w:rPr>
                <w:b/>
                <w:bCs/>
                <w:color w:val="FF0000"/>
                <w:lang w:eastAsia="en-GB"/>
              </w:rPr>
            </w:pPr>
            <w:r>
              <w:rPr>
                <w:b/>
                <w:bCs/>
                <w:color w:val="FF0000"/>
                <w:lang w:eastAsia="en-GB"/>
              </w:rPr>
              <w:t>10</w:t>
            </w:r>
            <w:r w:rsidR="002012F5">
              <w:rPr>
                <w:b/>
                <w:bCs/>
                <w:color w:val="FF0000"/>
                <w:lang w:eastAsia="en-GB"/>
              </w:rPr>
              <w:t xml:space="preserve"> </w:t>
            </w:r>
            <w:r w:rsidR="008A76C3">
              <w:rPr>
                <w:b/>
                <w:bCs/>
                <w:color w:val="FF0000"/>
                <w:lang w:eastAsia="en-GB"/>
              </w:rPr>
              <w:t>March</w:t>
            </w:r>
            <w:r w:rsidR="002012F5">
              <w:rPr>
                <w:b/>
                <w:bCs/>
                <w:color w:val="FF0000"/>
                <w:lang w:eastAsia="en-GB"/>
              </w:rPr>
              <w:t>201</w:t>
            </w:r>
            <w:r w:rsidR="00833C7A">
              <w:rPr>
                <w:b/>
                <w:bCs/>
                <w:color w:val="FF0000"/>
                <w:lang w:eastAsia="en-GB"/>
              </w:rPr>
              <w:t>7</w:t>
            </w:r>
          </w:p>
        </w:tc>
        <w:tc>
          <w:tcPr>
            <w:tcW w:w="798" w:type="pct"/>
            <w:tcBorders>
              <w:top w:val="nil"/>
              <w:left w:val="nil"/>
              <w:bottom w:val="single" w:sz="8" w:space="0" w:color="808080"/>
              <w:right w:val="single" w:sz="8" w:space="0" w:color="808080"/>
            </w:tcBorders>
            <w:tcMar>
              <w:top w:w="0" w:type="dxa"/>
              <w:left w:w="108" w:type="dxa"/>
              <w:bottom w:w="0" w:type="dxa"/>
              <w:right w:w="108" w:type="dxa"/>
            </w:tcMar>
            <w:hideMark/>
          </w:tcPr>
          <w:p w14:paraId="22EDBB8A" w14:textId="77777777" w:rsidR="002012F5" w:rsidRDefault="002012F5">
            <w:pPr>
              <w:spacing w:before="120" w:after="120"/>
              <w:jc w:val="both"/>
              <w:rPr>
                <w:b/>
                <w:bCs/>
                <w:color w:val="FF0000"/>
                <w:lang w:eastAsia="en-GB"/>
              </w:rPr>
            </w:pPr>
            <w:r>
              <w:rPr>
                <w:b/>
                <w:bCs/>
                <w:color w:val="FF0000"/>
                <w:lang w:eastAsia="en-GB"/>
              </w:rPr>
              <w:t>5pm</w:t>
            </w:r>
          </w:p>
        </w:tc>
      </w:tr>
      <w:tr w:rsidR="002012F5" w14:paraId="21F76B7F" w14:textId="77777777" w:rsidTr="002012F5">
        <w:trPr>
          <w:trHeight w:val="605"/>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3A2B154" w14:textId="77777777" w:rsidR="002012F5" w:rsidRDefault="002012F5">
            <w:pPr>
              <w:spacing w:before="120" w:after="120"/>
              <w:jc w:val="both"/>
              <w:rPr>
                <w:lang w:eastAsia="en-GB"/>
              </w:rPr>
            </w:pPr>
            <w:r>
              <w:rPr>
                <w:lang w:eastAsia="en-GB"/>
              </w:rPr>
              <w:t xml:space="preserve">Tender Evaluation &amp; Post Tender Clarification </w:t>
            </w:r>
          </w:p>
        </w:tc>
        <w:tc>
          <w:tcPr>
            <w:tcW w:w="2536" w:type="pct"/>
            <w:gridSpan w:val="2"/>
            <w:tcBorders>
              <w:top w:val="nil"/>
              <w:left w:val="nil"/>
              <w:bottom w:val="single" w:sz="8" w:space="0" w:color="808080"/>
              <w:right w:val="single" w:sz="8" w:space="0" w:color="808080"/>
            </w:tcBorders>
            <w:tcMar>
              <w:top w:w="0" w:type="dxa"/>
              <w:left w:w="108" w:type="dxa"/>
              <w:bottom w:w="0" w:type="dxa"/>
              <w:right w:w="108" w:type="dxa"/>
            </w:tcMar>
            <w:hideMark/>
          </w:tcPr>
          <w:p w14:paraId="7379C7EB" w14:textId="09F9B1AB" w:rsidR="002012F5" w:rsidRDefault="00C577A6">
            <w:pPr>
              <w:spacing w:before="120" w:after="120"/>
              <w:jc w:val="both"/>
              <w:rPr>
                <w:lang w:eastAsia="en-GB"/>
              </w:rPr>
            </w:pPr>
            <w:r>
              <w:rPr>
                <w:lang w:eastAsia="en-GB"/>
              </w:rPr>
              <w:t>W/C 13</w:t>
            </w:r>
            <w:r w:rsidR="002012F5">
              <w:rPr>
                <w:lang w:eastAsia="en-GB"/>
              </w:rPr>
              <w:t xml:space="preserve"> </w:t>
            </w:r>
            <w:r w:rsidR="008A76C3">
              <w:rPr>
                <w:lang w:eastAsia="en-GB"/>
              </w:rPr>
              <w:t>March</w:t>
            </w:r>
            <w:r w:rsidR="000B1291">
              <w:rPr>
                <w:lang w:eastAsia="en-GB"/>
              </w:rPr>
              <w:t xml:space="preserve"> </w:t>
            </w:r>
            <w:r w:rsidR="002012F5">
              <w:rPr>
                <w:lang w:eastAsia="en-GB"/>
              </w:rPr>
              <w:t xml:space="preserve"> 201</w:t>
            </w:r>
            <w:r w:rsidR="00833C7A">
              <w:rPr>
                <w:lang w:eastAsia="en-GB"/>
              </w:rPr>
              <w:t>7</w:t>
            </w:r>
          </w:p>
        </w:tc>
      </w:tr>
      <w:tr w:rsidR="002012F5" w14:paraId="5E984043" w14:textId="77777777" w:rsidTr="002012F5">
        <w:trPr>
          <w:trHeight w:val="522"/>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BE3BAFC" w14:textId="77777777" w:rsidR="002012F5" w:rsidRDefault="002012F5">
            <w:pPr>
              <w:spacing w:before="120" w:after="120"/>
              <w:jc w:val="both"/>
              <w:rPr>
                <w:lang w:eastAsia="en-GB"/>
              </w:rPr>
            </w:pPr>
            <w:r>
              <w:rPr>
                <w:lang w:eastAsia="en-GB"/>
              </w:rPr>
              <w:t>Estimated notification of award decision</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5A8912D6" w14:textId="303F8DBE" w:rsidR="002012F5" w:rsidRDefault="002012F5">
            <w:pPr>
              <w:spacing w:before="120" w:after="120"/>
              <w:rPr>
                <w:lang w:eastAsia="en-GB"/>
              </w:rPr>
            </w:pPr>
            <w:r>
              <w:rPr>
                <w:lang w:eastAsia="en-GB"/>
              </w:rPr>
              <w:t xml:space="preserve">W/C  </w:t>
            </w:r>
            <w:r w:rsidR="00C577A6">
              <w:rPr>
                <w:lang w:eastAsia="en-GB"/>
              </w:rPr>
              <w:t>20</w:t>
            </w:r>
            <w:r w:rsidR="00833C7A">
              <w:rPr>
                <w:lang w:eastAsia="en-GB"/>
              </w:rPr>
              <w:t xml:space="preserve"> </w:t>
            </w:r>
            <w:r w:rsidR="008A76C3">
              <w:rPr>
                <w:lang w:eastAsia="en-GB"/>
              </w:rPr>
              <w:t>March</w:t>
            </w:r>
            <w:r w:rsidR="00833C7A">
              <w:rPr>
                <w:lang w:eastAsia="en-GB"/>
              </w:rPr>
              <w:t xml:space="preserve"> </w:t>
            </w:r>
            <w:r>
              <w:rPr>
                <w:lang w:eastAsia="en-GB"/>
              </w:rPr>
              <w:t>201</w:t>
            </w:r>
            <w:r w:rsidR="00833C7A">
              <w:rPr>
                <w:lang w:eastAsia="en-GB"/>
              </w:rPr>
              <w:t>7</w:t>
            </w:r>
          </w:p>
        </w:tc>
        <w:tc>
          <w:tcPr>
            <w:tcW w:w="798" w:type="pct"/>
            <w:tcBorders>
              <w:top w:val="nil"/>
              <w:left w:val="nil"/>
              <w:bottom w:val="single" w:sz="8" w:space="0" w:color="808080"/>
              <w:right w:val="single" w:sz="8" w:space="0" w:color="808080"/>
            </w:tcBorders>
            <w:tcMar>
              <w:top w:w="0" w:type="dxa"/>
              <w:left w:w="108" w:type="dxa"/>
              <w:bottom w:w="0" w:type="dxa"/>
              <w:right w:w="108" w:type="dxa"/>
            </w:tcMar>
          </w:tcPr>
          <w:p w14:paraId="57A48BE9" w14:textId="77777777" w:rsidR="002012F5" w:rsidRDefault="002012F5">
            <w:pPr>
              <w:spacing w:before="120" w:after="120"/>
              <w:jc w:val="both"/>
              <w:rPr>
                <w:lang w:eastAsia="en-GB"/>
              </w:rPr>
            </w:pPr>
          </w:p>
        </w:tc>
      </w:tr>
      <w:tr w:rsidR="002012F5" w14:paraId="4E461E11" w14:textId="77777777" w:rsidTr="002012F5">
        <w:trPr>
          <w:trHeight w:val="533"/>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1E62348" w14:textId="77777777" w:rsidR="002012F5" w:rsidRDefault="002012F5">
            <w:pPr>
              <w:spacing w:before="120" w:after="120"/>
              <w:jc w:val="both"/>
              <w:rPr>
                <w:lang w:eastAsia="en-GB"/>
              </w:rPr>
            </w:pPr>
            <w:r>
              <w:rPr>
                <w:lang w:eastAsia="en-GB"/>
              </w:rPr>
              <w:t>Target contract commencement date</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44E44BEF" w14:textId="63679F96" w:rsidR="002012F5" w:rsidRDefault="008A76C3">
            <w:pPr>
              <w:spacing w:before="120" w:after="120"/>
              <w:rPr>
                <w:lang w:eastAsia="en-GB"/>
              </w:rPr>
            </w:pPr>
            <w:r>
              <w:rPr>
                <w:lang w:eastAsia="en-GB"/>
              </w:rPr>
              <w:t xml:space="preserve">End </w:t>
            </w:r>
            <w:r w:rsidR="002012F5">
              <w:rPr>
                <w:lang w:eastAsia="en-GB"/>
              </w:rPr>
              <w:t xml:space="preserve">of </w:t>
            </w:r>
            <w:r w:rsidR="00833C7A">
              <w:rPr>
                <w:lang w:eastAsia="en-GB"/>
              </w:rPr>
              <w:t xml:space="preserve">March </w:t>
            </w:r>
            <w:r w:rsidR="002012F5">
              <w:rPr>
                <w:lang w:eastAsia="en-GB"/>
              </w:rPr>
              <w:t>201</w:t>
            </w:r>
            <w:r w:rsidR="00833C7A">
              <w:rPr>
                <w:lang w:eastAsia="en-GB"/>
              </w:rPr>
              <w:t>7</w:t>
            </w:r>
          </w:p>
        </w:tc>
        <w:tc>
          <w:tcPr>
            <w:tcW w:w="798" w:type="pct"/>
            <w:tcBorders>
              <w:top w:val="nil"/>
              <w:left w:val="nil"/>
              <w:bottom w:val="single" w:sz="8" w:space="0" w:color="808080"/>
              <w:right w:val="single" w:sz="8" w:space="0" w:color="808080"/>
            </w:tcBorders>
            <w:tcMar>
              <w:top w:w="0" w:type="dxa"/>
              <w:left w:w="108" w:type="dxa"/>
              <w:bottom w:w="0" w:type="dxa"/>
              <w:right w:w="108" w:type="dxa"/>
            </w:tcMar>
          </w:tcPr>
          <w:p w14:paraId="0541F44F" w14:textId="77777777" w:rsidR="002012F5" w:rsidRDefault="002012F5">
            <w:pPr>
              <w:spacing w:before="120" w:after="120"/>
              <w:jc w:val="both"/>
              <w:rPr>
                <w:lang w:eastAsia="en-GB"/>
              </w:rPr>
            </w:pP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lastRenderedPageBreak/>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Where the Supplier proposes to use one or more sub- contractors to deliver some or all of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lastRenderedPageBreak/>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the  Evaluation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lastRenderedPageBreak/>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lastRenderedPageBreak/>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2" w:name="id.2e748957e556" w:colFirst="0" w:colLast="0"/>
            <w:bookmarkEnd w:id="2"/>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f2858791bea6" w:colFirst="0" w:colLast="0"/>
            <w:bookmarkEnd w:id="3"/>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4f9f2646917c" w:colFirst="0" w:colLast="0"/>
            <w:bookmarkEnd w:id="4"/>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15b44623820e" w:colFirst="0" w:colLast="0"/>
            <w:bookmarkEnd w:id="5"/>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bbfb88dbdfcd" w:colFirst="0" w:colLast="0"/>
            <w:bookmarkEnd w:id="6"/>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e62913dc4bcb" w:colFirst="0" w:colLast="0"/>
            <w:bookmarkEnd w:id="7"/>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0f85acb4239e" w:colFirst="0" w:colLast="0"/>
            <w:bookmarkEnd w:id="8"/>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6f212a68f63a" w:colFirst="0" w:colLast="0"/>
            <w:bookmarkEnd w:id="9"/>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‘Other’ has been selected from the question above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lastRenderedPageBreak/>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296FE1AD" w14:textId="1A4C0645" w:rsidR="000140D4" w:rsidRPr="00E52B87" w:rsidRDefault="000140D4" w:rsidP="000140D4">
      <w:pPr>
        <w:pStyle w:val="Heading1"/>
        <w:numPr>
          <w:ilvl w:val="0"/>
          <w:numId w:val="0"/>
        </w:numPr>
      </w:pPr>
      <w:r>
        <w:lastRenderedPageBreak/>
        <w:t xml:space="preserve">7.0 TENDER EVALUATION </w:t>
      </w:r>
      <w:r w:rsidRPr="00E52B87">
        <w:t>(</w:t>
      </w:r>
      <w:r>
        <w:t>SELECTION CRITERIA)</w:t>
      </w:r>
    </w:p>
    <w:tbl>
      <w:tblPr>
        <w:tblW w:w="4863" w:type="pct"/>
        <w:tblCellMar>
          <w:left w:w="0" w:type="dxa"/>
          <w:right w:w="0" w:type="dxa"/>
        </w:tblCellMar>
        <w:tblLook w:val="04A0" w:firstRow="1" w:lastRow="0" w:firstColumn="1" w:lastColumn="0" w:noHBand="0" w:noVBand="1"/>
      </w:tblPr>
      <w:tblGrid>
        <w:gridCol w:w="2693"/>
        <w:gridCol w:w="6443"/>
        <w:gridCol w:w="4303"/>
      </w:tblGrid>
      <w:tr w:rsidR="00833C7A" w14:paraId="79B02719" w14:textId="77777777" w:rsidTr="00833C7A">
        <w:trPr>
          <w:trHeight w:val="876"/>
          <w:tblHeader/>
        </w:trPr>
        <w:tc>
          <w:tcPr>
            <w:tcW w:w="1002"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1E4D7AB" w14:textId="77777777" w:rsidR="00833C7A" w:rsidRDefault="00833C7A">
            <w:pPr>
              <w:spacing w:after="120" w:line="300" w:lineRule="exact"/>
              <w:rPr>
                <w:rFonts w:ascii="Calibri" w:hAnsi="Calibri" w:cs="Times New Roman"/>
                <w:b/>
                <w:bCs/>
              </w:rPr>
            </w:pPr>
            <w:r>
              <w:rPr>
                <w:b/>
                <w:bCs/>
              </w:rPr>
              <w:t>Heading</w:t>
            </w:r>
          </w:p>
        </w:tc>
        <w:tc>
          <w:tcPr>
            <w:tcW w:w="2397"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3327771" w14:textId="77777777" w:rsidR="00833C7A" w:rsidRDefault="00833C7A">
            <w:pPr>
              <w:spacing w:after="120" w:line="300" w:lineRule="exact"/>
              <w:rPr>
                <w:b/>
                <w:bCs/>
              </w:rPr>
            </w:pPr>
            <w:r>
              <w:rPr>
                <w:b/>
                <w:bCs/>
              </w:rPr>
              <w:t>Specific question(s)</w:t>
            </w:r>
          </w:p>
        </w:tc>
        <w:tc>
          <w:tcPr>
            <w:tcW w:w="1601"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21CE5FF" w14:textId="77777777" w:rsidR="00833C7A" w:rsidRDefault="00833C7A">
            <w:pPr>
              <w:spacing w:after="120" w:line="300" w:lineRule="exact"/>
              <w:rPr>
                <w:b/>
                <w:bCs/>
              </w:rPr>
            </w:pPr>
            <w:r>
              <w:rPr>
                <w:b/>
                <w:bCs/>
              </w:rPr>
              <w:t>Evaluation Criteria</w:t>
            </w:r>
          </w:p>
        </w:tc>
      </w:tr>
      <w:tr w:rsidR="00833C7A" w14:paraId="63A7166B" w14:textId="77777777" w:rsidTr="00833C7A">
        <w:trPr>
          <w:trHeight w:val="724"/>
          <w:tblHeader/>
        </w:trPr>
        <w:tc>
          <w:tcPr>
            <w:tcW w:w="1002"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5D8E483" w14:textId="05CA06B8" w:rsidR="00833C7A" w:rsidRDefault="008A76C3">
            <w:pPr>
              <w:spacing w:after="120" w:line="300" w:lineRule="exact"/>
            </w:pPr>
            <w:r>
              <w:rPr>
                <w:b/>
                <w:bCs/>
                <w:color w:val="000000"/>
              </w:rPr>
              <w:t>Question S1:</w:t>
            </w:r>
            <w:r>
              <w:rPr>
                <w:color w:val="000000"/>
              </w:rPr>
              <w:t xml:space="preserve"> “What experience do you have in delivering training similar to this requirement</w:t>
            </w:r>
            <w:r w:rsidR="00A41D4A">
              <w:rPr>
                <w:color w:val="000000"/>
              </w:rPr>
              <w:t>?”</w:t>
            </w:r>
          </w:p>
        </w:tc>
        <w:tc>
          <w:tcPr>
            <w:tcW w:w="2397" w:type="pct"/>
            <w:tcBorders>
              <w:top w:val="nil"/>
              <w:left w:val="nil"/>
              <w:bottom w:val="single" w:sz="8" w:space="0" w:color="808080"/>
              <w:right w:val="single" w:sz="8" w:space="0" w:color="808080"/>
            </w:tcBorders>
            <w:tcMar>
              <w:top w:w="0" w:type="dxa"/>
              <w:left w:w="108" w:type="dxa"/>
              <w:bottom w:w="0" w:type="dxa"/>
              <w:right w:w="108" w:type="dxa"/>
            </w:tcMar>
            <w:hideMark/>
          </w:tcPr>
          <w:p w14:paraId="106B4B6E" w14:textId="616A0F96" w:rsidR="00833C7A" w:rsidRDefault="00A41D4A">
            <w:pPr>
              <w:spacing w:after="120" w:line="300" w:lineRule="exact"/>
            </w:pPr>
            <w:r>
              <w:rPr>
                <w:b/>
                <w:bCs/>
                <w:color w:val="000000"/>
              </w:rPr>
              <w:t>Question S1:</w:t>
            </w:r>
            <w:r>
              <w:rPr>
                <w:color w:val="000000"/>
              </w:rPr>
              <w:t xml:space="preserve"> “What experience do you have in delivering training similar to this requirement?”</w:t>
            </w:r>
          </w:p>
        </w:tc>
        <w:tc>
          <w:tcPr>
            <w:tcW w:w="1601" w:type="pct"/>
            <w:tcBorders>
              <w:top w:val="nil"/>
              <w:left w:val="nil"/>
              <w:bottom w:val="single" w:sz="8" w:space="0" w:color="808080"/>
              <w:right w:val="single" w:sz="8" w:space="0" w:color="808080"/>
            </w:tcBorders>
            <w:tcMar>
              <w:top w:w="0" w:type="dxa"/>
              <w:left w:w="108" w:type="dxa"/>
              <w:bottom w:w="0" w:type="dxa"/>
              <w:right w:w="108" w:type="dxa"/>
            </w:tcMar>
          </w:tcPr>
          <w:p w14:paraId="511269F1" w14:textId="77777777" w:rsidR="008A76C3" w:rsidRDefault="008A76C3" w:rsidP="008A76C3">
            <w:pPr>
              <w:spacing w:after="240"/>
              <w:rPr>
                <w:b/>
                <w:bCs/>
                <w:color w:val="000000"/>
              </w:rPr>
            </w:pPr>
            <w:r>
              <w:rPr>
                <w:b/>
                <w:bCs/>
                <w:color w:val="000000"/>
              </w:rPr>
              <w:t>Pass/Fail</w:t>
            </w:r>
          </w:p>
          <w:p w14:paraId="1AB28611" w14:textId="58EB2C61" w:rsidR="008A76C3" w:rsidRDefault="008A76C3" w:rsidP="008A76C3">
            <w:pPr>
              <w:spacing w:after="240"/>
              <w:rPr>
                <w:rFonts w:ascii="Calibri" w:hAnsi="Calibri" w:cs="Times New Roman"/>
                <w:color w:val="000000"/>
              </w:rPr>
            </w:pPr>
            <w:r>
              <w:rPr>
                <w:b/>
                <w:bCs/>
                <w:color w:val="000000"/>
              </w:rPr>
              <w:t>Pass =</w:t>
            </w:r>
            <w:r>
              <w:rPr>
                <w:color w:val="000000"/>
              </w:rPr>
              <w:t xml:space="preserve"> The tenderer provides an in-depth statement describing their experience in delivering training similar to this requirement</w:t>
            </w:r>
          </w:p>
          <w:p w14:paraId="4DCDFFEF" w14:textId="77777777" w:rsidR="008A76C3" w:rsidRDefault="008A76C3" w:rsidP="008A76C3">
            <w:pPr>
              <w:spacing w:after="240"/>
              <w:rPr>
                <w:color w:val="1F497D"/>
              </w:rPr>
            </w:pPr>
            <w:r>
              <w:rPr>
                <w:b/>
                <w:bCs/>
                <w:color w:val="000000"/>
              </w:rPr>
              <w:t>Fail =</w:t>
            </w:r>
            <w:r>
              <w:rPr>
                <w:color w:val="000000"/>
              </w:rPr>
              <w:t xml:space="preserve"> The tenderer has not provided an in-depth statement describing their experience in delivering training similar to this requirement and/or the tenderer’s response does not provide RSSB with confidence in the ability of the tenderer to deliver the requirement to a high quality degree.</w:t>
            </w:r>
          </w:p>
          <w:p w14:paraId="627CAA88" w14:textId="72E051C8" w:rsidR="00833C7A" w:rsidRDefault="008A76C3" w:rsidP="008A76C3">
            <w:pPr>
              <w:spacing w:after="120" w:line="300" w:lineRule="exact"/>
            </w:pPr>
            <w:r>
              <w:t xml:space="preserve"> </w:t>
            </w:r>
          </w:p>
        </w:tc>
      </w:tr>
    </w:tbl>
    <w:p w14:paraId="551117D6" w14:textId="3423362A" w:rsidR="009437FF" w:rsidRPr="00902E89" w:rsidRDefault="009437FF" w:rsidP="00902E89">
      <w:pPr>
        <w:spacing w:after="0" w:line="240" w:lineRule="auto"/>
        <w:rPr>
          <w:rFonts w:asciiTheme="minorHAnsi" w:eastAsia="Arial" w:hAnsiTheme="minorHAnsi"/>
        </w:rPr>
      </w:pPr>
    </w:p>
    <w:p w14:paraId="59AAC93C" w14:textId="77777777" w:rsidR="009437FF" w:rsidRPr="004109CE" w:rsidRDefault="009437FF" w:rsidP="00DF7319">
      <w:pPr>
        <w:pStyle w:val="Body"/>
        <w:ind w:left="720" w:hanging="720"/>
        <w:jc w:val="both"/>
        <w:rPr>
          <w:rFonts w:asciiTheme="minorHAnsi" w:hAnsiTheme="minorHAnsi" w:cs="Times New Roman"/>
          <w:b/>
          <w:color w:val="002060"/>
          <w:sz w:val="28"/>
          <w:szCs w:val="28"/>
          <w:lang w:eastAsia="en-US"/>
        </w:rPr>
      </w:pPr>
    </w:p>
    <w:p w14:paraId="7CD7B712" w14:textId="13056D75" w:rsidR="00E52B87" w:rsidRPr="004109CE" w:rsidRDefault="00E52B87" w:rsidP="004109CE">
      <w:pPr>
        <w:pStyle w:val="Heading1"/>
        <w:numPr>
          <w:ilvl w:val="0"/>
          <w:numId w:val="0"/>
        </w:numPr>
      </w:pPr>
    </w:p>
    <w:p w14:paraId="0FD6EA0C" w14:textId="2C3801C9" w:rsidR="00902E89" w:rsidRPr="0095659E" w:rsidRDefault="00902E89" w:rsidP="0095659E">
      <w:pPr>
        <w:pStyle w:val="Body"/>
        <w:ind w:left="720" w:hanging="720"/>
        <w:rPr>
          <w:rFonts w:asciiTheme="minorHAnsi" w:hAnsiTheme="minorHAnsi"/>
        </w:rPr>
      </w:pPr>
    </w:p>
    <w:p w14:paraId="4165A0C6" w14:textId="3175A2A6" w:rsidR="009437FF" w:rsidRDefault="009437FF" w:rsidP="009437FF">
      <w:pPr>
        <w:pStyle w:val="Body"/>
        <w:rPr>
          <w:rFonts w:asciiTheme="minorHAnsi" w:hAnsiTheme="minorHAnsi"/>
        </w:rPr>
        <w:sectPr w:rsidR="009437FF" w:rsidSect="00902E89">
          <w:pgSz w:w="16838" w:h="11906" w:orient="landscape"/>
          <w:pgMar w:top="1800" w:right="1440"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The Contract Award decision is solely based on the basis of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0DD3B445"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A41D4A">
        <w:rPr>
          <w:rFonts w:asciiTheme="minorHAnsi" w:hAnsiTheme="minorHAnsi"/>
          <w:bCs/>
          <w:kern w:val="28"/>
          <w:lang w:eastAsia="en-GB"/>
        </w:rPr>
        <w:t>Quality 60%: Price 4</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the majority of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Offers confidence that the Tenderer will deliver the service in full with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Addresses the majority of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Tender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468C791E" w:rsidR="00E52B87" w:rsidRPr="00F735CB"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tbl>
      <w:tblPr>
        <w:tblW w:w="6741" w:type="pct"/>
        <w:tblInd w:w="-1400" w:type="dxa"/>
        <w:tblCellMar>
          <w:left w:w="0" w:type="dxa"/>
          <w:right w:w="0" w:type="dxa"/>
        </w:tblCellMar>
        <w:tblLook w:val="04A0" w:firstRow="1" w:lastRow="0" w:firstColumn="1" w:lastColumn="0" w:noHBand="0" w:noVBand="1"/>
      </w:tblPr>
      <w:tblGrid>
        <w:gridCol w:w="2821"/>
        <w:gridCol w:w="3312"/>
        <w:gridCol w:w="4088"/>
        <w:gridCol w:w="950"/>
      </w:tblGrid>
      <w:tr w:rsidR="00833C7A" w14:paraId="6AC00EA0" w14:textId="77777777" w:rsidTr="00F35CAF">
        <w:trPr>
          <w:trHeight w:val="724"/>
        </w:trPr>
        <w:tc>
          <w:tcPr>
            <w:tcW w:w="715"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242117A" w14:textId="77777777" w:rsidR="00833C7A" w:rsidRDefault="00833C7A">
            <w:pPr>
              <w:spacing w:after="120" w:line="300" w:lineRule="exact"/>
              <w:rPr>
                <w:rFonts w:ascii="Calibri" w:hAnsi="Calibri" w:cs="Times New Roman"/>
                <w:b/>
                <w:bCs/>
              </w:rPr>
            </w:pPr>
            <w:r>
              <w:rPr>
                <w:b/>
                <w:bCs/>
              </w:rPr>
              <w:t>Heading</w:t>
            </w:r>
          </w:p>
        </w:tc>
        <w:tc>
          <w:tcPr>
            <w:tcW w:w="1747"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2BA54306" w14:textId="77777777" w:rsidR="00833C7A" w:rsidRDefault="00833C7A">
            <w:pPr>
              <w:spacing w:after="120" w:line="300" w:lineRule="exact"/>
              <w:rPr>
                <w:b/>
                <w:bCs/>
              </w:rPr>
            </w:pPr>
            <w:r>
              <w:rPr>
                <w:b/>
                <w:bCs/>
              </w:rPr>
              <w:t>Specific question(s)</w:t>
            </w:r>
          </w:p>
        </w:tc>
        <w:tc>
          <w:tcPr>
            <w:tcW w:w="2094"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7E08FE84" w14:textId="77777777" w:rsidR="00833C7A" w:rsidRDefault="00833C7A">
            <w:pPr>
              <w:spacing w:after="120" w:line="300" w:lineRule="exact"/>
              <w:rPr>
                <w:b/>
                <w:bCs/>
              </w:rPr>
            </w:pPr>
            <w:r>
              <w:rPr>
                <w:b/>
                <w:bCs/>
              </w:rPr>
              <w:t>Evaluation Criteria</w:t>
            </w:r>
          </w:p>
        </w:tc>
        <w:tc>
          <w:tcPr>
            <w:tcW w:w="444"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A18F6C7" w14:textId="77777777" w:rsidR="00833C7A" w:rsidRDefault="00833C7A">
            <w:pPr>
              <w:spacing w:after="120" w:line="300" w:lineRule="exact"/>
              <w:rPr>
                <w:b/>
                <w:bCs/>
              </w:rPr>
            </w:pPr>
            <w:r>
              <w:rPr>
                <w:b/>
                <w:bCs/>
              </w:rPr>
              <w:t xml:space="preserve">Weight </w:t>
            </w:r>
          </w:p>
        </w:tc>
      </w:tr>
      <w:tr w:rsidR="00833C7A" w14:paraId="2CF20C84" w14:textId="77777777" w:rsidTr="00A41D4A">
        <w:trPr>
          <w:trHeight w:val="724"/>
        </w:trPr>
        <w:tc>
          <w:tcPr>
            <w:tcW w:w="715" w:type="pct"/>
            <w:tcBorders>
              <w:top w:val="nil"/>
              <w:left w:val="single" w:sz="8" w:space="0" w:color="808080"/>
              <w:bottom w:val="single" w:sz="8" w:space="0" w:color="808080"/>
              <w:right w:val="single" w:sz="8" w:space="0" w:color="808080"/>
            </w:tcBorders>
            <w:tcMar>
              <w:top w:w="0" w:type="dxa"/>
              <w:left w:w="108" w:type="dxa"/>
              <w:bottom w:w="0" w:type="dxa"/>
              <w:right w:w="108" w:type="dxa"/>
            </w:tcMar>
          </w:tcPr>
          <w:p w14:paraId="41E6F0A8" w14:textId="7409B52F" w:rsidR="00A41D4A" w:rsidRDefault="00A41D4A" w:rsidP="00A41D4A">
            <w:pPr>
              <w:rPr>
                <w:rFonts w:ascii="Calibri" w:hAnsi="Calibri" w:cs="Times New Roman"/>
                <w:color w:val="000000"/>
              </w:rPr>
            </w:pPr>
            <w:r>
              <w:rPr>
                <w:b/>
                <w:bCs/>
                <w:color w:val="000000"/>
              </w:rPr>
              <w:t>Question A1</w:t>
            </w:r>
            <w:r>
              <w:rPr>
                <w:b/>
                <w:bCs/>
                <w:color w:val="000000"/>
              </w:rPr>
              <w:t>:</w:t>
            </w:r>
            <w:r>
              <w:rPr>
                <w:color w:val="000000"/>
              </w:rPr>
              <w:t xml:space="preserve"> “How do you propose to deliver each of the deliverables specified in the invitation to tender?”</w:t>
            </w:r>
          </w:p>
          <w:p w14:paraId="64FE0443" w14:textId="6B5C2C12" w:rsidR="00833C7A" w:rsidRDefault="00833C7A">
            <w:pPr>
              <w:spacing w:after="120" w:line="300" w:lineRule="exact"/>
            </w:pPr>
          </w:p>
        </w:tc>
        <w:tc>
          <w:tcPr>
            <w:tcW w:w="1747" w:type="pct"/>
            <w:tcBorders>
              <w:top w:val="nil"/>
              <w:left w:val="nil"/>
              <w:bottom w:val="single" w:sz="8" w:space="0" w:color="808080"/>
              <w:right w:val="single" w:sz="8" w:space="0" w:color="808080"/>
            </w:tcBorders>
            <w:tcMar>
              <w:top w:w="0" w:type="dxa"/>
              <w:left w:w="108" w:type="dxa"/>
              <w:bottom w:w="0" w:type="dxa"/>
              <w:right w:w="108" w:type="dxa"/>
            </w:tcMar>
          </w:tcPr>
          <w:p w14:paraId="386DCD94" w14:textId="77777777" w:rsidR="00A41D4A" w:rsidRDefault="00A41D4A" w:rsidP="00A41D4A">
            <w:pPr>
              <w:rPr>
                <w:rFonts w:ascii="Calibri" w:hAnsi="Calibri" w:cs="Times New Roman"/>
                <w:color w:val="000000"/>
              </w:rPr>
            </w:pPr>
            <w:r>
              <w:rPr>
                <w:b/>
                <w:bCs/>
                <w:color w:val="000000"/>
              </w:rPr>
              <w:t>Question A1:</w:t>
            </w:r>
            <w:r>
              <w:rPr>
                <w:color w:val="000000"/>
              </w:rPr>
              <w:t xml:space="preserve"> “How do you propose to deliver each of the deliverables specified in the invitation to tender?”</w:t>
            </w:r>
          </w:p>
          <w:p w14:paraId="2BC0CA6F" w14:textId="6F1A9F3F" w:rsidR="00833C7A" w:rsidRDefault="00833C7A">
            <w:pPr>
              <w:spacing w:after="120" w:line="300" w:lineRule="exact"/>
            </w:pPr>
          </w:p>
        </w:tc>
        <w:tc>
          <w:tcPr>
            <w:tcW w:w="2094" w:type="pct"/>
            <w:tcBorders>
              <w:top w:val="nil"/>
              <w:left w:val="nil"/>
              <w:bottom w:val="single" w:sz="8" w:space="0" w:color="808080"/>
              <w:right w:val="single" w:sz="8" w:space="0" w:color="808080"/>
            </w:tcBorders>
            <w:tcMar>
              <w:top w:w="0" w:type="dxa"/>
              <w:left w:w="108" w:type="dxa"/>
              <w:bottom w:w="0" w:type="dxa"/>
              <w:right w:w="108" w:type="dxa"/>
            </w:tcMar>
          </w:tcPr>
          <w:p w14:paraId="437F49C5" w14:textId="77777777" w:rsidR="00A41D4A" w:rsidRDefault="00A41D4A" w:rsidP="00A41D4A">
            <w:pPr>
              <w:numPr>
                <w:ilvl w:val="0"/>
                <w:numId w:val="47"/>
              </w:numPr>
              <w:spacing w:after="0" w:line="240" w:lineRule="auto"/>
              <w:contextualSpacing/>
              <w:rPr>
                <w:rFonts w:ascii="Calibri" w:eastAsia="Times New Roman" w:hAnsi="Calibri" w:cs="Times New Roman"/>
                <w:color w:val="000000"/>
              </w:rPr>
            </w:pPr>
            <w:r>
              <w:rPr>
                <w:rFonts w:eastAsia="Times New Roman"/>
                <w:color w:val="000000"/>
              </w:rPr>
              <w:t>The tenderer proposes a specific approach to each deliverable.</w:t>
            </w:r>
          </w:p>
          <w:p w14:paraId="053DEF6C" w14:textId="77777777" w:rsidR="00A41D4A" w:rsidRDefault="00A41D4A" w:rsidP="00A41D4A">
            <w:pPr>
              <w:pStyle w:val="ListParagraph"/>
              <w:rPr>
                <w:rFonts w:eastAsiaTheme="minorHAnsi"/>
                <w:color w:val="000000"/>
              </w:rPr>
            </w:pPr>
          </w:p>
          <w:p w14:paraId="3416C871" w14:textId="77777777" w:rsidR="00A41D4A" w:rsidRDefault="00A41D4A" w:rsidP="00A41D4A">
            <w:pPr>
              <w:numPr>
                <w:ilvl w:val="0"/>
                <w:numId w:val="47"/>
              </w:numPr>
              <w:spacing w:after="0" w:line="240" w:lineRule="auto"/>
              <w:contextualSpacing/>
              <w:rPr>
                <w:rFonts w:eastAsia="Times New Roman"/>
                <w:color w:val="000000"/>
              </w:rPr>
            </w:pPr>
            <w:r>
              <w:rPr>
                <w:rFonts w:eastAsia="Times New Roman"/>
                <w:color w:val="000000"/>
              </w:rPr>
              <w:t>The tenderer demonstrates their understanding of each deliverable.</w:t>
            </w:r>
          </w:p>
          <w:p w14:paraId="69147875" w14:textId="77777777" w:rsidR="00A41D4A" w:rsidRDefault="00A41D4A" w:rsidP="00A41D4A">
            <w:pPr>
              <w:rPr>
                <w:color w:val="000000"/>
              </w:rPr>
            </w:pPr>
          </w:p>
          <w:p w14:paraId="515DFF70" w14:textId="77777777" w:rsidR="00A41D4A" w:rsidRDefault="00A41D4A" w:rsidP="00A41D4A">
            <w:pPr>
              <w:numPr>
                <w:ilvl w:val="0"/>
                <w:numId w:val="47"/>
              </w:numPr>
              <w:spacing w:after="0" w:line="240" w:lineRule="auto"/>
              <w:contextualSpacing/>
              <w:rPr>
                <w:rFonts w:eastAsia="Times New Roman"/>
                <w:color w:val="000000"/>
              </w:rPr>
            </w:pPr>
            <w:r>
              <w:rPr>
                <w:rFonts w:eastAsia="Times New Roman"/>
                <w:color w:val="000000"/>
              </w:rPr>
              <w:t>The tenderer provides a clear understanding of the risks and challenges that each deliverable presents.</w:t>
            </w:r>
          </w:p>
          <w:p w14:paraId="1E1D4AD9" w14:textId="77777777" w:rsidR="00A41D4A" w:rsidRDefault="00A41D4A" w:rsidP="00A41D4A">
            <w:pPr>
              <w:pStyle w:val="ListParagraph"/>
              <w:rPr>
                <w:rFonts w:eastAsiaTheme="minorHAnsi"/>
                <w:color w:val="000000"/>
              </w:rPr>
            </w:pPr>
          </w:p>
          <w:p w14:paraId="64CD3488" w14:textId="77777777" w:rsidR="00A41D4A" w:rsidRDefault="00A41D4A" w:rsidP="00A41D4A">
            <w:pPr>
              <w:numPr>
                <w:ilvl w:val="0"/>
                <w:numId w:val="47"/>
              </w:numPr>
              <w:spacing w:after="0" w:line="240" w:lineRule="auto"/>
              <w:contextualSpacing/>
              <w:rPr>
                <w:rFonts w:eastAsia="Times New Roman"/>
                <w:color w:val="000000"/>
              </w:rPr>
            </w:pPr>
            <w:r>
              <w:rPr>
                <w:rFonts w:eastAsia="Times New Roman"/>
                <w:color w:val="000000"/>
              </w:rPr>
              <w:t>The tenderer demonstrates their ability to provide specialist knowledge to each deliverable as required.</w:t>
            </w:r>
          </w:p>
          <w:p w14:paraId="2F652D1C" w14:textId="77777777" w:rsidR="00A41D4A" w:rsidRDefault="00A41D4A" w:rsidP="00A41D4A">
            <w:pPr>
              <w:pStyle w:val="ListParagraph"/>
              <w:rPr>
                <w:rFonts w:eastAsiaTheme="minorHAnsi"/>
                <w:color w:val="000000"/>
              </w:rPr>
            </w:pPr>
          </w:p>
          <w:p w14:paraId="57804DA2" w14:textId="77777777" w:rsidR="00A41D4A" w:rsidRDefault="00A41D4A" w:rsidP="00A41D4A">
            <w:pPr>
              <w:numPr>
                <w:ilvl w:val="0"/>
                <w:numId w:val="47"/>
              </w:numPr>
              <w:spacing w:after="0" w:line="240" w:lineRule="auto"/>
              <w:contextualSpacing/>
              <w:rPr>
                <w:rFonts w:eastAsia="Times New Roman"/>
                <w:color w:val="000000"/>
              </w:rPr>
            </w:pPr>
            <w:r>
              <w:rPr>
                <w:rFonts w:eastAsia="Times New Roman"/>
                <w:color w:val="000000"/>
              </w:rPr>
              <w:t>The approach and methodology stated for each deliverable is specific to that deliverable and appropriate.</w:t>
            </w:r>
          </w:p>
          <w:p w14:paraId="702F1E1C" w14:textId="77777777" w:rsidR="00A41D4A" w:rsidRDefault="00A41D4A" w:rsidP="00A41D4A">
            <w:pPr>
              <w:pStyle w:val="ListParagraph"/>
              <w:rPr>
                <w:rFonts w:eastAsiaTheme="minorHAnsi"/>
                <w:color w:val="000000"/>
              </w:rPr>
            </w:pPr>
          </w:p>
          <w:p w14:paraId="5AA30557" w14:textId="77777777" w:rsidR="00A41D4A" w:rsidRDefault="00A41D4A" w:rsidP="00A41D4A">
            <w:pPr>
              <w:numPr>
                <w:ilvl w:val="0"/>
                <w:numId w:val="47"/>
              </w:numPr>
              <w:spacing w:after="0" w:line="240" w:lineRule="auto"/>
              <w:contextualSpacing/>
              <w:rPr>
                <w:rFonts w:eastAsia="Times New Roman"/>
                <w:color w:val="000000"/>
              </w:rPr>
            </w:pPr>
            <w:r>
              <w:rPr>
                <w:rFonts w:eastAsia="Times New Roman"/>
                <w:color w:val="000000"/>
              </w:rPr>
              <w:t>The overall response provided by the tenderer for this question is of a high quality and gives RSSB  a very high degree of confidence in the tenderer to deliver each deliverable.</w:t>
            </w:r>
          </w:p>
          <w:p w14:paraId="3B10CD79" w14:textId="77777777" w:rsidR="00A41D4A" w:rsidRDefault="00A41D4A" w:rsidP="00A41D4A">
            <w:pPr>
              <w:pStyle w:val="ListParagraph"/>
              <w:rPr>
                <w:rFonts w:eastAsiaTheme="minorHAnsi"/>
                <w:color w:val="000000"/>
              </w:rPr>
            </w:pPr>
          </w:p>
          <w:p w14:paraId="0EA75FE5" w14:textId="77777777" w:rsidR="00A41D4A" w:rsidRDefault="00A41D4A" w:rsidP="00A41D4A">
            <w:pPr>
              <w:numPr>
                <w:ilvl w:val="0"/>
                <w:numId w:val="47"/>
              </w:numPr>
              <w:spacing w:after="0" w:line="240" w:lineRule="auto"/>
              <w:contextualSpacing/>
              <w:rPr>
                <w:rFonts w:eastAsia="Times New Roman"/>
                <w:color w:val="000000"/>
              </w:rPr>
            </w:pPr>
            <w:r>
              <w:rPr>
                <w:rFonts w:eastAsia="Times New Roman"/>
                <w:color w:val="000000"/>
              </w:rPr>
              <w:t>The approach, when taken in the round as a holistic approach, encompasses all of the deliverables and succinctly does so.</w:t>
            </w:r>
          </w:p>
          <w:p w14:paraId="67A8D196" w14:textId="77777777" w:rsidR="00833C7A" w:rsidRDefault="00833C7A">
            <w:pPr>
              <w:spacing w:after="120" w:line="300" w:lineRule="exact"/>
            </w:pPr>
          </w:p>
        </w:tc>
        <w:tc>
          <w:tcPr>
            <w:tcW w:w="444" w:type="pct"/>
            <w:tcBorders>
              <w:top w:val="nil"/>
              <w:left w:val="nil"/>
              <w:bottom w:val="single" w:sz="8" w:space="0" w:color="808080"/>
              <w:right w:val="single" w:sz="8" w:space="0" w:color="808080"/>
            </w:tcBorders>
            <w:tcMar>
              <w:top w:w="0" w:type="dxa"/>
              <w:left w:w="108" w:type="dxa"/>
              <w:bottom w:w="0" w:type="dxa"/>
              <w:right w:w="108" w:type="dxa"/>
            </w:tcMar>
            <w:hideMark/>
          </w:tcPr>
          <w:p w14:paraId="527D5350" w14:textId="0D7F3FCE" w:rsidR="00833C7A" w:rsidRDefault="00A41D4A">
            <w:pPr>
              <w:spacing w:after="120" w:line="300" w:lineRule="exact"/>
            </w:pPr>
            <w:r>
              <w:t>3</w:t>
            </w:r>
            <w:r w:rsidR="00833C7A">
              <w:t>0%</w:t>
            </w:r>
          </w:p>
        </w:tc>
      </w:tr>
      <w:tr w:rsidR="00833C7A" w14:paraId="291E3BCF" w14:textId="77777777" w:rsidTr="00A41D4A">
        <w:trPr>
          <w:trHeight w:val="724"/>
        </w:trPr>
        <w:tc>
          <w:tcPr>
            <w:tcW w:w="715" w:type="pct"/>
            <w:tcBorders>
              <w:top w:val="nil"/>
              <w:left w:val="single" w:sz="8" w:space="0" w:color="808080"/>
              <w:bottom w:val="single" w:sz="8" w:space="0" w:color="808080"/>
              <w:right w:val="single" w:sz="8" w:space="0" w:color="808080"/>
            </w:tcBorders>
            <w:tcMar>
              <w:top w:w="0" w:type="dxa"/>
              <w:left w:w="108" w:type="dxa"/>
              <w:bottom w:w="0" w:type="dxa"/>
              <w:right w:w="108" w:type="dxa"/>
            </w:tcMar>
          </w:tcPr>
          <w:p w14:paraId="200D6AE0" w14:textId="18F58A85" w:rsidR="00A41D4A" w:rsidRDefault="00A41D4A" w:rsidP="00A41D4A">
            <w:pPr>
              <w:rPr>
                <w:rFonts w:ascii="Calibri" w:hAnsi="Calibri" w:cs="Times New Roman"/>
                <w:color w:val="000000"/>
              </w:rPr>
            </w:pPr>
            <w:r>
              <w:rPr>
                <w:b/>
                <w:bCs/>
                <w:color w:val="000000"/>
              </w:rPr>
              <w:t>Question A2</w:t>
            </w:r>
            <w:r>
              <w:rPr>
                <w:b/>
                <w:bCs/>
                <w:color w:val="000000"/>
              </w:rPr>
              <w:t>: “</w:t>
            </w:r>
            <w:r>
              <w:rPr>
                <w:color w:val="000000"/>
              </w:rPr>
              <w:t>What is your proposed project team? Do they have relevant experience/qualifications?”</w:t>
            </w:r>
          </w:p>
          <w:p w14:paraId="5CD6DF5F" w14:textId="2A4AE054" w:rsidR="00833C7A" w:rsidRDefault="00833C7A">
            <w:pPr>
              <w:spacing w:after="120" w:line="300" w:lineRule="exact"/>
            </w:pPr>
          </w:p>
        </w:tc>
        <w:tc>
          <w:tcPr>
            <w:tcW w:w="1747" w:type="pct"/>
            <w:tcBorders>
              <w:top w:val="nil"/>
              <w:left w:val="nil"/>
              <w:bottom w:val="single" w:sz="8" w:space="0" w:color="808080"/>
              <w:right w:val="single" w:sz="8" w:space="0" w:color="808080"/>
            </w:tcBorders>
            <w:tcMar>
              <w:top w:w="0" w:type="dxa"/>
              <w:left w:w="108" w:type="dxa"/>
              <w:bottom w:w="0" w:type="dxa"/>
              <w:right w:w="108" w:type="dxa"/>
            </w:tcMar>
          </w:tcPr>
          <w:p w14:paraId="78856E9A" w14:textId="77777777" w:rsidR="00A41D4A" w:rsidRDefault="00A41D4A" w:rsidP="00A41D4A">
            <w:pPr>
              <w:rPr>
                <w:rFonts w:ascii="Calibri" w:hAnsi="Calibri" w:cs="Times New Roman"/>
                <w:color w:val="000000"/>
              </w:rPr>
            </w:pPr>
            <w:r>
              <w:rPr>
                <w:b/>
                <w:bCs/>
                <w:color w:val="000000"/>
              </w:rPr>
              <w:t>Question A2: “</w:t>
            </w:r>
            <w:r>
              <w:rPr>
                <w:color w:val="000000"/>
              </w:rPr>
              <w:t>What is your proposed project team? Do they have relevant experience/qualifications?”</w:t>
            </w:r>
          </w:p>
          <w:p w14:paraId="61C9C0A6" w14:textId="73554BD3" w:rsidR="00833C7A" w:rsidRDefault="00833C7A">
            <w:pPr>
              <w:spacing w:after="120" w:line="300" w:lineRule="exact"/>
            </w:pPr>
          </w:p>
        </w:tc>
        <w:tc>
          <w:tcPr>
            <w:tcW w:w="2094" w:type="pct"/>
            <w:tcBorders>
              <w:top w:val="nil"/>
              <w:left w:val="nil"/>
              <w:bottom w:val="single" w:sz="8" w:space="0" w:color="808080"/>
              <w:right w:val="single" w:sz="8" w:space="0" w:color="808080"/>
            </w:tcBorders>
            <w:tcMar>
              <w:top w:w="0" w:type="dxa"/>
              <w:left w:w="108" w:type="dxa"/>
              <w:bottom w:w="0" w:type="dxa"/>
              <w:right w:w="108" w:type="dxa"/>
            </w:tcMar>
          </w:tcPr>
          <w:p w14:paraId="72DA70AB" w14:textId="77777777" w:rsidR="00A41D4A" w:rsidRDefault="00A41D4A" w:rsidP="00A41D4A">
            <w:pPr>
              <w:numPr>
                <w:ilvl w:val="0"/>
                <w:numId w:val="47"/>
              </w:numPr>
              <w:spacing w:after="0" w:line="240" w:lineRule="auto"/>
              <w:contextualSpacing/>
              <w:rPr>
                <w:rFonts w:ascii="Calibri" w:eastAsia="Times New Roman" w:hAnsi="Calibri" w:cs="Times New Roman"/>
                <w:color w:val="000000"/>
              </w:rPr>
            </w:pPr>
            <w:r>
              <w:rPr>
                <w:rFonts w:eastAsia="Times New Roman"/>
                <w:color w:val="000000"/>
              </w:rPr>
              <w:t>The tenderer proposes a high-quality project team.</w:t>
            </w:r>
          </w:p>
          <w:p w14:paraId="41215724" w14:textId="77777777" w:rsidR="00A41D4A" w:rsidRDefault="00A41D4A" w:rsidP="00A41D4A">
            <w:pPr>
              <w:pStyle w:val="ListParagraph"/>
              <w:rPr>
                <w:rFonts w:eastAsiaTheme="minorHAnsi"/>
                <w:color w:val="000000"/>
              </w:rPr>
            </w:pPr>
          </w:p>
          <w:p w14:paraId="3718E635" w14:textId="77777777" w:rsidR="00A41D4A" w:rsidRDefault="00A41D4A" w:rsidP="00A41D4A">
            <w:pPr>
              <w:numPr>
                <w:ilvl w:val="0"/>
                <w:numId w:val="47"/>
              </w:numPr>
              <w:spacing w:after="0" w:line="240" w:lineRule="auto"/>
              <w:contextualSpacing/>
              <w:rPr>
                <w:rFonts w:eastAsia="Times New Roman"/>
                <w:color w:val="000000"/>
              </w:rPr>
            </w:pPr>
            <w:r>
              <w:rPr>
                <w:rFonts w:eastAsia="Times New Roman"/>
                <w:color w:val="000000"/>
              </w:rPr>
              <w:t>The proposed project team has a good balance of seniority allocated to the relevant tasks.</w:t>
            </w:r>
          </w:p>
          <w:p w14:paraId="514448D5" w14:textId="77777777" w:rsidR="00A41D4A" w:rsidRDefault="00A41D4A" w:rsidP="00A41D4A">
            <w:pPr>
              <w:rPr>
                <w:color w:val="000000"/>
              </w:rPr>
            </w:pPr>
          </w:p>
          <w:p w14:paraId="43AAFB74" w14:textId="77777777" w:rsidR="00A41D4A" w:rsidRDefault="00A41D4A" w:rsidP="00A41D4A">
            <w:pPr>
              <w:numPr>
                <w:ilvl w:val="0"/>
                <w:numId w:val="47"/>
              </w:numPr>
              <w:spacing w:after="0" w:line="240" w:lineRule="auto"/>
              <w:contextualSpacing/>
              <w:rPr>
                <w:rFonts w:eastAsia="Times New Roman"/>
                <w:color w:val="000000"/>
              </w:rPr>
            </w:pPr>
            <w:r>
              <w:rPr>
                <w:rFonts w:eastAsia="Times New Roman"/>
                <w:color w:val="000000"/>
              </w:rPr>
              <w:lastRenderedPageBreak/>
              <w:t>The project team put forward by the tenderer has specialist knowledge that is required.</w:t>
            </w:r>
          </w:p>
          <w:p w14:paraId="117D7672" w14:textId="77777777" w:rsidR="00A41D4A" w:rsidRDefault="00A41D4A" w:rsidP="00A41D4A">
            <w:pPr>
              <w:pStyle w:val="ListParagraph"/>
              <w:rPr>
                <w:rFonts w:eastAsiaTheme="minorHAnsi"/>
                <w:color w:val="000000"/>
              </w:rPr>
            </w:pPr>
          </w:p>
          <w:p w14:paraId="1535BD12" w14:textId="77777777" w:rsidR="00A41D4A" w:rsidRDefault="00A41D4A" w:rsidP="00A41D4A">
            <w:pPr>
              <w:numPr>
                <w:ilvl w:val="0"/>
                <w:numId w:val="47"/>
              </w:numPr>
              <w:spacing w:after="0" w:line="240" w:lineRule="auto"/>
              <w:contextualSpacing/>
              <w:rPr>
                <w:rFonts w:eastAsia="Times New Roman"/>
                <w:color w:val="000000"/>
              </w:rPr>
            </w:pPr>
            <w:r>
              <w:rPr>
                <w:rFonts w:eastAsia="Times New Roman"/>
                <w:color w:val="000000"/>
              </w:rPr>
              <w:t>The proposed project team has experience of delivering comparable and similar projects.</w:t>
            </w:r>
          </w:p>
          <w:p w14:paraId="49A32438" w14:textId="77777777" w:rsidR="00A41D4A" w:rsidRDefault="00A41D4A" w:rsidP="00A41D4A">
            <w:pPr>
              <w:pStyle w:val="ListParagraph"/>
              <w:rPr>
                <w:rFonts w:eastAsiaTheme="minorHAnsi"/>
                <w:color w:val="000000"/>
              </w:rPr>
            </w:pPr>
          </w:p>
          <w:p w14:paraId="12B15987" w14:textId="77777777" w:rsidR="00A41D4A" w:rsidRDefault="00A41D4A" w:rsidP="00A41D4A">
            <w:pPr>
              <w:pStyle w:val="ListParagraph"/>
              <w:rPr>
                <w:color w:val="000000"/>
              </w:rPr>
            </w:pPr>
          </w:p>
          <w:p w14:paraId="38C45A13" w14:textId="77777777" w:rsidR="00A41D4A" w:rsidRDefault="00A41D4A" w:rsidP="00A41D4A">
            <w:pPr>
              <w:pStyle w:val="ListParagraph"/>
              <w:rPr>
                <w:color w:val="000000"/>
              </w:rPr>
            </w:pPr>
          </w:p>
          <w:p w14:paraId="5FC0500F" w14:textId="77777777" w:rsidR="00A41D4A" w:rsidRDefault="00A41D4A" w:rsidP="00A41D4A">
            <w:pPr>
              <w:numPr>
                <w:ilvl w:val="0"/>
                <w:numId w:val="47"/>
              </w:numPr>
              <w:spacing w:after="0" w:line="240" w:lineRule="auto"/>
              <w:contextualSpacing/>
              <w:rPr>
                <w:rFonts w:eastAsia="Times New Roman"/>
                <w:color w:val="000000"/>
              </w:rPr>
            </w:pPr>
            <w:r>
              <w:rPr>
                <w:rFonts w:eastAsia="Times New Roman"/>
                <w:color w:val="000000"/>
              </w:rPr>
              <w:t>The proposed project team has a wealth of experience and relevant qualifications.</w:t>
            </w:r>
          </w:p>
          <w:p w14:paraId="6FCC4263" w14:textId="77777777" w:rsidR="00A41D4A" w:rsidRDefault="00A41D4A" w:rsidP="00A41D4A">
            <w:pPr>
              <w:pStyle w:val="ListParagraph"/>
              <w:rPr>
                <w:rFonts w:eastAsiaTheme="minorHAnsi"/>
                <w:color w:val="000000"/>
              </w:rPr>
            </w:pPr>
          </w:p>
          <w:p w14:paraId="0A1BC23C" w14:textId="77777777" w:rsidR="00A41D4A" w:rsidRDefault="00A41D4A" w:rsidP="00A41D4A">
            <w:pPr>
              <w:numPr>
                <w:ilvl w:val="0"/>
                <w:numId w:val="47"/>
              </w:numPr>
              <w:spacing w:after="0" w:line="240" w:lineRule="auto"/>
              <w:contextualSpacing/>
              <w:rPr>
                <w:rFonts w:eastAsia="Times New Roman"/>
                <w:color w:val="000000"/>
              </w:rPr>
            </w:pPr>
            <w:r>
              <w:rPr>
                <w:rFonts w:eastAsia="Times New Roman"/>
                <w:color w:val="000000"/>
              </w:rPr>
              <w:t>The qualifications of the project team are specific to each of the deliverables outlined in the specification.</w:t>
            </w:r>
          </w:p>
          <w:p w14:paraId="65F72B6C" w14:textId="77777777" w:rsidR="00A41D4A" w:rsidRDefault="00A41D4A" w:rsidP="00A41D4A">
            <w:pPr>
              <w:pStyle w:val="ListParagraph"/>
              <w:rPr>
                <w:rFonts w:eastAsiaTheme="minorHAnsi"/>
                <w:color w:val="000000"/>
              </w:rPr>
            </w:pPr>
          </w:p>
          <w:p w14:paraId="5649ADD8" w14:textId="77777777" w:rsidR="00A41D4A" w:rsidRDefault="00A41D4A" w:rsidP="00A41D4A">
            <w:pPr>
              <w:numPr>
                <w:ilvl w:val="0"/>
                <w:numId w:val="47"/>
              </w:numPr>
              <w:spacing w:after="0" w:line="240" w:lineRule="auto"/>
              <w:contextualSpacing/>
              <w:rPr>
                <w:rFonts w:eastAsia="Times New Roman"/>
                <w:color w:val="000000"/>
              </w:rPr>
            </w:pPr>
            <w:r>
              <w:rPr>
                <w:rFonts w:eastAsia="Times New Roman"/>
                <w:color w:val="000000"/>
              </w:rPr>
              <w:t>The response of the tenderer overall is of a high quality and provides RSSB a high degree of confidence in the ability of the proposed project team to deliver the specification.</w:t>
            </w:r>
          </w:p>
          <w:p w14:paraId="64A5170B" w14:textId="77777777" w:rsidR="00833C7A" w:rsidRDefault="00833C7A">
            <w:pPr>
              <w:spacing w:after="120" w:line="300" w:lineRule="exact"/>
            </w:pPr>
          </w:p>
        </w:tc>
        <w:tc>
          <w:tcPr>
            <w:tcW w:w="444" w:type="pct"/>
            <w:tcBorders>
              <w:top w:val="nil"/>
              <w:left w:val="nil"/>
              <w:bottom w:val="single" w:sz="8" w:space="0" w:color="808080"/>
              <w:right w:val="single" w:sz="8" w:space="0" w:color="808080"/>
            </w:tcBorders>
            <w:tcMar>
              <w:top w:w="0" w:type="dxa"/>
              <w:left w:w="108" w:type="dxa"/>
              <w:bottom w:w="0" w:type="dxa"/>
              <w:right w:w="108" w:type="dxa"/>
            </w:tcMar>
            <w:hideMark/>
          </w:tcPr>
          <w:p w14:paraId="2C71E9AC" w14:textId="77777777" w:rsidR="00833C7A" w:rsidRDefault="00833C7A">
            <w:pPr>
              <w:spacing w:after="120" w:line="300" w:lineRule="exact"/>
            </w:pPr>
            <w:r>
              <w:lastRenderedPageBreak/>
              <w:t>20%</w:t>
            </w:r>
          </w:p>
        </w:tc>
      </w:tr>
      <w:tr w:rsidR="00833C7A" w14:paraId="5FFC3B05" w14:textId="77777777" w:rsidTr="00A41D4A">
        <w:trPr>
          <w:trHeight w:val="724"/>
        </w:trPr>
        <w:tc>
          <w:tcPr>
            <w:tcW w:w="715" w:type="pct"/>
            <w:tcBorders>
              <w:top w:val="nil"/>
              <w:left w:val="single" w:sz="8" w:space="0" w:color="808080"/>
              <w:bottom w:val="single" w:sz="8" w:space="0" w:color="808080"/>
              <w:right w:val="single" w:sz="8" w:space="0" w:color="808080"/>
            </w:tcBorders>
            <w:tcMar>
              <w:top w:w="0" w:type="dxa"/>
              <w:left w:w="108" w:type="dxa"/>
              <w:bottom w:w="0" w:type="dxa"/>
              <w:right w:w="108" w:type="dxa"/>
            </w:tcMar>
          </w:tcPr>
          <w:p w14:paraId="1C8E009F" w14:textId="3EF9EACC" w:rsidR="00A41D4A" w:rsidRDefault="00A41D4A" w:rsidP="00A41D4A">
            <w:pPr>
              <w:rPr>
                <w:rFonts w:ascii="Calibri" w:hAnsi="Calibri" w:cs="Times New Roman"/>
                <w:color w:val="000000"/>
              </w:rPr>
            </w:pPr>
            <w:r>
              <w:rPr>
                <w:b/>
                <w:bCs/>
                <w:color w:val="000000"/>
              </w:rPr>
              <w:t xml:space="preserve">Question </w:t>
            </w:r>
            <w:r>
              <w:rPr>
                <w:b/>
                <w:bCs/>
                <w:color w:val="000000"/>
              </w:rPr>
              <w:t>A3</w:t>
            </w:r>
            <w:r>
              <w:rPr>
                <w:b/>
                <w:bCs/>
                <w:color w:val="000000"/>
              </w:rPr>
              <w:t>:</w:t>
            </w:r>
            <w:r>
              <w:rPr>
                <w:color w:val="000000"/>
              </w:rPr>
              <w:t xml:space="preserve"> “What risks and challenges do you foresee in this project? What mitigating actions will you take in relations to these risks?”</w:t>
            </w:r>
          </w:p>
          <w:p w14:paraId="07E94341" w14:textId="6DD82DF3" w:rsidR="00833C7A" w:rsidRDefault="00833C7A">
            <w:pPr>
              <w:spacing w:after="120" w:line="300" w:lineRule="exact"/>
            </w:pPr>
          </w:p>
        </w:tc>
        <w:tc>
          <w:tcPr>
            <w:tcW w:w="1747" w:type="pct"/>
            <w:tcBorders>
              <w:top w:val="nil"/>
              <w:left w:val="nil"/>
              <w:bottom w:val="single" w:sz="8" w:space="0" w:color="808080"/>
              <w:right w:val="single" w:sz="8" w:space="0" w:color="808080"/>
            </w:tcBorders>
            <w:tcMar>
              <w:top w:w="0" w:type="dxa"/>
              <w:left w:w="108" w:type="dxa"/>
              <w:bottom w:w="0" w:type="dxa"/>
              <w:right w:w="108" w:type="dxa"/>
            </w:tcMar>
          </w:tcPr>
          <w:p w14:paraId="3C74F2C2" w14:textId="77777777" w:rsidR="00A41D4A" w:rsidRDefault="00A41D4A" w:rsidP="00A41D4A">
            <w:pPr>
              <w:rPr>
                <w:rFonts w:ascii="Calibri" w:hAnsi="Calibri" w:cs="Times New Roman"/>
                <w:color w:val="000000"/>
              </w:rPr>
            </w:pPr>
            <w:r>
              <w:rPr>
                <w:b/>
                <w:bCs/>
                <w:color w:val="000000"/>
              </w:rPr>
              <w:t>Question A3:</w:t>
            </w:r>
            <w:r>
              <w:rPr>
                <w:color w:val="000000"/>
              </w:rPr>
              <w:t xml:space="preserve"> “What risks and challenges do you foresee in this project? What mitigating actions will you take in relations to these risks?”</w:t>
            </w:r>
          </w:p>
          <w:p w14:paraId="6FF9E5B9" w14:textId="67F64594" w:rsidR="00833C7A" w:rsidRDefault="00833C7A">
            <w:pPr>
              <w:spacing w:after="120" w:line="300" w:lineRule="exact"/>
            </w:pPr>
          </w:p>
        </w:tc>
        <w:tc>
          <w:tcPr>
            <w:tcW w:w="2094" w:type="pct"/>
            <w:tcBorders>
              <w:top w:val="nil"/>
              <w:left w:val="nil"/>
              <w:bottom w:val="single" w:sz="8" w:space="0" w:color="808080"/>
              <w:right w:val="single" w:sz="8" w:space="0" w:color="808080"/>
            </w:tcBorders>
            <w:tcMar>
              <w:top w:w="0" w:type="dxa"/>
              <w:left w:w="108" w:type="dxa"/>
              <w:bottom w:w="0" w:type="dxa"/>
              <w:right w:w="108" w:type="dxa"/>
            </w:tcMar>
          </w:tcPr>
          <w:p w14:paraId="4EE6A59E" w14:textId="77777777" w:rsidR="00A41D4A" w:rsidRDefault="00A41D4A" w:rsidP="00A41D4A">
            <w:pPr>
              <w:numPr>
                <w:ilvl w:val="0"/>
                <w:numId w:val="47"/>
              </w:numPr>
              <w:spacing w:after="0" w:line="240" w:lineRule="auto"/>
              <w:contextualSpacing/>
              <w:rPr>
                <w:rFonts w:ascii="Calibri" w:eastAsia="Times New Roman" w:hAnsi="Calibri" w:cs="Times New Roman"/>
                <w:color w:val="000000"/>
              </w:rPr>
            </w:pPr>
            <w:r>
              <w:rPr>
                <w:rFonts w:eastAsia="Times New Roman"/>
                <w:color w:val="000000"/>
              </w:rPr>
              <w:t>The tenderer provides a detailed and succinct Risk Register.</w:t>
            </w:r>
          </w:p>
          <w:p w14:paraId="016C8AAD" w14:textId="77777777" w:rsidR="00A41D4A" w:rsidRDefault="00A41D4A" w:rsidP="00A41D4A">
            <w:pPr>
              <w:pStyle w:val="ListParagraph"/>
              <w:rPr>
                <w:rFonts w:eastAsiaTheme="minorHAnsi"/>
                <w:color w:val="000000"/>
              </w:rPr>
            </w:pPr>
          </w:p>
          <w:p w14:paraId="3C10AE05" w14:textId="77777777" w:rsidR="00A41D4A" w:rsidRDefault="00A41D4A" w:rsidP="00A41D4A">
            <w:pPr>
              <w:numPr>
                <w:ilvl w:val="0"/>
                <w:numId w:val="47"/>
              </w:numPr>
              <w:spacing w:after="0" w:line="240" w:lineRule="auto"/>
              <w:contextualSpacing/>
              <w:rPr>
                <w:rFonts w:eastAsia="Times New Roman"/>
                <w:color w:val="000000"/>
              </w:rPr>
            </w:pPr>
            <w:r>
              <w:rPr>
                <w:rFonts w:eastAsia="Times New Roman"/>
                <w:color w:val="000000"/>
              </w:rPr>
              <w:t>The tenderer identifies appropriate risks for this project.</w:t>
            </w:r>
          </w:p>
          <w:p w14:paraId="66F0BEDF" w14:textId="77777777" w:rsidR="00A41D4A" w:rsidRDefault="00A41D4A" w:rsidP="00A41D4A">
            <w:pPr>
              <w:rPr>
                <w:color w:val="000000"/>
              </w:rPr>
            </w:pPr>
          </w:p>
          <w:p w14:paraId="3CD75A23" w14:textId="77777777" w:rsidR="00A41D4A" w:rsidRDefault="00A41D4A" w:rsidP="00A41D4A">
            <w:pPr>
              <w:numPr>
                <w:ilvl w:val="0"/>
                <w:numId w:val="47"/>
              </w:numPr>
              <w:spacing w:after="0" w:line="240" w:lineRule="auto"/>
              <w:contextualSpacing/>
              <w:rPr>
                <w:rFonts w:eastAsia="Times New Roman"/>
                <w:color w:val="000000"/>
              </w:rPr>
            </w:pPr>
            <w:r>
              <w:rPr>
                <w:rFonts w:eastAsia="Times New Roman"/>
                <w:color w:val="000000"/>
              </w:rPr>
              <w:t>The tenderer identifies appropriate challenges for this project.</w:t>
            </w:r>
          </w:p>
          <w:p w14:paraId="2CA9C47C" w14:textId="77777777" w:rsidR="00A41D4A" w:rsidRDefault="00A41D4A" w:rsidP="00A41D4A">
            <w:pPr>
              <w:rPr>
                <w:color w:val="000000"/>
              </w:rPr>
            </w:pPr>
          </w:p>
          <w:p w14:paraId="07E3A5BD" w14:textId="77777777" w:rsidR="00A41D4A" w:rsidRDefault="00A41D4A" w:rsidP="00A41D4A">
            <w:pPr>
              <w:numPr>
                <w:ilvl w:val="0"/>
                <w:numId w:val="47"/>
              </w:numPr>
              <w:spacing w:after="0" w:line="240" w:lineRule="auto"/>
              <w:contextualSpacing/>
              <w:rPr>
                <w:rFonts w:eastAsia="Times New Roman"/>
                <w:color w:val="000000"/>
              </w:rPr>
            </w:pPr>
            <w:r>
              <w:rPr>
                <w:rFonts w:eastAsia="Times New Roman"/>
                <w:color w:val="000000"/>
              </w:rPr>
              <w:t>The tenderer provides an in-depth statement of what mitigating actions will be taken by the tenderer in relation and with specific regard to each risk.</w:t>
            </w:r>
          </w:p>
          <w:p w14:paraId="4359EB39" w14:textId="77777777" w:rsidR="00A41D4A" w:rsidRDefault="00A41D4A" w:rsidP="00A41D4A">
            <w:pPr>
              <w:rPr>
                <w:color w:val="000000"/>
              </w:rPr>
            </w:pPr>
          </w:p>
          <w:p w14:paraId="6BA1BFF2" w14:textId="77777777" w:rsidR="00A41D4A" w:rsidRDefault="00A41D4A" w:rsidP="00A41D4A">
            <w:pPr>
              <w:numPr>
                <w:ilvl w:val="0"/>
                <w:numId w:val="47"/>
              </w:numPr>
              <w:spacing w:after="240" w:line="240" w:lineRule="auto"/>
              <w:contextualSpacing/>
              <w:rPr>
                <w:rFonts w:eastAsia="Times New Roman"/>
                <w:color w:val="000000"/>
              </w:rPr>
            </w:pPr>
            <w:r>
              <w:rPr>
                <w:rFonts w:eastAsia="Times New Roman"/>
                <w:color w:val="000000"/>
              </w:rPr>
              <w:t>The tenderer demonstrates how they will overcome the challenges that have been identified for this project.</w:t>
            </w:r>
          </w:p>
          <w:p w14:paraId="0CB768CC" w14:textId="08C42619" w:rsidR="00833C7A" w:rsidRDefault="00833C7A" w:rsidP="00A41D4A">
            <w:pPr>
              <w:spacing w:after="120" w:line="300" w:lineRule="exact"/>
              <w:ind w:left="360"/>
              <w:contextualSpacing/>
              <w:rPr>
                <w:rFonts w:eastAsia="Times New Roman"/>
              </w:rPr>
            </w:pPr>
          </w:p>
        </w:tc>
        <w:tc>
          <w:tcPr>
            <w:tcW w:w="444" w:type="pct"/>
            <w:tcBorders>
              <w:top w:val="nil"/>
              <w:left w:val="nil"/>
              <w:bottom w:val="single" w:sz="8" w:space="0" w:color="808080"/>
              <w:right w:val="single" w:sz="8" w:space="0" w:color="808080"/>
            </w:tcBorders>
            <w:tcMar>
              <w:top w:w="0" w:type="dxa"/>
              <w:left w:w="108" w:type="dxa"/>
              <w:bottom w:w="0" w:type="dxa"/>
              <w:right w:w="108" w:type="dxa"/>
            </w:tcMar>
            <w:hideMark/>
          </w:tcPr>
          <w:p w14:paraId="733C00EB" w14:textId="7964DD23" w:rsidR="00833C7A" w:rsidRDefault="00A41D4A">
            <w:pPr>
              <w:spacing w:after="120" w:line="300" w:lineRule="exact"/>
            </w:pPr>
            <w:r>
              <w:t>5</w:t>
            </w:r>
            <w:r w:rsidR="00833C7A">
              <w:t>%</w:t>
            </w:r>
          </w:p>
        </w:tc>
      </w:tr>
      <w:tr w:rsidR="00833C7A" w14:paraId="0BD894C4" w14:textId="77777777" w:rsidTr="00A41D4A">
        <w:trPr>
          <w:trHeight w:val="724"/>
        </w:trPr>
        <w:tc>
          <w:tcPr>
            <w:tcW w:w="715" w:type="pct"/>
            <w:tcBorders>
              <w:top w:val="nil"/>
              <w:left w:val="single" w:sz="8" w:space="0" w:color="808080"/>
              <w:bottom w:val="single" w:sz="8" w:space="0" w:color="808080"/>
              <w:right w:val="single" w:sz="8" w:space="0" w:color="808080"/>
            </w:tcBorders>
            <w:tcMar>
              <w:top w:w="0" w:type="dxa"/>
              <w:left w:w="108" w:type="dxa"/>
              <w:bottom w:w="0" w:type="dxa"/>
              <w:right w:w="108" w:type="dxa"/>
            </w:tcMar>
          </w:tcPr>
          <w:p w14:paraId="6A710E33" w14:textId="4DBE7863" w:rsidR="00833C7A" w:rsidRDefault="00A41D4A">
            <w:pPr>
              <w:spacing w:after="120" w:line="300" w:lineRule="exact"/>
            </w:pPr>
            <w:r>
              <w:rPr>
                <w:b/>
                <w:bCs/>
                <w:color w:val="000000"/>
              </w:rPr>
              <w:lastRenderedPageBreak/>
              <w:t>Question A4</w:t>
            </w:r>
            <w:r>
              <w:rPr>
                <w:b/>
                <w:bCs/>
                <w:color w:val="000000"/>
              </w:rPr>
              <w:t>:</w:t>
            </w:r>
            <w:r>
              <w:rPr>
                <w:color w:val="000000"/>
              </w:rPr>
              <w:t xml:space="preserve"> “How will you ensure effective communication with both yourself &amp; RSSB? Additionally, how do you propose to communicate with key stakeholders?</w:t>
            </w:r>
          </w:p>
        </w:tc>
        <w:tc>
          <w:tcPr>
            <w:tcW w:w="1747" w:type="pct"/>
            <w:tcBorders>
              <w:top w:val="nil"/>
              <w:left w:val="nil"/>
              <w:bottom w:val="single" w:sz="8" w:space="0" w:color="808080"/>
              <w:right w:val="single" w:sz="8" w:space="0" w:color="808080"/>
            </w:tcBorders>
            <w:tcMar>
              <w:top w:w="0" w:type="dxa"/>
              <w:left w:w="108" w:type="dxa"/>
              <w:bottom w:w="0" w:type="dxa"/>
              <w:right w:w="108" w:type="dxa"/>
            </w:tcMar>
          </w:tcPr>
          <w:p w14:paraId="62216F5A" w14:textId="2F32AB11" w:rsidR="00833C7A" w:rsidRDefault="00A41D4A">
            <w:pPr>
              <w:spacing w:after="120" w:line="300" w:lineRule="exact"/>
            </w:pPr>
            <w:r>
              <w:rPr>
                <w:b/>
                <w:bCs/>
                <w:color w:val="000000"/>
              </w:rPr>
              <w:t>Question A4:</w:t>
            </w:r>
            <w:r>
              <w:rPr>
                <w:color w:val="000000"/>
              </w:rPr>
              <w:t xml:space="preserve"> “How will you ensure effective communication with both yourself &amp; RSSB? Additionally, how do you propose to communicate with key stakeholders?</w:t>
            </w:r>
          </w:p>
        </w:tc>
        <w:tc>
          <w:tcPr>
            <w:tcW w:w="2094" w:type="pct"/>
            <w:tcBorders>
              <w:top w:val="nil"/>
              <w:left w:val="nil"/>
              <w:bottom w:val="single" w:sz="8" w:space="0" w:color="808080"/>
              <w:right w:val="single" w:sz="8" w:space="0" w:color="808080"/>
            </w:tcBorders>
            <w:tcMar>
              <w:top w:w="0" w:type="dxa"/>
              <w:left w:w="108" w:type="dxa"/>
              <w:bottom w:w="0" w:type="dxa"/>
              <w:right w:w="108" w:type="dxa"/>
            </w:tcMar>
          </w:tcPr>
          <w:p w14:paraId="5261EA77" w14:textId="77777777" w:rsidR="00A41D4A" w:rsidRDefault="00A41D4A" w:rsidP="00A41D4A">
            <w:pPr>
              <w:numPr>
                <w:ilvl w:val="0"/>
                <w:numId w:val="47"/>
              </w:numPr>
              <w:spacing w:after="0" w:line="240" w:lineRule="auto"/>
              <w:contextualSpacing/>
              <w:rPr>
                <w:rFonts w:ascii="Calibri" w:eastAsia="Times New Roman" w:hAnsi="Calibri" w:cs="Times New Roman"/>
                <w:color w:val="000000"/>
              </w:rPr>
            </w:pPr>
            <w:r>
              <w:rPr>
                <w:rFonts w:eastAsia="Times New Roman"/>
                <w:color w:val="000000"/>
              </w:rPr>
              <w:t>The tenderer provides a well thought out and appropriate communication plan for communication between the tenderer and RSSB.</w:t>
            </w:r>
          </w:p>
          <w:p w14:paraId="116CC108" w14:textId="77777777" w:rsidR="00A41D4A" w:rsidRDefault="00A41D4A" w:rsidP="00A41D4A">
            <w:pPr>
              <w:pStyle w:val="ListParagraph"/>
              <w:rPr>
                <w:rFonts w:eastAsiaTheme="minorHAnsi"/>
                <w:color w:val="000000"/>
              </w:rPr>
            </w:pPr>
          </w:p>
          <w:p w14:paraId="143615AB" w14:textId="77777777" w:rsidR="00A41D4A" w:rsidRDefault="00A41D4A" w:rsidP="00A41D4A">
            <w:pPr>
              <w:numPr>
                <w:ilvl w:val="0"/>
                <w:numId w:val="47"/>
              </w:numPr>
              <w:spacing w:after="0" w:line="240" w:lineRule="auto"/>
              <w:contextualSpacing/>
              <w:rPr>
                <w:rFonts w:eastAsia="Times New Roman"/>
                <w:color w:val="000000"/>
              </w:rPr>
            </w:pPr>
            <w:r>
              <w:rPr>
                <w:rFonts w:eastAsia="Times New Roman"/>
                <w:color w:val="000000"/>
              </w:rPr>
              <w:t>The tenderer communication plan is effective in it’s ability.</w:t>
            </w:r>
          </w:p>
          <w:p w14:paraId="79E9F8B7" w14:textId="77777777" w:rsidR="00A41D4A" w:rsidRDefault="00A41D4A" w:rsidP="00A41D4A">
            <w:pPr>
              <w:rPr>
                <w:color w:val="000000"/>
              </w:rPr>
            </w:pPr>
          </w:p>
          <w:p w14:paraId="1FF77C25" w14:textId="77777777" w:rsidR="00A41D4A" w:rsidRDefault="00A41D4A" w:rsidP="00A41D4A">
            <w:pPr>
              <w:numPr>
                <w:ilvl w:val="0"/>
                <w:numId w:val="47"/>
              </w:numPr>
              <w:spacing w:after="0" w:line="240" w:lineRule="auto"/>
              <w:contextualSpacing/>
              <w:rPr>
                <w:rFonts w:eastAsia="Times New Roman"/>
                <w:color w:val="000000"/>
              </w:rPr>
            </w:pPr>
            <w:r>
              <w:rPr>
                <w:rFonts w:eastAsia="Times New Roman"/>
                <w:color w:val="000000"/>
              </w:rPr>
              <w:t>The tenderer provides a robust statement for communicating with key stakeholders.</w:t>
            </w:r>
          </w:p>
          <w:p w14:paraId="539D5EA6" w14:textId="0BC15D8D" w:rsidR="00F35CAF" w:rsidRDefault="00F35CAF" w:rsidP="00F35CAF">
            <w:pPr>
              <w:spacing w:after="120" w:line="300" w:lineRule="exact"/>
              <w:contextualSpacing/>
              <w:rPr>
                <w:rFonts w:eastAsia="Times New Roman"/>
              </w:rPr>
            </w:pPr>
          </w:p>
        </w:tc>
        <w:tc>
          <w:tcPr>
            <w:tcW w:w="444" w:type="pct"/>
            <w:tcBorders>
              <w:top w:val="nil"/>
              <w:left w:val="nil"/>
              <w:bottom w:val="single" w:sz="8" w:space="0" w:color="808080"/>
              <w:right w:val="single" w:sz="8" w:space="0" w:color="808080"/>
            </w:tcBorders>
            <w:tcMar>
              <w:top w:w="0" w:type="dxa"/>
              <w:left w:w="108" w:type="dxa"/>
              <w:bottom w:w="0" w:type="dxa"/>
              <w:right w:w="108" w:type="dxa"/>
            </w:tcMar>
            <w:hideMark/>
          </w:tcPr>
          <w:p w14:paraId="5744F785" w14:textId="44848BEC" w:rsidR="00833C7A" w:rsidRDefault="00A41D4A">
            <w:pPr>
              <w:spacing w:after="120" w:line="300" w:lineRule="exact"/>
            </w:pPr>
            <w:r>
              <w:t>5</w:t>
            </w:r>
            <w:r w:rsidR="00833C7A">
              <w:t>%</w:t>
            </w:r>
          </w:p>
        </w:tc>
      </w:tr>
      <w:tr w:rsidR="00833C7A" w14:paraId="0690049F" w14:textId="77777777" w:rsidTr="00F35CAF">
        <w:trPr>
          <w:trHeight w:val="724"/>
        </w:trPr>
        <w:tc>
          <w:tcPr>
            <w:tcW w:w="71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ECFE8D1" w14:textId="77777777" w:rsidR="00833C7A" w:rsidRDefault="00833C7A">
            <w:pPr>
              <w:spacing w:after="120" w:line="300" w:lineRule="exact"/>
            </w:pPr>
            <w:r>
              <w:t>A5 Cost of project</w:t>
            </w:r>
          </w:p>
        </w:tc>
        <w:tc>
          <w:tcPr>
            <w:tcW w:w="1747" w:type="pct"/>
            <w:tcBorders>
              <w:top w:val="nil"/>
              <w:left w:val="nil"/>
              <w:bottom w:val="single" w:sz="8" w:space="0" w:color="808080"/>
              <w:right w:val="single" w:sz="8" w:space="0" w:color="808080"/>
            </w:tcBorders>
            <w:tcMar>
              <w:top w:w="0" w:type="dxa"/>
              <w:left w:w="108" w:type="dxa"/>
              <w:bottom w:w="0" w:type="dxa"/>
              <w:right w:w="108" w:type="dxa"/>
            </w:tcMar>
            <w:hideMark/>
          </w:tcPr>
          <w:p w14:paraId="59234396" w14:textId="77777777" w:rsidR="00833C7A" w:rsidRDefault="00833C7A">
            <w:pPr>
              <w:spacing w:after="120" w:line="300" w:lineRule="exact"/>
            </w:pPr>
            <w:r>
              <w:t>Please provide a cost for the project</w:t>
            </w:r>
          </w:p>
        </w:tc>
        <w:tc>
          <w:tcPr>
            <w:tcW w:w="2094" w:type="pct"/>
            <w:tcBorders>
              <w:top w:val="nil"/>
              <w:left w:val="nil"/>
              <w:bottom w:val="single" w:sz="8" w:space="0" w:color="808080"/>
              <w:right w:val="single" w:sz="8" w:space="0" w:color="808080"/>
            </w:tcBorders>
            <w:tcMar>
              <w:top w:w="0" w:type="dxa"/>
              <w:left w:w="108" w:type="dxa"/>
              <w:bottom w:w="0" w:type="dxa"/>
              <w:right w:w="108" w:type="dxa"/>
            </w:tcMar>
            <w:hideMark/>
          </w:tcPr>
          <w:p w14:paraId="38E4AB08" w14:textId="77777777" w:rsidR="00833C7A" w:rsidRDefault="00833C7A" w:rsidP="00986D30">
            <w:pPr>
              <w:numPr>
                <w:ilvl w:val="0"/>
                <w:numId w:val="43"/>
              </w:numPr>
              <w:spacing w:after="120" w:line="300" w:lineRule="exact"/>
              <w:contextualSpacing/>
              <w:rPr>
                <w:rFonts w:eastAsia="Times New Roman"/>
              </w:rPr>
            </w:pPr>
            <w:r>
              <w:rPr>
                <w:rFonts w:eastAsia="Times New Roman"/>
              </w:rPr>
              <w:t>The tender with the lowest total cost will receive 100% of the available weighted score (30%).</w:t>
            </w:r>
          </w:p>
          <w:p w14:paraId="37822E12" w14:textId="77777777" w:rsidR="00833C7A" w:rsidRDefault="00833C7A">
            <w:pPr>
              <w:spacing w:after="120" w:line="300" w:lineRule="exact"/>
              <w:ind w:left="360"/>
            </w:pPr>
            <w:r>
              <w:t>Other Tenderer’s tenders will receive a pro-rated relative to the lowest cost according to the following formula:</w:t>
            </w:r>
          </w:p>
          <w:p w14:paraId="182E2C0D" w14:textId="77777777" w:rsidR="00833C7A" w:rsidRDefault="00833C7A">
            <w:pPr>
              <w:spacing w:after="120" w:line="300" w:lineRule="exact"/>
              <w:ind w:left="360"/>
            </w:pPr>
            <w:r>
              <w:t>Score of other tender = lowest tender total cost / other tender total cost x 100%.</w:t>
            </w:r>
          </w:p>
        </w:tc>
        <w:tc>
          <w:tcPr>
            <w:tcW w:w="444" w:type="pct"/>
            <w:tcBorders>
              <w:top w:val="nil"/>
              <w:left w:val="nil"/>
              <w:bottom w:val="single" w:sz="8" w:space="0" w:color="808080"/>
              <w:right w:val="single" w:sz="8" w:space="0" w:color="808080"/>
            </w:tcBorders>
            <w:tcMar>
              <w:top w:w="0" w:type="dxa"/>
              <w:left w:w="108" w:type="dxa"/>
              <w:bottom w:w="0" w:type="dxa"/>
              <w:right w:w="108" w:type="dxa"/>
            </w:tcMar>
            <w:hideMark/>
          </w:tcPr>
          <w:p w14:paraId="3E5CBB73" w14:textId="4004B392" w:rsidR="00833C7A" w:rsidRDefault="00A41D4A">
            <w:pPr>
              <w:spacing w:after="120" w:line="300" w:lineRule="exact"/>
            </w:pPr>
            <w:r>
              <w:t>4</w:t>
            </w:r>
            <w:r w:rsidR="00833C7A">
              <w:t>0%</w:t>
            </w:r>
          </w:p>
        </w:tc>
      </w:tr>
    </w:tbl>
    <w:p w14:paraId="1AC0B2EA" w14:textId="1CD64920" w:rsidR="0024761A" w:rsidRDefault="0024761A" w:rsidP="00E52B87">
      <w:pPr>
        <w:pStyle w:val="Body"/>
        <w:rPr>
          <w:rFonts w:asciiTheme="minorHAnsi" w:hAnsiTheme="minorHAnsi"/>
          <w:b/>
        </w:rPr>
      </w:pPr>
    </w:p>
    <w:p w14:paraId="63C016D5" w14:textId="327BF6BB" w:rsidR="000140D4" w:rsidRDefault="000140D4" w:rsidP="00E52B87">
      <w:pPr>
        <w:pStyle w:val="Body"/>
        <w:rPr>
          <w:rFonts w:asciiTheme="minorHAnsi" w:hAnsiTheme="minorHAnsi"/>
          <w:b/>
        </w:rPr>
      </w:pPr>
    </w:p>
    <w:p w14:paraId="58B5421E" w14:textId="77777777" w:rsidR="000140D4" w:rsidRDefault="000140D4" w:rsidP="00E52B87">
      <w:pPr>
        <w:pStyle w:val="Body"/>
        <w:rPr>
          <w:rFonts w:asciiTheme="minorHAnsi" w:hAnsiTheme="minorHAnsi"/>
          <w:b/>
        </w:rPr>
        <w:sectPr w:rsidR="000140D4"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lastRenderedPageBreak/>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6DC6A612" w14:textId="77777777" w:rsidR="00E52B87" w:rsidRPr="00E52B87" w:rsidRDefault="00E52B87" w:rsidP="00E52B87">
      <w:pPr>
        <w:pStyle w:val="NoSpacing"/>
        <w:jc w:val="both"/>
        <w:rPr>
          <w:rFonts w:asciiTheme="minorHAnsi" w:hAnsiTheme="minorHAnsi" w:cs="Arial"/>
          <w:lang w:eastAsia="en-GB"/>
        </w:rPr>
      </w:pPr>
    </w:p>
    <w:p w14:paraId="78DDEAC9" w14:textId="77777777" w:rsidR="00E52B87" w:rsidRPr="00E52B87" w:rsidRDefault="00E52B87" w:rsidP="00E52B87">
      <w:pPr>
        <w:pStyle w:val="NoSpacing"/>
        <w:jc w:val="both"/>
        <w:rPr>
          <w:rFonts w:asciiTheme="minorHAnsi" w:hAnsiTheme="minorHAnsi" w:cs="Arial"/>
          <w:lang w:eastAsia="en-GB"/>
        </w:rPr>
      </w:pPr>
    </w:p>
    <w:p w14:paraId="748510BC" w14:textId="77777777" w:rsidR="00E52B87" w:rsidRPr="00E52B87" w:rsidRDefault="00E52B87" w:rsidP="00E52B87">
      <w:pPr>
        <w:pStyle w:val="NoSpacing"/>
        <w:jc w:val="both"/>
        <w:rPr>
          <w:rFonts w:asciiTheme="minorHAnsi" w:hAnsiTheme="minorHAnsi" w:cs="Arial"/>
          <w:lang w:eastAsia="en-GB"/>
        </w:rPr>
      </w:pPr>
    </w:p>
    <w:p w14:paraId="2FDFF5E8" w14:textId="769B6CE7" w:rsidR="00E52B87" w:rsidRDefault="00E52B87" w:rsidP="00E52B87">
      <w:pPr>
        <w:pStyle w:val="NoSpacing"/>
        <w:jc w:val="both"/>
        <w:rPr>
          <w:rFonts w:asciiTheme="minorHAnsi" w:hAnsiTheme="minorHAnsi" w:cs="Arial"/>
          <w:lang w:eastAsia="en-GB"/>
        </w:rPr>
      </w:pPr>
    </w:p>
    <w:p w14:paraId="43ADDFD1" w14:textId="505AA848" w:rsidR="00573ED0" w:rsidRDefault="00573ED0" w:rsidP="00E52B87">
      <w:pPr>
        <w:pStyle w:val="NoSpacing"/>
        <w:jc w:val="both"/>
        <w:rPr>
          <w:rFonts w:asciiTheme="minorHAnsi" w:hAnsiTheme="minorHAnsi" w:cs="Arial"/>
          <w:lang w:eastAsia="en-GB"/>
        </w:rPr>
      </w:pPr>
    </w:p>
    <w:p w14:paraId="40F6B6EF" w14:textId="208AD079" w:rsidR="00573ED0" w:rsidRDefault="00573ED0" w:rsidP="00E52B87">
      <w:pPr>
        <w:pStyle w:val="NoSpacing"/>
        <w:jc w:val="both"/>
        <w:rPr>
          <w:rFonts w:asciiTheme="minorHAnsi" w:hAnsiTheme="minorHAnsi" w:cs="Arial"/>
          <w:lang w:eastAsia="en-GB"/>
        </w:rPr>
      </w:pPr>
    </w:p>
    <w:p w14:paraId="086C7D0A" w14:textId="656E93E3" w:rsidR="00573ED0" w:rsidRDefault="00573ED0" w:rsidP="00E52B87">
      <w:pPr>
        <w:pStyle w:val="NoSpacing"/>
        <w:jc w:val="both"/>
        <w:rPr>
          <w:rFonts w:asciiTheme="minorHAnsi" w:hAnsiTheme="minorHAnsi" w:cs="Arial"/>
          <w:lang w:eastAsia="en-GB"/>
        </w:rPr>
      </w:pPr>
    </w:p>
    <w:p w14:paraId="5E2C587C" w14:textId="18707348" w:rsidR="00573ED0" w:rsidRDefault="00573ED0" w:rsidP="00E52B87">
      <w:pPr>
        <w:pStyle w:val="NoSpacing"/>
        <w:jc w:val="both"/>
        <w:rPr>
          <w:rFonts w:asciiTheme="minorHAnsi" w:hAnsiTheme="minorHAnsi" w:cs="Arial"/>
          <w:lang w:eastAsia="en-GB"/>
        </w:rPr>
      </w:pPr>
    </w:p>
    <w:p w14:paraId="2D0341DC" w14:textId="77777777" w:rsidR="00573ED0" w:rsidRPr="00E52B87" w:rsidRDefault="00573ED0" w:rsidP="00E52B87">
      <w:pPr>
        <w:pStyle w:val="NoSpacing"/>
        <w:jc w:val="both"/>
        <w:rPr>
          <w:rFonts w:asciiTheme="minorHAnsi" w:hAnsiTheme="minorHAnsi" w:cs="Arial"/>
          <w:lang w:eastAsia="en-GB"/>
        </w:rPr>
      </w:pPr>
    </w:p>
    <w:p w14:paraId="3DE997A1" w14:textId="77777777" w:rsidR="00E52B87" w:rsidRPr="00E52B87" w:rsidRDefault="00E52B87" w:rsidP="00E52B87">
      <w:pPr>
        <w:pStyle w:val="NoSpacing"/>
        <w:jc w:val="both"/>
        <w:rPr>
          <w:rFonts w:asciiTheme="minorHAnsi" w:hAnsiTheme="minorHAnsi" w:cs="Arial"/>
          <w:lang w:eastAsia="en-GB"/>
        </w:rPr>
      </w:pPr>
    </w:p>
    <w:p w14:paraId="456AC6DE" w14:textId="77777777"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lastRenderedPageBreak/>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58502432" w14:textId="77777777" w:rsidR="00823AFA" w:rsidRDefault="00823AFA" w:rsidP="005356EB">
      <w:pPr>
        <w:pStyle w:val="Body"/>
        <w:rPr>
          <w:b/>
          <w:sz w:val="36"/>
          <w:szCs w:val="36"/>
          <w:u w:val="single"/>
        </w:rPr>
      </w:pPr>
    </w:p>
    <w:p w14:paraId="6BEEC2D5" w14:textId="77777777" w:rsidR="00823AFA" w:rsidRDefault="00823AFA" w:rsidP="005356EB">
      <w:pPr>
        <w:pStyle w:val="Body"/>
        <w:rPr>
          <w:b/>
          <w:sz w:val="36"/>
          <w:szCs w:val="36"/>
          <w:u w:val="single"/>
        </w:rPr>
      </w:pPr>
    </w:p>
    <w:p w14:paraId="699374B9" w14:textId="77777777" w:rsidR="00823AFA" w:rsidRDefault="00823AFA" w:rsidP="005356EB">
      <w:pPr>
        <w:pStyle w:val="Body"/>
        <w:rPr>
          <w:b/>
          <w:sz w:val="36"/>
          <w:szCs w:val="36"/>
          <w:u w:val="single"/>
        </w:rPr>
      </w:pPr>
    </w:p>
    <w:p w14:paraId="0FDDA034" w14:textId="77777777" w:rsidR="00823AFA" w:rsidRDefault="00823AFA" w:rsidP="005356EB">
      <w:pPr>
        <w:pStyle w:val="Body"/>
        <w:rPr>
          <w:b/>
          <w:sz w:val="36"/>
          <w:szCs w:val="36"/>
          <w:u w:val="single"/>
        </w:rPr>
      </w:pPr>
    </w:p>
    <w:p w14:paraId="73EE3A4E" w14:textId="77777777" w:rsidR="00823AFA" w:rsidRDefault="00823AFA" w:rsidP="005356EB">
      <w:pPr>
        <w:pStyle w:val="Body"/>
        <w:rPr>
          <w:b/>
          <w:sz w:val="36"/>
          <w:szCs w:val="36"/>
          <w:u w:val="single"/>
        </w:rPr>
      </w:pPr>
    </w:p>
    <w:p w14:paraId="66C3841A" w14:textId="77777777" w:rsidR="00823AFA" w:rsidRDefault="00823AFA" w:rsidP="005356EB">
      <w:pPr>
        <w:pStyle w:val="Body"/>
        <w:rPr>
          <w:b/>
          <w:sz w:val="36"/>
          <w:szCs w:val="36"/>
          <w:u w:val="single"/>
        </w:rPr>
      </w:pPr>
    </w:p>
    <w:p w14:paraId="35D1CEB8" w14:textId="77777777" w:rsidR="00823AFA" w:rsidRDefault="00823AFA" w:rsidP="005356EB">
      <w:pPr>
        <w:pStyle w:val="Body"/>
        <w:rPr>
          <w:b/>
          <w:sz w:val="36"/>
          <w:szCs w:val="36"/>
          <w:u w:val="single"/>
        </w:rPr>
      </w:pPr>
    </w:p>
    <w:p w14:paraId="19BB07BE" w14:textId="77777777" w:rsidR="00823AFA" w:rsidRDefault="00823AFA" w:rsidP="005356EB">
      <w:pPr>
        <w:pStyle w:val="Body"/>
        <w:rPr>
          <w:b/>
          <w:sz w:val="36"/>
          <w:szCs w:val="36"/>
          <w:u w:val="single"/>
        </w:rPr>
      </w:pPr>
    </w:p>
    <w:p w14:paraId="4B81E302" w14:textId="77777777"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77777777" w:rsidR="00823AFA" w:rsidRDefault="00823AFA" w:rsidP="005356EB">
      <w:pPr>
        <w:pStyle w:val="Body"/>
        <w:rPr>
          <w:b/>
          <w:sz w:val="36"/>
          <w:szCs w:val="36"/>
          <w:u w:val="single"/>
        </w:rPr>
      </w:pPr>
    </w:p>
    <w:p w14:paraId="664E2E14" w14:textId="583ECB3F" w:rsidR="005356EB" w:rsidRPr="005356EB" w:rsidRDefault="005356EB" w:rsidP="00823AFA">
      <w:pPr>
        <w:pStyle w:val="Body"/>
        <w:jc w:val="center"/>
        <w:rPr>
          <w:b/>
          <w:sz w:val="36"/>
          <w:szCs w:val="36"/>
          <w:u w:val="single"/>
        </w:rPr>
      </w:pPr>
      <w:r w:rsidRPr="005356EB">
        <w:rPr>
          <w:b/>
          <w:sz w:val="36"/>
          <w:szCs w:val="36"/>
          <w:u w:val="single"/>
        </w:rPr>
        <w:lastRenderedPageBreak/>
        <w:t>Specification</w:t>
      </w:r>
    </w:p>
    <w:p w14:paraId="2DB61CE7" w14:textId="77777777" w:rsidR="00A675E0" w:rsidRDefault="00A675E0" w:rsidP="00A675E0">
      <w:pPr>
        <w:pStyle w:val="Body"/>
      </w:pPr>
    </w:p>
    <w:p w14:paraId="1F1F3EB4" w14:textId="77777777" w:rsidR="00A41D4A" w:rsidRDefault="00A41D4A" w:rsidP="00A41D4A"/>
    <w:p w14:paraId="0CB54FB8" w14:textId="77777777" w:rsidR="00A41D4A" w:rsidRDefault="00A41D4A" w:rsidP="00A41D4A">
      <w:pPr>
        <w:pStyle w:val="Body"/>
        <w:jc w:val="center"/>
        <w:rPr>
          <w:b/>
          <w:bCs/>
          <w:sz w:val="36"/>
          <w:szCs w:val="36"/>
          <w:u w:val="single"/>
        </w:rPr>
      </w:pPr>
      <w:r>
        <w:rPr>
          <w:b/>
          <w:bCs/>
          <w:sz w:val="36"/>
          <w:szCs w:val="36"/>
          <w:u w:val="single"/>
        </w:rPr>
        <w:t>Specification</w:t>
      </w:r>
    </w:p>
    <w:p w14:paraId="22BFEE88" w14:textId="77777777" w:rsidR="00A41D4A" w:rsidRDefault="00A41D4A" w:rsidP="00A41D4A">
      <w:pPr>
        <w:pStyle w:val="Body"/>
      </w:pPr>
    </w:p>
    <w:p w14:paraId="382EA316" w14:textId="77777777" w:rsidR="00A41D4A" w:rsidRPr="0005275F" w:rsidRDefault="00A41D4A" w:rsidP="00A41D4A">
      <w:pPr>
        <w:pStyle w:val="Heading1"/>
        <w:numPr>
          <w:ilvl w:val="0"/>
          <w:numId w:val="45"/>
        </w:numPr>
        <w:autoSpaceDE w:val="0"/>
        <w:autoSpaceDN w:val="0"/>
        <w:spacing w:before="240" w:after="0" w:line="300" w:lineRule="exact"/>
        <w:rPr>
          <w:rFonts w:asciiTheme="minorHAnsi" w:hAnsiTheme="minorHAnsi"/>
        </w:rPr>
      </w:pPr>
      <w:r w:rsidRPr="0005275F">
        <w:rPr>
          <w:rFonts w:asciiTheme="minorHAnsi" w:hAnsiTheme="minorHAnsi"/>
        </w:rPr>
        <w:t>Background and context</w:t>
      </w:r>
    </w:p>
    <w:p w14:paraId="70334800" w14:textId="77777777" w:rsidR="00A41D4A" w:rsidRPr="0005275F" w:rsidRDefault="00A41D4A" w:rsidP="00A41D4A">
      <w:pPr>
        <w:pStyle w:val="BodyText"/>
        <w:rPr>
          <w:rFonts w:asciiTheme="minorHAnsi" w:eastAsia="Calibri" w:hAnsiTheme="minorHAnsi" w:cs="Arial"/>
          <w:szCs w:val="22"/>
        </w:rPr>
      </w:pPr>
    </w:p>
    <w:p w14:paraId="7A5E0D00" w14:textId="77777777" w:rsidR="00A41D4A" w:rsidRPr="0005275F" w:rsidRDefault="00A41D4A" w:rsidP="00A41D4A">
      <w:pPr>
        <w:pStyle w:val="BodyText"/>
        <w:rPr>
          <w:rFonts w:asciiTheme="minorHAnsi" w:eastAsia="Calibri" w:hAnsiTheme="minorHAnsi" w:cs="Arial"/>
          <w:szCs w:val="22"/>
        </w:rPr>
      </w:pPr>
      <w:r w:rsidRPr="0005275F">
        <w:rPr>
          <w:rFonts w:asciiTheme="minorHAnsi" w:eastAsia="Calibri" w:hAnsiTheme="minorHAnsi" w:cs="Arial"/>
          <w:szCs w:val="22"/>
        </w:rPr>
        <w:t>The Health and Wellbeing Professions Committee (HWProC) is seeking to raise the standard of railway knowledge amongst Occupational Health Professionals. A syllabus has been devised which covers all areas of railway specific knowledge which will benefit occupational health professionals wishing to work in the rail sector.</w:t>
      </w:r>
    </w:p>
    <w:p w14:paraId="0525B383" w14:textId="77777777" w:rsidR="00A41D4A" w:rsidRPr="0005275F" w:rsidRDefault="00A41D4A" w:rsidP="00A41D4A">
      <w:pPr>
        <w:pStyle w:val="BodyText"/>
        <w:rPr>
          <w:rFonts w:asciiTheme="minorHAnsi" w:eastAsia="Calibri" w:hAnsiTheme="minorHAnsi" w:cs="Arial"/>
          <w:szCs w:val="22"/>
        </w:rPr>
      </w:pPr>
      <w:r w:rsidRPr="0005275F">
        <w:rPr>
          <w:rFonts w:asciiTheme="minorHAnsi" w:eastAsia="Calibri" w:hAnsiTheme="minorHAnsi" w:cs="Arial"/>
          <w:szCs w:val="22"/>
        </w:rPr>
        <w:t xml:space="preserve"> </w:t>
      </w:r>
    </w:p>
    <w:p w14:paraId="12645B78" w14:textId="77777777" w:rsidR="00A41D4A" w:rsidRPr="0005275F" w:rsidRDefault="00A41D4A" w:rsidP="00A41D4A">
      <w:pPr>
        <w:spacing w:after="240"/>
        <w:rPr>
          <w:rFonts w:asciiTheme="minorHAnsi" w:hAnsiTheme="minorHAnsi"/>
        </w:rPr>
      </w:pPr>
      <w:r w:rsidRPr="0005275F">
        <w:rPr>
          <w:rFonts w:asciiTheme="minorHAnsi" w:hAnsiTheme="minorHAnsi"/>
        </w:rPr>
        <w:t xml:space="preserve">Companies have raised some significant concerns over their occupational health provision. The HWProC have been made aware that many companies do not fully utilise their Occ. Health provision and as such see it as an expensive ‘extra’ and do not procure good consistent and helpful occupational health provision for employees. There is a large cost to industry in Occ health professionals not having a good understanding of the railway industry and individual roles within rail. This lack of rail specific knowledge has impacted on recommendations made and has caused frictions between employers, employees, trade unions and occupational health. </w:t>
      </w:r>
    </w:p>
    <w:p w14:paraId="2F15CAE2" w14:textId="77777777" w:rsidR="00A41D4A" w:rsidRPr="0005275F" w:rsidRDefault="00A41D4A" w:rsidP="00A41D4A">
      <w:pPr>
        <w:spacing w:after="240"/>
        <w:rPr>
          <w:rFonts w:asciiTheme="minorHAnsi" w:hAnsiTheme="minorHAnsi"/>
          <w:color w:val="1F497D"/>
        </w:rPr>
      </w:pPr>
      <w:r w:rsidRPr="0005275F">
        <w:rPr>
          <w:rFonts w:asciiTheme="minorHAnsi" w:hAnsiTheme="minorHAnsi"/>
        </w:rPr>
        <w:t>Whilst there are many courses available which offer a generic background to the rail industry, to our knowledge, none offer specific information targeted at occupational health professionals. As part of the RSSB Health and Wellbeing Roadmap we have committed to improving occupational health provision and this work forms part of that strategy</w:t>
      </w:r>
      <w:r w:rsidRPr="0005275F">
        <w:rPr>
          <w:rFonts w:asciiTheme="minorHAnsi" w:hAnsiTheme="minorHAnsi"/>
          <w:color w:val="1F497D"/>
        </w:rPr>
        <w:t>.  </w:t>
      </w:r>
    </w:p>
    <w:p w14:paraId="72151418" w14:textId="77777777" w:rsidR="00A41D4A" w:rsidRPr="0005275F" w:rsidRDefault="00A41D4A" w:rsidP="00A41D4A">
      <w:pPr>
        <w:pStyle w:val="BodyText"/>
        <w:rPr>
          <w:rFonts w:asciiTheme="minorHAnsi" w:eastAsia="Calibri" w:hAnsiTheme="minorHAnsi" w:cs="Arial"/>
          <w:szCs w:val="22"/>
        </w:rPr>
      </w:pPr>
      <w:r w:rsidRPr="0005275F">
        <w:rPr>
          <w:rFonts w:asciiTheme="minorHAnsi" w:eastAsia="Calibri" w:hAnsiTheme="minorHAnsi" w:cs="Arial"/>
          <w:szCs w:val="22"/>
        </w:rPr>
        <w:t xml:space="preserve">The HWProC is seeking the syllabus to be developed into a training course which can then be delivered in multiple locations.  </w:t>
      </w:r>
    </w:p>
    <w:p w14:paraId="2DB0CE50" w14:textId="77777777" w:rsidR="00A41D4A" w:rsidRPr="0005275F" w:rsidRDefault="00A41D4A" w:rsidP="00A41D4A">
      <w:pPr>
        <w:pStyle w:val="BodyText"/>
        <w:rPr>
          <w:rFonts w:asciiTheme="minorHAnsi" w:eastAsia="Calibri" w:hAnsiTheme="minorHAnsi" w:cs="Arial"/>
          <w:szCs w:val="22"/>
        </w:rPr>
      </w:pPr>
    </w:p>
    <w:p w14:paraId="72E7949F" w14:textId="77777777" w:rsidR="00A41D4A" w:rsidRPr="0005275F" w:rsidRDefault="00A41D4A" w:rsidP="00A41D4A">
      <w:pPr>
        <w:pStyle w:val="BodyText"/>
        <w:rPr>
          <w:rFonts w:asciiTheme="minorHAnsi" w:eastAsia="Calibri" w:hAnsiTheme="minorHAnsi" w:cs="Arial"/>
          <w:szCs w:val="22"/>
        </w:rPr>
      </w:pPr>
      <w:r w:rsidRPr="0005275F">
        <w:rPr>
          <w:rFonts w:asciiTheme="minorHAnsi" w:eastAsia="Calibri" w:hAnsiTheme="minorHAnsi" w:cs="Arial"/>
          <w:szCs w:val="22"/>
        </w:rPr>
        <w:t xml:space="preserve">The HWProC is seeking tenders which will develop the established training syllabus into appropriate course materials to form a comprehensive training course. </w:t>
      </w:r>
    </w:p>
    <w:p w14:paraId="393D957E" w14:textId="77777777" w:rsidR="00A41D4A" w:rsidRPr="0005275F" w:rsidRDefault="00A41D4A" w:rsidP="00A41D4A">
      <w:pPr>
        <w:pStyle w:val="Heading1"/>
        <w:numPr>
          <w:ilvl w:val="0"/>
          <w:numId w:val="45"/>
        </w:numPr>
        <w:autoSpaceDE w:val="0"/>
        <w:autoSpaceDN w:val="0"/>
        <w:spacing w:before="240" w:after="0" w:line="300" w:lineRule="exact"/>
        <w:rPr>
          <w:rFonts w:asciiTheme="minorHAnsi" w:hAnsiTheme="minorHAnsi"/>
        </w:rPr>
      </w:pPr>
      <w:r w:rsidRPr="0005275F">
        <w:rPr>
          <w:rFonts w:asciiTheme="minorHAnsi" w:hAnsiTheme="minorHAnsi"/>
        </w:rPr>
        <w:t>Aims of the work</w:t>
      </w:r>
    </w:p>
    <w:p w14:paraId="0A9CD4D3" w14:textId="77777777" w:rsidR="00A41D4A" w:rsidRPr="0005275F" w:rsidRDefault="00A41D4A" w:rsidP="00A41D4A">
      <w:pPr>
        <w:pStyle w:val="Heading1"/>
        <w:numPr>
          <w:ilvl w:val="0"/>
          <w:numId w:val="49"/>
        </w:numPr>
        <w:autoSpaceDE w:val="0"/>
        <w:autoSpaceDN w:val="0"/>
        <w:spacing w:before="240" w:after="0" w:line="300" w:lineRule="exact"/>
        <w:rPr>
          <w:rFonts w:asciiTheme="minorHAnsi" w:hAnsiTheme="minorHAnsi"/>
          <w:color w:val="auto"/>
          <w:sz w:val="22"/>
        </w:rPr>
      </w:pPr>
      <w:r w:rsidRPr="0005275F">
        <w:rPr>
          <w:rFonts w:asciiTheme="minorHAnsi" w:hAnsiTheme="minorHAnsi"/>
          <w:color w:val="auto"/>
          <w:sz w:val="22"/>
        </w:rPr>
        <w:t xml:space="preserve">The training will lead to a better understanding of railway culture, regulation and franchising with relation to occupational health provision. </w:t>
      </w:r>
    </w:p>
    <w:p w14:paraId="3D9D5228" w14:textId="77777777" w:rsidR="00A41D4A" w:rsidRPr="0005275F" w:rsidRDefault="00A41D4A" w:rsidP="00A41D4A">
      <w:pPr>
        <w:pStyle w:val="Heading1"/>
        <w:numPr>
          <w:ilvl w:val="0"/>
          <w:numId w:val="49"/>
        </w:numPr>
        <w:autoSpaceDE w:val="0"/>
        <w:autoSpaceDN w:val="0"/>
        <w:spacing w:before="240" w:after="0" w:line="300" w:lineRule="exact"/>
        <w:rPr>
          <w:rFonts w:asciiTheme="minorHAnsi" w:hAnsiTheme="minorHAnsi"/>
          <w:color w:val="auto"/>
          <w:sz w:val="22"/>
        </w:rPr>
      </w:pPr>
      <w:r w:rsidRPr="0005275F">
        <w:rPr>
          <w:rFonts w:asciiTheme="minorHAnsi" w:hAnsiTheme="minorHAnsi"/>
          <w:color w:val="auto"/>
          <w:sz w:val="22"/>
        </w:rPr>
        <w:t xml:space="preserve">The modules developed will provide occupational health specific information and </w:t>
      </w:r>
      <w:r w:rsidRPr="0005275F">
        <w:rPr>
          <w:rFonts w:asciiTheme="minorHAnsi" w:hAnsiTheme="minorHAnsi"/>
          <w:i/>
          <w:color w:val="auto"/>
          <w:sz w:val="22"/>
        </w:rPr>
        <w:t>not</w:t>
      </w:r>
      <w:r w:rsidRPr="0005275F">
        <w:rPr>
          <w:rFonts w:asciiTheme="minorHAnsi" w:hAnsiTheme="minorHAnsi"/>
          <w:color w:val="auto"/>
          <w:sz w:val="22"/>
        </w:rPr>
        <w:t xml:space="preserve"> a generic overview/ history of the railway industry. </w:t>
      </w:r>
    </w:p>
    <w:p w14:paraId="5765A883" w14:textId="77777777" w:rsidR="00A41D4A" w:rsidRPr="0005275F" w:rsidRDefault="00A41D4A" w:rsidP="00A41D4A">
      <w:pPr>
        <w:pStyle w:val="Heading1"/>
        <w:numPr>
          <w:ilvl w:val="0"/>
          <w:numId w:val="49"/>
        </w:numPr>
        <w:autoSpaceDE w:val="0"/>
        <w:autoSpaceDN w:val="0"/>
        <w:spacing w:before="240" w:after="0" w:line="300" w:lineRule="exact"/>
        <w:rPr>
          <w:rFonts w:asciiTheme="minorHAnsi" w:hAnsiTheme="minorHAnsi"/>
          <w:color w:val="auto"/>
          <w:sz w:val="22"/>
        </w:rPr>
      </w:pPr>
      <w:r w:rsidRPr="0005275F">
        <w:rPr>
          <w:rFonts w:asciiTheme="minorHAnsi" w:hAnsiTheme="minorHAnsi"/>
          <w:color w:val="auto"/>
          <w:sz w:val="22"/>
        </w:rPr>
        <w:lastRenderedPageBreak/>
        <w:t xml:space="preserve">The standard of Occupational Health provision will be higher within rail as professionals will have a greater understanding of the roles and constraints when making recommendations within the rail sector. </w:t>
      </w:r>
    </w:p>
    <w:p w14:paraId="71FE9D93" w14:textId="77777777" w:rsidR="00A41D4A" w:rsidRPr="0005275F" w:rsidRDefault="00A41D4A" w:rsidP="00A41D4A">
      <w:pPr>
        <w:pStyle w:val="Heading1"/>
        <w:numPr>
          <w:ilvl w:val="0"/>
          <w:numId w:val="49"/>
        </w:numPr>
        <w:autoSpaceDE w:val="0"/>
        <w:autoSpaceDN w:val="0"/>
        <w:spacing w:before="240" w:after="0" w:line="300" w:lineRule="exact"/>
        <w:rPr>
          <w:rFonts w:asciiTheme="minorHAnsi" w:hAnsiTheme="minorHAnsi"/>
          <w:color w:val="auto"/>
          <w:sz w:val="22"/>
        </w:rPr>
      </w:pPr>
      <w:r w:rsidRPr="0005275F">
        <w:rPr>
          <w:rFonts w:asciiTheme="minorHAnsi" w:hAnsiTheme="minorHAnsi"/>
          <w:color w:val="auto"/>
          <w:sz w:val="22"/>
        </w:rPr>
        <w:t xml:space="preserve">The training will be two days or less and using differing mediums e.g. e-learning and face-to-face presentations. As it is difficult to get rail staff released for training the more online and/or e-learning content the better. We will be guided by the expertise of the L&amp;D team/ the course developer as to the format that works best but we envisage the use of case studies to provide practical examples for the Occupational Health Professionals. </w:t>
      </w:r>
      <w:r w:rsidRPr="0005275F">
        <w:rPr>
          <w:rFonts w:asciiTheme="minorHAnsi" w:hAnsiTheme="minorHAnsi"/>
          <w:color w:val="auto"/>
          <w:sz w:val="22"/>
        </w:rPr>
        <w:br/>
      </w:r>
    </w:p>
    <w:p w14:paraId="4FF0177F" w14:textId="77777777" w:rsidR="00A41D4A" w:rsidRPr="0005275F" w:rsidRDefault="00A41D4A" w:rsidP="00A41D4A">
      <w:pPr>
        <w:pStyle w:val="Heading1"/>
        <w:numPr>
          <w:ilvl w:val="0"/>
          <w:numId w:val="0"/>
        </w:numPr>
        <w:autoSpaceDE w:val="0"/>
        <w:autoSpaceDN w:val="0"/>
        <w:spacing w:before="240" w:after="0" w:line="300" w:lineRule="exact"/>
        <w:rPr>
          <w:rFonts w:asciiTheme="minorHAnsi" w:hAnsiTheme="minorHAnsi"/>
          <w:color w:val="auto"/>
          <w:sz w:val="22"/>
        </w:rPr>
      </w:pPr>
    </w:p>
    <w:p w14:paraId="48C25028" w14:textId="77777777" w:rsidR="00A41D4A" w:rsidRPr="0005275F" w:rsidRDefault="00A41D4A" w:rsidP="00A41D4A">
      <w:pPr>
        <w:pStyle w:val="Heading1"/>
        <w:numPr>
          <w:ilvl w:val="0"/>
          <w:numId w:val="45"/>
        </w:numPr>
        <w:autoSpaceDE w:val="0"/>
        <w:autoSpaceDN w:val="0"/>
        <w:spacing w:before="240" w:after="0" w:line="300" w:lineRule="exact"/>
        <w:rPr>
          <w:rFonts w:asciiTheme="minorHAnsi" w:hAnsiTheme="minorHAnsi"/>
        </w:rPr>
      </w:pPr>
      <w:r w:rsidRPr="0005275F">
        <w:rPr>
          <w:rFonts w:asciiTheme="minorHAnsi" w:hAnsiTheme="minorHAnsi"/>
        </w:rPr>
        <w:t>Expected timescales and delivery</w:t>
      </w:r>
    </w:p>
    <w:p w14:paraId="51B52417" w14:textId="77777777" w:rsidR="0005275F" w:rsidRDefault="00A41D4A" w:rsidP="0005275F">
      <w:pPr>
        <w:pStyle w:val="Heading1"/>
        <w:numPr>
          <w:ilvl w:val="0"/>
          <w:numId w:val="0"/>
        </w:numPr>
        <w:autoSpaceDE w:val="0"/>
        <w:autoSpaceDN w:val="0"/>
        <w:spacing w:before="240" w:after="0" w:line="300" w:lineRule="exact"/>
        <w:rPr>
          <w:rFonts w:asciiTheme="minorHAnsi" w:hAnsiTheme="minorHAnsi"/>
          <w:color w:val="auto"/>
          <w:sz w:val="22"/>
        </w:rPr>
      </w:pPr>
      <w:r w:rsidRPr="0005275F">
        <w:rPr>
          <w:rFonts w:asciiTheme="minorHAnsi" w:hAnsiTheme="minorHAnsi"/>
          <w:color w:val="auto"/>
          <w:sz w:val="22"/>
        </w:rPr>
        <w:t>The HWProC is seeking this work to be completed as soon as possible. As the syllabus is already developed we do not anticipate this being a long term project and as such are seeking a quick turnaround</w:t>
      </w:r>
      <w:r w:rsidR="0005275F">
        <w:rPr>
          <w:rFonts w:asciiTheme="minorHAnsi" w:hAnsiTheme="minorHAnsi"/>
          <w:color w:val="auto"/>
          <w:sz w:val="22"/>
        </w:rPr>
        <w:t>.</w:t>
      </w:r>
    </w:p>
    <w:p w14:paraId="044AE32D" w14:textId="3E049AD8" w:rsidR="00A41D4A" w:rsidRPr="0005275F" w:rsidRDefault="00A41D4A" w:rsidP="0005275F">
      <w:pPr>
        <w:pStyle w:val="Heading1"/>
        <w:numPr>
          <w:ilvl w:val="0"/>
          <w:numId w:val="0"/>
        </w:numPr>
        <w:autoSpaceDE w:val="0"/>
        <w:autoSpaceDN w:val="0"/>
        <w:spacing w:before="240" w:after="0" w:line="300" w:lineRule="exact"/>
        <w:rPr>
          <w:rFonts w:asciiTheme="minorHAnsi" w:hAnsiTheme="minorHAnsi"/>
        </w:rPr>
      </w:pPr>
      <w:r w:rsidRPr="0005275F">
        <w:rPr>
          <w:rFonts w:asciiTheme="minorHAnsi" w:hAnsiTheme="minorHAnsi"/>
        </w:rPr>
        <w:t>Deliverables</w:t>
      </w:r>
    </w:p>
    <w:p w14:paraId="47F9F064" w14:textId="77777777" w:rsidR="00A41D4A" w:rsidRPr="0005275F" w:rsidRDefault="00A41D4A" w:rsidP="00A41D4A">
      <w:pPr>
        <w:pStyle w:val="Heading1"/>
        <w:numPr>
          <w:ilvl w:val="0"/>
          <w:numId w:val="50"/>
        </w:numPr>
        <w:autoSpaceDE w:val="0"/>
        <w:autoSpaceDN w:val="0"/>
        <w:spacing w:before="240" w:after="0" w:line="300" w:lineRule="exact"/>
        <w:rPr>
          <w:rFonts w:asciiTheme="minorHAnsi" w:hAnsiTheme="minorHAnsi"/>
          <w:color w:val="auto"/>
          <w:sz w:val="22"/>
        </w:rPr>
      </w:pPr>
      <w:r w:rsidRPr="0005275F">
        <w:rPr>
          <w:rFonts w:asciiTheme="minorHAnsi" w:hAnsiTheme="minorHAnsi"/>
          <w:color w:val="auto"/>
          <w:sz w:val="22"/>
        </w:rPr>
        <w:t xml:space="preserve">Training materials developed to form a short (no more than 2 day) course which is aimed at providing occupational health professionals with relevant railway knowledge. </w:t>
      </w:r>
    </w:p>
    <w:p w14:paraId="5A880B43" w14:textId="77777777" w:rsidR="00A41D4A" w:rsidRPr="0005275F" w:rsidRDefault="00A41D4A" w:rsidP="00A41D4A">
      <w:pPr>
        <w:pStyle w:val="Heading1"/>
        <w:numPr>
          <w:ilvl w:val="0"/>
          <w:numId w:val="50"/>
        </w:numPr>
        <w:autoSpaceDE w:val="0"/>
        <w:autoSpaceDN w:val="0"/>
        <w:spacing w:before="240" w:after="0" w:line="300" w:lineRule="exact"/>
        <w:rPr>
          <w:rFonts w:asciiTheme="minorHAnsi" w:hAnsiTheme="minorHAnsi"/>
          <w:color w:val="auto"/>
          <w:sz w:val="22"/>
        </w:rPr>
      </w:pPr>
      <w:r w:rsidRPr="0005275F">
        <w:rPr>
          <w:rFonts w:asciiTheme="minorHAnsi" w:hAnsiTheme="minorHAnsi"/>
          <w:color w:val="auto"/>
          <w:sz w:val="22"/>
        </w:rPr>
        <w:t xml:space="preserve">RSSB will retain IP of all materials and will be able to deliver the course in multiple locations. </w:t>
      </w:r>
    </w:p>
    <w:p w14:paraId="3024E880" w14:textId="77777777" w:rsidR="00A41D4A" w:rsidRPr="0005275F" w:rsidRDefault="00A41D4A" w:rsidP="00A41D4A">
      <w:pPr>
        <w:pStyle w:val="Heading1"/>
        <w:numPr>
          <w:ilvl w:val="0"/>
          <w:numId w:val="50"/>
        </w:numPr>
        <w:autoSpaceDE w:val="0"/>
        <w:autoSpaceDN w:val="0"/>
        <w:spacing w:before="240" w:after="0" w:line="300" w:lineRule="exact"/>
        <w:rPr>
          <w:rFonts w:asciiTheme="minorHAnsi" w:hAnsiTheme="minorHAnsi"/>
          <w:color w:val="auto"/>
          <w:sz w:val="22"/>
        </w:rPr>
      </w:pPr>
      <w:r w:rsidRPr="0005275F">
        <w:rPr>
          <w:rFonts w:asciiTheme="minorHAnsi" w:hAnsiTheme="minorHAnsi"/>
          <w:color w:val="auto"/>
          <w:sz w:val="22"/>
        </w:rPr>
        <w:t xml:space="preserve">The training materials will be developed using a variety of mediums as appropriately fits the content e.g. e-modules, case studies, classroom-based presentations. </w:t>
      </w:r>
    </w:p>
    <w:p w14:paraId="12F84434" w14:textId="77777777" w:rsidR="00A41D4A" w:rsidRPr="0005275F" w:rsidRDefault="00A41D4A" w:rsidP="00A41D4A">
      <w:pPr>
        <w:pStyle w:val="Heading1"/>
        <w:numPr>
          <w:ilvl w:val="0"/>
          <w:numId w:val="50"/>
        </w:numPr>
        <w:autoSpaceDE w:val="0"/>
        <w:autoSpaceDN w:val="0"/>
        <w:spacing w:before="240" w:after="0" w:line="300" w:lineRule="exact"/>
        <w:rPr>
          <w:rFonts w:asciiTheme="minorHAnsi" w:hAnsiTheme="minorHAnsi"/>
          <w:color w:val="auto"/>
          <w:sz w:val="22"/>
        </w:rPr>
      </w:pPr>
      <w:r w:rsidRPr="0005275F">
        <w:rPr>
          <w:rFonts w:asciiTheme="minorHAnsi" w:hAnsiTheme="minorHAnsi"/>
          <w:color w:val="auto"/>
          <w:sz w:val="22"/>
        </w:rPr>
        <w:t>The materials will meet specific Faculty of Occupational Medicine (FoM) accreditation criteria as outlined by FoM.</w:t>
      </w:r>
    </w:p>
    <w:p w14:paraId="595D403A" w14:textId="77777777" w:rsidR="00A41D4A" w:rsidRPr="0005275F" w:rsidRDefault="00A41D4A" w:rsidP="00A41D4A">
      <w:pPr>
        <w:pStyle w:val="Heading1"/>
        <w:numPr>
          <w:ilvl w:val="0"/>
          <w:numId w:val="50"/>
        </w:numPr>
        <w:autoSpaceDE w:val="0"/>
        <w:autoSpaceDN w:val="0"/>
        <w:spacing w:before="240" w:after="0" w:line="300" w:lineRule="exact"/>
        <w:rPr>
          <w:rFonts w:asciiTheme="minorHAnsi" w:hAnsiTheme="minorHAnsi"/>
          <w:color w:val="auto"/>
          <w:sz w:val="22"/>
        </w:rPr>
      </w:pPr>
      <w:r w:rsidRPr="0005275F">
        <w:rPr>
          <w:rFonts w:asciiTheme="minorHAnsi" w:hAnsiTheme="minorHAnsi"/>
          <w:color w:val="auto"/>
          <w:sz w:val="22"/>
        </w:rPr>
        <w:t xml:space="preserve">Occ health professionals are better able to undertake work and make good informed decisions when working within the rail sector. </w:t>
      </w:r>
    </w:p>
    <w:p w14:paraId="6975D9E5" w14:textId="77777777" w:rsidR="00A41D4A" w:rsidRPr="0005275F" w:rsidRDefault="00A41D4A" w:rsidP="00A41D4A">
      <w:pPr>
        <w:pStyle w:val="Heading1"/>
        <w:numPr>
          <w:ilvl w:val="0"/>
          <w:numId w:val="50"/>
        </w:numPr>
        <w:autoSpaceDE w:val="0"/>
        <w:autoSpaceDN w:val="0"/>
        <w:spacing w:before="240" w:after="0" w:line="300" w:lineRule="exact"/>
        <w:rPr>
          <w:rFonts w:asciiTheme="minorHAnsi" w:hAnsiTheme="minorHAnsi"/>
          <w:color w:val="auto"/>
          <w:sz w:val="22"/>
        </w:rPr>
      </w:pPr>
      <w:r w:rsidRPr="0005275F">
        <w:rPr>
          <w:rFonts w:asciiTheme="minorHAnsi" w:hAnsiTheme="minorHAnsi"/>
          <w:color w:val="auto"/>
          <w:sz w:val="22"/>
        </w:rPr>
        <w:t>Occ Health professionals feel confident that they understand the roles and are able to advise and make appropriate recommendations for those working within the rail sector</w:t>
      </w:r>
    </w:p>
    <w:p w14:paraId="69350473" w14:textId="77777777" w:rsidR="00A41D4A" w:rsidRPr="0005275F" w:rsidRDefault="00A41D4A" w:rsidP="00A41D4A">
      <w:pPr>
        <w:pStyle w:val="Heading1"/>
        <w:numPr>
          <w:ilvl w:val="0"/>
          <w:numId w:val="50"/>
        </w:numPr>
        <w:autoSpaceDE w:val="0"/>
        <w:autoSpaceDN w:val="0"/>
        <w:spacing w:before="240" w:after="0" w:line="300" w:lineRule="exact"/>
        <w:rPr>
          <w:rFonts w:asciiTheme="minorHAnsi" w:hAnsiTheme="minorHAnsi"/>
          <w:color w:val="auto"/>
          <w:sz w:val="22"/>
        </w:rPr>
      </w:pPr>
      <w:r w:rsidRPr="0005275F">
        <w:rPr>
          <w:rFonts w:asciiTheme="minorHAnsi" w:hAnsiTheme="minorHAnsi"/>
          <w:color w:val="auto"/>
          <w:sz w:val="22"/>
        </w:rPr>
        <w:t>Occ health will prove more consistent across the rail sector</w:t>
      </w:r>
    </w:p>
    <w:p w14:paraId="31F89CF3" w14:textId="7D742CC9" w:rsidR="00A41D4A" w:rsidRDefault="00A41D4A" w:rsidP="00A41D4A">
      <w:pPr>
        <w:pStyle w:val="Heading1"/>
        <w:numPr>
          <w:ilvl w:val="0"/>
          <w:numId w:val="50"/>
        </w:numPr>
        <w:autoSpaceDE w:val="0"/>
        <w:autoSpaceDN w:val="0"/>
        <w:spacing w:before="240" w:after="0" w:line="300" w:lineRule="exact"/>
        <w:rPr>
          <w:rFonts w:asciiTheme="minorHAnsi" w:hAnsiTheme="minorHAnsi"/>
          <w:color w:val="auto"/>
          <w:sz w:val="22"/>
        </w:rPr>
      </w:pPr>
      <w:r w:rsidRPr="0005275F">
        <w:rPr>
          <w:rFonts w:asciiTheme="minorHAnsi" w:hAnsiTheme="minorHAnsi"/>
          <w:color w:val="auto"/>
          <w:sz w:val="22"/>
        </w:rPr>
        <w:t>The course does not need translating into other languages. All rail staff need to have a good understanding and use of English to pass the various safety tests so we can hold our Occ Health professionals to the same standards.</w:t>
      </w:r>
    </w:p>
    <w:p w14:paraId="6CE7050A" w14:textId="77777777" w:rsidR="0005275F" w:rsidRPr="0005275F" w:rsidRDefault="0005275F" w:rsidP="0005275F">
      <w:pPr>
        <w:pStyle w:val="Body"/>
      </w:pPr>
    </w:p>
    <w:p w14:paraId="29A9E2B5" w14:textId="77777777" w:rsidR="00A41D4A" w:rsidRPr="0005275F" w:rsidRDefault="00A41D4A" w:rsidP="00A41D4A">
      <w:pPr>
        <w:pStyle w:val="Heading1"/>
        <w:numPr>
          <w:ilvl w:val="0"/>
          <w:numId w:val="45"/>
        </w:numPr>
        <w:autoSpaceDE w:val="0"/>
        <w:autoSpaceDN w:val="0"/>
        <w:spacing w:before="240" w:after="0" w:line="300" w:lineRule="exact"/>
        <w:rPr>
          <w:rFonts w:asciiTheme="minorHAnsi" w:hAnsiTheme="minorHAnsi"/>
        </w:rPr>
      </w:pPr>
      <w:r w:rsidRPr="0005275F">
        <w:rPr>
          <w:rFonts w:asciiTheme="minorHAnsi" w:hAnsiTheme="minorHAnsi"/>
        </w:rPr>
        <w:lastRenderedPageBreak/>
        <w:t>Scope of work</w:t>
      </w:r>
    </w:p>
    <w:p w14:paraId="756AF7B7" w14:textId="77777777" w:rsidR="00A41D4A" w:rsidRPr="0005275F" w:rsidRDefault="00A41D4A" w:rsidP="00A41D4A">
      <w:pPr>
        <w:pStyle w:val="Heading1"/>
        <w:numPr>
          <w:ilvl w:val="0"/>
          <w:numId w:val="0"/>
        </w:numPr>
        <w:autoSpaceDE w:val="0"/>
        <w:autoSpaceDN w:val="0"/>
        <w:spacing w:before="240" w:after="0" w:line="300" w:lineRule="exact"/>
        <w:rPr>
          <w:rFonts w:asciiTheme="minorHAnsi" w:hAnsiTheme="minorHAnsi"/>
          <w:color w:val="auto"/>
          <w:sz w:val="22"/>
        </w:rPr>
      </w:pPr>
      <w:r w:rsidRPr="0005275F">
        <w:rPr>
          <w:rFonts w:asciiTheme="minorHAnsi" w:hAnsiTheme="minorHAnsi"/>
          <w:color w:val="auto"/>
          <w:sz w:val="22"/>
        </w:rPr>
        <w:t>The materials developed will:</w:t>
      </w:r>
    </w:p>
    <w:p w14:paraId="23AE3000" w14:textId="77777777" w:rsidR="00A41D4A" w:rsidRPr="0005275F" w:rsidRDefault="00A41D4A" w:rsidP="00A41D4A">
      <w:pPr>
        <w:pStyle w:val="Heading1"/>
        <w:numPr>
          <w:ilvl w:val="0"/>
          <w:numId w:val="52"/>
        </w:numPr>
        <w:autoSpaceDE w:val="0"/>
        <w:autoSpaceDN w:val="0"/>
        <w:spacing w:before="240" w:after="0" w:line="300" w:lineRule="exact"/>
        <w:rPr>
          <w:rFonts w:asciiTheme="minorHAnsi" w:hAnsiTheme="minorHAnsi"/>
          <w:color w:val="auto"/>
          <w:sz w:val="22"/>
        </w:rPr>
      </w:pPr>
      <w:r w:rsidRPr="0005275F">
        <w:rPr>
          <w:rFonts w:asciiTheme="minorHAnsi" w:hAnsiTheme="minorHAnsi"/>
          <w:color w:val="auto"/>
          <w:sz w:val="22"/>
        </w:rPr>
        <w:t>Provide succinct and relevant railway information necessary to improve Occupational Health provision</w:t>
      </w:r>
    </w:p>
    <w:p w14:paraId="6C74480A" w14:textId="77777777" w:rsidR="00A41D4A" w:rsidRPr="0005275F" w:rsidRDefault="00A41D4A" w:rsidP="00A41D4A">
      <w:pPr>
        <w:pStyle w:val="Heading1"/>
        <w:numPr>
          <w:ilvl w:val="0"/>
          <w:numId w:val="52"/>
        </w:numPr>
        <w:autoSpaceDE w:val="0"/>
        <w:autoSpaceDN w:val="0"/>
        <w:spacing w:before="240" w:after="0" w:line="300" w:lineRule="exact"/>
        <w:rPr>
          <w:rFonts w:asciiTheme="minorHAnsi" w:hAnsiTheme="minorHAnsi"/>
          <w:color w:val="auto"/>
          <w:sz w:val="22"/>
        </w:rPr>
      </w:pPr>
      <w:r w:rsidRPr="0005275F">
        <w:rPr>
          <w:rFonts w:asciiTheme="minorHAnsi" w:hAnsiTheme="minorHAnsi"/>
          <w:color w:val="auto"/>
          <w:sz w:val="22"/>
        </w:rPr>
        <w:t>Be developed in such a way to be versatile to different training locations and presenters</w:t>
      </w:r>
    </w:p>
    <w:p w14:paraId="43FC91E2" w14:textId="77777777" w:rsidR="00A41D4A" w:rsidRPr="0005275F" w:rsidRDefault="00A41D4A" w:rsidP="00A41D4A">
      <w:pPr>
        <w:pStyle w:val="Heading1"/>
        <w:numPr>
          <w:ilvl w:val="0"/>
          <w:numId w:val="0"/>
        </w:numPr>
        <w:autoSpaceDE w:val="0"/>
        <w:autoSpaceDN w:val="0"/>
        <w:spacing w:before="240" w:after="0" w:line="300" w:lineRule="exact"/>
        <w:rPr>
          <w:rFonts w:asciiTheme="minorHAnsi" w:hAnsiTheme="minorHAnsi"/>
          <w:color w:val="auto"/>
          <w:sz w:val="22"/>
        </w:rPr>
      </w:pPr>
      <w:r w:rsidRPr="0005275F">
        <w:rPr>
          <w:rFonts w:asciiTheme="minorHAnsi" w:hAnsiTheme="minorHAnsi"/>
          <w:color w:val="auto"/>
          <w:sz w:val="22"/>
        </w:rPr>
        <w:t>The materials developed will not:</w:t>
      </w:r>
    </w:p>
    <w:p w14:paraId="4B755475" w14:textId="77777777" w:rsidR="00A41D4A" w:rsidRPr="0005275F" w:rsidRDefault="00A41D4A" w:rsidP="00A41D4A">
      <w:pPr>
        <w:pStyle w:val="Heading1"/>
        <w:numPr>
          <w:ilvl w:val="0"/>
          <w:numId w:val="51"/>
        </w:numPr>
        <w:autoSpaceDE w:val="0"/>
        <w:autoSpaceDN w:val="0"/>
        <w:spacing w:before="240" w:after="0" w:line="300" w:lineRule="exact"/>
        <w:rPr>
          <w:rFonts w:asciiTheme="minorHAnsi" w:hAnsiTheme="minorHAnsi"/>
          <w:color w:val="auto"/>
          <w:sz w:val="22"/>
        </w:rPr>
      </w:pPr>
      <w:r w:rsidRPr="0005275F">
        <w:rPr>
          <w:rFonts w:asciiTheme="minorHAnsi" w:hAnsiTheme="minorHAnsi"/>
          <w:color w:val="auto"/>
          <w:sz w:val="22"/>
        </w:rPr>
        <w:t xml:space="preserve">Provide a generic history or background to the railway industry </w:t>
      </w:r>
    </w:p>
    <w:p w14:paraId="6F35DFAC" w14:textId="77777777" w:rsidR="00A41D4A" w:rsidRPr="0005275F" w:rsidRDefault="00A41D4A" w:rsidP="00A41D4A">
      <w:pPr>
        <w:pStyle w:val="Heading1"/>
        <w:numPr>
          <w:ilvl w:val="0"/>
          <w:numId w:val="51"/>
        </w:numPr>
        <w:autoSpaceDE w:val="0"/>
        <w:autoSpaceDN w:val="0"/>
        <w:spacing w:before="240" w:after="0" w:line="300" w:lineRule="exact"/>
        <w:rPr>
          <w:rFonts w:asciiTheme="minorHAnsi" w:hAnsiTheme="minorHAnsi"/>
          <w:color w:val="auto"/>
          <w:sz w:val="22"/>
        </w:rPr>
      </w:pPr>
      <w:r w:rsidRPr="0005275F">
        <w:rPr>
          <w:rFonts w:asciiTheme="minorHAnsi" w:hAnsiTheme="minorHAnsi"/>
          <w:color w:val="auto"/>
          <w:sz w:val="22"/>
        </w:rPr>
        <w:t>Aim to teach Occupational Health skills or training – the target audience are assumed to have a core profession and will have fully completed Occupational Health skills and knowledge training elsewhere</w:t>
      </w:r>
    </w:p>
    <w:p w14:paraId="00D2BB28" w14:textId="77777777" w:rsidR="00A41D4A" w:rsidRPr="0005275F" w:rsidRDefault="00A41D4A" w:rsidP="00A41D4A">
      <w:pPr>
        <w:pStyle w:val="Heading1"/>
        <w:numPr>
          <w:ilvl w:val="0"/>
          <w:numId w:val="0"/>
        </w:numPr>
        <w:autoSpaceDE w:val="0"/>
        <w:autoSpaceDN w:val="0"/>
        <w:spacing w:before="240" w:after="0" w:line="300" w:lineRule="exact"/>
        <w:rPr>
          <w:rFonts w:asciiTheme="minorHAnsi" w:hAnsiTheme="minorHAnsi"/>
          <w:color w:val="auto"/>
          <w:sz w:val="22"/>
        </w:rPr>
      </w:pPr>
    </w:p>
    <w:p w14:paraId="2F628FC6" w14:textId="77777777" w:rsidR="00A41D4A" w:rsidRPr="0005275F" w:rsidRDefault="00A41D4A" w:rsidP="00A41D4A">
      <w:pPr>
        <w:pStyle w:val="Heading1"/>
        <w:numPr>
          <w:ilvl w:val="0"/>
          <w:numId w:val="45"/>
        </w:numPr>
        <w:autoSpaceDE w:val="0"/>
        <w:autoSpaceDN w:val="0"/>
        <w:spacing w:before="240" w:after="0" w:line="300" w:lineRule="exact"/>
        <w:rPr>
          <w:rFonts w:asciiTheme="minorHAnsi" w:hAnsiTheme="minorHAnsi"/>
        </w:rPr>
      </w:pPr>
      <w:r w:rsidRPr="0005275F">
        <w:rPr>
          <w:rFonts w:asciiTheme="minorHAnsi" w:hAnsiTheme="minorHAnsi"/>
        </w:rPr>
        <w:t>Supplier competencies required</w:t>
      </w:r>
    </w:p>
    <w:p w14:paraId="73327924" w14:textId="77777777" w:rsidR="00A41D4A" w:rsidRPr="0005275F" w:rsidRDefault="00A41D4A" w:rsidP="00A41D4A">
      <w:pPr>
        <w:rPr>
          <w:rFonts w:asciiTheme="minorHAnsi" w:hAnsiTheme="minorHAnsi"/>
        </w:rPr>
      </w:pPr>
    </w:p>
    <w:p w14:paraId="28B31E44" w14:textId="77777777" w:rsidR="00A41D4A" w:rsidRPr="0005275F" w:rsidRDefault="00A41D4A" w:rsidP="00A41D4A">
      <w:pPr>
        <w:rPr>
          <w:rFonts w:asciiTheme="minorHAnsi" w:hAnsiTheme="minorHAnsi"/>
        </w:rPr>
      </w:pPr>
      <w:r w:rsidRPr="0005275F">
        <w:rPr>
          <w:rFonts w:asciiTheme="minorHAnsi" w:hAnsiTheme="minorHAnsi"/>
        </w:rPr>
        <w:t>The basics are:</w:t>
      </w:r>
    </w:p>
    <w:p w14:paraId="7A9CDE8E" w14:textId="77777777" w:rsidR="00A41D4A" w:rsidRPr="0005275F" w:rsidRDefault="00A41D4A" w:rsidP="00A41D4A">
      <w:pPr>
        <w:pStyle w:val="ListParagraph"/>
        <w:numPr>
          <w:ilvl w:val="0"/>
          <w:numId w:val="51"/>
        </w:numPr>
        <w:rPr>
          <w:rFonts w:asciiTheme="minorHAnsi" w:hAnsiTheme="minorHAnsi"/>
          <w:sz w:val="22"/>
          <w:szCs w:val="22"/>
        </w:rPr>
      </w:pPr>
      <w:r w:rsidRPr="0005275F">
        <w:rPr>
          <w:rFonts w:asciiTheme="minorHAnsi" w:hAnsiTheme="minorHAnsi"/>
          <w:sz w:val="22"/>
          <w:szCs w:val="22"/>
        </w:rPr>
        <w:t xml:space="preserve">Previous and proven experience of developing training materials </w:t>
      </w:r>
    </w:p>
    <w:p w14:paraId="6F12F534" w14:textId="77777777" w:rsidR="00A41D4A" w:rsidRPr="0005275F" w:rsidRDefault="00A41D4A" w:rsidP="00A41D4A">
      <w:pPr>
        <w:pStyle w:val="ListParagraph"/>
        <w:numPr>
          <w:ilvl w:val="0"/>
          <w:numId w:val="51"/>
        </w:numPr>
        <w:rPr>
          <w:rFonts w:asciiTheme="minorHAnsi" w:hAnsiTheme="minorHAnsi"/>
          <w:sz w:val="22"/>
          <w:szCs w:val="22"/>
        </w:rPr>
      </w:pPr>
      <w:r w:rsidRPr="0005275F">
        <w:rPr>
          <w:rFonts w:asciiTheme="minorHAnsi" w:hAnsiTheme="minorHAnsi"/>
          <w:sz w:val="22"/>
          <w:szCs w:val="22"/>
        </w:rPr>
        <w:t xml:space="preserve">Ability and time to liaise with the relevant stakeholders to ensure materials are developed in line with expectations and syllabus </w:t>
      </w:r>
    </w:p>
    <w:p w14:paraId="4555C367" w14:textId="77777777" w:rsidR="00A41D4A" w:rsidRPr="0005275F" w:rsidRDefault="00A41D4A" w:rsidP="00A41D4A">
      <w:pPr>
        <w:pStyle w:val="ListParagraph"/>
        <w:numPr>
          <w:ilvl w:val="0"/>
          <w:numId w:val="51"/>
        </w:numPr>
        <w:rPr>
          <w:rFonts w:asciiTheme="minorHAnsi" w:hAnsiTheme="minorHAnsi"/>
          <w:sz w:val="22"/>
          <w:szCs w:val="22"/>
        </w:rPr>
      </w:pPr>
      <w:r w:rsidRPr="0005275F">
        <w:rPr>
          <w:rFonts w:asciiTheme="minorHAnsi" w:hAnsiTheme="minorHAnsi"/>
          <w:sz w:val="22"/>
          <w:szCs w:val="22"/>
        </w:rPr>
        <w:t xml:space="preserve">Ability to meet FoM accreditation criteria (need to liaise with myself and Chair of HWProC to do this) </w:t>
      </w:r>
    </w:p>
    <w:p w14:paraId="06361579" w14:textId="77777777" w:rsidR="00A41D4A" w:rsidRPr="0005275F" w:rsidRDefault="00A41D4A" w:rsidP="00A41D4A">
      <w:pPr>
        <w:pStyle w:val="Heading1"/>
        <w:numPr>
          <w:ilvl w:val="0"/>
          <w:numId w:val="0"/>
        </w:numPr>
        <w:autoSpaceDE w:val="0"/>
        <w:autoSpaceDN w:val="0"/>
        <w:spacing w:before="240" w:after="0" w:line="300" w:lineRule="exact"/>
        <w:rPr>
          <w:rFonts w:asciiTheme="minorHAnsi" w:hAnsiTheme="minorHAnsi"/>
          <w:color w:val="auto"/>
          <w:sz w:val="22"/>
        </w:rPr>
      </w:pPr>
    </w:p>
    <w:p w14:paraId="63E26845" w14:textId="77777777" w:rsidR="00A41D4A" w:rsidRPr="0005275F" w:rsidRDefault="00A41D4A" w:rsidP="00A41D4A">
      <w:pPr>
        <w:pStyle w:val="Heading1"/>
        <w:numPr>
          <w:ilvl w:val="0"/>
          <w:numId w:val="45"/>
        </w:numPr>
        <w:autoSpaceDE w:val="0"/>
        <w:autoSpaceDN w:val="0"/>
        <w:spacing w:before="240" w:after="0" w:line="300" w:lineRule="exact"/>
        <w:rPr>
          <w:rFonts w:asciiTheme="minorHAnsi" w:hAnsiTheme="minorHAnsi"/>
        </w:rPr>
      </w:pPr>
      <w:r w:rsidRPr="0005275F">
        <w:rPr>
          <w:rFonts w:asciiTheme="minorHAnsi" w:hAnsiTheme="minorHAnsi"/>
        </w:rPr>
        <w:t>Mode of working and stakeholder engagement</w:t>
      </w:r>
    </w:p>
    <w:p w14:paraId="7FC70A6F" w14:textId="77777777" w:rsidR="00A41D4A" w:rsidRPr="0005275F" w:rsidRDefault="00A41D4A" w:rsidP="00A41D4A">
      <w:pPr>
        <w:pStyle w:val="Heading1"/>
        <w:numPr>
          <w:ilvl w:val="0"/>
          <w:numId w:val="0"/>
        </w:numPr>
        <w:autoSpaceDE w:val="0"/>
        <w:autoSpaceDN w:val="0"/>
        <w:spacing w:before="240" w:after="0" w:line="300" w:lineRule="exact"/>
        <w:rPr>
          <w:rFonts w:asciiTheme="minorHAnsi" w:hAnsiTheme="minorHAnsi"/>
          <w:color w:val="auto"/>
          <w:sz w:val="22"/>
        </w:rPr>
      </w:pPr>
      <w:r w:rsidRPr="0005275F">
        <w:rPr>
          <w:rFonts w:asciiTheme="minorHAnsi" w:hAnsiTheme="minorHAnsi"/>
          <w:color w:val="auto"/>
          <w:sz w:val="22"/>
        </w:rPr>
        <w:t>Supplier will need to speak to members of the HWProC and present materials for sign-off to the committee to ensure they are fit for purpose and deliver the course content as outlined.  Course materials will</w:t>
      </w:r>
      <w:bookmarkStart w:id="10" w:name="_GoBack"/>
      <w:bookmarkEnd w:id="10"/>
      <w:r w:rsidRPr="0005275F">
        <w:rPr>
          <w:rFonts w:asciiTheme="minorHAnsi" w:hAnsiTheme="minorHAnsi"/>
          <w:color w:val="auto"/>
          <w:sz w:val="22"/>
        </w:rPr>
        <w:t xml:space="preserve"> also be reviewed by the FoM to ensure accreditation criteria is met. </w:t>
      </w:r>
    </w:p>
    <w:p w14:paraId="0DB15DD9" w14:textId="77777777" w:rsidR="002F6E87" w:rsidRDefault="002F6E87" w:rsidP="00F35CAF">
      <w:pPr>
        <w:pStyle w:val="Body"/>
      </w:pPr>
    </w:p>
    <w:p w14:paraId="457E7713" w14:textId="4C00A221" w:rsidR="000140D4" w:rsidRDefault="000140D4" w:rsidP="00E52B87">
      <w:pPr>
        <w:pStyle w:val="NoSpacing"/>
        <w:rPr>
          <w:rFonts w:asciiTheme="minorHAnsi" w:hAnsiTheme="minorHAnsi" w:cs="Arial"/>
        </w:rPr>
      </w:pPr>
    </w:p>
    <w:p w14:paraId="4F58B9E8" w14:textId="77777777" w:rsidR="00C577A6" w:rsidRPr="00E52B87" w:rsidRDefault="00C577A6" w:rsidP="00E52B87">
      <w:pPr>
        <w:pStyle w:val="NoSpacing"/>
        <w:rPr>
          <w:rFonts w:asciiTheme="minorHAnsi" w:hAnsiTheme="minorHAnsi" w:cs="Arial"/>
        </w:rPr>
        <w:sectPr w:rsidR="00C577A6" w:rsidRPr="00E52B87" w:rsidSect="0024761A">
          <w:pgSz w:w="11906" w:h="16838"/>
          <w:pgMar w:top="1440" w:right="1800" w:bottom="1560" w:left="1800" w:header="708" w:footer="708"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Having examined the ITT email, the Instructions to Tenderers, the Information Required From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1"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1"/>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8A76C3">
        <w:rPr>
          <w:rFonts w:asciiTheme="minorHAnsi" w:hAnsiTheme="minorHAnsi" w:cs="Arial"/>
          <w:b/>
          <w:bCs/>
          <w:sz w:val="22"/>
          <w:szCs w:val="22"/>
        </w:rPr>
      </w:r>
      <w:r w:rsidR="008A76C3">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8A76C3"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1"/>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19"/>
      <w:footerReference w:type="even" r:id="rId20"/>
      <w:footerReference w:type="default" r:id="rId21"/>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1A43B" w14:textId="77777777" w:rsidR="0072579B" w:rsidRDefault="0072579B" w:rsidP="0003785D">
      <w:r>
        <w:separator/>
      </w:r>
    </w:p>
  </w:endnote>
  <w:endnote w:type="continuationSeparator" w:id="0">
    <w:p w14:paraId="2D8CC187" w14:textId="77777777" w:rsidR="0072579B" w:rsidRDefault="0072579B"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21002A87" w:usb1="00000000" w:usb2="00000000"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F5A64" w14:textId="060F8605" w:rsidR="008A76C3" w:rsidRDefault="008A76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275F">
      <w:rPr>
        <w:rStyle w:val="PageNumber"/>
        <w:noProof/>
      </w:rPr>
      <w:t>20</w:t>
    </w:r>
    <w:r>
      <w:rPr>
        <w:rStyle w:val="PageNumber"/>
      </w:rPr>
      <w:fldChar w:fldCharType="end"/>
    </w:r>
  </w:p>
  <w:p w14:paraId="2A2B9D60" w14:textId="77777777" w:rsidR="008A76C3" w:rsidRDefault="008A76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644B1" w14:textId="691BBAE0" w:rsidR="008A76C3" w:rsidRPr="00F735CB" w:rsidRDefault="008A76C3"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05275F">
      <w:rPr>
        <w:caps/>
        <w:noProof/>
        <w:color w:val="5B9BD5" w:themeColor="accent1"/>
      </w:rPr>
      <w:t>1</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5DC4F" w14:textId="77777777" w:rsidR="008A76C3" w:rsidRDefault="008A76C3">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8A76C3" w:rsidRDefault="008A76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16576" w14:textId="3BE56BEC" w:rsidR="008A76C3" w:rsidRDefault="008A76C3" w:rsidP="00674166">
    <w:pPr>
      <w:pStyle w:val="FooterLeft"/>
    </w:pPr>
    <w:r>
      <w:fldChar w:fldCharType="begin"/>
    </w:r>
    <w:r>
      <w:instrText xml:space="preserve"> PAGE   \* MERGEFORMAT </w:instrText>
    </w:r>
    <w:r>
      <w:fldChar w:fldCharType="separate"/>
    </w:r>
    <w:r w:rsidR="0005275F">
      <w:rPr>
        <w:noProof/>
      </w:rPr>
      <w:t>26</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D5CDA" w14:textId="7589265D" w:rsidR="008A76C3" w:rsidRDefault="008A76C3" w:rsidP="00674166">
    <w:pPr>
      <w:pStyle w:val="FooterRight"/>
    </w:pPr>
    <w:r>
      <w:fldChar w:fldCharType="begin"/>
    </w:r>
    <w:r>
      <w:instrText xml:space="preserve"> PAGE   \* MERGEFORMAT </w:instrText>
    </w:r>
    <w:r>
      <w:fldChar w:fldCharType="separate"/>
    </w:r>
    <w:r w:rsidR="0005275F">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D87A0" w14:textId="77777777" w:rsidR="0072579B" w:rsidRDefault="0072579B" w:rsidP="0003785D">
      <w:r>
        <w:separator/>
      </w:r>
    </w:p>
  </w:footnote>
  <w:footnote w:type="continuationSeparator" w:id="0">
    <w:p w14:paraId="58258085" w14:textId="77777777" w:rsidR="0072579B" w:rsidRDefault="0072579B" w:rsidP="0003785D">
      <w:r>
        <w:continuationSeparator/>
      </w:r>
    </w:p>
  </w:footnote>
  <w:footnote w:id="1">
    <w:p w14:paraId="383B7734" w14:textId="77777777" w:rsidR="008A76C3" w:rsidRPr="00B13B50" w:rsidRDefault="008A76C3"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CDBAF" w14:textId="77777777" w:rsidR="008A76C3" w:rsidRDefault="008A76C3">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8A76C3" w:rsidRDefault="008A76C3"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8A76C3" w:rsidRDefault="008A76C3"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631AA" w14:textId="77777777" w:rsidR="008A76C3" w:rsidRPr="0003785D" w:rsidRDefault="008A76C3"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07827"/>
    <w:multiLevelType w:val="hybridMultilevel"/>
    <w:tmpl w:val="ED86A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305D42"/>
    <w:multiLevelType w:val="hybridMultilevel"/>
    <w:tmpl w:val="0D387B2C"/>
    <w:lvl w:ilvl="0" w:tplc="3F16ABBE">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0D1746"/>
    <w:multiLevelType w:val="hybridMultilevel"/>
    <w:tmpl w:val="3ABEE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BE55954"/>
    <w:multiLevelType w:val="hybridMultilevel"/>
    <w:tmpl w:val="2236F58E"/>
    <w:lvl w:ilvl="0" w:tplc="ECFE821C">
      <w:start w:val="50"/>
      <w:numFmt w:val="bullet"/>
      <w:lvlText w:val="-"/>
      <w:lvlJc w:val="left"/>
      <w:pPr>
        <w:ind w:left="720" w:hanging="360"/>
      </w:pPr>
      <w:rPr>
        <w:rFonts w:ascii="Calibri" w:eastAsia="Calibri" w:hAnsi="Calibri"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5850773"/>
    <w:multiLevelType w:val="hybridMultilevel"/>
    <w:tmpl w:val="F5D0F296"/>
    <w:lvl w:ilvl="0" w:tplc="1CFC2F9E">
      <w:start w:val="1"/>
      <w:numFmt w:val="bullet"/>
      <w:lvlText w:val=""/>
      <w:lvlJc w:val="left"/>
      <w:pPr>
        <w:tabs>
          <w:tab w:val="num" w:pos="284"/>
        </w:tabs>
        <w:ind w:left="284" w:hanging="284"/>
      </w:pPr>
      <w:rPr>
        <w:rFonts w:ascii="Symbol" w:hAnsi="Symbol" w:hint="default"/>
        <w:color w:val="176969"/>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6F262C"/>
    <w:multiLevelType w:val="hybridMultilevel"/>
    <w:tmpl w:val="52AE5C7A"/>
    <w:lvl w:ilvl="0" w:tplc="82568FCE">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E87A83"/>
    <w:multiLevelType w:val="multilevel"/>
    <w:tmpl w:val="BE962D7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3B195ED4"/>
    <w:multiLevelType w:val="hybridMultilevel"/>
    <w:tmpl w:val="76F63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9" w15:restartNumberingAfterBreak="0">
    <w:nsid w:val="43A256BE"/>
    <w:multiLevelType w:val="hybridMultilevel"/>
    <w:tmpl w:val="224295D6"/>
    <w:lvl w:ilvl="0" w:tplc="57E6768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3"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5"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E667CB"/>
    <w:multiLevelType w:val="multilevel"/>
    <w:tmpl w:val="2270AAF0"/>
    <w:lvl w:ilvl="0">
      <w:start w:val="1"/>
      <w:numFmt w:val="bullet"/>
      <w:lvlText w:val=""/>
      <w:lvlJc w:val="left"/>
      <w:pPr>
        <w:ind w:left="0" w:firstLine="0"/>
      </w:pPr>
      <w:rPr>
        <w:rFonts w:ascii="Wingdings" w:hAnsi="Wingdings" w:hint="default"/>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0"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1"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3"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6"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48"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2"/>
  </w:num>
  <w:num w:numId="3">
    <w:abstractNumId w:val="15"/>
  </w:num>
  <w:num w:numId="4">
    <w:abstractNumId w:val="27"/>
  </w:num>
  <w:num w:numId="5">
    <w:abstractNumId w:val="41"/>
  </w:num>
  <w:num w:numId="6">
    <w:abstractNumId w:val="0"/>
  </w:num>
  <w:num w:numId="7">
    <w:abstractNumId w:val="45"/>
  </w:num>
  <w:num w:numId="8">
    <w:abstractNumId w:val="40"/>
  </w:num>
  <w:num w:numId="9">
    <w:abstractNumId w:val="1"/>
  </w:num>
  <w:num w:numId="10">
    <w:abstractNumId w:val="28"/>
  </w:num>
  <w:num w:numId="11">
    <w:abstractNumId w:val="47"/>
  </w:num>
  <w:num w:numId="12">
    <w:abstractNumId w:val="3"/>
  </w:num>
  <w:num w:numId="13">
    <w:abstractNumId w:val="46"/>
  </w:num>
  <w:num w:numId="14">
    <w:abstractNumId w:val="33"/>
  </w:num>
  <w:num w:numId="15">
    <w:abstractNumId w:val="31"/>
  </w:num>
  <w:num w:numId="16">
    <w:abstractNumId w:val="6"/>
  </w:num>
  <w:num w:numId="17">
    <w:abstractNumId w:val="10"/>
  </w:num>
  <w:num w:numId="18">
    <w:abstractNumId w:val="38"/>
  </w:num>
  <w:num w:numId="19">
    <w:abstractNumId w:val="12"/>
  </w:num>
  <w:num w:numId="20">
    <w:abstractNumId w:val="23"/>
  </w:num>
  <w:num w:numId="21">
    <w:abstractNumId w:val="26"/>
  </w:num>
  <w:num w:numId="22">
    <w:abstractNumId w:val="32"/>
  </w:num>
  <w:num w:numId="23">
    <w:abstractNumId w:val="4"/>
  </w:num>
  <w:num w:numId="24">
    <w:abstractNumId w:val="48"/>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3"/>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44"/>
  </w:num>
  <w:num w:numId="34">
    <w:abstractNumId w:val="5"/>
  </w:num>
  <w:num w:numId="35">
    <w:abstractNumId w:val="36"/>
  </w:num>
  <w:num w:numId="36">
    <w:abstractNumId w:val="18"/>
  </w:num>
  <w:num w:numId="37">
    <w:abstractNumId w:val="11"/>
  </w:num>
  <w:num w:numId="38">
    <w:abstractNumId w:val="43"/>
  </w:num>
  <w:num w:numId="39">
    <w:abstractNumId w:val="17"/>
  </w:num>
  <w:num w:numId="40">
    <w:abstractNumId w:val="42"/>
  </w:num>
  <w:num w:numId="41">
    <w:abstractNumId w:val="25"/>
  </w:num>
  <w:num w:numId="42">
    <w:abstractNumId w:val="21"/>
  </w:num>
  <w:num w:numId="43">
    <w:abstractNumId w:val="7"/>
  </w:num>
  <w:num w:numId="44">
    <w:abstractNumId w:val="19"/>
  </w:num>
  <w:num w:numId="45">
    <w:abstractNumId w:val="24"/>
  </w:num>
  <w:num w:numId="46">
    <w:abstractNumId w:val="9"/>
  </w:num>
  <w:num w:numId="47">
    <w:abstractNumId w:val="14"/>
    <w:lvlOverride w:ilvl="0"/>
    <w:lvlOverride w:ilvl="1"/>
    <w:lvlOverride w:ilvl="2"/>
    <w:lvlOverride w:ilvl="3"/>
    <w:lvlOverride w:ilvl="4"/>
    <w:lvlOverride w:ilvl="5"/>
    <w:lvlOverride w:ilvl="6"/>
    <w:lvlOverride w:ilvl="7"/>
    <w:lvlOverride w:ilvl="8"/>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29"/>
  </w:num>
  <w:num w:numId="51">
    <w:abstractNumId w:val="20"/>
  </w:num>
  <w:num w:numId="52">
    <w:abstractNumId w:va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87"/>
    <w:rsid w:val="000140D4"/>
    <w:rsid w:val="00015775"/>
    <w:rsid w:val="0003785D"/>
    <w:rsid w:val="000472B8"/>
    <w:rsid w:val="0005275F"/>
    <w:rsid w:val="000909A8"/>
    <w:rsid w:val="00095757"/>
    <w:rsid w:val="00095A03"/>
    <w:rsid w:val="000B1291"/>
    <w:rsid w:val="000B2F2E"/>
    <w:rsid w:val="000B3445"/>
    <w:rsid w:val="000D3F24"/>
    <w:rsid w:val="000E1B11"/>
    <w:rsid w:val="000F3413"/>
    <w:rsid w:val="001007D1"/>
    <w:rsid w:val="00100BAD"/>
    <w:rsid w:val="00105AA8"/>
    <w:rsid w:val="00133D8D"/>
    <w:rsid w:val="00134A7B"/>
    <w:rsid w:val="001562F5"/>
    <w:rsid w:val="001620DB"/>
    <w:rsid w:val="001640EB"/>
    <w:rsid w:val="00180DB2"/>
    <w:rsid w:val="00191F60"/>
    <w:rsid w:val="001B4560"/>
    <w:rsid w:val="001F0115"/>
    <w:rsid w:val="001F22B3"/>
    <w:rsid w:val="001F2882"/>
    <w:rsid w:val="002012F5"/>
    <w:rsid w:val="0020622A"/>
    <w:rsid w:val="002345D7"/>
    <w:rsid w:val="0024761A"/>
    <w:rsid w:val="002521D4"/>
    <w:rsid w:val="00255F0B"/>
    <w:rsid w:val="002569DA"/>
    <w:rsid w:val="0027209C"/>
    <w:rsid w:val="002A7571"/>
    <w:rsid w:val="002F6E87"/>
    <w:rsid w:val="00301B46"/>
    <w:rsid w:val="00341003"/>
    <w:rsid w:val="00397F46"/>
    <w:rsid w:val="003A7C7B"/>
    <w:rsid w:val="003E0CE2"/>
    <w:rsid w:val="004109CE"/>
    <w:rsid w:val="004236BB"/>
    <w:rsid w:val="00443FAF"/>
    <w:rsid w:val="004666E1"/>
    <w:rsid w:val="004C5BAF"/>
    <w:rsid w:val="005170FA"/>
    <w:rsid w:val="00517142"/>
    <w:rsid w:val="00523E0C"/>
    <w:rsid w:val="005257D3"/>
    <w:rsid w:val="005302A4"/>
    <w:rsid w:val="005356EB"/>
    <w:rsid w:val="00546361"/>
    <w:rsid w:val="00547F63"/>
    <w:rsid w:val="00565059"/>
    <w:rsid w:val="00573ED0"/>
    <w:rsid w:val="005830C1"/>
    <w:rsid w:val="005C1DDB"/>
    <w:rsid w:val="005E0FA3"/>
    <w:rsid w:val="005F1D65"/>
    <w:rsid w:val="006064D2"/>
    <w:rsid w:val="00620FA0"/>
    <w:rsid w:val="0062110D"/>
    <w:rsid w:val="00674166"/>
    <w:rsid w:val="006C73E8"/>
    <w:rsid w:val="006E2708"/>
    <w:rsid w:val="00705233"/>
    <w:rsid w:val="007135E2"/>
    <w:rsid w:val="00722CCB"/>
    <w:rsid w:val="0072579B"/>
    <w:rsid w:val="0072709F"/>
    <w:rsid w:val="007B3B84"/>
    <w:rsid w:val="007C61C6"/>
    <w:rsid w:val="008234CC"/>
    <w:rsid w:val="00823AFA"/>
    <w:rsid w:val="00833C7A"/>
    <w:rsid w:val="00846110"/>
    <w:rsid w:val="00856404"/>
    <w:rsid w:val="00896506"/>
    <w:rsid w:val="008A1B60"/>
    <w:rsid w:val="008A76C3"/>
    <w:rsid w:val="008C0F62"/>
    <w:rsid w:val="008D63D1"/>
    <w:rsid w:val="008F04B0"/>
    <w:rsid w:val="00902E89"/>
    <w:rsid w:val="00916E86"/>
    <w:rsid w:val="00923B5C"/>
    <w:rsid w:val="00936D92"/>
    <w:rsid w:val="009437FF"/>
    <w:rsid w:val="0095074C"/>
    <w:rsid w:val="0095659E"/>
    <w:rsid w:val="00971DFA"/>
    <w:rsid w:val="00986D30"/>
    <w:rsid w:val="009A43CE"/>
    <w:rsid w:val="009E1F97"/>
    <w:rsid w:val="009E24D2"/>
    <w:rsid w:val="009E3560"/>
    <w:rsid w:val="00A12089"/>
    <w:rsid w:val="00A13EC8"/>
    <w:rsid w:val="00A24D23"/>
    <w:rsid w:val="00A41D4A"/>
    <w:rsid w:val="00A550EF"/>
    <w:rsid w:val="00A65E0A"/>
    <w:rsid w:val="00A675E0"/>
    <w:rsid w:val="00A85B19"/>
    <w:rsid w:val="00A92A2B"/>
    <w:rsid w:val="00B24A32"/>
    <w:rsid w:val="00B34E30"/>
    <w:rsid w:val="00B928F8"/>
    <w:rsid w:val="00B9637C"/>
    <w:rsid w:val="00BA0F7B"/>
    <w:rsid w:val="00BB37E9"/>
    <w:rsid w:val="00BC31A4"/>
    <w:rsid w:val="00BC4A28"/>
    <w:rsid w:val="00BE38C8"/>
    <w:rsid w:val="00C15913"/>
    <w:rsid w:val="00C411AA"/>
    <w:rsid w:val="00C577A6"/>
    <w:rsid w:val="00C62BAC"/>
    <w:rsid w:val="00CB219F"/>
    <w:rsid w:val="00CB60A5"/>
    <w:rsid w:val="00CC0375"/>
    <w:rsid w:val="00CC2358"/>
    <w:rsid w:val="00CD2E8D"/>
    <w:rsid w:val="00D11754"/>
    <w:rsid w:val="00D2105A"/>
    <w:rsid w:val="00D211DD"/>
    <w:rsid w:val="00D371CD"/>
    <w:rsid w:val="00D63BF7"/>
    <w:rsid w:val="00D67207"/>
    <w:rsid w:val="00D67EE0"/>
    <w:rsid w:val="00DD3C0B"/>
    <w:rsid w:val="00DE7DA7"/>
    <w:rsid w:val="00DF14FB"/>
    <w:rsid w:val="00DF3928"/>
    <w:rsid w:val="00DF4F28"/>
    <w:rsid w:val="00DF7319"/>
    <w:rsid w:val="00E00C43"/>
    <w:rsid w:val="00E04231"/>
    <w:rsid w:val="00E32EB0"/>
    <w:rsid w:val="00E36361"/>
    <w:rsid w:val="00E52B87"/>
    <w:rsid w:val="00E615FD"/>
    <w:rsid w:val="00E63F40"/>
    <w:rsid w:val="00E958C1"/>
    <w:rsid w:val="00EC2C5A"/>
    <w:rsid w:val="00F300B5"/>
    <w:rsid w:val="00F35CAF"/>
    <w:rsid w:val="00F47E34"/>
    <w:rsid w:val="00F62B1B"/>
    <w:rsid w:val="00F735CB"/>
    <w:rsid w:val="00FA1E73"/>
    <w:rsid w:val="00FB0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semiHidden/>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E52B87"/>
    <w:rPr>
      <w:rFonts w:ascii="Arial" w:hAnsi="Arial"/>
    </w:rPr>
  </w:style>
  <w:style w:type="character" w:styleId="FootnoteReference">
    <w:name w:val="footnote reference"/>
    <w:basedOn w:val="DefaultParagraphFont"/>
    <w:semiHidden/>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2.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3.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4.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5E20D0-D64D-49F9-BD47-9996539A8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26</Pages>
  <Words>5762</Words>
  <Characters>32848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38533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2017-02-27T09:07:00Z</dcterms:created>
  <dcterms:modified xsi:type="dcterms:W3CDTF">2017-02-27T09:07:00Z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