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BFF" w:rsidRPr="00B12988" w:rsidRDefault="00045BFF" w:rsidP="00040857">
      <w:pPr>
        <w:spacing w:after="360"/>
        <w:jc w:val="center"/>
        <w:rPr>
          <w:rFonts w:cs="Arial"/>
          <w:b/>
          <w:szCs w:val="22"/>
        </w:rPr>
      </w:pPr>
      <w:r w:rsidRPr="00B12988">
        <w:rPr>
          <w:rFonts w:cs="Arial"/>
          <w:b/>
          <w:szCs w:val="22"/>
        </w:rPr>
        <w:t>Kick the Dust Programme Evaluation</w:t>
      </w:r>
    </w:p>
    <w:p w:rsidR="007E428E" w:rsidRPr="00B12988" w:rsidRDefault="007E428E" w:rsidP="00354EE6">
      <w:pPr>
        <w:tabs>
          <w:tab w:val="left" w:pos="567"/>
          <w:tab w:val="left" w:pos="4111"/>
        </w:tabs>
        <w:spacing w:after="240"/>
        <w:rPr>
          <w:rStyle w:val="Strong"/>
          <w:rFonts w:cs="Arial"/>
          <w:szCs w:val="22"/>
        </w:rPr>
      </w:pPr>
      <w:r w:rsidRPr="00B12988">
        <w:rPr>
          <w:rStyle w:val="Strong"/>
          <w:rFonts w:cs="Arial"/>
          <w:szCs w:val="22"/>
        </w:rPr>
        <w:t>Organisation</w:t>
      </w:r>
      <w:r w:rsidRPr="00B12988">
        <w:rPr>
          <w:rStyle w:val="Strong"/>
          <w:rFonts w:cs="Arial"/>
          <w:szCs w:val="22"/>
        </w:rPr>
        <w:tab/>
        <w:t>Heritage Lottery Fund</w:t>
      </w:r>
    </w:p>
    <w:p w:rsidR="007E428E" w:rsidRPr="00B12988" w:rsidRDefault="007E428E" w:rsidP="007E428E">
      <w:pPr>
        <w:tabs>
          <w:tab w:val="left" w:pos="567"/>
          <w:tab w:val="left" w:pos="4111"/>
        </w:tabs>
        <w:spacing w:after="240"/>
        <w:rPr>
          <w:rFonts w:cs="Arial"/>
          <w:szCs w:val="22"/>
        </w:rPr>
      </w:pPr>
      <w:r w:rsidRPr="00B12988">
        <w:rPr>
          <w:rFonts w:cs="Arial"/>
          <w:b/>
          <w:szCs w:val="22"/>
        </w:rPr>
        <w:t>Department</w:t>
      </w:r>
      <w:r w:rsidRPr="00B12988">
        <w:rPr>
          <w:rFonts w:cs="Arial"/>
          <w:szCs w:val="22"/>
        </w:rPr>
        <w:tab/>
        <w:t>Strategy &amp; Business Development</w:t>
      </w:r>
    </w:p>
    <w:p w:rsidR="007E428E" w:rsidRPr="00B12988" w:rsidRDefault="007E428E" w:rsidP="007E428E">
      <w:pPr>
        <w:tabs>
          <w:tab w:val="left" w:pos="567"/>
          <w:tab w:val="left" w:pos="4111"/>
        </w:tabs>
        <w:spacing w:after="240"/>
        <w:ind w:left="4110" w:hanging="4110"/>
        <w:rPr>
          <w:rStyle w:val="Strong"/>
          <w:rFonts w:cs="Arial"/>
          <w:b w:val="0"/>
          <w:bCs w:val="0"/>
          <w:szCs w:val="22"/>
        </w:rPr>
      </w:pPr>
      <w:r w:rsidRPr="00B12988">
        <w:rPr>
          <w:rStyle w:val="Strong"/>
          <w:rFonts w:cs="Arial"/>
          <w:szCs w:val="22"/>
        </w:rPr>
        <w:t>Title of procurement</w:t>
      </w:r>
      <w:r w:rsidRPr="00B12988">
        <w:rPr>
          <w:rStyle w:val="Strong"/>
          <w:rFonts w:cs="Arial"/>
          <w:szCs w:val="22"/>
        </w:rPr>
        <w:tab/>
      </w:r>
      <w:r w:rsidR="00DB7130" w:rsidRPr="00B12988">
        <w:rPr>
          <w:rStyle w:val="Strong"/>
          <w:rFonts w:cs="Arial"/>
          <w:szCs w:val="22"/>
        </w:rPr>
        <w:t>Kick the Dust</w:t>
      </w:r>
      <w:r w:rsidRPr="00B12988">
        <w:rPr>
          <w:rStyle w:val="Strong"/>
          <w:rFonts w:cs="Arial"/>
          <w:szCs w:val="22"/>
        </w:rPr>
        <w:t xml:space="preserve"> programme evaluation</w:t>
      </w:r>
    </w:p>
    <w:p w:rsidR="007E428E" w:rsidRPr="00B12988" w:rsidRDefault="007E428E" w:rsidP="007E428E">
      <w:pPr>
        <w:tabs>
          <w:tab w:val="left" w:pos="567"/>
          <w:tab w:val="left" w:pos="4111"/>
        </w:tabs>
        <w:spacing w:after="240"/>
        <w:ind w:left="4110" w:hanging="4110"/>
        <w:rPr>
          <w:rFonts w:cs="Arial"/>
          <w:szCs w:val="22"/>
        </w:rPr>
      </w:pPr>
      <w:r w:rsidRPr="00B12988">
        <w:rPr>
          <w:rFonts w:cs="Arial"/>
          <w:b/>
          <w:szCs w:val="22"/>
        </w:rPr>
        <w:t>Brief description of supply</w:t>
      </w:r>
      <w:r w:rsidRPr="00B12988">
        <w:rPr>
          <w:rFonts w:cs="Arial"/>
          <w:szCs w:val="22"/>
        </w:rPr>
        <w:tab/>
      </w:r>
      <w:r w:rsidR="0031027B" w:rsidRPr="00B12988">
        <w:rPr>
          <w:rFonts w:cs="Arial"/>
          <w:szCs w:val="22"/>
        </w:rPr>
        <w:t>Evaluation</w:t>
      </w:r>
      <w:r w:rsidR="00040857" w:rsidRPr="00B12988">
        <w:rPr>
          <w:rFonts w:cs="Arial"/>
          <w:szCs w:val="22"/>
        </w:rPr>
        <w:t xml:space="preserve"> services</w:t>
      </w:r>
    </w:p>
    <w:p w:rsidR="007E428E" w:rsidRPr="00B12988" w:rsidRDefault="007E428E" w:rsidP="004C066C">
      <w:pPr>
        <w:tabs>
          <w:tab w:val="left" w:pos="567"/>
          <w:tab w:val="left" w:pos="4111"/>
        </w:tabs>
        <w:spacing w:after="240"/>
        <w:ind w:left="4110" w:hanging="4110"/>
        <w:rPr>
          <w:rFonts w:cs="Arial"/>
          <w:szCs w:val="22"/>
        </w:rPr>
      </w:pPr>
      <w:r w:rsidRPr="00B12988">
        <w:rPr>
          <w:rFonts w:cs="Arial"/>
          <w:b/>
          <w:szCs w:val="22"/>
        </w:rPr>
        <w:t>Estimated value of tender</w:t>
      </w:r>
      <w:r w:rsidRPr="00B12988">
        <w:rPr>
          <w:rFonts w:cs="Arial"/>
          <w:szCs w:val="22"/>
        </w:rPr>
        <w:tab/>
      </w:r>
      <w:r w:rsidR="005119B9" w:rsidRPr="00B12988">
        <w:rPr>
          <w:rFonts w:cs="Arial"/>
          <w:szCs w:val="22"/>
        </w:rPr>
        <w:tab/>
      </w:r>
      <w:r w:rsidRPr="00B12988">
        <w:rPr>
          <w:rFonts w:cs="Arial"/>
          <w:szCs w:val="22"/>
        </w:rPr>
        <w:t>Up to £</w:t>
      </w:r>
      <w:r w:rsidR="00006621" w:rsidRPr="00B12988">
        <w:rPr>
          <w:rFonts w:cs="Arial"/>
          <w:szCs w:val="22"/>
        </w:rPr>
        <w:t>30</w:t>
      </w:r>
      <w:r w:rsidRPr="00B12988">
        <w:rPr>
          <w:rFonts w:cs="Arial"/>
          <w:szCs w:val="22"/>
        </w:rPr>
        <w:t>,000 including expenses and VAT</w:t>
      </w:r>
      <w:r w:rsidR="005119B9" w:rsidRPr="00B12988">
        <w:rPr>
          <w:rFonts w:cs="Arial"/>
          <w:szCs w:val="22"/>
        </w:rPr>
        <w:t>, up to £1</w:t>
      </w:r>
      <w:r w:rsidR="00040857" w:rsidRPr="00B12988">
        <w:rPr>
          <w:rFonts w:cs="Arial"/>
          <w:szCs w:val="22"/>
        </w:rPr>
        <w:t>5</w:t>
      </w:r>
      <w:r w:rsidR="005119B9" w:rsidRPr="00B12988">
        <w:rPr>
          <w:rFonts w:cs="Arial"/>
          <w:szCs w:val="22"/>
        </w:rPr>
        <w:t>0,000 over the programme duration if extended annually</w:t>
      </w:r>
    </w:p>
    <w:p w:rsidR="007E428E" w:rsidRPr="00B12988" w:rsidRDefault="007E428E" w:rsidP="00006621">
      <w:pPr>
        <w:tabs>
          <w:tab w:val="left" w:pos="567"/>
          <w:tab w:val="left" w:pos="4111"/>
        </w:tabs>
        <w:spacing w:after="240"/>
        <w:ind w:left="4111" w:hanging="4111"/>
        <w:rPr>
          <w:rFonts w:cs="Arial"/>
          <w:szCs w:val="22"/>
        </w:rPr>
      </w:pPr>
      <w:r w:rsidRPr="00B12988">
        <w:rPr>
          <w:rFonts w:cs="Arial"/>
          <w:b/>
          <w:szCs w:val="22"/>
        </w:rPr>
        <w:t>Estimated duration</w:t>
      </w:r>
      <w:r w:rsidRPr="00B12988">
        <w:rPr>
          <w:rFonts w:cs="Arial"/>
          <w:szCs w:val="22"/>
        </w:rPr>
        <w:tab/>
      </w:r>
      <w:r w:rsidR="00967433" w:rsidRPr="00B12988">
        <w:rPr>
          <w:rFonts w:cs="Arial"/>
          <w:szCs w:val="22"/>
        </w:rPr>
        <w:t>September</w:t>
      </w:r>
      <w:r w:rsidR="0031027B" w:rsidRPr="00B12988">
        <w:rPr>
          <w:rFonts w:cs="Arial"/>
          <w:szCs w:val="22"/>
        </w:rPr>
        <w:t xml:space="preserve"> </w:t>
      </w:r>
      <w:r w:rsidRPr="00B12988">
        <w:rPr>
          <w:rFonts w:cs="Arial"/>
          <w:szCs w:val="22"/>
        </w:rPr>
        <w:t>201</w:t>
      </w:r>
      <w:r w:rsidR="0031027B" w:rsidRPr="00B12988">
        <w:rPr>
          <w:rFonts w:cs="Arial"/>
          <w:szCs w:val="22"/>
        </w:rPr>
        <w:t>7</w:t>
      </w:r>
      <w:r w:rsidRPr="00B12988">
        <w:rPr>
          <w:rFonts w:cs="Arial"/>
          <w:szCs w:val="22"/>
        </w:rPr>
        <w:t xml:space="preserve"> to </w:t>
      </w:r>
      <w:r w:rsidR="00040857" w:rsidRPr="00B12988">
        <w:rPr>
          <w:rFonts w:cs="Arial"/>
          <w:szCs w:val="22"/>
        </w:rPr>
        <w:t xml:space="preserve">February </w:t>
      </w:r>
      <w:r w:rsidR="0031027B" w:rsidRPr="00B12988">
        <w:rPr>
          <w:rFonts w:cs="Arial"/>
          <w:szCs w:val="22"/>
        </w:rPr>
        <w:t>201</w:t>
      </w:r>
      <w:r w:rsidR="00040857" w:rsidRPr="00B12988">
        <w:rPr>
          <w:rFonts w:cs="Arial"/>
          <w:szCs w:val="22"/>
        </w:rPr>
        <w:t>9</w:t>
      </w:r>
      <w:r w:rsidR="00257897" w:rsidRPr="00B12988">
        <w:rPr>
          <w:rFonts w:cs="Arial"/>
          <w:szCs w:val="22"/>
        </w:rPr>
        <w:t xml:space="preserve"> (to cover development phase and </w:t>
      </w:r>
      <w:r w:rsidR="00AE020E" w:rsidRPr="00B12988">
        <w:rPr>
          <w:rFonts w:cs="Arial"/>
          <w:szCs w:val="22"/>
        </w:rPr>
        <w:t>year one</w:t>
      </w:r>
      <w:r w:rsidR="00257897" w:rsidRPr="00B12988">
        <w:rPr>
          <w:rFonts w:cs="Arial"/>
          <w:szCs w:val="22"/>
        </w:rPr>
        <w:t xml:space="preserve"> of projects’ life</w:t>
      </w:r>
      <w:r w:rsidR="00D019BA" w:rsidRPr="00B12988">
        <w:rPr>
          <w:rFonts w:cs="Arial"/>
          <w:szCs w:val="22"/>
        </w:rPr>
        <w:t>,</w:t>
      </w:r>
      <w:r w:rsidR="00006621" w:rsidRPr="00B12988">
        <w:rPr>
          <w:rFonts w:cs="Arial"/>
          <w:szCs w:val="22"/>
        </w:rPr>
        <w:t xml:space="preserve"> with the possibility of extending it annually for the whole programme duration</w:t>
      </w:r>
      <w:r w:rsidR="004C066C" w:rsidRPr="00B12988">
        <w:rPr>
          <w:rFonts w:cs="Arial"/>
          <w:szCs w:val="22"/>
        </w:rPr>
        <w:t>,</w:t>
      </w:r>
      <w:r w:rsidR="00006621" w:rsidRPr="00B12988">
        <w:rPr>
          <w:rFonts w:cs="Arial"/>
          <w:szCs w:val="22"/>
        </w:rPr>
        <w:t xml:space="preserve"> </w:t>
      </w:r>
      <w:r w:rsidR="00040857" w:rsidRPr="00B12988">
        <w:rPr>
          <w:rFonts w:cs="Arial"/>
          <w:szCs w:val="22"/>
        </w:rPr>
        <w:t xml:space="preserve">potentially </w:t>
      </w:r>
      <w:r w:rsidR="00967433" w:rsidRPr="00B12988">
        <w:rPr>
          <w:rFonts w:cs="Arial"/>
          <w:szCs w:val="22"/>
        </w:rPr>
        <w:t>up to 202</w:t>
      </w:r>
      <w:r w:rsidR="00270AAD" w:rsidRPr="00B12988">
        <w:rPr>
          <w:rFonts w:cs="Arial"/>
          <w:szCs w:val="22"/>
        </w:rPr>
        <w:t>3</w:t>
      </w:r>
      <w:r w:rsidR="00967433" w:rsidRPr="00B12988">
        <w:rPr>
          <w:rFonts w:cs="Arial"/>
          <w:szCs w:val="22"/>
        </w:rPr>
        <w:t>)</w:t>
      </w:r>
    </w:p>
    <w:p w:rsidR="007E428E" w:rsidRPr="00B12988" w:rsidRDefault="00040857" w:rsidP="007E428E">
      <w:pPr>
        <w:tabs>
          <w:tab w:val="left" w:pos="4111"/>
        </w:tabs>
        <w:spacing w:after="240"/>
        <w:ind w:left="4111" w:hanging="4111"/>
        <w:rPr>
          <w:rFonts w:cs="Arial"/>
          <w:szCs w:val="22"/>
        </w:rPr>
      </w:pPr>
      <w:r w:rsidRPr="00B12988">
        <w:rPr>
          <w:rFonts w:cs="Arial"/>
          <w:b/>
          <w:szCs w:val="22"/>
        </w:rPr>
        <w:t>Name of HLF c</w:t>
      </w:r>
      <w:r w:rsidR="007E428E" w:rsidRPr="00B12988">
        <w:rPr>
          <w:rFonts w:cs="Arial"/>
          <w:b/>
          <w:szCs w:val="22"/>
        </w:rPr>
        <w:t>ontact</w:t>
      </w:r>
      <w:r w:rsidR="007E428E" w:rsidRPr="00B12988">
        <w:rPr>
          <w:rFonts w:cs="Arial"/>
          <w:szCs w:val="22"/>
        </w:rPr>
        <w:tab/>
      </w:r>
      <w:r w:rsidR="00DA7C32" w:rsidRPr="00B12988">
        <w:rPr>
          <w:rFonts w:cs="Arial"/>
          <w:szCs w:val="22"/>
        </w:rPr>
        <w:t>John McMahon</w:t>
      </w:r>
      <w:r w:rsidR="007E428E" w:rsidRPr="00B12988">
        <w:rPr>
          <w:rFonts w:cs="Arial"/>
          <w:szCs w:val="22"/>
        </w:rPr>
        <w:br/>
        <w:t>Strategy &amp; Business Development</w:t>
      </w:r>
      <w:r w:rsidR="007E428E" w:rsidRPr="00B12988">
        <w:rPr>
          <w:rFonts w:cs="Arial"/>
          <w:color w:val="FF0000"/>
          <w:szCs w:val="22"/>
        </w:rPr>
        <w:br/>
      </w:r>
      <w:r w:rsidR="00DA7C32" w:rsidRPr="00B12988">
        <w:rPr>
          <w:rFonts w:cs="Arial"/>
          <w:color w:val="000000"/>
          <w:szCs w:val="22"/>
          <w:lang w:eastAsia="en-GB"/>
        </w:rPr>
        <w:t>020 7591 6161</w:t>
      </w:r>
      <w:r w:rsidR="007E428E" w:rsidRPr="00B12988">
        <w:rPr>
          <w:rFonts w:cs="Arial"/>
          <w:color w:val="FF0000"/>
          <w:szCs w:val="22"/>
        </w:rPr>
        <w:br/>
      </w:r>
      <w:hyperlink r:id="rId8" w:history="1">
        <w:r w:rsidR="00DA7C32" w:rsidRPr="00B12988">
          <w:rPr>
            <w:rStyle w:val="Hyperlink"/>
            <w:rFonts w:cs="Arial"/>
            <w:szCs w:val="22"/>
            <w:lang w:eastAsia="en-GB"/>
          </w:rPr>
          <w:t>john.mcmahon@hlf.org.uk</w:t>
        </w:r>
      </w:hyperlink>
    </w:p>
    <w:p w:rsidR="007E428E" w:rsidRPr="00B12988" w:rsidRDefault="007E428E" w:rsidP="007E428E">
      <w:pPr>
        <w:tabs>
          <w:tab w:val="left" w:pos="4111"/>
        </w:tabs>
        <w:spacing w:after="240"/>
        <w:ind w:left="4110" w:hanging="4110"/>
        <w:rPr>
          <w:rFonts w:cs="Arial"/>
          <w:szCs w:val="22"/>
        </w:rPr>
      </w:pPr>
      <w:r w:rsidRPr="00B12988">
        <w:rPr>
          <w:rFonts w:cs="Arial"/>
          <w:b/>
          <w:szCs w:val="22"/>
        </w:rPr>
        <w:t>Timetable</w:t>
      </w:r>
      <w:r w:rsidRPr="00B12988">
        <w:rPr>
          <w:rFonts w:cs="Arial"/>
          <w:szCs w:val="22"/>
        </w:rPr>
        <w:tab/>
      </w:r>
      <w:r w:rsidR="00354EE6" w:rsidRPr="00B12988">
        <w:rPr>
          <w:rFonts w:cs="Arial"/>
          <w:szCs w:val="22"/>
        </w:rPr>
        <w:t xml:space="preserve">Tender </w:t>
      </w:r>
      <w:r w:rsidR="00533250">
        <w:rPr>
          <w:rFonts w:cs="Arial"/>
          <w:szCs w:val="22"/>
        </w:rPr>
        <w:t>r</w:t>
      </w:r>
      <w:r w:rsidRPr="00B12988">
        <w:rPr>
          <w:rFonts w:cs="Arial"/>
          <w:szCs w:val="22"/>
        </w:rPr>
        <w:t>esponse deadline</w:t>
      </w:r>
      <w:proofErr w:type="gramStart"/>
      <w:r w:rsidRPr="00B12988">
        <w:rPr>
          <w:rFonts w:cs="Arial"/>
          <w:szCs w:val="22"/>
        </w:rPr>
        <w:t>:</w:t>
      </w:r>
      <w:proofErr w:type="gramEnd"/>
      <w:r w:rsidRPr="00B12988">
        <w:rPr>
          <w:rFonts w:cs="Arial"/>
          <w:szCs w:val="22"/>
        </w:rPr>
        <w:br/>
      </w:r>
      <w:r w:rsidR="00533250">
        <w:rPr>
          <w:rFonts w:cs="Arial"/>
          <w:szCs w:val="22"/>
        </w:rPr>
        <w:t>11am</w:t>
      </w:r>
      <w:r w:rsidR="00354EE6" w:rsidRPr="00B12988">
        <w:rPr>
          <w:rFonts w:cs="Arial"/>
          <w:szCs w:val="22"/>
        </w:rPr>
        <w:t xml:space="preserve"> on </w:t>
      </w:r>
      <w:r w:rsidR="00533250">
        <w:rPr>
          <w:rFonts w:cs="Arial"/>
          <w:szCs w:val="22"/>
        </w:rPr>
        <w:t>29</w:t>
      </w:r>
      <w:r w:rsidR="00FD7B25" w:rsidRPr="00B12988">
        <w:rPr>
          <w:rFonts w:cs="Arial"/>
          <w:szCs w:val="22"/>
        </w:rPr>
        <w:t xml:space="preserve"> </w:t>
      </w:r>
      <w:r w:rsidR="00040857" w:rsidRPr="00B12988">
        <w:rPr>
          <w:rFonts w:cs="Arial"/>
          <w:szCs w:val="22"/>
        </w:rPr>
        <w:t>August</w:t>
      </w:r>
      <w:r w:rsidR="00662522" w:rsidRPr="00B12988">
        <w:rPr>
          <w:rFonts w:cs="Arial"/>
          <w:szCs w:val="22"/>
        </w:rPr>
        <w:t xml:space="preserve"> 2017</w:t>
      </w:r>
    </w:p>
    <w:p w:rsidR="003B6DB6" w:rsidRPr="00B12988" w:rsidRDefault="00515FFA" w:rsidP="007E428E">
      <w:pPr>
        <w:tabs>
          <w:tab w:val="left" w:pos="4111"/>
        </w:tabs>
        <w:spacing w:after="240"/>
        <w:ind w:left="4110"/>
        <w:rPr>
          <w:rFonts w:cs="Arial"/>
          <w:szCs w:val="22"/>
        </w:rPr>
      </w:pPr>
      <w:r>
        <w:rPr>
          <w:rFonts w:cs="Arial"/>
          <w:szCs w:val="22"/>
        </w:rPr>
        <w:t xml:space="preserve">Clarification, Negotiations &amp; </w:t>
      </w:r>
      <w:r w:rsidR="00354EE6" w:rsidRPr="00B12988">
        <w:rPr>
          <w:rFonts w:cs="Arial"/>
          <w:szCs w:val="22"/>
        </w:rPr>
        <w:t>Interviews may be held with shortlisted co</w:t>
      </w:r>
      <w:r w:rsidR="007B48B3" w:rsidRPr="00B12988">
        <w:rPr>
          <w:rFonts w:cs="Arial"/>
          <w:szCs w:val="22"/>
        </w:rPr>
        <w:t>nsultants and would take place i</w:t>
      </w:r>
      <w:r w:rsidR="00354EE6" w:rsidRPr="00B12988">
        <w:rPr>
          <w:rFonts w:cs="Arial"/>
          <w:szCs w:val="22"/>
        </w:rPr>
        <w:t xml:space="preserve">n </w:t>
      </w:r>
      <w:r w:rsidR="0031027B" w:rsidRPr="00B12988">
        <w:rPr>
          <w:rFonts w:cs="Arial"/>
          <w:szCs w:val="22"/>
        </w:rPr>
        <w:t xml:space="preserve">w/c </w:t>
      </w:r>
      <w:r w:rsidR="00040857" w:rsidRPr="00B12988">
        <w:rPr>
          <w:rFonts w:cs="Arial"/>
          <w:szCs w:val="22"/>
        </w:rPr>
        <w:t xml:space="preserve">4 September </w:t>
      </w:r>
      <w:r w:rsidR="00662522" w:rsidRPr="00B12988">
        <w:rPr>
          <w:rFonts w:cs="Arial"/>
          <w:szCs w:val="22"/>
        </w:rPr>
        <w:t>2017</w:t>
      </w:r>
    </w:p>
    <w:p w:rsidR="00826803" w:rsidRDefault="00354EE6" w:rsidP="007E428E">
      <w:pPr>
        <w:tabs>
          <w:tab w:val="left" w:pos="4111"/>
        </w:tabs>
        <w:spacing w:after="240"/>
        <w:ind w:left="4110"/>
        <w:rPr>
          <w:rFonts w:cs="Arial"/>
          <w:szCs w:val="22"/>
        </w:rPr>
      </w:pPr>
      <w:r w:rsidRPr="00B12988">
        <w:rPr>
          <w:rFonts w:cs="Arial"/>
          <w:szCs w:val="22"/>
        </w:rPr>
        <w:t>Outcome notification</w:t>
      </w:r>
      <w:proofErr w:type="gramStart"/>
      <w:r w:rsidR="007E428E" w:rsidRPr="00B12988">
        <w:rPr>
          <w:rFonts w:cs="Arial"/>
          <w:szCs w:val="22"/>
        </w:rPr>
        <w:t>:</w:t>
      </w:r>
      <w:proofErr w:type="gramEnd"/>
      <w:r w:rsidR="007E428E" w:rsidRPr="00B12988">
        <w:rPr>
          <w:rFonts w:cs="Arial"/>
          <w:szCs w:val="22"/>
        </w:rPr>
        <w:br/>
      </w:r>
      <w:r w:rsidRPr="00B12988">
        <w:rPr>
          <w:rFonts w:cs="Arial"/>
          <w:szCs w:val="22"/>
        </w:rPr>
        <w:t xml:space="preserve">w/c </w:t>
      </w:r>
      <w:r w:rsidR="00040857" w:rsidRPr="00B12988">
        <w:rPr>
          <w:rFonts w:cs="Arial"/>
          <w:szCs w:val="22"/>
        </w:rPr>
        <w:t xml:space="preserve">11 September </w:t>
      </w:r>
      <w:r w:rsidR="0031027B" w:rsidRPr="00B12988">
        <w:rPr>
          <w:rFonts w:cs="Arial"/>
          <w:szCs w:val="22"/>
        </w:rPr>
        <w:t>2017</w:t>
      </w:r>
    </w:p>
    <w:p w:rsidR="00515FFA" w:rsidRPr="00515FFA" w:rsidRDefault="00F41114" w:rsidP="00515FFA">
      <w:pPr>
        <w:tabs>
          <w:tab w:val="left" w:pos="4111"/>
        </w:tabs>
        <w:spacing w:after="240"/>
        <w:rPr>
          <w:rFonts w:cs="Arial"/>
          <w:b/>
          <w:szCs w:val="22"/>
        </w:rPr>
      </w:pPr>
      <w:r>
        <w:rPr>
          <w:rFonts w:cs="Arial"/>
          <w:b/>
          <w:szCs w:val="22"/>
        </w:rPr>
        <w:t>HLF</w:t>
      </w:r>
      <w:r w:rsidR="00515FFA">
        <w:rPr>
          <w:rFonts w:cs="Arial"/>
          <w:b/>
          <w:szCs w:val="22"/>
        </w:rPr>
        <w:t xml:space="preserve"> CONTRACT NUMBER</w:t>
      </w:r>
      <w:r w:rsidR="00515FFA">
        <w:rPr>
          <w:rFonts w:cs="Arial"/>
          <w:b/>
          <w:szCs w:val="22"/>
        </w:rPr>
        <w:tab/>
        <w:t>HLF207</w:t>
      </w:r>
    </w:p>
    <w:p w:rsidR="00826803" w:rsidRPr="00B12988" w:rsidRDefault="00826803">
      <w:pPr>
        <w:rPr>
          <w:rFonts w:cs="Arial"/>
          <w:szCs w:val="22"/>
        </w:rPr>
      </w:pPr>
      <w:r w:rsidRPr="00B12988">
        <w:rPr>
          <w:rFonts w:cs="Arial"/>
          <w:szCs w:val="22"/>
        </w:rPr>
        <w:br w:type="page"/>
      </w:r>
    </w:p>
    <w:p w:rsidR="00277F97" w:rsidRPr="00B12988" w:rsidRDefault="00ED5E78" w:rsidP="00C169DA">
      <w:pPr>
        <w:pStyle w:val="Heading1"/>
        <w:rPr>
          <w:rFonts w:cs="Arial"/>
          <w:sz w:val="22"/>
          <w:szCs w:val="22"/>
        </w:rPr>
      </w:pPr>
      <w:r w:rsidRPr="00B12988">
        <w:rPr>
          <w:rFonts w:cs="Arial"/>
          <w:sz w:val="22"/>
          <w:szCs w:val="22"/>
        </w:rPr>
        <w:lastRenderedPageBreak/>
        <w:t>Overview</w:t>
      </w:r>
    </w:p>
    <w:p w:rsidR="00CF6031" w:rsidRPr="00B12988" w:rsidRDefault="00ED5E78" w:rsidP="00C169DA">
      <w:pPr>
        <w:pStyle w:val="ListParagraph"/>
        <w:rPr>
          <w:rFonts w:cs="Arial"/>
          <w:szCs w:val="22"/>
        </w:rPr>
      </w:pPr>
      <w:r w:rsidRPr="00B12988">
        <w:rPr>
          <w:rFonts w:cs="Arial"/>
          <w:szCs w:val="22"/>
          <w:lang w:val="en-US"/>
        </w:rPr>
        <w:t xml:space="preserve">The Heritage Lottery Fund (HLF) </w:t>
      </w:r>
      <w:r w:rsidRPr="00B12988">
        <w:rPr>
          <w:rFonts w:cs="Arial"/>
          <w:szCs w:val="22"/>
        </w:rPr>
        <w:t xml:space="preserve">was set up in 1994 under the National Lottery Act and distributes money raised by the National Lottery to support projects involving the national, regional and local heritage of the United Kingdom. We operate under the auspices of the National Heritage Memorial Fund (NHMF). </w:t>
      </w:r>
      <w:r w:rsidR="00574DC1" w:rsidRPr="00B12988">
        <w:rPr>
          <w:rFonts w:cs="Arial"/>
          <w:szCs w:val="22"/>
        </w:rPr>
        <w:t>Since</w:t>
      </w:r>
      <w:r w:rsidRPr="00B12988">
        <w:rPr>
          <w:rFonts w:cs="Arial"/>
          <w:szCs w:val="22"/>
        </w:rPr>
        <w:t xml:space="preserve"> April 2013 we </w:t>
      </w:r>
      <w:r w:rsidR="00574DC1" w:rsidRPr="00B12988">
        <w:rPr>
          <w:rFonts w:cs="Arial"/>
          <w:szCs w:val="22"/>
        </w:rPr>
        <w:t xml:space="preserve">have been </w:t>
      </w:r>
      <w:r w:rsidRPr="00B12988">
        <w:rPr>
          <w:rFonts w:cs="Arial"/>
          <w:szCs w:val="22"/>
        </w:rPr>
        <w:t xml:space="preserve">operating under our </w:t>
      </w:r>
      <w:r w:rsidR="00574DC1" w:rsidRPr="00B12988">
        <w:rPr>
          <w:rFonts w:cs="Arial"/>
          <w:szCs w:val="22"/>
        </w:rPr>
        <w:t>fourth</w:t>
      </w:r>
      <w:r w:rsidRPr="00B12988">
        <w:rPr>
          <w:rFonts w:cs="Arial"/>
          <w:szCs w:val="22"/>
        </w:rPr>
        <w:t xml:space="preserve"> Strategic Framework: ‘A lasting diffe</w:t>
      </w:r>
      <w:r w:rsidR="00587D5F" w:rsidRPr="00B12988">
        <w:rPr>
          <w:rFonts w:cs="Arial"/>
          <w:szCs w:val="22"/>
        </w:rPr>
        <w:t>rence for heritage and people’ (s</w:t>
      </w:r>
      <w:r w:rsidRPr="00B12988">
        <w:rPr>
          <w:rFonts w:cs="Arial"/>
          <w:szCs w:val="22"/>
        </w:rPr>
        <w:t xml:space="preserve">ee the </w:t>
      </w:r>
      <w:hyperlink r:id="rId9" w:history="1">
        <w:r w:rsidRPr="00B12988">
          <w:rPr>
            <w:rStyle w:val="Hyperlink"/>
            <w:rFonts w:cs="Arial"/>
            <w:szCs w:val="22"/>
          </w:rPr>
          <w:t>HLF website</w:t>
        </w:r>
      </w:hyperlink>
      <w:r w:rsidR="00457454" w:rsidRPr="00B12988">
        <w:rPr>
          <w:rStyle w:val="Hyperlink"/>
          <w:rFonts w:cs="Arial"/>
          <w:color w:val="auto"/>
          <w:szCs w:val="22"/>
          <w:u w:val="none"/>
        </w:rPr>
        <w:t xml:space="preserve"> </w:t>
      </w:r>
      <w:r w:rsidRPr="00B12988">
        <w:rPr>
          <w:rStyle w:val="Hyperlink"/>
          <w:rFonts w:cs="Arial"/>
          <w:color w:val="auto"/>
          <w:szCs w:val="22"/>
          <w:u w:val="none"/>
        </w:rPr>
        <w:t>for more details</w:t>
      </w:r>
      <w:r w:rsidR="00587D5F" w:rsidRPr="00B12988">
        <w:rPr>
          <w:rStyle w:val="Hyperlink"/>
          <w:rFonts w:cs="Arial"/>
          <w:color w:val="auto"/>
          <w:szCs w:val="22"/>
          <w:u w:val="none"/>
        </w:rPr>
        <w:t>)</w:t>
      </w:r>
      <w:r w:rsidRPr="00B12988">
        <w:rPr>
          <w:rStyle w:val="Hyperlink"/>
          <w:rFonts w:cs="Arial"/>
          <w:color w:val="auto"/>
          <w:szCs w:val="22"/>
          <w:u w:val="none"/>
        </w:rPr>
        <w:t>.</w:t>
      </w:r>
    </w:p>
    <w:p w:rsidR="00CF6031" w:rsidRPr="00B12988" w:rsidRDefault="00ED5E78" w:rsidP="00C169DA">
      <w:pPr>
        <w:pStyle w:val="ListParagraph"/>
        <w:rPr>
          <w:rFonts w:cs="Arial"/>
          <w:szCs w:val="22"/>
        </w:rPr>
      </w:pPr>
      <w:r w:rsidRPr="00B12988">
        <w:rPr>
          <w:rFonts w:cs="Arial"/>
          <w:szCs w:val="22"/>
        </w:rPr>
        <w:t xml:space="preserve">HLF invests in the full breadth of the UK’s heritage, and through our funding we aim to make a lasting difference for heritage and people. This is reflected in the </w:t>
      </w:r>
      <w:hyperlink r:id="rId10" w:history="1">
        <w:r w:rsidRPr="00B12988">
          <w:rPr>
            <w:rStyle w:val="Hyperlink"/>
            <w:rFonts w:cs="Arial"/>
            <w:szCs w:val="22"/>
          </w:rPr>
          <w:t>outcomes for heritage, people and communities</w:t>
        </w:r>
      </w:hyperlink>
      <w:r w:rsidRPr="00B12988">
        <w:rPr>
          <w:rFonts w:cs="Arial"/>
          <w:szCs w:val="22"/>
        </w:rPr>
        <w:t xml:space="preserve"> </w:t>
      </w:r>
      <w:r w:rsidR="00CF3804" w:rsidRPr="00B12988">
        <w:rPr>
          <w:rFonts w:cs="Arial"/>
          <w:szCs w:val="22"/>
        </w:rPr>
        <w:t>that</w:t>
      </w:r>
      <w:r w:rsidR="00E13B2A" w:rsidRPr="00B12988">
        <w:rPr>
          <w:rFonts w:cs="Arial"/>
          <w:szCs w:val="22"/>
        </w:rPr>
        <w:t xml:space="preserve"> underpin our grant-making.</w:t>
      </w:r>
    </w:p>
    <w:p w:rsidR="00C1381D" w:rsidRPr="00B12988" w:rsidRDefault="00DE37FA" w:rsidP="00C169DA">
      <w:pPr>
        <w:pStyle w:val="ListParagraph"/>
        <w:rPr>
          <w:rFonts w:cs="Arial"/>
          <w:szCs w:val="22"/>
        </w:rPr>
      </w:pPr>
      <w:r w:rsidRPr="00B12988">
        <w:rPr>
          <w:rFonts w:cs="Arial"/>
          <w:szCs w:val="22"/>
        </w:rPr>
        <w:t xml:space="preserve">Kick the Dust </w:t>
      </w:r>
      <w:r w:rsidR="00C1381D" w:rsidRPr="00B12988">
        <w:rPr>
          <w:rFonts w:cs="Arial"/>
          <w:szCs w:val="22"/>
        </w:rPr>
        <w:t xml:space="preserve">is a £10million </w:t>
      </w:r>
      <w:r w:rsidR="00C31C9D" w:rsidRPr="00B12988">
        <w:rPr>
          <w:rFonts w:cs="Arial"/>
          <w:szCs w:val="22"/>
        </w:rPr>
        <w:t xml:space="preserve">pilot </w:t>
      </w:r>
      <w:r w:rsidR="00C1381D" w:rsidRPr="00B12988">
        <w:rPr>
          <w:rFonts w:cs="Arial"/>
          <w:szCs w:val="22"/>
        </w:rPr>
        <w:t xml:space="preserve">grants </w:t>
      </w:r>
      <w:r w:rsidRPr="00B12988">
        <w:rPr>
          <w:rFonts w:cs="Arial"/>
          <w:szCs w:val="22"/>
        </w:rPr>
        <w:t xml:space="preserve">programme </w:t>
      </w:r>
      <w:r w:rsidR="00C1381D" w:rsidRPr="00B12988">
        <w:rPr>
          <w:rFonts w:cs="Arial"/>
          <w:szCs w:val="22"/>
        </w:rPr>
        <w:t>that aims to make heritage relevant to the lives of young people, aged 11-25, now and in to the future. Building on their needs and interests, we want to see a greater number and diversity of young people benefit from high qu</w:t>
      </w:r>
      <w:r w:rsidR="004C066C" w:rsidRPr="00B12988">
        <w:rPr>
          <w:rFonts w:cs="Arial"/>
          <w:szCs w:val="22"/>
        </w:rPr>
        <w:t xml:space="preserve">ality engagement with heritage. </w:t>
      </w:r>
      <w:r w:rsidR="00C1381D" w:rsidRPr="00B12988">
        <w:rPr>
          <w:rFonts w:cs="Arial"/>
          <w:szCs w:val="22"/>
        </w:rPr>
        <w:t>This programme is also about developing the skills and confidence of heritage sites and services to sustain their work w</w:t>
      </w:r>
      <w:r w:rsidR="004C066C" w:rsidRPr="00B12988">
        <w:rPr>
          <w:rFonts w:cs="Arial"/>
          <w:szCs w:val="22"/>
        </w:rPr>
        <w:t xml:space="preserve">ith young people over the </w:t>
      </w:r>
      <w:r w:rsidR="00C1381D" w:rsidRPr="00B12988">
        <w:rPr>
          <w:rFonts w:cs="Arial"/>
          <w:szCs w:val="22"/>
        </w:rPr>
        <w:t xml:space="preserve">long-term. Kick the Dust </w:t>
      </w:r>
      <w:r w:rsidRPr="00B12988">
        <w:rPr>
          <w:rFonts w:cs="Arial"/>
          <w:szCs w:val="22"/>
        </w:rPr>
        <w:t>offers grants of between £5</w:t>
      </w:r>
      <w:r w:rsidR="007E428E" w:rsidRPr="00B12988">
        <w:rPr>
          <w:rFonts w:cs="Arial"/>
          <w:szCs w:val="22"/>
        </w:rPr>
        <w:t>00,000 and £</w:t>
      </w:r>
      <w:r w:rsidRPr="00B12988">
        <w:rPr>
          <w:rFonts w:cs="Arial"/>
          <w:szCs w:val="22"/>
        </w:rPr>
        <w:t>1</w:t>
      </w:r>
      <w:r w:rsidR="007E428E" w:rsidRPr="00B12988">
        <w:rPr>
          <w:rFonts w:cs="Arial"/>
          <w:szCs w:val="22"/>
        </w:rPr>
        <w:t xml:space="preserve">m to </w:t>
      </w:r>
      <w:r w:rsidRPr="00B12988">
        <w:rPr>
          <w:rFonts w:cs="Arial"/>
          <w:szCs w:val="22"/>
        </w:rPr>
        <w:t>projects</w:t>
      </w:r>
      <w:r w:rsidR="007E428E" w:rsidRPr="00B12988">
        <w:rPr>
          <w:rFonts w:cs="Arial"/>
          <w:szCs w:val="22"/>
        </w:rPr>
        <w:t xml:space="preserve"> led by </w:t>
      </w:r>
      <w:r w:rsidR="00C1381D" w:rsidRPr="00B12988">
        <w:rPr>
          <w:rFonts w:cs="Arial"/>
          <w:szCs w:val="22"/>
        </w:rPr>
        <w:t>a consortium</w:t>
      </w:r>
      <w:r w:rsidR="00C31C9D" w:rsidRPr="00B12988">
        <w:rPr>
          <w:rFonts w:cs="Arial"/>
          <w:szCs w:val="22"/>
        </w:rPr>
        <w:t xml:space="preserve"> of heritage and youth partners</w:t>
      </w:r>
      <w:r w:rsidR="00C1381D" w:rsidRPr="00B12988">
        <w:rPr>
          <w:rFonts w:cs="Arial"/>
          <w:szCs w:val="22"/>
        </w:rPr>
        <w:t xml:space="preserve">. </w:t>
      </w:r>
      <w:r w:rsidR="00C31C9D" w:rsidRPr="00B12988">
        <w:rPr>
          <w:rFonts w:cs="Arial"/>
          <w:szCs w:val="22"/>
        </w:rPr>
        <w:t>It was named by young people who wanted to ‘stir things up’</w:t>
      </w:r>
      <w:r w:rsidR="007E3DE9" w:rsidRPr="00B12988">
        <w:rPr>
          <w:rFonts w:cs="Arial"/>
          <w:szCs w:val="22"/>
        </w:rPr>
        <w:t>.</w:t>
      </w:r>
    </w:p>
    <w:p w:rsidR="00336E1B" w:rsidRPr="00B12988" w:rsidRDefault="00C1381D" w:rsidP="00336E1B">
      <w:pPr>
        <w:pStyle w:val="ListParagraph"/>
        <w:rPr>
          <w:rFonts w:cs="Arial"/>
          <w:szCs w:val="22"/>
        </w:rPr>
      </w:pPr>
      <w:r w:rsidRPr="00B12988">
        <w:rPr>
          <w:rFonts w:cs="Arial"/>
          <w:szCs w:val="22"/>
        </w:rPr>
        <w:t xml:space="preserve">Kick the Dust </w:t>
      </w:r>
      <w:r w:rsidR="00040857" w:rsidRPr="00B12988">
        <w:rPr>
          <w:rFonts w:cs="Arial"/>
          <w:szCs w:val="22"/>
        </w:rPr>
        <w:t xml:space="preserve">successful </w:t>
      </w:r>
      <w:hyperlink r:id="rId11" w:history="1">
        <w:r w:rsidR="00040857" w:rsidRPr="00B12988">
          <w:rPr>
            <w:rStyle w:val="Hyperlink"/>
            <w:rFonts w:cs="Arial"/>
            <w:szCs w:val="22"/>
          </w:rPr>
          <w:t>projects were announced</w:t>
        </w:r>
      </w:hyperlink>
      <w:r w:rsidR="00040857" w:rsidRPr="00B12988">
        <w:rPr>
          <w:rFonts w:cs="Arial"/>
          <w:szCs w:val="22"/>
        </w:rPr>
        <w:t xml:space="preserve"> in July 2017</w:t>
      </w:r>
      <w:r w:rsidR="007E428E" w:rsidRPr="00B12988">
        <w:rPr>
          <w:rFonts w:cs="Arial"/>
          <w:szCs w:val="22"/>
        </w:rPr>
        <w:t xml:space="preserve"> and </w:t>
      </w:r>
      <w:r w:rsidR="00040857" w:rsidRPr="00B12988">
        <w:rPr>
          <w:rFonts w:cs="Arial"/>
          <w:szCs w:val="22"/>
        </w:rPr>
        <w:t>HLF</w:t>
      </w:r>
      <w:r w:rsidRPr="00B12988">
        <w:rPr>
          <w:rFonts w:cs="Arial"/>
          <w:szCs w:val="22"/>
        </w:rPr>
        <w:t xml:space="preserve"> </w:t>
      </w:r>
      <w:r w:rsidR="00040857" w:rsidRPr="00B12988">
        <w:rPr>
          <w:rFonts w:cs="Arial"/>
          <w:szCs w:val="22"/>
        </w:rPr>
        <w:t>will</w:t>
      </w:r>
      <w:r w:rsidRPr="00B12988">
        <w:rPr>
          <w:rFonts w:cs="Arial"/>
          <w:szCs w:val="22"/>
        </w:rPr>
        <w:t xml:space="preserve"> fund 12</w:t>
      </w:r>
      <w:r w:rsidR="004C066C" w:rsidRPr="00B12988">
        <w:rPr>
          <w:rFonts w:cs="Arial"/>
          <w:szCs w:val="22"/>
        </w:rPr>
        <w:t xml:space="preserve"> </w:t>
      </w:r>
      <w:r w:rsidRPr="00B12988">
        <w:rPr>
          <w:rFonts w:cs="Arial"/>
          <w:szCs w:val="22"/>
        </w:rPr>
        <w:t>between 2017</w:t>
      </w:r>
      <w:r w:rsidR="00BF068B" w:rsidRPr="00B12988">
        <w:rPr>
          <w:rFonts w:cs="Arial"/>
          <w:szCs w:val="22"/>
        </w:rPr>
        <w:t xml:space="preserve"> and </w:t>
      </w:r>
      <w:r w:rsidRPr="00B12988">
        <w:rPr>
          <w:rFonts w:cs="Arial"/>
          <w:szCs w:val="22"/>
        </w:rPr>
        <w:t>202</w:t>
      </w:r>
      <w:r w:rsidR="00C03248" w:rsidRPr="00B12988">
        <w:rPr>
          <w:rFonts w:cs="Arial"/>
          <w:szCs w:val="22"/>
        </w:rPr>
        <w:t>3</w:t>
      </w:r>
      <w:r w:rsidRPr="00B12988">
        <w:rPr>
          <w:rFonts w:cs="Arial"/>
          <w:szCs w:val="22"/>
        </w:rPr>
        <w:t xml:space="preserve">. </w:t>
      </w:r>
      <w:r w:rsidR="00C31C9D" w:rsidRPr="00B12988">
        <w:rPr>
          <w:rFonts w:cs="Arial"/>
          <w:szCs w:val="22"/>
        </w:rPr>
        <w:t xml:space="preserve">From July/August they will start a development phase of approximately six months when they will further plan their projects ahead of a round two submission; there may be work with young people delivered in this development phase. </w:t>
      </w:r>
      <w:r w:rsidR="002F523C" w:rsidRPr="00B12988">
        <w:rPr>
          <w:rFonts w:cs="Arial"/>
          <w:szCs w:val="22"/>
        </w:rPr>
        <w:t>HLF is looking for a service provider</w:t>
      </w:r>
      <w:r w:rsidRPr="00B12988">
        <w:rPr>
          <w:rFonts w:cs="Arial"/>
          <w:szCs w:val="22"/>
        </w:rPr>
        <w:t>/services providers</w:t>
      </w:r>
      <w:r w:rsidR="002F523C" w:rsidRPr="00B12988">
        <w:rPr>
          <w:rFonts w:cs="Arial"/>
          <w:szCs w:val="22"/>
        </w:rPr>
        <w:t xml:space="preserve"> that will</w:t>
      </w:r>
      <w:r w:rsidR="007E428E" w:rsidRPr="00B12988">
        <w:rPr>
          <w:rFonts w:cs="Arial"/>
          <w:szCs w:val="22"/>
        </w:rPr>
        <w:t xml:space="preserve"> </w:t>
      </w:r>
      <w:r w:rsidR="00E9537E" w:rsidRPr="00B12988">
        <w:rPr>
          <w:rFonts w:cs="Arial"/>
          <w:szCs w:val="22"/>
        </w:rPr>
        <w:t xml:space="preserve">support individual project evaluation and will </w:t>
      </w:r>
      <w:r w:rsidR="00E07B63" w:rsidRPr="00B12988">
        <w:rPr>
          <w:rFonts w:cs="Arial"/>
          <w:szCs w:val="22"/>
        </w:rPr>
        <w:t>assess the impact of the programme as a whole</w:t>
      </w:r>
      <w:r w:rsidR="003E20A0" w:rsidRPr="00B12988">
        <w:rPr>
          <w:rFonts w:cs="Arial"/>
          <w:szCs w:val="22"/>
        </w:rPr>
        <w:t xml:space="preserve">, two distinct </w:t>
      </w:r>
      <w:proofErr w:type="spellStart"/>
      <w:r w:rsidR="003E20A0" w:rsidRPr="00B12988">
        <w:rPr>
          <w:rFonts w:cs="Arial"/>
          <w:szCs w:val="22"/>
        </w:rPr>
        <w:t>workstreams</w:t>
      </w:r>
      <w:proofErr w:type="spellEnd"/>
      <w:r w:rsidR="00C31C9D" w:rsidRPr="00B12988">
        <w:rPr>
          <w:rFonts w:cs="Arial"/>
          <w:szCs w:val="22"/>
        </w:rPr>
        <w:t>.</w:t>
      </w:r>
      <w:r w:rsidR="00E07B63" w:rsidRPr="00B12988">
        <w:rPr>
          <w:rFonts w:cs="Arial"/>
          <w:szCs w:val="22"/>
        </w:rPr>
        <w:t xml:space="preserve"> </w:t>
      </w:r>
      <w:r w:rsidR="00C31C9D" w:rsidRPr="00B12988">
        <w:rPr>
          <w:rFonts w:cs="Arial"/>
          <w:szCs w:val="22"/>
        </w:rPr>
        <w:t>We will expect you to involve young people as appropriate; HLF has recruited a group of Heritage Ambassadors - #</w:t>
      </w:r>
      <w:proofErr w:type="spellStart"/>
      <w:r w:rsidR="00C31C9D" w:rsidRPr="00B12988">
        <w:rPr>
          <w:rFonts w:cs="Arial"/>
          <w:szCs w:val="22"/>
        </w:rPr>
        <w:t>DustKickers</w:t>
      </w:r>
      <w:proofErr w:type="spellEnd"/>
      <w:r w:rsidR="00C31C9D" w:rsidRPr="00B12988">
        <w:rPr>
          <w:rFonts w:cs="Arial"/>
          <w:szCs w:val="22"/>
        </w:rPr>
        <w:t xml:space="preserve"> – some of whom may want to be involved</w:t>
      </w:r>
      <w:r w:rsidR="00D11933" w:rsidRPr="00B12988">
        <w:rPr>
          <w:rFonts w:cs="Arial"/>
          <w:szCs w:val="22"/>
        </w:rPr>
        <w:t xml:space="preserve"> </w:t>
      </w:r>
      <w:r w:rsidR="002A47E6" w:rsidRPr="00B12988">
        <w:rPr>
          <w:rFonts w:cs="Arial"/>
          <w:szCs w:val="22"/>
        </w:rPr>
        <w:t>with proje</w:t>
      </w:r>
      <w:r w:rsidR="004C066C" w:rsidRPr="00B12988">
        <w:rPr>
          <w:rFonts w:cs="Arial"/>
          <w:szCs w:val="22"/>
        </w:rPr>
        <w:t>c</w:t>
      </w:r>
      <w:r w:rsidR="002A47E6" w:rsidRPr="00B12988">
        <w:rPr>
          <w:rFonts w:cs="Arial"/>
          <w:szCs w:val="22"/>
        </w:rPr>
        <w:t>t design and we will expect the successful bidder to include youth input and engagement in the evaluation</w:t>
      </w:r>
      <w:r w:rsidR="004C066C" w:rsidRPr="00B12988">
        <w:rPr>
          <w:rFonts w:cs="Arial"/>
          <w:szCs w:val="22"/>
        </w:rPr>
        <w:t xml:space="preserve"> process</w:t>
      </w:r>
      <w:r w:rsidR="002A47E6" w:rsidRPr="00B12988">
        <w:rPr>
          <w:rFonts w:cs="Arial"/>
          <w:szCs w:val="22"/>
        </w:rPr>
        <w:t>.</w:t>
      </w:r>
    </w:p>
    <w:p w:rsidR="00093061" w:rsidRPr="00B12988" w:rsidRDefault="00093061" w:rsidP="00093061">
      <w:pPr>
        <w:pStyle w:val="ListParagraph"/>
        <w:spacing w:after="0"/>
        <w:rPr>
          <w:rFonts w:cs="Arial"/>
          <w:szCs w:val="22"/>
        </w:rPr>
      </w:pPr>
      <w:r w:rsidRPr="00B12988">
        <w:rPr>
          <w:rFonts w:cs="Arial"/>
          <w:szCs w:val="22"/>
        </w:rPr>
        <w:t xml:space="preserve">HLF wants </w:t>
      </w:r>
      <w:r w:rsidR="007E3DE9" w:rsidRPr="00B12988">
        <w:rPr>
          <w:rFonts w:cs="Arial"/>
          <w:szCs w:val="22"/>
        </w:rPr>
        <w:t xml:space="preserve">this evaluation to make a difference and as part of the overall pilot approach to the programme we are open doing things differently. We want to </w:t>
      </w:r>
      <w:r w:rsidRPr="00B12988">
        <w:rPr>
          <w:rFonts w:cs="Arial"/>
          <w:szCs w:val="22"/>
        </w:rPr>
        <w:t>ensure that there is high-quality evaluation within projects, and develop an evidence base to inform our future approach and help build the ambition of the heritage sector. As part of Kick the Dust, we will expect the service provider(s) to work together with the grantees and other consortiums as a group. As part of the grou</w:t>
      </w:r>
      <w:r w:rsidR="00C31C9D" w:rsidRPr="00B12988">
        <w:rPr>
          <w:rFonts w:cs="Arial"/>
          <w:szCs w:val="22"/>
        </w:rPr>
        <w:t>p the service provider(s) will:</w:t>
      </w:r>
    </w:p>
    <w:p w:rsidR="00C31C9D" w:rsidRPr="00B12988" w:rsidRDefault="00093061" w:rsidP="00C31C9D">
      <w:pPr>
        <w:pStyle w:val="ListParagraph"/>
        <w:numPr>
          <w:ilvl w:val="0"/>
          <w:numId w:val="14"/>
        </w:numPr>
        <w:spacing w:after="55"/>
        <w:rPr>
          <w:rFonts w:cs="Arial"/>
          <w:szCs w:val="22"/>
        </w:rPr>
      </w:pPr>
      <w:r w:rsidRPr="00B12988">
        <w:rPr>
          <w:rFonts w:cs="Arial"/>
          <w:szCs w:val="22"/>
        </w:rPr>
        <w:t>provide support for grantees to plan their own project evaluation and help them to decide wha</w:t>
      </w:r>
      <w:r w:rsidR="00C31C9D" w:rsidRPr="00B12988">
        <w:rPr>
          <w:rFonts w:cs="Arial"/>
          <w:szCs w:val="22"/>
        </w:rPr>
        <w:t>t they need to measure and how;</w:t>
      </w:r>
    </w:p>
    <w:p w:rsidR="00093061" w:rsidRPr="00B12988" w:rsidRDefault="00093061" w:rsidP="00C31C9D">
      <w:pPr>
        <w:pStyle w:val="ListParagraph"/>
        <w:numPr>
          <w:ilvl w:val="0"/>
          <w:numId w:val="14"/>
        </w:numPr>
        <w:spacing w:after="55"/>
        <w:rPr>
          <w:rFonts w:cs="Arial"/>
          <w:szCs w:val="22"/>
        </w:rPr>
      </w:pPr>
      <w:proofErr w:type="gramStart"/>
      <w:r w:rsidRPr="00B12988">
        <w:rPr>
          <w:rFonts w:cs="Arial"/>
          <w:szCs w:val="22"/>
        </w:rPr>
        <w:t>look</w:t>
      </w:r>
      <w:proofErr w:type="gramEnd"/>
      <w:r w:rsidRPr="00B12988">
        <w:rPr>
          <w:rFonts w:cs="Arial"/>
          <w:szCs w:val="22"/>
        </w:rPr>
        <w:t xml:space="preserve"> at shared outcomes, and identify common measures across projects to contribute to a programme-level impact study.</w:t>
      </w:r>
    </w:p>
    <w:p w:rsidR="00583E9C" w:rsidRPr="00B12988" w:rsidRDefault="00093061" w:rsidP="008B6672">
      <w:pPr>
        <w:spacing w:after="240"/>
        <w:ind w:left="993"/>
        <w:rPr>
          <w:rFonts w:cs="Arial"/>
          <w:szCs w:val="22"/>
        </w:rPr>
      </w:pPr>
      <w:r w:rsidRPr="00B12988">
        <w:rPr>
          <w:rFonts w:cs="Arial"/>
          <w:szCs w:val="22"/>
        </w:rPr>
        <w:t xml:space="preserve">The </w:t>
      </w:r>
      <w:r w:rsidR="00C31C9D" w:rsidRPr="00B12988">
        <w:rPr>
          <w:rFonts w:cs="Arial"/>
          <w:szCs w:val="22"/>
        </w:rPr>
        <w:t xml:space="preserve">successful </w:t>
      </w:r>
      <w:r w:rsidR="004C066C" w:rsidRPr="00B12988">
        <w:rPr>
          <w:rFonts w:cs="Arial"/>
          <w:szCs w:val="22"/>
        </w:rPr>
        <w:t>first-</w:t>
      </w:r>
      <w:r w:rsidRPr="00B12988">
        <w:rPr>
          <w:rFonts w:cs="Arial"/>
          <w:szCs w:val="22"/>
        </w:rPr>
        <w:t xml:space="preserve">round grantees will meet together as a group during the development phase to build in evaluation from the beginning of their project and look at what can be measured across all projects. We expect that the group will meet </w:t>
      </w:r>
      <w:r w:rsidR="007F4FE7" w:rsidRPr="00B12988">
        <w:rPr>
          <w:rFonts w:cs="Arial"/>
          <w:szCs w:val="22"/>
        </w:rPr>
        <w:t>twice</w:t>
      </w:r>
      <w:r w:rsidRPr="00B12988">
        <w:rPr>
          <w:rFonts w:cs="Arial"/>
          <w:szCs w:val="22"/>
        </w:rPr>
        <w:t xml:space="preserve"> a year during the delivery phase of their projects</w:t>
      </w:r>
      <w:r w:rsidR="003E20A0" w:rsidRPr="00B12988">
        <w:rPr>
          <w:rFonts w:cs="Arial"/>
          <w:szCs w:val="22"/>
        </w:rPr>
        <w:t xml:space="preserve">, </w:t>
      </w:r>
      <w:r w:rsidR="004C066C" w:rsidRPr="00B12988">
        <w:rPr>
          <w:rFonts w:cs="Arial"/>
          <w:szCs w:val="22"/>
        </w:rPr>
        <w:t xml:space="preserve">as noted </w:t>
      </w:r>
      <w:r w:rsidR="003E20A0" w:rsidRPr="00B12988">
        <w:rPr>
          <w:rFonts w:cs="Arial"/>
          <w:szCs w:val="22"/>
        </w:rPr>
        <w:t xml:space="preserve">a period </w:t>
      </w:r>
      <w:r w:rsidR="00C31C9D" w:rsidRPr="00B12988">
        <w:rPr>
          <w:rFonts w:cs="Arial"/>
          <w:szCs w:val="22"/>
        </w:rPr>
        <w:t>potentially</w:t>
      </w:r>
      <w:r w:rsidR="003E20A0" w:rsidRPr="00B12988">
        <w:rPr>
          <w:rFonts w:cs="Arial"/>
          <w:szCs w:val="22"/>
        </w:rPr>
        <w:t xml:space="preserve"> up to 2023</w:t>
      </w:r>
      <w:r w:rsidR="004C066C" w:rsidRPr="00B12988">
        <w:rPr>
          <w:rFonts w:cs="Arial"/>
          <w:szCs w:val="22"/>
        </w:rPr>
        <w:t>,</w:t>
      </w:r>
      <w:r w:rsidR="007E3DE9" w:rsidRPr="00B12988">
        <w:rPr>
          <w:rFonts w:cs="Arial"/>
          <w:szCs w:val="22"/>
        </w:rPr>
        <w:t xml:space="preserve"> though the projects vary in length</w:t>
      </w:r>
      <w:r w:rsidR="004C066C" w:rsidRPr="00B12988">
        <w:rPr>
          <w:rFonts w:cs="Arial"/>
          <w:szCs w:val="22"/>
        </w:rPr>
        <w:t>.</w:t>
      </w:r>
    </w:p>
    <w:p w:rsidR="00583E9C" w:rsidRPr="00B12988" w:rsidRDefault="00583E9C" w:rsidP="00583E9C">
      <w:pPr>
        <w:pStyle w:val="ListParagraph"/>
        <w:rPr>
          <w:rFonts w:cs="Arial"/>
          <w:szCs w:val="22"/>
        </w:rPr>
      </w:pPr>
      <w:r w:rsidRPr="00B12988">
        <w:rPr>
          <w:rFonts w:cs="Arial"/>
          <w:szCs w:val="22"/>
        </w:rPr>
        <w:lastRenderedPageBreak/>
        <w:t>At project level grantees are encouraged to set aside between 3% and 7% of their total project budget for evaluation and to pay for an independent evaluation of their project. They are expected to submit an evaluation report at the end of the project</w:t>
      </w:r>
      <w:r w:rsidR="007E3DE9" w:rsidRPr="00B12988">
        <w:rPr>
          <w:rFonts w:cs="Arial"/>
          <w:szCs w:val="22"/>
        </w:rPr>
        <w:t xml:space="preserve"> to release the last 10% of grant</w:t>
      </w:r>
      <w:r w:rsidRPr="00B12988">
        <w:rPr>
          <w:rFonts w:cs="Arial"/>
          <w:szCs w:val="22"/>
        </w:rPr>
        <w:t>. They will also be expected to draw on their learning to test and refine practice as their project progresses. They</w:t>
      </w:r>
      <w:r w:rsidRPr="00B12988">
        <w:rPr>
          <w:rFonts w:cs="Arial"/>
          <w:color w:val="000000"/>
          <w:szCs w:val="22"/>
        </w:rPr>
        <w:t xml:space="preserve"> will need to collect quantitative information (numbers) during their project, for example, recording the number and types of activities that take place, how many young people are engaged, and the staff or volunteers trained. On their own, these numbers will not tell the whole story of their project, and the evaluation report will need to go</w:t>
      </w:r>
      <w:r w:rsidR="007E3DE9" w:rsidRPr="00B12988">
        <w:rPr>
          <w:rFonts w:cs="Arial"/>
          <w:color w:val="000000"/>
          <w:szCs w:val="22"/>
        </w:rPr>
        <w:t xml:space="preserve"> far</w:t>
      </w:r>
      <w:r w:rsidRPr="00B12988">
        <w:rPr>
          <w:rFonts w:cs="Arial"/>
          <w:color w:val="000000"/>
          <w:szCs w:val="22"/>
        </w:rPr>
        <w:t xml:space="preserve"> ‘beyond the numbers’. This will include evidence of the outcomes that the project has achieved.</w:t>
      </w:r>
      <w:r w:rsidR="00CB2863" w:rsidRPr="00B12988">
        <w:rPr>
          <w:rFonts w:cs="Arial"/>
          <w:color w:val="000000"/>
          <w:szCs w:val="22"/>
        </w:rPr>
        <w:t xml:space="preserve"> The consultant will be expected to help projects develop a common measurement framework, which will feed into the programme level evaluation</w:t>
      </w:r>
      <w:r w:rsidR="007E3DE9" w:rsidRPr="00B12988">
        <w:rPr>
          <w:rFonts w:cs="Arial"/>
          <w:color w:val="000000"/>
          <w:szCs w:val="22"/>
        </w:rPr>
        <w:t>, and potentially how HLF and other funders evaluate work with young people going forward</w:t>
      </w:r>
      <w:r w:rsidR="00CB2863" w:rsidRPr="00B12988">
        <w:rPr>
          <w:rFonts w:cs="Arial"/>
          <w:color w:val="000000"/>
          <w:szCs w:val="22"/>
        </w:rPr>
        <w:t>.</w:t>
      </w:r>
    </w:p>
    <w:p w:rsidR="00583E9C" w:rsidRPr="00B12988" w:rsidRDefault="00583E9C" w:rsidP="007E3DE9">
      <w:pPr>
        <w:pStyle w:val="ListParagraph"/>
        <w:spacing w:after="120"/>
        <w:rPr>
          <w:rFonts w:cs="Arial"/>
          <w:szCs w:val="22"/>
        </w:rPr>
      </w:pPr>
      <w:r w:rsidRPr="00B12988">
        <w:rPr>
          <w:rFonts w:cs="Arial"/>
          <w:szCs w:val="22"/>
        </w:rPr>
        <w:t xml:space="preserve">At programme-level the impact study led by the service provider will help HLF draw lessons about the impact of the funding as a whole. This will also enable HLF to create an evidence base to better understand the value of youth engagement with heritage. </w:t>
      </w:r>
      <w:r w:rsidRPr="00B12988">
        <w:rPr>
          <w:rFonts w:cs="Arial"/>
          <w:color w:val="000000"/>
          <w:szCs w:val="22"/>
        </w:rPr>
        <w:t>The quantitative information that HLF</w:t>
      </w:r>
      <w:r w:rsidR="00AA1476" w:rsidRPr="00B12988">
        <w:rPr>
          <w:rFonts w:cs="Arial"/>
          <w:color w:val="000000"/>
          <w:szCs w:val="22"/>
        </w:rPr>
        <w:t xml:space="preserve"> </w:t>
      </w:r>
      <w:r w:rsidRPr="00B12988">
        <w:rPr>
          <w:rFonts w:cs="Arial"/>
          <w:color w:val="000000"/>
          <w:szCs w:val="22"/>
        </w:rPr>
        <w:t>expects grantees to collect for the programme-level impact study will be confirmed during the group meeting at the development phase. Indicatively HLF may ask for numbers about the following:</w:t>
      </w:r>
    </w:p>
    <w:p w:rsidR="004C066C" w:rsidRPr="00B12988" w:rsidRDefault="004C066C" w:rsidP="004C066C">
      <w:pPr>
        <w:numPr>
          <w:ilvl w:val="0"/>
          <w:numId w:val="6"/>
        </w:numPr>
        <w:autoSpaceDE w:val="0"/>
        <w:autoSpaceDN w:val="0"/>
        <w:adjustRightInd w:val="0"/>
        <w:ind w:left="1500" w:hanging="360"/>
        <w:rPr>
          <w:rFonts w:cs="Arial"/>
          <w:color w:val="000000"/>
          <w:szCs w:val="22"/>
        </w:rPr>
      </w:pPr>
      <w:r w:rsidRPr="00B12988">
        <w:rPr>
          <w:rFonts w:cs="Arial"/>
          <w:color w:val="000000"/>
          <w:szCs w:val="22"/>
        </w:rPr>
        <w:t>Co-production work with young people</w:t>
      </w:r>
    </w:p>
    <w:p w:rsidR="00583E9C" w:rsidRPr="00B12988" w:rsidRDefault="007E3DE9" w:rsidP="007E3DE9">
      <w:pPr>
        <w:numPr>
          <w:ilvl w:val="0"/>
          <w:numId w:val="6"/>
        </w:numPr>
        <w:autoSpaceDE w:val="0"/>
        <w:autoSpaceDN w:val="0"/>
        <w:adjustRightInd w:val="0"/>
        <w:ind w:left="1500" w:hanging="360"/>
        <w:rPr>
          <w:rFonts w:cs="Arial"/>
          <w:color w:val="000000"/>
          <w:szCs w:val="22"/>
        </w:rPr>
      </w:pPr>
      <w:r w:rsidRPr="00B12988">
        <w:rPr>
          <w:rFonts w:cs="Arial"/>
          <w:color w:val="000000"/>
          <w:szCs w:val="22"/>
        </w:rPr>
        <w:t>On-site workshops and sessions</w:t>
      </w:r>
    </w:p>
    <w:p w:rsidR="00583E9C" w:rsidRPr="00B12988" w:rsidRDefault="007E3DE9" w:rsidP="007E3DE9">
      <w:pPr>
        <w:numPr>
          <w:ilvl w:val="0"/>
          <w:numId w:val="6"/>
        </w:numPr>
        <w:autoSpaceDE w:val="0"/>
        <w:autoSpaceDN w:val="0"/>
        <w:adjustRightInd w:val="0"/>
        <w:ind w:left="1500" w:hanging="360"/>
        <w:rPr>
          <w:rFonts w:cs="Arial"/>
          <w:color w:val="000000"/>
          <w:szCs w:val="22"/>
        </w:rPr>
      </w:pPr>
      <w:r w:rsidRPr="00B12988">
        <w:rPr>
          <w:rFonts w:cs="Arial"/>
          <w:color w:val="000000"/>
          <w:szCs w:val="22"/>
        </w:rPr>
        <w:t>Outreach sessions</w:t>
      </w:r>
    </w:p>
    <w:p w:rsidR="00583E9C" w:rsidRPr="00B12988" w:rsidRDefault="00583E9C" w:rsidP="007E3DE9">
      <w:pPr>
        <w:numPr>
          <w:ilvl w:val="0"/>
          <w:numId w:val="6"/>
        </w:numPr>
        <w:autoSpaceDE w:val="0"/>
        <w:autoSpaceDN w:val="0"/>
        <w:adjustRightInd w:val="0"/>
        <w:ind w:left="1500" w:hanging="360"/>
        <w:rPr>
          <w:rFonts w:cs="Arial"/>
          <w:color w:val="000000"/>
          <w:szCs w:val="22"/>
        </w:rPr>
      </w:pPr>
      <w:r w:rsidRPr="00B12988">
        <w:rPr>
          <w:rFonts w:cs="Arial"/>
          <w:color w:val="000000"/>
          <w:szCs w:val="22"/>
        </w:rPr>
        <w:t xml:space="preserve">Training courses </w:t>
      </w:r>
      <w:r w:rsidR="007E3DE9" w:rsidRPr="00B12988">
        <w:rPr>
          <w:rFonts w:cs="Arial"/>
          <w:color w:val="000000"/>
          <w:szCs w:val="22"/>
        </w:rPr>
        <w:t>and on the job training opportunities</w:t>
      </w:r>
    </w:p>
    <w:p w:rsidR="007E3DE9" w:rsidRPr="00B12988" w:rsidRDefault="007E3DE9" w:rsidP="007E3DE9">
      <w:pPr>
        <w:numPr>
          <w:ilvl w:val="0"/>
          <w:numId w:val="6"/>
        </w:numPr>
        <w:autoSpaceDE w:val="0"/>
        <w:autoSpaceDN w:val="0"/>
        <w:adjustRightInd w:val="0"/>
        <w:ind w:left="1500" w:hanging="360"/>
        <w:rPr>
          <w:rFonts w:cs="Arial"/>
          <w:color w:val="000000"/>
          <w:szCs w:val="22"/>
        </w:rPr>
      </w:pPr>
      <w:r w:rsidRPr="00B12988">
        <w:rPr>
          <w:rFonts w:cs="Arial"/>
          <w:color w:val="000000"/>
          <w:szCs w:val="22"/>
        </w:rPr>
        <w:t>Digital outputs and reach</w:t>
      </w:r>
    </w:p>
    <w:p w:rsidR="00D11933" w:rsidRPr="00B12988" w:rsidRDefault="00D11933" w:rsidP="007E3DE9">
      <w:pPr>
        <w:numPr>
          <w:ilvl w:val="0"/>
          <w:numId w:val="6"/>
        </w:numPr>
        <w:autoSpaceDE w:val="0"/>
        <w:autoSpaceDN w:val="0"/>
        <w:adjustRightInd w:val="0"/>
        <w:ind w:left="1500" w:hanging="360"/>
        <w:rPr>
          <w:rFonts w:cs="Arial"/>
          <w:color w:val="000000"/>
          <w:szCs w:val="22"/>
        </w:rPr>
      </w:pPr>
      <w:r w:rsidRPr="00B12988">
        <w:rPr>
          <w:rFonts w:cs="Arial"/>
          <w:color w:val="000000"/>
          <w:szCs w:val="22"/>
        </w:rPr>
        <w:t>Steering group and non-Executive opportunities</w:t>
      </w:r>
    </w:p>
    <w:p w:rsidR="00583E9C" w:rsidRPr="00B12988" w:rsidRDefault="007E3DE9" w:rsidP="007E3DE9">
      <w:pPr>
        <w:numPr>
          <w:ilvl w:val="0"/>
          <w:numId w:val="6"/>
        </w:numPr>
        <w:autoSpaceDE w:val="0"/>
        <w:autoSpaceDN w:val="0"/>
        <w:adjustRightInd w:val="0"/>
        <w:ind w:left="1500" w:hanging="360"/>
        <w:rPr>
          <w:rFonts w:cs="Arial"/>
          <w:color w:val="000000"/>
          <w:szCs w:val="22"/>
        </w:rPr>
      </w:pPr>
      <w:r w:rsidRPr="00B12988">
        <w:rPr>
          <w:rFonts w:cs="Arial"/>
          <w:color w:val="000000"/>
          <w:szCs w:val="22"/>
        </w:rPr>
        <w:t>Events</w:t>
      </w:r>
    </w:p>
    <w:p w:rsidR="00583E9C" w:rsidRPr="00B12988" w:rsidRDefault="007E3DE9" w:rsidP="007E3DE9">
      <w:pPr>
        <w:numPr>
          <w:ilvl w:val="0"/>
          <w:numId w:val="6"/>
        </w:numPr>
        <w:autoSpaceDE w:val="0"/>
        <w:autoSpaceDN w:val="0"/>
        <w:adjustRightInd w:val="0"/>
        <w:ind w:left="1500" w:hanging="360"/>
        <w:rPr>
          <w:rFonts w:cs="Arial"/>
          <w:color w:val="000000"/>
          <w:szCs w:val="22"/>
        </w:rPr>
      </w:pPr>
      <w:r w:rsidRPr="00B12988">
        <w:rPr>
          <w:rFonts w:cs="Arial"/>
          <w:color w:val="000000"/>
          <w:szCs w:val="22"/>
        </w:rPr>
        <w:t>Exhibitions and displays</w:t>
      </w:r>
    </w:p>
    <w:p w:rsidR="00583E9C" w:rsidRPr="00B12988" w:rsidRDefault="00583E9C" w:rsidP="007E3DE9">
      <w:pPr>
        <w:numPr>
          <w:ilvl w:val="0"/>
          <w:numId w:val="6"/>
        </w:numPr>
        <w:autoSpaceDE w:val="0"/>
        <w:autoSpaceDN w:val="0"/>
        <w:adjustRightInd w:val="0"/>
        <w:ind w:left="1500" w:hanging="360"/>
        <w:rPr>
          <w:rFonts w:cs="Arial"/>
          <w:color w:val="000000"/>
          <w:szCs w:val="22"/>
        </w:rPr>
      </w:pPr>
      <w:r w:rsidRPr="00B12988">
        <w:rPr>
          <w:rFonts w:cs="Arial"/>
          <w:color w:val="000000"/>
          <w:szCs w:val="22"/>
        </w:rPr>
        <w:t>People taking part – engagement with young people befor</w:t>
      </w:r>
      <w:r w:rsidR="007E3DE9" w:rsidRPr="00B12988">
        <w:rPr>
          <w:rFonts w:cs="Arial"/>
          <w:color w:val="000000"/>
          <w:szCs w:val="22"/>
        </w:rPr>
        <w:t>e, during and after the project, volunteers and trainees</w:t>
      </w:r>
    </w:p>
    <w:p w:rsidR="00583E9C" w:rsidRPr="00B12988" w:rsidRDefault="007E3DE9" w:rsidP="007E3DE9">
      <w:pPr>
        <w:numPr>
          <w:ilvl w:val="0"/>
          <w:numId w:val="6"/>
        </w:numPr>
        <w:autoSpaceDE w:val="0"/>
        <w:autoSpaceDN w:val="0"/>
        <w:adjustRightInd w:val="0"/>
        <w:spacing w:after="240"/>
        <w:ind w:left="1497" w:hanging="357"/>
        <w:rPr>
          <w:rFonts w:cs="Arial"/>
          <w:color w:val="000000"/>
          <w:szCs w:val="22"/>
        </w:rPr>
      </w:pPr>
      <w:r w:rsidRPr="00B12988">
        <w:rPr>
          <w:rFonts w:cs="Arial"/>
          <w:color w:val="000000"/>
          <w:szCs w:val="22"/>
        </w:rPr>
        <w:t>New staff.</w:t>
      </w:r>
    </w:p>
    <w:p w:rsidR="00583E9C" w:rsidRPr="00B12988" w:rsidRDefault="00583E9C" w:rsidP="008B6672">
      <w:pPr>
        <w:autoSpaceDE w:val="0"/>
        <w:autoSpaceDN w:val="0"/>
        <w:adjustRightInd w:val="0"/>
        <w:spacing w:after="240"/>
        <w:ind w:left="993"/>
        <w:rPr>
          <w:rFonts w:cs="Arial"/>
          <w:color w:val="000000"/>
          <w:szCs w:val="22"/>
        </w:rPr>
      </w:pPr>
      <w:r w:rsidRPr="00B12988">
        <w:rPr>
          <w:rFonts w:cs="Arial"/>
          <w:color w:val="000000"/>
          <w:szCs w:val="22"/>
        </w:rPr>
        <w:t xml:space="preserve">For people taking part, volunteers, trainees and staff, HLF will also ask for details by </w:t>
      </w:r>
      <w:r w:rsidR="007E3DE9" w:rsidRPr="00B12988">
        <w:rPr>
          <w:rFonts w:cs="Arial"/>
          <w:color w:val="000000"/>
          <w:szCs w:val="22"/>
        </w:rPr>
        <w:t xml:space="preserve">age, </w:t>
      </w:r>
      <w:r w:rsidRPr="00B12988">
        <w:rPr>
          <w:rFonts w:cs="Arial"/>
          <w:color w:val="000000"/>
          <w:szCs w:val="22"/>
        </w:rPr>
        <w:t xml:space="preserve">gender, ethnic group, </w:t>
      </w:r>
      <w:r w:rsidR="007E3DE9" w:rsidRPr="00B12988">
        <w:rPr>
          <w:rFonts w:cs="Arial"/>
          <w:color w:val="000000"/>
          <w:szCs w:val="22"/>
        </w:rPr>
        <w:t xml:space="preserve">sexuality, </w:t>
      </w:r>
      <w:r w:rsidRPr="00B12988">
        <w:rPr>
          <w:rFonts w:cs="Arial"/>
          <w:color w:val="000000"/>
          <w:szCs w:val="22"/>
        </w:rPr>
        <w:t xml:space="preserve">socio-economic group </w:t>
      </w:r>
      <w:r w:rsidR="007E3DE9" w:rsidRPr="00B12988">
        <w:rPr>
          <w:rFonts w:cs="Arial"/>
          <w:color w:val="000000"/>
          <w:szCs w:val="22"/>
        </w:rPr>
        <w:t xml:space="preserve">and disability in line with the Equality Act and our desire to see a diversity of young people engaged by </w:t>
      </w:r>
      <w:proofErr w:type="gramStart"/>
      <w:r w:rsidR="007E3DE9" w:rsidRPr="00B12988">
        <w:rPr>
          <w:rFonts w:cs="Arial"/>
          <w:color w:val="000000"/>
          <w:szCs w:val="22"/>
        </w:rPr>
        <w:t>Kick</w:t>
      </w:r>
      <w:proofErr w:type="gramEnd"/>
      <w:r w:rsidR="007E3DE9" w:rsidRPr="00B12988">
        <w:rPr>
          <w:rFonts w:cs="Arial"/>
          <w:color w:val="000000"/>
          <w:szCs w:val="22"/>
        </w:rPr>
        <w:t xml:space="preserve"> the Dust.</w:t>
      </w:r>
    </w:p>
    <w:p w:rsidR="00583E9C" w:rsidRPr="00B12988" w:rsidRDefault="00583E9C" w:rsidP="008B6672">
      <w:pPr>
        <w:autoSpaceDE w:val="0"/>
        <w:autoSpaceDN w:val="0"/>
        <w:adjustRightInd w:val="0"/>
        <w:spacing w:after="240"/>
        <w:ind w:left="993"/>
        <w:rPr>
          <w:rFonts w:cs="Arial"/>
          <w:color w:val="000000"/>
          <w:szCs w:val="22"/>
        </w:rPr>
      </w:pPr>
      <w:r w:rsidRPr="00B12988">
        <w:rPr>
          <w:rFonts w:cs="Arial"/>
          <w:color w:val="000000"/>
          <w:szCs w:val="22"/>
        </w:rPr>
        <w:t>The programme-level impact study will also include collecting qualitative data (for example</w:t>
      </w:r>
      <w:r w:rsidR="0087332C" w:rsidRPr="00B12988">
        <w:rPr>
          <w:rFonts w:cs="Arial"/>
          <w:color w:val="000000"/>
          <w:szCs w:val="22"/>
        </w:rPr>
        <w:t>,</w:t>
      </w:r>
      <w:r w:rsidRPr="00B12988">
        <w:rPr>
          <w:rFonts w:cs="Arial"/>
          <w:color w:val="000000"/>
          <w:szCs w:val="22"/>
        </w:rPr>
        <w:t xml:space="preserve"> data collected through observations</w:t>
      </w:r>
      <w:r w:rsidR="0028670E" w:rsidRPr="00B12988">
        <w:rPr>
          <w:rFonts w:cs="Arial"/>
          <w:color w:val="000000"/>
          <w:szCs w:val="22"/>
        </w:rPr>
        <w:t>,</w:t>
      </w:r>
      <w:r w:rsidRPr="00B12988">
        <w:rPr>
          <w:rFonts w:cs="Arial"/>
          <w:color w:val="000000"/>
          <w:szCs w:val="22"/>
        </w:rPr>
        <w:t xml:space="preserve"> interviews</w:t>
      </w:r>
      <w:r w:rsidR="0028670E" w:rsidRPr="00B12988">
        <w:rPr>
          <w:rFonts w:cs="Arial"/>
          <w:color w:val="000000"/>
          <w:szCs w:val="22"/>
        </w:rPr>
        <w:t>, reflective diaries</w:t>
      </w:r>
      <w:r w:rsidR="007E3DE9" w:rsidRPr="00B12988">
        <w:rPr>
          <w:rFonts w:cs="Arial"/>
          <w:color w:val="000000"/>
          <w:szCs w:val="22"/>
        </w:rPr>
        <w:t xml:space="preserve">, </w:t>
      </w:r>
      <w:proofErr w:type="gramStart"/>
      <w:r w:rsidR="007E3DE9" w:rsidRPr="00B12988">
        <w:rPr>
          <w:rFonts w:cs="Arial"/>
          <w:color w:val="000000"/>
          <w:szCs w:val="22"/>
        </w:rPr>
        <w:t>vlogs</w:t>
      </w:r>
      <w:proofErr w:type="gramEnd"/>
      <w:r w:rsidRPr="00B12988">
        <w:rPr>
          <w:rFonts w:cs="Arial"/>
          <w:color w:val="000000"/>
          <w:szCs w:val="22"/>
        </w:rPr>
        <w:t xml:space="preserve">), which will be discussed when the group meets. </w:t>
      </w:r>
      <w:r w:rsidR="007E3DE9" w:rsidRPr="00B12988">
        <w:rPr>
          <w:rFonts w:cs="Arial"/>
          <w:color w:val="000000"/>
          <w:szCs w:val="22"/>
        </w:rPr>
        <w:t>This may seek to gather reflections on youth practice and also document culture change within heritage organisations.</w:t>
      </w:r>
    </w:p>
    <w:p w:rsidR="00CF6031" w:rsidRPr="00B12988" w:rsidRDefault="00583E9C" w:rsidP="00583E9C">
      <w:pPr>
        <w:pStyle w:val="ListParagraph"/>
        <w:rPr>
          <w:rFonts w:cs="Arial"/>
          <w:szCs w:val="22"/>
          <w:lang w:eastAsia="en-GB"/>
        </w:rPr>
      </w:pPr>
      <w:r w:rsidRPr="00B12988">
        <w:rPr>
          <w:rFonts w:cs="Arial"/>
          <w:szCs w:val="22"/>
          <w:lang w:eastAsia="en-GB"/>
        </w:rPr>
        <w:t>The primary audiences for the report</w:t>
      </w:r>
      <w:r w:rsidR="009D5385" w:rsidRPr="00B12988">
        <w:rPr>
          <w:rFonts w:cs="Arial"/>
          <w:szCs w:val="22"/>
          <w:lang w:eastAsia="en-GB"/>
        </w:rPr>
        <w:t>(s)</w:t>
      </w:r>
      <w:r w:rsidRPr="00B12988">
        <w:rPr>
          <w:rFonts w:cs="Arial"/>
          <w:szCs w:val="22"/>
          <w:lang w:eastAsia="en-GB"/>
        </w:rPr>
        <w:t xml:space="preserve"> are</w:t>
      </w:r>
      <w:r w:rsidR="007073B5" w:rsidRPr="00B12988">
        <w:rPr>
          <w:rFonts w:cs="Arial"/>
          <w:szCs w:val="22"/>
          <w:lang w:eastAsia="en-GB"/>
        </w:rPr>
        <w:t xml:space="preserve"> youth and heritage</w:t>
      </w:r>
      <w:r w:rsidR="004D16B3" w:rsidRPr="00B12988">
        <w:rPr>
          <w:rFonts w:cs="Arial"/>
          <w:szCs w:val="22"/>
          <w:lang w:eastAsia="en-GB"/>
        </w:rPr>
        <w:t xml:space="preserve"> </w:t>
      </w:r>
      <w:r w:rsidR="007E3DE9" w:rsidRPr="00B12988">
        <w:rPr>
          <w:rFonts w:cs="Arial"/>
          <w:szCs w:val="22"/>
          <w:lang w:eastAsia="en-GB"/>
        </w:rPr>
        <w:t xml:space="preserve">practitioners and </w:t>
      </w:r>
      <w:r w:rsidR="004D16B3" w:rsidRPr="00B12988">
        <w:rPr>
          <w:rFonts w:cs="Arial"/>
          <w:szCs w:val="22"/>
          <w:lang w:eastAsia="en-GB"/>
        </w:rPr>
        <w:t xml:space="preserve">organisations, </w:t>
      </w:r>
      <w:r w:rsidR="007E3DE9" w:rsidRPr="00B12988">
        <w:rPr>
          <w:rFonts w:cs="Arial"/>
          <w:szCs w:val="22"/>
          <w:lang w:eastAsia="en-GB"/>
        </w:rPr>
        <w:t xml:space="preserve">senior sector leaders, </w:t>
      </w:r>
      <w:r w:rsidR="004D16B3" w:rsidRPr="00B12988">
        <w:rPr>
          <w:rFonts w:cs="Arial"/>
          <w:szCs w:val="22"/>
          <w:lang w:eastAsia="en-GB"/>
        </w:rPr>
        <w:t xml:space="preserve">research institutions, </w:t>
      </w:r>
      <w:r w:rsidR="007073B5" w:rsidRPr="00B12988">
        <w:rPr>
          <w:rFonts w:cs="Arial"/>
          <w:szCs w:val="22"/>
          <w:lang w:eastAsia="en-GB"/>
        </w:rPr>
        <w:t>statutory bodies</w:t>
      </w:r>
      <w:r w:rsidR="007E3DE9" w:rsidRPr="00B12988">
        <w:rPr>
          <w:rFonts w:cs="Arial"/>
          <w:szCs w:val="22"/>
          <w:lang w:eastAsia="en-GB"/>
        </w:rPr>
        <w:t xml:space="preserve"> and civil servants</w:t>
      </w:r>
      <w:r w:rsidR="007073B5" w:rsidRPr="00B12988">
        <w:rPr>
          <w:rFonts w:cs="Arial"/>
          <w:szCs w:val="22"/>
          <w:lang w:eastAsia="en-GB"/>
        </w:rPr>
        <w:t xml:space="preserve">, and the wider </w:t>
      </w:r>
      <w:r w:rsidR="004D16B3" w:rsidRPr="00B12988">
        <w:rPr>
          <w:rFonts w:cs="Arial"/>
          <w:szCs w:val="22"/>
          <w:lang w:eastAsia="en-GB"/>
        </w:rPr>
        <w:t xml:space="preserve">youth and heritage </w:t>
      </w:r>
      <w:r w:rsidR="007073B5" w:rsidRPr="00B12988">
        <w:rPr>
          <w:rFonts w:cs="Arial"/>
          <w:szCs w:val="22"/>
          <w:lang w:eastAsia="en-GB"/>
        </w:rPr>
        <w:t>sector</w:t>
      </w:r>
      <w:r w:rsidR="004D16B3" w:rsidRPr="00B12988">
        <w:rPr>
          <w:rFonts w:cs="Arial"/>
          <w:szCs w:val="22"/>
          <w:lang w:eastAsia="en-GB"/>
        </w:rPr>
        <w:t>s</w:t>
      </w:r>
      <w:r w:rsidR="007073B5" w:rsidRPr="00B12988">
        <w:rPr>
          <w:rFonts w:cs="Arial"/>
          <w:szCs w:val="22"/>
          <w:lang w:eastAsia="en-GB"/>
        </w:rPr>
        <w:t>.</w:t>
      </w:r>
      <w:r w:rsidR="004D16B3" w:rsidRPr="00B12988">
        <w:rPr>
          <w:rFonts w:cs="Arial"/>
          <w:szCs w:val="22"/>
          <w:lang w:eastAsia="en-GB"/>
        </w:rPr>
        <w:t xml:space="preserve"> The report will be made available on the HLF website and circulated amongst all participating grantees. The report will also inform </w:t>
      </w:r>
      <w:r w:rsidRPr="00B12988">
        <w:rPr>
          <w:rFonts w:cs="Arial"/>
          <w:szCs w:val="22"/>
          <w:lang w:eastAsia="en-GB"/>
        </w:rPr>
        <w:t>HLF’s Board of Trustees</w:t>
      </w:r>
      <w:r w:rsidR="004D16B3" w:rsidRPr="00B12988">
        <w:rPr>
          <w:rFonts w:cs="Arial"/>
          <w:szCs w:val="22"/>
          <w:lang w:eastAsia="en-GB"/>
        </w:rPr>
        <w:t xml:space="preserve"> and</w:t>
      </w:r>
      <w:r w:rsidRPr="00B12988">
        <w:rPr>
          <w:rFonts w:cs="Arial"/>
          <w:szCs w:val="22"/>
          <w:lang w:eastAsia="en-GB"/>
        </w:rPr>
        <w:t xml:space="preserve"> HLF</w:t>
      </w:r>
      <w:r w:rsidR="007E3DE9" w:rsidRPr="00B12988">
        <w:rPr>
          <w:rFonts w:cs="Arial"/>
          <w:szCs w:val="22"/>
          <w:lang w:eastAsia="en-GB"/>
        </w:rPr>
        <w:t>’s</w:t>
      </w:r>
      <w:r w:rsidRPr="00B12988">
        <w:rPr>
          <w:rFonts w:cs="Arial"/>
          <w:szCs w:val="22"/>
          <w:lang w:eastAsia="en-GB"/>
        </w:rPr>
        <w:t xml:space="preserve"> strategy</w:t>
      </w:r>
      <w:r w:rsidR="009D5385" w:rsidRPr="00B12988">
        <w:rPr>
          <w:rFonts w:cs="Arial"/>
          <w:szCs w:val="22"/>
          <w:lang w:eastAsia="en-GB"/>
        </w:rPr>
        <w:t>.</w:t>
      </w:r>
    </w:p>
    <w:p w:rsidR="00D11933" w:rsidRPr="0014488A" w:rsidRDefault="00FA4DB0" w:rsidP="0014488A">
      <w:pPr>
        <w:pStyle w:val="ListParagraph"/>
        <w:spacing w:after="360"/>
        <w:rPr>
          <w:rFonts w:cs="Arial"/>
          <w:b/>
          <w:bCs/>
          <w:szCs w:val="22"/>
        </w:rPr>
      </w:pPr>
      <w:r w:rsidRPr="0014488A">
        <w:rPr>
          <w:rFonts w:cs="Arial"/>
          <w:szCs w:val="22"/>
          <w:lang w:eastAsia="en-GB"/>
        </w:rPr>
        <w:t xml:space="preserve">This contract covers the first </w:t>
      </w:r>
      <w:r w:rsidR="007E3DE9" w:rsidRPr="0014488A">
        <w:rPr>
          <w:rFonts w:cs="Arial"/>
          <w:szCs w:val="22"/>
          <w:lang w:eastAsia="en-GB"/>
        </w:rPr>
        <w:t xml:space="preserve">18 months </w:t>
      </w:r>
      <w:r w:rsidRPr="0014488A">
        <w:rPr>
          <w:rFonts w:cs="Arial"/>
          <w:szCs w:val="22"/>
          <w:lang w:eastAsia="en-GB"/>
        </w:rPr>
        <w:t>of the evaluation work which will take place over the whole period of the programme. It is possible for HLF to extend the contract dependant on results from the appointed contractor(s).</w:t>
      </w:r>
      <w:r w:rsidR="00D11933" w:rsidRPr="0014488A">
        <w:rPr>
          <w:rFonts w:cs="Arial"/>
          <w:szCs w:val="22"/>
        </w:rPr>
        <w:br w:type="page"/>
      </w:r>
    </w:p>
    <w:p w:rsidR="00386343" w:rsidRPr="00B12988" w:rsidRDefault="00ED5E78" w:rsidP="0018509D">
      <w:pPr>
        <w:pStyle w:val="Heading1"/>
      </w:pPr>
      <w:r w:rsidRPr="00B12988">
        <w:lastRenderedPageBreak/>
        <w:t>Purpose of the evaluation</w:t>
      </w:r>
    </w:p>
    <w:p w:rsidR="00386343" w:rsidRPr="00B12988" w:rsidRDefault="00386343" w:rsidP="00386343">
      <w:pPr>
        <w:pStyle w:val="ListParagraph"/>
        <w:spacing w:after="0"/>
        <w:rPr>
          <w:rFonts w:cs="Arial"/>
          <w:szCs w:val="22"/>
          <w:lang w:eastAsia="en-GB"/>
        </w:rPr>
      </w:pPr>
      <w:r w:rsidRPr="00B12988">
        <w:rPr>
          <w:rFonts w:cs="Arial"/>
          <w:szCs w:val="22"/>
          <w:lang w:eastAsia="en-GB"/>
        </w:rPr>
        <w:t>The aims of the evaluation are to:</w:t>
      </w:r>
    </w:p>
    <w:p w:rsidR="00D11933" w:rsidRPr="00B12988" w:rsidRDefault="00386343" w:rsidP="00D11933">
      <w:pPr>
        <w:pStyle w:val="ListParagraph"/>
        <w:numPr>
          <w:ilvl w:val="0"/>
          <w:numId w:val="15"/>
        </w:numPr>
        <w:spacing w:after="0" w:line="276" w:lineRule="auto"/>
        <w:contextualSpacing/>
        <w:rPr>
          <w:rFonts w:cs="Arial"/>
          <w:szCs w:val="22"/>
        </w:rPr>
      </w:pPr>
      <w:r w:rsidRPr="00B12988">
        <w:rPr>
          <w:rFonts w:cs="Arial"/>
          <w:szCs w:val="22"/>
        </w:rPr>
        <w:t>Assess the impact of the programme</w:t>
      </w:r>
      <w:r w:rsidR="0087332C" w:rsidRPr="00B12988">
        <w:rPr>
          <w:rFonts w:cs="Arial"/>
          <w:szCs w:val="22"/>
        </w:rPr>
        <w:t>;</w:t>
      </w:r>
    </w:p>
    <w:p w:rsidR="00D11933" w:rsidRPr="00B12988" w:rsidRDefault="00386343" w:rsidP="00D11933">
      <w:pPr>
        <w:pStyle w:val="ListParagraph"/>
        <w:numPr>
          <w:ilvl w:val="0"/>
          <w:numId w:val="15"/>
        </w:numPr>
        <w:spacing w:after="0" w:line="276" w:lineRule="auto"/>
        <w:contextualSpacing/>
        <w:rPr>
          <w:rFonts w:cs="Arial"/>
          <w:szCs w:val="22"/>
        </w:rPr>
      </w:pPr>
      <w:r w:rsidRPr="00B12988">
        <w:rPr>
          <w:rFonts w:cs="Arial"/>
          <w:szCs w:val="22"/>
        </w:rPr>
        <w:t>Improve project evaluation and encourage reflective practice</w:t>
      </w:r>
      <w:r w:rsidR="00D11933" w:rsidRPr="00B12988">
        <w:rPr>
          <w:rFonts w:cs="Arial"/>
          <w:szCs w:val="22"/>
        </w:rPr>
        <w:t>, including giving young people a voice in evaluation</w:t>
      </w:r>
      <w:r w:rsidR="0087332C" w:rsidRPr="00B12988">
        <w:rPr>
          <w:rFonts w:cs="Arial"/>
          <w:szCs w:val="22"/>
        </w:rPr>
        <w:t>;</w:t>
      </w:r>
    </w:p>
    <w:p w:rsidR="00D11933" w:rsidRPr="00B12988" w:rsidRDefault="00D11933" w:rsidP="00D11933">
      <w:pPr>
        <w:pStyle w:val="ListParagraph"/>
        <w:numPr>
          <w:ilvl w:val="0"/>
          <w:numId w:val="15"/>
        </w:numPr>
        <w:spacing w:after="360" w:line="276" w:lineRule="auto"/>
        <w:ind w:left="1434" w:hanging="357"/>
        <w:rPr>
          <w:rFonts w:cs="Arial"/>
          <w:szCs w:val="22"/>
        </w:rPr>
      </w:pPr>
      <w:r w:rsidRPr="00B12988">
        <w:rPr>
          <w:rFonts w:cs="Arial"/>
          <w:szCs w:val="22"/>
        </w:rPr>
        <w:t>Contribute to a national debate about the value of youth engagement with heritage.</w:t>
      </w:r>
    </w:p>
    <w:p w:rsidR="00273E40" w:rsidRPr="00B12988" w:rsidRDefault="00D11933" w:rsidP="00D11933">
      <w:pPr>
        <w:pStyle w:val="ListParagraph"/>
        <w:spacing w:after="0"/>
        <w:rPr>
          <w:rFonts w:cs="Arial"/>
          <w:szCs w:val="22"/>
          <w:lang w:eastAsia="en-GB"/>
        </w:rPr>
      </w:pPr>
      <w:r w:rsidRPr="00B12988">
        <w:rPr>
          <w:rFonts w:cs="Arial"/>
          <w:szCs w:val="22"/>
        </w:rPr>
        <w:t xml:space="preserve">We want to contribute to the body </w:t>
      </w:r>
      <w:r w:rsidR="00564D9E" w:rsidRPr="00B12988">
        <w:rPr>
          <w:rFonts w:cs="Arial"/>
          <w:szCs w:val="22"/>
        </w:rPr>
        <w:t>of knowledge, policy and practice related to youth engagement with heritage. To this end</w:t>
      </w:r>
      <w:r w:rsidR="0087332C" w:rsidRPr="00B12988">
        <w:rPr>
          <w:rFonts w:cs="Arial"/>
          <w:szCs w:val="22"/>
        </w:rPr>
        <w:t>,</w:t>
      </w:r>
      <w:r w:rsidR="00564D9E" w:rsidRPr="00B12988">
        <w:rPr>
          <w:rFonts w:cs="Arial"/>
          <w:szCs w:val="22"/>
        </w:rPr>
        <w:t xml:space="preserve"> the process and outputs of this programme evaluation will be communicated both internally and externally.</w:t>
      </w:r>
    </w:p>
    <w:p w:rsidR="00273E40" w:rsidRPr="00B12988" w:rsidRDefault="00273E40" w:rsidP="0018509D">
      <w:pPr>
        <w:pStyle w:val="Heading1"/>
      </w:pPr>
      <w:r w:rsidRPr="00B12988">
        <w:t>O</w:t>
      </w:r>
      <w:r w:rsidR="00D11933" w:rsidRPr="00B12988">
        <w:t>verarching e</w:t>
      </w:r>
      <w:r w:rsidRPr="00B12988">
        <w:t>valuation questions</w:t>
      </w:r>
    </w:p>
    <w:p w:rsidR="00273E40" w:rsidRPr="00B12988" w:rsidRDefault="00273E40" w:rsidP="00273E40">
      <w:pPr>
        <w:pStyle w:val="ListParagraph"/>
        <w:rPr>
          <w:rFonts w:cs="Arial"/>
          <w:szCs w:val="22"/>
        </w:rPr>
      </w:pPr>
      <w:r w:rsidRPr="00B12988">
        <w:rPr>
          <w:rFonts w:cs="Arial"/>
          <w:szCs w:val="22"/>
        </w:rPr>
        <w:t>To what extent has the programme me</w:t>
      </w:r>
      <w:r w:rsidR="00D11933" w:rsidRPr="00B12988">
        <w:rPr>
          <w:rFonts w:cs="Arial"/>
          <w:szCs w:val="22"/>
        </w:rPr>
        <w:t>e</w:t>
      </w:r>
      <w:r w:rsidRPr="00B12988">
        <w:rPr>
          <w:rFonts w:cs="Arial"/>
          <w:szCs w:val="22"/>
        </w:rPr>
        <w:t>t</w:t>
      </w:r>
      <w:r w:rsidR="00D11933" w:rsidRPr="00B12988">
        <w:rPr>
          <w:rFonts w:cs="Arial"/>
          <w:szCs w:val="22"/>
        </w:rPr>
        <w:t>s</w:t>
      </w:r>
      <w:r w:rsidRPr="00B12988">
        <w:rPr>
          <w:rFonts w:cs="Arial"/>
          <w:szCs w:val="22"/>
        </w:rPr>
        <w:t xml:space="preserve"> its aims to:</w:t>
      </w:r>
    </w:p>
    <w:p w:rsidR="00273E40" w:rsidRPr="00B12988" w:rsidRDefault="00273E40" w:rsidP="008B6672">
      <w:pPr>
        <w:pStyle w:val="Default"/>
        <w:numPr>
          <w:ilvl w:val="0"/>
          <w:numId w:val="23"/>
        </w:numPr>
        <w:spacing w:after="65"/>
        <w:ind w:left="1560" w:hanging="426"/>
        <w:rPr>
          <w:sz w:val="22"/>
          <w:szCs w:val="22"/>
        </w:rPr>
      </w:pPr>
      <w:r w:rsidRPr="00B12988">
        <w:rPr>
          <w:sz w:val="22"/>
          <w:szCs w:val="22"/>
        </w:rPr>
        <w:t>make heritage relevant to more and a greater diversity of young people, building on their needs and interes</w:t>
      </w:r>
      <w:r w:rsidR="0087332C" w:rsidRPr="00B12988">
        <w:rPr>
          <w:sz w:val="22"/>
          <w:szCs w:val="22"/>
        </w:rPr>
        <w:t>ts;</w:t>
      </w:r>
    </w:p>
    <w:p w:rsidR="00273E40" w:rsidRPr="00B12988" w:rsidRDefault="00273E40" w:rsidP="008B6672">
      <w:pPr>
        <w:pStyle w:val="Default"/>
        <w:numPr>
          <w:ilvl w:val="0"/>
          <w:numId w:val="23"/>
        </w:numPr>
        <w:spacing w:after="65"/>
        <w:ind w:left="1560" w:hanging="426"/>
        <w:rPr>
          <w:sz w:val="22"/>
          <w:szCs w:val="22"/>
        </w:rPr>
      </w:pPr>
      <w:r w:rsidRPr="00B12988">
        <w:rPr>
          <w:sz w:val="22"/>
          <w:szCs w:val="22"/>
        </w:rPr>
        <w:t xml:space="preserve">increase the ambition, scale and quality of </w:t>
      </w:r>
      <w:r w:rsidR="0087332C" w:rsidRPr="00B12988">
        <w:rPr>
          <w:sz w:val="22"/>
          <w:szCs w:val="22"/>
        </w:rPr>
        <w:t>youth engagement with heritage;</w:t>
      </w:r>
    </w:p>
    <w:p w:rsidR="00273E40" w:rsidRPr="00B12988" w:rsidRDefault="00273E40" w:rsidP="008B6672">
      <w:pPr>
        <w:pStyle w:val="Default"/>
        <w:numPr>
          <w:ilvl w:val="0"/>
          <w:numId w:val="23"/>
        </w:numPr>
        <w:spacing w:after="65"/>
        <w:ind w:left="1560" w:hanging="426"/>
        <w:rPr>
          <w:sz w:val="22"/>
          <w:szCs w:val="22"/>
        </w:rPr>
      </w:pPr>
      <w:r w:rsidRPr="00B12988">
        <w:rPr>
          <w:sz w:val="22"/>
          <w:szCs w:val="22"/>
        </w:rPr>
        <w:t>develop sustainable, ongoing work with young people</w:t>
      </w:r>
      <w:r w:rsidR="0087332C" w:rsidRPr="00B12988">
        <w:rPr>
          <w:sz w:val="22"/>
          <w:szCs w:val="22"/>
        </w:rPr>
        <w:t xml:space="preserve"> within heritage organisations;</w:t>
      </w:r>
    </w:p>
    <w:p w:rsidR="00273E40" w:rsidRPr="00B12988" w:rsidRDefault="00273E40" w:rsidP="008B6672">
      <w:pPr>
        <w:pStyle w:val="Default"/>
        <w:numPr>
          <w:ilvl w:val="0"/>
          <w:numId w:val="23"/>
        </w:numPr>
        <w:spacing w:after="240"/>
        <w:ind w:left="1560" w:hanging="426"/>
        <w:rPr>
          <w:sz w:val="22"/>
          <w:szCs w:val="22"/>
        </w:rPr>
      </w:pPr>
      <w:proofErr w:type="gramStart"/>
      <w:r w:rsidRPr="00B12988">
        <w:rPr>
          <w:sz w:val="22"/>
          <w:szCs w:val="22"/>
        </w:rPr>
        <w:t>show</w:t>
      </w:r>
      <w:proofErr w:type="gramEnd"/>
      <w:r w:rsidRPr="00B12988">
        <w:rPr>
          <w:sz w:val="22"/>
          <w:szCs w:val="22"/>
        </w:rPr>
        <w:t xml:space="preserve"> the value of </w:t>
      </w:r>
      <w:r w:rsidR="0087332C" w:rsidRPr="00B12988">
        <w:rPr>
          <w:sz w:val="22"/>
          <w:szCs w:val="22"/>
        </w:rPr>
        <w:t>youth engagement with heritage.</w:t>
      </w:r>
    </w:p>
    <w:p w:rsidR="00273E40" w:rsidRPr="00B12988" w:rsidRDefault="0087332C" w:rsidP="00273E40">
      <w:pPr>
        <w:pStyle w:val="ListParagraph"/>
        <w:rPr>
          <w:rFonts w:cs="Arial"/>
          <w:szCs w:val="22"/>
        </w:rPr>
      </w:pPr>
      <w:r w:rsidRPr="00B12988">
        <w:rPr>
          <w:rFonts w:cs="Arial"/>
          <w:szCs w:val="22"/>
        </w:rPr>
        <w:t xml:space="preserve">Linked to this fourth aim, to </w:t>
      </w:r>
      <w:r w:rsidR="00273E40" w:rsidRPr="00B12988">
        <w:rPr>
          <w:rFonts w:cs="Arial"/>
          <w:szCs w:val="22"/>
        </w:rPr>
        <w:t>what exten</w:t>
      </w:r>
      <w:r w:rsidR="00D11933" w:rsidRPr="00B12988">
        <w:rPr>
          <w:rFonts w:cs="Arial"/>
          <w:szCs w:val="22"/>
        </w:rPr>
        <w:t>t</w:t>
      </w:r>
      <w:r w:rsidR="00273E40" w:rsidRPr="00B12988">
        <w:rPr>
          <w:rFonts w:cs="Arial"/>
          <w:szCs w:val="22"/>
        </w:rPr>
        <w:t xml:space="preserve"> has the project supported grantees to improve their project evaluation, by helping them to determine what to measure and which methods to use? </w:t>
      </w:r>
    </w:p>
    <w:p w:rsidR="00273E40" w:rsidRPr="00B12988" w:rsidRDefault="00273E40" w:rsidP="00273E40">
      <w:pPr>
        <w:pStyle w:val="ListParagraph"/>
        <w:rPr>
          <w:rFonts w:cs="Arial"/>
          <w:szCs w:val="22"/>
        </w:rPr>
      </w:pPr>
      <w:r w:rsidRPr="00B12988">
        <w:rPr>
          <w:rFonts w:cs="Arial"/>
          <w:szCs w:val="22"/>
        </w:rPr>
        <w:t xml:space="preserve">What have been the benefits of </w:t>
      </w:r>
      <w:r w:rsidR="0087332C" w:rsidRPr="00B12988">
        <w:rPr>
          <w:rFonts w:cs="Arial"/>
          <w:szCs w:val="22"/>
        </w:rPr>
        <w:t>the programme for young people?</w:t>
      </w:r>
    </w:p>
    <w:p w:rsidR="00273E40" w:rsidRPr="00B12988" w:rsidRDefault="00273E40" w:rsidP="000A583A">
      <w:pPr>
        <w:pStyle w:val="ListParagraph"/>
        <w:rPr>
          <w:rFonts w:cs="Arial"/>
          <w:szCs w:val="22"/>
        </w:rPr>
      </w:pPr>
      <w:r w:rsidRPr="00B12988">
        <w:rPr>
          <w:rFonts w:cs="Arial"/>
          <w:szCs w:val="22"/>
        </w:rPr>
        <w:t xml:space="preserve">How has the programme contributed to organisations’ capacity building and long-term change through reflective practice? </w:t>
      </w:r>
      <w:r w:rsidR="00D11933" w:rsidRPr="00B12988">
        <w:rPr>
          <w:rFonts w:cs="Arial"/>
          <w:szCs w:val="22"/>
        </w:rPr>
        <w:t>What difference has the programme made to how heritage organisations work with young people?</w:t>
      </w:r>
    </w:p>
    <w:p w:rsidR="00CF6031" w:rsidRPr="00B12988" w:rsidRDefault="009A2BDA" w:rsidP="0018509D">
      <w:pPr>
        <w:pStyle w:val="Heading1"/>
      </w:pPr>
      <w:r w:rsidRPr="00B12988">
        <w:t>Methodology</w:t>
      </w:r>
    </w:p>
    <w:p w:rsidR="000C663E" w:rsidRPr="00B12988" w:rsidRDefault="000C663E" w:rsidP="00B24BAE">
      <w:pPr>
        <w:pStyle w:val="ListParagraph"/>
        <w:rPr>
          <w:rFonts w:cs="Arial"/>
          <w:szCs w:val="22"/>
        </w:rPr>
      </w:pPr>
      <w:r w:rsidRPr="00B12988">
        <w:rPr>
          <w:rFonts w:cs="Arial"/>
          <w:szCs w:val="22"/>
          <w:lang w:eastAsia="en-GB"/>
        </w:rPr>
        <w:t xml:space="preserve">Kick the Dust programme evaluation has a dual purpose which comprises improving project evaluation and measuring the programme’s overall success. </w:t>
      </w:r>
      <w:r w:rsidR="0087332C" w:rsidRPr="00B12988">
        <w:rPr>
          <w:rFonts w:cs="Arial"/>
          <w:szCs w:val="22"/>
          <w:lang w:eastAsia="en-GB"/>
        </w:rPr>
        <w:t>E</w:t>
      </w:r>
      <w:r w:rsidRPr="00B12988">
        <w:rPr>
          <w:rFonts w:cs="Arial"/>
          <w:szCs w:val="22"/>
          <w:lang w:eastAsia="en-GB"/>
        </w:rPr>
        <w:t xml:space="preserve">ach aspect of the programme evaluation could be undertaken by </w:t>
      </w:r>
      <w:r w:rsidR="00E10C4F" w:rsidRPr="00B12988">
        <w:rPr>
          <w:rFonts w:cs="Arial"/>
          <w:szCs w:val="22"/>
          <w:lang w:eastAsia="en-GB"/>
        </w:rPr>
        <w:t xml:space="preserve">a different </w:t>
      </w:r>
      <w:r w:rsidRPr="00B12988">
        <w:rPr>
          <w:rFonts w:cs="Arial"/>
          <w:szCs w:val="22"/>
          <w:lang w:eastAsia="en-GB"/>
        </w:rPr>
        <w:t>consultanc</w:t>
      </w:r>
      <w:r w:rsidR="00D11933" w:rsidRPr="00B12988">
        <w:rPr>
          <w:rFonts w:cs="Arial"/>
          <w:szCs w:val="22"/>
          <w:lang w:eastAsia="en-GB"/>
        </w:rPr>
        <w:t>y</w:t>
      </w:r>
      <w:r w:rsidR="00B53BAF" w:rsidRPr="00B12988">
        <w:rPr>
          <w:rFonts w:cs="Arial"/>
          <w:szCs w:val="22"/>
          <w:lang w:eastAsia="en-GB"/>
        </w:rPr>
        <w:t xml:space="preserve"> based on their capacity, expertise and experience</w:t>
      </w:r>
      <w:r w:rsidRPr="00B12988">
        <w:rPr>
          <w:rFonts w:cs="Arial"/>
          <w:szCs w:val="22"/>
          <w:lang w:eastAsia="en-GB"/>
        </w:rPr>
        <w:t>. The consultancy/</w:t>
      </w:r>
      <w:proofErr w:type="spellStart"/>
      <w:r w:rsidRPr="00B12988">
        <w:rPr>
          <w:rFonts w:cs="Arial"/>
          <w:szCs w:val="22"/>
          <w:lang w:eastAsia="en-GB"/>
        </w:rPr>
        <w:t>ies</w:t>
      </w:r>
      <w:proofErr w:type="spellEnd"/>
      <w:r w:rsidR="00B53BAF" w:rsidRPr="00B12988">
        <w:rPr>
          <w:rFonts w:cs="Arial"/>
          <w:szCs w:val="22"/>
          <w:lang w:eastAsia="en-GB"/>
        </w:rPr>
        <w:t xml:space="preserve"> are expected to</w:t>
      </w:r>
      <w:r w:rsidRPr="00B12988">
        <w:rPr>
          <w:rFonts w:cs="Arial"/>
          <w:szCs w:val="22"/>
        </w:rPr>
        <w:t xml:space="preserve"> work with all projects as a group throughout the </w:t>
      </w:r>
      <w:r w:rsidR="00D11933" w:rsidRPr="00B12988">
        <w:rPr>
          <w:rFonts w:cs="Arial"/>
          <w:szCs w:val="22"/>
        </w:rPr>
        <w:t>contract/</w:t>
      </w:r>
      <w:r w:rsidRPr="00B12988">
        <w:rPr>
          <w:rFonts w:cs="Arial"/>
          <w:szCs w:val="22"/>
        </w:rPr>
        <w:t>programme</w:t>
      </w:r>
      <w:r w:rsidR="0087332C" w:rsidRPr="00B12988">
        <w:rPr>
          <w:rFonts w:cs="Arial"/>
          <w:szCs w:val="22"/>
        </w:rPr>
        <w:t xml:space="preserve"> (and with one another as applicable)</w:t>
      </w:r>
      <w:r w:rsidRPr="00B12988">
        <w:rPr>
          <w:rFonts w:cs="Arial"/>
          <w:szCs w:val="22"/>
        </w:rPr>
        <w:t>.</w:t>
      </w:r>
    </w:p>
    <w:p w:rsidR="00B53BAF" w:rsidRPr="00B12988" w:rsidRDefault="00B53BAF" w:rsidP="00B24BAE">
      <w:pPr>
        <w:pStyle w:val="ListParagraph"/>
        <w:rPr>
          <w:rFonts w:cs="Arial"/>
          <w:szCs w:val="22"/>
        </w:rPr>
      </w:pPr>
      <w:r w:rsidRPr="00B12988">
        <w:rPr>
          <w:rFonts w:cs="Arial"/>
          <w:szCs w:val="22"/>
        </w:rPr>
        <w:t>In the even</w:t>
      </w:r>
      <w:r w:rsidR="00D11933" w:rsidRPr="00B12988">
        <w:rPr>
          <w:rFonts w:cs="Arial"/>
          <w:szCs w:val="22"/>
        </w:rPr>
        <w:t>t that two consultancies are</w:t>
      </w:r>
      <w:r w:rsidRPr="00B12988">
        <w:rPr>
          <w:rFonts w:cs="Arial"/>
          <w:szCs w:val="22"/>
        </w:rPr>
        <w:t xml:space="preserve"> commissioned (one to support project evaluation and one to undertake programme evaluation) they will be expected to communicate and collaborate with each other so that evaluation processes are clear to the grantees and project and programme evaluation are complementing each other and do not duplicate grantees work and contributions.</w:t>
      </w:r>
    </w:p>
    <w:p w:rsidR="000C663E" w:rsidRPr="00B12988" w:rsidRDefault="00B53BAF" w:rsidP="00B24BAE">
      <w:pPr>
        <w:pStyle w:val="ListParagraph"/>
        <w:rPr>
          <w:rFonts w:cs="Arial"/>
          <w:szCs w:val="22"/>
        </w:rPr>
      </w:pPr>
      <w:r w:rsidRPr="00B12988">
        <w:rPr>
          <w:rFonts w:cs="Arial"/>
          <w:szCs w:val="22"/>
        </w:rPr>
        <w:t>The consultancy/</w:t>
      </w:r>
      <w:proofErr w:type="spellStart"/>
      <w:r w:rsidRPr="00B12988">
        <w:rPr>
          <w:rFonts w:cs="Arial"/>
          <w:szCs w:val="22"/>
        </w:rPr>
        <w:t>ies</w:t>
      </w:r>
      <w:proofErr w:type="spellEnd"/>
      <w:r w:rsidRPr="00B12988">
        <w:rPr>
          <w:rFonts w:cs="Arial"/>
          <w:szCs w:val="22"/>
        </w:rPr>
        <w:t xml:space="preserve"> </w:t>
      </w:r>
      <w:r w:rsidR="001474AE" w:rsidRPr="00B12988">
        <w:rPr>
          <w:rFonts w:cs="Arial"/>
          <w:szCs w:val="22"/>
        </w:rPr>
        <w:t>w</w:t>
      </w:r>
      <w:r w:rsidR="00AA1476" w:rsidRPr="00B12988">
        <w:rPr>
          <w:rFonts w:cs="Arial"/>
          <w:szCs w:val="22"/>
        </w:rPr>
        <w:t xml:space="preserve">ill meet with projects at the development </w:t>
      </w:r>
      <w:r w:rsidR="00B24BAE" w:rsidRPr="00B12988">
        <w:rPr>
          <w:rFonts w:cs="Arial"/>
          <w:szCs w:val="22"/>
        </w:rPr>
        <w:t>stage</w:t>
      </w:r>
      <w:r w:rsidR="00AA1476" w:rsidRPr="00B12988">
        <w:rPr>
          <w:rFonts w:cs="Arial"/>
          <w:szCs w:val="22"/>
        </w:rPr>
        <w:t xml:space="preserve"> </w:t>
      </w:r>
      <w:r w:rsidR="00B24BAE" w:rsidRPr="00B12988">
        <w:rPr>
          <w:rFonts w:cs="Arial"/>
          <w:szCs w:val="22"/>
        </w:rPr>
        <w:t xml:space="preserve">to provide training and advice on how to develop their project evaluation approach and decide their evaluation methods at the individual project level. At the same time (development phase) the consultancy will look at the projects as a whole and will </w:t>
      </w:r>
      <w:r w:rsidR="00B24BAE" w:rsidRPr="00B12988">
        <w:rPr>
          <w:rFonts w:cs="Arial"/>
          <w:szCs w:val="22"/>
        </w:rPr>
        <w:lastRenderedPageBreak/>
        <w:t>identify common</w:t>
      </w:r>
      <w:r w:rsidR="001065CD" w:rsidRPr="00B12988">
        <w:rPr>
          <w:rFonts w:cs="Arial"/>
          <w:szCs w:val="22"/>
        </w:rPr>
        <w:t xml:space="preserve"> aspects to measure</w:t>
      </w:r>
      <w:r w:rsidR="00B24BAE" w:rsidRPr="00B12988">
        <w:rPr>
          <w:rFonts w:cs="Arial"/>
          <w:szCs w:val="22"/>
        </w:rPr>
        <w:t xml:space="preserve"> </w:t>
      </w:r>
      <w:r w:rsidR="00F243CA" w:rsidRPr="00B12988">
        <w:rPr>
          <w:rFonts w:cs="Arial"/>
          <w:szCs w:val="22"/>
        </w:rPr>
        <w:t>to develop an overarching framework that will</w:t>
      </w:r>
      <w:r w:rsidR="00D11933" w:rsidRPr="00B12988">
        <w:rPr>
          <w:rFonts w:cs="Arial"/>
          <w:szCs w:val="22"/>
        </w:rPr>
        <w:t xml:space="preserve"> be guided by HLF’s programme</w:t>
      </w:r>
      <w:r w:rsidR="00F243CA" w:rsidRPr="00B12988">
        <w:rPr>
          <w:rFonts w:cs="Arial"/>
          <w:szCs w:val="22"/>
        </w:rPr>
        <w:t xml:space="preserve"> aims.</w:t>
      </w:r>
    </w:p>
    <w:p w:rsidR="00B53BAF" w:rsidRPr="00B12988" w:rsidRDefault="00B53BAF" w:rsidP="00B24BAE">
      <w:pPr>
        <w:pStyle w:val="ListParagraph"/>
        <w:rPr>
          <w:rFonts w:cs="Arial"/>
          <w:szCs w:val="22"/>
        </w:rPr>
      </w:pPr>
      <w:r w:rsidRPr="00B12988">
        <w:rPr>
          <w:rFonts w:cs="Arial"/>
          <w:szCs w:val="22"/>
        </w:rPr>
        <w:t>Each grantee will be responsible for their own project evaluation and all the grantees will be also expected to contribute to the programme-level evaluation.</w:t>
      </w:r>
    </w:p>
    <w:p w:rsidR="00B53BAF" w:rsidRPr="00B12988" w:rsidRDefault="00B53BAF" w:rsidP="00B24BAE">
      <w:pPr>
        <w:pStyle w:val="ListParagraph"/>
        <w:rPr>
          <w:rFonts w:cs="Arial"/>
          <w:szCs w:val="22"/>
        </w:rPr>
      </w:pPr>
      <w:r w:rsidRPr="00B12988">
        <w:rPr>
          <w:rFonts w:cs="Arial"/>
          <w:szCs w:val="22"/>
        </w:rPr>
        <w:t>Grantees will have complete ownership of their project evaluations. At the programme level grantees will co-decide with the consultancy the common data collections methods</w:t>
      </w:r>
      <w:r w:rsidR="00CB2863" w:rsidRPr="00B12988">
        <w:rPr>
          <w:rFonts w:cs="Arial"/>
          <w:szCs w:val="22"/>
        </w:rPr>
        <w:t>, which all grantees will use.</w:t>
      </w:r>
    </w:p>
    <w:p w:rsidR="00B53BAF" w:rsidRPr="00B12988" w:rsidRDefault="00B53BAF" w:rsidP="00B24BAE">
      <w:pPr>
        <w:pStyle w:val="ListParagraph"/>
        <w:rPr>
          <w:rFonts w:cs="Arial"/>
          <w:szCs w:val="22"/>
        </w:rPr>
      </w:pPr>
      <w:r w:rsidRPr="00B12988">
        <w:rPr>
          <w:rFonts w:cs="Arial"/>
          <w:szCs w:val="22"/>
        </w:rPr>
        <w:t>Grantees will have the option to contact the consultancy responsible for supporting the project evaluation</w:t>
      </w:r>
      <w:r w:rsidR="00D11933" w:rsidRPr="00B12988">
        <w:rPr>
          <w:rFonts w:cs="Arial"/>
          <w:szCs w:val="22"/>
        </w:rPr>
        <w:t xml:space="preserve"> for tailored advice/mentoring</w:t>
      </w:r>
      <w:r w:rsidRPr="00B12988">
        <w:rPr>
          <w:rFonts w:cs="Arial"/>
          <w:szCs w:val="22"/>
        </w:rPr>
        <w:t xml:space="preserve">. The consultancy will </w:t>
      </w:r>
      <w:r w:rsidR="003E5137" w:rsidRPr="00B12988">
        <w:rPr>
          <w:rFonts w:cs="Arial"/>
          <w:szCs w:val="22"/>
        </w:rPr>
        <w:t xml:space="preserve">support projects to conduct </w:t>
      </w:r>
      <w:r w:rsidR="001474AE" w:rsidRPr="00B12988">
        <w:rPr>
          <w:rFonts w:cs="Arial"/>
          <w:szCs w:val="22"/>
        </w:rPr>
        <w:t>on-going</w:t>
      </w:r>
      <w:r w:rsidR="003E5137" w:rsidRPr="00B12988">
        <w:rPr>
          <w:rFonts w:cs="Arial"/>
          <w:szCs w:val="22"/>
        </w:rPr>
        <w:t xml:space="preserve"> evaluation and use the findings as part of continuous reflective practice. By the end of their project grantees will be expected to </w:t>
      </w:r>
      <w:r w:rsidR="00D11933" w:rsidRPr="00B12988">
        <w:rPr>
          <w:rFonts w:cs="Arial"/>
          <w:szCs w:val="22"/>
        </w:rPr>
        <w:t>have developed their capacity to do</w:t>
      </w:r>
      <w:r w:rsidR="003E5137" w:rsidRPr="00B12988">
        <w:rPr>
          <w:rFonts w:cs="Arial"/>
          <w:szCs w:val="22"/>
        </w:rPr>
        <w:t xml:space="preserve"> project evaluation</w:t>
      </w:r>
      <w:r w:rsidR="00D11933" w:rsidRPr="00B12988">
        <w:rPr>
          <w:rFonts w:cs="Arial"/>
          <w:szCs w:val="22"/>
        </w:rPr>
        <w:t xml:space="preserve"> better</w:t>
      </w:r>
      <w:r w:rsidR="003E5137" w:rsidRPr="00B12988">
        <w:rPr>
          <w:rFonts w:cs="Arial"/>
          <w:szCs w:val="22"/>
        </w:rPr>
        <w:t>.</w:t>
      </w:r>
    </w:p>
    <w:p w:rsidR="00B53BAF" w:rsidRPr="00B12988" w:rsidRDefault="00B53BAF" w:rsidP="00B24BAE">
      <w:pPr>
        <w:pStyle w:val="ListParagraph"/>
        <w:rPr>
          <w:rFonts w:cs="Arial"/>
          <w:szCs w:val="22"/>
        </w:rPr>
      </w:pPr>
      <w:r w:rsidRPr="00B12988">
        <w:rPr>
          <w:rFonts w:cs="Arial"/>
          <w:szCs w:val="22"/>
        </w:rPr>
        <w:t>Grantees may contact the consultancy responsible for the program</w:t>
      </w:r>
      <w:r w:rsidR="00D11933" w:rsidRPr="00B12988">
        <w:rPr>
          <w:rFonts w:cs="Arial"/>
          <w:szCs w:val="22"/>
        </w:rPr>
        <w:t>me evaluation if they have any e</w:t>
      </w:r>
      <w:r w:rsidRPr="00B12988">
        <w:rPr>
          <w:rFonts w:cs="Arial"/>
          <w:szCs w:val="22"/>
        </w:rPr>
        <w:t>nquiries regarding the process, how they collect and feedback data for the programme-level impact study.</w:t>
      </w:r>
    </w:p>
    <w:p w:rsidR="00F243CA" w:rsidRPr="00B12988" w:rsidRDefault="00B53BAF" w:rsidP="0087332C">
      <w:pPr>
        <w:pStyle w:val="ListParagraph"/>
        <w:rPr>
          <w:rFonts w:cs="Arial"/>
          <w:szCs w:val="22"/>
        </w:rPr>
      </w:pPr>
      <w:r w:rsidRPr="00B12988">
        <w:rPr>
          <w:rFonts w:cs="Arial"/>
          <w:szCs w:val="22"/>
        </w:rPr>
        <w:t xml:space="preserve">Grantees and </w:t>
      </w:r>
      <w:r w:rsidR="0087332C" w:rsidRPr="00B12988">
        <w:rPr>
          <w:rFonts w:cs="Arial"/>
          <w:szCs w:val="22"/>
        </w:rPr>
        <w:t xml:space="preserve">the </w:t>
      </w:r>
      <w:r w:rsidRPr="00B12988">
        <w:rPr>
          <w:rFonts w:cs="Arial"/>
          <w:szCs w:val="22"/>
        </w:rPr>
        <w:t>consultanc</w:t>
      </w:r>
      <w:r w:rsidR="00D11933" w:rsidRPr="00B12988">
        <w:rPr>
          <w:rFonts w:cs="Arial"/>
          <w:szCs w:val="22"/>
        </w:rPr>
        <w:t>y/</w:t>
      </w:r>
      <w:proofErr w:type="spellStart"/>
      <w:r w:rsidRPr="00B12988">
        <w:rPr>
          <w:rFonts w:cs="Arial"/>
          <w:szCs w:val="22"/>
        </w:rPr>
        <w:t>ies</w:t>
      </w:r>
      <w:proofErr w:type="spellEnd"/>
      <w:r w:rsidRPr="00B12988">
        <w:rPr>
          <w:rFonts w:cs="Arial"/>
          <w:szCs w:val="22"/>
        </w:rPr>
        <w:t xml:space="preserve"> will meet</w:t>
      </w:r>
      <w:r w:rsidR="003E5137" w:rsidRPr="00B12988">
        <w:rPr>
          <w:rFonts w:cs="Arial"/>
          <w:szCs w:val="22"/>
        </w:rPr>
        <w:t xml:space="preserve"> as a group</w:t>
      </w:r>
      <w:r w:rsidRPr="00B12988">
        <w:rPr>
          <w:rFonts w:cs="Arial"/>
          <w:szCs w:val="22"/>
        </w:rPr>
        <w:t xml:space="preserve"> </w:t>
      </w:r>
      <w:r w:rsidR="00D11933" w:rsidRPr="00B12988">
        <w:rPr>
          <w:rFonts w:cs="Arial"/>
          <w:szCs w:val="22"/>
        </w:rPr>
        <w:t xml:space="preserve">with the programme team and possibly some grants officers </w:t>
      </w:r>
      <w:r w:rsidR="0087332C" w:rsidRPr="00B12988">
        <w:rPr>
          <w:rFonts w:cs="Arial"/>
          <w:szCs w:val="22"/>
        </w:rPr>
        <w:t xml:space="preserve">up to </w:t>
      </w:r>
      <w:r w:rsidR="003E5137" w:rsidRPr="00B12988">
        <w:rPr>
          <w:rFonts w:cs="Arial"/>
          <w:szCs w:val="22"/>
        </w:rPr>
        <w:t>twice a year</w:t>
      </w:r>
      <w:r w:rsidRPr="00B12988">
        <w:rPr>
          <w:rFonts w:cs="Arial"/>
          <w:szCs w:val="22"/>
        </w:rPr>
        <w:t xml:space="preserve"> to discuss and reflect on their </w:t>
      </w:r>
      <w:r w:rsidR="003E5137" w:rsidRPr="00B12988">
        <w:rPr>
          <w:rFonts w:cs="Arial"/>
          <w:szCs w:val="22"/>
        </w:rPr>
        <w:t>project and programme evaluatio</w:t>
      </w:r>
      <w:r w:rsidR="0087332C" w:rsidRPr="00B12988">
        <w:rPr>
          <w:rFonts w:cs="Arial"/>
          <w:szCs w:val="22"/>
        </w:rPr>
        <w:t>n findings, share best practice and</w:t>
      </w:r>
      <w:r w:rsidR="003E5137" w:rsidRPr="00B12988">
        <w:rPr>
          <w:rFonts w:cs="Arial"/>
          <w:szCs w:val="22"/>
        </w:rPr>
        <w:t xml:space="preserve"> co-create ideas of how to improve their practice based</w:t>
      </w:r>
      <w:r w:rsidR="00D11933" w:rsidRPr="00B12988">
        <w:rPr>
          <w:rFonts w:cs="Arial"/>
          <w:szCs w:val="22"/>
        </w:rPr>
        <w:t xml:space="preserve"> on evidence. In responding to this tender you may want to give consideration to how the cohort might communicate and share practice between meetings.</w:t>
      </w:r>
    </w:p>
    <w:p w:rsidR="0086377D" w:rsidRPr="0014488A" w:rsidRDefault="0086377D" w:rsidP="0014488A">
      <w:pPr>
        <w:pStyle w:val="Heading1"/>
      </w:pPr>
      <w:r w:rsidRPr="0014488A">
        <w:t>Outputs</w:t>
      </w:r>
    </w:p>
    <w:p w:rsidR="00416591" w:rsidRPr="00B12988" w:rsidRDefault="00416591" w:rsidP="008B6672">
      <w:pPr>
        <w:pStyle w:val="ListParagraph"/>
        <w:rPr>
          <w:rStyle w:val="PageNumber"/>
          <w:rFonts w:cs="Arial"/>
          <w:b/>
          <w:szCs w:val="22"/>
        </w:rPr>
      </w:pPr>
      <w:r w:rsidRPr="0014488A">
        <w:t>A project plan with specific deliverables* and timetable will be agreed with the successful consultant/</w:t>
      </w:r>
      <w:proofErr w:type="spellStart"/>
      <w:r w:rsidRPr="0014488A">
        <w:t>ies</w:t>
      </w:r>
      <w:proofErr w:type="spellEnd"/>
      <w:r w:rsidRPr="0014488A">
        <w:t xml:space="preserve">. However, </w:t>
      </w:r>
      <w:r w:rsidR="00AE020E" w:rsidRPr="0014488A">
        <w:t xml:space="preserve">HLF </w:t>
      </w:r>
      <w:r w:rsidRPr="0014488A">
        <w:t>expects the following deliverables in accordance with the following timetable as a minimum</w:t>
      </w:r>
      <w:r w:rsidRPr="0014488A">
        <w:rPr>
          <w:szCs w:val="22"/>
        </w:rPr>
        <w:t>:</w:t>
      </w:r>
    </w:p>
    <w:tbl>
      <w:tblPr>
        <w:tblW w:w="821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2127"/>
      </w:tblGrid>
      <w:tr w:rsidR="00416591" w:rsidRPr="00B12988" w:rsidTr="00351344">
        <w:trPr>
          <w:trHeight w:val="703"/>
        </w:trPr>
        <w:tc>
          <w:tcPr>
            <w:tcW w:w="6084" w:type="dxa"/>
            <w:tcBorders>
              <w:top w:val="single" w:sz="4" w:space="0" w:color="auto"/>
              <w:left w:val="single" w:sz="4" w:space="0" w:color="auto"/>
              <w:bottom w:val="single" w:sz="4" w:space="0" w:color="auto"/>
              <w:right w:val="single" w:sz="4" w:space="0" w:color="auto"/>
            </w:tcBorders>
            <w:shd w:val="clear" w:color="auto" w:fill="000000"/>
            <w:hideMark/>
          </w:tcPr>
          <w:p w:rsidR="00416591" w:rsidRPr="00B12988" w:rsidRDefault="00416591" w:rsidP="00C31C9D">
            <w:pPr>
              <w:jc w:val="both"/>
              <w:rPr>
                <w:rFonts w:cs="Arial"/>
                <w:b/>
                <w:bCs/>
                <w:szCs w:val="22"/>
              </w:rPr>
            </w:pPr>
            <w:r w:rsidRPr="00B12988">
              <w:rPr>
                <w:rFonts w:cs="Arial"/>
                <w:b/>
                <w:bCs/>
                <w:szCs w:val="22"/>
              </w:rPr>
              <w:t>Deliverable/Key Milestones*</w:t>
            </w:r>
          </w:p>
        </w:tc>
        <w:tc>
          <w:tcPr>
            <w:tcW w:w="2127" w:type="dxa"/>
            <w:tcBorders>
              <w:top w:val="single" w:sz="4" w:space="0" w:color="auto"/>
              <w:left w:val="single" w:sz="4" w:space="0" w:color="auto"/>
              <w:bottom w:val="single" w:sz="4" w:space="0" w:color="auto"/>
              <w:right w:val="single" w:sz="4" w:space="0" w:color="auto"/>
            </w:tcBorders>
            <w:shd w:val="clear" w:color="auto" w:fill="000000"/>
            <w:hideMark/>
          </w:tcPr>
          <w:p w:rsidR="00416591" w:rsidRPr="00B12988" w:rsidRDefault="00416591" w:rsidP="00351344">
            <w:pPr>
              <w:rPr>
                <w:rFonts w:cs="Arial"/>
                <w:b/>
                <w:bCs/>
                <w:szCs w:val="22"/>
              </w:rPr>
            </w:pPr>
            <w:r w:rsidRPr="00B12988">
              <w:rPr>
                <w:rFonts w:cs="Arial"/>
                <w:b/>
                <w:bCs/>
                <w:szCs w:val="22"/>
              </w:rPr>
              <w:t>Due date</w:t>
            </w:r>
          </w:p>
        </w:tc>
      </w:tr>
      <w:tr w:rsidR="00416591" w:rsidRPr="00B12988" w:rsidTr="00351344">
        <w:tc>
          <w:tcPr>
            <w:tcW w:w="6084" w:type="dxa"/>
            <w:tcBorders>
              <w:top w:val="single" w:sz="4" w:space="0" w:color="auto"/>
              <w:left w:val="single" w:sz="4" w:space="0" w:color="auto"/>
              <w:bottom w:val="single" w:sz="4" w:space="0" w:color="auto"/>
              <w:right w:val="single" w:sz="4" w:space="0" w:color="auto"/>
            </w:tcBorders>
            <w:hideMark/>
          </w:tcPr>
          <w:p w:rsidR="00416591" w:rsidRPr="00B12988" w:rsidRDefault="00351344" w:rsidP="00D11933">
            <w:pPr>
              <w:rPr>
                <w:rFonts w:cs="Arial"/>
                <w:color w:val="000000"/>
                <w:szCs w:val="22"/>
              </w:rPr>
            </w:pPr>
            <w:r w:rsidRPr="00B12988">
              <w:rPr>
                <w:rStyle w:val="PageNumber"/>
                <w:rFonts w:cs="Arial"/>
                <w:color w:val="000000"/>
                <w:szCs w:val="22"/>
              </w:rPr>
              <w:t>Inception m</w:t>
            </w:r>
            <w:r w:rsidR="00416591" w:rsidRPr="00B12988">
              <w:rPr>
                <w:rStyle w:val="PageNumber"/>
                <w:rFonts w:cs="Arial"/>
                <w:color w:val="000000"/>
                <w:szCs w:val="22"/>
              </w:rPr>
              <w:t>eeting to agre</w:t>
            </w:r>
            <w:r w:rsidR="00416591" w:rsidRPr="00B12988">
              <w:rPr>
                <w:rFonts w:cs="Arial"/>
                <w:color w:val="000000"/>
                <w:szCs w:val="22"/>
              </w:rPr>
              <w:t>e plans</w:t>
            </w:r>
            <w:r w:rsidRPr="00B12988">
              <w:rPr>
                <w:rFonts w:cs="Arial"/>
                <w:color w:val="000000"/>
                <w:szCs w:val="22"/>
              </w:rPr>
              <w:t>.</w:t>
            </w:r>
          </w:p>
          <w:p w:rsidR="00351344" w:rsidRPr="00B12988" w:rsidRDefault="00351344" w:rsidP="00D11933">
            <w:pPr>
              <w:rPr>
                <w:rFonts w:cs="Arial"/>
                <w:color w:val="000000"/>
                <w:szCs w:val="22"/>
              </w:rPr>
            </w:pPr>
          </w:p>
        </w:tc>
        <w:tc>
          <w:tcPr>
            <w:tcW w:w="2127" w:type="dxa"/>
            <w:tcBorders>
              <w:top w:val="single" w:sz="4" w:space="0" w:color="auto"/>
              <w:left w:val="single" w:sz="4" w:space="0" w:color="auto"/>
              <w:bottom w:val="single" w:sz="4" w:space="0" w:color="auto"/>
              <w:right w:val="single" w:sz="4" w:space="0" w:color="auto"/>
            </w:tcBorders>
            <w:hideMark/>
          </w:tcPr>
          <w:p w:rsidR="00416591" w:rsidRPr="00B12988" w:rsidRDefault="00416591" w:rsidP="00351344">
            <w:pPr>
              <w:rPr>
                <w:rFonts w:cs="Arial"/>
                <w:szCs w:val="22"/>
              </w:rPr>
            </w:pPr>
            <w:r w:rsidRPr="00B12988">
              <w:rPr>
                <w:rFonts w:cs="Arial"/>
                <w:szCs w:val="22"/>
              </w:rPr>
              <w:t>T</w:t>
            </w:r>
            <w:r w:rsidR="00533250">
              <w:rPr>
                <w:rFonts w:cs="Arial"/>
                <w:szCs w:val="22"/>
              </w:rPr>
              <w:t>o be agreed</w:t>
            </w:r>
          </w:p>
        </w:tc>
      </w:tr>
      <w:tr w:rsidR="00416591" w:rsidRPr="00B12988" w:rsidTr="00351344">
        <w:tc>
          <w:tcPr>
            <w:tcW w:w="6084" w:type="dxa"/>
            <w:tcBorders>
              <w:top w:val="single" w:sz="4" w:space="0" w:color="auto"/>
              <w:left w:val="single" w:sz="4" w:space="0" w:color="auto"/>
              <w:bottom w:val="single" w:sz="4" w:space="0" w:color="auto"/>
              <w:right w:val="single" w:sz="4" w:space="0" w:color="auto"/>
            </w:tcBorders>
            <w:hideMark/>
          </w:tcPr>
          <w:p w:rsidR="00416591" w:rsidRPr="00B12988" w:rsidRDefault="00416591" w:rsidP="00D11933">
            <w:pPr>
              <w:rPr>
                <w:rFonts w:cs="Arial"/>
                <w:szCs w:val="22"/>
              </w:rPr>
            </w:pPr>
            <w:r w:rsidRPr="00B12988">
              <w:rPr>
                <w:rFonts w:cs="Arial"/>
                <w:szCs w:val="22"/>
              </w:rPr>
              <w:t>Make arrangements to contact all grantees.</w:t>
            </w:r>
          </w:p>
        </w:tc>
        <w:tc>
          <w:tcPr>
            <w:tcW w:w="2127" w:type="dxa"/>
            <w:tcBorders>
              <w:top w:val="single" w:sz="4" w:space="0" w:color="auto"/>
              <w:left w:val="single" w:sz="4" w:space="0" w:color="auto"/>
              <w:bottom w:val="single" w:sz="4" w:space="0" w:color="auto"/>
              <w:right w:val="single" w:sz="4" w:space="0" w:color="auto"/>
            </w:tcBorders>
            <w:hideMark/>
          </w:tcPr>
          <w:p w:rsidR="00416591" w:rsidRPr="00B12988" w:rsidRDefault="00416591" w:rsidP="00351344">
            <w:pPr>
              <w:rPr>
                <w:rFonts w:cs="Arial"/>
                <w:szCs w:val="22"/>
              </w:rPr>
            </w:pPr>
            <w:r w:rsidRPr="00B12988">
              <w:rPr>
                <w:rFonts w:cs="Arial"/>
                <w:szCs w:val="22"/>
              </w:rPr>
              <w:t>Within 10 working days of contract start date</w:t>
            </w:r>
          </w:p>
        </w:tc>
      </w:tr>
      <w:tr w:rsidR="00416591" w:rsidRPr="00B12988" w:rsidTr="00351344">
        <w:tc>
          <w:tcPr>
            <w:tcW w:w="6084" w:type="dxa"/>
            <w:tcBorders>
              <w:top w:val="single" w:sz="4" w:space="0" w:color="auto"/>
              <w:left w:val="single" w:sz="4" w:space="0" w:color="auto"/>
              <w:bottom w:val="single" w:sz="4" w:space="0" w:color="auto"/>
              <w:right w:val="single" w:sz="4" w:space="0" w:color="auto"/>
            </w:tcBorders>
            <w:hideMark/>
          </w:tcPr>
          <w:p w:rsidR="00416591" w:rsidRPr="00B12988" w:rsidRDefault="00416591" w:rsidP="00D11933">
            <w:pPr>
              <w:rPr>
                <w:rFonts w:cs="Arial"/>
                <w:szCs w:val="22"/>
              </w:rPr>
            </w:pPr>
            <w:r w:rsidRPr="00B12988">
              <w:rPr>
                <w:rFonts w:cs="Arial"/>
                <w:szCs w:val="22"/>
              </w:rPr>
              <w:t>Provide support for grantees to plan their project evaluations, including advice on how and what to measure.</w:t>
            </w:r>
          </w:p>
        </w:tc>
        <w:tc>
          <w:tcPr>
            <w:tcW w:w="2127" w:type="dxa"/>
            <w:tcBorders>
              <w:top w:val="single" w:sz="4" w:space="0" w:color="auto"/>
              <w:left w:val="single" w:sz="4" w:space="0" w:color="auto"/>
              <w:bottom w:val="single" w:sz="4" w:space="0" w:color="auto"/>
              <w:right w:val="single" w:sz="4" w:space="0" w:color="auto"/>
            </w:tcBorders>
            <w:hideMark/>
          </w:tcPr>
          <w:p w:rsidR="00416591" w:rsidRPr="00B12988" w:rsidRDefault="00416591" w:rsidP="00351344">
            <w:pPr>
              <w:rPr>
                <w:rFonts w:cs="Arial"/>
                <w:szCs w:val="22"/>
                <w:highlight w:val="yellow"/>
              </w:rPr>
            </w:pPr>
            <w:r w:rsidRPr="00B12988">
              <w:rPr>
                <w:rFonts w:cs="Arial"/>
                <w:szCs w:val="22"/>
              </w:rPr>
              <w:t>On going</w:t>
            </w:r>
          </w:p>
        </w:tc>
      </w:tr>
      <w:tr w:rsidR="00416591" w:rsidRPr="00B12988" w:rsidTr="00351344">
        <w:tc>
          <w:tcPr>
            <w:tcW w:w="6084" w:type="dxa"/>
            <w:tcBorders>
              <w:top w:val="single" w:sz="4" w:space="0" w:color="auto"/>
              <w:left w:val="single" w:sz="4" w:space="0" w:color="auto"/>
              <w:bottom w:val="single" w:sz="4" w:space="0" w:color="auto"/>
              <w:right w:val="single" w:sz="4" w:space="0" w:color="auto"/>
            </w:tcBorders>
            <w:hideMark/>
          </w:tcPr>
          <w:p w:rsidR="00416591" w:rsidRPr="00B12988" w:rsidRDefault="00416591" w:rsidP="00D11933">
            <w:pPr>
              <w:rPr>
                <w:rFonts w:cs="Arial"/>
                <w:szCs w:val="22"/>
              </w:rPr>
            </w:pPr>
            <w:r w:rsidRPr="00B12988">
              <w:rPr>
                <w:rFonts w:cs="Arial"/>
                <w:szCs w:val="22"/>
              </w:rPr>
              <w:t xml:space="preserve">Develop a common measurement framework for use by grantees, which will contribute to the </w:t>
            </w:r>
            <w:r w:rsidR="00351344" w:rsidRPr="00B12988">
              <w:rPr>
                <w:rFonts w:cs="Arial"/>
                <w:szCs w:val="22"/>
              </w:rPr>
              <w:t>programme-</w:t>
            </w:r>
            <w:r w:rsidRPr="00B12988">
              <w:rPr>
                <w:rFonts w:cs="Arial"/>
                <w:szCs w:val="22"/>
              </w:rPr>
              <w:t>level evaluation.</w:t>
            </w:r>
          </w:p>
        </w:tc>
        <w:tc>
          <w:tcPr>
            <w:tcW w:w="2127" w:type="dxa"/>
            <w:tcBorders>
              <w:top w:val="single" w:sz="4" w:space="0" w:color="auto"/>
              <w:left w:val="single" w:sz="4" w:space="0" w:color="auto"/>
              <w:bottom w:val="single" w:sz="4" w:space="0" w:color="auto"/>
              <w:right w:val="single" w:sz="4" w:space="0" w:color="auto"/>
            </w:tcBorders>
            <w:hideMark/>
          </w:tcPr>
          <w:p w:rsidR="00416591" w:rsidRPr="00B12988" w:rsidRDefault="00533250" w:rsidP="00351344">
            <w:pPr>
              <w:rPr>
                <w:rFonts w:cs="Arial"/>
                <w:szCs w:val="22"/>
              </w:rPr>
            </w:pPr>
            <w:r>
              <w:rPr>
                <w:rFonts w:cs="Arial"/>
                <w:szCs w:val="22"/>
              </w:rPr>
              <w:t>To be agreed</w:t>
            </w:r>
          </w:p>
        </w:tc>
      </w:tr>
      <w:tr w:rsidR="00416591" w:rsidRPr="00B12988" w:rsidTr="00351344">
        <w:tc>
          <w:tcPr>
            <w:tcW w:w="6084" w:type="dxa"/>
            <w:tcBorders>
              <w:top w:val="single" w:sz="4" w:space="0" w:color="auto"/>
              <w:left w:val="single" w:sz="4" w:space="0" w:color="auto"/>
              <w:bottom w:val="single" w:sz="4" w:space="0" w:color="auto"/>
              <w:right w:val="single" w:sz="4" w:space="0" w:color="auto"/>
            </w:tcBorders>
            <w:hideMark/>
          </w:tcPr>
          <w:p w:rsidR="00416591" w:rsidRPr="00B12988" w:rsidRDefault="00416591" w:rsidP="00D11933">
            <w:pPr>
              <w:rPr>
                <w:rFonts w:cs="Arial"/>
                <w:szCs w:val="22"/>
              </w:rPr>
            </w:pPr>
            <w:r w:rsidRPr="00B12988">
              <w:rPr>
                <w:rFonts w:cs="Arial"/>
                <w:szCs w:val="22"/>
              </w:rPr>
              <w:t>Facilitate two grantee events to promote common data collection and share best practice.</w:t>
            </w:r>
          </w:p>
        </w:tc>
        <w:tc>
          <w:tcPr>
            <w:tcW w:w="2127" w:type="dxa"/>
            <w:tcBorders>
              <w:top w:val="single" w:sz="4" w:space="0" w:color="auto"/>
              <w:left w:val="single" w:sz="4" w:space="0" w:color="auto"/>
              <w:bottom w:val="single" w:sz="4" w:space="0" w:color="auto"/>
              <w:right w:val="single" w:sz="4" w:space="0" w:color="auto"/>
            </w:tcBorders>
            <w:hideMark/>
          </w:tcPr>
          <w:p w:rsidR="00416591" w:rsidRPr="00B12988" w:rsidRDefault="00416591" w:rsidP="00351344">
            <w:pPr>
              <w:rPr>
                <w:rFonts w:cs="Arial"/>
                <w:szCs w:val="22"/>
              </w:rPr>
            </w:pPr>
            <w:r w:rsidRPr="00B12988">
              <w:rPr>
                <w:rFonts w:cs="Arial"/>
                <w:szCs w:val="22"/>
              </w:rPr>
              <w:t>Twice yearly</w:t>
            </w:r>
          </w:p>
        </w:tc>
      </w:tr>
      <w:tr w:rsidR="00416591" w:rsidRPr="00B12988" w:rsidTr="00351344">
        <w:tc>
          <w:tcPr>
            <w:tcW w:w="6084" w:type="dxa"/>
            <w:tcBorders>
              <w:top w:val="single" w:sz="4" w:space="0" w:color="auto"/>
              <w:left w:val="single" w:sz="4" w:space="0" w:color="auto"/>
              <w:bottom w:val="single" w:sz="4" w:space="0" w:color="auto"/>
              <w:right w:val="single" w:sz="4" w:space="0" w:color="auto"/>
            </w:tcBorders>
          </w:tcPr>
          <w:p w:rsidR="00416591" w:rsidRPr="00B12988" w:rsidRDefault="00416591" w:rsidP="00D11933">
            <w:pPr>
              <w:rPr>
                <w:rFonts w:cs="Arial"/>
                <w:szCs w:val="22"/>
              </w:rPr>
            </w:pPr>
            <w:r w:rsidRPr="00B12988">
              <w:rPr>
                <w:rFonts w:cs="Arial"/>
                <w:szCs w:val="22"/>
              </w:rPr>
              <w:t>A report of maximum 10 pages including the programme evaluation plan, based on the grantees’ development phase meeting.</w:t>
            </w:r>
          </w:p>
        </w:tc>
        <w:tc>
          <w:tcPr>
            <w:tcW w:w="2127" w:type="dxa"/>
            <w:tcBorders>
              <w:top w:val="single" w:sz="4" w:space="0" w:color="auto"/>
              <w:left w:val="single" w:sz="4" w:space="0" w:color="auto"/>
              <w:bottom w:val="single" w:sz="4" w:space="0" w:color="auto"/>
              <w:right w:val="single" w:sz="4" w:space="0" w:color="auto"/>
            </w:tcBorders>
            <w:hideMark/>
          </w:tcPr>
          <w:p w:rsidR="00416591" w:rsidRPr="00B12988" w:rsidRDefault="00416591" w:rsidP="00351344">
            <w:pPr>
              <w:rPr>
                <w:rFonts w:cs="Arial"/>
                <w:szCs w:val="22"/>
              </w:rPr>
            </w:pPr>
            <w:r w:rsidRPr="00B12988">
              <w:rPr>
                <w:rFonts w:cs="Arial"/>
                <w:szCs w:val="22"/>
              </w:rPr>
              <w:t>15 February 2018</w:t>
            </w:r>
          </w:p>
        </w:tc>
      </w:tr>
      <w:tr w:rsidR="00416591" w:rsidRPr="00B12988" w:rsidTr="00351344">
        <w:tc>
          <w:tcPr>
            <w:tcW w:w="6084" w:type="dxa"/>
            <w:tcBorders>
              <w:top w:val="single" w:sz="4" w:space="0" w:color="auto"/>
              <w:left w:val="single" w:sz="4" w:space="0" w:color="auto"/>
              <w:bottom w:val="single" w:sz="4" w:space="0" w:color="auto"/>
              <w:right w:val="single" w:sz="4" w:space="0" w:color="auto"/>
            </w:tcBorders>
            <w:hideMark/>
          </w:tcPr>
          <w:p w:rsidR="00416591" w:rsidRPr="00B12988" w:rsidRDefault="00416591" w:rsidP="00D11933">
            <w:pPr>
              <w:rPr>
                <w:rFonts w:cs="Arial"/>
                <w:szCs w:val="22"/>
              </w:rPr>
            </w:pPr>
            <w:r w:rsidRPr="00B12988">
              <w:rPr>
                <w:rFonts w:cs="Arial"/>
                <w:szCs w:val="22"/>
              </w:rPr>
              <w:t>A report of maximum 5 pages outlining the detailed plan for support of the projects’ self-evaluation.</w:t>
            </w:r>
          </w:p>
        </w:tc>
        <w:tc>
          <w:tcPr>
            <w:tcW w:w="2127" w:type="dxa"/>
            <w:tcBorders>
              <w:top w:val="single" w:sz="4" w:space="0" w:color="auto"/>
              <w:left w:val="single" w:sz="4" w:space="0" w:color="auto"/>
              <w:bottom w:val="single" w:sz="4" w:space="0" w:color="auto"/>
              <w:right w:val="single" w:sz="4" w:space="0" w:color="auto"/>
            </w:tcBorders>
            <w:hideMark/>
          </w:tcPr>
          <w:p w:rsidR="00416591" w:rsidRPr="00B12988" w:rsidRDefault="00416591" w:rsidP="00351344">
            <w:pPr>
              <w:rPr>
                <w:rFonts w:cs="Arial"/>
                <w:szCs w:val="22"/>
              </w:rPr>
            </w:pPr>
            <w:r w:rsidRPr="00B12988">
              <w:rPr>
                <w:rFonts w:cs="Arial"/>
                <w:szCs w:val="22"/>
              </w:rPr>
              <w:t>15 February 2018</w:t>
            </w:r>
          </w:p>
        </w:tc>
      </w:tr>
      <w:tr w:rsidR="00416591" w:rsidRPr="00B12988" w:rsidTr="00351344">
        <w:tc>
          <w:tcPr>
            <w:tcW w:w="6084" w:type="dxa"/>
            <w:tcBorders>
              <w:top w:val="single" w:sz="4" w:space="0" w:color="auto"/>
              <w:left w:val="single" w:sz="4" w:space="0" w:color="auto"/>
              <w:bottom w:val="single" w:sz="4" w:space="0" w:color="auto"/>
              <w:right w:val="single" w:sz="4" w:space="0" w:color="auto"/>
            </w:tcBorders>
          </w:tcPr>
          <w:p w:rsidR="00416591" w:rsidRPr="00B12988" w:rsidRDefault="00416591" w:rsidP="00D11933">
            <w:pPr>
              <w:rPr>
                <w:rFonts w:cs="Arial"/>
                <w:szCs w:val="22"/>
              </w:rPr>
            </w:pPr>
            <w:r w:rsidRPr="00B12988">
              <w:rPr>
                <w:rFonts w:cs="Arial"/>
                <w:szCs w:val="22"/>
              </w:rPr>
              <w:t>A report of maximum 30 pages which details the</w:t>
            </w:r>
            <w:r w:rsidR="00351344" w:rsidRPr="00B12988">
              <w:rPr>
                <w:rFonts w:cs="Arial"/>
                <w:szCs w:val="22"/>
              </w:rPr>
              <w:t xml:space="preserve"> programme-level impact study. This should include a one</w:t>
            </w:r>
            <w:r w:rsidRPr="00B12988">
              <w:rPr>
                <w:rFonts w:cs="Arial"/>
                <w:szCs w:val="22"/>
              </w:rPr>
              <w:t xml:space="preserve"> </w:t>
            </w:r>
            <w:r w:rsidRPr="00B12988">
              <w:rPr>
                <w:rFonts w:cs="Arial"/>
                <w:szCs w:val="22"/>
              </w:rPr>
              <w:lastRenderedPageBreak/>
              <w:t>page executiv</w:t>
            </w:r>
            <w:r w:rsidR="00351344" w:rsidRPr="00B12988">
              <w:rPr>
                <w:rFonts w:cs="Arial"/>
                <w:szCs w:val="22"/>
              </w:rPr>
              <w:t>e summary with narrative and a one</w:t>
            </w:r>
            <w:r w:rsidRPr="00B12988">
              <w:rPr>
                <w:rFonts w:cs="Arial"/>
                <w:szCs w:val="22"/>
              </w:rPr>
              <w:t xml:space="preserve"> page infographic presenting the main findings (covering the firs</w:t>
            </w:r>
            <w:r w:rsidR="0087332C" w:rsidRPr="00B12988">
              <w:rPr>
                <w:rFonts w:cs="Arial"/>
                <w:szCs w:val="22"/>
              </w:rPr>
              <w:t xml:space="preserve">t year of programme delivery). </w:t>
            </w:r>
            <w:r w:rsidRPr="00B12988">
              <w:rPr>
                <w:rFonts w:cs="Arial"/>
                <w:szCs w:val="22"/>
              </w:rPr>
              <w:t>The report should include a description of the evaluation framework, key findings and recommendations for improvement.</w:t>
            </w:r>
          </w:p>
        </w:tc>
        <w:tc>
          <w:tcPr>
            <w:tcW w:w="2127" w:type="dxa"/>
            <w:tcBorders>
              <w:top w:val="single" w:sz="4" w:space="0" w:color="auto"/>
              <w:left w:val="single" w:sz="4" w:space="0" w:color="auto"/>
              <w:bottom w:val="single" w:sz="4" w:space="0" w:color="auto"/>
              <w:right w:val="single" w:sz="4" w:space="0" w:color="auto"/>
            </w:tcBorders>
          </w:tcPr>
          <w:p w:rsidR="00416591" w:rsidRPr="00B12988" w:rsidRDefault="00D11933" w:rsidP="00351344">
            <w:pPr>
              <w:rPr>
                <w:rFonts w:cs="Arial"/>
                <w:szCs w:val="22"/>
              </w:rPr>
            </w:pPr>
            <w:r w:rsidRPr="00B12988">
              <w:rPr>
                <w:rFonts w:cs="Arial"/>
                <w:szCs w:val="22"/>
              </w:rPr>
              <w:lastRenderedPageBreak/>
              <w:t>21</w:t>
            </w:r>
            <w:r w:rsidR="00416591" w:rsidRPr="00B12988">
              <w:rPr>
                <w:rFonts w:cs="Arial"/>
                <w:szCs w:val="22"/>
              </w:rPr>
              <w:t xml:space="preserve"> January 2019</w:t>
            </w:r>
          </w:p>
        </w:tc>
      </w:tr>
      <w:tr w:rsidR="00416591" w:rsidRPr="00B12988" w:rsidTr="00351344">
        <w:tc>
          <w:tcPr>
            <w:tcW w:w="6084" w:type="dxa"/>
            <w:tcBorders>
              <w:top w:val="single" w:sz="4" w:space="0" w:color="auto"/>
              <w:left w:val="single" w:sz="4" w:space="0" w:color="auto"/>
              <w:bottom w:val="single" w:sz="4" w:space="0" w:color="auto"/>
              <w:right w:val="single" w:sz="4" w:space="0" w:color="auto"/>
            </w:tcBorders>
            <w:hideMark/>
          </w:tcPr>
          <w:p w:rsidR="00416591" w:rsidRPr="00B12988" w:rsidRDefault="00416591" w:rsidP="00D11933">
            <w:pPr>
              <w:rPr>
                <w:rFonts w:cs="Arial"/>
                <w:szCs w:val="22"/>
              </w:rPr>
            </w:pPr>
            <w:r w:rsidRPr="00B12988">
              <w:rPr>
                <w:rFonts w:cs="Arial"/>
                <w:szCs w:val="22"/>
              </w:rPr>
              <w:t>A report of maximum 20 pages which details th</w:t>
            </w:r>
            <w:r w:rsidR="00351344" w:rsidRPr="00B12988">
              <w:rPr>
                <w:rFonts w:cs="Arial"/>
                <w:szCs w:val="22"/>
              </w:rPr>
              <w:t>e projection level evaluation. This should include one</w:t>
            </w:r>
            <w:r w:rsidRPr="00B12988">
              <w:rPr>
                <w:rFonts w:cs="Arial"/>
                <w:szCs w:val="22"/>
              </w:rPr>
              <w:t xml:space="preserve"> page executiv</w:t>
            </w:r>
            <w:r w:rsidR="00351344" w:rsidRPr="00B12988">
              <w:rPr>
                <w:rFonts w:cs="Arial"/>
                <w:szCs w:val="22"/>
              </w:rPr>
              <w:t>e summary with narrative and a one</w:t>
            </w:r>
            <w:r w:rsidRPr="00B12988">
              <w:rPr>
                <w:rFonts w:cs="Arial"/>
                <w:szCs w:val="22"/>
              </w:rPr>
              <w:t xml:space="preserve"> page infographic</w:t>
            </w:r>
            <w:r w:rsidR="0087332C" w:rsidRPr="00B12988">
              <w:rPr>
                <w:rFonts w:cs="Arial"/>
                <w:szCs w:val="22"/>
              </w:rPr>
              <w:t xml:space="preserve"> presenting the main findings. </w:t>
            </w:r>
            <w:r w:rsidRPr="00B12988">
              <w:rPr>
                <w:rFonts w:cs="Arial"/>
                <w:szCs w:val="22"/>
              </w:rPr>
              <w:t>The report should include an overview of grantees reflective practice based on their project evaluation findings.</w:t>
            </w:r>
          </w:p>
        </w:tc>
        <w:tc>
          <w:tcPr>
            <w:tcW w:w="2127" w:type="dxa"/>
            <w:tcBorders>
              <w:top w:val="single" w:sz="4" w:space="0" w:color="auto"/>
              <w:left w:val="single" w:sz="4" w:space="0" w:color="auto"/>
              <w:bottom w:val="single" w:sz="4" w:space="0" w:color="auto"/>
              <w:right w:val="single" w:sz="4" w:space="0" w:color="auto"/>
            </w:tcBorders>
            <w:hideMark/>
          </w:tcPr>
          <w:p w:rsidR="00416591" w:rsidRPr="00B12988" w:rsidRDefault="00D11933" w:rsidP="00351344">
            <w:pPr>
              <w:rPr>
                <w:rFonts w:cs="Arial"/>
                <w:szCs w:val="22"/>
              </w:rPr>
            </w:pPr>
            <w:r w:rsidRPr="00B12988">
              <w:rPr>
                <w:rFonts w:cs="Arial"/>
                <w:szCs w:val="22"/>
              </w:rPr>
              <w:t>21</w:t>
            </w:r>
            <w:r w:rsidR="00416591" w:rsidRPr="00B12988">
              <w:rPr>
                <w:rFonts w:cs="Arial"/>
                <w:szCs w:val="22"/>
              </w:rPr>
              <w:t xml:space="preserve"> January 2019</w:t>
            </w:r>
          </w:p>
        </w:tc>
      </w:tr>
    </w:tbl>
    <w:p w:rsidR="00416591" w:rsidRPr="00B12988" w:rsidRDefault="00416591" w:rsidP="00351344">
      <w:pPr>
        <w:pStyle w:val="Heading1"/>
        <w:numPr>
          <w:ilvl w:val="0"/>
          <w:numId w:val="0"/>
        </w:numPr>
        <w:ind w:left="709"/>
        <w:rPr>
          <w:sz w:val="22"/>
          <w:szCs w:val="22"/>
        </w:rPr>
      </w:pPr>
      <w:r w:rsidRPr="00B12988">
        <w:rPr>
          <w:sz w:val="22"/>
          <w:szCs w:val="22"/>
        </w:rPr>
        <w:t>The above represents our minimum requirements</w:t>
      </w:r>
      <w:r w:rsidR="00D11933" w:rsidRPr="00B12988">
        <w:rPr>
          <w:sz w:val="22"/>
          <w:szCs w:val="22"/>
        </w:rPr>
        <w:t>.</w:t>
      </w:r>
      <w:r w:rsidR="00351344" w:rsidRPr="00B12988">
        <w:rPr>
          <w:sz w:val="22"/>
          <w:szCs w:val="22"/>
        </w:rPr>
        <w:t xml:space="preserve"> *</w:t>
      </w:r>
      <w:r w:rsidR="00AE020E" w:rsidRPr="00B12988">
        <w:rPr>
          <w:sz w:val="22"/>
          <w:szCs w:val="22"/>
        </w:rPr>
        <w:t xml:space="preserve">HLF </w:t>
      </w:r>
      <w:r w:rsidRPr="00B12988">
        <w:rPr>
          <w:sz w:val="22"/>
          <w:szCs w:val="22"/>
        </w:rPr>
        <w:t>reserve</w:t>
      </w:r>
      <w:r w:rsidR="00AE020E" w:rsidRPr="00B12988">
        <w:rPr>
          <w:sz w:val="22"/>
          <w:szCs w:val="22"/>
        </w:rPr>
        <w:t>s</w:t>
      </w:r>
      <w:r w:rsidRPr="00B12988">
        <w:rPr>
          <w:sz w:val="22"/>
          <w:szCs w:val="22"/>
        </w:rPr>
        <w:t xml:space="preserve"> the right to amend this timetable where required.</w:t>
      </w:r>
    </w:p>
    <w:p w:rsidR="0086377D" w:rsidRPr="00B12988" w:rsidRDefault="0086377D" w:rsidP="00351344">
      <w:pPr>
        <w:ind w:left="720" w:hanging="11"/>
        <w:rPr>
          <w:szCs w:val="22"/>
        </w:rPr>
      </w:pPr>
      <w:r w:rsidRPr="00B12988">
        <w:rPr>
          <w:szCs w:val="22"/>
        </w:rPr>
        <w:t>Reports and other documents produced under this contract MUST adhere to HLF’s accessibility and formatting requirements (appended).</w:t>
      </w:r>
    </w:p>
    <w:p w:rsidR="00351344" w:rsidRPr="00B12988" w:rsidRDefault="00351344" w:rsidP="00351344">
      <w:pPr>
        <w:ind w:left="720" w:hanging="11"/>
        <w:rPr>
          <w:szCs w:val="22"/>
        </w:rPr>
      </w:pPr>
    </w:p>
    <w:p w:rsidR="00A33E50" w:rsidRPr="00B12988" w:rsidRDefault="00A33E50" w:rsidP="00351344">
      <w:pPr>
        <w:pStyle w:val="ListParagraph"/>
        <w:numPr>
          <w:ilvl w:val="0"/>
          <w:numId w:val="0"/>
        </w:numPr>
        <w:ind w:left="720"/>
        <w:rPr>
          <w:szCs w:val="22"/>
        </w:rPr>
      </w:pPr>
      <w:r w:rsidRPr="00B12988">
        <w:rPr>
          <w:szCs w:val="22"/>
        </w:rPr>
        <w:t>The evaluation data collected during the evaluation should be made available to HLF.</w:t>
      </w:r>
    </w:p>
    <w:p w:rsidR="0086377D" w:rsidRPr="00B12988" w:rsidRDefault="0086377D" w:rsidP="00351344">
      <w:pPr>
        <w:pStyle w:val="ListParagraph"/>
        <w:numPr>
          <w:ilvl w:val="0"/>
          <w:numId w:val="0"/>
        </w:numPr>
        <w:ind w:left="720"/>
        <w:rPr>
          <w:szCs w:val="22"/>
        </w:rPr>
      </w:pPr>
      <w:r w:rsidRPr="00B12988">
        <w:rPr>
          <w:szCs w:val="22"/>
        </w:rPr>
        <w:t>All bidders are required to adhere to all appropriate regulations and guidelines on the collection, storage, transmission and destruction of personal data (</w:t>
      </w:r>
      <w:hyperlink r:id="rId12" w:history="1">
        <w:r w:rsidRPr="00B12988">
          <w:rPr>
            <w:rStyle w:val="Hyperlink"/>
            <w:szCs w:val="22"/>
          </w:rPr>
          <w:t>MRS/SRA, Data Protection Act 1998: Guidelines for Social Research, April 2013</w:t>
        </w:r>
      </w:hyperlink>
      <w:r w:rsidRPr="00B12988">
        <w:rPr>
          <w:szCs w:val="22"/>
        </w:rPr>
        <w:t>).</w:t>
      </w:r>
    </w:p>
    <w:p w:rsidR="0086377D" w:rsidRPr="00B12988" w:rsidRDefault="0086377D" w:rsidP="00351344">
      <w:pPr>
        <w:pStyle w:val="ListParagraph"/>
        <w:numPr>
          <w:ilvl w:val="0"/>
          <w:numId w:val="0"/>
        </w:numPr>
        <w:ind w:left="720"/>
        <w:rPr>
          <w:szCs w:val="22"/>
        </w:rPr>
      </w:pPr>
      <w:r w:rsidRPr="00B12988">
        <w:rPr>
          <w:szCs w:val="22"/>
        </w:rPr>
        <w:t>The results will be confidential to HLF. HLF may prepare or commission summary reports and other materials for subsequent wider distribution, based on the results.</w:t>
      </w:r>
    </w:p>
    <w:p w:rsidR="00CB2863" w:rsidRPr="00B12988" w:rsidRDefault="00CB2863" w:rsidP="00351344">
      <w:pPr>
        <w:pStyle w:val="ListParagraph"/>
        <w:numPr>
          <w:ilvl w:val="0"/>
          <w:numId w:val="0"/>
        </w:numPr>
        <w:ind w:left="720"/>
        <w:rPr>
          <w:szCs w:val="22"/>
        </w:rPr>
      </w:pPr>
      <w:r w:rsidRPr="00B12988">
        <w:rPr>
          <w:szCs w:val="22"/>
        </w:rPr>
        <w:t>The successful bidder will be expected to discuss and present findings, at appropriate times, to internal and external audiences, including our Board, our Senior Management Team, Grantees, policy makers and other external stakeholders. The purpose of these presentations is to enable lessons to be learned and key policy and practice issues to be highlighted as the evaluation progresses.</w:t>
      </w:r>
    </w:p>
    <w:p w:rsidR="00D31AFD" w:rsidRPr="00B12988" w:rsidRDefault="00D31AFD" w:rsidP="00351344">
      <w:pPr>
        <w:pStyle w:val="ListParagraph"/>
        <w:numPr>
          <w:ilvl w:val="0"/>
          <w:numId w:val="0"/>
        </w:numPr>
        <w:ind w:left="720"/>
        <w:rPr>
          <w:szCs w:val="22"/>
        </w:rPr>
      </w:pPr>
      <w:r w:rsidRPr="00B12988">
        <w:rPr>
          <w:szCs w:val="22"/>
        </w:rPr>
        <w:t>We expect all projects that we fund to adhere to the Social Research Associa</w:t>
      </w:r>
      <w:r w:rsidR="00351344" w:rsidRPr="00B12988">
        <w:rPr>
          <w:szCs w:val="22"/>
        </w:rPr>
        <w:t xml:space="preserve">tion (SRA) ethical guidelines. </w:t>
      </w:r>
      <w:r w:rsidRPr="00B12988">
        <w:rPr>
          <w:szCs w:val="22"/>
        </w:rPr>
        <w:t>If your proposal raises particular ethical issues, you must indicate what they are and what your strategy for addressing them is.</w:t>
      </w:r>
    </w:p>
    <w:p w:rsidR="0086377D" w:rsidRPr="00B12988" w:rsidRDefault="0086377D" w:rsidP="0018509D">
      <w:pPr>
        <w:pStyle w:val="Heading1"/>
      </w:pPr>
      <w:r w:rsidRPr="00B12988">
        <w:t>Contract term and budget</w:t>
      </w:r>
    </w:p>
    <w:p w:rsidR="0086377D" w:rsidRPr="00B12988" w:rsidRDefault="0086377D" w:rsidP="00351344">
      <w:pPr>
        <w:pStyle w:val="ListParagraph"/>
        <w:numPr>
          <w:ilvl w:val="0"/>
          <w:numId w:val="0"/>
        </w:numPr>
        <w:ind w:left="720"/>
        <w:rPr>
          <w:rFonts w:cs="Arial"/>
          <w:szCs w:val="22"/>
        </w:rPr>
      </w:pPr>
      <w:r w:rsidRPr="00B12988">
        <w:rPr>
          <w:rFonts w:cs="Arial"/>
          <w:szCs w:val="22"/>
        </w:rPr>
        <w:t>We expect th</w:t>
      </w:r>
      <w:r w:rsidR="00272B25" w:rsidRPr="00B12988">
        <w:rPr>
          <w:rFonts w:cs="Arial"/>
          <w:szCs w:val="22"/>
        </w:rPr>
        <w:t xml:space="preserve">is first phase of </w:t>
      </w:r>
      <w:r w:rsidR="00677820" w:rsidRPr="00B12988">
        <w:rPr>
          <w:rFonts w:cs="Arial"/>
          <w:szCs w:val="22"/>
        </w:rPr>
        <w:t>evaluation</w:t>
      </w:r>
      <w:r w:rsidRPr="00B12988">
        <w:rPr>
          <w:rFonts w:cs="Arial"/>
          <w:szCs w:val="22"/>
        </w:rPr>
        <w:t xml:space="preserve"> to begin in </w:t>
      </w:r>
      <w:r w:rsidR="00E7145B" w:rsidRPr="00B12988">
        <w:rPr>
          <w:rFonts w:cs="Arial"/>
          <w:szCs w:val="22"/>
        </w:rPr>
        <w:t>September</w:t>
      </w:r>
      <w:r w:rsidRPr="00B12988">
        <w:rPr>
          <w:rFonts w:cs="Arial"/>
          <w:szCs w:val="22"/>
        </w:rPr>
        <w:t xml:space="preserve"> 2017</w:t>
      </w:r>
      <w:r w:rsidRPr="00B12988">
        <w:rPr>
          <w:rFonts w:cs="Arial"/>
          <w:color w:val="FF0000"/>
          <w:szCs w:val="22"/>
        </w:rPr>
        <w:t xml:space="preserve"> </w:t>
      </w:r>
      <w:r w:rsidRPr="00B12988">
        <w:rPr>
          <w:rFonts w:cs="Arial"/>
          <w:szCs w:val="22"/>
        </w:rPr>
        <w:t xml:space="preserve">and be completed by end of </w:t>
      </w:r>
      <w:r w:rsidR="00D11933" w:rsidRPr="00B12988">
        <w:rPr>
          <w:rFonts w:cs="Arial"/>
          <w:szCs w:val="22"/>
        </w:rPr>
        <w:t xml:space="preserve">February </w:t>
      </w:r>
      <w:r w:rsidR="00272B25" w:rsidRPr="00B12988">
        <w:rPr>
          <w:rFonts w:cs="Arial"/>
          <w:szCs w:val="22"/>
        </w:rPr>
        <w:t>2018</w:t>
      </w:r>
      <w:r w:rsidR="00351344" w:rsidRPr="00B12988">
        <w:rPr>
          <w:rFonts w:cs="Arial"/>
          <w:szCs w:val="22"/>
        </w:rPr>
        <w:t xml:space="preserve"> (end of</w:t>
      </w:r>
      <w:r w:rsidR="0063103E" w:rsidRPr="00B12988">
        <w:rPr>
          <w:rFonts w:cs="Arial"/>
          <w:szCs w:val="22"/>
        </w:rPr>
        <w:t xml:space="preserve"> year one</w:t>
      </w:r>
      <w:r w:rsidR="004638EA">
        <w:rPr>
          <w:rFonts w:cs="Arial"/>
          <w:szCs w:val="22"/>
        </w:rPr>
        <w:t>, development</w:t>
      </w:r>
      <w:r w:rsidR="00F4591F" w:rsidRPr="00B12988">
        <w:rPr>
          <w:rFonts w:cs="Arial"/>
          <w:szCs w:val="22"/>
        </w:rPr>
        <w:t xml:space="preserve"> of the programme)</w:t>
      </w:r>
      <w:r w:rsidR="00272B25" w:rsidRPr="00B12988">
        <w:rPr>
          <w:rFonts w:cs="Arial"/>
          <w:szCs w:val="22"/>
        </w:rPr>
        <w:t xml:space="preserve">. </w:t>
      </w:r>
      <w:r w:rsidRPr="00B12988">
        <w:rPr>
          <w:rFonts w:cs="Arial"/>
          <w:szCs w:val="22"/>
        </w:rPr>
        <w:t xml:space="preserve">The </w:t>
      </w:r>
      <w:r w:rsidR="00F4591F" w:rsidRPr="00B12988">
        <w:rPr>
          <w:rFonts w:cs="Arial"/>
          <w:szCs w:val="22"/>
        </w:rPr>
        <w:t xml:space="preserve">programme and project support evaluation plan </w:t>
      </w:r>
      <w:r w:rsidRPr="00B12988">
        <w:rPr>
          <w:rFonts w:cs="Arial"/>
          <w:szCs w:val="22"/>
        </w:rPr>
        <w:t>report</w:t>
      </w:r>
      <w:r w:rsidR="00272B25" w:rsidRPr="00B12988">
        <w:rPr>
          <w:rFonts w:cs="Arial"/>
          <w:szCs w:val="22"/>
        </w:rPr>
        <w:t>(s)</w:t>
      </w:r>
      <w:r w:rsidRPr="00B12988">
        <w:rPr>
          <w:rFonts w:cs="Arial"/>
          <w:szCs w:val="22"/>
        </w:rPr>
        <w:t xml:space="preserve"> shall be submitted to HLF by </w:t>
      </w:r>
      <w:r w:rsidR="00F4591F" w:rsidRPr="00B12988">
        <w:rPr>
          <w:b/>
          <w:szCs w:val="22"/>
        </w:rPr>
        <w:t>15 February 2018</w:t>
      </w:r>
      <w:r w:rsidR="00272B25" w:rsidRPr="00B12988">
        <w:rPr>
          <w:rFonts w:cs="Arial"/>
          <w:szCs w:val="22"/>
        </w:rPr>
        <w:t>.</w:t>
      </w:r>
      <w:r w:rsidR="00351344" w:rsidRPr="00B12988">
        <w:rPr>
          <w:rFonts w:cs="Arial"/>
          <w:szCs w:val="22"/>
        </w:rPr>
        <w:t xml:space="preserve"> The first</w:t>
      </w:r>
      <w:r w:rsidR="00C934E7" w:rsidRPr="00B12988">
        <w:rPr>
          <w:rFonts w:cs="Arial"/>
          <w:szCs w:val="22"/>
        </w:rPr>
        <w:t xml:space="preserve"> year of programme delivery phase reports (p</w:t>
      </w:r>
      <w:r w:rsidR="00F4591F" w:rsidRPr="00B12988">
        <w:rPr>
          <w:rFonts w:cs="Arial"/>
          <w:szCs w:val="22"/>
        </w:rPr>
        <w:t>ro</w:t>
      </w:r>
      <w:r w:rsidR="00C934E7" w:rsidRPr="00B12988">
        <w:rPr>
          <w:rFonts w:cs="Arial"/>
          <w:szCs w:val="22"/>
        </w:rPr>
        <w:t>gramme evaluation findings and p</w:t>
      </w:r>
      <w:r w:rsidR="00F4591F" w:rsidRPr="00B12988">
        <w:rPr>
          <w:rFonts w:cs="Arial"/>
          <w:szCs w:val="22"/>
        </w:rPr>
        <w:t xml:space="preserve">roject evaluation support) shall be submitted to HLF by </w:t>
      </w:r>
      <w:r w:rsidR="00D11933" w:rsidRPr="00B12988">
        <w:rPr>
          <w:rFonts w:cs="Arial"/>
          <w:b/>
          <w:szCs w:val="22"/>
        </w:rPr>
        <w:t>21</w:t>
      </w:r>
      <w:r w:rsidR="00F4591F" w:rsidRPr="00B12988">
        <w:rPr>
          <w:rFonts w:cs="Arial"/>
          <w:b/>
          <w:szCs w:val="22"/>
        </w:rPr>
        <w:t xml:space="preserve"> January 2019</w:t>
      </w:r>
      <w:r w:rsidR="00F4591F" w:rsidRPr="00B12988">
        <w:rPr>
          <w:rFonts w:cs="Arial"/>
          <w:szCs w:val="22"/>
        </w:rPr>
        <w:t>.</w:t>
      </w:r>
    </w:p>
    <w:p w:rsidR="0086377D" w:rsidRPr="00B12988" w:rsidRDefault="0086377D" w:rsidP="00351344">
      <w:pPr>
        <w:pStyle w:val="ListParagraph"/>
        <w:numPr>
          <w:ilvl w:val="0"/>
          <w:numId w:val="0"/>
        </w:numPr>
        <w:ind w:left="720"/>
        <w:rPr>
          <w:szCs w:val="22"/>
        </w:rPr>
      </w:pPr>
      <w:r w:rsidRPr="00B12988">
        <w:rPr>
          <w:szCs w:val="22"/>
        </w:rPr>
        <w:t xml:space="preserve">The anticipated budget for this </w:t>
      </w:r>
      <w:r w:rsidR="00622792" w:rsidRPr="00B12988">
        <w:rPr>
          <w:szCs w:val="22"/>
        </w:rPr>
        <w:t>evaluation</w:t>
      </w:r>
      <w:r w:rsidRPr="00B12988">
        <w:rPr>
          <w:szCs w:val="22"/>
        </w:rPr>
        <w:t xml:space="preserve"> is £</w:t>
      </w:r>
      <w:r w:rsidR="00622792" w:rsidRPr="00B12988">
        <w:rPr>
          <w:szCs w:val="22"/>
        </w:rPr>
        <w:t>30</w:t>
      </w:r>
      <w:r w:rsidRPr="00B12988">
        <w:rPr>
          <w:szCs w:val="22"/>
        </w:rPr>
        <w:t xml:space="preserve">,000 including all expenses and VAT. The contract will be let by the National Heritage Memorial Fund. Payments will be made in </w:t>
      </w:r>
      <w:r w:rsidR="00272B25" w:rsidRPr="00B12988">
        <w:rPr>
          <w:szCs w:val="22"/>
        </w:rPr>
        <w:t>three</w:t>
      </w:r>
      <w:r w:rsidRPr="00B12988">
        <w:rPr>
          <w:szCs w:val="22"/>
        </w:rPr>
        <w:t xml:space="preserve"> equal instalments. The first payment will be upon</w:t>
      </w:r>
      <w:r w:rsidR="00272B25" w:rsidRPr="00B12988">
        <w:rPr>
          <w:szCs w:val="22"/>
        </w:rPr>
        <w:t xml:space="preserve"> signing of the contract and the inception meeting. The second one </w:t>
      </w:r>
      <w:r w:rsidR="00D11933" w:rsidRPr="00B12988">
        <w:rPr>
          <w:szCs w:val="22"/>
        </w:rPr>
        <w:t>on receipt of the February 201</w:t>
      </w:r>
      <w:r w:rsidR="002A47E6" w:rsidRPr="00B12988">
        <w:rPr>
          <w:szCs w:val="22"/>
        </w:rPr>
        <w:t>8</w:t>
      </w:r>
      <w:r w:rsidR="00D11933" w:rsidRPr="00B12988">
        <w:rPr>
          <w:szCs w:val="22"/>
        </w:rPr>
        <w:t xml:space="preserve"> report</w:t>
      </w:r>
      <w:r w:rsidR="00C934E7" w:rsidRPr="00B12988">
        <w:rPr>
          <w:szCs w:val="22"/>
        </w:rPr>
        <w:t>, a</w:t>
      </w:r>
      <w:r w:rsidR="00272B25" w:rsidRPr="00B12988">
        <w:rPr>
          <w:szCs w:val="22"/>
        </w:rPr>
        <w:t xml:space="preserve">nd the </w:t>
      </w:r>
      <w:r w:rsidRPr="00B12988">
        <w:rPr>
          <w:szCs w:val="22"/>
        </w:rPr>
        <w:t xml:space="preserve">final payment upon </w:t>
      </w:r>
      <w:r w:rsidR="00272B25" w:rsidRPr="00B12988">
        <w:rPr>
          <w:szCs w:val="22"/>
        </w:rPr>
        <w:t xml:space="preserve">HLF’s receipt of an </w:t>
      </w:r>
      <w:r w:rsidRPr="00B12988">
        <w:rPr>
          <w:szCs w:val="22"/>
        </w:rPr>
        <w:t>approv</w:t>
      </w:r>
      <w:r w:rsidR="00272B25" w:rsidRPr="00B12988">
        <w:rPr>
          <w:szCs w:val="22"/>
        </w:rPr>
        <w:t>ed</w:t>
      </w:r>
      <w:r w:rsidRPr="00B12988">
        <w:rPr>
          <w:szCs w:val="22"/>
        </w:rPr>
        <w:t xml:space="preserve"> final </w:t>
      </w:r>
      <w:r w:rsidR="00272B25" w:rsidRPr="00B12988">
        <w:rPr>
          <w:szCs w:val="22"/>
        </w:rPr>
        <w:t xml:space="preserve">copy of the </w:t>
      </w:r>
      <w:r w:rsidRPr="00B12988">
        <w:rPr>
          <w:szCs w:val="22"/>
        </w:rPr>
        <w:t>report</w:t>
      </w:r>
      <w:r w:rsidR="00D11933" w:rsidRPr="00B12988">
        <w:rPr>
          <w:szCs w:val="22"/>
        </w:rPr>
        <w:t xml:space="preserve"> in January/February 201</w:t>
      </w:r>
      <w:r w:rsidR="002A47E6" w:rsidRPr="00B12988">
        <w:rPr>
          <w:szCs w:val="22"/>
        </w:rPr>
        <w:t>9</w:t>
      </w:r>
      <w:r w:rsidRPr="00B12988">
        <w:rPr>
          <w:szCs w:val="22"/>
        </w:rPr>
        <w:t>.</w:t>
      </w:r>
    </w:p>
    <w:p w:rsidR="0086377D" w:rsidRPr="00B12988" w:rsidRDefault="0086377D" w:rsidP="00351344">
      <w:pPr>
        <w:pStyle w:val="ListParagraph"/>
        <w:numPr>
          <w:ilvl w:val="0"/>
          <w:numId w:val="0"/>
        </w:numPr>
        <w:ind w:left="720"/>
        <w:rPr>
          <w:szCs w:val="22"/>
        </w:rPr>
      </w:pPr>
      <w:r w:rsidRPr="00B12988">
        <w:rPr>
          <w:szCs w:val="22"/>
        </w:rPr>
        <w:t>Please note that the contract will be based on the HLF standard terms and conditions.</w:t>
      </w:r>
    </w:p>
    <w:p w:rsidR="0086377D" w:rsidRPr="0018509D" w:rsidRDefault="0086377D" w:rsidP="0018509D">
      <w:pPr>
        <w:pStyle w:val="Heading1"/>
      </w:pPr>
      <w:r w:rsidRPr="0018509D">
        <w:lastRenderedPageBreak/>
        <w:t>Evaluation management</w:t>
      </w:r>
    </w:p>
    <w:p w:rsidR="0086377D" w:rsidRPr="00B12988" w:rsidRDefault="0086377D" w:rsidP="00C934E7">
      <w:pPr>
        <w:ind w:left="720" w:hanging="11"/>
        <w:rPr>
          <w:szCs w:val="22"/>
        </w:rPr>
      </w:pPr>
      <w:r w:rsidRPr="00B12988">
        <w:rPr>
          <w:szCs w:val="22"/>
        </w:rPr>
        <w:t xml:space="preserve">The </w:t>
      </w:r>
      <w:r w:rsidR="0063103E" w:rsidRPr="00B12988">
        <w:rPr>
          <w:szCs w:val="22"/>
        </w:rPr>
        <w:t xml:space="preserve">evaluation </w:t>
      </w:r>
      <w:r w:rsidRPr="00B12988">
        <w:rPr>
          <w:szCs w:val="22"/>
        </w:rPr>
        <w:t xml:space="preserve">will be managed on a day-to-day basis for HLF by </w:t>
      </w:r>
      <w:r w:rsidR="00F4591F" w:rsidRPr="00B12988">
        <w:rPr>
          <w:rFonts w:cs="Arial"/>
          <w:szCs w:val="22"/>
        </w:rPr>
        <w:t>John McMahon</w:t>
      </w:r>
      <w:r w:rsidRPr="00B12988">
        <w:rPr>
          <w:color w:val="FF0000"/>
          <w:szCs w:val="22"/>
        </w:rPr>
        <w:t xml:space="preserve">, </w:t>
      </w:r>
      <w:r w:rsidR="00F4591F" w:rsidRPr="00B12988">
        <w:rPr>
          <w:rFonts w:cs="Arial"/>
          <w:color w:val="000000"/>
          <w:szCs w:val="22"/>
          <w:lang w:eastAsia="en-GB"/>
        </w:rPr>
        <w:t xml:space="preserve">Policy Adviser, </w:t>
      </w:r>
      <w:proofErr w:type="gramStart"/>
      <w:r w:rsidR="00F4591F" w:rsidRPr="00B12988">
        <w:rPr>
          <w:rFonts w:cs="Arial"/>
          <w:color w:val="000000"/>
          <w:szCs w:val="22"/>
          <w:lang w:eastAsia="en-GB"/>
        </w:rPr>
        <w:t>Young</w:t>
      </w:r>
      <w:proofErr w:type="gramEnd"/>
      <w:r w:rsidR="00F4591F" w:rsidRPr="00B12988">
        <w:rPr>
          <w:rFonts w:cs="Arial"/>
          <w:color w:val="000000"/>
          <w:szCs w:val="22"/>
          <w:lang w:eastAsia="en-GB"/>
        </w:rPr>
        <w:t xml:space="preserve"> People.</w:t>
      </w:r>
    </w:p>
    <w:p w:rsidR="0086377D" w:rsidRPr="0018509D" w:rsidRDefault="0086377D" w:rsidP="0018509D">
      <w:pPr>
        <w:pStyle w:val="Heading1"/>
      </w:pPr>
      <w:r w:rsidRPr="0018509D">
        <w:t>Procurement Process</w:t>
      </w:r>
    </w:p>
    <w:p w:rsidR="0086377D" w:rsidRPr="00B12988" w:rsidRDefault="0086377D" w:rsidP="00C934E7">
      <w:pPr>
        <w:ind w:left="709"/>
        <w:rPr>
          <w:szCs w:val="22"/>
        </w:rPr>
      </w:pPr>
      <w:r w:rsidRPr="00B12988">
        <w:rPr>
          <w:szCs w:val="22"/>
        </w:rPr>
        <w:t>The proposal for undertaking the work should be</w:t>
      </w:r>
      <w:r w:rsidR="00752168" w:rsidRPr="00B12988">
        <w:rPr>
          <w:szCs w:val="22"/>
        </w:rPr>
        <w:t xml:space="preserve"> a maximum of 10 pages</w:t>
      </w:r>
      <w:r w:rsidRPr="00B12988">
        <w:rPr>
          <w:szCs w:val="22"/>
        </w:rPr>
        <w:t xml:space="preserve"> and include:</w:t>
      </w:r>
    </w:p>
    <w:p w:rsidR="0086377D" w:rsidRPr="00B12988" w:rsidRDefault="0086377D" w:rsidP="00643397">
      <w:pPr>
        <w:pStyle w:val="ListParagraph"/>
        <w:numPr>
          <w:ilvl w:val="0"/>
          <w:numId w:val="10"/>
        </w:numPr>
        <w:spacing w:after="0"/>
        <w:ind w:left="1434" w:hanging="357"/>
        <w:rPr>
          <w:szCs w:val="22"/>
        </w:rPr>
      </w:pPr>
      <w:r w:rsidRPr="00B12988">
        <w:rPr>
          <w:szCs w:val="22"/>
        </w:rPr>
        <w:t>A detailed methodology for undertaking the study</w:t>
      </w:r>
    </w:p>
    <w:p w:rsidR="0086377D" w:rsidRPr="00B12988" w:rsidRDefault="0086377D" w:rsidP="00643397">
      <w:pPr>
        <w:pStyle w:val="ListParagraph"/>
        <w:numPr>
          <w:ilvl w:val="0"/>
          <w:numId w:val="10"/>
        </w:numPr>
        <w:spacing w:after="0"/>
        <w:ind w:left="1434" w:hanging="357"/>
        <w:rPr>
          <w:szCs w:val="22"/>
        </w:rPr>
      </w:pPr>
      <w:r w:rsidRPr="00B12988">
        <w:rPr>
          <w:szCs w:val="22"/>
        </w:rPr>
        <w:t>Details of staff allocated to the project, together with experience of the contractor and staff members in carrying out similar projects</w:t>
      </w:r>
    </w:p>
    <w:p w:rsidR="0086377D" w:rsidRPr="00B12988" w:rsidRDefault="0086377D" w:rsidP="00643397">
      <w:pPr>
        <w:pStyle w:val="ListParagraph"/>
        <w:numPr>
          <w:ilvl w:val="0"/>
          <w:numId w:val="10"/>
        </w:numPr>
        <w:spacing w:after="0"/>
        <w:ind w:left="1434" w:hanging="357"/>
        <w:rPr>
          <w:szCs w:val="22"/>
        </w:rPr>
      </w:pPr>
      <w:r w:rsidRPr="00B12988">
        <w:rPr>
          <w:szCs w:val="22"/>
        </w:rPr>
        <w:t>The allocation of days between members of the team</w:t>
      </w:r>
    </w:p>
    <w:p w:rsidR="0086377D" w:rsidRPr="00B12988" w:rsidRDefault="0086377D" w:rsidP="00643397">
      <w:pPr>
        <w:pStyle w:val="ListParagraph"/>
        <w:numPr>
          <w:ilvl w:val="0"/>
          <w:numId w:val="10"/>
        </w:numPr>
        <w:spacing w:after="0"/>
        <w:ind w:left="1434" w:hanging="357"/>
        <w:rPr>
          <w:szCs w:val="22"/>
        </w:rPr>
      </w:pPr>
      <w:r w:rsidRPr="00B12988">
        <w:rPr>
          <w:szCs w:val="22"/>
        </w:rPr>
        <w:t>The daily charging rate of individual staff involved</w:t>
      </w:r>
    </w:p>
    <w:p w:rsidR="0086377D" w:rsidRPr="00B12988" w:rsidRDefault="0086377D" w:rsidP="00643397">
      <w:pPr>
        <w:pStyle w:val="ListParagraph"/>
        <w:numPr>
          <w:ilvl w:val="0"/>
          <w:numId w:val="10"/>
        </w:numPr>
        <w:spacing w:after="0"/>
        <w:ind w:left="1434" w:hanging="357"/>
        <w:rPr>
          <w:szCs w:val="22"/>
        </w:rPr>
      </w:pPr>
      <w:r w:rsidRPr="00B12988">
        <w:rPr>
          <w:szCs w:val="22"/>
        </w:rPr>
        <w:t>A timescale for carrying out the project</w:t>
      </w:r>
    </w:p>
    <w:p w:rsidR="0086377D" w:rsidRPr="00B12988" w:rsidRDefault="0086377D" w:rsidP="00643397">
      <w:pPr>
        <w:pStyle w:val="ListParagraph"/>
        <w:numPr>
          <w:ilvl w:val="0"/>
          <w:numId w:val="10"/>
        </w:numPr>
        <w:spacing w:after="0"/>
        <w:ind w:left="1434" w:hanging="357"/>
        <w:rPr>
          <w:szCs w:val="22"/>
        </w:rPr>
      </w:pPr>
      <w:r w:rsidRPr="00B12988">
        <w:rPr>
          <w:szCs w:val="22"/>
        </w:rPr>
        <w:t>An overall cost for the work</w:t>
      </w:r>
      <w:r w:rsidR="00D11933" w:rsidRPr="00B12988">
        <w:rPr>
          <w:szCs w:val="22"/>
        </w:rPr>
        <w:t>.</w:t>
      </w:r>
    </w:p>
    <w:p w:rsidR="00BB3F7B" w:rsidRPr="00B12988" w:rsidRDefault="00BB3F7B" w:rsidP="00BB3F7B">
      <w:pPr>
        <w:ind w:left="1077"/>
        <w:rPr>
          <w:szCs w:val="22"/>
        </w:rPr>
      </w:pPr>
    </w:p>
    <w:p w:rsidR="0086377D" w:rsidRPr="00B12988" w:rsidRDefault="00E358FC" w:rsidP="00525870">
      <w:pPr>
        <w:spacing w:after="240"/>
        <w:ind w:left="720"/>
        <w:rPr>
          <w:szCs w:val="22"/>
        </w:rPr>
      </w:pPr>
      <w:r w:rsidRPr="00B12988">
        <w:rPr>
          <w:szCs w:val="22"/>
        </w:rPr>
        <w:t>You will need to indicate if your proposal will cover both programme and</w:t>
      </w:r>
      <w:r w:rsidR="00525870" w:rsidRPr="00B12988">
        <w:rPr>
          <w:szCs w:val="22"/>
        </w:rPr>
        <w:t xml:space="preserve"> project support evaluation work.</w:t>
      </w:r>
    </w:p>
    <w:p w:rsidR="00D0578C" w:rsidRPr="00B12988" w:rsidRDefault="00622792" w:rsidP="007B48B3">
      <w:pPr>
        <w:spacing w:after="240"/>
        <w:ind w:left="720"/>
        <w:rPr>
          <w:szCs w:val="22"/>
        </w:rPr>
      </w:pPr>
      <w:r w:rsidRPr="00B12988">
        <w:rPr>
          <w:szCs w:val="22"/>
        </w:rPr>
        <w:t xml:space="preserve">We are inviting submissions from a single organisation or a consortium to deliver all areas of this evaluation work. We anticipate </w:t>
      </w:r>
      <w:r w:rsidR="00752168" w:rsidRPr="00B12988">
        <w:rPr>
          <w:szCs w:val="22"/>
        </w:rPr>
        <w:t xml:space="preserve">two </w:t>
      </w:r>
      <w:r w:rsidRPr="00B12988">
        <w:rPr>
          <w:szCs w:val="22"/>
        </w:rPr>
        <w:t>possible scenarios:</w:t>
      </w:r>
    </w:p>
    <w:p w:rsidR="00622792" w:rsidRPr="00B12988" w:rsidRDefault="00622792" w:rsidP="00622792">
      <w:pPr>
        <w:pStyle w:val="ListParagraph"/>
        <w:numPr>
          <w:ilvl w:val="0"/>
          <w:numId w:val="0"/>
        </w:numPr>
        <w:ind w:left="720"/>
        <w:rPr>
          <w:szCs w:val="22"/>
        </w:rPr>
      </w:pPr>
      <w:r w:rsidRPr="00B12988">
        <w:rPr>
          <w:szCs w:val="22"/>
        </w:rPr>
        <w:t>1</w:t>
      </w:r>
      <w:r w:rsidR="00D0578C" w:rsidRPr="00B12988">
        <w:rPr>
          <w:szCs w:val="22"/>
        </w:rPr>
        <w:t xml:space="preserve">. </w:t>
      </w:r>
      <w:r w:rsidRPr="00B12988">
        <w:rPr>
          <w:szCs w:val="22"/>
        </w:rPr>
        <w:t>HLF appoints a single organisation, who has the capacity and skillset to deliver all aspects of this evaluation work.</w:t>
      </w:r>
    </w:p>
    <w:p w:rsidR="00622792" w:rsidRPr="00B12988" w:rsidRDefault="00622792" w:rsidP="00622792">
      <w:pPr>
        <w:pStyle w:val="ListParagraph"/>
        <w:numPr>
          <w:ilvl w:val="0"/>
          <w:numId w:val="0"/>
        </w:numPr>
        <w:ind w:left="720"/>
        <w:rPr>
          <w:szCs w:val="22"/>
        </w:rPr>
      </w:pPr>
      <w:r w:rsidRPr="00B12988">
        <w:rPr>
          <w:szCs w:val="22"/>
        </w:rPr>
        <w:t>2</w:t>
      </w:r>
      <w:r w:rsidR="00D0578C" w:rsidRPr="00B12988">
        <w:rPr>
          <w:szCs w:val="22"/>
        </w:rPr>
        <w:t xml:space="preserve">. </w:t>
      </w:r>
      <w:r w:rsidRPr="00B12988">
        <w:rPr>
          <w:szCs w:val="22"/>
        </w:rPr>
        <w:t>A consortium is appointed, who together bring the required skills and resources</w:t>
      </w:r>
      <w:r w:rsidR="00D0578C" w:rsidRPr="00B12988">
        <w:rPr>
          <w:szCs w:val="22"/>
        </w:rPr>
        <w:t xml:space="preserve"> to deliver all aspects of this evaluation work</w:t>
      </w:r>
      <w:r w:rsidRPr="00B12988">
        <w:rPr>
          <w:szCs w:val="22"/>
        </w:rPr>
        <w:t>.</w:t>
      </w:r>
    </w:p>
    <w:p w:rsidR="00E358FC" w:rsidRPr="00B12988" w:rsidRDefault="00E358FC" w:rsidP="00622792">
      <w:pPr>
        <w:pStyle w:val="ListParagraph"/>
        <w:numPr>
          <w:ilvl w:val="0"/>
          <w:numId w:val="0"/>
        </w:numPr>
        <w:ind w:left="720"/>
        <w:rPr>
          <w:szCs w:val="22"/>
        </w:rPr>
      </w:pPr>
      <w:r w:rsidRPr="00B12988">
        <w:rPr>
          <w:szCs w:val="22"/>
        </w:rPr>
        <w:t>We are open to proposals from consortia of organisations or individual consultants, where there are appropriate measures in place to ensure clear lines of</w:t>
      </w:r>
      <w:r w:rsidR="00533250">
        <w:rPr>
          <w:szCs w:val="22"/>
        </w:rPr>
        <w:t xml:space="preserve"> management and communication. </w:t>
      </w:r>
      <w:r w:rsidR="00210311" w:rsidRPr="00B12988">
        <w:rPr>
          <w:szCs w:val="22"/>
        </w:rPr>
        <w:t>Payment arrangements will be via a single organisation and these details should be included in the tender return.</w:t>
      </w:r>
    </w:p>
    <w:p w:rsidR="00E358FC" w:rsidRPr="00B12988" w:rsidRDefault="00E358FC" w:rsidP="00E358FC">
      <w:pPr>
        <w:pStyle w:val="ListParagraph"/>
        <w:numPr>
          <w:ilvl w:val="0"/>
          <w:numId w:val="0"/>
        </w:numPr>
        <w:ind w:left="720"/>
        <w:rPr>
          <w:szCs w:val="22"/>
        </w:rPr>
      </w:pPr>
      <w:r w:rsidRPr="00B12988">
        <w:rPr>
          <w:szCs w:val="22"/>
        </w:rPr>
        <w:t>HLF reserves the right not to appoint and to achieve the outcomes of the evaluation through other methods.</w:t>
      </w:r>
    </w:p>
    <w:p w:rsidR="00E358FC" w:rsidRDefault="00E358FC" w:rsidP="007B48B3">
      <w:pPr>
        <w:spacing w:after="240"/>
        <w:ind w:left="720"/>
        <w:rPr>
          <w:rFonts w:cs="Arial"/>
          <w:szCs w:val="22"/>
        </w:rPr>
      </w:pPr>
      <w:r w:rsidRPr="00154372">
        <w:rPr>
          <w:rFonts w:cs="Arial"/>
          <w:b/>
          <w:szCs w:val="22"/>
        </w:rPr>
        <w:t>Your b</w:t>
      </w:r>
      <w:r w:rsidR="00154372" w:rsidRPr="00154372">
        <w:rPr>
          <w:rFonts w:cs="Arial"/>
          <w:b/>
          <w:szCs w:val="22"/>
        </w:rPr>
        <w:t xml:space="preserve">id will be scored out of 100%. </w:t>
      </w:r>
      <w:r w:rsidR="00154372">
        <w:rPr>
          <w:rFonts w:cs="Arial"/>
          <w:b/>
          <w:szCs w:val="22"/>
        </w:rPr>
        <w:t xml:space="preserve"> </w:t>
      </w:r>
      <w:bookmarkStart w:id="0" w:name="_GoBack"/>
      <w:bookmarkEnd w:id="0"/>
      <w:r w:rsidR="00154372" w:rsidRPr="00154372">
        <w:rPr>
          <w:rFonts w:cs="Arial"/>
          <w:b/>
          <w:szCs w:val="22"/>
        </w:rPr>
        <w:t>5</w:t>
      </w:r>
      <w:r w:rsidRPr="00154372">
        <w:rPr>
          <w:rFonts w:cs="Arial"/>
          <w:b/>
          <w:szCs w:val="22"/>
        </w:rPr>
        <w:t>0% of the marks will be allocated to your response to the Quality Questions below</w:t>
      </w:r>
      <w:r w:rsidRPr="00B12988">
        <w:rPr>
          <w:rFonts w:cs="Arial"/>
          <w:szCs w:val="22"/>
        </w:rPr>
        <w:t>. Each question will be scored using the methodology in the table below</w:t>
      </w:r>
      <w:r w:rsidR="007B48B3" w:rsidRPr="00B12988">
        <w:rPr>
          <w:rFonts w:cs="Arial"/>
          <w:szCs w:val="22"/>
        </w:rPr>
        <w:t>:</w:t>
      </w:r>
    </w:p>
    <w:p w:rsidR="00635F8E" w:rsidRPr="00517834" w:rsidRDefault="00635F8E" w:rsidP="00635F8E">
      <w:pPr>
        <w:spacing w:before="240" w:after="240"/>
        <w:ind w:left="284"/>
        <w:rPr>
          <w:rFonts w:cs="Arial"/>
          <w:b/>
        </w:rPr>
      </w:pPr>
      <w:r w:rsidRPr="00517834">
        <w:rPr>
          <w:rFonts w:cs="Arial"/>
          <w:b/>
        </w:rPr>
        <w:t>Quality Questions scoring methodology</w:t>
      </w:r>
    </w:p>
    <w:tbl>
      <w:tblPr>
        <w:tblStyle w:val="TableGrid"/>
        <w:tblW w:w="0" w:type="auto"/>
        <w:tblInd w:w="392" w:type="dxa"/>
        <w:tblLook w:val="04A0" w:firstRow="1" w:lastRow="0" w:firstColumn="1" w:lastColumn="0" w:noHBand="0" w:noVBand="1"/>
        <w:tblCaption w:val="Scoring Methodology"/>
      </w:tblPr>
      <w:tblGrid>
        <w:gridCol w:w="6215"/>
        <w:gridCol w:w="2290"/>
      </w:tblGrid>
      <w:tr w:rsidR="008B6672" w:rsidRPr="00B12988" w:rsidTr="00635F8E">
        <w:trPr>
          <w:tblHeader/>
        </w:trPr>
        <w:tc>
          <w:tcPr>
            <w:tcW w:w="6215" w:type="dxa"/>
          </w:tcPr>
          <w:p w:rsidR="008B6672" w:rsidRPr="00B12988" w:rsidRDefault="008B6672" w:rsidP="00635F8E">
            <w:r>
              <w:t>Criteria</w:t>
            </w:r>
          </w:p>
        </w:tc>
        <w:tc>
          <w:tcPr>
            <w:tcW w:w="2290" w:type="dxa"/>
          </w:tcPr>
          <w:p w:rsidR="008B6672" w:rsidRPr="00B12988" w:rsidRDefault="008B6672" w:rsidP="00635F8E">
            <w:r>
              <w:t>Weighing %</w:t>
            </w:r>
          </w:p>
        </w:tc>
      </w:tr>
      <w:tr w:rsidR="00D31AFD" w:rsidRPr="00B12988" w:rsidTr="0065638D">
        <w:tc>
          <w:tcPr>
            <w:tcW w:w="6215" w:type="dxa"/>
          </w:tcPr>
          <w:p w:rsidR="00D31AFD" w:rsidRPr="00B12988" w:rsidRDefault="00D31AFD" w:rsidP="00635F8E">
            <w:r w:rsidRPr="00B12988">
              <w:t>Demonstrated a clear understanding of the aims, objectives and main concerns of the evaluation.</w:t>
            </w:r>
          </w:p>
        </w:tc>
        <w:tc>
          <w:tcPr>
            <w:tcW w:w="2290" w:type="dxa"/>
          </w:tcPr>
          <w:p w:rsidR="00D31AFD" w:rsidRPr="00B12988" w:rsidRDefault="00D31AFD" w:rsidP="00635F8E">
            <w:r w:rsidRPr="00B12988">
              <w:t>Weighing</w:t>
            </w:r>
            <w:r w:rsidR="005E6B6C">
              <w:t xml:space="preserve"> </w:t>
            </w:r>
            <w:r w:rsidRPr="00B12988">
              <w:t>25%</w:t>
            </w:r>
          </w:p>
        </w:tc>
      </w:tr>
      <w:tr w:rsidR="00D31AFD" w:rsidRPr="00B12988" w:rsidTr="0065638D">
        <w:tc>
          <w:tcPr>
            <w:tcW w:w="6215" w:type="dxa"/>
          </w:tcPr>
          <w:p w:rsidR="00D31AFD" w:rsidRPr="00B12988" w:rsidRDefault="00D31AFD" w:rsidP="00635F8E">
            <w:r w:rsidRPr="00B12988">
              <w:t>Demonstrated an awareness of the different policy contexts, evaluation and issues relating to youth engagement.</w:t>
            </w:r>
          </w:p>
        </w:tc>
        <w:tc>
          <w:tcPr>
            <w:tcW w:w="2290" w:type="dxa"/>
          </w:tcPr>
          <w:p w:rsidR="00D31AFD" w:rsidRPr="00B12988" w:rsidRDefault="00D31AFD" w:rsidP="00635F8E">
            <w:r w:rsidRPr="00B12988">
              <w:t>Weighting</w:t>
            </w:r>
            <w:r w:rsidR="005E6B6C">
              <w:t xml:space="preserve"> </w:t>
            </w:r>
            <w:r w:rsidRPr="00B12988">
              <w:t>2</w:t>
            </w:r>
            <w:r w:rsidR="00D11933" w:rsidRPr="00B12988">
              <w:t>0</w:t>
            </w:r>
            <w:r w:rsidRPr="00B12988">
              <w:t>%</w:t>
            </w:r>
          </w:p>
        </w:tc>
      </w:tr>
      <w:tr w:rsidR="00D31AFD" w:rsidRPr="00B12988" w:rsidTr="0065638D">
        <w:tc>
          <w:tcPr>
            <w:tcW w:w="6215" w:type="dxa"/>
          </w:tcPr>
          <w:p w:rsidR="00D31AFD" w:rsidRPr="00B12988" w:rsidRDefault="00D31AFD" w:rsidP="00635F8E">
            <w:r w:rsidRPr="00B12988">
              <w:t>Demonstrated experience of similar work including working with voluntary and community sector organisations</w:t>
            </w:r>
            <w:r w:rsidR="00D11933" w:rsidRPr="00B12988">
              <w:t>, young people</w:t>
            </w:r>
            <w:r w:rsidRPr="00B12988">
              <w:t xml:space="preserve"> and heritage.</w:t>
            </w:r>
          </w:p>
        </w:tc>
        <w:tc>
          <w:tcPr>
            <w:tcW w:w="2290" w:type="dxa"/>
          </w:tcPr>
          <w:p w:rsidR="00D31AFD" w:rsidRPr="00B12988" w:rsidRDefault="00D31AFD" w:rsidP="00635F8E">
            <w:r w:rsidRPr="00B12988">
              <w:t>Weighting</w:t>
            </w:r>
            <w:r w:rsidR="005E6B6C">
              <w:t xml:space="preserve"> </w:t>
            </w:r>
            <w:r w:rsidRPr="00B12988">
              <w:t>15%</w:t>
            </w:r>
          </w:p>
        </w:tc>
      </w:tr>
      <w:tr w:rsidR="00D31AFD" w:rsidRPr="00B12988" w:rsidTr="0065638D">
        <w:tc>
          <w:tcPr>
            <w:tcW w:w="6215" w:type="dxa"/>
          </w:tcPr>
          <w:p w:rsidR="00D31AFD" w:rsidRPr="00B12988" w:rsidRDefault="00D31AFD" w:rsidP="00635F8E">
            <w:r w:rsidRPr="00B12988">
              <w:t xml:space="preserve">Demonstrated the bidder has the capacity and resources to carry out the evaluation within the timescale, or if working in </w:t>
            </w:r>
            <w:r w:rsidRPr="00B12988">
              <w:lastRenderedPageBreak/>
              <w:t>partnership, each organisation has the capacity to fulfil its role and roles of each partner is clear.</w:t>
            </w:r>
          </w:p>
        </w:tc>
        <w:tc>
          <w:tcPr>
            <w:tcW w:w="2290" w:type="dxa"/>
          </w:tcPr>
          <w:p w:rsidR="00D31AFD" w:rsidRPr="00B12988" w:rsidRDefault="00D31AFD" w:rsidP="00635F8E">
            <w:r w:rsidRPr="00B12988">
              <w:lastRenderedPageBreak/>
              <w:t>Weighting</w:t>
            </w:r>
            <w:r w:rsidR="005E6B6C">
              <w:t xml:space="preserve"> </w:t>
            </w:r>
            <w:r w:rsidRPr="00B12988">
              <w:t>10%</w:t>
            </w:r>
          </w:p>
        </w:tc>
      </w:tr>
      <w:tr w:rsidR="00D31AFD" w:rsidRPr="00B12988" w:rsidTr="0065638D">
        <w:tc>
          <w:tcPr>
            <w:tcW w:w="6215" w:type="dxa"/>
          </w:tcPr>
          <w:p w:rsidR="00D31AFD" w:rsidRPr="00B12988" w:rsidRDefault="00D31AFD" w:rsidP="00635F8E">
            <w:r w:rsidRPr="00B12988">
              <w:t>Demonstrated a clear and realistic project plan, showing phases of the evaluation, tasks for each phase and roles and responsibilities for each member of the team.</w:t>
            </w:r>
          </w:p>
        </w:tc>
        <w:tc>
          <w:tcPr>
            <w:tcW w:w="2290" w:type="dxa"/>
          </w:tcPr>
          <w:p w:rsidR="00D31AFD" w:rsidRPr="00B12988" w:rsidRDefault="00D31AFD" w:rsidP="005E6B6C">
            <w:pPr>
              <w:rPr>
                <w:rFonts w:cs="Arial"/>
                <w:szCs w:val="22"/>
              </w:rPr>
            </w:pPr>
            <w:r w:rsidRPr="005E6B6C">
              <w:rPr>
                <w:rFonts w:cs="Arial"/>
                <w:szCs w:val="22"/>
              </w:rPr>
              <w:t>Weighting</w:t>
            </w:r>
            <w:r w:rsidR="005E6B6C">
              <w:rPr>
                <w:rFonts w:cs="Arial"/>
                <w:szCs w:val="22"/>
              </w:rPr>
              <w:t xml:space="preserve"> </w:t>
            </w:r>
            <w:r w:rsidRPr="00B12988">
              <w:rPr>
                <w:rFonts w:cs="Arial"/>
                <w:szCs w:val="22"/>
              </w:rPr>
              <w:t>1</w:t>
            </w:r>
            <w:r w:rsidR="00D11933" w:rsidRPr="00B12988">
              <w:rPr>
                <w:rFonts w:cs="Arial"/>
                <w:szCs w:val="22"/>
              </w:rPr>
              <w:t>5</w:t>
            </w:r>
            <w:r w:rsidRPr="00B12988">
              <w:rPr>
                <w:rFonts w:cs="Arial"/>
                <w:szCs w:val="22"/>
              </w:rPr>
              <w:t>%</w:t>
            </w:r>
          </w:p>
        </w:tc>
      </w:tr>
      <w:tr w:rsidR="00D31AFD" w:rsidRPr="00B12988" w:rsidTr="0065638D">
        <w:tc>
          <w:tcPr>
            <w:tcW w:w="6215" w:type="dxa"/>
          </w:tcPr>
          <w:p w:rsidR="00D31AFD" w:rsidRPr="00B12988" w:rsidRDefault="00D31AFD" w:rsidP="00635F8E">
            <w:r w:rsidRPr="00B12988">
              <w:t>Demonstrated well considered plans for dissemination of evaluation findings.</w:t>
            </w:r>
          </w:p>
        </w:tc>
        <w:tc>
          <w:tcPr>
            <w:tcW w:w="2290" w:type="dxa"/>
          </w:tcPr>
          <w:p w:rsidR="00E6564B" w:rsidRPr="00B12988" w:rsidRDefault="00D31AFD" w:rsidP="005E6B6C">
            <w:pPr>
              <w:rPr>
                <w:rFonts w:cs="Arial"/>
                <w:szCs w:val="22"/>
              </w:rPr>
            </w:pPr>
            <w:r w:rsidRPr="005E6B6C">
              <w:rPr>
                <w:rFonts w:cs="Arial"/>
                <w:szCs w:val="22"/>
              </w:rPr>
              <w:t>Weighting</w:t>
            </w:r>
            <w:r w:rsidR="005E6B6C">
              <w:rPr>
                <w:rFonts w:cs="Arial"/>
                <w:szCs w:val="22"/>
              </w:rPr>
              <w:t xml:space="preserve"> </w:t>
            </w:r>
            <w:r w:rsidR="00E6564B" w:rsidRPr="00B12988">
              <w:rPr>
                <w:rFonts w:cs="Arial"/>
                <w:szCs w:val="22"/>
              </w:rPr>
              <w:t>15%</w:t>
            </w:r>
          </w:p>
        </w:tc>
      </w:tr>
    </w:tbl>
    <w:p w:rsidR="00E358FC" w:rsidRPr="00B12988" w:rsidRDefault="00E358FC" w:rsidP="00E358FC">
      <w:pPr>
        <w:rPr>
          <w:rFonts w:cs="Arial"/>
          <w:szCs w:val="22"/>
        </w:rPr>
      </w:pPr>
    </w:p>
    <w:p w:rsidR="00E358FC" w:rsidRPr="00B12988" w:rsidRDefault="00E358FC" w:rsidP="00D11933">
      <w:pPr>
        <w:rPr>
          <w:rFonts w:cs="Arial"/>
          <w:szCs w:val="22"/>
        </w:rPr>
      </w:pPr>
      <w:r w:rsidRPr="00B12988">
        <w:rPr>
          <w:rFonts w:cs="Arial"/>
          <w:szCs w:val="22"/>
        </w:rPr>
        <w:t>Scores will be given for each criteria in a range of 1 (low) to 5 (high), as per the descriptions in the quality questions scoring methodology table below.</w:t>
      </w:r>
    </w:p>
    <w:p w:rsidR="004D37DD" w:rsidRPr="00B12988" w:rsidRDefault="004D37DD" w:rsidP="00D11933">
      <w:pPr>
        <w:rPr>
          <w:szCs w:val="22"/>
        </w:rPr>
      </w:pPr>
    </w:p>
    <w:p w:rsidR="004D37DD" w:rsidRPr="00B12988" w:rsidRDefault="004D37DD" w:rsidP="00D11933">
      <w:pPr>
        <w:pStyle w:val="Heading2"/>
        <w:rPr>
          <w:szCs w:val="22"/>
        </w:rPr>
      </w:pPr>
      <w:r w:rsidRPr="00B12988">
        <w:rPr>
          <w:szCs w:val="22"/>
        </w:rPr>
        <w:t>Quality Questions scoring methodology</w:t>
      </w:r>
    </w:p>
    <w:tbl>
      <w:tblPr>
        <w:tblStyle w:val="LightList"/>
        <w:tblW w:w="8505" w:type="dxa"/>
        <w:tblInd w:w="392"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053"/>
        <w:gridCol w:w="1957"/>
        <w:gridCol w:w="5495"/>
      </w:tblGrid>
      <w:tr w:rsidR="004D37DD" w:rsidRPr="00B12988" w:rsidTr="00525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53" w:type="dxa"/>
          </w:tcPr>
          <w:p w:rsidR="004D37DD" w:rsidRPr="00B12988" w:rsidRDefault="004D37DD" w:rsidP="00C31C9D">
            <w:pPr>
              <w:rPr>
                <w:rFonts w:cs="Arial"/>
                <w:szCs w:val="22"/>
                <w:lang w:val="en-US"/>
              </w:rPr>
            </w:pPr>
            <w:r w:rsidRPr="00B12988">
              <w:rPr>
                <w:rFonts w:cs="Arial"/>
                <w:szCs w:val="22"/>
                <w:lang w:val="en-US"/>
              </w:rPr>
              <w:t>Score</w:t>
            </w:r>
          </w:p>
        </w:tc>
        <w:tc>
          <w:tcPr>
            <w:tcW w:w="1957" w:type="dxa"/>
          </w:tcPr>
          <w:p w:rsidR="004D37DD" w:rsidRPr="00B12988" w:rsidRDefault="004D37DD" w:rsidP="00C31C9D">
            <w:pPr>
              <w:cnfStyle w:val="100000000000" w:firstRow="1" w:lastRow="0" w:firstColumn="0" w:lastColumn="0" w:oddVBand="0" w:evenVBand="0" w:oddHBand="0" w:evenHBand="0" w:firstRowFirstColumn="0" w:firstRowLastColumn="0" w:lastRowFirstColumn="0" w:lastRowLastColumn="0"/>
              <w:rPr>
                <w:rFonts w:cs="Arial"/>
                <w:szCs w:val="22"/>
                <w:lang w:val="en-US"/>
              </w:rPr>
            </w:pPr>
            <w:r w:rsidRPr="00B12988">
              <w:rPr>
                <w:rFonts w:cs="Arial"/>
                <w:szCs w:val="22"/>
                <w:lang w:val="en-US"/>
              </w:rPr>
              <w:t>Word descriptor</w:t>
            </w:r>
          </w:p>
        </w:tc>
        <w:tc>
          <w:tcPr>
            <w:tcW w:w="5495" w:type="dxa"/>
          </w:tcPr>
          <w:p w:rsidR="004D37DD" w:rsidRPr="00B12988" w:rsidRDefault="004D37DD" w:rsidP="00C31C9D">
            <w:pPr>
              <w:cnfStyle w:val="100000000000" w:firstRow="1" w:lastRow="0" w:firstColumn="0" w:lastColumn="0" w:oddVBand="0" w:evenVBand="0" w:oddHBand="0" w:evenHBand="0" w:firstRowFirstColumn="0" w:firstRowLastColumn="0" w:lastRowFirstColumn="0" w:lastRowLastColumn="0"/>
              <w:rPr>
                <w:rFonts w:cs="Arial"/>
                <w:szCs w:val="22"/>
                <w:lang w:val="en-US"/>
              </w:rPr>
            </w:pPr>
            <w:r w:rsidRPr="00B12988">
              <w:rPr>
                <w:rFonts w:cs="Arial"/>
                <w:szCs w:val="22"/>
                <w:lang w:val="en-US"/>
              </w:rPr>
              <w:t>Description</w:t>
            </w:r>
          </w:p>
        </w:tc>
      </w:tr>
      <w:tr w:rsidR="004D37DD" w:rsidRPr="00B12988" w:rsidTr="00525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hideMark/>
          </w:tcPr>
          <w:p w:rsidR="004D37DD" w:rsidRPr="00B12988" w:rsidRDefault="004D37DD" w:rsidP="00C31C9D">
            <w:pPr>
              <w:rPr>
                <w:rFonts w:cs="Arial"/>
                <w:szCs w:val="22"/>
                <w:lang w:val="en-US"/>
              </w:rPr>
            </w:pPr>
            <w:r w:rsidRPr="00B12988">
              <w:rPr>
                <w:rFonts w:cs="Arial"/>
                <w:szCs w:val="22"/>
                <w:lang w:val="en-US"/>
              </w:rPr>
              <w:t>0</w:t>
            </w:r>
          </w:p>
        </w:tc>
        <w:tc>
          <w:tcPr>
            <w:tcW w:w="1957" w:type="dxa"/>
          </w:tcPr>
          <w:p w:rsidR="004D37DD" w:rsidRPr="00B12988" w:rsidRDefault="004D37DD" w:rsidP="005E6B6C">
            <w:pPr>
              <w:cnfStyle w:val="000000100000" w:firstRow="0" w:lastRow="0" w:firstColumn="0" w:lastColumn="0" w:oddVBand="0" w:evenVBand="0" w:oddHBand="1" w:evenHBand="0" w:firstRowFirstColumn="0" w:firstRowLastColumn="0" w:lastRowFirstColumn="0" w:lastRowLastColumn="0"/>
              <w:rPr>
                <w:rFonts w:cs="Arial"/>
                <w:szCs w:val="22"/>
                <w:lang w:val="en-US"/>
              </w:rPr>
            </w:pPr>
            <w:r w:rsidRPr="00B12988">
              <w:rPr>
                <w:rFonts w:cs="Arial"/>
                <w:szCs w:val="22"/>
                <w:lang w:val="en-US"/>
              </w:rPr>
              <w:t>Poor</w:t>
            </w:r>
          </w:p>
        </w:tc>
        <w:tc>
          <w:tcPr>
            <w:tcW w:w="5495" w:type="dxa"/>
            <w:hideMark/>
          </w:tcPr>
          <w:p w:rsidR="004D37DD" w:rsidRPr="00B12988" w:rsidRDefault="004D37DD" w:rsidP="00C31C9D">
            <w:pPr>
              <w:cnfStyle w:val="000000100000" w:firstRow="0" w:lastRow="0" w:firstColumn="0" w:lastColumn="0" w:oddVBand="0" w:evenVBand="0" w:oddHBand="1" w:evenHBand="0" w:firstRowFirstColumn="0" w:firstRowLastColumn="0" w:lastRowFirstColumn="0" w:lastRowLastColumn="0"/>
              <w:rPr>
                <w:rFonts w:cs="Arial"/>
                <w:szCs w:val="22"/>
                <w:lang w:val="en-US"/>
              </w:rPr>
            </w:pPr>
            <w:r w:rsidRPr="00B12988">
              <w:rPr>
                <w:rFonts w:cs="Arial"/>
                <w:szCs w:val="22"/>
                <w:lang w:val="en-US"/>
              </w:rPr>
              <w:t>No response or partial response and poor evidence provided in support of it.  Does not give the HLF confidence in the ability of the Bidder to deliver the Contract.</w:t>
            </w:r>
          </w:p>
        </w:tc>
      </w:tr>
      <w:tr w:rsidR="004D37DD" w:rsidRPr="00B12988" w:rsidTr="00525870">
        <w:tc>
          <w:tcPr>
            <w:cnfStyle w:val="001000000000" w:firstRow="0" w:lastRow="0" w:firstColumn="1" w:lastColumn="0" w:oddVBand="0" w:evenVBand="0" w:oddHBand="0" w:evenHBand="0" w:firstRowFirstColumn="0" w:firstRowLastColumn="0" w:lastRowFirstColumn="0" w:lastRowLastColumn="0"/>
            <w:tcW w:w="1053" w:type="dxa"/>
            <w:hideMark/>
          </w:tcPr>
          <w:p w:rsidR="004D37DD" w:rsidRPr="00B12988" w:rsidRDefault="004D37DD" w:rsidP="00C31C9D">
            <w:pPr>
              <w:rPr>
                <w:rFonts w:cs="Arial"/>
                <w:szCs w:val="22"/>
                <w:lang w:val="en-US"/>
              </w:rPr>
            </w:pPr>
            <w:r w:rsidRPr="00B12988">
              <w:rPr>
                <w:rFonts w:cs="Arial"/>
                <w:szCs w:val="22"/>
                <w:lang w:val="en-US"/>
              </w:rPr>
              <w:t>1</w:t>
            </w:r>
          </w:p>
        </w:tc>
        <w:tc>
          <w:tcPr>
            <w:tcW w:w="1957" w:type="dxa"/>
          </w:tcPr>
          <w:p w:rsidR="004D37DD" w:rsidRPr="00B12988" w:rsidRDefault="004D37DD" w:rsidP="005E6B6C">
            <w:pPr>
              <w:cnfStyle w:val="000000000000" w:firstRow="0" w:lastRow="0" w:firstColumn="0" w:lastColumn="0" w:oddVBand="0" w:evenVBand="0" w:oddHBand="0" w:evenHBand="0" w:firstRowFirstColumn="0" w:firstRowLastColumn="0" w:lastRowFirstColumn="0" w:lastRowLastColumn="0"/>
              <w:rPr>
                <w:rFonts w:cs="Arial"/>
                <w:szCs w:val="22"/>
                <w:lang w:val="en-US"/>
              </w:rPr>
            </w:pPr>
            <w:r w:rsidRPr="00B12988">
              <w:rPr>
                <w:rFonts w:cs="Arial"/>
                <w:szCs w:val="22"/>
                <w:lang w:val="en-US"/>
              </w:rPr>
              <w:t>Weak</w:t>
            </w:r>
          </w:p>
        </w:tc>
        <w:tc>
          <w:tcPr>
            <w:tcW w:w="5495" w:type="dxa"/>
            <w:hideMark/>
          </w:tcPr>
          <w:p w:rsidR="004D37DD" w:rsidRPr="00B12988" w:rsidRDefault="004D37DD" w:rsidP="00C31C9D">
            <w:pPr>
              <w:cnfStyle w:val="000000000000" w:firstRow="0" w:lastRow="0" w:firstColumn="0" w:lastColumn="0" w:oddVBand="0" w:evenVBand="0" w:oddHBand="0" w:evenHBand="0" w:firstRowFirstColumn="0" w:firstRowLastColumn="0" w:lastRowFirstColumn="0" w:lastRowLastColumn="0"/>
              <w:rPr>
                <w:rFonts w:cs="Arial"/>
                <w:szCs w:val="22"/>
                <w:lang w:val="en-US"/>
              </w:rPr>
            </w:pPr>
            <w:r w:rsidRPr="00B12988">
              <w:rPr>
                <w:rFonts w:cs="Arial"/>
                <w:szCs w:val="22"/>
                <w:lang w:val="en-US"/>
              </w:rPr>
              <w:t>Response is supported by a weak standard of evidence in several areas giving rise to concern about the ability of the Bidder to deliver the Contract.</w:t>
            </w:r>
          </w:p>
        </w:tc>
      </w:tr>
      <w:tr w:rsidR="004D37DD" w:rsidRPr="00B12988" w:rsidTr="00525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hideMark/>
          </w:tcPr>
          <w:p w:rsidR="004D37DD" w:rsidRPr="00B12988" w:rsidRDefault="004D37DD" w:rsidP="00C31C9D">
            <w:pPr>
              <w:rPr>
                <w:rFonts w:cs="Arial"/>
                <w:szCs w:val="22"/>
                <w:lang w:val="en-US"/>
              </w:rPr>
            </w:pPr>
            <w:r w:rsidRPr="00B12988">
              <w:rPr>
                <w:rFonts w:cs="Arial"/>
                <w:szCs w:val="22"/>
                <w:lang w:val="en-US"/>
              </w:rPr>
              <w:t>2</w:t>
            </w:r>
          </w:p>
        </w:tc>
        <w:tc>
          <w:tcPr>
            <w:tcW w:w="1957" w:type="dxa"/>
          </w:tcPr>
          <w:p w:rsidR="004D37DD" w:rsidRPr="00B12988" w:rsidRDefault="004D37DD" w:rsidP="005E6B6C">
            <w:pPr>
              <w:cnfStyle w:val="000000100000" w:firstRow="0" w:lastRow="0" w:firstColumn="0" w:lastColumn="0" w:oddVBand="0" w:evenVBand="0" w:oddHBand="1" w:evenHBand="0" w:firstRowFirstColumn="0" w:firstRowLastColumn="0" w:lastRowFirstColumn="0" w:lastRowLastColumn="0"/>
              <w:rPr>
                <w:rFonts w:cs="Arial"/>
                <w:szCs w:val="22"/>
                <w:lang w:val="en-US"/>
              </w:rPr>
            </w:pPr>
            <w:r w:rsidRPr="00B12988">
              <w:rPr>
                <w:rFonts w:cs="Arial"/>
                <w:szCs w:val="22"/>
                <w:lang w:val="en-US"/>
              </w:rPr>
              <w:t>Satisfactory</w:t>
            </w:r>
          </w:p>
        </w:tc>
        <w:tc>
          <w:tcPr>
            <w:tcW w:w="5495" w:type="dxa"/>
            <w:hideMark/>
          </w:tcPr>
          <w:p w:rsidR="004D37DD" w:rsidRPr="00B12988" w:rsidRDefault="004D37DD" w:rsidP="00C31C9D">
            <w:pPr>
              <w:cnfStyle w:val="000000100000" w:firstRow="0" w:lastRow="0" w:firstColumn="0" w:lastColumn="0" w:oddVBand="0" w:evenVBand="0" w:oddHBand="1" w:evenHBand="0" w:firstRowFirstColumn="0" w:firstRowLastColumn="0" w:lastRowFirstColumn="0" w:lastRowLastColumn="0"/>
              <w:rPr>
                <w:rFonts w:cs="Arial"/>
                <w:szCs w:val="22"/>
                <w:lang w:val="en-US"/>
              </w:rPr>
            </w:pPr>
            <w:r w:rsidRPr="00B12988">
              <w:rPr>
                <w:rFonts w:cs="Arial"/>
                <w:szCs w:val="22"/>
                <w:lang w:val="en-US"/>
              </w:rPr>
              <w:t>Response is supported by a satisfactory standard of evidence in most areas but a few areas lacking detail/evidence giving rise to some concerns about the ability of the Bidder to deliver the Contract.</w:t>
            </w:r>
          </w:p>
        </w:tc>
      </w:tr>
      <w:tr w:rsidR="004D37DD" w:rsidRPr="00B12988" w:rsidTr="00525870">
        <w:tc>
          <w:tcPr>
            <w:cnfStyle w:val="001000000000" w:firstRow="0" w:lastRow="0" w:firstColumn="1" w:lastColumn="0" w:oddVBand="0" w:evenVBand="0" w:oddHBand="0" w:evenHBand="0" w:firstRowFirstColumn="0" w:firstRowLastColumn="0" w:lastRowFirstColumn="0" w:lastRowLastColumn="0"/>
            <w:tcW w:w="1053" w:type="dxa"/>
            <w:hideMark/>
          </w:tcPr>
          <w:p w:rsidR="004D37DD" w:rsidRPr="00B12988" w:rsidRDefault="004D37DD" w:rsidP="00C31C9D">
            <w:pPr>
              <w:rPr>
                <w:rFonts w:cs="Arial"/>
                <w:szCs w:val="22"/>
                <w:lang w:val="en-US"/>
              </w:rPr>
            </w:pPr>
            <w:r w:rsidRPr="00B12988">
              <w:rPr>
                <w:rFonts w:cs="Arial"/>
                <w:szCs w:val="22"/>
                <w:lang w:val="en-US"/>
              </w:rPr>
              <w:t>3</w:t>
            </w:r>
          </w:p>
        </w:tc>
        <w:tc>
          <w:tcPr>
            <w:tcW w:w="1957" w:type="dxa"/>
          </w:tcPr>
          <w:p w:rsidR="004D37DD" w:rsidRPr="00B12988" w:rsidRDefault="004D37DD" w:rsidP="005E6B6C">
            <w:pPr>
              <w:cnfStyle w:val="000000000000" w:firstRow="0" w:lastRow="0" w:firstColumn="0" w:lastColumn="0" w:oddVBand="0" w:evenVBand="0" w:oddHBand="0" w:evenHBand="0" w:firstRowFirstColumn="0" w:firstRowLastColumn="0" w:lastRowFirstColumn="0" w:lastRowLastColumn="0"/>
              <w:rPr>
                <w:rFonts w:cs="Arial"/>
                <w:szCs w:val="22"/>
                <w:lang w:val="en-US"/>
              </w:rPr>
            </w:pPr>
            <w:r w:rsidRPr="00B12988">
              <w:rPr>
                <w:rFonts w:cs="Arial"/>
                <w:szCs w:val="22"/>
                <w:lang w:val="en-US"/>
              </w:rPr>
              <w:t>Good</w:t>
            </w:r>
          </w:p>
        </w:tc>
        <w:tc>
          <w:tcPr>
            <w:tcW w:w="5495" w:type="dxa"/>
            <w:hideMark/>
          </w:tcPr>
          <w:p w:rsidR="004D37DD" w:rsidRPr="00B12988" w:rsidRDefault="004D37DD" w:rsidP="00C31C9D">
            <w:pPr>
              <w:cnfStyle w:val="000000000000" w:firstRow="0" w:lastRow="0" w:firstColumn="0" w:lastColumn="0" w:oddVBand="0" w:evenVBand="0" w:oddHBand="0" w:evenHBand="0" w:firstRowFirstColumn="0" w:firstRowLastColumn="0" w:lastRowFirstColumn="0" w:lastRowLastColumn="0"/>
              <w:rPr>
                <w:rFonts w:cs="Arial"/>
                <w:szCs w:val="22"/>
                <w:lang w:val="en-US"/>
              </w:rPr>
            </w:pPr>
            <w:r w:rsidRPr="00B12988">
              <w:rPr>
                <w:rFonts w:cs="Arial"/>
                <w:szCs w:val="22"/>
                <w:lang w:val="en-US"/>
              </w:rPr>
              <w:t>Response is comprehensive and supported by good standard of evidence. Gives the HLF confidence in the ability of the Bidder to deliver the contract. Meets the HLF’s requirements.</w:t>
            </w:r>
          </w:p>
        </w:tc>
      </w:tr>
      <w:tr w:rsidR="004D37DD" w:rsidRPr="00B12988" w:rsidTr="005258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hideMark/>
          </w:tcPr>
          <w:p w:rsidR="004D37DD" w:rsidRPr="00B12988" w:rsidRDefault="004D37DD" w:rsidP="00C31C9D">
            <w:pPr>
              <w:rPr>
                <w:rFonts w:cs="Arial"/>
                <w:szCs w:val="22"/>
                <w:lang w:val="en-US"/>
              </w:rPr>
            </w:pPr>
            <w:r w:rsidRPr="00B12988">
              <w:rPr>
                <w:rFonts w:cs="Arial"/>
                <w:szCs w:val="22"/>
                <w:lang w:val="en-US"/>
              </w:rPr>
              <w:t>4</w:t>
            </w:r>
          </w:p>
        </w:tc>
        <w:tc>
          <w:tcPr>
            <w:tcW w:w="1957" w:type="dxa"/>
          </w:tcPr>
          <w:p w:rsidR="004D37DD" w:rsidRPr="00B12988" w:rsidRDefault="004D37DD" w:rsidP="005E6B6C">
            <w:pPr>
              <w:cnfStyle w:val="000000100000" w:firstRow="0" w:lastRow="0" w:firstColumn="0" w:lastColumn="0" w:oddVBand="0" w:evenVBand="0" w:oddHBand="1" w:evenHBand="0" w:firstRowFirstColumn="0" w:firstRowLastColumn="0" w:lastRowFirstColumn="0" w:lastRowLastColumn="0"/>
              <w:rPr>
                <w:rFonts w:cs="Arial"/>
                <w:szCs w:val="22"/>
                <w:lang w:val="en-US"/>
              </w:rPr>
            </w:pPr>
            <w:r w:rsidRPr="00B12988">
              <w:rPr>
                <w:rFonts w:cs="Arial"/>
                <w:szCs w:val="22"/>
                <w:lang w:val="en-US"/>
              </w:rPr>
              <w:t>Very good</w:t>
            </w:r>
          </w:p>
        </w:tc>
        <w:tc>
          <w:tcPr>
            <w:tcW w:w="5495" w:type="dxa"/>
            <w:hideMark/>
          </w:tcPr>
          <w:p w:rsidR="004D37DD" w:rsidRPr="00B12988" w:rsidRDefault="004D37DD" w:rsidP="00C31C9D">
            <w:pPr>
              <w:cnfStyle w:val="000000100000" w:firstRow="0" w:lastRow="0" w:firstColumn="0" w:lastColumn="0" w:oddVBand="0" w:evenVBand="0" w:oddHBand="1" w:evenHBand="0" w:firstRowFirstColumn="0" w:firstRowLastColumn="0" w:lastRowFirstColumn="0" w:lastRowLastColumn="0"/>
              <w:rPr>
                <w:rFonts w:cs="Arial"/>
                <w:szCs w:val="22"/>
                <w:lang w:val="en-US"/>
              </w:rPr>
            </w:pPr>
            <w:r w:rsidRPr="00B12988">
              <w:rPr>
                <w:rFonts w:cs="Arial"/>
                <w:szCs w:val="22"/>
                <w:lang w:val="en-US"/>
              </w:rPr>
              <w:t xml:space="preserve">Response is comprehensive and supported by a high standard of evidence. Gives the HLF a high level of confidence in the ability of the Bidder to deliver the contract. May exceed the HLF’s requirements in some respects. </w:t>
            </w:r>
          </w:p>
        </w:tc>
      </w:tr>
      <w:tr w:rsidR="004D37DD" w:rsidRPr="00B12988" w:rsidTr="00525870">
        <w:tc>
          <w:tcPr>
            <w:cnfStyle w:val="001000000000" w:firstRow="0" w:lastRow="0" w:firstColumn="1" w:lastColumn="0" w:oddVBand="0" w:evenVBand="0" w:oddHBand="0" w:evenHBand="0" w:firstRowFirstColumn="0" w:firstRowLastColumn="0" w:lastRowFirstColumn="0" w:lastRowLastColumn="0"/>
            <w:tcW w:w="1053" w:type="dxa"/>
            <w:hideMark/>
          </w:tcPr>
          <w:p w:rsidR="004D37DD" w:rsidRPr="00B12988" w:rsidRDefault="004D37DD" w:rsidP="00C31C9D">
            <w:pPr>
              <w:rPr>
                <w:rFonts w:cs="Arial"/>
                <w:szCs w:val="22"/>
                <w:lang w:val="en-US"/>
              </w:rPr>
            </w:pPr>
            <w:r w:rsidRPr="00B12988">
              <w:rPr>
                <w:rFonts w:cs="Arial"/>
                <w:szCs w:val="22"/>
                <w:lang w:val="en-US"/>
              </w:rPr>
              <w:t>5</w:t>
            </w:r>
          </w:p>
        </w:tc>
        <w:tc>
          <w:tcPr>
            <w:tcW w:w="1957" w:type="dxa"/>
            <w:hideMark/>
          </w:tcPr>
          <w:p w:rsidR="004D37DD" w:rsidRPr="00B12988" w:rsidRDefault="004D37DD" w:rsidP="00C31C9D">
            <w:pPr>
              <w:cnfStyle w:val="000000000000" w:firstRow="0" w:lastRow="0" w:firstColumn="0" w:lastColumn="0" w:oddVBand="0" w:evenVBand="0" w:oddHBand="0" w:evenHBand="0" w:firstRowFirstColumn="0" w:firstRowLastColumn="0" w:lastRowFirstColumn="0" w:lastRowLastColumn="0"/>
              <w:rPr>
                <w:rFonts w:cs="Arial"/>
                <w:szCs w:val="22"/>
                <w:lang w:val="en-US"/>
              </w:rPr>
            </w:pPr>
            <w:r w:rsidRPr="00B12988">
              <w:rPr>
                <w:rFonts w:cs="Arial"/>
                <w:szCs w:val="22"/>
                <w:lang w:val="en-US"/>
              </w:rPr>
              <w:t>Excellent</w:t>
            </w:r>
          </w:p>
        </w:tc>
        <w:tc>
          <w:tcPr>
            <w:tcW w:w="5495" w:type="dxa"/>
            <w:hideMark/>
          </w:tcPr>
          <w:p w:rsidR="004D37DD" w:rsidRPr="00B12988" w:rsidRDefault="004D37DD" w:rsidP="00C31C9D">
            <w:pPr>
              <w:cnfStyle w:val="000000000000" w:firstRow="0" w:lastRow="0" w:firstColumn="0" w:lastColumn="0" w:oddVBand="0" w:evenVBand="0" w:oddHBand="0" w:evenHBand="0" w:firstRowFirstColumn="0" w:firstRowLastColumn="0" w:lastRowFirstColumn="0" w:lastRowLastColumn="0"/>
              <w:rPr>
                <w:rFonts w:cs="Arial"/>
                <w:szCs w:val="22"/>
                <w:lang w:val="en-US"/>
              </w:rPr>
            </w:pPr>
            <w:r w:rsidRPr="00B12988">
              <w:rPr>
                <w:rFonts w:cs="Arial"/>
                <w:szCs w:val="22"/>
                <w:lang w:val="en-US"/>
              </w:rPr>
              <w:t>Response is very comprehensive and supported by a very high standard of evidence. Gives the HLF a very high level of confidence the ability of the Bidder to deliver the contract. May exceed the HLF’s requirements in most respects.</w:t>
            </w:r>
          </w:p>
        </w:tc>
      </w:tr>
    </w:tbl>
    <w:p w:rsidR="004D37DD" w:rsidRPr="00B12988" w:rsidRDefault="00154372" w:rsidP="004D37DD">
      <w:pPr>
        <w:spacing w:before="240"/>
        <w:rPr>
          <w:rFonts w:cs="Arial"/>
          <w:b/>
          <w:bCs/>
          <w:iCs/>
          <w:szCs w:val="22"/>
          <w:u w:val="single"/>
        </w:rPr>
      </w:pPr>
      <w:r>
        <w:rPr>
          <w:rFonts w:cs="Arial"/>
          <w:b/>
          <w:bCs/>
          <w:iCs/>
          <w:szCs w:val="22"/>
          <w:u w:val="single"/>
        </w:rPr>
        <w:t>5</w:t>
      </w:r>
      <w:r w:rsidR="004D37DD" w:rsidRPr="00B12988">
        <w:rPr>
          <w:rFonts w:cs="Arial"/>
          <w:b/>
          <w:bCs/>
          <w:iCs/>
          <w:szCs w:val="22"/>
          <w:u w:val="single"/>
        </w:rPr>
        <w:t>0% of marks will be awarded for Price.</w:t>
      </w:r>
    </w:p>
    <w:p w:rsidR="004D37DD" w:rsidRPr="00B12988" w:rsidRDefault="004D37DD" w:rsidP="00525870">
      <w:pPr>
        <w:spacing w:after="240"/>
        <w:rPr>
          <w:rFonts w:cs="Arial"/>
          <w:i/>
          <w:szCs w:val="22"/>
        </w:rPr>
      </w:pPr>
      <w:r w:rsidRPr="00B12988">
        <w:rPr>
          <w:rFonts w:cs="Arial"/>
          <w:szCs w:val="22"/>
        </w:rPr>
        <w:t xml:space="preserve">Price: The evaluation of price will be carried out on the Schedule of charges you provide in response to </w:t>
      </w:r>
      <w:r w:rsidRPr="00B12988">
        <w:rPr>
          <w:rFonts w:cs="Arial"/>
          <w:b/>
          <w:szCs w:val="22"/>
        </w:rPr>
        <w:t>Table A</w:t>
      </w:r>
      <w:r w:rsidR="00525870" w:rsidRPr="00B12988">
        <w:rPr>
          <w:rFonts w:cs="Arial"/>
          <w:b/>
          <w:szCs w:val="22"/>
        </w:rPr>
        <w:t>.</w:t>
      </w:r>
    </w:p>
    <w:p w:rsidR="004D37DD" w:rsidRPr="00B12988" w:rsidRDefault="00154372" w:rsidP="0018509D">
      <w:pPr>
        <w:pStyle w:val="Heading1"/>
        <w:rPr>
          <w:lang w:val="en-US"/>
        </w:rPr>
      </w:pPr>
      <w:r>
        <w:rPr>
          <w:lang w:val="en-US"/>
        </w:rPr>
        <w:t>Price Criterion at 5</w:t>
      </w:r>
      <w:r w:rsidR="004D37DD" w:rsidRPr="00B12988">
        <w:rPr>
          <w:lang w:val="en-US"/>
        </w:rPr>
        <w:t>0%</w:t>
      </w:r>
    </w:p>
    <w:p w:rsidR="004D37DD" w:rsidRPr="00B12988" w:rsidRDefault="00154372" w:rsidP="008B6672">
      <w:pPr>
        <w:pStyle w:val="ListParagraph"/>
        <w:numPr>
          <w:ilvl w:val="0"/>
          <w:numId w:val="13"/>
        </w:numPr>
        <w:spacing w:after="0"/>
        <w:ind w:left="851"/>
        <w:contextualSpacing/>
        <w:rPr>
          <w:rFonts w:cs="Arial"/>
          <w:szCs w:val="22"/>
          <w:lang w:val="en-US"/>
        </w:rPr>
      </w:pPr>
      <w:r>
        <w:rPr>
          <w:rFonts w:cs="Arial"/>
          <w:szCs w:val="22"/>
          <w:lang w:val="en-US"/>
        </w:rPr>
        <w:t>5</w:t>
      </w:r>
      <w:r w:rsidR="004D37DD" w:rsidRPr="00B12988">
        <w:rPr>
          <w:rFonts w:cs="Arial"/>
          <w:szCs w:val="22"/>
          <w:lang w:val="en-US"/>
        </w:rPr>
        <w:t>0 marks will be awarded to the lowest priced bid and the remaining bidders will be allocated scores based on their deviation from this figure. Your fixed and total costs figure in your schedule of charges table will be used to score this question.</w:t>
      </w:r>
    </w:p>
    <w:p w:rsidR="004D37DD" w:rsidRPr="00B12988" w:rsidRDefault="004D37DD" w:rsidP="008B6672">
      <w:pPr>
        <w:pStyle w:val="ListParagraph"/>
        <w:numPr>
          <w:ilvl w:val="0"/>
          <w:numId w:val="13"/>
        </w:numPr>
        <w:spacing w:after="0"/>
        <w:ind w:left="851"/>
        <w:contextualSpacing/>
        <w:rPr>
          <w:szCs w:val="22"/>
          <w:lang w:val="en-US"/>
        </w:rPr>
      </w:pPr>
      <w:r w:rsidRPr="00B12988">
        <w:rPr>
          <w:rFonts w:cs="Arial"/>
          <w:szCs w:val="22"/>
          <w:lang w:val="en-US"/>
        </w:rPr>
        <w:t>For example, if the lowest price is £100 and the second lowest price is £108 then</w:t>
      </w:r>
      <w:r w:rsidR="00154372">
        <w:rPr>
          <w:rFonts w:cs="Arial"/>
          <w:szCs w:val="22"/>
          <w:lang w:val="en-US"/>
        </w:rPr>
        <w:t xml:space="preserve"> the lowest priced bidder gets 5</w:t>
      </w:r>
      <w:r w:rsidRPr="00B12988">
        <w:rPr>
          <w:rFonts w:cs="Arial"/>
          <w:szCs w:val="22"/>
          <w:lang w:val="en-US"/>
        </w:rPr>
        <w:t>0% (full marks) for price and th</w:t>
      </w:r>
      <w:r w:rsidR="00154372">
        <w:rPr>
          <w:rFonts w:cs="Arial"/>
          <w:szCs w:val="22"/>
          <w:lang w:val="en-US"/>
        </w:rPr>
        <w:t>e second placed bidder gets 46% and so on. (8/100 x 50 = 4 marks; 50-4 = 4</w:t>
      </w:r>
      <w:r w:rsidRPr="00B12988">
        <w:rPr>
          <w:rFonts w:cs="Arial"/>
          <w:szCs w:val="22"/>
          <w:lang w:val="en-US"/>
        </w:rPr>
        <w:t>6 marks)</w:t>
      </w:r>
    </w:p>
    <w:p w:rsidR="004D37DD" w:rsidRPr="00B12988" w:rsidRDefault="004D37DD" w:rsidP="008B6672">
      <w:pPr>
        <w:pStyle w:val="ListParagraph"/>
        <w:numPr>
          <w:ilvl w:val="0"/>
          <w:numId w:val="13"/>
        </w:numPr>
        <w:ind w:left="851"/>
        <w:contextualSpacing/>
        <w:rPr>
          <w:rFonts w:cs="Arial"/>
          <w:bCs/>
          <w:iCs/>
          <w:szCs w:val="22"/>
        </w:rPr>
      </w:pPr>
      <w:r w:rsidRPr="00B12988">
        <w:rPr>
          <w:rFonts w:cs="Arial"/>
          <w:bCs/>
          <w:iCs/>
          <w:szCs w:val="22"/>
        </w:rPr>
        <w:lastRenderedPageBreak/>
        <w:t>The scores for quality and price will be added together to obtain the overall score for each Bidder.</w:t>
      </w:r>
    </w:p>
    <w:p w:rsidR="004D37DD" w:rsidRPr="00B12988" w:rsidRDefault="004D37DD" w:rsidP="0018509D">
      <w:pPr>
        <w:pStyle w:val="Heading1"/>
      </w:pPr>
      <w:r w:rsidRPr="00B12988">
        <w:t xml:space="preserve">Table </w:t>
      </w:r>
      <w:proofErr w:type="gramStart"/>
      <w:r w:rsidRPr="00B12988">
        <w:t>A</w:t>
      </w:r>
      <w:proofErr w:type="gramEnd"/>
      <w:r w:rsidRPr="00B12988">
        <w:t xml:space="preserve"> - Schedule of Charges</w:t>
      </w:r>
    </w:p>
    <w:p w:rsidR="004D37DD" w:rsidRPr="00B12988" w:rsidRDefault="004D37DD" w:rsidP="004D37DD">
      <w:pPr>
        <w:rPr>
          <w:rFonts w:cs="Arial"/>
          <w:bCs/>
          <w:iCs/>
          <w:szCs w:val="22"/>
          <w:u w:val="single"/>
        </w:rPr>
      </w:pPr>
      <w:r w:rsidRPr="00B12988">
        <w:rPr>
          <w:rFonts w:cs="Arial"/>
          <w:bCs/>
          <w:iCs/>
          <w:szCs w:val="22"/>
          <w:u w:val="single"/>
        </w:rPr>
        <w:t xml:space="preserve">Please show in your tender submission, the number of staff and the amount of time that will be scheduled to work on the contract with the daily charging rate. </w:t>
      </w:r>
    </w:p>
    <w:p w:rsidR="004D37DD" w:rsidRPr="00B12988" w:rsidRDefault="004D37DD" w:rsidP="004D37DD">
      <w:pPr>
        <w:rPr>
          <w:rFonts w:cs="Arial"/>
          <w:bCs/>
          <w:iCs/>
          <w:szCs w:val="22"/>
        </w:rPr>
      </w:pPr>
      <w:r w:rsidRPr="00B12988">
        <w:rPr>
          <w:rFonts w:cs="Arial"/>
          <w:bCs/>
          <w:iCs/>
          <w:szCs w:val="22"/>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rsidR="004D37DD" w:rsidRPr="00B12988" w:rsidRDefault="004D37DD" w:rsidP="004D37DD">
      <w:pPr>
        <w:spacing w:before="240"/>
        <w:rPr>
          <w:rFonts w:cs="Arial"/>
          <w:bCs/>
          <w:iCs/>
          <w:szCs w:val="22"/>
        </w:rPr>
      </w:pPr>
      <w:r w:rsidRPr="00B12988">
        <w:rPr>
          <w:rFonts w:cs="Arial"/>
          <w:bCs/>
          <w:iCs/>
          <w:szCs w:val="22"/>
        </w:rPr>
        <w:t>VAT is chargeable on the services to be provided and this will be taken into account in the overall cost of this contract.</w:t>
      </w:r>
    </w:p>
    <w:p w:rsidR="004D37DD" w:rsidRPr="00B12988" w:rsidRDefault="004D37DD" w:rsidP="004D37DD">
      <w:pPr>
        <w:spacing w:before="240" w:after="240"/>
        <w:rPr>
          <w:rFonts w:cs="Arial"/>
          <w:bCs/>
          <w:iCs/>
          <w:szCs w:val="22"/>
        </w:rPr>
      </w:pPr>
      <w:r w:rsidRPr="00B12988">
        <w:rPr>
          <w:rFonts w:cs="Arial"/>
          <w:bCs/>
          <w:iCs/>
          <w:szCs w:val="22"/>
        </w:rPr>
        <w:t>As part of our wider approach to corporate social responsibility the National Heritage Memorial Fund/Heritage Lottery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rsidR="004D37DD" w:rsidRPr="00B12988" w:rsidRDefault="004D37DD" w:rsidP="004D37DD">
      <w:pPr>
        <w:spacing w:after="240"/>
        <w:rPr>
          <w:rFonts w:cs="Arial"/>
          <w:bCs/>
          <w:iCs/>
          <w:szCs w:val="22"/>
        </w:rPr>
      </w:pPr>
      <w:r w:rsidRPr="00B12988">
        <w:rPr>
          <w:rFonts w:cs="Arial"/>
          <w:bCs/>
          <w:iCs/>
          <w:szCs w:val="22"/>
        </w:rPr>
        <w:t>Bidders shall complete the schedule below, estimating the number of days, travel and subsistence costs associated with their tender submission.</w:t>
      </w:r>
    </w:p>
    <w:p w:rsidR="004D37DD" w:rsidRPr="00B12988" w:rsidRDefault="00C934E7" w:rsidP="004D37DD">
      <w:pPr>
        <w:spacing w:after="240"/>
        <w:rPr>
          <w:rFonts w:cs="Arial"/>
          <w:b/>
          <w:bCs/>
          <w:iCs/>
          <w:szCs w:val="22"/>
        </w:rPr>
      </w:pPr>
      <w:r w:rsidRPr="00B12988">
        <w:rPr>
          <w:rFonts w:cs="Arial"/>
          <w:b/>
          <w:bCs/>
          <w:iCs/>
          <w:szCs w:val="22"/>
        </w:rPr>
        <w:t xml:space="preserve">TABLE </w:t>
      </w:r>
      <w:proofErr w:type="gramStart"/>
      <w:r w:rsidRPr="00B12988">
        <w:rPr>
          <w:rFonts w:cs="Arial"/>
          <w:b/>
          <w:bCs/>
          <w:iCs/>
          <w:szCs w:val="22"/>
        </w:rPr>
        <w:t>A</w:t>
      </w:r>
      <w:proofErr w:type="gramEnd"/>
      <w:r w:rsidR="004D37DD" w:rsidRPr="00B12988">
        <w:rPr>
          <w:rFonts w:cs="Arial"/>
          <w:b/>
          <w:bCs/>
          <w:iCs/>
          <w:szCs w:val="22"/>
        </w:rPr>
        <w:t xml:space="preserve"> (firm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275"/>
        <w:gridCol w:w="850"/>
        <w:gridCol w:w="850"/>
      </w:tblGrid>
      <w:tr w:rsidR="004D37DD" w:rsidRPr="00B12988" w:rsidTr="00C31C9D">
        <w:trPr>
          <w:tblHeader/>
        </w:trPr>
        <w:tc>
          <w:tcPr>
            <w:tcW w:w="3655" w:type="dxa"/>
          </w:tcPr>
          <w:p w:rsidR="004D37DD" w:rsidRPr="00B12988" w:rsidRDefault="004D37DD" w:rsidP="00C31C9D">
            <w:pPr>
              <w:jc w:val="center"/>
              <w:rPr>
                <w:rFonts w:cs="Arial"/>
                <w:b/>
                <w:bCs/>
                <w:iCs/>
                <w:szCs w:val="22"/>
                <w:lang w:val="en-US"/>
              </w:rPr>
            </w:pPr>
            <w:r w:rsidRPr="00B12988">
              <w:rPr>
                <w:rFonts w:cs="Arial"/>
                <w:b/>
                <w:bCs/>
                <w:iCs/>
                <w:szCs w:val="22"/>
                <w:lang w:val="en-US"/>
              </w:rPr>
              <w:t>Cost</w:t>
            </w:r>
          </w:p>
        </w:tc>
        <w:tc>
          <w:tcPr>
            <w:tcW w:w="1275" w:type="dxa"/>
            <w:hideMark/>
          </w:tcPr>
          <w:p w:rsidR="004D37DD" w:rsidRPr="00B12988" w:rsidRDefault="004D37DD" w:rsidP="00C31C9D">
            <w:pPr>
              <w:rPr>
                <w:rFonts w:cs="Arial"/>
                <w:b/>
                <w:bCs/>
                <w:iCs/>
                <w:szCs w:val="22"/>
                <w:lang w:val="en-US"/>
              </w:rPr>
            </w:pPr>
            <w:r w:rsidRPr="00B12988">
              <w:rPr>
                <w:rFonts w:cs="Arial"/>
                <w:b/>
                <w:bCs/>
                <w:iCs/>
                <w:szCs w:val="22"/>
                <w:lang w:val="en-US"/>
              </w:rPr>
              <w:t>Post 1 @cost per day</w:t>
            </w:r>
          </w:p>
          <w:p w:rsidR="004D37DD" w:rsidRPr="00B12988" w:rsidRDefault="004D37DD" w:rsidP="00C31C9D">
            <w:pPr>
              <w:rPr>
                <w:rFonts w:cs="Arial"/>
                <w:b/>
                <w:bCs/>
                <w:iCs/>
                <w:szCs w:val="22"/>
                <w:lang w:val="en-US"/>
              </w:rPr>
            </w:pPr>
            <w:r w:rsidRPr="00B12988">
              <w:rPr>
                <w:rFonts w:cs="Arial"/>
                <w:b/>
                <w:bCs/>
                <w:iCs/>
                <w:szCs w:val="22"/>
                <w:lang w:val="en-US"/>
              </w:rPr>
              <w:t>(No of days)</w:t>
            </w:r>
          </w:p>
          <w:p w:rsidR="00697BCE" w:rsidRDefault="00FB013F" w:rsidP="005E6B6C">
            <w:pPr>
              <w:rPr>
                <w:rFonts w:cs="Arial"/>
                <w:bCs/>
                <w:i/>
                <w:iCs/>
                <w:szCs w:val="22"/>
                <w:lang w:val="en-US"/>
              </w:rPr>
            </w:pPr>
            <w:r>
              <w:rPr>
                <w:rFonts w:cs="Arial"/>
                <w:bCs/>
                <w:i/>
                <w:iCs/>
                <w:szCs w:val="22"/>
                <w:lang w:val="en-US"/>
              </w:rPr>
              <w:t>e.g. Project Manager/</w:t>
            </w:r>
            <w:r w:rsidR="00697BCE">
              <w:rPr>
                <w:rFonts w:cs="Arial"/>
                <w:bCs/>
                <w:i/>
                <w:iCs/>
                <w:szCs w:val="22"/>
                <w:lang w:val="en-US"/>
              </w:rPr>
              <w:t xml:space="preserve"> </w:t>
            </w:r>
          </w:p>
          <w:p w:rsidR="004D37DD" w:rsidRPr="00B12988" w:rsidRDefault="004D37DD" w:rsidP="005E6B6C">
            <w:pPr>
              <w:rPr>
                <w:rFonts w:cs="Arial"/>
                <w:b/>
                <w:bCs/>
                <w:iCs/>
                <w:szCs w:val="22"/>
                <w:lang w:val="en-US"/>
              </w:rPr>
            </w:pPr>
            <w:r w:rsidRPr="00B12988">
              <w:rPr>
                <w:rFonts w:cs="Arial"/>
                <w:bCs/>
                <w:i/>
                <w:iCs/>
                <w:szCs w:val="22"/>
                <w:lang w:val="en-US"/>
              </w:rPr>
              <w:t>Director</w:t>
            </w:r>
            <w:r w:rsidR="00210311" w:rsidRPr="00B12988">
              <w:rPr>
                <w:rFonts w:cs="Arial"/>
                <w:bCs/>
                <w:i/>
                <w:iCs/>
                <w:szCs w:val="22"/>
                <w:lang w:val="en-US"/>
              </w:rPr>
              <w:t>@ £</w:t>
            </w:r>
            <w:r w:rsidR="00FB013F">
              <w:rPr>
                <w:rFonts w:cs="Arial"/>
                <w:bCs/>
                <w:i/>
                <w:iCs/>
                <w:szCs w:val="22"/>
                <w:lang w:val="en-US"/>
              </w:rPr>
              <w:t>2</w:t>
            </w:r>
          </w:p>
        </w:tc>
        <w:tc>
          <w:tcPr>
            <w:tcW w:w="1560" w:type="dxa"/>
            <w:hideMark/>
          </w:tcPr>
          <w:p w:rsidR="004D37DD" w:rsidRPr="00B12988" w:rsidRDefault="004D37DD" w:rsidP="00C31C9D">
            <w:pPr>
              <w:rPr>
                <w:rFonts w:cs="Arial"/>
                <w:b/>
                <w:bCs/>
                <w:iCs/>
                <w:szCs w:val="22"/>
                <w:lang w:val="en-US"/>
              </w:rPr>
            </w:pPr>
            <w:r w:rsidRPr="00B12988">
              <w:rPr>
                <w:rFonts w:cs="Arial"/>
                <w:b/>
                <w:bCs/>
                <w:iCs/>
                <w:szCs w:val="22"/>
                <w:lang w:val="en-US"/>
              </w:rPr>
              <w:t>Post 2 @cost per day</w:t>
            </w:r>
          </w:p>
          <w:p w:rsidR="004D37DD" w:rsidRPr="00B12988" w:rsidRDefault="004D37DD" w:rsidP="00C31C9D">
            <w:pPr>
              <w:rPr>
                <w:rFonts w:cs="Arial"/>
                <w:b/>
                <w:bCs/>
                <w:iCs/>
                <w:szCs w:val="22"/>
                <w:lang w:val="en-US"/>
              </w:rPr>
            </w:pPr>
            <w:r w:rsidRPr="00B12988">
              <w:rPr>
                <w:rFonts w:cs="Arial"/>
                <w:b/>
                <w:bCs/>
                <w:iCs/>
                <w:szCs w:val="22"/>
                <w:lang w:val="en-US"/>
              </w:rPr>
              <w:t>(No of days)</w:t>
            </w:r>
          </w:p>
          <w:p w:rsidR="004D37DD" w:rsidRPr="00B12988" w:rsidRDefault="004D37DD" w:rsidP="00C31C9D">
            <w:pPr>
              <w:rPr>
                <w:rFonts w:cs="Arial"/>
                <w:bCs/>
                <w:i/>
                <w:iCs/>
                <w:szCs w:val="22"/>
                <w:lang w:val="en-US"/>
              </w:rPr>
            </w:pPr>
            <w:r w:rsidRPr="00B12988">
              <w:rPr>
                <w:rFonts w:cs="Arial"/>
                <w:bCs/>
                <w:i/>
                <w:iCs/>
                <w:szCs w:val="22"/>
                <w:lang w:val="en-US"/>
              </w:rPr>
              <w:t>e.g. Seni</w:t>
            </w:r>
            <w:r w:rsidR="00697BCE">
              <w:rPr>
                <w:rFonts w:cs="Arial"/>
                <w:bCs/>
                <w:i/>
                <w:iCs/>
                <w:szCs w:val="22"/>
                <w:lang w:val="en-US"/>
              </w:rPr>
              <w:t>or Consultant/manager/</w:t>
            </w:r>
            <w:r w:rsidR="00210311" w:rsidRPr="00B12988">
              <w:rPr>
                <w:rFonts w:cs="Arial"/>
                <w:bCs/>
                <w:i/>
                <w:iCs/>
                <w:szCs w:val="22"/>
                <w:lang w:val="en-US"/>
              </w:rPr>
              <w:t>@£</w:t>
            </w:r>
            <w:r w:rsidR="00FB013F">
              <w:rPr>
                <w:rFonts w:cs="Arial"/>
                <w:bCs/>
                <w:i/>
                <w:iCs/>
                <w:szCs w:val="22"/>
                <w:lang w:val="en-US"/>
              </w:rPr>
              <w:t>1.5</w:t>
            </w:r>
          </w:p>
          <w:p w:rsidR="004D37DD" w:rsidRPr="00B12988" w:rsidRDefault="004D37DD" w:rsidP="00C31C9D">
            <w:pPr>
              <w:rPr>
                <w:rFonts w:cs="Arial"/>
                <w:b/>
                <w:bCs/>
                <w:iCs/>
                <w:szCs w:val="22"/>
                <w:lang w:val="en-US"/>
              </w:rPr>
            </w:pPr>
          </w:p>
        </w:tc>
        <w:tc>
          <w:tcPr>
            <w:tcW w:w="1275" w:type="dxa"/>
          </w:tcPr>
          <w:p w:rsidR="004D37DD" w:rsidRPr="00B12988" w:rsidRDefault="004D37DD" w:rsidP="00C31C9D">
            <w:pPr>
              <w:rPr>
                <w:rFonts w:cs="Arial"/>
                <w:b/>
                <w:bCs/>
                <w:iCs/>
                <w:szCs w:val="22"/>
                <w:lang w:val="en-US"/>
              </w:rPr>
            </w:pPr>
            <w:r w:rsidRPr="00B12988">
              <w:rPr>
                <w:rFonts w:cs="Arial"/>
                <w:b/>
                <w:bCs/>
                <w:iCs/>
                <w:szCs w:val="22"/>
                <w:lang w:val="en-US"/>
              </w:rPr>
              <w:t>Post 3 @cost per day</w:t>
            </w:r>
          </w:p>
          <w:p w:rsidR="004D37DD" w:rsidRPr="00B12988" w:rsidRDefault="004D37DD" w:rsidP="00C31C9D">
            <w:pPr>
              <w:rPr>
                <w:rFonts w:cs="Arial"/>
                <w:b/>
                <w:bCs/>
                <w:iCs/>
                <w:szCs w:val="22"/>
                <w:lang w:val="en-US"/>
              </w:rPr>
            </w:pPr>
            <w:r w:rsidRPr="00B12988">
              <w:rPr>
                <w:rFonts w:cs="Arial"/>
                <w:b/>
                <w:bCs/>
                <w:iCs/>
                <w:szCs w:val="22"/>
                <w:lang w:val="en-US"/>
              </w:rPr>
              <w:t>(No of days)</w:t>
            </w:r>
          </w:p>
          <w:p w:rsidR="004D37DD" w:rsidRPr="00B12988" w:rsidRDefault="004D37DD" w:rsidP="00C31C9D">
            <w:pPr>
              <w:rPr>
                <w:rFonts w:cs="Arial"/>
                <w:bCs/>
                <w:i/>
                <w:iCs/>
                <w:szCs w:val="22"/>
                <w:lang w:val="en-US"/>
              </w:rPr>
            </w:pPr>
            <w:r w:rsidRPr="00B12988">
              <w:rPr>
                <w:rFonts w:cs="Arial"/>
                <w:bCs/>
                <w:i/>
                <w:iCs/>
                <w:szCs w:val="22"/>
                <w:lang w:val="en-US"/>
              </w:rPr>
              <w:t xml:space="preserve">Junior </w:t>
            </w:r>
          </w:p>
          <w:p w:rsidR="004D37DD" w:rsidRPr="00B12988" w:rsidRDefault="00697BCE" w:rsidP="005E6B6C">
            <w:pPr>
              <w:rPr>
                <w:rFonts w:cs="Arial"/>
                <w:bCs/>
                <w:i/>
                <w:iCs/>
                <w:szCs w:val="22"/>
                <w:lang w:val="en-US"/>
              </w:rPr>
            </w:pPr>
            <w:r>
              <w:rPr>
                <w:rFonts w:cs="Arial"/>
                <w:bCs/>
                <w:i/>
                <w:iCs/>
                <w:szCs w:val="22"/>
                <w:lang w:val="en-US"/>
              </w:rPr>
              <w:t>Consultant/Researcher</w:t>
            </w:r>
            <w:r w:rsidR="00210311" w:rsidRPr="00B12988">
              <w:rPr>
                <w:rFonts w:cs="Arial"/>
                <w:bCs/>
                <w:i/>
                <w:iCs/>
                <w:szCs w:val="22"/>
                <w:lang w:val="en-US"/>
              </w:rPr>
              <w:t>@£</w:t>
            </w:r>
            <w:r w:rsidR="00FB013F">
              <w:rPr>
                <w:rFonts w:cs="Arial"/>
                <w:bCs/>
                <w:i/>
                <w:iCs/>
                <w:szCs w:val="22"/>
                <w:lang w:val="en-US"/>
              </w:rPr>
              <w:t>1</w:t>
            </w:r>
          </w:p>
        </w:tc>
        <w:tc>
          <w:tcPr>
            <w:tcW w:w="850" w:type="dxa"/>
            <w:hideMark/>
          </w:tcPr>
          <w:p w:rsidR="004D37DD" w:rsidRPr="00B12988" w:rsidRDefault="004D37DD" w:rsidP="00C31C9D">
            <w:pPr>
              <w:rPr>
                <w:rFonts w:cs="Arial"/>
                <w:b/>
                <w:bCs/>
                <w:iCs/>
                <w:szCs w:val="22"/>
                <w:lang w:val="en-US"/>
              </w:rPr>
            </w:pPr>
            <w:r w:rsidRPr="00B12988">
              <w:rPr>
                <w:rFonts w:cs="Arial"/>
                <w:b/>
                <w:bCs/>
                <w:iCs/>
                <w:szCs w:val="22"/>
                <w:lang w:val="en-US"/>
              </w:rPr>
              <w:t>Total days</w:t>
            </w:r>
          </w:p>
        </w:tc>
        <w:tc>
          <w:tcPr>
            <w:tcW w:w="850" w:type="dxa"/>
            <w:hideMark/>
          </w:tcPr>
          <w:p w:rsidR="004D37DD" w:rsidRPr="00B12988" w:rsidRDefault="004D37DD" w:rsidP="00C31C9D">
            <w:pPr>
              <w:rPr>
                <w:rFonts w:cs="Arial"/>
                <w:b/>
                <w:bCs/>
                <w:iCs/>
                <w:szCs w:val="22"/>
                <w:lang w:val="en-US"/>
              </w:rPr>
            </w:pPr>
            <w:r w:rsidRPr="00B12988">
              <w:rPr>
                <w:rFonts w:cs="Arial"/>
                <w:b/>
                <w:bCs/>
                <w:iCs/>
                <w:szCs w:val="22"/>
                <w:lang w:val="en-US"/>
              </w:rPr>
              <w:t>Total fees</w:t>
            </w:r>
          </w:p>
        </w:tc>
      </w:tr>
      <w:tr w:rsidR="004D37DD" w:rsidRPr="00B12988" w:rsidTr="00C31C9D">
        <w:tc>
          <w:tcPr>
            <w:tcW w:w="3655" w:type="dxa"/>
            <w:hideMark/>
          </w:tcPr>
          <w:p w:rsidR="004D37DD" w:rsidRPr="00B12988" w:rsidRDefault="004D37DD" w:rsidP="00C31C9D">
            <w:pPr>
              <w:rPr>
                <w:rFonts w:cs="Arial"/>
                <w:bCs/>
                <w:i/>
                <w:iCs/>
                <w:szCs w:val="22"/>
                <w:lang w:val="en-US"/>
              </w:rPr>
            </w:pPr>
            <w:r w:rsidRPr="00B12988">
              <w:rPr>
                <w:rFonts w:cs="Arial"/>
                <w:bCs/>
                <w:iCs/>
                <w:szCs w:val="22"/>
                <w:lang w:val="en-US"/>
              </w:rPr>
              <w:t xml:space="preserve">Inception meeting to agree plans and </w:t>
            </w:r>
            <w:proofErr w:type="spellStart"/>
            <w:r w:rsidRPr="00B12988">
              <w:rPr>
                <w:rFonts w:cs="Arial"/>
                <w:bCs/>
                <w:iCs/>
                <w:szCs w:val="22"/>
                <w:lang w:val="en-US"/>
              </w:rPr>
              <w:t>finalise</w:t>
            </w:r>
            <w:proofErr w:type="spellEnd"/>
            <w:r w:rsidRPr="00B12988">
              <w:rPr>
                <w:rFonts w:cs="Arial"/>
                <w:bCs/>
                <w:iCs/>
                <w:szCs w:val="22"/>
                <w:lang w:val="en-US"/>
              </w:rPr>
              <w:t xml:space="preserve"> requirements with the Fund</w:t>
            </w:r>
          </w:p>
        </w:tc>
        <w:tc>
          <w:tcPr>
            <w:tcW w:w="1275" w:type="dxa"/>
            <w:hideMark/>
          </w:tcPr>
          <w:p w:rsidR="004D37DD" w:rsidRPr="00B12988" w:rsidRDefault="004D37DD" w:rsidP="00C31C9D">
            <w:pPr>
              <w:rPr>
                <w:rFonts w:cs="Arial"/>
                <w:bCs/>
                <w:i/>
                <w:iCs/>
                <w:szCs w:val="22"/>
                <w:lang w:val="en-US"/>
              </w:rPr>
            </w:pPr>
            <w:r w:rsidRPr="00B12988">
              <w:rPr>
                <w:rFonts w:cs="Arial"/>
                <w:bCs/>
                <w:i/>
                <w:iCs/>
                <w:szCs w:val="22"/>
                <w:lang w:val="en-US"/>
              </w:rPr>
              <w:t>e.g. 0.5</w:t>
            </w:r>
          </w:p>
        </w:tc>
        <w:tc>
          <w:tcPr>
            <w:tcW w:w="1560" w:type="dxa"/>
            <w:hideMark/>
          </w:tcPr>
          <w:p w:rsidR="004D37DD" w:rsidRPr="00B12988" w:rsidRDefault="004D37DD" w:rsidP="00C31C9D">
            <w:pPr>
              <w:rPr>
                <w:rFonts w:cs="Arial"/>
                <w:bCs/>
                <w:i/>
                <w:iCs/>
                <w:szCs w:val="22"/>
                <w:lang w:val="en-US"/>
              </w:rPr>
            </w:pPr>
            <w:r w:rsidRPr="00B12988">
              <w:rPr>
                <w:rFonts w:cs="Arial"/>
                <w:bCs/>
                <w:i/>
                <w:iCs/>
                <w:szCs w:val="22"/>
                <w:lang w:val="en-US"/>
              </w:rPr>
              <w:t>1</w:t>
            </w:r>
          </w:p>
        </w:tc>
        <w:tc>
          <w:tcPr>
            <w:tcW w:w="1275" w:type="dxa"/>
            <w:hideMark/>
          </w:tcPr>
          <w:p w:rsidR="004D37DD" w:rsidRPr="00B12988" w:rsidRDefault="004D37DD" w:rsidP="00C31C9D">
            <w:pPr>
              <w:rPr>
                <w:rFonts w:cs="Arial"/>
                <w:bCs/>
                <w:i/>
                <w:iCs/>
                <w:szCs w:val="22"/>
                <w:lang w:val="en-US"/>
              </w:rPr>
            </w:pPr>
            <w:r w:rsidRPr="00B12988">
              <w:rPr>
                <w:rFonts w:cs="Arial"/>
                <w:bCs/>
                <w:i/>
                <w:iCs/>
                <w:szCs w:val="22"/>
                <w:lang w:val="en-US"/>
              </w:rPr>
              <w:t>1</w:t>
            </w:r>
          </w:p>
        </w:tc>
        <w:tc>
          <w:tcPr>
            <w:tcW w:w="850" w:type="dxa"/>
            <w:hideMark/>
          </w:tcPr>
          <w:p w:rsidR="004D37DD" w:rsidRPr="00B12988" w:rsidRDefault="007B48B3" w:rsidP="00C31C9D">
            <w:pPr>
              <w:rPr>
                <w:rFonts w:cs="Arial"/>
                <w:bCs/>
                <w:i/>
                <w:iCs/>
                <w:szCs w:val="22"/>
                <w:lang w:val="en-US"/>
              </w:rPr>
            </w:pPr>
            <w:r w:rsidRPr="00B12988">
              <w:rPr>
                <w:rFonts w:cs="Arial"/>
                <w:bCs/>
                <w:i/>
                <w:iCs/>
                <w:szCs w:val="22"/>
                <w:lang w:val="en-US"/>
              </w:rPr>
              <w:t>2.5</w:t>
            </w:r>
          </w:p>
        </w:tc>
        <w:tc>
          <w:tcPr>
            <w:tcW w:w="850" w:type="dxa"/>
            <w:hideMark/>
          </w:tcPr>
          <w:p w:rsidR="004D37DD" w:rsidRDefault="00C50855" w:rsidP="00210311">
            <w:pPr>
              <w:rPr>
                <w:rFonts w:cs="Arial"/>
                <w:bCs/>
                <w:i/>
                <w:iCs/>
                <w:szCs w:val="22"/>
                <w:lang w:val="en-US"/>
              </w:rPr>
            </w:pPr>
            <w:r>
              <w:rPr>
                <w:rFonts w:cs="Arial"/>
                <w:bCs/>
                <w:i/>
                <w:iCs/>
                <w:szCs w:val="22"/>
                <w:lang w:val="en-US"/>
              </w:rPr>
              <w:t>£</w:t>
            </w:r>
            <w:r w:rsidR="00FB013F">
              <w:rPr>
                <w:rFonts w:cs="Arial"/>
                <w:bCs/>
                <w:i/>
                <w:iCs/>
                <w:szCs w:val="22"/>
                <w:lang w:val="en-US"/>
              </w:rPr>
              <w:t>3</w:t>
            </w:r>
            <w:r>
              <w:rPr>
                <w:rFonts w:cs="Arial"/>
                <w:bCs/>
                <w:i/>
                <w:iCs/>
                <w:szCs w:val="22"/>
                <w:lang w:val="en-US"/>
              </w:rPr>
              <w:t>.</w:t>
            </w:r>
            <w:r w:rsidR="00FB013F">
              <w:rPr>
                <w:rFonts w:cs="Arial"/>
                <w:bCs/>
                <w:i/>
                <w:iCs/>
                <w:szCs w:val="22"/>
                <w:lang w:val="en-US"/>
              </w:rPr>
              <w:t>5</w:t>
            </w:r>
          </w:p>
          <w:p w:rsidR="00C50855" w:rsidRPr="00B12988" w:rsidRDefault="00C50855" w:rsidP="00210311">
            <w:pPr>
              <w:rPr>
                <w:rFonts w:cs="Arial"/>
                <w:bCs/>
                <w:i/>
                <w:iCs/>
                <w:szCs w:val="22"/>
                <w:lang w:val="en-US"/>
              </w:rPr>
            </w:pPr>
          </w:p>
        </w:tc>
      </w:tr>
      <w:tr w:rsidR="004D37DD" w:rsidRPr="00B12988" w:rsidTr="00C31C9D">
        <w:tc>
          <w:tcPr>
            <w:tcW w:w="3655" w:type="dxa"/>
            <w:hideMark/>
          </w:tcPr>
          <w:p w:rsidR="004D37DD" w:rsidRPr="00B12988" w:rsidRDefault="004D37DD" w:rsidP="00C31C9D">
            <w:pPr>
              <w:rPr>
                <w:rFonts w:cs="Arial"/>
                <w:bCs/>
                <w:iCs/>
                <w:szCs w:val="22"/>
                <w:lang w:val="en-US"/>
              </w:rPr>
            </w:pPr>
            <w:r w:rsidRPr="00B12988">
              <w:rPr>
                <w:rFonts w:cs="Arial"/>
                <w:bCs/>
                <w:i/>
                <w:iCs/>
                <w:szCs w:val="22"/>
                <w:lang w:val="en-US"/>
              </w:rPr>
              <w:t>[Add as necessary]</w:t>
            </w:r>
          </w:p>
        </w:tc>
        <w:tc>
          <w:tcPr>
            <w:tcW w:w="1275" w:type="dxa"/>
          </w:tcPr>
          <w:p w:rsidR="004D37DD" w:rsidRPr="00B12988" w:rsidRDefault="004D37DD" w:rsidP="00C31C9D">
            <w:pPr>
              <w:rPr>
                <w:rFonts w:cs="Arial"/>
                <w:bCs/>
                <w:iCs/>
                <w:szCs w:val="22"/>
                <w:lang w:val="en-US"/>
              </w:rPr>
            </w:pPr>
          </w:p>
        </w:tc>
        <w:tc>
          <w:tcPr>
            <w:tcW w:w="1560" w:type="dxa"/>
          </w:tcPr>
          <w:p w:rsidR="004D37DD" w:rsidRPr="00B12988" w:rsidRDefault="004D37DD" w:rsidP="00C31C9D">
            <w:pPr>
              <w:rPr>
                <w:rFonts w:cs="Arial"/>
                <w:bCs/>
                <w:iCs/>
                <w:szCs w:val="22"/>
                <w:lang w:val="en-US"/>
              </w:rPr>
            </w:pPr>
          </w:p>
        </w:tc>
        <w:tc>
          <w:tcPr>
            <w:tcW w:w="1275" w:type="dxa"/>
          </w:tcPr>
          <w:p w:rsidR="004D37DD" w:rsidRPr="00B12988" w:rsidRDefault="004D37DD" w:rsidP="00C31C9D">
            <w:pPr>
              <w:rPr>
                <w:rFonts w:cs="Arial"/>
                <w:bCs/>
                <w:iCs/>
                <w:szCs w:val="22"/>
                <w:lang w:val="en-US"/>
              </w:rPr>
            </w:pPr>
          </w:p>
        </w:tc>
        <w:tc>
          <w:tcPr>
            <w:tcW w:w="850" w:type="dxa"/>
          </w:tcPr>
          <w:p w:rsidR="004D37DD" w:rsidRPr="00B12988" w:rsidRDefault="004D37DD" w:rsidP="00C31C9D">
            <w:pPr>
              <w:rPr>
                <w:rFonts w:cs="Arial"/>
                <w:bCs/>
                <w:iCs/>
                <w:szCs w:val="22"/>
                <w:lang w:val="en-US"/>
              </w:rPr>
            </w:pPr>
          </w:p>
        </w:tc>
        <w:tc>
          <w:tcPr>
            <w:tcW w:w="850" w:type="dxa"/>
          </w:tcPr>
          <w:p w:rsidR="004D37DD" w:rsidRPr="00B12988" w:rsidRDefault="004D37DD" w:rsidP="00C31C9D">
            <w:pPr>
              <w:rPr>
                <w:rFonts w:cs="Arial"/>
                <w:bCs/>
                <w:iCs/>
                <w:szCs w:val="22"/>
                <w:lang w:val="en-US"/>
              </w:rPr>
            </w:pPr>
          </w:p>
        </w:tc>
      </w:tr>
      <w:tr w:rsidR="004D37DD" w:rsidRPr="00B12988" w:rsidTr="00C31C9D">
        <w:tc>
          <w:tcPr>
            <w:tcW w:w="3655" w:type="dxa"/>
            <w:hideMark/>
          </w:tcPr>
          <w:p w:rsidR="004D37DD" w:rsidRPr="00B12988" w:rsidRDefault="004D37DD" w:rsidP="00C31C9D">
            <w:pPr>
              <w:rPr>
                <w:rFonts w:cs="Arial"/>
                <w:bCs/>
                <w:iCs/>
                <w:szCs w:val="22"/>
                <w:lang w:val="en-US"/>
              </w:rPr>
            </w:pPr>
            <w:r w:rsidRPr="00B12988">
              <w:rPr>
                <w:rFonts w:cs="Arial"/>
                <w:bCs/>
                <w:i/>
                <w:iCs/>
                <w:szCs w:val="22"/>
                <w:lang w:val="en-US"/>
              </w:rPr>
              <w:t>[Add as necessary]</w:t>
            </w:r>
          </w:p>
        </w:tc>
        <w:tc>
          <w:tcPr>
            <w:tcW w:w="1275" w:type="dxa"/>
          </w:tcPr>
          <w:p w:rsidR="004D37DD" w:rsidRPr="00B12988" w:rsidRDefault="004D37DD" w:rsidP="00C31C9D">
            <w:pPr>
              <w:rPr>
                <w:rFonts w:cs="Arial"/>
                <w:bCs/>
                <w:iCs/>
                <w:szCs w:val="22"/>
                <w:lang w:val="en-US"/>
              </w:rPr>
            </w:pPr>
          </w:p>
        </w:tc>
        <w:tc>
          <w:tcPr>
            <w:tcW w:w="1560" w:type="dxa"/>
          </w:tcPr>
          <w:p w:rsidR="004D37DD" w:rsidRPr="00B12988" w:rsidRDefault="004D37DD" w:rsidP="00C31C9D">
            <w:pPr>
              <w:rPr>
                <w:rFonts w:cs="Arial"/>
                <w:bCs/>
                <w:iCs/>
                <w:szCs w:val="22"/>
                <w:lang w:val="en-US"/>
              </w:rPr>
            </w:pPr>
          </w:p>
        </w:tc>
        <w:tc>
          <w:tcPr>
            <w:tcW w:w="1275" w:type="dxa"/>
          </w:tcPr>
          <w:p w:rsidR="004D37DD" w:rsidRPr="00B12988" w:rsidRDefault="004D37DD" w:rsidP="00C31C9D">
            <w:pPr>
              <w:rPr>
                <w:rFonts w:cs="Arial"/>
                <w:bCs/>
                <w:iCs/>
                <w:szCs w:val="22"/>
                <w:lang w:val="en-US"/>
              </w:rPr>
            </w:pPr>
          </w:p>
        </w:tc>
        <w:tc>
          <w:tcPr>
            <w:tcW w:w="850" w:type="dxa"/>
          </w:tcPr>
          <w:p w:rsidR="004D37DD" w:rsidRPr="00B12988" w:rsidRDefault="004D37DD" w:rsidP="00C31C9D">
            <w:pPr>
              <w:rPr>
                <w:rFonts w:cs="Arial"/>
                <w:bCs/>
                <w:iCs/>
                <w:szCs w:val="22"/>
                <w:lang w:val="en-US"/>
              </w:rPr>
            </w:pPr>
          </w:p>
        </w:tc>
        <w:tc>
          <w:tcPr>
            <w:tcW w:w="850" w:type="dxa"/>
          </w:tcPr>
          <w:p w:rsidR="004D37DD" w:rsidRPr="00B12988" w:rsidRDefault="004D37DD" w:rsidP="00C31C9D">
            <w:pPr>
              <w:rPr>
                <w:rFonts w:cs="Arial"/>
                <w:bCs/>
                <w:iCs/>
                <w:szCs w:val="22"/>
                <w:lang w:val="en-US"/>
              </w:rPr>
            </w:pPr>
          </w:p>
        </w:tc>
      </w:tr>
      <w:tr w:rsidR="004D37DD" w:rsidRPr="00B12988" w:rsidTr="00C31C9D">
        <w:tc>
          <w:tcPr>
            <w:tcW w:w="3655" w:type="dxa"/>
            <w:hideMark/>
          </w:tcPr>
          <w:p w:rsidR="004D37DD" w:rsidRPr="00B12988" w:rsidRDefault="004D37DD" w:rsidP="00C31C9D">
            <w:pPr>
              <w:rPr>
                <w:rFonts w:cs="Arial"/>
                <w:bCs/>
                <w:iCs/>
                <w:szCs w:val="22"/>
                <w:lang w:val="en-US"/>
              </w:rPr>
            </w:pPr>
            <w:r w:rsidRPr="00B12988">
              <w:rPr>
                <w:rFonts w:cs="Arial"/>
                <w:bCs/>
                <w:i/>
                <w:iCs/>
                <w:szCs w:val="22"/>
                <w:lang w:val="en-US"/>
              </w:rPr>
              <w:t>[Add as necessary]</w:t>
            </w:r>
          </w:p>
        </w:tc>
        <w:tc>
          <w:tcPr>
            <w:tcW w:w="1275" w:type="dxa"/>
          </w:tcPr>
          <w:p w:rsidR="004D37DD" w:rsidRPr="00B12988" w:rsidRDefault="004D37DD" w:rsidP="00C31C9D">
            <w:pPr>
              <w:rPr>
                <w:rFonts w:cs="Arial"/>
                <w:bCs/>
                <w:iCs/>
                <w:szCs w:val="22"/>
                <w:lang w:val="en-US"/>
              </w:rPr>
            </w:pPr>
          </w:p>
        </w:tc>
        <w:tc>
          <w:tcPr>
            <w:tcW w:w="1560" w:type="dxa"/>
          </w:tcPr>
          <w:p w:rsidR="004D37DD" w:rsidRPr="00B12988" w:rsidRDefault="004D37DD" w:rsidP="00C31C9D">
            <w:pPr>
              <w:rPr>
                <w:rFonts w:cs="Arial"/>
                <w:bCs/>
                <w:iCs/>
                <w:szCs w:val="22"/>
                <w:lang w:val="en-US"/>
              </w:rPr>
            </w:pPr>
          </w:p>
        </w:tc>
        <w:tc>
          <w:tcPr>
            <w:tcW w:w="1275" w:type="dxa"/>
          </w:tcPr>
          <w:p w:rsidR="004D37DD" w:rsidRPr="00B12988" w:rsidRDefault="004D37DD" w:rsidP="00C31C9D">
            <w:pPr>
              <w:rPr>
                <w:rFonts w:cs="Arial"/>
                <w:bCs/>
                <w:iCs/>
                <w:szCs w:val="22"/>
                <w:lang w:val="en-US"/>
              </w:rPr>
            </w:pPr>
          </w:p>
        </w:tc>
        <w:tc>
          <w:tcPr>
            <w:tcW w:w="850" w:type="dxa"/>
          </w:tcPr>
          <w:p w:rsidR="004D37DD" w:rsidRPr="00B12988" w:rsidRDefault="004D37DD" w:rsidP="00C31C9D">
            <w:pPr>
              <w:rPr>
                <w:rFonts w:cs="Arial"/>
                <w:bCs/>
                <w:iCs/>
                <w:szCs w:val="22"/>
                <w:lang w:val="en-US"/>
              </w:rPr>
            </w:pPr>
          </w:p>
        </w:tc>
        <w:tc>
          <w:tcPr>
            <w:tcW w:w="850" w:type="dxa"/>
          </w:tcPr>
          <w:p w:rsidR="004D37DD" w:rsidRPr="00B12988" w:rsidRDefault="004D37DD" w:rsidP="00C31C9D">
            <w:pPr>
              <w:rPr>
                <w:rFonts w:cs="Arial"/>
                <w:bCs/>
                <w:iCs/>
                <w:szCs w:val="22"/>
                <w:lang w:val="en-US"/>
              </w:rPr>
            </w:pPr>
          </w:p>
        </w:tc>
      </w:tr>
    </w:tbl>
    <w:p w:rsidR="004D37DD" w:rsidRPr="00B12988" w:rsidRDefault="004D37DD" w:rsidP="004D37DD">
      <w:pPr>
        <w:tabs>
          <w:tab w:val="right" w:pos="9072"/>
        </w:tabs>
        <w:rPr>
          <w:rFonts w:cs="Arial"/>
          <w:b/>
          <w:bCs/>
          <w:iCs/>
          <w:szCs w:val="22"/>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4D37DD" w:rsidRPr="00B12988" w:rsidTr="00C31C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rsidR="004D37DD" w:rsidRPr="00B12988" w:rsidRDefault="004D37DD" w:rsidP="00C31C9D">
            <w:pPr>
              <w:tabs>
                <w:tab w:val="right" w:pos="9072"/>
              </w:tabs>
              <w:rPr>
                <w:rFonts w:cs="Arial"/>
                <w:bCs w:val="0"/>
                <w:iCs/>
                <w:szCs w:val="22"/>
                <w:lang w:val="en-US"/>
              </w:rPr>
            </w:pPr>
            <w:r w:rsidRPr="00B12988">
              <w:rPr>
                <w:rFonts w:cs="Arial"/>
                <w:bCs w:val="0"/>
                <w:iCs/>
                <w:szCs w:val="22"/>
                <w:lang w:val="en-US"/>
              </w:rPr>
              <w:t>Cost Type</w:t>
            </w:r>
          </w:p>
        </w:tc>
        <w:tc>
          <w:tcPr>
            <w:tcW w:w="4843" w:type="dxa"/>
          </w:tcPr>
          <w:p w:rsidR="004D37DD" w:rsidRPr="00B12988" w:rsidRDefault="004D37DD" w:rsidP="00C31C9D">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szCs w:val="22"/>
                <w:lang w:val="en-US"/>
              </w:rPr>
            </w:pPr>
            <w:r w:rsidRPr="00B12988">
              <w:rPr>
                <w:rFonts w:cs="Arial"/>
                <w:bCs w:val="0"/>
                <w:iCs/>
                <w:szCs w:val="22"/>
                <w:lang w:val="en-US"/>
              </w:rPr>
              <w:t>Value (£)</w:t>
            </w:r>
          </w:p>
        </w:tc>
      </w:tr>
      <w:tr w:rsidR="004D37DD" w:rsidRPr="00B12988" w:rsidTr="00C31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4D37DD" w:rsidRPr="00B12988" w:rsidRDefault="004D37DD" w:rsidP="00C31C9D">
            <w:pPr>
              <w:tabs>
                <w:tab w:val="right" w:pos="9072"/>
              </w:tabs>
              <w:rPr>
                <w:rFonts w:cs="Arial"/>
                <w:bCs w:val="0"/>
                <w:iCs/>
                <w:szCs w:val="22"/>
                <w:lang w:val="en-US"/>
              </w:rPr>
            </w:pPr>
            <w:r w:rsidRPr="00B12988">
              <w:rPr>
                <w:rFonts w:cs="Arial"/>
                <w:bCs w:val="0"/>
                <w:iCs/>
                <w:szCs w:val="22"/>
                <w:lang w:val="en-US"/>
              </w:rPr>
              <w:t xml:space="preserve">Sub - Total </w:t>
            </w:r>
          </w:p>
        </w:tc>
        <w:tc>
          <w:tcPr>
            <w:tcW w:w="4843" w:type="dxa"/>
          </w:tcPr>
          <w:p w:rsidR="004D37DD" w:rsidRPr="00B12988" w:rsidRDefault="004D37DD" w:rsidP="00C31C9D">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szCs w:val="22"/>
                <w:lang w:val="en-US"/>
              </w:rPr>
            </w:pPr>
          </w:p>
        </w:tc>
      </w:tr>
      <w:tr w:rsidR="004D37DD" w:rsidRPr="00B12988" w:rsidTr="00C31C9D">
        <w:tc>
          <w:tcPr>
            <w:cnfStyle w:val="001000000000" w:firstRow="0" w:lastRow="0" w:firstColumn="1" w:lastColumn="0" w:oddVBand="0" w:evenVBand="0" w:oddHBand="0" w:evenHBand="0" w:firstRowFirstColumn="0" w:firstRowLastColumn="0" w:lastRowFirstColumn="0" w:lastRowLastColumn="0"/>
            <w:tcW w:w="4621" w:type="dxa"/>
          </w:tcPr>
          <w:p w:rsidR="004D37DD" w:rsidRPr="00B12988" w:rsidRDefault="004D37DD" w:rsidP="00C31C9D">
            <w:pPr>
              <w:tabs>
                <w:tab w:val="right" w:pos="9072"/>
              </w:tabs>
              <w:rPr>
                <w:rFonts w:cs="Arial"/>
                <w:bCs w:val="0"/>
                <w:iCs/>
                <w:szCs w:val="22"/>
                <w:lang w:val="en-US"/>
              </w:rPr>
            </w:pPr>
            <w:r w:rsidRPr="00B12988">
              <w:rPr>
                <w:rFonts w:cs="Arial"/>
                <w:bCs w:val="0"/>
                <w:iCs/>
                <w:szCs w:val="22"/>
                <w:lang w:val="en-US"/>
              </w:rPr>
              <w:t>VAT</w:t>
            </w:r>
          </w:p>
        </w:tc>
        <w:tc>
          <w:tcPr>
            <w:tcW w:w="4843" w:type="dxa"/>
          </w:tcPr>
          <w:p w:rsidR="004D37DD" w:rsidRPr="00B12988" w:rsidRDefault="004D37DD" w:rsidP="00C31C9D">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szCs w:val="22"/>
                <w:lang w:val="en-US"/>
              </w:rPr>
            </w:pPr>
          </w:p>
        </w:tc>
      </w:tr>
      <w:tr w:rsidR="004D37DD" w:rsidRPr="00B12988" w:rsidTr="00C31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4D37DD" w:rsidRPr="00B12988" w:rsidRDefault="004D37DD" w:rsidP="00C31C9D">
            <w:pPr>
              <w:tabs>
                <w:tab w:val="right" w:pos="9072"/>
              </w:tabs>
              <w:rPr>
                <w:rFonts w:cs="Arial"/>
                <w:bCs w:val="0"/>
                <w:iCs/>
                <w:szCs w:val="22"/>
                <w:lang w:val="en-US"/>
              </w:rPr>
            </w:pPr>
            <w:r w:rsidRPr="00B12988">
              <w:rPr>
                <w:rFonts w:cs="Arial"/>
                <w:bCs w:val="0"/>
                <w:iCs/>
                <w:szCs w:val="22"/>
                <w:lang w:val="en-US"/>
              </w:rPr>
              <w:t>Total*</w:t>
            </w:r>
          </w:p>
        </w:tc>
        <w:tc>
          <w:tcPr>
            <w:tcW w:w="4843" w:type="dxa"/>
          </w:tcPr>
          <w:p w:rsidR="004D37DD" w:rsidRPr="00B12988" w:rsidRDefault="004D37DD" w:rsidP="00C31C9D">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szCs w:val="22"/>
                <w:lang w:val="en-US"/>
              </w:rPr>
            </w:pPr>
          </w:p>
        </w:tc>
      </w:tr>
    </w:tbl>
    <w:p w:rsidR="004D37DD" w:rsidRPr="00B12988" w:rsidRDefault="004D37DD" w:rsidP="004D37DD">
      <w:pPr>
        <w:tabs>
          <w:tab w:val="right" w:pos="9072"/>
        </w:tabs>
        <w:rPr>
          <w:rFonts w:cs="Arial"/>
          <w:b/>
          <w:bCs/>
          <w:iCs/>
          <w:szCs w:val="22"/>
        </w:rPr>
      </w:pPr>
    </w:p>
    <w:p w:rsidR="004D37DD" w:rsidRPr="00B12988" w:rsidRDefault="007B48B3" w:rsidP="004D37DD">
      <w:pPr>
        <w:spacing w:after="240"/>
        <w:rPr>
          <w:rFonts w:cs="Arial"/>
          <w:bCs/>
          <w:iCs/>
          <w:szCs w:val="22"/>
        </w:rPr>
      </w:pPr>
      <w:r w:rsidRPr="00B12988">
        <w:rPr>
          <w:rFonts w:cs="Arial"/>
          <w:bCs/>
          <w:iCs/>
          <w:szCs w:val="22"/>
        </w:rPr>
        <w:t>*</w:t>
      </w:r>
      <w:r w:rsidR="004D37DD" w:rsidRPr="00B12988">
        <w:rPr>
          <w:rFonts w:cs="Arial"/>
          <w:bCs/>
          <w:iCs/>
          <w:szCs w:val="22"/>
        </w:rPr>
        <w:t>(This must include all expenses as well as work costs; this figure will be used for the purposes of allocating your score for the price criterion and must cover the cost of meeting all our requirements set out in the ITT)</w:t>
      </w:r>
      <w:r w:rsidRPr="00B12988">
        <w:rPr>
          <w:rFonts w:cs="Arial"/>
          <w:bCs/>
          <w:iCs/>
          <w:szCs w:val="22"/>
        </w:rPr>
        <w:t>.</w:t>
      </w:r>
    </w:p>
    <w:p w:rsidR="004D37DD" w:rsidRPr="00B12988" w:rsidRDefault="004D37DD" w:rsidP="004D37DD">
      <w:pPr>
        <w:spacing w:after="240"/>
        <w:rPr>
          <w:rFonts w:cs="Arial"/>
          <w:b/>
          <w:bCs/>
          <w:iCs/>
          <w:szCs w:val="22"/>
        </w:rPr>
      </w:pPr>
      <w:r w:rsidRPr="00B12988">
        <w:rPr>
          <w:rFonts w:cs="Arial"/>
          <w:bCs/>
          <w:iCs/>
          <w:szCs w:val="22"/>
        </w:rPr>
        <w:t xml:space="preserve">Notes: </w:t>
      </w:r>
      <w:r w:rsidRPr="00B12988">
        <w:rPr>
          <w:rFonts w:cs="Arial"/>
          <w:bCs/>
          <w:iCs/>
          <w:szCs w:val="22"/>
        </w:rPr>
        <w:tab/>
        <w:t xml:space="preserve">HLF reserves the right to reject </w:t>
      </w:r>
      <w:r w:rsidR="0056025B" w:rsidRPr="00B12988">
        <w:rPr>
          <w:rFonts w:cs="Arial"/>
          <w:bCs/>
          <w:iCs/>
          <w:szCs w:val="22"/>
        </w:rPr>
        <w:t xml:space="preserve">abnormally low tenders. </w:t>
      </w:r>
      <w:r w:rsidRPr="00B12988">
        <w:rPr>
          <w:rFonts w:cs="Arial"/>
          <w:b/>
          <w:bCs/>
          <w:iCs/>
          <w:szCs w:val="22"/>
        </w:rPr>
        <w:t>HLF reserves the right to amend the timetable of work where required.</w:t>
      </w:r>
    </w:p>
    <w:p w:rsidR="004D37DD" w:rsidRPr="00B12988" w:rsidRDefault="004D37DD" w:rsidP="00C934E7">
      <w:pPr>
        <w:spacing w:after="240"/>
        <w:rPr>
          <w:rFonts w:cs="Arial"/>
          <w:bCs/>
          <w:iCs/>
          <w:szCs w:val="22"/>
          <w:u w:val="single"/>
        </w:rPr>
      </w:pPr>
      <w:r w:rsidRPr="00B12988">
        <w:rPr>
          <w:rFonts w:cs="Arial"/>
          <w:bCs/>
          <w:iCs/>
          <w:szCs w:val="22"/>
        </w:rPr>
        <w:lastRenderedPageBreak/>
        <w:t>You should not submit additional assumptions with your pricing submission. If you submit assumptions you will be asked to withdraw them. Failure to withdraw them will lead to your exclusion from further participation in this competition.</w:t>
      </w:r>
    </w:p>
    <w:p w:rsidR="0056025B" w:rsidRPr="00B12988" w:rsidRDefault="0086377D" w:rsidP="0056025B">
      <w:pPr>
        <w:ind w:left="720" w:hanging="720"/>
        <w:rPr>
          <w:szCs w:val="22"/>
        </w:rPr>
      </w:pPr>
      <w:r w:rsidRPr="00B12988">
        <w:rPr>
          <w:szCs w:val="22"/>
        </w:rPr>
        <w:t>The procurement timetable will be:</w:t>
      </w:r>
    </w:p>
    <w:p w:rsidR="0056025B" w:rsidRPr="00B12988" w:rsidRDefault="0086377D" w:rsidP="0056025B">
      <w:pPr>
        <w:pStyle w:val="ListParagraph"/>
        <w:numPr>
          <w:ilvl w:val="0"/>
          <w:numId w:val="21"/>
        </w:numPr>
        <w:rPr>
          <w:szCs w:val="22"/>
        </w:rPr>
      </w:pPr>
      <w:r w:rsidRPr="00B12988">
        <w:rPr>
          <w:szCs w:val="22"/>
        </w:rPr>
        <w:t xml:space="preserve">Tender return deadline: completed proposal to be returned to HLF by </w:t>
      </w:r>
      <w:r w:rsidR="004A467D">
        <w:rPr>
          <w:szCs w:val="22"/>
        </w:rPr>
        <w:t>11</w:t>
      </w:r>
      <w:r w:rsidR="00533250">
        <w:rPr>
          <w:szCs w:val="22"/>
        </w:rPr>
        <w:t>am</w:t>
      </w:r>
      <w:r w:rsidRPr="00B12988">
        <w:rPr>
          <w:szCs w:val="22"/>
        </w:rPr>
        <w:t xml:space="preserve"> on </w:t>
      </w:r>
      <w:r w:rsidR="00533250">
        <w:rPr>
          <w:szCs w:val="22"/>
        </w:rPr>
        <w:t>29</w:t>
      </w:r>
      <w:r w:rsidR="007B48B3" w:rsidRPr="00B12988">
        <w:rPr>
          <w:szCs w:val="22"/>
        </w:rPr>
        <w:t xml:space="preserve"> August</w:t>
      </w:r>
      <w:r w:rsidR="004D37DD" w:rsidRPr="00B12988">
        <w:rPr>
          <w:szCs w:val="22"/>
        </w:rPr>
        <w:t xml:space="preserve"> </w:t>
      </w:r>
      <w:r w:rsidR="002F3E1E" w:rsidRPr="00B12988">
        <w:rPr>
          <w:szCs w:val="22"/>
        </w:rPr>
        <w:t>2017.</w:t>
      </w:r>
    </w:p>
    <w:p w:rsidR="0056025B" w:rsidRPr="00B12988" w:rsidRDefault="0086377D" w:rsidP="0056025B">
      <w:pPr>
        <w:pStyle w:val="ListParagraph"/>
        <w:numPr>
          <w:ilvl w:val="0"/>
          <w:numId w:val="21"/>
        </w:numPr>
        <w:rPr>
          <w:szCs w:val="22"/>
        </w:rPr>
      </w:pPr>
      <w:r w:rsidRPr="00B12988">
        <w:rPr>
          <w:szCs w:val="22"/>
        </w:rPr>
        <w:t>Interviews may be held with shortlisted co</w:t>
      </w:r>
      <w:r w:rsidR="007B48B3" w:rsidRPr="00B12988">
        <w:rPr>
          <w:szCs w:val="22"/>
        </w:rPr>
        <w:t>nsultants and would take place i</w:t>
      </w:r>
      <w:r w:rsidRPr="00B12988">
        <w:rPr>
          <w:szCs w:val="22"/>
        </w:rPr>
        <w:t xml:space="preserve">n </w:t>
      </w:r>
      <w:r w:rsidR="007B48B3" w:rsidRPr="00B12988">
        <w:rPr>
          <w:szCs w:val="22"/>
        </w:rPr>
        <w:t>week commencing 4 September</w:t>
      </w:r>
      <w:r w:rsidR="004D37DD" w:rsidRPr="00B12988">
        <w:rPr>
          <w:szCs w:val="22"/>
        </w:rPr>
        <w:t xml:space="preserve"> </w:t>
      </w:r>
      <w:r w:rsidR="002F3E1E" w:rsidRPr="00B12988">
        <w:rPr>
          <w:szCs w:val="22"/>
        </w:rPr>
        <w:t>2017</w:t>
      </w:r>
      <w:r w:rsidR="007B48B3" w:rsidRPr="00B12988">
        <w:rPr>
          <w:szCs w:val="22"/>
        </w:rPr>
        <w:t>.</w:t>
      </w:r>
    </w:p>
    <w:p w:rsidR="0086377D" w:rsidRPr="00B12988" w:rsidRDefault="0086377D" w:rsidP="0056025B">
      <w:pPr>
        <w:pStyle w:val="ListParagraph"/>
        <w:numPr>
          <w:ilvl w:val="0"/>
          <w:numId w:val="21"/>
        </w:numPr>
        <w:rPr>
          <w:szCs w:val="22"/>
        </w:rPr>
      </w:pPr>
      <w:r w:rsidRPr="00B12988">
        <w:rPr>
          <w:szCs w:val="22"/>
        </w:rPr>
        <w:t>Notif</w:t>
      </w:r>
      <w:r w:rsidR="007B48B3" w:rsidRPr="00B12988">
        <w:rPr>
          <w:szCs w:val="22"/>
        </w:rPr>
        <w:t>ication</w:t>
      </w:r>
      <w:r w:rsidRPr="00B12988">
        <w:rPr>
          <w:szCs w:val="22"/>
        </w:rPr>
        <w:t xml:space="preserve"> about t</w:t>
      </w:r>
      <w:r w:rsidR="007B48B3" w:rsidRPr="00B12988">
        <w:rPr>
          <w:szCs w:val="22"/>
        </w:rPr>
        <w:t>he outcomes of the procurement i</w:t>
      </w:r>
      <w:r w:rsidRPr="00B12988">
        <w:rPr>
          <w:szCs w:val="22"/>
        </w:rPr>
        <w:t xml:space="preserve">n </w:t>
      </w:r>
      <w:r w:rsidR="004D37DD" w:rsidRPr="00B12988">
        <w:rPr>
          <w:szCs w:val="22"/>
        </w:rPr>
        <w:t xml:space="preserve">week commencing </w:t>
      </w:r>
      <w:r w:rsidR="007B48B3" w:rsidRPr="00B12988">
        <w:rPr>
          <w:szCs w:val="22"/>
        </w:rPr>
        <w:t>11</w:t>
      </w:r>
      <w:r w:rsidR="004D37DD" w:rsidRPr="00B12988">
        <w:rPr>
          <w:szCs w:val="22"/>
        </w:rPr>
        <w:t xml:space="preserve"> </w:t>
      </w:r>
      <w:r w:rsidR="007B48B3" w:rsidRPr="00B12988">
        <w:rPr>
          <w:szCs w:val="22"/>
        </w:rPr>
        <w:t xml:space="preserve">September </w:t>
      </w:r>
      <w:r w:rsidR="002F3E1E" w:rsidRPr="00B12988">
        <w:rPr>
          <w:szCs w:val="22"/>
        </w:rPr>
        <w:t>2017.</w:t>
      </w:r>
    </w:p>
    <w:p w:rsidR="0086377D" w:rsidRPr="00B12988" w:rsidRDefault="0086377D" w:rsidP="0056025B">
      <w:pPr>
        <w:spacing w:after="240"/>
        <w:rPr>
          <w:szCs w:val="22"/>
        </w:rPr>
      </w:pPr>
      <w:r w:rsidRPr="00B12988">
        <w:rPr>
          <w:szCs w:val="22"/>
        </w:rPr>
        <w:t>Your tender proposals must be sent electronically via e-mail before the tender</w:t>
      </w:r>
      <w:r w:rsidR="00C934E7" w:rsidRPr="00B12988">
        <w:rPr>
          <w:szCs w:val="22"/>
        </w:rPr>
        <w:t xml:space="preserve"> return </w:t>
      </w:r>
      <w:r w:rsidRPr="00B12988">
        <w:rPr>
          <w:szCs w:val="22"/>
        </w:rPr>
        <w:t xml:space="preserve">deadline of </w:t>
      </w:r>
      <w:r w:rsidR="00533250">
        <w:rPr>
          <w:szCs w:val="22"/>
        </w:rPr>
        <w:t>11am</w:t>
      </w:r>
      <w:r w:rsidRPr="00B12988">
        <w:rPr>
          <w:szCs w:val="22"/>
        </w:rPr>
        <w:t xml:space="preserve"> on </w:t>
      </w:r>
      <w:r w:rsidR="004A467D">
        <w:rPr>
          <w:szCs w:val="22"/>
        </w:rPr>
        <w:t xml:space="preserve">29 </w:t>
      </w:r>
      <w:r w:rsidR="002A47E6" w:rsidRPr="00B12988">
        <w:rPr>
          <w:szCs w:val="22"/>
        </w:rPr>
        <w:t xml:space="preserve">August </w:t>
      </w:r>
      <w:r w:rsidR="002F3E1E" w:rsidRPr="00B12988">
        <w:rPr>
          <w:szCs w:val="22"/>
        </w:rPr>
        <w:t>2017</w:t>
      </w:r>
      <w:r w:rsidRPr="00B12988">
        <w:rPr>
          <w:szCs w:val="22"/>
        </w:rPr>
        <w:t xml:space="preserve"> to the following contact:</w:t>
      </w:r>
    </w:p>
    <w:p w:rsidR="00F4591F" w:rsidRPr="00B12988" w:rsidRDefault="00C934E7" w:rsidP="00F4591F">
      <w:pPr>
        <w:pStyle w:val="Heading1"/>
        <w:numPr>
          <w:ilvl w:val="0"/>
          <w:numId w:val="0"/>
        </w:numPr>
        <w:spacing w:before="0" w:after="0"/>
        <w:ind w:left="709"/>
        <w:rPr>
          <w:b w:val="0"/>
          <w:sz w:val="22"/>
          <w:szCs w:val="22"/>
          <w:lang w:eastAsia="en-GB"/>
        </w:rPr>
      </w:pPr>
      <w:r w:rsidRPr="00B12988">
        <w:rPr>
          <w:b w:val="0"/>
          <w:sz w:val="22"/>
          <w:szCs w:val="22"/>
          <w:lang w:eastAsia="en-GB"/>
        </w:rPr>
        <w:t>Diane La Rosa</w:t>
      </w:r>
      <w:r w:rsidR="00F4591F" w:rsidRPr="00B12988">
        <w:rPr>
          <w:rFonts w:ascii="Times New Roman" w:hAnsi="Times New Roman"/>
          <w:b w:val="0"/>
          <w:sz w:val="22"/>
          <w:szCs w:val="22"/>
          <w:lang w:eastAsia="en-GB"/>
        </w:rPr>
        <w:br/>
      </w:r>
      <w:r w:rsidR="00F4591F" w:rsidRPr="00B12988">
        <w:rPr>
          <w:b w:val="0"/>
          <w:sz w:val="22"/>
          <w:szCs w:val="22"/>
          <w:lang w:eastAsia="en-GB"/>
        </w:rPr>
        <w:t>Heritage Lottery Fund</w:t>
      </w:r>
      <w:r w:rsidR="00F4591F" w:rsidRPr="00B12988">
        <w:rPr>
          <w:rFonts w:ascii="Times New Roman" w:hAnsi="Times New Roman"/>
          <w:b w:val="0"/>
          <w:sz w:val="22"/>
          <w:szCs w:val="22"/>
          <w:lang w:eastAsia="en-GB"/>
        </w:rPr>
        <w:br/>
      </w:r>
      <w:r w:rsidR="00F4591F" w:rsidRPr="00B12988">
        <w:rPr>
          <w:b w:val="0"/>
          <w:sz w:val="22"/>
          <w:szCs w:val="22"/>
          <w:lang w:eastAsia="en-GB"/>
        </w:rPr>
        <w:t>7 Holbein Place</w:t>
      </w:r>
    </w:p>
    <w:p w:rsidR="00F4591F" w:rsidRPr="00B12988" w:rsidRDefault="00F4591F" w:rsidP="00F4591F">
      <w:pPr>
        <w:pStyle w:val="Heading1"/>
        <w:numPr>
          <w:ilvl w:val="0"/>
          <w:numId w:val="0"/>
        </w:numPr>
        <w:spacing w:before="0" w:after="0"/>
        <w:ind w:left="709"/>
        <w:rPr>
          <w:b w:val="0"/>
          <w:sz w:val="22"/>
          <w:szCs w:val="22"/>
          <w:lang w:eastAsia="en-GB"/>
        </w:rPr>
      </w:pPr>
      <w:r w:rsidRPr="00B12988">
        <w:rPr>
          <w:b w:val="0"/>
          <w:sz w:val="22"/>
          <w:szCs w:val="22"/>
          <w:lang w:eastAsia="en-GB"/>
        </w:rPr>
        <w:t>London SW1W 8NR</w:t>
      </w:r>
    </w:p>
    <w:p w:rsidR="00F4591F" w:rsidRPr="00B12988" w:rsidRDefault="00C934E7" w:rsidP="00F4591F">
      <w:pPr>
        <w:ind w:left="709"/>
        <w:rPr>
          <w:szCs w:val="22"/>
          <w:lang w:eastAsia="en-GB"/>
        </w:rPr>
      </w:pPr>
      <w:r w:rsidRPr="00B12988">
        <w:rPr>
          <w:rFonts w:cs="Arial"/>
          <w:szCs w:val="22"/>
          <w:lang w:eastAsia="en-GB"/>
        </w:rPr>
        <w:t>Diane.La.Rosa@hlf.org.uk</w:t>
      </w:r>
    </w:p>
    <w:p w:rsidR="0086377D" w:rsidRPr="00B12988" w:rsidRDefault="0086377D" w:rsidP="00D11933">
      <w:pPr>
        <w:rPr>
          <w:rFonts w:cs="Arial"/>
          <w:szCs w:val="22"/>
        </w:rPr>
      </w:pPr>
    </w:p>
    <w:p w:rsidR="0086377D" w:rsidRPr="00B12988" w:rsidRDefault="0086377D" w:rsidP="00C934E7">
      <w:pPr>
        <w:pStyle w:val="BodyTextIndent2"/>
        <w:spacing w:after="0"/>
        <w:ind w:left="0"/>
        <w:rPr>
          <w:szCs w:val="22"/>
        </w:rPr>
      </w:pPr>
      <w:r w:rsidRPr="00B12988">
        <w:rPr>
          <w:b w:val="0"/>
          <w:szCs w:val="22"/>
        </w:rPr>
        <w:t>Please visit the</w:t>
      </w:r>
      <w:r w:rsidRPr="00B12988">
        <w:rPr>
          <w:szCs w:val="22"/>
        </w:rPr>
        <w:t xml:space="preserve"> </w:t>
      </w:r>
      <w:hyperlink r:id="rId13" w:history="1">
        <w:r w:rsidRPr="00B12988">
          <w:rPr>
            <w:rStyle w:val="Hyperlink"/>
            <w:rFonts w:cs="Arial"/>
            <w:szCs w:val="22"/>
          </w:rPr>
          <w:t>HLF website</w:t>
        </w:r>
      </w:hyperlink>
      <w:r w:rsidRPr="00B12988">
        <w:rPr>
          <w:szCs w:val="22"/>
        </w:rPr>
        <w:t xml:space="preserve"> </w:t>
      </w:r>
      <w:r w:rsidRPr="00B12988">
        <w:rPr>
          <w:b w:val="0"/>
          <w:szCs w:val="22"/>
        </w:rPr>
        <w:t>for further information about the organisation.</w:t>
      </w:r>
    </w:p>
    <w:p w:rsidR="005C7FD3" w:rsidRPr="00B12988" w:rsidRDefault="0086377D" w:rsidP="00564702">
      <w:pPr>
        <w:rPr>
          <w:rFonts w:cs="Arial"/>
          <w:szCs w:val="22"/>
        </w:rPr>
      </w:pPr>
      <w:r w:rsidRPr="00B12988">
        <w:rPr>
          <w:b/>
          <w:bCs/>
          <w:szCs w:val="22"/>
        </w:rPr>
        <w:br w:type="page"/>
      </w:r>
    </w:p>
    <w:p w:rsidR="00533250" w:rsidRPr="00533250" w:rsidRDefault="00533250" w:rsidP="00533250">
      <w:pPr>
        <w:keepNext/>
        <w:spacing w:before="240" w:after="240" w:line="320" w:lineRule="exact"/>
        <w:outlineLvl w:val="0"/>
        <w:rPr>
          <w:b/>
          <w:bCs/>
          <w:sz w:val="24"/>
        </w:rPr>
      </w:pPr>
      <w:r w:rsidRPr="00533250">
        <w:rPr>
          <w:b/>
          <w:bCs/>
          <w:sz w:val="24"/>
        </w:rPr>
        <w:lastRenderedPageBreak/>
        <w:t>Appendix: Accessibility and formatting guidance</w:t>
      </w:r>
    </w:p>
    <w:p w:rsidR="00533250" w:rsidRPr="00533250" w:rsidRDefault="00533250" w:rsidP="00533250">
      <w:pPr>
        <w:spacing w:after="240"/>
        <w:rPr>
          <w:rFonts w:cs="Arial"/>
        </w:rPr>
      </w:pPr>
      <w:r w:rsidRPr="00533250">
        <w:rPr>
          <w:rFonts w:cs="Arial"/>
        </w:rPr>
        <w:t xml:space="preserve">HLF is committed to providing a website that is accessible to the widest possible audience. Our website is annually tested by accessibility auditors and we must meet the </w:t>
      </w:r>
      <w:proofErr w:type="spellStart"/>
      <w:r w:rsidRPr="00533250">
        <w:rPr>
          <w:rFonts w:cs="Arial"/>
        </w:rPr>
        <w:t>WCAG</w:t>
      </w:r>
      <w:proofErr w:type="spellEnd"/>
      <w:r w:rsidRPr="00533250">
        <w:rPr>
          <w:rFonts w:cs="Arial"/>
        </w:rPr>
        <w:t xml:space="preserve"> 2.0 AA compliance level. Our accessibility testing covers all of our content, including downloadable documents, as well as the design and functionality of the site.  </w:t>
      </w:r>
    </w:p>
    <w:p w:rsidR="00533250" w:rsidRPr="00533250" w:rsidRDefault="00533250" w:rsidP="00533250">
      <w:pPr>
        <w:spacing w:after="240"/>
      </w:pPr>
      <w:r w:rsidRPr="00533250">
        <w:t>Reports and other documents created for HLF (</w:t>
      </w:r>
      <w:r w:rsidRPr="00533250">
        <w:rPr>
          <w:b/>
        </w:rPr>
        <w:t>including the tender submissions</w:t>
      </w:r>
      <w:r w:rsidRPr="00533250">
        <w:t xml:space="preserve">) need to be clear, straightforward to use, and ready to circulate internally, externally and online, as well as suitable for use by screen reading software. Tips for creating accessible documents can be found below. However, we strongly recommend referring to the </w:t>
      </w:r>
      <w:proofErr w:type="spellStart"/>
      <w:r w:rsidRPr="00533250">
        <w:t>RNIB</w:t>
      </w:r>
      <w:proofErr w:type="spellEnd"/>
      <w:r w:rsidRPr="00533250">
        <w:t xml:space="preserve">, Gov.uk and </w:t>
      </w:r>
      <w:proofErr w:type="spellStart"/>
      <w:r w:rsidRPr="00533250">
        <w:t>WebAIM</w:t>
      </w:r>
      <w:proofErr w:type="spellEnd"/>
      <w:r w:rsidRPr="00533250">
        <w:t xml:space="preserve"> for more detailed information. </w:t>
      </w:r>
    </w:p>
    <w:p w:rsidR="00533250" w:rsidRPr="00533250" w:rsidRDefault="00533250" w:rsidP="00533250">
      <w:pPr>
        <w:keepNext/>
        <w:spacing w:after="240"/>
        <w:outlineLvl w:val="1"/>
        <w:rPr>
          <w:rFonts w:cs="Arial"/>
          <w:b/>
          <w:bCs/>
          <w:iCs/>
          <w:szCs w:val="28"/>
        </w:rPr>
      </w:pPr>
      <w:r w:rsidRPr="00533250">
        <w:rPr>
          <w:rFonts w:cs="Arial"/>
          <w:b/>
          <w:bCs/>
          <w:iCs/>
          <w:szCs w:val="28"/>
        </w:rPr>
        <w:t>Readability</w:t>
      </w:r>
    </w:p>
    <w:p w:rsidR="00533250" w:rsidRPr="00533250" w:rsidRDefault="00533250" w:rsidP="00533250">
      <w:pPr>
        <w:rPr>
          <w:rFonts w:cs="Arial"/>
          <w:lang w:eastAsia="en-GB"/>
        </w:rPr>
      </w:pPr>
      <w:r w:rsidRPr="00533250">
        <w:rPr>
          <w:rFonts w:cs="Arial"/>
          <w:lang w:eastAsia="en-GB"/>
        </w:rPr>
        <w:t>In the final report, and all other documents that may be published online including the tender application consultants should ensure that:</w:t>
      </w:r>
    </w:p>
    <w:p w:rsidR="00533250" w:rsidRPr="00533250" w:rsidRDefault="00533250" w:rsidP="00533250">
      <w:pPr>
        <w:numPr>
          <w:ilvl w:val="0"/>
          <w:numId w:val="26"/>
        </w:numPr>
        <w:contextualSpacing/>
        <w:rPr>
          <w:szCs w:val="24"/>
          <w:lang w:eastAsia="en-GB"/>
        </w:rPr>
      </w:pPr>
      <w:r w:rsidRPr="00533250">
        <w:rPr>
          <w:szCs w:val="24"/>
          <w:lang w:eastAsia="en-GB"/>
        </w:rPr>
        <w:t>The size of the font is at least 11pt;</w:t>
      </w:r>
    </w:p>
    <w:p w:rsidR="00533250" w:rsidRPr="00533250" w:rsidRDefault="00533250" w:rsidP="00533250">
      <w:pPr>
        <w:numPr>
          <w:ilvl w:val="0"/>
          <w:numId w:val="26"/>
        </w:numPr>
        <w:contextualSpacing/>
        <w:rPr>
          <w:szCs w:val="24"/>
          <w:lang w:eastAsia="en-GB"/>
        </w:rPr>
      </w:pPr>
      <w:r w:rsidRPr="00533250">
        <w:rPr>
          <w:szCs w:val="24"/>
          <w:lang w:eastAsia="en-GB"/>
        </w:rPr>
        <w:t>There is a strong contrast between the background colour and the colour of the text. Black text on a white background provides the best contrast. This also applies to any shading used in tables and/or diagrams;</w:t>
      </w:r>
    </w:p>
    <w:p w:rsidR="00533250" w:rsidRPr="00533250" w:rsidRDefault="00533250" w:rsidP="00533250">
      <w:pPr>
        <w:numPr>
          <w:ilvl w:val="0"/>
          <w:numId w:val="26"/>
        </w:numPr>
        <w:contextualSpacing/>
        <w:rPr>
          <w:szCs w:val="24"/>
          <w:lang w:eastAsia="en-GB"/>
        </w:rPr>
      </w:pPr>
      <w:r w:rsidRPr="00533250">
        <w:rPr>
          <w:szCs w:val="24"/>
          <w:lang w:eastAsia="en-GB"/>
        </w:rPr>
        <w:t xml:space="preserve">Italics are only used when quoting book titles for citations and items on the reference list should be arranged alphabetically by author </w:t>
      </w:r>
    </w:p>
    <w:p w:rsidR="00533250" w:rsidRPr="00533250" w:rsidRDefault="00533250" w:rsidP="00533250">
      <w:pPr>
        <w:numPr>
          <w:ilvl w:val="0"/>
          <w:numId w:val="26"/>
        </w:numPr>
        <w:contextualSpacing/>
        <w:rPr>
          <w:szCs w:val="24"/>
          <w:lang w:eastAsia="en-GB"/>
        </w:rPr>
      </w:pPr>
      <w:r w:rsidRPr="00533250">
        <w:rPr>
          <w:szCs w:val="24"/>
          <w:lang w:eastAsia="en-GB"/>
        </w:rPr>
        <w:t>Colour formatting and use of photos should be of a resolution size that is easily printable and does not compromise the printability of the document.</w:t>
      </w:r>
    </w:p>
    <w:p w:rsidR="00533250" w:rsidRPr="00533250" w:rsidRDefault="00533250" w:rsidP="00533250">
      <w:pPr>
        <w:autoSpaceDE w:val="0"/>
        <w:autoSpaceDN w:val="0"/>
        <w:adjustRightInd w:val="0"/>
        <w:spacing w:after="240"/>
        <w:rPr>
          <w:rFonts w:cs="Arial"/>
        </w:rPr>
      </w:pPr>
      <w:r w:rsidRPr="00533250">
        <w:rPr>
          <w:rFonts w:cs="Arial"/>
        </w:rPr>
        <w:t xml:space="preserve">For further guidance on ensuring readability of printed materials, please refer to the </w:t>
      </w:r>
      <w:proofErr w:type="spellStart"/>
      <w:r w:rsidRPr="00533250">
        <w:rPr>
          <w:rFonts w:cs="Arial"/>
        </w:rPr>
        <w:t>RNIB</w:t>
      </w:r>
      <w:proofErr w:type="spellEnd"/>
      <w:r w:rsidRPr="00533250">
        <w:rPr>
          <w:rFonts w:cs="Arial"/>
        </w:rPr>
        <w:t xml:space="preserve"> Clear Print guidelines. These can be found on the </w:t>
      </w:r>
      <w:hyperlink r:id="rId14" w:history="1">
        <w:proofErr w:type="spellStart"/>
        <w:r w:rsidRPr="00533250">
          <w:rPr>
            <w:rFonts w:cs="Arial"/>
            <w:color w:val="0000FF"/>
            <w:u w:val="single"/>
          </w:rPr>
          <w:t>RNIB</w:t>
        </w:r>
        <w:proofErr w:type="spellEnd"/>
        <w:r w:rsidRPr="00533250">
          <w:rPr>
            <w:rFonts w:cs="Arial"/>
            <w:color w:val="0000FF"/>
            <w:u w:val="single"/>
          </w:rPr>
          <w:t xml:space="preserve"> website</w:t>
        </w:r>
      </w:hyperlink>
      <w:r w:rsidRPr="00533250">
        <w:rPr>
          <w:rFonts w:cs="Arial"/>
        </w:rPr>
        <w:t>.</w:t>
      </w:r>
    </w:p>
    <w:p w:rsidR="00533250" w:rsidRPr="00533250" w:rsidRDefault="00533250" w:rsidP="00533250">
      <w:pPr>
        <w:keepNext/>
        <w:spacing w:after="240"/>
        <w:outlineLvl w:val="1"/>
        <w:rPr>
          <w:rFonts w:cs="Arial"/>
          <w:b/>
          <w:bCs/>
          <w:iCs/>
          <w:szCs w:val="28"/>
        </w:rPr>
      </w:pPr>
      <w:r w:rsidRPr="00533250">
        <w:rPr>
          <w:rFonts w:cs="Arial"/>
          <w:b/>
          <w:bCs/>
          <w:iCs/>
          <w:szCs w:val="28"/>
        </w:rPr>
        <w:t>Accessibility</w:t>
      </w:r>
    </w:p>
    <w:p w:rsidR="00533250" w:rsidRPr="00533250" w:rsidRDefault="00533250" w:rsidP="00533250">
      <w:r w:rsidRPr="00533250">
        <w:t>Reports should adhere to the following guidelines:</w:t>
      </w:r>
    </w:p>
    <w:p w:rsidR="00533250" w:rsidRPr="00533250" w:rsidRDefault="00533250" w:rsidP="00533250">
      <w:pPr>
        <w:keepNext/>
        <w:numPr>
          <w:ilvl w:val="0"/>
          <w:numId w:val="25"/>
        </w:numPr>
        <w:spacing w:before="240" w:after="120"/>
        <w:ind w:left="0" w:firstLine="0"/>
        <w:outlineLvl w:val="2"/>
        <w:rPr>
          <w:rFonts w:cs="Arial"/>
          <w:b/>
          <w:bCs/>
          <w:iCs/>
          <w:szCs w:val="28"/>
        </w:rPr>
      </w:pPr>
      <w:r w:rsidRPr="00533250">
        <w:rPr>
          <w:rFonts w:cs="Arial"/>
          <w:b/>
          <w:bCs/>
          <w:iCs/>
          <w:szCs w:val="28"/>
        </w:rPr>
        <w:t>Formatting</w:t>
      </w:r>
    </w:p>
    <w:p w:rsidR="00533250" w:rsidRPr="00533250" w:rsidRDefault="00533250" w:rsidP="00533250">
      <w:pPr>
        <w:contextualSpacing/>
      </w:pPr>
      <w:r w:rsidRPr="00533250">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rsidR="00533250" w:rsidRPr="00533250" w:rsidRDefault="00533250" w:rsidP="00533250">
      <w:pPr>
        <w:keepNext/>
        <w:numPr>
          <w:ilvl w:val="0"/>
          <w:numId w:val="25"/>
        </w:numPr>
        <w:spacing w:before="240" w:after="120"/>
        <w:ind w:left="0" w:firstLine="0"/>
        <w:outlineLvl w:val="2"/>
        <w:rPr>
          <w:rFonts w:cs="Arial"/>
          <w:b/>
          <w:bCs/>
          <w:iCs/>
          <w:szCs w:val="28"/>
        </w:rPr>
      </w:pPr>
      <w:bookmarkStart w:id="1" w:name="_Toc322438558"/>
      <w:r w:rsidRPr="00533250">
        <w:rPr>
          <w:rFonts w:cs="Arial"/>
          <w:b/>
          <w:bCs/>
          <w:iCs/>
          <w:szCs w:val="28"/>
        </w:rPr>
        <w:t>Spacing</w:t>
      </w:r>
      <w:bookmarkEnd w:id="1"/>
    </w:p>
    <w:p w:rsidR="00533250" w:rsidRPr="00533250" w:rsidRDefault="00533250" w:rsidP="00533250">
      <w:pPr>
        <w:contextualSpacing/>
      </w:pPr>
      <w:r w:rsidRPr="00533250">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rsidR="00533250" w:rsidRPr="00533250" w:rsidRDefault="00533250" w:rsidP="00533250">
      <w:pPr>
        <w:keepNext/>
        <w:numPr>
          <w:ilvl w:val="0"/>
          <w:numId w:val="25"/>
        </w:numPr>
        <w:spacing w:before="240" w:after="120"/>
        <w:ind w:left="0" w:firstLine="0"/>
        <w:outlineLvl w:val="2"/>
        <w:rPr>
          <w:rFonts w:cs="Arial"/>
          <w:b/>
          <w:bCs/>
          <w:iCs/>
          <w:szCs w:val="28"/>
        </w:rPr>
      </w:pPr>
      <w:r w:rsidRPr="00533250">
        <w:rPr>
          <w:rFonts w:cs="Arial"/>
          <w:b/>
          <w:bCs/>
          <w:iCs/>
          <w:szCs w:val="28"/>
        </w:rPr>
        <w:t>Alternative text</w:t>
      </w:r>
    </w:p>
    <w:p w:rsidR="00533250" w:rsidRPr="00533250" w:rsidRDefault="00533250" w:rsidP="00533250">
      <w:pPr>
        <w:contextualSpacing/>
      </w:pPr>
      <w:r w:rsidRPr="00533250">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rsidR="00533250" w:rsidRPr="00533250" w:rsidRDefault="00533250" w:rsidP="00533250">
      <w:pPr>
        <w:keepNext/>
        <w:numPr>
          <w:ilvl w:val="0"/>
          <w:numId w:val="25"/>
        </w:numPr>
        <w:spacing w:before="240" w:after="120"/>
        <w:ind w:left="0" w:firstLine="0"/>
        <w:outlineLvl w:val="2"/>
        <w:rPr>
          <w:rFonts w:cs="Arial"/>
          <w:b/>
          <w:bCs/>
          <w:iCs/>
          <w:szCs w:val="28"/>
        </w:rPr>
      </w:pPr>
      <w:r w:rsidRPr="00533250">
        <w:rPr>
          <w:rFonts w:cs="Arial"/>
          <w:b/>
          <w:bCs/>
          <w:iCs/>
          <w:szCs w:val="28"/>
        </w:rPr>
        <w:t>Images</w:t>
      </w:r>
    </w:p>
    <w:p w:rsidR="00533250" w:rsidRPr="00533250" w:rsidRDefault="00533250" w:rsidP="00533250">
      <w:pPr>
        <w:contextualSpacing/>
      </w:pPr>
      <w:r w:rsidRPr="00533250">
        <w:t>These should be formatted in-line with text, to support screen readers. Crediting pictures may be necessary, usually in response to a direct request from a third party.</w:t>
      </w:r>
    </w:p>
    <w:p w:rsidR="00533250" w:rsidRPr="00533250" w:rsidRDefault="00533250" w:rsidP="00533250">
      <w:pPr>
        <w:keepNext/>
        <w:numPr>
          <w:ilvl w:val="0"/>
          <w:numId w:val="25"/>
        </w:numPr>
        <w:spacing w:before="240" w:after="120"/>
        <w:ind w:left="0" w:firstLine="0"/>
        <w:outlineLvl w:val="2"/>
        <w:rPr>
          <w:rFonts w:cs="Arial"/>
          <w:b/>
          <w:bCs/>
          <w:iCs/>
          <w:szCs w:val="28"/>
        </w:rPr>
      </w:pPr>
      <w:r w:rsidRPr="00533250">
        <w:rPr>
          <w:rFonts w:cs="Arial"/>
          <w:b/>
          <w:bCs/>
          <w:iCs/>
          <w:szCs w:val="28"/>
        </w:rPr>
        <w:lastRenderedPageBreak/>
        <w:t>Tables</w:t>
      </w:r>
    </w:p>
    <w:p w:rsidR="00533250" w:rsidRPr="00533250" w:rsidRDefault="00533250" w:rsidP="00533250">
      <w:pPr>
        <w:contextualSpacing/>
      </w:pPr>
      <w:r w:rsidRPr="00533250">
        <w:t>These should be for used for presenting data and not for layout or design. They should also be simple, and include a descriptive title.</w:t>
      </w:r>
    </w:p>
    <w:p w:rsidR="00533250" w:rsidRPr="00533250" w:rsidRDefault="00533250" w:rsidP="00533250">
      <w:pPr>
        <w:keepNext/>
        <w:numPr>
          <w:ilvl w:val="0"/>
          <w:numId w:val="25"/>
        </w:numPr>
        <w:spacing w:before="240" w:after="120"/>
        <w:ind w:left="0" w:firstLine="0"/>
        <w:outlineLvl w:val="2"/>
        <w:rPr>
          <w:rFonts w:cs="Arial"/>
          <w:b/>
          <w:bCs/>
          <w:iCs/>
          <w:szCs w:val="28"/>
        </w:rPr>
      </w:pPr>
      <w:r w:rsidRPr="00533250">
        <w:rPr>
          <w:rFonts w:cs="Arial"/>
          <w:b/>
          <w:bCs/>
          <w:iCs/>
          <w:szCs w:val="28"/>
        </w:rPr>
        <w:t>Additional documents</w:t>
      </w:r>
    </w:p>
    <w:p w:rsidR="00533250" w:rsidRPr="00533250" w:rsidRDefault="00533250" w:rsidP="00533250">
      <w:pPr>
        <w:autoSpaceDE w:val="0"/>
        <w:autoSpaceDN w:val="0"/>
        <w:adjustRightInd w:val="0"/>
        <w:rPr>
          <w:rFonts w:cs="Arial"/>
        </w:rPr>
      </w:pPr>
      <w:r w:rsidRPr="00533250">
        <w:rPr>
          <w:rFonts w:cs="Arial"/>
        </w:rPr>
        <w:t xml:space="preserve">Any additional information, separate to the report, for example </w:t>
      </w:r>
      <w:proofErr w:type="spellStart"/>
      <w:r w:rsidRPr="00533250">
        <w:rPr>
          <w:rFonts w:cs="Arial"/>
        </w:rPr>
        <w:t>proformas</w:t>
      </w:r>
      <w:proofErr w:type="spellEnd"/>
      <w:r w:rsidRPr="00533250">
        <w:rPr>
          <w:rFonts w:cs="Arial"/>
        </w:rPr>
        <w:t xml:space="preserve"> and transcripts which may be used as standalone documents must be fully referenced to the piece of work being submitting and therefore dated, formatted and numbered appropriately.</w:t>
      </w:r>
    </w:p>
    <w:p w:rsidR="00533250" w:rsidRPr="00533250" w:rsidRDefault="00533250" w:rsidP="00533250">
      <w:pPr>
        <w:keepNext/>
        <w:numPr>
          <w:ilvl w:val="0"/>
          <w:numId w:val="25"/>
        </w:numPr>
        <w:spacing w:before="240" w:after="120"/>
        <w:ind w:left="0" w:firstLine="0"/>
        <w:outlineLvl w:val="2"/>
        <w:rPr>
          <w:rFonts w:cs="Arial"/>
          <w:b/>
          <w:bCs/>
          <w:iCs/>
          <w:szCs w:val="28"/>
        </w:rPr>
      </w:pPr>
      <w:r w:rsidRPr="00533250">
        <w:rPr>
          <w:rFonts w:cs="Arial"/>
          <w:b/>
          <w:bCs/>
          <w:iCs/>
          <w:szCs w:val="28"/>
        </w:rPr>
        <w:t>Acknowledgement</w:t>
      </w:r>
    </w:p>
    <w:p w:rsidR="00533250" w:rsidRPr="00533250" w:rsidRDefault="00533250" w:rsidP="00533250">
      <w:pPr>
        <w:rPr>
          <w:rFonts w:cs="Arial"/>
        </w:rPr>
      </w:pPr>
      <w:r w:rsidRPr="00533250">
        <w:rPr>
          <w:rFonts w:cs="Arial"/>
        </w:rPr>
        <w:t xml:space="preserve">All reports should acknowledge HLF. Our logo can be found on the </w:t>
      </w:r>
      <w:hyperlink r:id="rId15" w:history="1">
        <w:r w:rsidRPr="00533250">
          <w:rPr>
            <w:rFonts w:cs="Arial"/>
            <w:color w:val="0000FF"/>
            <w:u w:val="single"/>
          </w:rPr>
          <w:t>HLF website</w:t>
        </w:r>
      </w:hyperlink>
      <w:r w:rsidRPr="00533250">
        <w:rPr>
          <w:rFonts w:cs="Arial"/>
        </w:rPr>
        <w:t>.</w:t>
      </w:r>
    </w:p>
    <w:p w:rsidR="00533250" w:rsidRPr="00533250" w:rsidRDefault="00533250" w:rsidP="00533250">
      <w:pPr>
        <w:keepNext/>
        <w:numPr>
          <w:ilvl w:val="0"/>
          <w:numId w:val="25"/>
        </w:numPr>
        <w:spacing w:before="240" w:after="120"/>
        <w:ind w:left="0" w:firstLine="0"/>
        <w:outlineLvl w:val="2"/>
        <w:rPr>
          <w:rFonts w:cs="Arial"/>
          <w:b/>
          <w:bCs/>
          <w:iCs/>
          <w:szCs w:val="28"/>
        </w:rPr>
      </w:pPr>
      <w:r w:rsidRPr="00533250">
        <w:rPr>
          <w:rFonts w:cs="Arial"/>
          <w:b/>
          <w:bCs/>
          <w:iCs/>
          <w:szCs w:val="28"/>
        </w:rPr>
        <w:t>Further resources</w:t>
      </w:r>
    </w:p>
    <w:p w:rsidR="00533250" w:rsidRPr="00533250" w:rsidRDefault="00533250" w:rsidP="00533250">
      <w:pPr>
        <w:rPr>
          <w:rFonts w:cs="Arial"/>
        </w:rPr>
      </w:pPr>
      <w:r w:rsidRPr="00533250">
        <w:rPr>
          <w:rFonts w:cs="Arial"/>
        </w:rPr>
        <w:t>Please refer to the links below for further information:</w:t>
      </w:r>
    </w:p>
    <w:p w:rsidR="00533250" w:rsidRPr="00533250" w:rsidRDefault="00533250" w:rsidP="00533250">
      <w:pPr>
        <w:rPr>
          <w:rFonts w:cs="Arial"/>
        </w:rPr>
      </w:pPr>
    </w:p>
    <w:p w:rsidR="00533250" w:rsidRPr="00533250" w:rsidRDefault="00A31576" w:rsidP="00533250">
      <w:pPr>
        <w:numPr>
          <w:ilvl w:val="0"/>
          <w:numId w:val="27"/>
        </w:numPr>
        <w:spacing w:after="200" w:line="276" w:lineRule="auto"/>
        <w:contextualSpacing/>
        <w:rPr>
          <w:rFonts w:cs="Arial"/>
        </w:rPr>
      </w:pPr>
      <w:hyperlink r:id="rId16" w:history="1">
        <w:r w:rsidR="00533250" w:rsidRPr="00533250">
          <w:rPr>
            <w:rFonts w:cs="Arial"/>
            <w:color w:val="0000FF"/>
            <w:u w:val="single"/>
          </w:rPr>
          <w:t>'Microsoft Word: creating accessible documents' - webaim.org</w:t>
        </w:r>
      </w:hyperlink>
    </w:p>
    <w:p w:rsidR="00533250" w:rsidRPr="00533250" w:rsidRDefault="00A31576" w:rsidP="00533250">
      <w:pPr>
        <w:numPr>
          <w:ilvl w:val="0"/>
          <w:numId w:val="27"/>
        </w:numPr>
        <w:spacing w:after="200" w:line="276" w:lineRule="auto"/>
        <w:contextualSpacing/>
        <w:rPr>
          <w:rFonts w:cs="Arial"/>
        </w:rPr>
      </w:pPr>
      <w:hyperlink r:id="rId17" w:history="1">
        <w:r w:rsidR="00533250" w:rsidRPr="00533250">
          <w:rPr>
            <w:rFonts w:cs="Arial"/>
            <w:color w:val="0000FF"/>
            <w:u w:val="single"/>
          </w:rPr>
          <w:t>'How to create an accessible PDF' - GOV.UK</w:t>
        </w:r>
      </w:hyperlink>
    </w:p>
    <w:p w:rsidR="00533250" w:rsidRPr="00533250" w:rsidRDefault="00533250" w:rsidP="00533250">
      <w:pPr>
        <w:rPr>
          <w:rFonts w:cs="Arial"/>
        </w:rPr>
      </w:pPr>
      <w:r w:rsidRPr="00533250">
        <w:rPr>
          <w:rFonts w:cs="Arial"/>
        </w:rPr>
        <w:t xml:space="preserve">We also recommend using an accessibility consultant to help you produce your reports. Agencies that HLF have worked with include </w:t>
      </w:r>
      <w:hyperlink r:id="rId18" w:history="1">
        <w:r w:rsidRPr="00533250">
          <w:rPr>
            <w:rFonts w:cs="Arial"/>
            <w:color w:val="0000FF"/>
            <w:u w:val="single"/>
          </w:rPr>
          <w:t>Shaw Trust</w:t>
        </w:r>
      </w:hyperlink>
      <w:r w:rsidRPr="00533250">
        <w:rPr>
          <w:rFonts w:cs="Arial"/>
        </w:rPr>
        <w:t xml:space="preserve"> and </w:t>
      </w:r>
      <w:hyperlink r:id="rId19" w:history="1">
        <w:r w:rsidRPr="00533250">
          <w:rPr>
            <w:rFonts w:cs="Arial"/>
            <w:color w:val="0000FF"/>
            <w:u w:val="single"/>
          </w:rPr>
          <w:t>The Accessible Digital Documents Company</w:t>
        </w:r>
      </w:hyperlink>
      <w:r w:rsidRPr="00533250">
        <w:rPr>
          <w:rFonts w:cs="Arial"/>
        </w:rPr>
        <w:t>.</w:t>
      </w:r>
    </w:p>
    <w:p w:rsidR="00533250" w:rsidRPr="00533250" w:rsidRDefault="00533250" w:rsidP="00533250">
      <w:pPr>
        <w:rPr>
          <w:rFonts w:cs="Arial"/>
        </w:rPr>
      </w:pPr>
    </w:p>
    <w:p w:rsidR="00F243CA" w:rsidRPr="00533250" w:rsidRDefault="00533250" w:rsidP="00533250">
      <w:pPr>
        <w:rPr>
          <w:rFonts w:cs="Arial"/>
        </w:rPr>
      </w:pPr>
      <w:r w:rsidRPr="00533250">
        <w:rPr>
          <w:rFonts w:cs="Arial"/>
        </w:rPr>
        <w:t>HLF retains the right to amend documents in order to create accessible versions for publishing.</w:t>
      </w:r>
    </w:p>
    <w:sectPr w:rsidR="00F243CA" w:rsidRPr="00533250" w:rsidSect="00372811">
      <w:footerReference w:type="even" r:id="rId20"/>
      <w:footerReference w:type="default" r:id="rId21"/>
      <w:headerReference w:type="first" r:id="rId22"/>
      <w:footerReference w:type="first" r:id="rId23"/>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576" w:rsidRDefault="00A31576">
      <w:r>
        <w:separator/>
      </w:r>
    </w:p>
  </w:endnote>
  <w:endnote w:type="continuationSeparator" w:id="0">
    <w:p w:rsidR="00A31576" w:rsidRDefault="00A3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C9D" w:rsidRDefault="00C31C9D"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31C9D" w:rsidRDefault="00C31C9D"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C9D" w:rsidRDefault="00C31C9D" w:rsidP="00C169DA">
    <w:pPr>
      <w:pStyle w:val="Footer"/>
      <w:ind w:right="360"/>
      <w:jc w:val="right"/>
    </w:pPr>
    <w:r>
      <w:fldChar w:fldCharType="begin"/>
    </w:r>
    <w:r>
      <w:instrText xml:space="preserve"> PAGE  \* Arabic  \* MERGEFORMAT </w:instrText>
    </w:r>
    <w:r>
      <w:fldChar w:fldCharType="separate"/>
    </w:r>
    <w:r w:rsidR="00154372">
      <w:rPr>
        <w:noProof/>
      </w:rPr>
      <w:t>12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C9D" w:rsidRDefault="00C31C9D" w:rsidP="00D27190">
    <w:pPr>
      <w:pStyle w:val="Footer"/>
      <w:tabs>
        <w:tab w:val="clear" w:pos="4153"/>
        <w:tab w:val="clear" w:pos="8306"/>
        <w:tab w:val="left" w:pos="2552"/>
      </w:tabs>
      <w:ind w:right="-1"/>
    </w:pPr>
    <w:r>
      <w:rPr>
        <w:noProof/>
        <w:lang w:eastAsia="en-GB"/>
      </w:rPr>
      <w:drawing>
        <wp:inline distT="0" distB="0" distL="0" distR="0" wp14:anchorId="0FD1132D" wp14:editId="62B69700">
          <wp:extent cx="6067425" cy="390525"/>
          <wp:effectExtent l="0" t="0" r="9525" b="9525"/>
          <wp:docPr id="2" name="Picture 2" descr="footer - National Lotery and Investors in People logos"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rsidR="00C31C9D" w:rsidRPr="00DC45DF" w:rsidRDefault="00C31C9D" w:rsidP="00C93A35">
    <w:pPr>
      <w:pStyle w:val="Footer"/>
      <w:ind w:left="-1260" w:right="-1176"/>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576" w:rsidRDefault="00A31576">
      <w:r>
        <w:separator/>
      </w:r>
    </w:p>
  </w:footnote>
  <w:footnote w:type="continuationSeparator" w:id="0">
    <w:p w:rsidR="00A31576" w:rsidRDefault="00A31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C9D" w:rsidRDefault="00C31C9D" w:rsidP="004C066C">
    <w:pPr>
      <w:pStyle w:val="Header"/>
      <w:tabs>
        <w:tab w:val="clear" w:pos="4153"/>
        <w:tab w:val="clear" w:pos="8306"/>
        <w:tab w:val="left" w:pos="1290"/>
        <w:tab w:val="center" w:pos="4513"/>
      </w:tabs>
      <w:spacing w:after="600"/>
      <w:jc w:val="center"/>
    </w:pPr>
    <w:r>
      <w:rPr>
        <w:noProof/>
        <w:lang w:eastAsia="en-GB"/>
      </w:rPr>
      <w:drawing>
        <wp:inline distT="0" distB="0" distL="0" distR="0" wp14:anchorId="2AC45E9E" wp14:editId="0DA6C20F">
          <wp:extent cx="2171700" cy="1648125"/>
          <wp:effectExtent l="0" t="0" r="0" b="9525"/>
          <wp:docPr id="4" name="Picture 4" descr="HLF Logo"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FHI_2747.jpg"/>
                  <pic:cNvPicPr/>
                </pic:nvPicPr>
                <pic:blipFill>
                  <a:blip r:embed="rId1">
                    <a:extLst>
                      <a:ext uri="{28A0092B-C50C-407E-A947-70E740481C1C}">
                        <a14:useLocalDpi xmlns:a14="http://schemas.microsoft.com/office/drawing/2010/main" val="0"/>
                      </a:ext>
                    </a:extLst>
                  </a:blip>
                  <a:stretch>
                    <a:fillRect/>
                  </a:stretch>
                </pic:blipFill>
                <pic:spPr>
                  <a:xfrm>
                    <a:off x="0" y="0"/>
                    <a:ext cx="2174008" cy="1649876"/>
                  </a:xfrm>
                  <a:prstGeom prst="rect">
                    <a:avLst/>
                  </a:prstGeom>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12DD9"/>
    <w:multiLevelType w:val="hybridMultilevel"/>
    <w:tmpl w:val="381017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B7678B"/>
    <w:multiLevelType w:val="hybridMultilevel"/>
    <w:tmpl w:val="23420CE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 w15:restartNumberingAfterBreak="0">
    <w:nsid w:val="1A847A2C"/>
    <w:multiLevelType w:val="hybridMultilevel"/>
    <w:tmpl w:val="691017A4"/>
    <w:lvl w:ilvl="0" w:tplc="08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22F30F5B"/>
    <w:multiLevelType w:val="hybridMultilevel"/>
    <w:tmpl w:val="65B42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57658C"/>
    <w:multiLevelType w:val="multilevel"/>
    <w:tmpl w:val="9A5C2F88"/>
    <w:lvl w:ilvl="0">
      <w:start w:val="1"/>
      <w:numFmt w:val="decimal"/>
      <w:lvlText w:val="%1"/>
      <w:lvlJc w:val="left"/>
      <w:pPr>
        <w:tabs>
          <w:tab w:val="num" w:pos="720"/>
        </w:tabs>
        <w:ind w:left="720" w:hanging="720"/>
      </w:pPr>
      <w:rPr>
        <w:rFonts w:cs="Times New Roman" w:hint="default"/>
      </w:rPr>
    </w:lvl>
    <w:lvl w:ilvl="1">
      <w:start w:val="4"/>
      <w:numFmt w:val="decimal"/>
      <w:lvlText w:val="8.%2"/>
      <w:lvlJc w:val="left"/>
      <w:pPr>
        <w:tabs>
          <w:tab w:val="num" w:pos="720"/>
        </w:tabs>
        <w:ind w:left="720" w:hanging="720"/>
      </w:pPr>
      <w:rPr>
        <w:rFonts w:hint="default"/>
        <w:b w:val="0"/>
        <w:color w:val="auto"/>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9F85757"/>
    <w:multiLevelType w:val="hybridMultilevel"/>
    <w:tmpl w:val="517C8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565A0A"/>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31745DBE"/>
    <w:multiLevelType w:val="hybridMultilevel"/>
    <w:tmpl w:val="068A5784"/>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624FBD"/>
    <w:multiLevelType w:val="hybridMultilevel"/>
    <w:tmpl w:val="56AEA91C"/>
    <w:lvl w:ilvl="0" w:tplc="DD14EC0E">
      <w:start w:val="6"/>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375A2E71"/>
    <w:multiLevelType w:val="hybridMultilevel"/>
    <w:tmpl w:val="CBD64868"/>
    <w:lvl w:ilvl="0" w:tplc="08090005">
      <w:start w:val="1"/>
      <w:numFmt w:val="bullet"/>
      <w:lvlText w:val=""/>
      <w:lvlJc w:val="left"/>
      <w:pPr>
        <w:ind w:left="993" w:hanging="360"/>
      </w:pPr>
      <w:rPr>
        <w:rFonts w:ascii="Wingdings" w:hAnsi="Wingdings"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11" w15:restartNumberingAfterBreak="0">
    <w:nsid w:val="4FD141CD"/>
    <w:multiLevelType w:val="hybridMultilevel"/>
    <w:tmpl w:val="10640E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0F50234"/>
    <w:multiLevelType w:val="hybridMultilevel"/>
    <w:tmpl w:val="4D0648EA"/>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cs="Times New Roman"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BF1813"/>
    <w:multiLevelType w:val="hybridMultilevel"/>
    <w:tmpl w:val="E3E68024"/>
    <w:lvl w:ilvl="0" w:tplc="8216ED6C">
      <w:numFmt w:val="bullet"/>
      <w:pStyle w:val="Bullettext"/>
      <w:lvlText w:val=""/>
      <w:lvlJc w:val="left"/>
      <w:pPr>
        <w:ind w:left="1495" w:hanging="360"/>
      </w:pPr>
      <w:rPr>
        <w:rFonts w:ascii="Symbol" w:eastAsia="Times New Roman" w:hAnsi="Symbol" w:hint="default"/>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5" w15:restartNumberingAfterBreak="0">
    <w:nsid w:val="59F30D2F"/>
    <w:multiLevelType w:val="multilevel"/>
    <w:tmpl w:val="557CEEDE"/>
    <w:lvl w:ilvl="0">
      <w:start w:val="1"/>
      <w:numFmt w:val="decimal"/>
      <w:pStyle w:val="Heading1"/>
      <w:lvlText w:val="%1"/>
      <w:lvlJc w:val="left"/>
      <w:pPr>
        <w:tabs>
          <w:tab w:val="num" w:pos="862"/>
        </w:tabs>
        <w:ind w:left="862" w:hanging="720"/>
      </w:pPr>
      <w:rPr>
        <w:rFonts w:ascii="Arial" w:hAnsi="Arial" w:cs="Times New Roman" w:hint="default"/>
        <w:b/>
        <w:i w:val="0"/>
        <w:sz w:val="22"/>
      </w:rPr>
    </w:lvl>
    <w:lvl w:ilvl="1">
      <w:start w:val="1"/>
      <w:numFmt w:val="decimal"/>
      <w:pStyle w:val="ListParagraph"/>
      <w:lvlText w:val="%1.%2"/>
      <w:lvlJc w:val="left"/>
      <w:pPr>
        <w:tabs>
          <w:tab w:val="num" w:pos="1004"/>
        </w:tabs>
        <w:ind w:left="1004" w:hanging="720"/>
      </w:pPr>
      <w:rPr>
        <w:rFonts w:ascii="Arial" w:hAnsi="Arial" w:cs="Times New Roman" w:hint="default"/>
        <w:b w:val="0"/>
        <w:i w:val="0"/>
        <w:color w:val="auto"/>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01131DF"/>
    <w:multiLevelType w:val="hybridMultilevel"/>
    <w:tmpl w:val="FAEE005E"/>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4241585"/>
    <w:multiLevelType w:val="hybridMultilevel"/>
    <w:tmpl w:val="79F051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59609C"/>
    <w:multiLevelType w:val="hybridMultilevel"/>
    <w:tmpl w:val="26C6F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584821"/>
    <w:multiLevelType w:val="hybridMultilevel"/>
    <w:tmpl w:val="1E0AE93C"/>
    <w:lvl w:ilvl="0" w:tplc="45F2C02C">
      <w:start w:val="1"/>
      <w:numFmt w:val="bullet"/>
      <w:pStyle w:val="Heading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07693A"/>
    <w:multiLevelType w:val="hybridMultilevel"/>
    <w:tmpl w:val="01743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8E61B2"/>
    <w:multiLevelType w:val="hybridMultilevel"/>
    <w:tmpl w:val="787CC3B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C1877CE"/>
    <w:multiLevelType w:val="multilevel"/>
    <w:tmpl w:val="DCF65EEE"/>
    <w:lvl w:ilvl="0">
      <w:start w:val="1"/>
      <w:numFmt w:val="bullet"/>
      <w:lvlText w:val=""/>
      <w:lvlJc w:val="left"/>
      <w:pPr>
        <w:tabs>
          <w:tab w:val="num" w:pos="862"/>
        </w:tabs>
        <w:ind w:left="862" w:hanging="720"/>
      </w:pPr>
      <w:rPr>
        <w:rFonts w:ascii="Symbol" w:hAnsi="Symbol" w:hint="default"/>
        <w:b/>
        <w:i w:val="0"/>
        <w:sz w:val="22"/>
      </w:rPr>
    </w:lvl>
    <w:lvl w:ilvl="1">
      <w:start w:val="1"/>
      <w:numFmt w:val="decimal"/>
      <w:lvlText w:val="%1.%2"/>
      <w:lvlJc w:val="left"/>
      <w:pPr>
        <w:tabs>
          <w:tab w:val="num" w:pos="1004"/>
        </w:tabs>
        <w:ind w:left="1004" w:hanging="720"/>
      </w:pPr>
      <w:rPr>
        <w:rFonts w:ascii="Arial" w:hAnsi="Arial" w:cs="Times New Roman" w:hint="default"/>
        <w:b w:val="0"/>
        <w:i w:val="0"/>
        <w:color w:val="auto"/>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5"/>
  </w:num>
  <w:num w:numId="2">
    <w:abstractNumId w:val="22"/>
  </w:num>
  <w:num w:numId="3">
    <w:abstractNumId w:val="5"/>
  </w:num>
  <w:num w:numId="4">
    <w:abstractNumId w:val="19"/>
  </w:num>
  <w:num w:numId="5">
    <w:abstractNumId w:val="14"/>
  </w:num>
  <w:num w:numId="6">
    <w:abstractNumId w:val="2"/>
  </w:num>
  <w:num w:numId="7">
    <w:abstractNumId w:val="4"/>
  </w:num>
  <w:num w:numId="8">
    <w:abstractNumId w:val="10"/>
  </w:num>
  <w:num w:numId="9">
    <w:abstractNumId w:val="23"/>
  </w:num>
  <w:num w:numId="10">
    <w:abstractNumId w:val="11"/>
  </w:num>
  <w:num w:numId="11">
    <w:abstractNumId w:val="7"/>
  </w:num>
  <w:num w:numId="12">
    <w:abstractNumId w:val="6"/>
  </w:num>
  <w:num w:numId="13">
    <w:abstractNumId w:val="20"/>
  </w:num>
  <w:num w:numId="14">
    <w:abstractNumId w:val="21"/>
  </w:num>
  <w:num w:numId="15">
    <w:abstractNumId w:val="0"/>
  </w:num>
  <w:num w:numId="16">
    <w:abstractNumId w:val="8"/>
  </w:num>
  <w:num w:numId="17">
    <w:abstractNumId w:val="15"/>
    <w:lvlOverride w:ilvl="0">
      <w:startOverride w:val="5"/>
    </w:lvlOverride>
    <w:lvlOverride w:ilvl="1">
      <w:startOverride w:val="2"/>
    </w:lvlOverride>
  </w:num>
  <w:num w:numId="18">
    <w:abstractNumId w:val="15"/>
    <w:lvlOverride w:ilvl="0">
      <w:startOverride w:val="5"/>
    </w:lvlOverride>
    <w:lvlOverride w:ilvl="1">
      <w:startOverride w:val="2"/>
    </w:lvlOverride>
  </w:num>
  <w:num w:numId="19">
    <w:abstractNumId w:val="15"/>
    <w:lvlOverride w:ilvl="0">
      <w:startOverride w:val="5"/>
    </w:lvlOverride>
    <w:lvlOverride w:ilvl="1">
      <w:startOverride w:val="2"/>
    </w:lvlOverride>
  </w:num>
  <w:num w:numId="20">
    <w:abstractNumId w:val="9"/>
  </w:num>
  <w:num w:numId="21">
    <w:abstractNumId w:val="18"/>
  </w:num>
  <w:num w:numId="22">
    <w:abstractNumId w:val="16"/>
  </w:num>
  <w:num w:numId="23">
    <w:abstractNumId w:val="1"/>
  </w:num>
  <w:num w:numId="24">
    <w:abstractNumId w:val="12"/>
  </w:num>
  <w:num w:numId="25">
    <w:abstractNumId w:val="17"/>
  </w:num>
  <w:num w:numId="26">
    <w:abstractNumId w:val="3"/>
  </w:num>
  <w:num w:numId="2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E11"/>
    <w:rsid w:val="00006621"/>
    <w:rsid w:val="00010655"/>
    <w:rsid w:val="00023FF3"/>
    <w:rsid w:val="000302FA"/>
    <w:rsid w:val="00040857"/>
    <w:rsid w:val="00041574"/>
    <w:rsid w:val="00044308"/>
    <w:rsid w:val="00045BFF"/>
    <w:rsid w:val="000469E1"/>
    <w:rsid w:val="000549FE"/>
    <w:rsid w:val="00056B22"/>
    <w:rsid w:val="000600B0"/>
    <w:rsid w:val="0006704F"/>
    <w:rsid w:val="00080479"/>
    <w:rsid w:val="000835DF"/>
    <w:rsid w:val="000846A9"/>
    <w:rsid w:val="00084D37"/>
    <w:rsid w:val="00085167"/>
    <w:rsid w:val="00087032"/>
    <w:rsid w:val="0009175E"/>
    <w:rsid w:val="00093061"/>
    <w:rsid w:val="000A50F7"/>
    <w:rsid w:val="000A583A"/>
    <w:rsid w:val="000B1288"/>
    <w:rsid w:val="000B29FB"/>
    <w:rsid w:val="000B6BEE"/>
    <w:rsid w:val="000C0DC9"/>
    <w:rsid w:val="000C1537"/>
    <w:rsid w:val="000C663E"/>
    <w:rsid w:val="000D05FE"/>
    <w:rsid w:val="000D56D4"/>
    <w:rsid w:val="000E4409"/>
    <w:rsid w:val="000F3022"/>
    <w:rsid w:val="001011B1"/>
    <w:rsid w:val="0010212E"/>
    <w:rsid w:val="0010334A"/>
    <w:rsid w:val="001065CD"/>
    <w:rsid w:val="00116F63"/>
    <w:rsid w:val="00117EA0"/>
    <w:rsid w:val="00123073"/>
    <w:rsid w:val="001235F0"/>
    <w:rsid w:val="0012514A"/>
    <w:rsid w:val="0013086A"/>
    <w:rsid w:val="00130E94"/>
    <w:rsid w:val="00131128"/>
    <w:rsid w:val="0014488A"/>
    <w:rsid w:val="001467AF"/>
    <w:rsid w:val="001474AE"/>
    <w:rsid w:val="00154372"/>
    <w:rsid w:val="00154A24"/>
    <w:rsid w:val="00156E03"/>
    <w:rsid w:val="001607DE"/>
    <w:rsid w:val="00160879"/>
    <w:rsid w:val="001708C2"/>
    <w:rsid w:val="00172D53"/>
    <w:rsid w:val="00175979"/>
    <w:rsid w:val="00183CA1"/>
    <w:rsid w:val="0018509D"/>
    <w:rsid w:val="001855AF"/>
    <w:rsid w:val="00193C0A"/>
    <w:rsid w:val="001A3CEA"/>
    <w:rsid w:val="001A510E"/>
    <w:rsid w:val="001A5F4A"/>
    <w:rsid w:val="001B0A45"/>
    <w:rsid w:val="001B3754"/>
    <w:rsid w:val="001B633C"/>
    <w:rsid w:val="001B67D3"/>
    <w:rsid w:val="001C163A"/>
    <w:rsid w:val="001D3872"/>
    <w:rsid w:val="001D5F79"/>
    <w:rsid w:val="001E0220"/>
    <w:rsid w:val="00210311"/>
    <w:rsid w:val="0021230D"/>
    <w:rsid w:val="00230F44"/>
    <w:rsid w:val="00235A03"/>
    <w:rsid w:val="002409F5"/>
    <w:rsid w:val="00245CDA"/>
    <w:rsid w:val="00252DBB"/>
    <w:rsid w:val="00257897"/>
    <w:rsid w:val="00270AAD"/>
    <w:rsid w:val="00272B25"/>
    <w:rsid w:val="00273E40"/>
    <w:rsid w:val="00274270"/>
    <w:rsid w:val="00277F97"/>
    <w:rsid w:val="0028670E"/>
    <w:rsid w:val="0029057B"/>
    <w:rsid w:val="002A19EF"/>
    <w:rsid w:val="002A47E6"/>
    <w:rsid w:val="002B53B3"/>
    <w:rsid w:val="002B736C"/>
    <w:rsid w:val="002D1955"/>
    <w:rsid w:val="002D7DC8"/>
    <w:rsid w:val="002E6DE0"/>
    <w:rsid w:val="002E71C4"/>
    <w:rsid w:val="002F2E3D"/>
    <w:rsid w:val="002F3E1E"/>
    <w:rsid w:val="002F523C"/>
    <w:rsid w:val="0030091E"/>
    <w:rsid w:val="0030363F"/>
    <w:rsid w:val="0031027B"/>
    <w:rsid w:val="00310EB0"/>
    <w:rsid w:val="003118B6"/>
    <w:rsid w:val="003119D1"/>
    <w:rsid w:val="0032402A"/>
    <w:rsid w:val="00334094"/>
    <w:rsid w:val="00336E1B"/>
    <w:rsid w:val="00337632"/>
    <w:rsid w:val="003440FF"/>
    <w:rsid w:val="0034414E"/>
    <w:rsid w:val="003507D6"/>
    <w:rsid w:val="00351344"/>
    <w:rsid w:val="0035348B"/>
    <w:rsid w:val="00354EE6"/>
    <w:rsid w:val="00370C76"/>
    <w:rsid w:val="00371CEB"/>
    <w:rsid w:val="00372811"/>
    <w:rsid w:val="00374149"/>
    <w:rsid w:val="00380FCD"/>
    <w:rsid w:val="00381225"/>
    <w:rsid w:val="00386343"/>
    <w:rsid w:val="00390875"/>
    <w:rsid w:val="00393E72"/>
    <w:rsid w:val="003A3FA3"/>
    <w:rsid w:val="003A6577"/>
    <w:rsid w:val="003B180F"/>
    <w:rsid w:val="003B25F7"/>
    <w:rsid w:val="003B6DB6"/>
    <w:rsid w:val="003C0CAC"/>
    <w:rsid w:val="003D4481"/>
    <w:rsid w:val="003D688D"/>
    <w:rsid w:val="003D7E95"/>
    <w:rsid w:val="003E1863"/>
    <w:rsid w:val="003E20A0"/>
    <w:rsid w:val="003E5137"/>
    <w:rsid w:val="00406171"/>
    <w:rsid w:val="00410299"/>
    <w:rsid w:val="004103BC"/>
    <w:rsid w:val="00416591"/>
    <w:rsid w:val="00437E6F"/>
    <w:rsid w:val="00453AEB"/>
    <w:rsid w:val="00457454"/>
    <w:rsid w:val="004638EA"/>
    <w:rsid w:val="00485DF2"/>
    <w:rsid w:val="00492122"/>
    <w:rsid w:val="004A1711"/>
    <w:rsid w:val="004A2FA7"/>
    <w:rsid w:val="004A467D"/>
    <w:rsid w:val="004A57F3"/>
    <w:rsid w:val="004A60CE"/>
    <w:rsid w:val="004C066C"/>
    <w:rsid w:val="004C39CE"/>
    <w:rsid w:val="004C558D"/>
    <w:rsid w:val="004C5C19"/>
    <w:rsid w:val="004C5D0E"/>
    <w:rsid w:val="004C69E3"/>
    <w:rsid w:val="004D16B3"/>
    <w:rsid w:val="004D2C5F"/>
    <w:rsid w:val="004D2D17"/>
    <w:rsid w:val="004D30D5"/>
    <w:rsid w:val="004D31DE"/>
    <w:rsid w:val="004D37DD"/>
    <w:rsid w:val="004E0346"/>
    <w:rsid w:val="004E161A"/>
    <w:rsid w:val="004E50DD"/>
    <w:rsid w:val="004F29AC"/>
    <w:rsid w:val="004F5B90"/>
    <w:rsid w:val="00511955"/>
    <w:rsid w:val="005119B9"/>
    <w:rsid w:val="00515FFA"/>
    <w:rsid w:val="00525870"/>
    <w:rsid w:val="00525F85"/>
    <w:rsid w:val="00533250"/>
    <w:rsid w:val="00533801"/>
    <w:rsid w:val="005370C1"/>
    <w:rsid w:val="00543341"/>
    <w:rsid w:val="00551CF6"/>
    <w:rsid w:val="005569EA"/>
    <w:rsid w:val="0055762A"/>
    <w:rsid w:val="0056025B"/>
    <w:rsid w:val="00564554"/>
    <w:rsid w:val="00564702"/>
    <w:rsid w:val="00564D9E"/>
    <w:rsid w:val="00574DC1"/>
    <w:rsid w:val="00583BB8"/>
    <w:rsid w:val="00583E9C"/>
    <w:rsid w:val="00586487"/>
    <w:rsid w:val="0058712E"/>
    <w:rsid w:val="00587D5F"/>
    <w:rsid w:val="005920C7"/>
    <w:rsid w:val="0059222F"/>
    <w:rsid w:val="005949B6"/>
    <w:rsid w:val="005956B7"/>
    <w:rsid w:val="0059580C"/>
    <w:rsid w:val="005A5561"/>
    <w:rsid w:val="005B6CEA"/>
    <w:rsid w:val="005C5052"/>
    <w:rsid w:val="005C7FD3"/>
    <w:rsid w:val="005D6E59"/>
    <w:rsid w:val="005D78CC"/>
    <w:rsid w:val="005E2B6C"/>
    <w:rsid w:val="005E5B53"/>
    <w:rsid w:val="005E6B6C"/>
    <w:rsid w:val="005F2B64"/>
    <w:rsid w:val="005F3B9A"/>
    <w:rsid w:val="005F4271"/>
    <w:rsid w:val="005F7F3F"/>
    <w:rsid w:val="00601065"/>
    <w:rsid w:val="006018FA"/>
    <w:rsid w:val="00604A7D"/>
    <w:rsid w:val="006101AF"/>
    <w:rsid w:val="0061033A"/>
    <w:rsid w:val="00622792"/>
    <w:rsid w:val="00627E09"/>
    <w:rsid w:val="0063103E"/>
    <w:rsid w:val="00635984"/>
    <w:rsid w:val="00635F8E"/>
    <w:rsid w:val="0063783B"/>
    <w:rsid w:val="00637C76"/>
    <w:rsid w:val="00643397"/>
    <w:rsid w:val="0064695C"/>
    <w:rsid w:val="00646D58"/>
    <w:rsid w:val="00653C97"/>
    <w:rsid w:val="0065638D"/>
    <w:rsid w:val="00657068"/>
    <w:rsid w:val="00662522"/>
    <w:rsid w:val="0066252D"/>
    <w:rsid w:val="00671D59"/>
    <w:rsid w:val="00677820"/>
    <w:rsid w:val="00697BCE"/>
    <w:rsid w:val="006D3573"/>
    <w:rsid w:val="006E1E3C"/>
    <w:rsid w:val="006E4C66"/>
    <w:rsid w:val="006F375E"/>
    <w:rsid w:val="006F41A3"/>
    <w:rsid w:val="006F47FA"/>
    <w:rsid w:val="00701F0C"/>
    <w:rsid w:val="0070362F"/>
    <w:rsid w:val="00705DBB"/>
    <w:rsid w:val="007073B5"/>
    <w:rsid w:val="00711011"/>
    <w:rsid w:val="007210CA"/>
    <w:rsid w:val="00734E40"/>
    <w:rsid w:val="00743E11"/>
    <w:rsid w:val="00752168"/>
    <w:rsid w:val="00790CDC"/>
    <w:rsid w:val="00791A67"/>
    <w:rsid w:val="007A096A"/>
    <w:rsid w:val="007A3B89"/>
    <w:rsid w:val="007B0263"/>
    <w:rsid w:val="007B48B3"/>
    <w:rsid w:val="007B4B9B"/>
    <w:rsid w:val="007C0317"/>
    <w:rsid w:val="007C29BF"/>
    <w:rsid w:val="007C5D75"/>
    <w:rsid w:val="007D5EE0"/>
    <w:rsid w:val="007D7154"/>
    <w:rsid w:val="007D750C"/>
    <w:rsid w:val="007E0B02"/>
    <w:rsid w:val="007E2D2F"/>
    <w:rsid w:val="007E3DE9"/>
    <w:rsid w:val="007E428E"/>
    <w:rsid w:val="007F22D4"/>
    <w:rsid w:val="007F4FE7"/>
    <w:rsid w:val="0082540F"/>
    <w:rsid w:val="00826803"/>
    <w:rsid w:val="008279D6"/>
    <w:rsid w:val="00831511"/>
    <w:rsid w:val="008341BC"/>
    <w:rsid w:val="008434C2"/>
    <w:rsid w:val="008444C8"/>
    <w:rsid w:val="0084478B"/>
    <w:rsid w:val="00847297"/>
    <w:rsid w:val="0086377D"/>
    <w:rsid w:val="0086443C"/>
    <w:rsid w:val="0087078E"/>
    <w:rsid w:val="00871A60"/>
    <w:rsid w:val="0087332C"/>
    <w:rsid w:val="00883B2D"/>
    <w:rsid w:val="008A5F51"/>
    <w:rsid w:val="008B6672"/>
    <w:rsid w:val="008C28EE"/>
    <w:rsid w:val="008D4111"/>
    <w:rsid w:val="008E4937"/>
    <w:rsid w:val="009012D3"/>
    <w:rsid w:val="00914043"/>
    <w:rsid w:val="00916ECA"/>
    <w:rsid w:val="00967433"/>
    <w:rsid w:val="00974D34"/>
    <w:rsid w:val="009901B6"/>
    <w:rsid w:val="009970CC"/>
    <w:rsid w:val="009A0AFE"/>
    <w:rsid w:val="009A132D"/>
    <w:rsid w:val="009A2BDA"/>
    <w:rsid w:val="009B0D88"/>
    <w:rsid w:val="009C10F1"/>
    <w:rsid w:val="009D5385"/>
    <w:rsid w:val="009E6389"/>
    <w:rsid w:val="009F4518"/>
    <w:rsid w:val="009F733A"/>
    <w:rsid w:val="00A03C57"/>
    <w:rsid w:val="00A05123"/>
    <w:rsid w:val="00A06A66"/>
    <w:rsid w:val="00A313B1"/>
    <w:rsid w:val="00A31576"/>
    <w:rsid w:val="00A33E50"/>
    <w:rsid w:val="00A3484F"/>
    <w:rsid w:val="00A37458"/>
    <w:rsid w:val="00A41848"/>
    <w:rsid w:val="00A4597F"/>
    <w:rsid w:val="00A52F79"/>
    <w:rsid w:val="00A61094"/>
    <w:rsid w:val="00A613BC"/>
    <w:rsid w:val="00A70C89"/>
    <w:rsid w:val="00A70DDE"/>
    <w:rsid w:val="00A75320"/>
    <w:rsid w:val="00A7593E"/>
    <w:rsid w:val="00A75D04"/>
    <w:rsid w:val="00A75F0A"/>
    <w:rsid w:val="00A7654F"/>
    <w:rsid w:val="00A77FE7"/>
    <w:rsid w:val="00A96B6A"/>
    <w:rsid w:val="00AA004E"/>
    <w:rsid w:val="00AA1476"/>
    <w:rsid w:val="00AA41F0"/>
    <w:rsid w:val="00AA4595"/>
    <w:rsid w:val="00AB5AB4"/>
    <w:rsid w:val="00AB6493"/>
    <w:rsid w:val="00AC14FF"/>
    <w:rsid w:val="00AC368F"/>
    <w:rsid w:val="00AE020E"/>
    <w:rsid w:val="00AE0C61"/>
    <w:rsid w:val="00AE21A6"/>
    <w:rsid w:val="00AE39F4"/>
    <w:rsid w:val="00AE436A"/>
    <w:rsid w:val="00AE44AF"/>
    <w:rsid w:val="00AF3DC7"/>
    <w:rsid w:val="00AF57EC"/>
    <w:rsid w:val="00B019E3"/>
    <w:rsid w:val="00B11CB8"/>
    <w:rsid w:val="00B12988"/>
    <w:rsid w:val="00B12C66"/>
    <w:rsid w:val="00B14761"/>
    <w:rsid w:val="00B166FB"/>
    <w:rsid w:val="00B16D8A"/>
    <w:rsid w:val="00B230B6"/>
    <w:rsid w:val="00B24BAE"/>
    <w:rsid w:val="00B31235"/>
    <w:rsid w:val="00B3228E"/>
    <w:rsid w:val="00B42AA0"/>
    <w:rsid w:val="00B47373"/>
    <w:rsid w:val="00B53BAF"/>
    <w:rsid w:val="00B60895"/>
    <w:rsid w:val="00B61E0C"/>
    <w:rsid w:val="00B62348"/>
    <w:rsid w:val="00B63A91"/>
    <w:rsid w:val="00B63CF3"/>
    <w:rsid w:val="00B66C11"/>
    <w:rsid w:val="00B706AA"/>
    <w:rsid w:val="00B7442C"/>
    <w:rsid w:val="00B80F38"/>
    <w:rsid w:val="00B831A0"/>
    <w:rsid w:val="00B85DB1"/>
    <w:rsid w:val="00B8614D"/>
    <w:rsid w:val="00BA1623"/>
    <w:rsid w:val="00BA30BB"/>
    <w:rsid w:val="00BA6125"/>
    <w:rsid w:val="00BB0C17"/>
    <w:rsid w:val="00BB29B7"/>
    <w:rsid w:val="00BB3F7B"/>
    <w:rsid w:val="00BB427C"/>
    <w:rsid w:val="00BC0577"/>
    <w:rsid w:val="00BD163B"/>
    <w:rsid w:val="00BD370D"/>
    <w:rsid w:val="00BD3CEE"/>
    <w:rsid w:val="00BD4BBE"/>
    <w:rsid w:val="00BF068B"/>
    <w:rsid w:val="00C01430"/>
    <w:rsid w:val="00C03248"/>
    <w:rsid w:val="00C12E13"/>
    <w:rsid w:val="00C1381D"/>
    <w:rsid w:val="00C169DA"/>
    <w:rsid w:val="00C17861"/>
    <w:rsid w:val="00C231DD"/>
    <w:rsid w:val="00C31C9D"/>
    <w:rsid w:val="00C448C2"/>
    <w:rsid w:val="00C479B3"/>
    <w:rsid w:val="00C507FB"/>
    <w:rsid w:val="00C50855"/>
    <w:rsid w:val="00C53228"/>
    <w:rsid w:val="00C73465"/>
    <w:rsid w:val="00C75AE9"/>
    <w:rsid w:val="00C819A0"/>
    <w:rsid w:val="00C934E7"/>
    <w:rsid w:val="00C93A35"/>
    <w:rsid w:val="00CB2863"/>
    <w:rsid w:val="00CB3E17"/>
    <w:rsid w:val="00CB4ACA"/>
    <w:rsid w:val="00CB6EA7"/>
    <w:rsid w:val="00CC1336"/>
    <w:rsid w:val="00CD6F79"/>
    <w:rsid w:val="00CD7B50"/>
    <w:rsid w:val="00CF0490"/>
    <w:rsid w:val="00CF3804"/>
    <w:rsid w:val="00CF3EFA"/>
    <w:rsid w:val="00CF6031"/>
    <w:rsid w:val="00D00803"/>
    <w:rsid w:val="00D019BA"/>
    <w:rsid w:val="00D0578C"/>
    <w:rsid w:val="00D07124"/>
    <w:rsid w:val="00D11933"/>
    <w:rsid w:val="00D13DCB"/>
    <w:rsid w:val="00D142D7"/>
    <w:rsid w:val="00D20B25"/>
    <w:rsid w:val="00D22C1B"/>
    <w:rsid w:val="00D23D3E"/>
    <w:rsid w:val="00D27190"/>
    <w:rsid w:val="00D31AFD"/>
    <w:rsid w:val="00D32ACE"/>
    <w:rsid w:val="00D47F93"/>
    <w:rsid w:val="00D54BBE"/>
    <w:rsid w:val="00D61E71"/>
    <w:rsid w:val="00D62225"/>
    <w:rsid w:val="00D658F2"/>
    <w:rsid w:val="00D721B9"/>
    <w:rsid w:val="00D74D78"/>
    <w:rsid w:val="00D74FFB"/>
    <w:rsid w:val="00D76009"/>
    <w:rsid w:val="00D83249"/>
    <w:rsid w:val="00D83401"/>
    <w:rsid w:val="00D86683"/>
    <w:rsid w:val="00D92A41"/>
    <w:rsid w:val="00DA0914"/>
    <w:rsid w:val="00DA0AEF"/>
    <w:rsid w:val="00DA27ED"/>
    <w:rsid w:val="00DA5693"/>
    <w:rsid w:val="00DA7C32"/>
    <w:rsid w:val="00DB0AE3"/>
    <w:rsid w:val="00DB125A"/>
    <w:rsid w:val="00DB5DDE"/>
    <w:rsid w:val="00DB6804"/>
    <w:rsid w:val="00DB7130"/>
    <w:rsid w:val="00DC350E"/>
    <w:rsid w:val="00DC45DF"/>
    <w:rsid w:val="00DC52D3"/>
    <w:rsid w:val="00DC6202"/>
    <w:rsid w:val="00DC743A"/>
    <w:rsid w:val="00DD29EF"/>
    <w:rsid w:val="00DD60E7"/>
    <w:rsid w:val="00DD619B"/>
    <w:rsid w:val="00DD78BF"/>
    <w:rsid w:val="00DE37FA"/>
    <w:rsid w:val="00DF17DC"/>
    <w:rsid w:val="00E01E77"/>
    <w:rsid w:val="00E049FA"/>
    <w:rsid w:val="00E07B63"/>
    <w:rsid w:val="00E10C4F"/>
    <w:rsid w:val="00E13B2A"/>
    <w:rsid w:val="00E313C2"/>
    <w:rsid w:val="00E358FC"/>
    <w:rsid w:val="00E446E6"/>
    <w:rsid w:val="00E537BD"/>
    <w:rsid w:val="00E56150"/>
    <w:rsid w:val="00E61EE1"/>
    <w:rsid w:val="00E63AE0"/>
    <w:rsid w:val="00E6564B"/>
    <w:rsid w:val="00E67DE3"/>
    <w:rsid w:val="00E7145B"/>
    <w:rsid w:val="00E83D56"/>
    <w:rsid w:val="00E87C87"/>
    <w:rsid w:val="00E91339"/>
    <w:rsid w:val="00E9537E"/>
    <w:rsid w:val="00EA24FB"/>
    <w:rsid w:val="00EA3ED2"/>
    <w:rsid w:val="00EA7234"/>
    <w:rsid w:val="00EB4146"/>
    <w:rsid w:val="00EB519C"/>
    <w:rsid w:val="00ED5E78"/>
    <w:rsid w:val="00EE3B0C"/>
    <w:rsid w:val="00EF0AA1"/>
    <w:rsid w:val="00EF0AC4"/>
    <w:rsid w:val="00EF1286"/>
    <w:rsid w:val="00EF48E1"/>
    <w:rsid w:val="00F01CC2"/>
    <w:rsid w:val="00F03DBE"/>
    <w:rsid w:val="00F03EF7"/>
    <w:rsid w:val="00F07073"/>
    <w:rsid w:val="00F243CA"/>
    <w:rsid w:val="00F41114"/>
    <w:rsid w:val="00F445F5"/>
    <w:rsid w:val="00F4591F"/>
    <w:rsid w:val="00F471F2"/>
    <w:rsid w:val="00F47B6A"/>
    <w:rsid w:val="00F52988"/>
    <w:rsid w:val="00F54E89"/>
    <w:rsid w:val="00F54F2A"/>
    <w:rsid w:val="00F61389"/>
    <w:rsid w:val="00F61636"/>
    <w:rsid w:val="00F6300F"/>
    <w:rsid w:val="00F75A7D"/>
    <w:rsid w:val="00FA3A70"/>
    <w:rsid w:val="00FA4DB0"/>
    <w:rsid w:val="00FB013F"/>
    <w:rsid w:val="00FB5F73"/>
    <w:rsid w:val="00FC222D"/>
    <w:rsid w:val="00FC6B0C"/>
    <w:rsid w:val="00FD7B25"/>
    <w:rsid w:val="00FE2F89"/>
    <w:rsid w:val="00FE7C8E"/>
    <w:rsid w:val="00FF3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7C0D500-90E5-4ED5-872A-9F4C1628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88A"/>
    <w:rPr>
      <w:rFonts w:ascii="Arial" w:hAnsi="Arial"/>
      <w:szCs w:val="20"/>
      <w:lang w:val="en-GB"/>
    </w:rPr>
  </w:style>
  <w:style w:type="paragraph" w:styleId="Heading1">
    <w:name w:val="heading 1"/>
    <w:basedOn w:val="Normal"/>
    <w:next w:val="Normal"/>
    <w:link w:val="Heading1Char"/>
    <w:uiPriority w:val="99"/>
    <w:qFormat/>
    <w:rsid w:val="0034414E"/>
    <w:pPr>
      <w:keepNext/>
      <w:numPr>
        <w:numId w:val="1"/>
      </w:numPr>
      <w:spacing w:before="240" w:after="240"/>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aliases w:val="b"/>
    <w:basedOn w:val="Normal"/>
    <w:next w:val="Normal"/>
    <w:link w:val="Heading3Char"/>
    <w:uiPriority w:val="99"/>
    <w:qFormat/>
    <w:rsid w:val="00F61636"/>
    <w:pPr>
      <w:keepNext/>
      <w:numPr>
        <w:numId w:val="4"/>
      </w:numPr>
      <w:jc w:val="center"/>
      <w:outlineLvl w:val="2"/>
    </w:pPr>
    <w:rPr>
      <w:rFonts w:cs="Arial"/>
      <w:b/>
      <w:bCs/>
      <w:i/>
      <w:sz w:val="28"/>
      <w:szCs w:val="26"/>
    </w:r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414E"/>
    <w:rPr>
      <w:rFonts w:ascii="Arial" w:hAnsi="Arial"/>
      <w:b/>
      <w:bCs/>
      <w:sz w:val="24"/>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aliases w:val="b Char"/>
    <w:basedOn w:val="DefaultParagraphFont"/>
    <w:link w:val="Heading3"/>
    <w:uiPriority w:val="99"/>
    <w:locked/>
    <w:rsid w:val="00F61636"/>
    <w:rPr>
      <w:rFonts w:ascii="Arial" w:hAnsi="Arial" w:cs="Arial"/>
      <w:b/>
      <w:bCs/>
      <w:i/>
      <w:sz w:val="28"/>
      <w:szCs w:val="26"/>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locked/>
    <w:rsid w:val="000835DF"/>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0835DF"/>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35DF"/>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0835DF"/>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0835DF"/>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rsid w:val="00FE2F89"/>
    <w:rPr>
      <w:rFonts w:cs="Times New Roman"/>
    </w:rPr>
  </w:style>
  <w:style w:type="paragraph" w:styleId="ListParagraph">
    <w:name w:val="List Paragraph"/>
    <w:basedOn w:val="Normal"/>
    <w:uiPriority w:val="34"/>
    <w:qFormat/>
    <w:rsid w:val="00A4597F"/>
    <w:pPr>
      <w:numPr>
        <w:ilvl w:val="1"/>
        <w:numId w:val="1"/>
      </w:numPr>
      <w:spacing w:after="240"/>
    </w:pPr>
  </w:style>
  <w:style w:type="paragraph" w:customStyle="1" w:styleId="Bullettext">
    <w:name w:val="Bullet text"/>
    <w:basedOn w:val="Normal"/>
    <w:uiPriority w:val="99"/>
    <w:rsid w:val="006F375E"/>
    <w:pPr>
      <w:numPr>
        <w:numId w:val="5"/>
      </w:numPr>
      <w:ind w:left="714" w:hanging="357"/>
    </w:pPr>
    <w:rPr>
      <w:szCs w:val="24"/>
      <w:lang w:eastAsia="en-GB"/>
    </w:rPr>
  </w:style>
  <w:style w:type="numbering" w:customStyle="1" w:styleId="StyleOutlinenumberedLatinArial11ptLeft0cmHanging">
    <w:name w:val="Style Outline numbered (Latin) Arial 11 pt Left:  0 cm Hanging:..."/>
    <w:rsid w:val="0075144D"/>
    <w:pPr>
      <w:numPr>
        <w:numId w:val="2"/>
      </w:numPr>
    </w:pPr>
  </w:style>
  <w:style w:type="character" w:styleId="Strong">
    <w:name w:val="Strong"/>
    <w:uiPriority w:val="99"/>
    <w:qFormat/>
    <w:locked/>
    <w:rsid w:val="00044308"/>
    <w:rPr>
      <w:b/>
      <w:bCs/>
    </w:rPr>
  </w:style>
  <w:style w:type="character" w:styleId="CommentReference">
    <w:name w:val="annotation reference"/>
    <w:basedOn w:val="DefaultParagraphFont"/>
    <w:uiPriority w:val="99"/>
    <w:semiHidden/>
    <w:unhideWhenUsed/>
    <w:rsid w:val="000B29FB"/>
    <w:rPr>
      <w:sz w:val="16"/>
      <w:szCs w:val="16"/>
    </w:rPr>
  </w:style>
  <w:style w:type="paragraph" w:styleId="CommentText">
    <w:name w:val="annotation text"/>
    <w:basedOn w:val="Normal"/>
    <w:link w:val="CommentTextChar"/>
    <w:uiPriority w:val="99"/>
    <w:semiHidden/>
    <w:unhideWhenUsed/>
    <w:rsid w:val="000B29FB"/>
    <w:rPr>
      <w:sz w:val="20"/>
    </w:rPr>
  </w:style>
  <w:style w:type="character" w:customStyle="1" w:styleId="CommentTextChar">
    <w:name w:val="Comment Text Char"/>
    <w:basedOn w:val="DefaultParagraphFont"/>
    <w:link w:val="CommentText"/>
    <w:uiPriority w:val="99"/>
    <w:semiHidden/>
    <w:rsid w:val="000B29FB"/>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0B29FB"/>
    <w:rPr>
      <w:b/>
      <w:bCs/>
    </w:rPr>
  </w:style>
  <w:style w:type="character" w:customStyle="1" w:styleId="CommentSubjectChar">
    <w:name w:val="Comment Subject Char"/>
    <w:basedOn w:val="CommentTextChar"/>
    <w:link w:val="CommentSubject"/>
    <w:uiPriority w:val="99"/>
    <w:semiHidden/>
    <w:rsid w:val="000B29FB"/>
    <w:rPr>
      <w:rFonts w:ascii="Arial" w:hAnsi="Arial"/>
      <w:b/>
      <w:bCs/>
      <w:sz w:val="20"/>
      <w:szCs w:val="20"/>
      <w:lang w:val="en-GB"/>
    </w:rPr>
  </w:style>
  <w:style w:type="paragraph" w:styleId="BodyText2">
    <w:name w:val="Body Text 2"/>
    <w:basedOn w:val="Normal"/>
    <w:link w:val="BodyText2Char"/>
    <w:uiPriority w:val="99"/>
    <w:semiHidden/>
    <w:unhideWhenUsed/>
    <w:rsid w:val="00BD3CEE"/>
    <w:pPr>
      <w:spacing w:after="120" w:line="480" w:lineRule="auto"/>
    </w:pPr>
  </w:style>
  <w:style w:type="character" w:customStyle="1" w:styleId="BodyText2Char">
    <w:name w:val="Body Text 2 Char"/>
    <w:basedOn w:val="DefaultParagraphFont"/>
    <w:link w:val="BodyText2"/>
    <w:uiPriority w:val="99"/>
    <w:semiHidden/>
    <w:rsid w:val="00BD3CEE"/>
    <w:rPr>
      <w:rFonts w:ascii="Arial" w:hAnsi="Arial"/>
      <w:szCs w:val="20"/>
      <w:lang w:val="en-GB"/>
    </w:rPr>
  </w:style>
  <w:style w:type="paragraph" w:customStyle="1" w:styleId="Default">
    <w:name w:val="Default"/>
    <w:rsid w:val="00BD3CEE"/>
    <w:pPr>
      <w:autoSpaceDE w:val="0"/>
      <w:autoSpaceDN w:val="0"/>
      <w:adjustRightInd w:val="0"/>
    </w:pPr>
    <w:rPr>
      <w:rFonts w:ascii="Arial" w:hAnsi="Arial" w:cs="Arial"/>
      <w:color w:val="000000"/>
      <w:sz w:val="24"/>
      <w:szCs w:val="24"/>
      <w:lang w:val="en-GB" w:eastAsia="en-GB"/>
    </w:rPr>
  </w:style>
  <w:style w:type="paragraph" w:customStyle="1" w:styleId="StyleArial11ptJustified">
    <w:name w:val="Style Arial 11 pt Justified"/>
    <w:basedOn w:val="Normal"/>
    <w:rsid w:val="00BD3CEE"/>
    <w:pPr>
      <w:jc w:val="both"/>
    </w:pPr>
    <w:rPr>
      <w:rFonts w:cs="Arial"/>
      <w:szCs w:val="22"/>
    </w:rPr>
  </w:style>
  <w:style w:type="table" w:styleId="TableGrid">
    <w:name w:val="Table Grid"/>
    <w:basedOn w:val="TableNormal"/>
    <w:uiPriority w:val="59"/>
    <w:locked/>
    <w:rsid w:val="00EA2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3B2D"/>
    <w:rPr>
      <w:rFonts w:ascii="Arial" w:hAnsi="Arial"/>
      <w:szCs w:val="20"/>
      <w:lang w:val="en-GB"/>
    </w:rPr>
  </w:style>
  <w:style w:type="paragraph" w:styleId="Title">
    <w:name w:val="Title"/>
    <w:basedOn w:val="Normal"/>
    <w:next w:val="Normal"/>
    <w:link w:val="TitleChar"/>
    <w:qFormat/>
    <w:locked/>
    <w:rsid w:val="005E6B6C"/>
    <w:rPr>
      <w:b/>
      <w:sz w:val="28"/>
    </w:rPr>
  </w:style>
  <w:style w:type="character" w:customStyle="1" w:styleId="TitleChar">
    <w:name w:val="Title Char"/>
    <w:basedOn w:val="DefaultParagraphFont"/>
    <w:link w:val="Title"/>
    <w:rsid w:val="005E6B6C"/>
    <w:rPr>
      <w:rFonts w:ascii="Arial" w:hAnsi="Arial"/>
      <w:b/>
      <w:sz w:val="28"/>
      <w:szCs w:val="20"/>
      <w:lang w:val="en-GB"/>
    </w:rPr>
  </w:style>
  <w:style w:type="paragraph" w:styleId="NormalWeb">
    <w:name w:val="Normal (Web)"/>
    <w:basedOn w:val="Normal"/>
    <w:uiPriority w:val="99"/>
    <w:semiHidden/>
    <w:unhideWhenUsed/>
    <w:rsid w:val="00C1381D"/>
    <w:pPr>
      <w:spacing w:before="100" w:beforeAutospacing="1" w:after="100" w:afterAutospacing="1"/>
    </w:pPr>
    <w:rPr>
      <w:rFonts w:ascii="Times New Roman" w:hAnsi="Times New Roman"/>
      <w:sz w:val="24"/>
      <w:szCs w:val="24"/>
      <w:lang w:eastAsia="en-GB"/>
    </w:rPr>
  </w:style>
  <w:style w:type="table" w:customStyle="1" w:styleId="TableGrid1">
    <w:name w:val="Table Grid1"/>
    <w:basedOn w:val="TableNormal"/>
    <w:next w:val="TableGrid"/>
    <w:rsid w:val="004D3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4D37D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ubtitle">
    <w:name w:val="Subtitle"/>
    <w:basedOn w:val="Normal"/>
    <w:next w:val="Normal"/>
    <w:link w:val="SubtitleChar"/>
    <w:qFormat/>
    <w:locked/>
    <w:rsid w:val="0018509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8509D"/>
    <w:rPr>
      <w:rFonts w:asciiTheme="majorHAnsi" w:eastAsiaTheme="majorEastAsia" w:hAnsiTheme="majorHAnsi" w:cstheme="majorBidi"/>
      <w:i/>
      <w:iCs/>
      <w:color w:val="4F81BD" w:themeColor="accent1"/>
      <w:spacing w:val="15"/>
      <w:sz w:val="24"/>
      <w:szCs w:val="24"/>
      <w:lang w:val="en-GB"/>
    </w:rPr>
  </w:style>
  <w:style w:type="paragraph" w:styleId="Quote">
    <w:name w:val="Quote"/>
    <w:basedOn w:val="Normal"/>
    <w:next w:val="Normal"/>
    <w:link w:val="QuoteChar"/>
    <w:uiPriority w:val="29"/>
    <w:qFormat/>
    <w:rsid w:val="0014488A"/>
    <w:rPr>
      <w:i/>
      <w:iCs/>
      <w:color w:val="000000" w:themeColor="text1"/>
    </w:rPr>
  </w:style>
  <w:style w:type="character" w:customStyle="1" w:styleId="QuoteChar">
    <w:name w:val="Quote Char"/>
    <w:basedOn w:val="DefaultParagraphFont"/>
    <w:link w:val="Quote"/>
    <w:uiPriority w:val="29"/>
    <w:rsid w:val="0014488A"/>
    <w:rPr>
      <w:rFonts w:ascii="Arial" w:hAnsi="Arial"/>
      <w:i/>
      <w:iCs/>
      <w:color w:val="000000" w:themeColor="text1"/>
      <w:szCs w:val="20"/>
      <w:lang w:val="en-GB"/>
    </w:rPr>
  </w:style>
  <w:style w:type="paragraph" w:styleId="IntenseQuote">
    <w:name w:val="Intense Quote"/>
    <w:basedOn w:val="Normal"/>
    <w:next w:val="Normal"/>
    <w:link w:val="IntenseQuoteChar"/>
    <w:uiPriority w:val="30"/>
    <w:qFormat/>
    <w:rsid w:val="0014488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4488A"/>
    <w:rPr>
      <w:rFonts w:ascii="Arial" w:hAnsi="Arial"/>
      <w:b/>
      <w:bCs/>
      <w:i/>
      <w:iCs/>
      <w:color w:val="4F81BD" w:themeColor="accent1"/>
      <w:szCs w:val="20"/>
      <w:lang w:val="en-GB"/>
    </w:rPr>
  </w:style>
  <w:style w:type="character" w:styleId="SubtleReference">
    <w:name w:val="Subtle Reference"/>
    <w:basedOn w:val="DefaultParagraphFont"/>
    <w:uiPriority w:val="31"/>
    <w:qFormat/>
    <w:rsid w:val="0014488A"/>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39508">
      <w:bodyDiv w:val="1"/>
      <w:marLeft w:val="0"/>
      <w:marRight w:val="0"/>
      <w:marTop w:val="0"/>
      <w:marBottom w:val="0"/>
      <w:divBdr>
        <w:top w:val="none" w:sz="0" w:space="0" w:color="auto"/>
        <w:left w:val="none" w:sz="0" w:space="0" w:color="auto"/>
        <w:bottom w:val="none" w:sz="0" w:space="0" w:color="auto"/>
        <w:right w:val="none" w:sz="0" w:space="0" w:color="auto"/>
      </w:divBdr>
    </w:div>
    <w:div w:id="284043486">
      <w:marLeft w:val="0"/>
      <w:marRight w:val="0"/>
      <w:marTop w:val="0"/>
      <w:marBottom w:val="0"/>
      <w:divBdr>
        <w:top w:val="none" w:sz="0" w:space="0" w:color="auto"/>
        <w:left w:val="none" w:sz="0" w:space="0" w:color="auto"/>
        <w:bottom w:val="none" w:sz="0" w:space="0" w:color="auto"/>
        <w:right w:val="none" w:sz="0" w:space="0" w:color="auto"/>
      </w:divBdr>
    </w:div>
    <w:div w:id="284043487">
      <w:marLeft w:val="0"/>
      <w:marRight w:val="0"/>
      <w:marTop w:val="0"/>
      <w:marBottom w:val="0"/>
      <w:divBdr>
        <w:top w:val="none" w:sz="0" w:space="0" w:color="auto"/>
        <w:left w:val="none" w:sz="0" w:space="0" w:color="auto"/>
        <w:bottom w:val="none" w:sz="0" w:space="0" w:color="auto"/>
        <w:right w:val="none" w:sz="0" w:space="0" w:color="auto"/>
      </w:divBdr>
    </w:div>
    <w:div w:id="324280527">
      <w:bodyDiv w:val="1"/>
      <w:marLeft w:val="0"/>
      <w:marRight w:val="0"/>
      <w:marTop w:val="0"/>
      <w:marBottom w:val="0"/>
      <w:divBdr>
        <w:top w:val="none" w:sz="0" w:space="0" w:color="auto"/>
        <w:left w:val="none" w:sz="0" w:space="0" w:color="auto"/>
        <w:bottom w:val="none" w:sz="0" w:space="0" w:color="auto"/>
        <w:right w:val="none" w:sz="0" w:space="0" w:color="auto"/>
      </w:divBdr>
    </w:div>
    <w:div w:id="579877130">
      <w:bodyDiv w:val="1"/>
      <w:marLeft w:val="0"/>
      <w:marRight w:val="0"/>
      <w:marTop w:val="0"/>
      <w:marBottom w:val="0"/>
      <w:divBdr>
        <w:top w:val="none" w:sz="0" w:space="0" w:color="auto"/>
        <w:left w:val="none" w:sz="0" w:space="0" w:color="auto"/>
        <w:bottom w:val="none" w:sz="0" w:space="0" w:color="auto"/>
        <w:right w:val="none" w:sz="0" w:space="0" w:color="auto"/>
      </w:divBdr>
    </w:div>
    <w:div w:id="668171780">
      <w:bodyDiv w:val="1"/>
      <w:marLeft w:val="0"/>
      <w:marRight w:val="0"/>
      <w:marTop w:val="0"/>
      <w:marBottom w:val="0"/>
      <w:divBdr>
        <w:top w:val="none" w:sz="0" w:space="0" w:color="auto"/>
        <w:left w:val="none" w:sz="0" w:space="0" w:color="auto"/>
        <w:bottom w:val="none" w:sz="0" w:space="0" w:color="auto"/>
        <w:right w:val="none" w:sz="0" w:space="0" w:color="auto"/>
      </w:divBdr>
    </w:div>
    <w:div w:id="1004673626">
      <w:bodyDiv w:val="1"/>
      <w:marLeft w:val="0"/>
      <w:marRight w:val="0"/>
      <w:marTop w:val="0"/>
      <w:marBottom w:val="0"/>
      <w:divBdr>
        <w:top w:val="none" w:sz="0" w:space="0" w:color="auto"/>
        <w:left w:val="none" w:sz="0" w:space="0" w:color="auto"/>
        <w:bottom w:val="none" w:sz="0" w:space="0" w:color="auto"/>
        <w:right w:val="none" w:sz="0" w:space="0" w:color="auto"/>
      </w:divBdr>
    </w:div>
    <w:div w:id="1611204832">
      <w:bodyDiv w:val="1"/>
      <w:marLeft w:val="0"/>
      <w:marRight w:val="0"/>
      <w:marTop w:val="0"/>
      <w:marBottom w:val="0"/>
      <w:divBdr>
        <w:top w:val="none" w:sz="0" w:space="0" w:color="auto"/>
        <w:left w:val="none" w:sz="0" w:space="0" w:color="auto"/>
        <w:bottom w:val="none" w:sz="0" w:space="0" w:color="auto"/>
        <w:right w:val="none" w:sz="0" w:space="0" w:color="auto"/>
      </w:divBdr>
    </w:div>
    <w:div w:id="180735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mcmahon@hlf.org.uk" TargetMode="External"/><Relationship Id="rId13" Type="http://schemas.openxmlformats.org/officeDocument/2006/relationships/hyperlink" Target="http://www.hlf.org.uk/Pages/Home.aspx" TargetMode="External"/><Relationship Id="rId18" Type="http://schemas.openxmlformats.org/officeDocument/2006/relationships/hyperlink" Target="http://webacc.shaw-trust.org.u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mrs.org.uk/pdf/2013-04-23%20MRS%20SRA%20-%20DP%20Guidelines%20updated.pdf" TargetMode="External"/><Relationship Id="rId17" Type="http://schemas.openxmlformats.org/officeDocument/2006/relationships/hyperlink" Target="https://www.gov.uk/guidance/how-to-publish-on-gov-uk/accessible-pdf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ebaim.org/techniques/wor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lf.org.uk/about-us/news-features/kicking-storm-young-people-shake-herit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lf.org.uk/grantholders/acknowledgement/Pages/Logosandacknowledgement.aspx" TargetMode="External"/><Relationship Id="rId23" Type="http://schemas.openxmlformats.org/officeDocument/2006/relationships/footer" Target="footer3.xml"/><Relationship Id="rId10" Type="http://schemas.openxmlformats.org/officeDocument/2006/relationships/hyperlink" Target="http://www.hlf.org.uk/HowToApply/Pages/Outcomes.aspx" TargetMode="External"/><Relationship Id="rId19" Type="http://schemas.openxmlformats.org/officeDocument/2006/relationships/hyperlink" Target="http://www.accessible-digital-documents.com/" TargetMode="External"/><Relationship Id="rId4" Type="http://schemas.openxmlformats.org/officeDocument/2006/relationships/settings" Target="settings.xml"/><Relationship Id="rId9" Type="http://schemas.openxmlformats.org/officeDocument/2006/relationships/hyperlink" Target="http://www.hlf.org.uk/aboutus/whatwedo/Pages/StrategicFramework2013to2018.aspx" TargetMode="External"/><Relationship Id="rId14" Type="http://schemas.openxmlformats.org/officeDocument/2006/relationships/hyperlink" Target="http://www.rnib.org.uk/Pages/Home.aspx" TargetMode="External"/><Relationship Id="rId22"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E77B4-C5A3-46DB-8B7F-5C4F3DFF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4165</Words>
  <Characters>23743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gailf</dc:creator>
  <cp:lastModifiedBy>Jim Crisp</cp:lastModifiedBy>
  <cp:revision>13</cp:revision>
  <cp:lastPrinted>2017-05-16T08:48:00Z</cp:lastPrinted>
  <dcterms:created xsi:type="dcterms:W3CDTF">2017-07-31T15:18:00Z</dcterms:created>
  <dcterms:modified xsi:type="dcterms:W3CDTF">2017-08-01T11:00:00Z</dcterms:modified>
</cp:coreProperties>
</file>