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31" w:rsidRPr="00615CF3" w:rsidRDefault="00320131" w:rsidP="00320131">
      <w:pPr>
        <w:spacing w:before="0" w:after="0" w:line="240" w:lineRule="auto"/>
        <w:jc w:val="both"/>
        <w:rPr>
          <w:b/>
          <w:lang w:val="en-GB"/>
        </w:rPr>
      </w:pPr>
      <w:bookmarkStart w:id="0" w:name="_GoBack"/>
      <w:bookmarkEnd w:id="0"/>
      <w:r w:rsidRPr="00615CF3">
        <w:rPr>
          <w:b/>
          <w:lang w:val="en-GB"/>
        </w:rPr>
        <w:t>Appendix 1 - Parties appointed to the framework agreement</w:t>
      </w:r>
    </w:p>
    <w:p w:rsidR="00320131" w:rsidRPr="00320131" w:rsidRDefault="00320131" w:rsidP="00320131">
      <w:pPr>
        <w:spacing w:before="0" w:after="0" w:line="240" w:lineRule="auto"/>
        <w:jc w:val="both"/>
        <w:rPr>
          <w:b/>
          <w:highlight w:val="yellow"/>
          <w:lang w:val="en-GB"/>
        </w:rPr>
      </w:pPr>
    </w:p>
    <w:p w:rsidR="00320131" w:rsidRPr="00320131" w:rsidRDefault="00320131" w:rsidP="00320131">
      <w:r w:rsidRPr="00320131">
        <w:t xml:space="preserve">The suppliers selected to participate in the framework agreement are: </w:t>
      </w:r>
    </w:p>
    <w:p w:rsidR="00320131" w:rsidRPr="00320131" w:rsidRDefault="00320131" w:rsidP="00320131">
      <w:pPr>
        <w:spacing w:before="0" w:after="0" w:line="240" w:lineRule="auto"/>
        <w:jc w:val="both"/>
        <w:rPr>
          <w:b/>
          <w:highlight w:val="yellow"/>
          <w:lang w:val="en-GB"/>
        </w:rPr>
      </w:pPr>
    </w:p>
    <w:tbl>
      <w:tblPr>
        <w:tblW w:w="6252" w:type="dxa"/>
        <w:tblInd w:w="93" w:type="dxa"/>
        <w:shd w:val="clear" w:color="000000" w:fill="FFFFFF" w:themeFill="background1"/>
        <w:tblLook w:val="04A0" w:firstRow="1" w:lastRow="0" w:firstColumn="1" w:lastColumn="0" w:noHBand="0" w:noVBand="1"/>
      </w:tblPr>
      <w:tblGrid>
        <w:gridCol w:w="6252"/>
      </w:tblGrid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r w:rsidRPr="0062505F">
              <w:rPr>
                <w:rFonts w:eastAsia="Times New Roman"/>
                <w:lang w:val="en-GB" w:eastAsia="en-GB"/>
              </w:rPr>
              <w:t>Actavis UK Ltd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r w:rsidRPr="0062505F">
              <w:rPr>
                <w:rFonts w:eastAsia="Times New Roman"/>
                <w:lang w:val="en-GB" w:eastAsia="en-GB"/>
              </w:rPr>
              <w:t>Allergan Ltd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r w:rsidRPr="0062505F">
              <w:rPr>
                <w:rFonts w:eastAsia="Times New Roman"/>
                <w:lang w:val="en-GB" w:eastAsia="en-GB"/>
              </w:rPr>
              <w:t>Aspire Pharma Ltd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r w:rsidRPr="0062505F">
              <w:rPr>
                <w:rFonts w:eastAsia="Times New Roman"/>
                <w:lang w:val="en-GB" w:eastAsia="en-GB"/>
              </w:rPr>
              <w:t xml:space="preserve">Aventis Pharma Ltd trading as </w:t>
            </w:r>
            <w:proofErr w:type="spellStart"/>
            <w:r w:rsidRPr="0062505F">
              <w:rPr>
                <w:rFonts w:eastAsia="Times New Roman"/>
                <w:lang w:val="en-GB" w:eastAsia="en-GB"/>
              </w:rPr>
              <w:t>Zentiva</w:t>
            </w:r>
            <w:proofErr w:type="spellEnd"/>
          </w:p>
        </w:tc>
      </w:tr>
      <w:tr w:rsidR="00D228CB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</w:tcPr>
          <w:p w:rsidR="00D228CB" w:rsidRPr="0062505F" w:rsidRDefault="00D228CB" w:rsidP="00D228CB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Bristol-Myers Squibb Pharmaceuticals Ltd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r w:rsidRPr="0062505F">
              <w:rPr>
                <w:rFonts w:eastAsia="Times New Roman"/>
                <w:lang w:val="en-GB" w:eastAsia="en-GB"/>
              </w:rPr>
              <w:t>CEB Pharma Limited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proofErr w:type="spellStart"/>
            <w:r w:rsidRPr="0062505F">
              <w:rPr>
                <w:rFonts w:eastAsia="Times New Roman"/>
                <w:lang w:val="en-GB" w:eastAsia="en-GB"/>
              </w:rPr>
              <w:t>Chanelle</w:t>
            </w:r>
            <w:proofErr w:type="spellEnd"/>
            <w:r w:rsidRPr="0062505F">
              <w:rPr>
                <w:rFonts w:eastAsia="Times New Roman"/>
                <w:lang w:val="en-GB" w:eastAsia="en-GB"/>
              </w:rPr>
              <w:t xml:space="preserve"> Medical U.K. Limited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proofErr w:type="spellStart"/>
            <w:r w:rsidRPr="0062505F">
              <w:rPr>
                <w:rFonts w:eastAsia="Times New Roman"/>
                <w:lang w:val="en-GB" w:eastAsia="en-GB"/>
              </w:rPr>
              <w:t>Consilient</w:t>
            </w:r>
            <w:proofErr w:type="spellEnd"/>
            <w:r w:rsidRPr="0062505F">
              <w:rPr>
                <w:rFonts w:eastAsia="Times New Roman"/>
                <w:lang w:val="en-GB" w:eastAsia="en-GB"/>
              </w:rPr>
              <w:t xml:space="preserve"> Health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r w:rsidRPr="0062505F">
              <w:rPr>
                <w:rFonts w:eastAsia="Times New Roman"/>
                <w:lang w:val="en-GB" w:eastAsia="en-GB"/>
              </w:rPr>
              <w:t>Dr Reddy's Laboratories Ltd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FD64A2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proofErr w:type="spellStart"/>
            <w:r w:rsidRPr="0062505F">
              <w:rPr>
                <w:rFonts w:eastAsia="Times New Roman"/>
                <w:lang w:val="en-GB" w:eastAsia="en-GB"/>
              </w:rPr>
              <w:t>D</w:t>
            </w:r>
            <w:r w:rsidR="00FD64A2">
              <w:rPr>
                <w:rFonts w:eastAsia="Times New Roman"/>
                <w:lang w:val="en-GB" w:eastAsia="en-GB"/>
              </w:rPr>
              <w:t>rugsrus</w:t>
            </w:r>
            <w:proofErr w:type="spellEnd"/>
            <w:r w:rsidR="00FD64A2">
              <w:rPr>
                <w:rFonts w:eastAsia="Times New Roman"/>
                <w:lang w:val="en-GB" w:eastAsia="en-GB"/>
              </w:rPr>
              <w:t xml:space="preserve"> Limited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FD64A2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r w:rsidRPr="0062505F">
              <w:rPr>
                <w:rFonts w:eastAsia="Times New Roman"/>
                <w:lang w:val="en-GB" w:eastAsia="en-GB"/>
              </w:rPr>
              <w:t>Flynn Pharma Ltd</w:t>
            </w:r>
          </w:p>
        </w:tc>
      </w:tr>
      <w:tr w:rsidR="00D228CB" w:rsidRPr="0062505F" w:rsidTr="00BD4B83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</w:tcPr>
          <w:p w:rsidR="00D228CB" w:rsidRDefault="00D228CB">
            <w:r w:rsidRPr="00A503CE">
              <w:rPr>
                <w:rFonts w:eastAsia="Times New Roman"/>
                <w:lang w:val="en-GB" w:eastAsia="en-GB"/>
              </w:rPr>
              <w:t>Generics Trading as Mylan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FD64A2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r w:rsidRPr="0062505F">
              <w:rPr>
                <w:rFonts w:eastAsia="Times New Roman"/>
                <w:lang w:val="en-GB" w:eastAsia="en-GB"/>
              </w:rPr>
              <w:t>HBS H</w:t>
            </w:r>
            <w:r w:rsidR="00FD64A2">
              <w:rPr>
                <w:rFonts w:eastAsia="Times New Roman"/>
                <w:lang w:val="en-GB" w:eastAsia="en-GB"/>
              </w:rPr>
              <w:t>ealthcare Ltd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proofErr w:type="spellStart"/>
            <w:r w:rsidRPr="0062505F">
              <w:rPr>
                <w:rFonts w:eastAsia="Times New Roman"/>
                <w:lang w:val="en-GB" w:eastAsia="en-GB"/>
              </w:rPr>
              <w:t>Milpharm</w:t>
            </w:r>
            <w:proofErr w:type="spellEnd"/>
            <w:r w:rsidRPr="0062505F">
              <w:rPr>
                <w:rFonts w:eastAsia="Times New Roman"/>
                <w:lang w:val="en-GB" w:eastAsia="en-GB"/>
              </w:rPr>
              <w:t xml:space="preserve"> Ltd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r w:rsidRPr="0062505F">
              <w:rPr>
                <w:rFonts w:eastAsia="Times New Roman"/>
                <w:lang w:val="en-GB" w:eastAsia="en-GB"/>
              </w:rPr>
              <w:t>Napp Pharmaceuticals Ltd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proofErr w:type="spellStart"/>
            <w:r w:rsidRPr="0062505F">
              <w:rPr>
                <w:rFonts w:eastAsia="Times New Roman"/>
                <w:lang w:val="en-GB" w:eastAsia="en-GB"/>
              </w:rPr>
              <w:t>Qdem</w:t>
            </w:r>
            <w:proofErr w:type="spellEnd"/>
            <w:r w:rsidRPr="0062505F">
              <w:rPr>
                <w:rFonts w:eastAsia="Times New Roman"/>
                <w:lang w:val="en-GB" w:eastAsia="en-GB"/>
              </w:rPr>
              <w:t xml:space="preserve"> Pharmaceuticals Ltd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r w:rsidRPr="0062505F">
              <w:rPr>
                <w:rFonts w:eastAsia="Times New Roman"/>
                <w:lang w:val="en-GB" w:eastAsia="en-GB"/>
              </w:rPr>
              <w:t>Sandoz Ltd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FF5FD3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proofErr w:type="spellStart"/>
            <w:r w:rsidRPr="0062505F">
              <w:rPr>
                <w:rFonts w:eastAsia="Times New Roman"/>
                <w:lang w:val="en-GB" w:eastAsia="en-GB"/>
              </w:rPr>
              <w:t>T</w:t>
            </w:r>
            <w:r w:rsidR="00FF5FD3">
              <w:rPr>
                <w:rFonts w:eastAsia="Times New Roman"/>
                <w:lang w:val="en-GB" w:eastAsia="en-GB"/>
              </w:rPr>
              <w:t>eva</w:t>
            </w:r>
            <w:proofErr w:type="spellEnd"/>
            <w:r w:rsidRPr="0062505F">
              <w:rPr>
                <w:rFonts w:eastAsia="Times New Roman"/>
                <w:lang w:val="en-GB" w:eastAsia="en-GB"/>
              </w:rPr>
              <w:t xml:space="preserve"> UK Ltd</w:t>
            </w:r>
          </w:p>
        </w:tc>
      </w:tr>
      <w:tr w:rsidR="0062505F" w:rsidRPr="0062505F" w:rsidTr="00D228CB">
        <w:trPr>
          <w:trHeight w:val="454"/>
        </w:trPr>
        <w:tc>
          <w:tcPr>
            <w:tcW w:w="6252" w:type="dxa"/>
            <w:shd w:val="clear" w:color="000000" w:fill="FFFFFF" w:themeFill="background1"/>
            <w:noWrap/>
            <w:vAlign w:val="center"/>
            <w:hideMark/>
          </w:tcPr>
          <w:p w:rsidR="0062505F" w:rsidRPr="0062505F" w:rsidRDefault="0062505F" w:rsidP="0062505F">
            <w:pPr>
              <w:spacing w:before="0" w:after="0" w:line="240" w:lineRule="auto"/>
              <w:rPr>
                <w:rFonts w:eastAsia="Times New Roman"/>
                <w:lang w:val="en-GB" w:eastAsia="en-GB"/>
              </w:rPr>
            </w:pPr>
            <w:r w:rsidRPr="0062505F">
              <w:rPr>
                <w:rFonts w:eastAsia="Times New Roman"/>
                <w:lang w:val="en-GB" w:eastAsia="en-GB"/>
              </w:rPr>
              <w:t>Torrent Pharma (UK) Ltd</w:t>
            </w:r>
          </w:p>
        </w:tc>
      </w:tr>
    </w:tbl>
    <w:p w:rsidR="00320131" w:rsidRPr="00320131" w:rsidRDefault="00320131" w:rsidP="00320131">
      <w:pPr>
        <w:spacing w:before="0" w:after="0" w:line="240" w:lineRule="auto"/>
        <w:jc w:val="both"/>
        <w:rPr>
          <w:highlight w:val="green"/>
          <w:lang w:val="en-GB"/>
        </w:rPr>
      </w:pPr>
    </w:p>
    <w:p w:rsidR="00320131" w:rsidRPr="00320131" w:rsidRDefault="00320131" w:rsidP="00320131">
      <w:pPr>
        <w:spacing w:before="0" w:after="0" w:line="240" w:lineRule="auto"/>
        <w:jc w:val="both"/>
        <w:rPr>
          <w:lang w:val="en-GB"/>
        </w:rPr>
      </w:pPr>
      <w:r w:rsidRPr="00320131">
        <w:rPr>
          <w:lang w:val="en-GB"/>
        </w:rPr>
        <w:t xml:space="preserve"> </w:t>
      </w:r>
    </w:p>
    <w:p w:rsidR="00733E62" w:rsidRDefault="00733E62"/>
    <w:sectPr w:rsidR="00733E62" w:rsidSect="0062505F">
      <w:footerReference w:type="default" r:id="rId7"/>
      <w:pgSz w:w="11906" w:h="16838"/>
      <w:pgMar w:top="1135" w:right="720" w:bottom="1276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3F" w:rsidRDefault="00FB373F">
      <w:pPr>
        <w:spacing w:before="0" w:after="0" w:line="240" w:lineRule="auto"/>
      </w:pPr>
      <w:r>
        <w:separator/>
      </w:r>
    </w:p>
  </w:endnote>
  <w:endnote w:type="continuationSeparator" w:id="0">
    <w:p w:rsidR="00FB373F" w:rsidRDefault="00FB37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8F" w:rsidRPr="00313729" w:rsidRDefault="0082056C" w:rsidP="00774A80">
    <w:pPr>
      <w:pStyle w:val="NoSpacing"/>
      <w:spacing w:before="0"/>
      <w:rPr>
        <w:color w:val="BFBFBF" w:themeColor="background1" w:themeShade="BF"/>
        <w:sz w:val="20"/>
        <w:szCs w:val="20"/>
      </w:rPr>
    </w:pPr>
    <w:r>
      <w:rPr>
        <w:color w:val="BFBFBF" w:themeColor="background1" w:themeShade="BF"/>
        <w:sz w:val="20"/>
        <w:szCs w:val="20"/>
      </w:rPr>
      <w:t xml:space="preserve">Appendix 1 – Parties appointed to the framework Agreement </w:t>
    </w:r>
    <w:r w:rsidR="00615CF3" w:rsidRPr="00313729">
      <w:rPr>
        <w:color w:val="BFBFBF" w:themeColor="background1" w:themeShade="BF"/>
        <w:sz w:val="20"/>
        <w:szCs w:val="20"/>
      </w:rPr>
      <w:tab/>
    </w:r>
    <w:r w:rsidR="00615CF3" w:rsidRPr="00313729">
      <w:rPr>
        <w:color w:val="BFBFBF" w:themeColor="background1" w:themeShade="BF"/>
        <w:sz w:val="20"/>
        <w:szCs w:val="20"/>
      </w:rPr>
      <w:tab/>
    </w:r>
    <w:r w:rsidR="00615CF3" w:rsidRPr="00313729">
      <w:rPr>
        <w:color w:val="BFBFBF" w:themeColor="background1" w:themeShade="BF"/>
        <w:sz w:val="20"/>
        <w:szCs w:val="20"/>
      </w:rPr>
      <w:tab/>
    </w:r>
    <w:r w:rsidR="00615CF3" w:rsidRPr="00313729">
      <w:rPr>
        <w:color w:val="BFBFBF" w:themeColor="background1" w:themeShade="BF"/>
        <w:sz w:val="20"/>
        <w:szCs w:val="20"/>
      </w:rPr>
      <w:tab/>
    </w:r>
    <w:r w:rsidR="00615CF3" w:rsidRPr="00313729">
      <w:rPr>
        <w:color w:val="BFBFBF" w:themeColor="background1" w:themeShade="BF"/>
        <w:sz w:val="20"/>
        <w:szCs w:val="20"/>
      </w:rPr>
      <w:tab/>
    </w:r>
    <w:r w:rsidR="00615CF3" w:rsidRPr="00313729">
      <w:rPr>
        <w:color w:val="BFBFBF" w:themeColor="background1" w:themeShade="BF"/>
        <w:sz w:val="20"/>
        <w:szCs w:val="20"/>
      </w:rPr>
      <w:tab/>
      <w:t xml:space="preserve">Page </w:t>
    </w:r>
    <w:r w:rsidR="00615CF3" w:rsidRPr="00313729">
      <w:rPr>
        <w:color w:val="BFBFBF" w:themeColor="background1" w:themeShade="BF"/>
        <w:sz w:val="20"/>
        <w:szCs w:val="20"/>
      </w:rPr>
      <w:fldChar w:fldCharType="begin"/>
    </w:r>
    <w:r w:rsidR="00615CF3" w:rsidRPr="00313729">
      <w:rPr>
        <w:color w:val="BFBFBF" w:themeColor="background1" w:themeShade="BF"/>
        <w:sz w:val="20"/>
        <w:szCs w:val="20"/>
      </w:rPr>
      <w:instrText xml:space="preserve"> PAGE </w:instrText>
    </w:r>
    <w:r w:rsidR="00615CF3" w:rsidRPr="00313729">
      <w:rPr>
        <w:color w:val="BFBFBF" w:themeColor="background1" w:themeShade="BF"/>
        <w:sz w:val="20"/>
        <w:szCs w:val="20"/>
      </w:rPr>
      <w:fldChar w:fldCharType="separate"/>
    </w:r>
    <w:r>
      <w:rPr>
        <w:noProof/>
        <w:color w:val="BFBFBF" w:themeColor="background1" w:themeShade="BF"/>
        <w:sz w:val="20"/>
        <w:szCs w:val="20"/>
      </w:rPr>
      <w:t>1</w:t>
    </w:r>
    <w:r w:rsidR="00615CF3" w:rsidRPr="00313729">
      <w:rPr>
        <w:color w:val="BFBFBF" w:themeColor="background1" w:themeShade="BF"/>
        <w:sz w:val="20"/>
        <w:szCs w:val="20"/>
      </w:rPr>
      <w:fldChar w:fldCharType="end"/>
    </w:r>
    <w:r w:rsidR="00615CF3" w:rsidRPr="00313729">
      <w:rPr>
        <w:color w:val="BFBFBF" w:themeColor="background1" w:themeShade="BF"/>
        <w:sz w:val="20"/>
        <w:szCs w:val="20"/>
      </w:rPr>
      <w:t xml:space="preserve"> of </w:t>
    </w:r>
    <w:r w:rsidR="00615CF3" w:rsidRPr="00313729">
      <w:rPr>
        <w:color w:val="BFBFBF" w:themeColor="background1" w:themeShade="BF"/>
        <w:sz w:val="20"/>
        <w:szCs w:val="20"/>
      </w:rPr>
      <w:fldChar w:fldCharType="begin"/>
    </w:r>
    <w:r w:rsidR="00615CF3" w:rsidRPr="00313729">
      <w:rPr>
        <w:color w:val="BFBFBF" w:themeColor="background1" w:themeShade="BF"/>
        <w:sz w:val="20"/>
        <w:szCs w:val="20"/>
      </w:rPr>
      <w:instrText xml:space="preserve"> NUMPAGES  </w:instrText>
    </w:r>
    <w:r w:rsidR="00615CF3" w:rsidRPr="00313729">
      <w:rPr>
        <w:color w:val="BFBFBF" w:themeColor="background1" w:themeShade="BF"/>
        <w:sz w:val="20"/>
        <w:szCs w:val="20"/>
      </w:rPr>
      <w:fldChar w:fldCharType="separate"/>
    </w:r>
    <w:r>
      <w:rPr>
        <w:noProof/>
        <w:color w:val="BFBFBF" w:themeColor="background1" w:themeShade="BF"/>
        <w:sz w:val="20"/>
        <w:szCs w:val="20"/>
      </w:rPr>
      <w:t>1</w:t>
    </w:r>
    <w:r w:rsidR="00615CF3" w:rsidRPr="00313729">
      <w:rPr>
        <w:color w:val="BFBFBF" w:themeColor="background1" w:themeShade="BF"/>
        <w:sz w:val="20"/>
        <w:szCs w:val="20"/>
      </w:rPr>
      <w:fldChar w:fldCharType="end"/>
    </w:r>
  </w:p>
  <w:p w:rsidR="00FC768F" w:rsidRPr="00313729" w:rsidRDefault="00615CF3" w:rsidP="00774A80">
    <w:pPr>
      <w:pStyle w:val="NoSpacing"/>
      <w:spacing w:before="0"/>
      <w:rPr>
        <w:color w:val="BFBFBF" w:themeColor="background1" w:themeShade="BF"/>
        <w:sz w:val="20"/>
        <w:szCs w:val="20"/>
      </w:rPr>
    </w:pPr>
    <w:r w:rsidRPr="00313729">
      <w:rPr>
        <w:color w:val="BFBFBF" w:themeColor="background1" w:themeShade="BF"/>
        <w:sz w:val="20"/>
        <w:szCs w:val="20"/>
      </w:rPr>
      <w:t xml:space="preserve">© Crown </w:t>
    </w:r>
    <w:r w:rsidR="00313729" w:rsidRPr="00313729">
      <w:rPr>
        <w:color w:val="BFBFBF" w:themeColor="background1" w:themeShade="BF"/>
        <w:sz w:val="20"/>
        <w:szCs w:val="20"/>
      </w:rPr>
      <w:t>Copyright, DH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3F" w:rsidRDefault="00FB373F">
      <w:pPr>
        <w:spacing w:before="0" w:after="0" w:line="240" w:lineRule="auto"/>
      </w:pPr>
      <w:r>
        <w:separator/>
      </w:r>
    </w:p>
  </w:footnote>
  <w:footnote w:type="continuationSeparator" w:id="0">
    <w:p w:rsidR="00FB373F" w:rsidRDefault="00FB373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31"/>
    <w:rsid w:val="000B4325"/>
    <w:rsid w:val="00180616"/>
    <w:rsid w:val="00313729"/>
    <w:rsid w:val="00320131"/>
    <w:rsid w:val="004531E8"/>
    <w:rsid w:val="00615CF3"/>
    <w:rsid w:val="0062505F"/>
    <w:rsid w:val="00733E62"/>
    <w:rsid w:val="0082056C"/>
    <w:rsid w:val="00840551"/>
    <w:rsid w:val="00D228CB"/>
    <w:rsid w:val="00E73BA5"/>
    <w:rsid w:val="00FB373F"/>
    <w:rsid w:val="00FD64A2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31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32013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320131"/>
    <w:rPr>
      <w:rFonts w:ascii="Arial" w:eastAsia="Calibri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372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729"/>
    <w:rPr>
      <w:rFonts w:ascii="Arial" w:eastAsia="Calibri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372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729"/>
    <w:rPr>
      <w:rFonts w:ascii="Arial" w:eastAsia="Calibri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31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32013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320131"/>
    <w:rPr>
      <w:rFonts w:ascii="Arial" w:eastAsia="Calibri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372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729"/>
    <w:rPr>
      <w:rFonts w:ascii="Arial" w:eastAsia="Calibri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372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729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Marie</dc:creator>
  <cp:lastModifiedBy>Thompson, Marie</cp:lastModifiedBy>
  <cp:revision>9</cp:revision>
  <dcterms:created xsi:type="dcterms:W3CDTF">2016-12-30T09:27:00Z</dcterms:created>
  <dcterms:modified xsi:type="dcterms:W3CDTF">2017-01-13T09:59:00Z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A2363472</vt:lpwstr>
  </property>
  <property fmtid="{D5CDD505-2E9C-101B-9397-08002B2CF9AE}" pid="4" name="Objective-Title">
    <vt:lpwstr>Document No. 02 - Appendix 1 - Parties appointed to the framework agreement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2016-12-30T09:29:55Z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2017-01-13T09:57:43Z</vt:filetime>
  </property>
  <property fmtid="{D5CDD505-2E9C-101B-9397-08002B2CF9AE}" pid="11" name="Objective-Owner">
    <vt:lpwstr>Thompson, Marie</vt:lpwstr>
  </property>
  <property fmtid="{D5CDD505-2E9C-101B-9397-08002B2CF9AE}" pid="12" name="Objective-Path">
    <vt:lpwstr>Global Folder:0001 Pharmacy Global Folder:03 Generic Medicine Projects and Contracts:Live Projects:14 Generic Pharmaceuticals Projects 2017:CM/PHG/15/5490 NHS Pharmaceuticals 2017_1:03 Tender for CM/PHG/15/5490 - NHS Pharmaceuticals 2017_1:11 Award Docume</vt:lpwstr>
  </property>
  <property fmtid="{D5CDD505-2E9C-101B-9397-08002B2CF9AE}" pid="13" name="Objective-Parent">
    <vt:lpwstr>MASTER Award Documentation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i4>7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qA18489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