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9CAD" w14:textId="77777777" w:rsidR="00901CA9" w:rsidRDefault="0070516B">
      <w:pPr>
        <w:spacing w:after="206" w:line="259" w:lineRule="auto"/>
        <w:ind w:left="0" w:firstLine="0"/>
      </w:pPr>
      <w:r>
        <w:rPr>
          <w:b/>
          <w:sz w:val="36"/>
        </w:rPr>
        <w:t xml:space="preserve"> </w:t>
      </w:r>
    </w:p>
    <w:p w14:paraId="409B722A" w14:textId="77777777" w:rsidR="00901CA9" w:rsidRDefault="0070516B">
      <w:pPr>
        <w:spacing w:after="94"/>
        <w:ind w:left="-5"/>
      </w:pPr>
      <w:r>
        <w:rPr>
          <w:b/>
          <w:sz w:val="36"/>
        </w:rPr>
        <w:t xml:space="preserve">Framework Schedule 6 (Order Form Template and Call-Off Schedules) </w:t>
      </w:r>
    </w:p>
    <w:p w14:paraId="26777C84" w14:textId="77777777" w:rsidR="00901CA9" w:rsidRDefault="0070516B">
      <w:pPr>
        <w:spacing w:after="350" w:line="259" w:lineRule="auto"/>
        <w:ind w:left="0" w:firstLine="0"/>
      </w:pPr>
      <w:r>
        <w:rPr>
          <w:b/>
        </w:rPr>
        <w:t xml:space="preserve"> </w:t>
      </w:r>
    </w:p>
    <w:p w14:paraId="50F0A3D3" w14:textId="77777777" w:rsidR="00901CA9" w:rsidRDefault="0070516B">
      <w:pPr>
        <w:spacing w:after="14"/>
        <w:ind w:left="-5"/>
      </w:pPr>
      <w:r>
        <w:rPr>
          <w:b/>
          <w:sz w:val="36"/>
        </w:rPr>
        <w:t xml:space="preserve">Order Form  </w:t>
      </w:r>
    </w:p>
    <w:tbl>
      <w:tblPr>
        <w:tblStyle w:val="TableGrid"/>
        <w:tblW w:w="8079" w:type="dxa"/>
        <w:tblInd w:w="0" w:type="dxa"/>
        <w:tblCellMar>
          <w:top w:w="0" w:type="dxa"/>
          <w:left w:w="0" w:type="dxa"/>
          <w:bottom w:w="0" w:type="dxa"/>
          <w:right w:w="0" w:type="dxa"/>
        </w:tblCellMar>
        <w:tblLook w:val="04A0" w:firstRow="1" w:lastRow="0" w:firstColumn="1" w:lastColumn="0" w:noHBand="0" w:noVBand="1"/>
      </w:tblPr>
      <w:tblGrid>
        <w:gridCol w:w="3601"/>
        <w:gridCol w:w="4478"/>
      </w:tblGrid>
      <w:tr w:rsidR="00901CA9" w14:paraId="7E528D98" w14:textId="77777777">
        <w:trPr>
          <w:trHeight w:val="310"/>
        </w:trPr>
        <w:tc>
          <w:tcPr>
            <w:tcW w:w="3601" w:type="dxa"/>
            <w:tcBorders>
              <w:top w:val="nil"/>
              <w:left w:val="nil"/>
              <w:bottom w:val="nil"/>
              <w:right w:val="nil"/>
            </w:tcBorders>
          </w:tcPr>
          <w:p w14:paraId="3AC9C79E" w14:textId="77777777" w:rsidR="00901CA9" w:rsidRDefault="0070516B">
            <w:pPr>
              <w:tabs>
                <w:tab w:val="center" w:pos="2881"/>
              </w:tabs>
              <w:spacing w:after="0" w:line="259" w:lineRule="auto"/>
              <w:ind w:left="0" w:firstLine="0"/>
            </w:pPr>
            <w:r>
              <w:t xml:space="preserve">CALL-OFF REFERENCE: </w:t>
            </w:r>
            <w:r>
              <w:tab/>
              <w:t xml:space="preserve"> </w:t>
            </w:r>
          </w:p>
        </w:tc>
        <w:tc>
          <w:tcPr>
            <w:tcW w:w="4478" w:type="dxa"/>
            <w:tcBorders>
              <w:top w:val="nil"/>
              <w:left w:val="nil"/>
              <w:bottom w:val="nil"/>
              <w:right w:val="nil"/>
            </w:tcBorders>
          </w:tcPr>
          <w:p w14:paraId="69FBDCCD" w14:textId="77777777" w:rsidR="00901CA9" w:rsidRDefault="0070516B">
            <w:pPr>
              <w:spacing w:after="0" w:line="259" w:lineRule="auto"/>
              <w:ind w:left="0" w:firstLine="0"/>
            </w:pPr>
            <w:r>
              <w:t xml:space="preserve">SR1276047135 </w:t>
            </w:r>
          </w:p>
        </w:tc>
      </w:tr>
      <w:tr w:rsidR="00901CA9" w14:paraId="3D3DDC45" w14:textId="77777777">
        <w:trPr>
          <w:trHeight w:val="373"/>
        </w:trPr>
        <w:tc>
          <w:tcPr>
            <w:tcW w:w="3601" w:type="dxa"/>
            <w:tcBorders>
              <w:top w:val="nil"/>
              <w:left w:val="nil"/>
              <w:bottom w:val="nil"/>
              <w:right w:val="nil"/>
            </w:tcBorders>
          </w:tcPr>
          <w:p w14:paraId="400EFA5A" w14:textId="77777777" w:rsidR="00901CA9" w:rsidRDefault="0070516B">
            <w:pPr>
              <w:tabs>
                <w:tab w:val="center" w:pos="2161"/>
                <w:tab w:val="center" w:pos="2881"/>
              </w:tabs>
              <w:spacing w:after="0" w:line="259" w:lineRule="auto"/>
              <w:ind w:left="0" w:firstLine="0"/>
            </w:pPr>
            <w:r>
              <w:t xml:space="preserve">THE BUYER:  </w:t>
            </w:r>
            <w:r>
              <w:tab/>
              <w:t xml:space="preserve"> </w:t>
            </w:r>
            <w:r>
              <w:tab/>
              <w:t xml:space="preserve"> </w:t>
            </w:r>
          </w:p>
        </w:tc>
        <w:tc>
          <w:tcPr>
            <w:tcW w:w="4478" w:type="dxa"/>
            <w:tcBorders>
              <w:top w:val="nil"/>
              <w:left w:val="nil"/>
              <w:bottom w:val="nil"/>
              <w:right w:val="nil"/>
            </w:tcBorders>
          </w:tcPr>
          <w:p w14:paraId="19A72B89" w14:textId="77777777" w:rsidR="00901CA9" w:rsidRDefault="0070516B">
            <w:pPr>
              <w:spacing w:after="0" w:line="259" w:lineRule="auto"/>
              <w:ind w:left="0" w:firstLine="0"/>
            </w:pPr>
            <w:r>
              <w:t xml:space="preserve">HMRC </w:t>
            </w:r>
          </w:p>
        </w:tc>
      </w:tr>
      <w:tr w:rsidR="00901CA9" w14:paraId="09DD2C4F" w14:textId="77777777">
        <w:trPr>
          <w:trHeight w:val="374"/>
        </w:trPr>
        <w:tc>
          <w:tcPr>
            <w:tcW w:w="3601" w:type="dxa"/>
            <w:tcBorders>
              <w:top w:val="nil"/>
              <w:left w:val="nil"/>
              <w:bottom w:val="nil"/>
              <w:right w:val="nil"/>
            </w:tcBorders>
          </w:tcPr>
          <w:p w14:paraId="09381112" w14:textId="77777777" w:rsidR="00901CA9" w:rsidRDefault="0070516B">
            <w:pPr>
              <w:tabs>
                <w:tab w:val="center" w:pos="2161"/>
                <w:tab w:val="center" w:pos="2881"/>
              </w:tabs>
              <w:spacing w:after="0" w:line="259" w:lineRule="auto"/>
              <w:ind w:left="0" w:firstLine="0"/>
            </w:pPr>
            <w:r>
              <w:t xml:space="preserve">BUYER ADDRESS </w:t>
            </w:r>
            <w:r>
              <w:tab/>
              <w:t xml:space="preserve"> </w:t>
            </w:r>
            <w:r>
              <w:tab/>
              <w:t xml:space="preserve"> </w:t>
            </w:r>
          </w:p>
        </w:tc>
        <w:tc>
          <w:tcPr>
            <w:tcW w:w="4478" w:type="dxa"/>
            <w:tcBorders>
              <w:top w:val="nil"/>
              <w:left w:val="nil"/>
              <w:bottom w:val="nil"/>
              <w:right w:val="nil"/>
            </w:tcBorders>
          </w:tcPr>
          <w:p w14:paraId="46F39663" w14:textId="77777777" w:rsidR="00901CA9" w:rsidRDefault="0070516B">
            <w:pPr>
              <w:spacing w:after="0" w:line="259" w:lineRule="auto"/>
              <w:ind w:left="0" w:firstLine="0"/>
              <w:jc w:val="both"/>
            </w:pPr>
            <w:r>
              <w:t xml:space="preserve">100 Parliament Street, London, SW1A 2BQ    </w:t>
            </w:r>
          </w:p>
        </w:tc>
      </w:tr>
      <w:tr w:rsidR="00901CA9" w14:paraId="7A1BCC91" w14:textId="77777777">
        <w:trPr>
          <w:trHeight w:val="373"/>
        </w:trPr>
        <w:tc>
          <w:tcPr>
            <w:tcW w:w="3601" w:type="dxa"/>
            <w:tcBorders>
              <w:top w:val="nil"/>
              <w:left w:val="nil"/>
              <w:bottom w:val="nil"/>
              <w:right w:val="nil"/>
            </w:tcBorders>
          </w:tcPr>
          <w:p w14:paraId="04F98C19" w14:textId="77777777" w:rsidR="00901CA9" w:rsidRDefault="0070516B">
            <w:pPr>
              <w:tabs>
                <w:tab w:val="center" w:pos="2161"/>
                <w:tab w:val="center" w:pos="2881"/>
              </w:tabs>
              <w:spacing w:after="0" w:line="259" w:lineRule="auto"/>
              <w:ind w:left="0" w:firstLine="0"/>
            </w:pPr>
            <w:r>
              <w:t xml:space="preserve">THE SUPPLIER:  </w:t>
            </w:r>
            <w:r>
              <w:tab/>
              <w:t xml:space="preserve"> </w:t>
            </w:r>
            <w:r>
              <w:tab/>
              <w:t xml:space="preserve"> </w:t>
            </w:r>
          </w:p>
        </w:tc>
        <w:tc>
          <w:tcPr>
            <w:tcW w:w="4478" w:type="dxa"/>
            <w:tcBorders>
              <w:top w:val="nil"/>
              <w:left w:val="nil"/>
              <w:bottom w:val="nil"/>
              <w:right w:val="nil"/>
            </w:tcBorders>
          </w:tcPr>
          <w:p w14:paraId="748053CD" w14:textId="77777777" w:rsidR="00901CA9" w:rsidRDefault="0070516B">
            <w:pPr>
              <w:spacing w:after="0" w:line="259" w:lineRule="auto"/>
              <w:ind w:left="0" w:firstLine="0"/>
            </w:pPr>
            <w:r>
              <w:t xml:space="preserve">Computacenter (UK) Ltd </w:t>
            </w:r>
          </w:p>
        </w:tc>
      </w:tr>
      <w:tr w:rsidR="00901CA9" w14:paraId="0788ED1E" w14:textId="77777777">
        <w:trPr>
          <w:trHeight w:val="1385"/>
        </w:trPr>
        <w:tc>
          <w:tcPr>
            <w:tcW w:w="3601" w:type="dxa"/>
            <w:tcBorders>
              <w:top w:val="nil"/>
              <w:left w:val="nil"/>
              <w:bottom w:val="nil"/>
              <w:right w:val="nil"/>
            </w:tcBorders>
          </w:tcPr>
          <w:p w14:paraId="1783C280" w14:textId="77777777" w:rsidR="00901CA9" w:rsidRDefault="0070516B">
            <w:pPr>
              <w:spacing w:after="0" w:line="259" w:lineRule="auto"/>
              <w:ind w:left="0" w:firstLine="0"/>
            </w:pPr>
            <w:r>
              <w:t xml:space="preserve">SUPPLIER ADDRESS:  </w:t>
            </w:r>
          </w:p>
        </w:tc>
        <w:tc>
          <w:tcPr>
            <w:tcW w:w="4478" w:type="dxa"/>
            <w:tcBorders>
              <w:top w:val="nil"/>
              <w:left w:val="nil"/>
              <w:bottom w:val="nil"/>
              <w:right w:val="nil"/>
            </w:tcBorders>
          </w:tcPr>
          <w:p w14:paraId="34C96AAA" w14:textId="77777777" w:rsidR="00901CA9" w:rsidRDefault="0070516B">
            <w:pPr>
              <w:spacing w:after="0" w:line="259" w:lineRule="auto"/>
              <w:ind w:left="0" w:firstLine="0"/>
            </w:pPr>
            <w:r>
              <w:t xml:space="preserve">Hatfield Business Park </w:t>
            </w:r>
          </w:p>
          <w:p w14:paraId="2E0DBE25" w14:textId="77777777" w:rsidR="00901CA9" w:rsidRDefault="0070516B">
            <w:pPr>
              <w:spacing w:after="0" w:line="259" w:lineRule="auto"/>
              <w:ind w:left="0" w:firstLine="0"/>
            </w:pPr>
            <w:r>
              <w:t xml:space="preserve">Hatfield Avenue </w:t>
            </w:r>
          </w:p>
          <w:p w14:paraId="604468BB" w14:textId="77777777" w:rsidR="00901CA9" w:rsidRDefault="0070516B">
            <w:pPr>
              <w:spacing w:after="0" w:line="259" w:lineRule="auto"/>
              <w:ind w:left="0" w:firstLine="0"/>
            </w:pPr>
            <w:r>
              <w:t xml:space="preserve">Hatfield </w:t>
            </w:r>
          </w:p>
          <w:p w14:paraId="3B72BF3A" w14:textId="77777777" w:rsidR="00901CA9" w:rsidRDefault="0070516B">
            <w:pPr>
              <w:spacing w:after="0" w:line="259" w:lineRule="auto"/>
              <w:ind w:left="0" w:firstLine="0"/>
            </w:pPr>
            <w:r>
              <w:t xml:space="preserve">Hertfordshire </w:t>
            </w:r>
          </w:p>
          <w:p w14:paraId="3C1EE020" w14:textId="77777777" w:rsidR="00901CA9" w:rsidRDefault="0070516B">
            <w:pPr>
              <w:spacing w:after="0" w:line="259" w:lineRule="auto"/>
              <w:ind w:left="0" w:firstLine="0"/>
            </w:pPr>
            <w:r>
              <w:t xml:space="preserve">AL10 9TW </w:t>
            </w:r>
          </w:p>
        </w:tc>
      </w:tr>
      <w:tr w:rsidR="00901CA9" w14:paraId="6D527D06" w14:textId="77777777">
        <w:trPr>
          <w:trHeight w:val="372"/>
        </w:trPr>
        <w:tc>
          <w:tcPr>
            <w:tcW w:w="3601" w:type="dxa"/>
            <w:tcBorders>
              <w:top w:val="nil"/>
              <w:left w:val="nil"/>
              <w:bottom w:val="nil"/>
              <w:right w:val="nil"/>
            </w:tcBorders>
          </w:tcPr>
          <w:p w14:paraId="2AFD41EF" w14:textId="77777777" w:rsidR="00901CA9" w:rsidRDefault="0070516B">
            <w:pPr>
              <w:spacing w:after="0" w:line="259" w:lineRule="auto"/>
              <w:ind w:left="0" w:firstLine="0"/>
            </w:pPr>
            <w:r>
              <w:t xml:space="preserve">REGISTRATION NUMBER:   </w:t>
            </w:r>
          </w:p>
        </w:tc>
        <w:tc>
          <w:tcPr>
            <w:tcW w:w="4478" w:type="dxa"/>
            <w:tcBorders>
              <w:top w:val="nil"/>
              <w:left w:val="nil"/>
              <w:bottom w:val="nil"/>
              <w:right w:val="nil"/>
            </w:tcBorders>
          </w:tcPr>
          <w:p w14:paraId="50D743D7" w14:textId="77777777" w:rsidR="00901CA9" w:rsidRDefault="0070516B">
            <w:pPr>
              <w:spacing w:after="0" w:line="259" w:lineRule="auto"/>
              <w:ind w:left="0" w:firstLine="0"/>
            </w:pPr>
            <w:r>
              <w:t xml:space="preserve">01584718 </w:t>
            </w:r>
          </w:p>
        </w:tc>
      </w:tr>
      <w:tr w:rsidR="00901CA9" w14:paraId="26260E69" w14:textId="77777777">
        <w:trPr>
          <w:trHeight w:val="373"/>
        </w:trPr>
        <w:tc>
          <w:tcPr>
            <w:tcW w:w="3601" w:type="dxa"/>
            <w:tcBorders>
              <w:top w:val="nil"/>
              <w:left w:val="nil"/>
              <w:bottom w:val="nil"/>
              <w:right w:val="nil"/>
            </w:tcBorders>
          </w:tcPr>
          <w:p w14:paraId="10933AEE" w14:textId="77777777" w:rsidR="00901CA9" w:rsidRDefault="0070516B">
            <w:pPr>
              <w:tabs>
                <w:tab w:val="center" w:pos="2881"/>
              </w:tabs>
              <w:spacing w:after="0" w:line="259" w:lineRule="auto"/>
              <w:ind w:left="0" w:firstLine="0"/>
            </w:pPr>
            <w:r>
              <w:t xml:space="preserve">DUNS NUMBER:         </w:t>
            </w:r>
            <w:r>
              <w:tab/>
              <w:t xml:space="preserve"> </w:t>
            </w:r>
          </w:p>
        </w:tc>
        <w:tc>
          <w:tcPr>
            <w:tcW w:w="4478" w:type="dxa"/>
            <w:tcBorders>
              <w:top w:val="nil"/>
              <w:left w:val="nil"/>
              <w:bottom w:val="nil"/>
              <w:right w:val="nil"/>
            </w:tcBorders>
          </w:tcPr>
          <w:p w14:paraId="7B4877BA" w14:textId="77777777" w:rsidR="00901CA9" w:rsidRDefault="0070516B">
            <w:pPr>
              <w:spacing w:after="0" w:line="259" w:lineRule="auto"/>
              <w:ind w:left="0" w:firstLine="0"/>
            </w:pPr>
            <w:r>
              <w:t xml:space="preserve">22-602-3463 </w:t>
            </w:r>
          </w:p>
        </w:tc>
      </w:tr>
      <w:tr w:rsidR="00901CA9" w14:paraId="6F6593CA" w14:textId="77777777">
        <w:trPr>
          <w:trHeight w:val="310"/>
        </w:trPr>
        <w:tc>
          <w:tcPr>
            <w:tcW w:w="3601" w:type="dxa"/>
            <w:tcBorders>
              <w:top w:val="nil"/>
              <w:left w:val="nil"/>
              <w:bottom w:val="nil"/>
              <w:right w:val="nil"/>
            </w:tcBorders>
          </w:tcPr>
          <w:p w14:paraId="1D03A518" w14:textId="77777777" w:rsidR="00901CA9" w:rsidRDefault="0070516B">
            <w:pPr>
              <w:tabs>
                <w:tab w:val="center" w:pos="2881"/>
              </w:tabs>
              <w:spacing w:after="0" w:line="259" w:lineRule="auto"/>
              <w:ind w:left="0" w:firstLine="0"/>
            </w:pPr>
            <w:r>
              <w:t xml:space="preserve">SID4GOV ID:                  </w:t>
            </w:r>
            <w:r>
              <w:tab/>
              <w:t xml:space="preserve"> </w:t>
            </w:r>
          </w:p>
        </w:tc>
        <w:tc>
          <w:tcPr>
            <w:tcW w:w="4478" w:type="dxa"/>
            <w:tcBorders>
              <w:top w:val="nil"/>
              <w:left w:val="nil"/>
              <w:bottom w:val="nil"/>
              <w:right w:val="nil"/>
            </w:tcBorders>
          </w:tcPr>
          <w:p w14:paraId="2FE1401E" w14:textId="77777777" w:rsidR="00901CA9" w:rsidRDefault="0070516B">
            <w:pPr>
              <w:spacing w:after="0" w:line="259" w:lineRule="auto"/>
              <w:ind w:left="0" w:firstLine="0"/>
            </w:pPr>
            <w:r>
              <w:t xml:space="preserve">Unknown </w:t>
            </w:r>
          </w:p>
        </w:tc>
      </w:tr>
    </w:tbl>
    <w:p w14:paraId="26E3A4DF" w14:textId="77777777" w:rsidR="00901CA9" w:rsidRDefault="0070516B">
      <w:pPr>
        <w:spacing w:after="276" w:line="259" w:lineRule="auto"/>
        <w:ind w:left="0" w:firstLine="0"/>
      </w:pPr>
      <w:r>
        <w:t xml:space="preserve"> </w:t>
      </w:r>
    </w:p>
    <w:p w14:paraId="0638B57D" w14:textId="77777777" w:rsidR="00901CA9" w:rsidRDefault="0070516B">
      <w:pPr>
        <w:pStyle w:val="Heading1"/>
        <w:ind w:left="-5"/>
      </w:pPr>
      <w:r>
        <w:t xml:space="preserve">APPLICABLE FRAMEWORK CONTRACT </w:t>
      </w:r>
    </w:p>
    <w:p w14:paraId="489731E9" w14:textId="77777777" w:rsidR="00901CA9" w:rsidRDefault="0070516B">
      <w:pPr>
        <w:ind w:left="-5" w:right="55"/>
      </w:pPr>
      <w:r>
        <w:t xml:space="preserve">This Order Form is for the provision of the Call-Off Deliverables and dated 29/03/2023. </w:t>
      </w:r>
    </w:p>
    <w:p w14:paraId="6B6285A4" w14:textId="77777777" w:rsidR="00901CA9" w:rsidRDefault="0070516B">
      <w:pPr>
        <w:spacing w:after="100" w:line="259" w:lineRule="auto"/>
        <w:ind w:left="0" w:firstLine="0"/>
      </w:pPr>
      <w:r>
        <w:t xml:space="preserve"> </w:t>
      </w:r>
    </w:p>
    <w:p w14:paraId="3DADE827" w14:textId="77777777" w:rsidR="00901CA9" w:rsidRDefault="0070516B">
      <w:pPr>
        <w:spacing w:after="287"/>
        <w:ind w:left="-5" w:right="55"/>
      </w:pPr>
      <w:r>
        <w:t xml:space="preserve">It’s issued under the Framework Contract with the reference number RM6068 for the provision of Technology Products and Associated Services.    </w:t>
      </w:r>
    </w:p>
    <w:p w14:paraId="53AFF882" w14:textId="77777777" w:rsidR="00901CA9" w:rsidRDefault="0070516B">
      <w:pPr>
        <w:spacing w:after="199" w:line="259" w:lineRule="auto"/>
        <w:ind w:left="-5"/>
      </w:pPr>
      <w:r>
        <w:rPr>
          <w:b/>
          <w:sz w:val="28"/>
        </w:rPr>
        <w:t xml:space="preserve">CALL-OFF LOT(S): </w:t>
      </w:r>
    </w:p>
    <w:p w14:paraId="20DD72FD" w14:textId="77777777" w:rsidR="00901CA9" w:rsidRDefault="0070516B">
      <w:pPr>
        <w:tabs>
          <w:tab w:val="center" w:pos="426"/>
          <w:tab w:val="center" w:pos="2914"/>
        </w:tabs>
        <w:spacing w:after="301"/>
        <w:ind w:left="0" w:firstLine="0"/>
      </w:pPr>
      <w:r>
        <w:rPr>
          <w:rFonts w:ascii="Calibri" w:eastAsia="Calibri" w:hAnsi="Calibri" w:cs="Calibri"/>
        </w:rPr>
        <w:tab/>
      </w:r>
      <w:r>
        <w:rPr>
          <w:rFonts w:ascii="Courier New" w:eastAsia="Courier New" w:hAnsi="Courier New" w:cs="Courier New"/>
        </w:rPr>
        <w:t>o</w:t>
      </w:r>
      <w:r>
        <w:t xml:space="preserve"> </w:t>
      </w:r>
      <w:r>
        <w:tab/>
        <w:t xml:space="preserve">Lot 3 Software &amp; Associated Services </w:t>
      </w:r>
    </w:p>
    <w:p w14:paraId="6A910CA1" w14:textId="77777777" w:rsidR="00901CA9" w:rsidRDefault="0070516B">
      <w:pPr>
        <w:spacing w:after="374" w:line="259" w:lineRule="auto"/>
        <w:ind w:left="0" w:firstLine="0"/>
      </w:pPr>
      <w:r>
        <w:rPr>
          <w:b/>
          <w:sz w:val="28"/>
        </w:rPr>
        <w:t xml:space="preserve"> </w:t>
      </w:r>
    </w:p>
    <w:p w14:paraId="599E6995" w14:textId="77777777" w:rsidR="00901CA9" w:rsidRDefault="0070516B">
      <w:pPr>
        <w:pStyle w:val="Heading1"/>
        <w:ind w:left="-5"/>
      </w:pPr>
      <w:r>
        <w:t xml:space="preserve">CALL-OFF INCORPORATED TERMS </w:t>
      </w:r>
    </w:p>
    <w:p w14:paraId="2D4564F4" w14:textId="77777777" w:rsidR="00901CA9" w:rsidRDefault="0070516B">
      <w:pPr>
        <w:ind w:left="-5" w:right="55"/>
      </w:pPr>
      <w:r>
        <w:t>The following documen</w:t>
      </w:r>
      <w:r>
        <w:t xml:space="preserve">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5A3EA6BA" w14:textId="77777777" w:rsidR="00901CA9" w:rsidRDefault="0070516B">
      <w:pPr>
        <w:numPr>
          <w:ilvl w:val="0"/>
          <w:numId w:val="1"/>
        </w:numPr>
        <w:ind w:right="55" w:hanging="432"/>
      </w:pPr>
      <w:r>
        <w:t>This Order Form including the Call-Off Special Terms and Call-Off Special Sc</w:t>
      </w:r>
      <w:r>
        <w:t xml:space="preserve">hedules. </w:t>
      </w:r>
    </w:p>
    <w:p w14:paraId="308F0F5A" w14:textId="77777777" w:rsidR="00901CA9" w:rsidRDefault="0070516B">
      <w:pPr>
        <w:numPr>
          <w:ilvl w:val="0"/>
          <w:numId w:val="1"/>
        </w:numPr>
        <w:ind w:right="55" w:hanging="432"/>
      </w:pPr>
      <w:r>
        <w:t xml:space="preserve">Joint Schedule 1(Definitions and Interpretation) RM6068 </w:t>
      </w:r>
    </w:p>
    <w:p w14:paraId="7B4CCB1B" w14:textId="77777777" w:rsidR="00901CA9" w:rsidRDefault="0070516B">
      <w:pPr>
        <w:numPr>
          <w:ilvl w:val="0"/>
          <w:numId w:val="1"/>
        </w:numPr>
        <w:spacing w:after="132"/>
        <w:ind w:right="55" w:hanging="432"/>
      </w:pPr>
      <w:r>
        <w:t xml:space="preserve">The following Schedules in equal order of precedence: </w:t>
      </w:r>
    </w:p>
    <w:p w14:paraId="4C18BBBA" w14:textId="77777777" w:rsidR="00901CA9" w:rsidRDefault="0070516B">
      <w:pPr>
        <w:numPr>
          <w:ilvl w:val="1"/>
          <w:numId w:val="1"/>
        </w:numPr>
        <w:spacing w:after="1" w:line="371" w:lineRule="auto"/>
        <w:ind w:right="1184" w:hanging="360"/>
      </w:pPr>
      <w:r>
        <w:lastRenderedPageBreak/>
        <w:t>Joint Schedules for RM</w:t>
      </w:r>
      <w:proofErr w:type="gramStart"/>
      <w:r>
        <w:t xml:space="preserve">6068  </w:t>
      </w:r>
      <w:r>
        <w:rPr>
          <w:rFonts w:ascii="Courier New" w:eastAsia="Courier New" w:hAnsi="Courier New" w:cs="Courier New"/>
        </w:rPr>
        <w:t>o</w:t>
      </w:r>
      <w:proofErr w:type="gramEnd"/>
      <w:r>
        <w:t xml:space="preserve"> Joint Schedule 2 (Variation Form)  </w:t>
      </w:r>
      <w:r>
        <w:rPr>
          <w:rFonts w:ascii="Courier New" w:eastAsia="Courier New" w:hAnsi="Courier New" w:cs="Courier New"/>
        </w:rPr>
        <w:t>o</w:t>
      </w:r>
      <w:r>
        <w:t xml:space="preserve"> </w:t>
      </w:r>
      <w:r>
        <w:t xml:space="preserve">Joint Schedule 3 (Insurance Requirements) </w:t>
      </w:r>
      <w:r>
        <w:rPr>
          <w:rFonts w:ascii="Courier New" w:eastAsia="Courier New" w:hAnsi="Courier New" w:cs="Courier New"/>
        </w:rPr>
        <w:t>o</w:t>
      </w:r>
      <w:r>
        <w:t xml:space="preserve"> Joint Schedule 4 (Commercially Sensitive Information) </w:t>
      </w:r>
      <w:r>
        <w:rPr>
          <w:rFonts w:ascii="Courier New" w:eastAsia="Courier New" w:hAnsi="Courier New" w:cs="Courier New"/>
        </w:rPr>
        <w:t>o</w:t>
      </w:r>
      <w:r>
        <w:t xml:space="preserve"> Joint Schedule 6 (Key Subcontractors) </w:t>
      </w:r>
      <w:r>
        <w:rPr>
          <w:rFonts w:ascii="Courier New" w:eastAsia="Courier New" w:hAnsi="Courier New" w:cs="Courier New"/>
        </w:rPr>
        <w:t>o</w:t>
      </w:r>
      <w:r>
        <w:t xml:space="preserve"> Joint Schedule 8 (Guarantee) </w:t>
      </w:r>
    </w:p>
    <w:p w14:paraId="6BE69E37" w14:textId="77777777" w:rsidR="00901CA9" w:rsidRDefault="0070516B">
      <w:pPr>
        <w:numPr>
          <w:ilvl w:val="2"/>
          <w:numId w:val="1"/>
        </w:numPr>
        <w:spacing w:after="21" w:line="372" w:lineRule="auto"/>
        <w:ind w:right="847" w:hanging="360"/>
      </w:pPr>
      <w:r>
        <w:t xml:space="preserve">Joint Schedule 10 (Rectification </w:t>
      </w:r>
      <w:proofErr w:type="gramStart"/>
      <w:r>
        <w:t xml:space="preserve">Plan)  </w:t>
      </w:r>
      <w:r>
        <w:tab/>
      </w:r>
      <w:proofErr w:type="gramEnd"/>
      <w:r>
        <w:t xml:space="preserve"> </w:t>
      </w:r>
      <w:r>
        <w:tab/>
        <w:t xml:space="preserve"> </w:t>
      </w:r>
      <w:r>
        <w:tab/>
        <w:t xml:space="preserve"> </w:t>
      </w:r>
      <w:r>
        <w:rPr>
          <w:rFonts w:ascii="Courier New" w:eastAsia="Courier New" w:hAnsi="Courier New" w:cs="Courier New"/>
        </w:rPr>
        <w:t>o</w:t>
      </w:r>
      <w:r>
        <w:t xml:space="preserve"> Joint Schedule 11 (Processing Data)  </w:t>
      </w:r>
    </w:p>
    <w:p w14:paraId="0950A769" w14:textId="77777777" w:rsidR="00901CA9" w:rsidRDefault="0070516B">
      <w:pPr>
        <w:numPr>
          <w:ilvl w:val="1"/>
          <w:numId w:val="1"/>
        </w:numPr>
        <w:spacing w:after="0" w:line="259" w:lineRule="auto"/>
        <w:ind w:right="1184" w:hanging="360"/>
      </w:pPr>
      <w:r>
        <w:rPr>
          <w:i/>
          <w:sz w:val="24"/>
        </w:rPr>
        <w:t>Call-Off Schedules:</w:t>
      </w:r>
      <w:r>
        <w:t xml:space="preserve"> </w:t>
      </w:r>
    </w:p>
    <w:p w14:paraId="76330B55" w14:textId="77777777" w:rsidR="00901CA9" w:rsidRDefault="0070516B">
      <w:pPr>
        <w:numPr>
          <w:ilvl w:val="2"/>
          <w:numId w:val="1"/>
        </w:numPr>
        <w:spacing w:after="5"/>
        <w:ind w:right="847" w:hanging="360"/>
      </w:pPr>
      <w:r>
        <w:rPr>
          <w:sz w:val="24"/>
        </w:rPr>
        <w:t xml:space="preserve">Call-Off Schedule 6 (ICT Services). For the purposes of this Call-Off Schedule 6 – ICT Services, Annex B, Annex C and Annex D are attached as Annexes to this Order Form where applicable). </w:t>
      </w:r>
      <w:r>
        <w:t xml:space="preserve"> </w:t>
      </w:r>
    </w:p>
    <w:p w14:paraId="1F46B1D2" w14:textId="77777777" w:rsidR="00901CA9" w:rsidRDefault="0070516B">
      <w:pPr>
        <w:spacing w:after="105" w:line="259" w:lineRule="auto"/>
        <w:ind w:left="1440" w:firstLine="0"/>
      </w:pPr>
      <w:r>
        <w:t xml:space="preserve"> </w:t>
      </w:r>
      <w:r>
        <w:tab/>
        <w:t xml:space="preserve"> </w:t>
      </w:r>
    </w:p>
    <w:p w14:paraId="7620752A" w14:textId="77777777" w:rsidR="00901CA9" w:rsidRDefault="0070516B">
      <w:pPr>
        <w:numPr>
          <w:ilvl w:val="0"/>
          <w:numId w:val="1"/>
        </w:numPr>
        <w:ind w:right="55" w:hanging="432"/>
      </w:pPr>
      <w:r>
        <w:t xml:space="preserve">CCS Core Terms (version 3.0.6) </w:t>
      </w:r>
    </w:p>
    <w:p w14:paraId="563BCF15" w14:textId="77777777" w:rsidR="00901CA9" w:rsidRDefault="0070516B">
      <w:pPr>
        <w:numPr>
          <w:ilvl w:val="0"/>
          <w:numId w:val="1"/>
        </w:numPr>
        <w:ind w:right="55" w:hanging="432"/>
      </w:pPr>
      <w:r>
        <w:t>Joint Sch</w:t>
      </w:r>
      <w:r>
        <w:t xml:space="preserve">edule 5 (Corporate Social Responsibility) RM6068  </w:t>
      </w:r>
    </w:p>
    <w:p w14:paraId="4F843829" w14:textId="77777777" w:rsidR="00901CA9" w:rsidRDefault="0070516B">
      <w:pPr>
        <w:spacing w:after="287"/>
        <w:ind w:left="-5" w:right="55"/>
      </w:pPr>
      <w:r>
        <w:t xml:space="preserve">No other Supplier terms are part of the Call-Off Contract. That includes any terms written on the back of, added to this Order Form, or presented at the time of delivery.  </w:t>
      </w:r>
    </w:p>
    <w:p w14:paraId="1E6B6D70" w14:textId="77777777" w:rsidR="00901CA9" w:rsidRDefault="0070516B">
      <w:pPr>
        <w:pStyle w:val="Heading1"/>
        <w:ind w:left="-5"/>
      </w:pPr>
      <w:r>
        <w:t xml:space="preserve">CALL-OFF SPECIAL TERMS </w:t>
      </w:r>
    </w:p>
    <w:p w14:paraId="1A5234C9" w14:textId="77777777" w:rsidR="00901CA9" w:rsidRDefault="0070516B">
      <w:pPr>
        <w:spacing w:after="3" w:line="352" w:lineRule="auto"/>
        <w:ind w:left="-5" w:right="1297"/>
      </w:pPr>
      <w:r>
        <w:t>The foll</w:t>
      </w:r>
      <w:r>
        <w:t xml:space="preserve">owing Special Terms are incorporated into this Call-Off Contract: Special Term1: HMRC Mandatory Clauses (Appendix 1) </w:t>
      </w:r>
    </w:p>
    <w:p w14:paraId="5EBFC75A" w14:textId="77777777" w:rsidR="00901CA9" w:rsidRDefault="0070516B">
      <w:pPr>
        <w:ind w:left="-5" w:right="55"/>
      </w:pPr>
      <w:r>
        <w:t xml:space="preserve">Special Term 2: </w:t>
      </w:r>
      <w:proofErr w:type="gramStart"/>
      <w:r>
        <w:t>For the purpose of</w:t>
      </w:r>
      <w:proofErr w:type="gramEnd"/>
      <w:r>
        <w:t xml:space="preserve"> Clause 10.3 of the Core Terms ‘Ending the contract without a reason”, Buyer shall not terminate this Ca</w:t>
      </w:r>
      <w:r>
        <w:t xml:space="preserve">ll-Off Contract without cause.  </w:t>
      </w:r>
    </w:p>
    <w:p w14:paraId="7E4FBAB5" w14:textId="77777777" w:rsidR="00901CA9" w:rsidRDefault="0070516B">
      <w:pPr>
        <w:spacing w:after="98" w:line="259" w:lineRule="auto"/>
        <w:ind w:left="0" w:firstLine="0"/>
      </w:pPr>
      <w:r>
        <w:t xml:space="preserve"> </w:t>
      </w:r>
    </w:p>
    <w:p w14:paraId="53BAAAFD" w14:textId="77777777" w:rsidR="00901CA9" w:rsidRDefault="0070516B">
      <w:pPr>
        <w:spacing w:after="0" w:line="259" w:lineRule="auto"/>
        <w:ind w:left="0" w:firstLine="0"/>
      </w:pPr>
      <w:r>
        <w:t xml:space="preserve"> </w:t>
      </w:r>
    </w:p>
    <w:tbl>
      <w:tblPr>
        <w:tblStyle w:val="TableGrid"/>
        <w:tblW w:w="4764" w:type="dxa"/>
        <w:tblInd w:w="0" w:type="dxa"/>
        <w:tblCellMar>
          <w:top w:w="0" w:type="dxa"/>
          <w:left w:w="0" w:type="dxa"/>
          <w:bottom w:w="0" w:type="dxa"/>
          <w:right w:w="0" w:type="dxa"/>
        </w:tblCellMar>
        <w:tblLook w:val="04A0" w:firstRow="1" w:lastRow="0" w:firstColumn="1" w:lastColumn="0" w:noHBand="0" w:noVBand="1"/>
      </w:tblPr>
      <w:tblGrid>
        <w:gridCol w:w="3601"/>
        <w:gridCol w:w="1163"/>
      </w:tblGrid>
      <w:tr w:rsidR="00901CA9" w14:paraId="269CCE50" w14:textId="77777777">
        <w:trPr>
          <w:trHeight w:val="310"/>
        </w:trPr>
        <w:tc>
          <w:tcPr>
            <w:tcW w:w="3601" w:type="dxa"/>
            <w:tcBorders>
              <w:top w:val="nil"/>
              <w:left w:val="nil"/>
              <w:bottom w:val="nil"/>
              <w:right w:val="nil"/>
            </w:tcBorders>
          </w:tcPr>
          <w:p w14:paraId="3B3E81DB" w14:textId="77777777" w:rsidR="00901CA9" w:rsidRDefault="0070516B">
            <w:pPr>
              <w:tabs>
                <w:tab w:val="center" w:pos="2881"/>
              </w:tabs>
              <w:spacing w:after="0" w:line="259" w:lineRule="auto"/>
              <w:ind w:left="0" w:firstLine="0"/>
            </w:pPr>
            <w:r>
              <w:t xml:space="preserve">CALL-OFF START DATE: </w:t>
            </w:r>
            <w:r>
              <w:tab/>
              <w:t xml:space="preserve"> </w:t>
            </w:r>
          </w:p>
        </w:tc>
        <w:tc>
          <w:tcPr>
            <w:tcW w:w="1163" w:type="dxa"/>
            <w:tcBorders>
              <w:top w:val="nil"/>
              <w:left w:val="nil"/>
              <w:bottom w:val="nil"/>
              <w:right w:val="nil"/>
            </w:tcBorders>
          </w:tcPr>
          <w:p w14:paraId="68086F25" w14:textId="77777777" w:rsidR="00901CA9" w:rsidRDefault="0070516B">
            <w:pPr>
              <w:spacing w:after="0" w:line="259" w:lineRule="auto"/>
              <w:ind w:left="0" w:firstLine="0"/>
              <w:jc w:val="both"/>
            </w:pPr>
            <w:r>
              <w:t xml:space="preserve">29/03/2023 </w:t>
            </w:r>
          </w:p>
        </w:tc>
      </w:tr>
      <w:tr w:rsidR="00901CA9" w14:paraId="1431309F" w14:textId="77777777">
        <w:trPr>
          <w:trHeight w:val="373"/>
        </w:trPr>
        <w:tc>
          <w:tcPr>
            <w:tcW w:w="3601" w:type="dxa"/>
            <w:tcBorders>
              <w:top w:val="nil"/>
              <w:left w:val="nil"/>
              <w:bottom w:val="nil"/>
              <w:right w:val="nil"/>
            </w:tcBorders>
          </w:tcPr>
          <w:p w14:paraId="68A38DCE" w14:textId="77777777" w:rsidR="00901CA9" w:rsidRDefault="0070516B">
            <w:pPr>
              <w:spacing w:after="0" w:line="259" w:lineRule="auto"/>
              <w:ind w:left="0" w:firstLine="0"/>
            </w:pPr>
            <w:r>
              <w:t xml:space="preserve">CALL-OFF EXPIRY DATE:   </w:t>
            </w:r>
          </w:p>
        </w:tc>
        <w:tc>
          <w:tcPr>
            <w:tcW w:w="1163" w:type="dxa"/>
            <w:tcBorders>
              <w:top w:val="nil"/>
              <w:left w:val="nil"/>
              <w:bottom w:val="nil"/>
              <w:right w:val="nil"/>
            </w:tcBorders>
          </w:tcPr>
          <w:p w14:paraId="65840142" w14:textId="77777777" w:rsidR="00901CA9" w:rsidRDefault="0070516B">
            <w:pPr>
              <w:spacing w:after="0" w:line="259" w:lineRule="auto"/>
              <w:ind w:left="0" w:firstLine="0"/>
              <w:jc w:val="both"/>
            </w:pPr>
            <w:r>
              <w:t xml:space="preserve">28/03/2024 </w:t>
            </w:r>
          </w:p>
        </w:tc>
      </w:tr>
      <w:tr w:rsidR="00901CA9" w14:paraId="3E1834B0" w14:textId="77777777">
        <w:trPr>
          <w:trHeight w:val="309"/>
        </w:trPr>
        <w:tc>
          <w:tcPr>
            <w:tcW w:w="3601" w:type="dxa"/>
            <w:tcBorders>
              <w:top w:val="nil"/>
              <w:left w:val="nil"/>
              <w:bottom w:val="nil"/>
              <w:right w:val="nil"/>
            </w:tcBorders>
          </w:tcPr>
          <w:p w14:paraId="3E230FF7" w14:textId="77777777" w:rsidR="00901CA9" w:rsidRDefault="0070516B">
            <w:pPr>
              <w:spacing w:after="0" w:line="259" w:lineRule="auto"/>
              <w:ind w:left="0" w:firstLine="0"/>
            </w:pPr>
            <w:r>
              <w:t xml:space="preserve">CALL-OFF INITIAL PERIOD:  </w:t>
            </w:r>
          </w:p>
        </w:tc>
        <w:tc>
          <w:tcPr>
            <w:tcW w:w="1163" w:type="dxa"/>
            <w:tcBorders>
              <w:top w:val="nil"/>
              <w:left w:val="nil"/>
              <w:bottom w:val="nil"/>
              <w:right w:val="nil"/>
            </w:tcBorders>
          </w:tcPr>
          <w:p w14:paraId="62284627" w14:textId="77777777" w:rsidR="00901CA9" w:rsidRDefault="0070516B">
            <w:pPr>
              <w:spacing w:after="0" w:line="259" w:lineRule="auto"/>
              <w:ind w:left="0" w:firstLine="0"/>
              <w:jc w:val="both"/>
            </w:pPr>
            <w:r>
              <w:t xml:space="preserve">12 months </w:t>
            </w:r>
          </w:p>
        </w:tc>
      </w:tr>
    </w:tbl>
    <w:p w14:paraId="41AA1AB4" w14:textId="77777777" w:rsidR="00901CA9" w:rsidRDefault="0070516B">
      <w:pPr>
        <w:tabs>
          <w:tab w:val="center" w:pos="5761"/>
          <w:tab w:val="center" w:pos="6482"/>
          <w:tab w:val="center" w:pos="7202"/>
        </w:tabs>
        <w:ind w:left="-15" w:firstLine="0"/>
      </w:pPr>
      <w:r>
        <w:t xml:space="preserve">CALL-OFF OPTIONAL EXTENSION PERIOD: n/a  </w:t>
      </w:r>
      <w:r>
        <w:tab/>
        <w:t xml:space="preserve"> </w:t>
      </w:r>
      <w:r>
        <w:tab/>
        <w:t xml:space="preserve"> </w:t>
      </w:r>
      <w:r>
        <w:tab/>
        <w:t xml:space="preserve"> </w:t>
      </w:r>
    </w:p>
    <w:p w14:paraId="35CF5245" w14:textId="77777777" w:rsidR="00901CA9" w:rsidRDefault="0070516B">
      <w:pPr>
        <w:spacing w:after="273" w:line="259" w:lineRule="auto"/>
        <w:ind w:left="0" w:firstLine="0"/>
      </w:pPr>
      <w:r>
        <w:t xml:space="preserve"> </w:t>
      </w:r>
    </w:p>
    <w:p w14:paraId="6D93E39A" w14:textId="77777777" w:rsidR="00901CA9" w:rsidRDefault="0070516B">
      <w:pPr>
        <w:pStyle w:val="Heading1"/>
        <w:ind w:left="-5"/>
      </w:pPr>
      <w:r>
        <w:t xml:space="preserve">CALL-OFF DELIVERABLES  </w:t>
      </w:r>
    </w:p>
    <w:p w14:paraId="5D8F702C" w14:textId="77777777" w:rsidR="00901CA9" w:rsidRDefault="0070516B">
      <w:pPr>
        <w:spacing w:after="88"/>
        <w:ind w:left="-5"/>
      </w:pPr>
      <w:r>
        <w:rPr>
          <w:sz w:val="24"/>
        </w:rPr>
        <w:t xml:space="preserve">The Authority is looking for a reseller to deliver the following: </w:t>
      </w:r>
    </w:p>
    <w:p w14:paraId="62CF311B" w14:textId="77777777" w:rsidR="00901CA9" w:rsidRDefault="0070516B">
      <w:pPr>
        <w:ind w:left="-5" w:right="55"/>
      </w:pPr>
      <w:r>
        <w:t xml:space="preserve">Computacenter (UK) Ltd  </w:t>
      </w:r>
    </w:p>
    <w:p w14:paraId="419BD2F1" w14:textId="77777777" w:rsidR="00901CA9" w:rsidRDefault="0070516B">
      <w:pPr>
        <w:ind w:left="-5" w:right="55"/>
      </w:pPr>
      <w:r>
        <w:t xml:space="preserve">Hatfield Avenue  </w:t>
      </w:r>
    </w:p>
    <w:p w14:paraId="11F8443D" w14:textId="77777777" w:rsidR="00901CA9" w:rsidRDefault="0070516B">
      <w:pPr>
        <w:ind w:left="-5" w:right="55"/>
      </w:pPr>
      <w:r>
        <w:t xml:space="preserve">Hatfield  </w:t>
      </w:r>
    </w:p>
    <w:p w14:paraId="7C5EA615" w14:textId="77777777" w:rsidR="00901CA9" w:rsidRDefault="0070516B">
      <w:pPr>
        <w:ind w:left="-5" w:right="55"/>
      </w:pPr>
      <w:r>
        <w:t xml:space="preserve">AL10 9TW  </w:t>
      </w:r>
    </w:p>
    <w:p w14:paraId="5616703C" w14:textId="77777777" w:rsidR="00901CA9" w:rsidRDefault="0070516B">
      <w:pPr>
        <w:ind w:left="-5" w:right="55"/>
      </w:pPr>
      <w:r>
        <w:t xml:space="preserve">01707 631000  </w:t>
      </w:r>
    </w:p>
    <w:p w14:paraId="35DC8A56" w14:textId="77777777" w:rsidR="00901CA9" w:rsidRDefault="0070516B">
      <w:pPr>
        <w:spacing w:after="98" w:line="259" w:lineRule="auto"/>
        <w:ind w:left="-5"/>
      </w:pPr>
      <w:hyperlink r:id="rId7">
        <w:r>
          <w:rPr>
            <w:color w:val="0563C1"/>
            <w:u w:val="single" w:color="0563C1"/>
          </w:rPr>
          <w:t>www.computacenter.com</w:t>
        </w:r>
      </w:hyperlink>
      <w:hyperlink r:id="rId8">
        <w:r>
          <w:t xml:space="preserve"> </w:t>
        </w:r>
      </w:hyperlink>
      <w:r>
        <w:t xml:space="preserve"> </w:t>
      </w:r>
    </w:p>
    <w:p w14:paraId="68B3C53B" w14:textId="77777777" w:rsidR="00901CA9" w:rsidRDefault="0070516B">
      <w:pPr>
        <w:ind w:left="-5" w:right="55"/>
      </w:pPr>
      <w:r>
        <w:t xml:space="preserve">Date: 23/03/2023  </w:t>
      </w:r>
    </w:p>
    <w:p w14:paraId="53A246EB" w14:textId="0D86BAFD" w:rsidR="00901CA9" w:rsidRDefault="0070516B">
      <w:pPr>
        <w:ind w:left="-5" w:right="55"/>
      </w:pPr>
      <w:r>
        <w:lastRenderedPageBreak/>
        <w:t xml:space="preserve">Quotation Number: </w:t>
      </w:r>
      <w:proofErr w:type="spellStart"/>
      <w:r w:rsidR="00445660" w:rsidRPr="00CF4D90">
        <w:rPr>
          <w:highlight w:val="black"/>
        </w:rPr>
        <w:t>XXXXXXXXXXx</w:t>
      </w:r>
      <w:proofErr w:type="spellEnd"/>
      <w:r>
        <w:t xml:space="preserve"> </w:t>
      </w:r>
    </w:p>
    <w:p w14:paraId="13878116" w14:textId="2BCE64B5" w:rsidR="00901CA9" w:rsidRDefault="0070516B">
      <w:pPr>
        <w:ind w:left="-5" w:right="55"/>
      </w:pPr>
      <w:r>
        <w:t xml:space="preserve">Please detail the above when ordering </w:t>
      </w:r>
      <w:proofErr w:type="gramStart"/>
      <w:r>
        <w:t>From</w:t>
      </w:r>
      <w:proofErr w:type="gramEnd"/>
      <w:r>
        <w:t xml:space="preserve">: </w:t>
      </w:r>
      <w:proofErr w:type="spellStart"/>
      <w:r w:rsidR="00445660" w:rsidRPr="00CF4D90">
        <w:rPr>
          <w:highlight w:val="black"/>
        </w:rPr>
        <w:t>XXXXXXXXXXx</w:t>
      </w:r>
      <w:proofErr w:type="spellEnd"/>
      <w:r>
        <w:t xml:space="preserve"> FAO:  </w:t>
      </w:r>
    </w:p>
    <w:p w14:paraId="506FE90E" w14:textId="09684B05" w:rsidR="00901CA9" w:rsidRDefault="0070516B">
      <w:pPr>
        <w:ind w:left="-5" w:right="55"/>
      </w:pPr>
      <w:r>
        <w:t xml:space="preserve">Valid Until: </w:t>
      </w:r>
      <w:proofErr w:type="spellStart"/>
      <w:r w:rsidR="00445660" w:rsidRPr="00CF4D90">
        <w:rPr>
          <w:highlight w:val="black"/>
        </w:rPr>
        <w:t>XXXXXXXXXXXXxx</w:t>
      </w:r>
      <w:proofErr w:type="spellEnd"/>
    </w:p>
    <w:p w14:paraId="704CA389" w14:textId="581A5903" w:rsidR="00901CA9" w:rsidRDefault="0070516B">
      <w:pPr>
        <w:spacing w:after="98" w:line="259" w:lineRule="auto"/>
        <w:ind w:left="-5"/>
      </w:pPr>
      <w:r>
        <w:t>Email:</w:t>
      </w:r>
      <w:r w:rsidR="00445660">
        <w:t xml:space="preserve"> </w:t>
      </w:r>
      <w:r w:rsidR="00445660" w:rsidRPr="00CF4D90">
        <w:rPr>
          <w:highlight w:val="black"/>
        </w:rPr>
        <w:t>XXXXXXXXXXXXXXXXXXXXX</w:t>
      </w:r>
    </w:p>
    <w:p w14:paraId="472ABCB9" w14:textId="77777777" w:rsidR="00901CA9" w:rsidRDefault="0070516B">
      <w:pPr>
        <w:spacing w:after="0" w:line="354" w:lineRule="auto"/>
        <w:ind w:left="-5" w:right="6408"/>
      </w:pPr>
      <w:r>
        <w:t xml:space="preserve">Email: Account: </w:t>
      </w:r>
      <w:proofErr w:type="gramStart"/>
      <w:r>
        <w:t>HMRC  Tel</w:t>
      </w:r>
      <w:proofErr w:type="gramEnd"/>
      <w:r>
        <w:t xml:space="preserve"> No:  </w:t>
      </w:r>
    </w:p>
    <w:p w14:paraId="4D96EC15" w14:textId="77777777" w:rsidR="00901CA9" w:rsidRDefault="0070516B">
      <w:pPr>
        <w:ind w:left="-5" w:right="55"/>
      </w:pPr>
      <w:r>
        <w:t xml:space="preserve">Tel No:  </w:t>
      </w:r>
    </w:p>
    <w:p w14:paraId="31EBCA88" w14:textId="0635040D" w:rsidR="00901CA9" w:rsidRDefault="0070516B">
      <w:pPr>
        <w:spacing w:after="1" w:line="352" w:lineRule="auto"/>
        <w:ind w:left="-5" w:right="5860"/>
      </w:pPr>
      <w:r>
        <w:t xml:space="preserve">Account Number: </w:t>
      </w:r>
      <w:proofErr w:type="spellStart"/>
      <w:proofErr w:type="gramStart"/>
      <w:r w:rsidR="00445660" w:rsidRPr="00CF4D90">
        <w:rPr>
          <w:highlight w:val="black"/>
        </w:rPr>
        <w:t>XXXXXXXXXXXXx</w:t>
      </w:r>
      <w:proofErr w:type="spellEnd"/>
      <w:r>
        <w:t xml:space="preserve">  Fax</w:t>
      </w:r>
      <w:proofErr w:type="gramEnd"/>
      <w:r>
        <w:t xml:space="preserve"> No:  </w:t>
      </w:r>
    </w:p>
    <w:p w14:paraId="3DC58246" w14:textId="77777777" w:rsidR="00901CA9" w:rsidRDefault="0070516B">
      <w:pPr>
        <w:ind w:left="-5" w:right="55"/>
      </w:pPr>
      <w:r>
        <w:t xml:space="preserve">Your Ref: SOLS CMS Advanced Document Line Product  </w:t>
      </w:r>
    </w:p>
    <w:p w14:paraId="5D237A1D" w14:textId="77777777" w:rsidR="00901CA9" w:rsidRDefault="0070516B">
      <w:pPr>
        <w:spacing w:after="98" w:line="259" w:lineRule="auto"/>
        <w:ind w:left="0" w:firstLine="0"/>
      </w:pPr>
      <w:r>
        <w:t xml:space="preserve"> </w:t>
      </w:r>
    </w:p>
    <w:p w14:paraId="35109DB3" w14:textId="77777777" w:rsidR="00901CA9" w:rsidRDefault="0070516B">
      <w:pPr>
        <w:ind w:left="-5" w:right="55"/>
      </w:pPr>
      <w:r>
        <w:t xml:space="preserve">Line: 1 </w:t>
      </w:r>
    </w:p>
    <w:p w14:paraId="597EBCD5" w14:textId="77777777" w:rsidR="00901CA9" w:rsidRDefault="0070516B">
      <w:pPr>
        <w:spacing w:after="8"/>
        <w:ind w:left="-5" w:right="55"/>
      </w:pPr>
      <w:r>
        <w:t xml:space="preserve">Product: APJVTOSO ASPOSE. TOTAL FOR JAVA - SITE OEM LICENCE +1 YEAR </w:t>
      </w:r>
    </w:p>
    <w:p w14:paraId="6E1F2B4A" w14:textId="77777777" w:rsidR="00901CA9" w:rsidRDefault="0070516B">
      <w:pPr>
        <w:ind w:left="-5" w:right="55"/>
      </w:pPr>
      <w:r>
        <w:t xml:space="preserve">STANDARD SUPPORT </w:t>
      </w:r>
    </w:p>
    <w:p w14:paraId="3CCCB603" w14:textId="54D0E944" w:rsidR="00901CA9" w:rsidRDefault="0070516B">
      <w:pPr>
        <w:ind w:left="-5" w:right="55"/>
      </w:pPr>
      <w:r>
        <w:t xml:space="preserve">Our Part Number: </w:t>
      </w:r>
      <w:proofErr w:type="spellStart"/>
      <w:r w:rsidR="00E707F2" w:rsidRPr="00CF4D90">
        <w:rPr>
          <w:highlight w:val="black"/>
        </w:rPr>
        <w:t>XXXXXXXXXXXXXXXXx</w:t>
      </w:r>
      <w:proofErr w:type="spellEnd"/>
      <w:r>
        <w:t xml:space="preserve"> </w:t>
      </w:r>
    </w:p>
    <w:p w14:paraId="146F5BF2" w14:textId="26561F87" w:rsidR="00901CA9" w:rsidRDefault="0070516B">
      <w:pPr>
        <w:ind w:left="-5" w:right="55"/>
      </w:pPr>
      <w:r>
        <w:t xml:space="preserve">Manufacturer Part Number: </w:t>
      </w:r>
      <w:proofErr w:type="spellStart"/>
      <w:r w:rsidR="00E707F2" w:rsidRPr="00CF4D90">
        <w:rPr>
          <w:highlight w:val="black"/>
        </w:rPr>
        <w:t>XXXXXXXXXXXXXXXXXXXXXXx</w:t>
      </w:r>
      <w:proofErr w:type="spellEnd"/>
      <w:r>
        <w:t xml:space="preserve"> </w:t>
      </w:r>
    </w:p>
    <w:p w14:paraId="0F271800" w14:textId="77777777" w:rsidR="00901CA9" w:rsidRDefault="0070516B">
      <w:pPr>
        <w:ind w:left="-5" w:right="55"/>
      </w:pPr>
      <w:r>
        <w:t xml:space="preserve">Quantity: 1 </w:t>
      </w:r>
    </w:p>
    <w:p w14:paraId="69D07D9B" w14:textId="0A956398" w:rsidR="00901CA9" w:rsidRDefault="0070516B">
      <w:pPr>
        <w:ind w:left="-5" w:right="55"/>
      </w:pPr>
      <w:r>
        <w:t xml:space="preserve">Unit Price: </w:t>
      </w:r>
      <w:proofErr w:type="spellStart"/>
      <w:r w:rsidR="00E707F2" w:rsidRPr="00CF4D90">
        <w:rPr>
          <w:highlight w:val="black"/>
        </w:rPr>
        <w:t>XXXXXXXXXXXXxx</w:t>
      </w:r>
      <w:proofErr w:type="spellEnd"/>
      <w:r>
        <w:t xml:space="preserve"> </w:t>
      </w:r>
    </w:p>
    <w:p w14:paraId="1AAB570B" w14:textId="77777777" w:rsidR="00771CE6" w:rsidRDefault="0070516B">
      <w:pPr>
        <w:spacing w:after="0" w:line="354" w:lineRule="auto"/>
        <w:ind w:left="-5" w:right="6702"/>
      </w:pPr>
      <w:r>
        <w:t xml:space="preserve">Total: </w:t>
      </w:r>
      <w:proofErr w:type="spellStart"/>
      <w:r w:rsidR="00771CE6" w:rsidRPr="00CF4D90">
        <w:rPr>
          <w:highlight w:val="black"/>
        </w:rPr>
        <w:t>XXXXXXXXXXXXXxx</w:t>
      </w:r>
      <w:proofErr w:type="spellEnd"/>
    </w:p>
    <w:p w14:paraId="7E6F99B1" w14:textId="6FA150F2" w:rsidR="00901CA9" w:rsidRDefault="0070516B">
      <w:pPr>
        <w:spacing w:after="0" w:line="354" w:lineRule="auto"/>
        <w:ind w:left="-5" w:right="6702"/>
      </w:pPr>
      <w:r>
        <w:t xml:space="preserve">Stock: </w:t>
      </w:r>
    </w:p>
    <w:p w14:paraId="1A681B35" w14:textId="7D472EF9" w:rsidR="00901CA9" w:rsidRDefault="0070516B">
      <w:pPr>
        <w:ind w:left="-5" w:right="55"/>
      </w:pPr>
      <w:r>
        <w:t xml:space="preserve">This line valid to: </w:t>
      </w:r>
      <w:r w:rsidR="00E707F2" w:rsidRPr="00CF4D90">
        <w:rPr>
          <w:highlight w:val="black"/>
        </w:rPr>
        <w:t>XXXXXXXXXXXXX</w:t>
      </w:r>
      <w:r>
        <w:t xml:space="preserve"> </w:t>
      </w:r>
    </w:p>
    <w:p w14:paraId="26E87621" w14:textId="77777777" w:rsidR="00901CA9" w:rsidRDefault="0070516B">
      <w:pPr>
        <w:spacing w:after="100" w:line="259" w:lineRule="auto"/>
        <w:ind w:left="0" w:firstLine="0"/>
      </w:pPr>
      <w:r>
        <w:t xml:space="preserve"> </w:t>
      </w:r>
    </w:p>
    <w:p w14:paraId="3F089A78" w14:textId="77777777" w:rsidR="00901CA9" w:rsidRDefault="0070516B">
      <w:pPr>
        <w:ind w:left="-5" w:right="55"/>
      </w:pPr>
      <w:r>
        <w:t xml:space="preserve">Line: 2 </w:t>
      </w:r>
    </w:p>
    <w:p w14:paraId="481AB633" w14:textId="77777777" w:rsidR="00901CA9" w:rsidRDefault="0070516B">
      <w:pPr>
        <w:spacing w:after="8"/>
        <w:ind w:left="-5" w:right="55"/>
      </w:pPr>
      <w:r>
        <w:t xml:space="preserve">Product: APPSESSO ASPOSE. TOTAL ENTERPRISE -SITE OEM- 1 YEAR SUPPORT </w:t>
      </w:r>
    </w:p>
    <w:p w14:paraId="43CC9CBE" w14:textId="77777777" w:rsidR="00901CA9" w:rsidRDefault="0070516B">
      <w:pPr>
        <w:ind w:left="-5" w:right="55"/>
      </w:pPr>
      <w:r>
        <w:t xml:space="preserve">SUBSCRIPTION </w:t>
      </w:r>
    </w:p>
    <w:p w14:paraId="1BA5F32D" w14:textId="44FB617B" w:rsidR="00901CA9" w:rsidRDefault="0070516B">
      <w:pPr>
        <w:ind w:left="-5" w:right="55"/>
      </w:pPr>
      <w:r>
        <w:t xml:space="preserve">Our Part Number: </w:t>
      </w:r>
      <w:proofErr w:type="spellStart"/>
      <w:r w:rsidR="00E707F2" w:rsidRPr="00CF4D90">
        <w:rPr>
          <w:highlight w:val="black"/>
        </w:rPr>
        <w:t>XXXXXXXXXXXXXXxxx</w:t>
      </w:r>
      <w:proofErr w:type="spellEnd"/>
      <w:r>
        <w:t xml:space="preserve"> </w:t>
      </w:r>
    </w:p>
    <w:p w14:paraId="486ECA22" w14:textId="16EAA576" w:rsidR="00901CA9" w:rsidRDefault="0070516B">
      <w:pPr>
        <w:ind w:left="-5" w:right="55"/>
      </w:pPr>
      <w:r>
        <w:t xml:space="preserve">Manufacturer Part Number: </w:t>
      </w:r>
      <w:proofErr w:type="spellStart"/>
      <w:r w:rsidR="00E707F2" w:rsidRPr="00CF4D90">
        <w:rPr>
          <w:highlight w:val="black"/>
        </w:rPr>
        <w:t>XXXXXXXXXXXXXxxx</w:t>
      </w:r>
      <w:proofErr w:type="spellEnd"/>
      <w:r>
        <w:t xml:space="preserve"> </w:t>
      </w:r>
    </w:p>
    <w:p w14:paraId="5D4D4A73" w14:textId="77777777" w:rsidR="00901CA9" w:rsidRDefault="0070516B">
      <w:pPr>
        <w:ind w:left="-5" w:right="55"/>
      </w:pPr>
      <w:r>
        <w:t xml:space="preserve">Quantity: 1 </w:t>
      </w:r>
    </w:p>
    <w:p w14:paraId="792DFE48" w14:textId="7448D3FD" w:rsidR="00901CA9" w:rsidRDefault="0070516B">
      <w:pPr>
        <w:ind w:left="-5" w:right="55"/>
      </w:pPr>
      <w:r>
        <w:t xml:space="preserve">Unit Price: </w:t>
      </w:r>
      <w:proofErr w:type="spellStart"/>
      <w:r w:rsidR="00E707F2" w:rsidRPr="00CF4D90">
        <w:rPr>
          <w:highlight w:val="black"/>
        </w:rPr>
        <w:t>XXXXXXXXXXXXXXXXXXx</w:t>
      </w:r>
      <w:proofErr w:type="spellEnd"/>
      <w:r>
        <w:t xml:space="preserve"> </w:t>
      </w:r>
    </w:p>
    <w:p w14:paraId="74810E8F" w14:textId="0A84820F" w:rsidR="00901CA9" w:rsidRDefault="0070516B">
      <w:pPr>
        <w:spacing w:after="0" w:line="352" w:lineRule="auto"/>
        <w:ind w:left="-5" w:right="6702"/>
      </w:pPr>
      <w:r>
        <w:t xml:space="preserve">Total: </w:t>
      </w:r>
      <w:proofErr w:type="spellStart"/>
      <w:r w:rsidR="00771CE6" w:rsidRPr="00CF4D90">
        <w:rPr>
          <w:highlight w:val="black"/>
        </w:rPr>
        <w:t>XXXXXXXXXXXXx</w:t>
      </w:r>
      <w:proofErr w:type="spellEnd"/>
      <w:r>
        <w:t xml:space="preserve"> Stock: </w:t>
      </w:r>
    </w:p>
    <w:p w14:paraId="16186E46" w14:textId="77777777" w:rsidR="00901CA9" w:rsidRDefault="0070516B">
      <w:pPr>
        <w:ind w:left="-5" w:right="55"/>
      </w:pPr>
      <w:r>
        <w:t xml:space="preserve">This line valid to: 06/04/2023 </w:t>
      </w:r>
    </w:p>
    <w:p w14:paraId="424B43AE" w14:textId="77777777" w:rsidR="00901CA9" w:rsidRDefault="0070516B">
      <w:pPr>
        <w:spacing w:after="98" w:line="259" w:lineRule="auto"/>
        <w:ind w:left="0" w:firstLine="0"/>
      </w:pPr>
      <w:r>
        <w:t xml:space="preserve"> </w:t>
      </w:r>
    </w:p>
    <w:p w14:paraId="5C70324A" w14:textId="77777777" w:rsidR="00901CA9" w:rsidRDefault="0070516B">
      <w:pPr>
        <w:ind w:left="-5" w:right="55"/>
      </w:pPr>
      <w:r>
        <w:t xml:space="preserve">Line: 3 </w:t>
      </w:r>
    </w:p>
    <w:p w14:paraId="5746370B" w14:textId="77777777" w:rsidR="00901CA9" w:rsidRDefault="0070516B">
      <w:pPr>
        <w:spacing w:after="8"/>
        <w:ind w:left="-5" w:right="55"/>
      </w:pPr>
      <w:r>
        <w:t xml:space="preserve">Product: Site OEM license for </w:t>
      </w:r>
      <w:proofErr w:type="spellStart"/>
      <w:r>
        <w:t>Aspose.Total</w:t>
      </w:r>
      <w:proofErr w:type="spellEnd"/>
      <w:r>
        <w:t xml:space="preserve"> for Java. (This is per</w:t>
      </w:r>
      <w:r>
        <w:t xml:space="preserve">petual with 12 months </w:t>
      </w:r>
    </w:p>
    <w:p w14:paraId="3BBA8BFF" w14:textId="77777777" w:rsidR="00901CA9" w:rsidRDefault="0070516B">
      <w:pPr>
        <w:ind w:left="-5" w:right="55"/>
      </w:pPr>
      <w:r>
        <w:lastRenderedPageBreak/>
        <w:t xml:space="preserve">Subscription Support) 12 months support that covers up to 10 Developers and Unlimited Deployment Locations </w:t>
      </w:r>
    </w:p>
    <w:p w14:paraId="7E9977CB" w14:textId="77777777" w:rsidR="00901CA9" w:rsidRDefault="0070516B">
      <w:pPr>
        <w:ind w:left="-5" w:right="55"/>
      </w:pPr>
      <w:r>
        <w:t xml:space="preserve">Currency: GBP </w:t>
      </w:r>
    </w:p>
    <w:p w14:paraId="6095B5DC" w14:textId="5A4C74B0" w:rsidR="00901CA9" w:rsidRDefault="0070516B">
      <w:pPr>
        <w:ind w:left="-5" w:right="55"/>
      </w:pPr>
      <w:r>
        <w:t xml:space="preserve">Quote Total </w:t>
      </w:r>
      <w:proofErr w:type="spellStart"/>
      <w:r w:rsidR="00771CE6" w:rsidRPr="00CF4D90">
        <w:rPr>
          <w:highlight w:val="black"/>
        </w:rPr>
        <w:t>XXXXXXXXXXXXXXXx</w:t>
      </w:r>
      <w:proofErr w:type="spellEnd"/>
      <w:r>
        <w:t xml:space="preserve">  </w:t>
      </w:r>
    </w:p>
    <w:p w14:paraId="6A6E905C" w14:textId="7CDE9ECE" w:rsidR="00901CA9" w:rsidRDefault="0070516B">
      <w:pPr>
        <w:ind w:left="-5" w:right="55"/>
      </w:pPr>
      <w:r>
        <w:t xml:space="preserve">VAT </w:t>
      </w:r>
      <w:proofErr w:type="spellStart"/>
      <w:r w:rsidR="00771CE6" w:rsidRPr="00CF4D90">
        <w:rPr>
          <w:highlight w:val="black"/>
        </w:rPr>
        <w:t>XXXXXXXXXXXXXXXxx</w:t>
      </w:r>
      <w:proofErr w:type="spellEnd"/>
      <w:r>
        <w:t xml:space="preserve"> </w:t>
      </w:r>
    </w:p>
    <w:p w14:paraId="2EA518A7" w14:textId="77777777" w:rsidR="00901CA9" w:rsidRDefault="0070516B">
      <w:pPr>
        <w:ind w:left="-5" w:right="55"/>
      </w:pPr>
      <w:r>
        <w:t xml:space="preserve">Total incl. VAT 69,497.50 </w:t>
      </w:r>
    </w:p>
    <w:p w14:paraId="0EAF827B" w14:textId="77777777" w:rsidR="00901CA9" w:rsidRDefault="0070516B">
      <w:pPr>
        <w:spacing w:after="98" w:line="259" w:lineRule="auto"/>
        <w:ind w:left="0" w:firstLine="0"/>
      </w:pPr>
      <w:r>
        <w:t xml:space="preserve"> </w:t>
      </w:r>
    </w:p>
    <w:p w14:paraId="5042AA9A" w14:textId="3941181F" w:rsidR="00901CA9" w:rsidRDefault="00771CE6">
      <w:pPr>
        <w:ind w:left="-5" w:right="55"/>
      </w:pPr>
      <w:r w:rsidRPr="00CF4D90">
        <w:rPr>
          <w:highlight w:val="black"/>
        </w:rPr>
        <w:t>XXXXXXXXXXXXXXXXXXXXXXXXXXXXXXXXXXXXXXXXXXXXXXXXXXXXXXXXXXXXXXXXXXXXXXXXXXXXXXXXXXXXXXXXXXXXXXXXXXXXXXXXXXXXXXXXXXXXXXXXXXXXXXXXXXXXXXXXXXXXXXXXXXXXXXXXXXXXXXXXXXXXXXXXXXXXXXXXXXXXXXXXXXXXXXXXXXXXXXXXXXXXXXXXXXXXXXXXXXXXXXXXXXXXXXXXXXXXXXXXXXXX</w:t>
      </w:r>
    </w:p>
    <w:p w14:paraId="5D1D30C0" w14:textId="2D12CE74" w:rsidR="00901CA9" w:rsidRDefault="00771CE6">
      <w:pPr>
        <w:ind w:left="-5" w:right="55"/>
      </w:pPr>
      <w:proofErr w:type="spellStart"/>
      <w:r w:rsidRPr="00CF4D90">
        <w:rPr>
          <w:highlight w:val="black"/>
        </w:rPr>
        <w:t>XXXXXxx</w:t>
      </w:r>
      <w:proofErr w:type="spellEnd"/>
    </w:p>
    <w:p w14:paraId="699E7DCB" w14:textId="7734B67A" w:rsidR="00771CE6" w:rsidRDefault="00771CE6">
      <w:pPr>
        <w:ind w:left="-5" w:right="55"/>
      </w:pPr>
      <w:proofErr w:type="spellStart"/>
      <w:r w:rsidRPr="00CF4D90">
        <w:rPr>
          <w:highlight w:val="black"/>
        </w:rPr>
        <w:t>XXXXXXXXx</w:t>
      </w:r>
      <w:proofErr w:type="spellEnd"/>
    </w:p>
    <w:p w14:paraId="43E42FBC" w14:textId="77777777" w:rsidR="00901CA9" w:rsidRDefault="0070516B">
      <w:pPr>
        <w:spacing w:after="98" w:line="259" w:lineRule="auto"/>
        <w:ind w:left="-5"/>
      </w:pPr>
      <w:r>
        <w:rPr>
          <w:b/>
        </w:rPr>
        <w:t xml:space="preserve">The Authority reserves the rights to amend these dates. </w:t>
      </w:r>
    </w:p>
    <w:p w14:paraId="24080E0C" w14:textId="77777777" w:rsidR="00901CA9" w:rsidRDefault="0070516B">
      <w:pPr>
        <w:spacing w:after="103" w:line="259" w:lineRule="auto"/>
        <w:ind w:left="0" w:firstLine="0"/>
      </w:pPr>
      <w:r>
        <w:rPr>
          <w:b/>
        </w:rPr>
        <w:t xml:space="preserve"> </w:t>
      </w:r>
    </w:p>
    <w:p w14:paraId="640FB886" w14:textId="5AE2421E" w:rsidR="00901CA9" w:rsidRDefault="00384E7B">
      <w:pPr>
        <w:ind w:left="-5" w:right="55"/>
      </w:pPr>
      <w:proofErr w:type="spellStart"/>
      <w:r w:rsidRPr="00CF4D90">
        <w:rPr>
          <w:highlight w:val="black"/>
        </w:rPr>
        <w:t>XXXXXXXXXXXXXXXXXXXXXXXXXXXXXXxx</w:t>
      </w:r>
      <w:proofErr w:type="spellEnd"/>
    </w:p>
    <w:p w14:paraId="4A26E889" w14:textId="77777777" w:rsidR="00901CA9" w:rsidRDefault="0070516B">
      <w:pPr>
        <w:spacing w:after="275" w:line="259" w:lineRule="auto"/>
        <w:ind w:left="0" w:firstLine="0"/>
      </w:pPr>
      <w:r>
        <w:t xml:space="preserve"> </w:t>
      </w:r>
    </w:p>
    <w:p w14:paraId="51B3B346" w14:textId="77777777" w:rsidR="00901CA9" w:rsidRDefault="0070516B">
      <w:pPr>
        <w:pStyle w:val="Heading1"/>
        <w:ind w:left="-5"/>
      </w:pPr>
      <w:r>
        <w:t xml:space="preserve">LOCATION FOR DELIVERY </w:t>
      </w:r>
    </w:p>
    <w:p w14:paraId="75F166A8" w14:textId="77777777" w:rsidR="00901CA9" w:rsidRDefault="0070516B">
      <w:pPr>
        <w:spacing w:after="5"/>
        <w:ind w:left="-5"/>
      </w:pPr>
      <w:r>
        <w:rPr>
          <w:sz w:val="24"/>
        </w:rPr>
        <w:t xml:space="preserve">Various HMRC locations within the UK and/or remote delivery within UK </w:t>
      </w:r>
    </w:p>
    <w:p w14:paraId="48FC4041" w14:textId="1790AC98" w:rsidR="00901CA9" w:rsidRDefault="00384E7B">
      <w:pPr>
        <w:spacing w:after="287"/>
        <w:ind w:left="-5" w:right="55"/>
      </w:pPr>
      <w:proofErr w:type="spellStart"/>
      <w:r w:rsidRPr="00CF4D90">
        <w:rPr>
          <w:highlight w:val="black"/>
        </w:rPr>
        <w:t>XXXXXXXXXXXXXXXXXXXXXXXXXXXXXXXXXXXXXxxxx</w:t>
      </w:r>
      <w:proofErr w:type="spellEnd"/>
    </w:p>
    <w:p w14:paraId="1039D5F5" w14:textId="77777777" w:rsidR="00901CA9" w:rsidRDefault="0070516B">
      <w:pPr>
        <w:pStyle w:val="Heading1"/>
        <w:ind w:left="-5"/>
      </w:pPr>
      <w:r>
        <w:t xml:space="preserve">DATES FOR DELIVERY OF THE DELIVERABLES </w:t>
      </w:r>
    </w:p>
    <w:p w14:paraId="15D1D167" w14:textId="77777777" w:rsidR="00901CA9" w:rsidRDefault="0070516B">
      <w:pPr>
        <w:spacing w:after="88"/>
        <w:ind w:left="-5"/>
      </w:pPr>
      <w:r>
        <w:rPr>
          <w:sz w:val="24"/>
        </w:rPr>
        <w:t xml:space="preserve">Delivery date details </w:t>
      </w:r>
    </w:p>
    <w:p w14:paraId="2D5B1524" w14:textId="77777777" w:rsidR="00901CA9" w:rsidRDefault="0070516B">
      <w:pPr>
        <w:spacing w:after="2" w:line="352" w:lineRule="auto"/>
        <w:ind w:left="-5" w:right="1297"/>
      </w:pPr>
      <w:r>
        <w:t>The fo</w:t>
      </w:r>
      <w:r>
        <w:t xml:space="preserve">llowing Special Terms are incorporated into this Call-Off Contract: Special Term1: HMRC Mandatory Clauses (Appendix 1) </w:t>
      </w:r>
    </w:p>
    <w:p w14:paraId="1A46CCD0" w14:textId="77777777" w:rsidR="00901CA9" w:rsidRDefault="0070516B">
      <w:pPr>
        <w:ind w:left="-5" w:right="55"/>
      </w:pPr>
      <w:r>
        <w:t xml:space="preserve">Special Term 2: </w:t>
      </w:r>
      <w:proofErr w:type="gramStart"/>
      <w:r>
        <w:t>For the purpose of</w:t>
      </w:r>
      <w:proofErr w:type="gramEnd"/>
      <w:r>
        <w:t xml:space="preserve"> Clause 10.3 of the Core Terms ‘Ending the contract without a reason”, Buyer shall not terminate this </w:t>
      </w:r>
      <w:r>
        <w:t xml:space="preserve">Call-Off Contract without cause.  </w:t>
      </w:r>
    </w:p>
    <w:p w14:paraId="292C0D06" w14:textId="77777777" w:rsidR="00901CA9" w:rsidRDefault="0070516B">
      <w:pPr>
        <w:spacing w:after="0" w:line="259" w:lineRule="auto"/>
        <w:ind w:left="0" w:firstLine="0"/>
      </w:pPr>
      <w:r>
        <w:t xml:space="preserve"> </w:t>
      </w:r>
    </w:p>
    <w:p w14:paraId="19FC6145" w14:textId="77777777" w:rsidR="00901CA9" w:rsidRDefault="0070516B">
      <w:pPr>
        <w:spacing w:after="98" w:line="259" w:lineRule="auto"/>
        <w:ind w:left="0" w:firstLine="0"/>
      </w:pPr>
      <w:r>
        <w:t xml:space="preserve"> </w:t>
      </w:r>
    </w:p>
    <w:p w14:paraId="022C4F7D" w14:textId="77777777" w:rsidR="00901CA9" w:rsidRDefault="0070516B">
      <w:pPr>
        <w:tabs>
          <w:tab w:val="center" w:pos="2881"/>
          <w:tab w:val="center" w:pos="4153"/>
        </w:tabs>
        <w:ind w:left="-15" w:firstLine="0"/>
      </w:pPr>
      <w:r>
        <w:t xml:space="preserve">CALL-OFF START DATE: </w:t>
      </w:r>
      <w:r>
        <w:tab/>
        <w:t xml:space="preserve"> </w:t>
      </w:r>
      <w:r>
        <w:tab/>
        <w:t xml:space="preserve">29/03/2023 </w:t>
      </w:r>
    </w:p>
    <w:p w14:paraId="78F22375" w14:textId="77777777" w:rsidR="00901CA9" w:rsidRDefault="0070516B">
      <w:pPr>
        <w:tabs>
          <w:tab w:val="center" w:pos="4153"/>
        </w:tabs>
        <w:ind w:left="-15" w:firstLine="0"/>
      </w:pPr>
      <w:r>
        <w:t xml:space="preserve">CALL-OFF EXPIRY DATE:   </w:t>
      </w:r>
      <w:r>
        <w:tab/>
        <w:t xml:space="preserve">28/03/2024 </w:t>
      </w:r>
    </w:p>
    <w:p w14:paraId="7C47306B" w14:textId="77777777" w:rsidR="00901CA9" w:rsidRDefault="0070516B">
      <w:pPr>
        <w:tabs>
          <w:tab w:val="center" w:pos="4115"/>
        </w:tabs>
        <w:ind w:left="-15" w:firstLine="0"/>
      </w:pPr>
      <w:r>
        <w:t xml:space="preserve">CALL-OFF INITIAL PERIOD:  </w:t>
      </w:r>
      <w:r>
        <w:tab/>
        <w:t xml:space="preserve">12 months </w:t>
      </w:r>
    </w:p>
    <w:p w14:paraId="521985CF" w14:textId="77777777" w:rsidR="00901CA9" w:rsidRDefault="0070516B">
      <w:pPr>
        <w:tabs>
          <w:tab w:val="center" w:pos="5761"/>
          <w:tab w:val="center" w:pos="6482"/>
          <w:tab w:val="center" w:pos="7202"/>
        </w:tabs>
        <w:ind w:left="-15" w:firstLine="0"/>
      </w:pPr>
      <w:r>
        <w:t xml:space="preserve">CALL-OFF OPTIONAL EXTENSION PERIOD: n/a  </w:t>
      </w:r>
      <w:r>
        <w:tab/>
        <w:t xml:space="preserve"> </w:t>
      </w:r>
      <w:r>
        <w:tab/>
        <w:t xml:space="preserve"> </w:t>
      </w:r>
      <w:r>
        <w:tab/>
        <w:t xml:space="preserve"> </w:t>
      </w:r>
    </w:p>
    <w:p w14:paraId="382F49AA" w14:textId="77777777" w:rsidR="00901CA9" w:rsidRDefault="0070516B">
      <w:pPr>
        <w:spacing w:after="273" w:line="259" w:lineRule="auto"/>
        <w:ind w:left="0" w:firstLine="0"/>
      </w:pPr>
      <w:r>
        <w:t xml:space="preserve"> </w:t>
      </w:r>
    </w:p>
    <w:p w14:paraId="0929D514" w14:textId="77777777" w:rsidR="00901CA9" w:rsidRDefault="0070516B">
      <w:pPr>
        <w:spacing w:after="199" w:line="259" w:lineRule="auto"/>
        <w:ind w:left="-5"/>
      </w:pPr>
      <w:r>
        <w:rPr>
          <w:b/>
          <w:sz w:val="28"/>
        </w:rPr>
        <w:t xml:space="preserve">TESTING OF DELIVERABLES </w:t>
      </w:r>
    </w:p>
    <w:p w14:paraId="24E01D56" w14:textId="77777777" w:rsidR="00901CA9" w:rsidRDefault="0070516B">
      <w:pPr>
        <w:ind w:left="-5" w:right="55"/>
      </w:pPr>
      <w:r>
        <w:t xml:space="preserve">N/A </w:t>
      </w:r>
    </w:p>
    <w:p w14:paraId="44D22124" w14:textId="77777777" w:rsidR="00901CA9" w:rsidRDefault="0070516B">
      <w:pPr>
        <w:spacing w:after="274" w:line="259" w:lineRule="auto"/>
        <w:ind w:left="0" w:firstLine="0"/>
      </w:pPr>
      <w:r>
        <w:t xml:space="preserve"> </w:t>
      </w:r>
    </w:p>
    <w:p w14:paraId="4C4E450F" w14:textId="77777777" w:rsidR="00901CA9" w:rsidRDefault="0070516B">
      <w:pPr>
        <w:pStyle w:val="Heading1"/>
        <w:ind w:left="-5"/>
      </w:pPr>
      <w:r>
        <w:lastRenderedPageBreak/>
        <w:t xml:space="preserve">WARRANTY PERIOD </w:t>
      </w:r>
    </w:p>
    <w:p w14:paraId="71BC2843" w14:textId="77777777" w:rsidR="00901CA9" w:rsidRDefault="0070516B">
      <w:pPr>
        <w:ind w:left="-5" w:right="55"/>
      </w:pPr>
      <w:r>
        <w:t xml:space="preserve">The warranty period for the purposes of Clause 3.1.2 of the Core Terms shall be the duration of any guarantee or warranty period the Supplier has received from the </w:t>
      </w:r>
      <w:proofErr w:type="gramStart"/>
      <w:r>
        <w:t>third party</w:t>
      </w:r>
      <w:proofErr w:type="gramEnd"/>
      <w:r>
        <w:t xml:space="preserve"> manufacturer or supplier. </w:t>
      </w:r>
    </w:p>
    <w:p w14:paraId="5A618E0C" w14:textId="77777777" w:rsidR="00901CA9" w:rsidRDefault="0070516B">
      <w:pPr>
        <w:spacing w:after="273" w:line="259" w:lineRule="auto"/>
        <w:ind w:left="0" w:firstLine="0"/>
      </w:pPr>
      <w:r>
        <w:t xml:space="preserve"> </w:t>
      </w:r>
    </w:p>
    <w:p w14:paraId="6B933800" w14:textId="77777777" w:rsidR="00901CA9" w:rsidRDefault="0070516B">
      <w:pPr>
        <w:pStyle w:val="Heading1"/>
        <w:ind w:left="-5"/>
      </w:pPr>
      <w:r>
        <w:t xml:space="preserve">MAXIMUM LIABILITY  </w:t>
      </w:r>
    </w:p>
    <w:p w14:paraId="09D84972" w14:textId="77777777" w:rsidR="00901CA9" w:rsidRDefault="0070516B">
      <w:pPr>
        <w:ind w:left="-5" w:right="55"/>
      </w:pPr>
      <w:r>
        <w:t>Each Party's t</w:t>
      </w:r>
      <w:r>
        <w:t xml:space="preserve">otal aggregate liability in each Contract Year under this Call-Off Contract (whether in tort, contract or otherwise) is no more than the lower of £5 million or 125% of the Estimated Yearly Charges. </w:t>
      </w:r>
    </w:p>
    <w:p w14:paraId="49864E30" w14:textId="77777777" w:rsidR="00901CA9" w:rsidRDefault="0070516B">
      <w:pPr>
        <w:ind w:left="-5" w:right="55"/>
      </w:pPr>
      <w:r>
        <w:t xml:space="preserve">The Estimated Year 1 Charges used to calculate liability </w:t>
      </w:r>
      <w:r>
        <w:t xml:space="preserve">in the first Contract Year is £69,497.50 </w:t>
      </w:r>
    </w:p>
    <w:p w14:paraId="407274FC" w14:textId="77777777" w:rsidR="00901CA9" w:rsidRDefault="0070516B">
      <w:pPr>
        <w:spacing w:after="273" w:line="259" w:lineRule="auto"/>
        <w:ind w:left="0" w:firstLine="0"/>
      </w:pPr>
      <w:r>
        <w:t xml:space="preserve"> </w:t>
      </w:r>
    </w:p>
    <w:p w14:paraId="01FEB075" w14:textId="77777777" w:rsidR="00901CA9" w:rsidRDefault="0070516B">
      <w:pPr>
        <w:pStyle w:val="Heading1"/>
        <w:ind w:left="-5"/>
      </w:pPr>
      <w:r>
        <w:t xml:space="preserve">CALL-OFF CHARGES </w:t>
      </w:r>
    </w:p>
    <w:p w14:paraId="22C421DE" w14:textId="77777777" w:rsidR="00901CA9" w:rsidRDefault="0070516B">
      <w:pPr>
        <w:ind w:left="-5" w:right="55"/>
      </w:pPr>
      <w:r>
        <w:t xml:space="preserve">The following Special Terms are incorporated into this Call-Off Contract: </w:t>
      </w:r>
    </w:p>
    <w:p w14:paraId="5953FF51" w14:textId="77777777" w:rsidR="00901CA9" w:rsidRDefault="0070516B">
      <w:pPr>
        <w:spacing w:after="141"/>
        <w:ind w:left="-5" w:right="55"/>
      </w:pPr>
      <w:r>
        <w:t xml:space="preserve">Special Term1: HMRC Mandatory Clauses (Appendix 1) </w:t>
      </w:r>
    </w:p>
    <w:p w14:paraId="0676A3B7" w14:textId="77777777" w:rsidR="00901CA9" w:rsidRDefault="0070516B">
      <w:pPr>
        <w:ind w:left="-5" w:right="55"/>
      </w:pPr>
      <w:r>
        <w:t xml:space="preserve">Special Term 2: </w:t>
      </w:r>
      <w:proofErr w:type="gramStart"/>
      <w:r>
        <w:t>For the purpose of</w:t>
      </w:r>
      <w:proofErr w:type="gramEnd"/>
      <w:r>
        <w:t xml:space="preserve"> Clause 10.3 of the Core Terms ‘Ending the contract without a reason”, Buyer shall not terminate this Call-Off Contract without cause.  </w:t>
      </w:r>
    </w:p>
    <w:p w14:paraId="10735C6E" w14:textId="77777777" w:rsidR="00901CA9" w:rsidRDefault="0070516B">
      <w:pPr>
        <w:spacing w:after="98" w:line="259" w:lineRule="auto"/>
        <w:ind w:left="0" w:firstLine="0"/>
      </w:pPr>
      <w:r>
        <w:t xml:space="preserve"> </w:t>
      </w:r>
    </w:p>
    <w:p w14:paraId="34AD9D3C" w14:textId="77777777" w:rsidR="00901CA9" w:rsidRDefault="0070516B">
      <w:pPr>
        <w:spacing w:after="100" w:line="259" w:lineRule="auto"/>
        <w:ind w:left="0" w:firstLine="0"/>
      </w:pPr>
      <w:r>
        <w:t xml:space="preserve"> </w:t>
      </w:r>
    </w:p>
    <w:p w14:paraId="0375E642" w14:textId="77777777" w:rsidR="00901CA9" w:rsidRDefault="0070516B">
      <w:pPr>
        <w:tabs>
          <w:tab w:val="center" w:pos="2881"/>
          <w:tab w:val="center" w:pos="4153"/>
        </w:tabs>
        <w:ind w:left="-15" w:firstLine="0"/>
      </w:pPr>
      <w:r>
        <w:t xml:space="preserve">CALL-OFF START DATE: </w:t>
      </w:r>
      <w:r>
        <w:tab/>
        <w:t xml:space="preserve"> </w:t>
      </w:r>
      <w:r>
        <w:tab/>
        <w:t xml:space="preserve">29/03/2023 </w:t>
      </w:r>
    </w:p>
    <w:p w14:paraId="5D0F3530" w14:textId="77777777" w:rsidR="00901CA9" w:rsidRDefault="0070516B">
      <w:pPr>
        <w:tabs>
          <w:tab w:val="center" w:pos="4153"/>
        </w:tabs>
        <w:ind w:left="-15" w:firstLine="0"/>
      </w:pPr>
      <w:r>
        <w:t xml:space="preserve">CALL-OFF EXPIRY DATE:   </w:t>
      </w:r>
      <w:r>
        <w:tab/>
        <w:t xml:space="preserve">28/03/2024 </w:t>
      </w:r>
    </w:p>
    <w:p w14:paraId="2B7849A8" w14:textId="77777777" w:rsidR="00901CA9" w:rsidRDefault="0070516B">
      <w:pPr>
        <w:tabs>
          <w:tab w:val="center" w:pos="4115"/>
        </w:tabs>
        <w:ind w:left="-15" w:firstLine="0"/>
      </w:pPr>
      <w:r>
        <w:t>CALL-OFF</w:t>
      </w:r>
      <w:r>
        <w:t xml:space="preserve"> INITIAL PERIOD:  </w:t>
      </w:r>
      <w:r>
        <w:tab/>
        <w:t xml:space="preserve">12 months </w:t>
      </w:r>
    </w:p>
    <w:p w14:paraId="40AE75FE" w14:textId="77777777" w:rsidR="00901CA9" w:rsidRDefault="0070516B">
      <w:pPr>
        <w:tabs>
          <w:tab w:val="center" w:pos="5761"/>
          <w:tab w:val="center" w:pos="6482"/>
          <w:tab w:val="center" w:pos="7202"/>
        </w:tabs>
        <w:ind w:left="-15" w:firstLine="0"/>
      </w:pPr>
      <w:r>
        <w:t xml:space="preserve">CALL-OFF OPTIONAL EXTENSION PERIOD: n/a  </w:t>
      </w:r>
      <w:r>
        <w:tab/>
        <w:t xml:space="preserve"> </w:t>
      </w:r>
      <w:r>
        <w:tab/>
        <w:t xml:space="preserve"> </w:t>
      </w:r>
      <w:r>
        <w:tab/>
        <w:t xml:space="preserve"> </w:t>
      </w:r>
    </w:p>
    <w:p w14:paraId="7FF16171" w14:textId="77777777" w:rsidR="00901CA9" w:rsidRDefault="0070516B">
      <w:pPr>
        <w:spacing w:after="100" w:line="259" w:lineRule="auto"/>
        <w:ind w:left="0" w:firstLine="0"/>
      </w:pPr>
      <w:r>
        <w:t xml:space="preserve"> </w:t>
      </w:r>
    </w:p>
    <w:p w14:paraId="6A3439E3" w14:textId="77777777" w:rsidR="00901CA9" w:rsidRDefault="0070516B">
      <w:pPr>
        <w:spacing w:after="0" w:line="259" w:lineRule="auto"/>
        <w:ind w:left="0" w:firstLine="0"/>
      </w:pPr>
      <w:r>
        <w:t xml:space="preserve"> </w:t>
      </w:r>
    </w:p>
    <w:p w14:paraId="709DB3D2" w14:textId="77777777" w:rsidR="00901CA9" w:rsidRDefault="0070516B">
      <w:pPr>
        <w:spacing w:after="199" w:line="259" w:lineRule="auto"/>
        <w:ind w:left="-5"/>
      </w:pPr>
      <w:r>
        <w:rPr>
          <w:b/>
          <w:sz w:val="28"/>
        </w:rPr>
        <w:t xml:space="preserve">REIMBURSABLE EXPENSES </w:t>
      </w:r>
    </w:p>
    <w:p w14:paraId="6D0870E1" w14:textId="77777777" w:rsidR="00901CA9" w:rsidRDefault="0070516B">
      <w:pPr>
        <w:spacing w:after="5"/>
        <w:ind w:left="-5"/>
      </w:pPr>
      <w:r>
        <w:rPr>
          <w:sz w:val="24"/>
        </w:rPr>
        <w:t xml:space="preserve">N/A </w:t>
      </w:r>
    </w:p>
    <w:p w14:paraId="77DF4FA9" w14:textId="77777777" w:rsidR="00901CA9" w:rsidRDefault="0070516B">
      <w:pPr>
        <w:spacing w:after="275" w:line="259" w:lineRule="auto"/>
        <w:ind w:left="0" w:firstLine="0"/>
      </w:pPr>
      <w:r>
        <w:t xml:space="preserve"> </w:t>
      </w:r>
    </w:p>
    <w:p w14:paraId="4D000433" w14:textId="77777777" w:rsidR="00901CA9" w:rsidRDefault="0070516B">
      <w:pPr>
        <w:pStyle w:val="Heading1"/>
        <w:ind w:left="-5"/>
      </w:pPr>
      <w:r>
        <w:t xml:space="preserve">PAYMENT METHOD </w:t>
      </w:r>
    </w:p>
    <w:p w14:paraId="14ADF178" w14:textId="77777777" w:rsidR="00901CA9" w:rsidRDefault="0070516B">
      <w:pPr>
        <w:spacing w:after="5"/>
        <w:ind w:left="-5"/>
      </w:pPr>
      <w:r>
        <w:rPr>
          <w:sz w:val="24"/>
        </w:rPr>
        <w:t xml:space="preserve">To facilitate payment, the Supplier shall use an electronic transaction system chosen by the Buyer and shall: </w:t>
      </w:r>
    </w:p>
    <w:p w14:paraId="7015535F" w14:textId="77777777" w:rsidR="00901CA9" w:rsidRDefault="0070516B">
      <w:pPr>
        <w:numPr>
          <w:ilvl w:val="0"/>
          <w:numId w:val="2"/>
        </w:numPr>
        <w:spacing w:after="5"/>
        <w:ind w:hanging="360"/>
      </w:pPr>
      <w:r>
        <w:rPr>
          <w:sz w:val="24"/>
        </w:rPr>
        <w:t xml:space="preserve">Register for the electronic transaction system in accordance with the instructions of the </w:t>
      </w:r>
      <w:proofErr w:type="gramStart"/>
      <w:r>
        <w:rPr>
          <w:sz w:val="24"/>
        </w:rPr>
        <w:t>Buyer;</w:t>
      </w:r>
      <w:proofErr w:type="gramEnd"/>
      <w:r>
        <w:rPr>
          <w:sz w:val="24"/>
        </w:rPr>
        <w:t xml:space="preserve"> </w:t>
      </w:r>
    </w:p>
    <w:p w14:paraId="7D2C47FD" w14:textId="77777777" w:rsidR="00901CA9" w:rsidRDefault="0070516B">
      <w:pPr>
        <w:numPr>
          <w:ilvl w:val="0"/>
          <w:numId w:val="2"/>
        </w:numPr>
        <w:spacing w:after="5"/>
        <w:ind w:hanging="360"/>
      </w:pPr>
      <w:r>
        <w:rPr>
          <w:sz w:val="24"/>
        </w:rPr>
        <w:t>allow the electronic transmission of purchase o</w:t>
      </w:r>
      <w:r>
        <w:rPr>
          <w:sz w:val="24"/>
        </w:rPr>
        <w:t xml:space="preserve">rders and submitting of electronic invoices via the electronic transaction system. </w:t>
      </w:r>
    </w:p>
    <w:p w14:paraId="26D2A514" w14:textId="77777777" w:rsidR="00901CA9" w:rsidRDefault="0070516B">
      <w:pPr>
        <w:spacing w:after="98" w:line="259" w:lineRule="auto"/>
        <w:ind w:left="0" w:firstLine="0"/>
      </w:pPr>
      <w:r>
        <w:t xml:space="preserve"> </w:t>
      </w:r>
    </w:p>
    <w:p w14:paraId="7A13C6F4" w14:textId="77777777" w:rsidR="00901CA9" w:rsidRDefault="0070516B">
      <w:pPr>
        <w:spacing w:after="324" w:line="259" w:lineRule="auto"/>
        <w:ind w:left="0" w:firstLine="0"/>
      </w:pPr>
      <w:r>
        <w:t xml:space="preserve"> </w:t>
      </w:r>
    </w:p>
    <w:p w14:paraId="63C484E9" w14:textId="77777777" w:rsidR="00901CA9" w:rsidRDefault="0070516B">
      <w:pPr>
        <w:spacing w:after="199" w:line="259" w:lineRule="auto"/>
        <w:ind w:left="-5"/>
      </w:pPr>
      <w:r>
        <w:rPr>
          <w:b/>
          <w:sz w:val="28"/>
        </w:rPr>
        <w:lastRenderedPageBreak/>
        <w:t xml:space="preserve">BUYER’S INVOICE ADDRESS:  </w:t>
      </w:r>
    </w:p>
    <w:p w14:paraId="052BCBAB" w14:textId="77777777" w:rsidR="00901CA9" w:rsidRDefault="0070516B">
      <w:pPr>
        <w:spacing w:after="330"/>
        <w:ind w:left="-5" w:right="55"/>
      </w:pPr>
      <w:r>
        <w:t xml:space="preserve">All invoices will be sent via Ariba. </w:t>
      </w:r>
    </w:p>
    <w:p w14:paraId="7C311D9C" w14:textId="77777777" w:rsidR="00901CA9" w:rsidRDefault="0070516B">
      <w:pPr>
        <w:pStyle w:val="Heading1"/>
        <w:ind w:left="-5"/>
      </w:pPr>
      <w:r>
        <w:t xml:space="preserve">BUYER’S AUTHORISED REPRESENTATIVE </w:t>
      </w:r>
    </w:p>
    <w:p w14:paraId="772238BE" w14:textId="58CE6172" w:rsidR="00901CA9" w:rsidRPr="00CF4D90" w:rsidRDefault="00910E29">
      <w:pPr>
        <w:ind w:left="-5" w:right="55"/>
        <w:rPr>
          <w:highlight w:val="black"/>
        </w:rPr>
      </w:pPr>
      <w:r w:rsidRPr="00CF4D90">
        <w:rPr>
          <w:highlight w:val="black"/>
        </w:rPr>
        <w:t>XXXXXXXXXXXX</w:t>
      </w:r>
    </w:p>
    <w:p w14:paraId="5DCCA323" w14:textId="3849F576" w:rsidR="00910E29" w:rsidRPr="00CF4D90" w:rsidRDefault="00910E29">
      <w:pPr>
        <w:ind w:left="-5" w:right="55"/>
        <w:rPr>
          <w:highlight w:val="black"/>
        </w:rPr>
      </w:pPr>
      <w:proofErr w:type="spellStart"/>
      <w:r w:rsidRPr="00CF4D90">
        <w:rPr>
          <w:highlight w:val="black"/>
        </w:rPr>
        <w:t>XXXXXXXXXXXXXXXXx</w:t>
      </w:r>
      <w:proofErr w:type="spellEnd"/>
    </w:p>
    <w:p w14:paraId="11343B07" w14:textId="31948C02" w:rsidR="00910E29" w:rsidRPr="00CF4D90" w:rsidRDefault="00910E29">
      <w:pPr>
        <w:ind w:left="-5" w:right="55"/>
        <w:rPr>
          <w:highlight w:val="black"/>
        </w:rPr>
      </w:pPr>
      <w:proofErr w:type="spellStart"/>
      <w:r w:rsidRPr="00CF4D90">
        <w:rPr>
          <w:highlight w:val="black"/>
        </w:rPr>
        <w:t>xXXXXXXXXXXXXXXXXxxxx</w:t>
      </w:r>
      <w:proofErr w:type="spellEnd"/>
    </w:p>
    <w:p w14:paraId="6CD0C5C5" w14:textId="12175652" w:rsidR="00910E29" w:rsidRDefault="00910E29">
      <w:pPr>
        <w:ind w:left="-5" w:right="55"/>
      </w:pPr>
      <w:r w:rsidRPr="00CF4D90">
        <w:rPr>
          <w:highlight w:val="black"/>
        </w:rPr>
        <w:t>XXXXXXXXXXXXXXXXXXXX</w:t>
      </w:r>
    </w:p>
    <w:p w14:paraId="76E7BC8B" w14:textId="77777777" w:rsidR="00901CA9" w:rsidRDefault="0070516B">
      <w:pPr>
        <w:spacing w:after="324" w:line="259" w:lineRule="auto"/>
        <w:ind w:left="0" w:firstLine="0"/>
      </w:pPr>
      <w:r>
        <w:t xml:space="preserve"> </w:t>
      </w:r>
    </w:p>
    <w:p w14:paraId="33391383" w14:textId="77777777" w:rsidR="00901CA9" w:rsidRDefault="0070516B">
      <w:pPr>
        <w:spacing w:after="199" w:line="259" w:lineRule="auto"/>
        <w:ind w:left="-5"/>
      </w:pPr>
      <w:r>
        <w:rPr>
          <w:b/>
          <w:sz w:val="28"/>
        </w:rPr>
        <w:t xml:space="preserve">BUYER’S ENVIRONMENTAL POLICY </w:t>
      </w:r>
    </w:p>
    <w:p w14:paraId="2FAE5B89" w14:textId="77777777" w:rsidR="00901CA9" w:rsidRDefault="0070516B">
      <w:pPr>
        <w:ind w:left="-5" w:right="55"/>
      </w:pPr>
      <w:r>
        <w:t xml:space="preserve">N/A </w:t>
      </w:r>
    </w:p>
    <w:p w14:paraId="4EFA7388" w14:textId="77777777" w:rsidR="00901CA9" w:rsidRDefault="0070516B">
      <w:pPr>
        <w:spacing w:after="324" w:line="259" w:lineRule="auto"/>
        <w:ind w:left="0" w:firstLine="0"/>
      </w:pPr>
      <w:r>
        <w:t xml:space="preserve"> </w:t>
      </w:r>
    </w:p>
    <w:p w14:paraId="792EFD4C" w14:textId="77777777" w:rsidR="00901CA9" w:rsidRDefault="0070516B">
      <w:pPr>
        <w:spacing w:after="199" w:line="259" w:lineRule="auto"/>
        <w:ind w:left="-5"/>
      </w:pPr>
      <w:r>
        <w:rPr>
          <w:b/>
          <w:sz w:val="28"/>
        </w:rPr>
        <w:t xml:space="preserve">BUYER’S SECURITY POLICY </w:t>
      </w:r>
    </w:p>
    <w:p w14:paraId="1AB84519" w14:textId="77777777" w:rsidR="00901CA9" w:rsidRDefault="0070516B">
      <w:pPr>
        <w:ind w:left="-5" w:right="55"/>
      </w:pPr>
      <w:r>
        <w:t xml:space="preserve">N/A </w:t>
      </w:r>
    </w:p>
    <w:p w14:paraId="2A3F868E" w14:textId="77777777" w:rsidR="00901CA9" w:rsidRDefault="0070516B">
      <w:pPr>
        <w:spacing w:after="325" w:line="259" w:lineRule="auto"/>
        <w:ind w:left="0" w:firstLine="0"/>
      </w:pPr>
      <w:r>
        <w:t xml:space="preserve"> </w:t>
      </w:r>
    </w:p>
    <w:p w14:paraId="6219D172" w14:textId="77777777" w:rsidR="00901CA9" w:rsidRDefault="0070516B">
      <w:pPr>
        <w:pStyle w:val="Heading1"/>
        <w:ind w:left="-5"/>
      </w:pPr>
      <w:r>
        <w:t xml:space="preserve">SUPPLIER’S AUTHORISED REPRESENTATIVE </w:t>
      </w:r>
    </w:p>
    <w:p w14:paraId="6F76F742" w14:textId="6DDD3CE8" w:rsidR="00901CA9" w:rsidRPr="00CF4D90" w:rsidRDefault="00910E29">
      <w:pPr>
        <w:ind w:left="-5" w:right="55"/>
        <w:rPr>
          <w:highlight w:val="black"/>
        </w:rPr>
      </w:pPr>
      <w:proofErr w:type="spellStart"/>
      <w:r w:rsidRPr="00CF4D90">
        <w:rPr>
          <w:highlight w:val="black"/>
        </w:rPr>
        <w:t>XXXXXXXXXXXXXXXXxx</w:t>
      </w:r>
      <w:proofErr w:type="spellEnd"/>
    </w:p>
    <w:p w14:paraId="6C896E46" w14:textId="3EDA43C1" w:rsidR="00910E29" w:rsidRPr="00CF4D90" w:rsidRDefault="00910E29">
      <w:pPr>
        <w:ind w:left="-5" w:right="55"/>
        <w:rPr>
          <w:highlight w:val="black"/>
        </w:rPr>
      </w:pPr>
      <w:proofErr w:type="spellStart"/>
      <w:r w:rsidRPr="00CF4D90">
        <w:rPr>
          <w:highlight w:val="black"/>
        </w:rPr>
        <w:t>XXXXXXXXXXXXXXXx</w:t>
      </w:r>
      <w:proofErr w:type="spellEnd"/>
    </w:p>
    <w:p w14:paraId="2557DAFD" w14:textId="271E0E9E" w:rsidR="00910E29" w:rsidRPr="00CF4D90" w:rsidRDefault="00910E29">
      <w:pPr>
        <w:ind w:left="-5" w:right="55"/>
        <w:rPr>
          <w:highlight w:val="black"/>
        </w:rPr>
      </w:pPr>
      <w:proofErr w:type="spellStart"/>
      <w:r w:rsidRPr="00CF4D90">
        <w:rPr>
          <w:highlight w:val="black"/>
        </w:rPr>
        <w:t>XXXXXXXXXXXXXXx</w:t>
      </w:r>
      <w:proofErr w:type="spellEnd"/>
    </w:p>
    <w:p w14:paraId="38C1E7F5" w14:textId="251FEAAD" w:rsidR="00910E29" w:rsidRDefault="00910E29">
      <w:pPr>
        <w:ind w:left="-5" w:right="55"/>
      </w:pPr>
      <w:proofErr w:type="spellStart"/>
      <w:r w:rsidRPr="00CF4D90">
        <w:rPr>
          <w:highlight w:val="black"/>
        </w:rPr>
        <w:t>XXXXXXXXXXXXXXXXx</w:t>
      </w:r>
      <w:proofErr w:type="spellEnd"/>
    </w:p>
    <w:p w14:paraId="41F887F4" w14:textId="77777777" w:rsidR="00901CA9" w:rsidRDefault="0070516B">
      <w:pPr>
        <w:spacing w:after="324" w:line="259" w:lineRule="auto"/>
        <w:ind w:left="0" w:firstLine="0"/>
      </w:pPr>
      <w:r>
        <w:t xml:space="preserve"> </w:t>
      </w:r>
    </w:p>
    <w:p w14:paraId="7684618C" w14:textId="77777777" w:rsidR="00901CA9" w:rsidRDefault="0070516B">
      <w:pPr>
        <w:pStyle w:val="Heading1"/>
        <w:ind w:left="-5"/>
      </w:pPr>
      <w:r>
        <w:t xml:space="preserve">SUPPLIER’S CONTRACT MANAGER </w:t>
      </w:r>
    </w:p>
    <w:p w14:paraId="369B86C3" w14:textId="001A7A34" w:rsidR="00901CA9" w:rsidRPr="00CF4D90" w:rsidRDefault="00910E29">
      <w:pPr>
        <w:spacing w:after="282"/>
        <w:ind w:left="-5" w:right="55"/>
        <w:rPr>
          <w:highlight w:val="black"/>
        </w:rPr>
      </w:pPr>
      <w:proofErr w:type="spellStart"/>
      <w:r w:rsidRPr="00CF4D90">
        <w:rPr>
          <w:highlight w:val="black"/>
        </w:rPr>
        <w:t>XXXXXXXXXXXXXXXXXXXXxx</w:t>
      </w:r>
      <w:proofErr w:type="spellEnd"/>
    </w:p>
    <w:p w14:paraId="23BD7095" w14:textId="72FA2F2B" w:rsidR="00910E29" w:rsidRPr="00CF4D90" w:rsidRDefault="00910E29">
      <w:pPr>
        <w:spacing w:after="282"/>
        <w:ind w:left="-5" w:right="55"/>
        <w:rPr>
          <w:highlight w:val="black"/>
        </w:rPr>
      </w:pPr>
      <w:proofErr w:type="spellStart"/>
      <w:r w:rsidRPr="00CF4D90">
        <w:rPr>
          <w:highlight w:val="black"/>
        </w:rPr>
        <w:t>XXXXXXXXXXXXXXXXXXXXXx</w:t>
      </w:r>
      <w:proofErr w:type="spellEnd"/>
    </w:p>
    <w:p w14:paraId="5C8C8DC8" w14:textId="011B13BF" w:rsidR="00910E29" w:rsidRPr="00CF4D90" w:rsidRDefault="00910E29">
      <w:pPr>
        <w:spacing w:after="282"/>
        <w:ind w:left="-5" w:right="55"/>
        <w:rPr>
          <w:highlight w:val="black"/>
        </w:rPr>
      </w:pPr>
      <w:proofErr w:type="spellStart"/>
      <w:r w:rsidRPr="00CF4D90">
        <w:rPr>
          <w:highlight w:val="black"/>
        </w:rPr>
        <w:t>XXXXXXXXXXXXXXXXXXXx</w:t>
      </w:r>
      <w:proofErr w:type="spellEnd"/>
    </w:p>
    <w:p w14:paraId="22528298" w14:textId="41D453DA" w:rsidR="00910E29" w:rsidRDefault="00910E29">
      <w:pPr>
        <w:spacing w:after="282"/>
        <w:ind w:left="-5" w:right="55"/>
      </w:pPr>
      <w:proofErr w:type="spellStart"/>
      <w:r w:rsidRPr="00CF4D90">
        <w:rPr>
          <w:highlight w:val="black"/>
        </w:rPr>
        <w:t>XXXXXXXXXXXXXXXXx</w:t>
      </w:r>
      <w:proofErr w:type="spellEnd"/>
    </w:p>
    <w:p w14:paraId="078DC82D" w14:textId="77777777" w:rsidR="00901CA9" w:rsidRDefault="0070516B">
      <w:pPr>
        <w:spacing w:after="199" w:line="259" w:lineRule="auto"/>
        <w:ind w:left="-5"/>
      </w:pPr>
      <w:r>
        <w:rPr>
          <w:b/>
          <w:sz w:val="28"/>
        </w:rPr>
        <w:t xml:space="preserve">PROGRESS REPORT FREQUENCY </w:t>
      </w:r>
    </w:p>
    <w:p w14:paraId="654517F3" w14:textId="77777777" w:rsidR="00901CA9" w:rsidRDefault="0070516B">
      <w:pPr>
        <w:spacing w:after="281"/>
        <w:ind w:left="-5" w:right="55"/>
      </w:pPr>
      <w:r>
        <w:t xml:space="preserve">N/A </w:t>
      </w:r>
    </w:p>
    <w:p w14:paraId="26B4A88F" w14:textId="77777777" w:rsidR="00901CA9" w:rsidRDefault="0070516B">
      <w:pPr>
        <w:spacing w:after="199" w:line="259" w:lineRule="auto"/>
        <w:ind w:left="-5"/>
      </w:pPr>
      <w:r>
        <w:rPr>
          <w:b/>
          <w:sz w:val="28"/>
        </w:rPr>
        <w:t xml:space="preserve">PROGRESS MEETING FREQUENCY </w:t>
      </w:r>
    </w:p>
    <w:p w14:paraId="7BB34346" w14:textId="77777777" w:rsidR="00901CA9" w:rsidRDefault="0070516B">
      <w:pPr>
        <w:spacing w:after="284"/>
        <w:ind w:left="-5" w:right="55"/>
      </w:pPr>
      <w:r>
        <w:lastRenderedPageBreak/>
        <w:t xml:space="preserve">N/A </w:t>
      </w:r>
    </w:p>
    <w:p w14:paraId="2728BFA7" w14:textId="77777777" w:rsidR="00901CA9" w:rsidRDefault="0070516B">
      <w:pPr>
        <w:spacing w:after="374" w:line="259" w:lineRule="auto"/>
        <w:ind w:left="-5"/>
      </w:pPr>
      <w:r>
        <w:rPr>
          <w:b/>
          <w:sz w:val="28"/>
        </w:rPr>
        <w:t xml:space="preserve">KEY STAFF </w:t>
      </w:r>
    </w:p>
    <w:p w14:paraId="614D40CF" w14:textId="77777777" w:rsidR="00901CA9" w:rsidRDefault="0070516B">
      <w:pPr>
        <w:spacing w:after="374" w:line="259" w:lineRule="auto"/>
        <w:ind w:left="0" w:firstLine="0"/>
      </w:pPr>
      <w:r>
        <w:rPr>
          <w:sz w:val="28"/>
        </w:rPr>
        <w:t xml:space="preserve">Not applicable for standard supply transactions. </w:t>
      </w:r>
    </w:p>
    <w:p w14:paraId="6BBC288D" w14:textId="77777777" w:rsidR="00901CA9" w:rsidRDefault="0070516B">
      <w:pPr>
        <w:spacing w:after="199" w:line="259" w:lineRule="auto"/>
        <w:ind w:left="-5"/>
      </w:pPr>
      <w:r>
        <w:rPr>
          <w:b/>
          <w:sz w:val="28"/>
        </w:rPr>
        <w:t xml:space="preserve">KEY SUBCONTRACTOR(S) </w:t>
      </w:r>
    </w:p>
    <w:p w14:paraId="2C6CA3E2" w14:textId="77777777" w:rsidR="00901CA9" w:rsidRDefault="0070516B">
      <w:pPr>
        <w:ind w:left="-5" w:right="55"/>
      </w:pPr>
      <w:r>
        <w:t xml:space="preserve">NA </w:t>
      </w:r>
    </w:p>
    <w:p w14:paraId="5ED7D5EA" w14:textId="77777777" w:rsidR="00901CA9" w:rsidRDefault="0070516B">
      <w:pPr>
        <w:spacing w:after="273" w:line="259" w:lineRule="auto"/>
        <w:ind w:left="0" w:firstLine="0"/>
      </w:pPr>
      <w:r>
        <w:t xml:space="preserve"> </w:t>
      </w:r>
    </w:p>
    <w:p w14:paraId="1936506C" w14:textId="77777777" w:rsidR="00901CA9" w:rsidRDefault="0070516B">
      <w:pPr>
        <w:pStyle w:val="Heading1"/>
        <w:spacing w:after="321"/>
        <w:ind w:left="-5"/>
      </w:pPr>
      <w:r>
        <w:t xml:space="preserve">COMMERCIALLY SENSITIVE INFORMATION </w:t>
      </w:r>
    </w:p>
    <w:p w14:paraId="53B7ED9D" w14:textId="77777777" w:rsidR="00901CA9" w:rsidRDefault="0070516B">
      <w:pPr>
        <w:spacing w:after="251" w:line="259" w:lineRule="auto"/>
        <w:ind w:left="0" w:firstLine="0"/>
      </w:pPr>
      <w:r>
        <w:t xml:space="preserve"> </w:t>
      </w:r>
    </w:p>
    <w:p w14:paraId="38885B35" w14:textId="7C5E26DE" w:rsidR="00901CA9" w:rsidRDefault="00F241D9">
      <w:pPr>
        <w:spacing w:after="281"/>
        <w:ind w:left="-5" w:right="55"/>
      </w:pPr>
      <w:r w:rsidRPr="00CF4D90">
        <w:rPr>
          <w:highlight w:val="black"/>
        </w:rPr>
        <w:t>XXXXXXXXXXXXXXXXXXXXXXXXXX</w:t>
      </w:r>
    </w:p>
    <w:p w14:paraId="621FDB5D" w14:textId="77777777" w:rsidR="00901CA9" w:rsidRDefault="0070516B">
      <w:pPr>
        <w:spacing w:after="199" w:line="259" w:lineRule="auto"/>
        <w:ind w:left="-5"/>
      </w:pPr>
      <w:r>
        <w:rPr>
          <w:b/>
          <w:sz w:val="28"/>
        </w:rPr>
        <w:t xml:space="preserve">SERVICE CREDITS </w:t>
      </w:r>
    </w:p>
    <w:p w14:paraId="7B2F7A30" w14:textId="77777777" w:rsidR="00901CA9" w:rsidRDefault="0070516B">
      <w:pPr>
        <w:spacing w:after="281"/>
        <w:ind w:left="-5" w:right="55"/>
      </w:pPr>
      <w:r>
        <w:t xml:space="preserve">Not applicable </w:t>
      </w:r>
    </w:p>
    <w:p w14:paraId="676F89DB" w14:textId="77777777" w:rsidR="00901CA9" w:rsidRDefault="0070516B">
      <w:pPr>
        <w:spacing w:after="199" w:line="259" w:lineRule="auto"/>
        <w:ind w:left="-5"/>
      </w:pPr>
      <w:r>
        <w:rPr>
          <w:b/>
          <w:sz w:val="28"/>
        </w:rPr>
        <w:t xml:space="preserve">ADDITIONAL INSURANCES </w:t>
      </w:r>
    </w:p>
    <w:p w14:paraId="3D0891AB" w14:textId="77777777" w:rsidR="00901CA9" w:rsidRDefault="0070516B">
      <w:pPr>
        <w:spacing w:after="284"/>
        <w:ind w:left="-5" w:right="55"/>
      </w:pPr>
      <w:r>
        <w:t xml:space="preserve">Not applicable </w:t>
      </w:r>
    </w:p>
    <w:p w14:paraId="0CC9114F" w14:textId="77777777" w:rsidR="00901CA9" w:rsidRDefault="0070516B">
      <w:pPr>
        <w:spacing w:after="199" w:line="259" w:lineRule="auto"/>
        <w:ind w:left="-5"/>
      </w:pPr>
      <w:r>
        <w:rPr>
          <w:b/>
          <w:sz w:val="28"/>
        </w:rPr>
        <w:t xml:space="preserve">GUARANTEE </w:t>
      </w:r>
    </w:p>
    <w:p w14:paraId="18A9C26B" w14:textId="77777777" w:rsidR="00901CA9" w:rsidRDefault="0070516B">
      <w:pPr>
        <w:ind w:left="-5" w:right="55"/>
      </w:pPr>
      <w:r>
        <w:t xml:space="preserve">Not applicable </w:t>
      </w:r>
    </w:p>
    <w:p w14:paraId="4394379F" w14:textId="77777777" w:rsidR="00901CA9" w:rsidRDefault="0070516B">
      <w:pPr>
        <w:spacing w:after="273" w:line="259" w:lineRule="auto"/>
        <w:ind w:left="0" w:firstLine="0"/>
      </w:pPr>
      <w:r>
        <w:t xml:space="preserve"> </w:t>
      </w:r>
    </w:p>
    <w:p w14:paraId="2826A3CF" w14:textId="77777777" w:rsidR="00901CA9" w:rsidRDefault="0070516B">
      <w:pPr>
        <w:pStyle w:val="Heading1"/>
        <w:ind w:left="-5"/>
      </w:pPr>
      <w:r>
        <w:t xml:space="preserve">SOCIAL VALUE COMMITMENT </w:t>
      </w:r>
    </w:p>
    <w:p w14:paraId="6D66F5E4" w14:textId="77777777" w:rsidR="00901CA9" w:rsidRDefault="0070516B">
      <w:pPr>
        <w:ind w:left="-5" w:right="55"/>
      </w:pPr>
      <w:r>
        <w:t xml:space="preserve">Not applicable </w:t>
      </w:r>
    </w:p>
    <w:p w14:paraId="21F426CA" w14:textId="77777777" w:rsidR="00901CA9" w:rsidRDefault="0070516B">
      <w:pPr>
        <w:spacing w:after="98" w:line="259" w:lineRule="auto"/>
        <w:ind w:left="0" w:firstLine="0"/>
      </w:pPr>
      <w:r>
        <w:t xml:space="preserve"> </w:t>
      </w:r>
    </w:p>
    <w:p w14:paraId="2E80C9B5" w14:textId="77777777" w:rsidR="00901CA9" w:rsidRDefault="0070516B">
      <w:pPr>
        <w:spacing w:after="100" w:line="259" w:lineRule="auto"/>
        <w:ind w:left="0" w:firstLine="0"/>
      </w:pPr>
      <w:r>
        <w:t xml:space="preserve"> </w:t>
      </w:r>
    </w:p>
    <w:p w14:paraId="1DC6F2AF" w14:textId="77777777" w:rsidR="00901CA9" w:rsidRDefault="0070516B">
      <w:pPr>
        <w:spacing w:after="98" w:line="259" w:lineRule="auto"/>
        <w:ind w:left="0" w:firstLine="0"/>
      </w:pPr>
      <w:r>
        <w:t xml:space="preserve"> </w:t>
      </w:r>
    </w:p>
    <w:p w14:paraId="7458D373" w14:textId="77777777" w:rsidR="00901CA9" w:rsidRDefault="0070516B">
      <w:pPr>
        <w:spacing w:after="100" w:line="259" w:lineRule="auto"/>
        <w:ind w:left="0" w:firstLine="0"/>
      </w:pPr>
      <w:r>
        <w:t xml:space="preserve"> </w:t>
      </w:r>
    </w:p>
    <w:p w14:paraId="0EB4E59B" w14:textId="77777777" w:rsidR="00901CA9" w:rsidRDefault="0070516B">
      <w:pPr>
        <w:ind w:left="-5" w:right="55"/>
      </w:pPr>
      <w:r>
        <w:t xml:space="preserve">For and on behalf of the Supplier: </w:t>
      </w:r>
    </w:p>
    <w:p w14:paraId="4CD9247A" w14:textId="096A8BC3" w:rsidR="00901CA9" w:rsidRDefault="0070516B">
      <w:pPr>
        <w:spacing w:after="207"/>
        <w:ind w:left="-5" w:right="55"/>
      </w:pPr>
      <w:r>
        <w:t xml:space="preserve">Signature: </w:t>
      </w:r>
      <w:proofErr w:type="spellStart"/>
      <w:r w:rsidR="00F241D9" w:rsidRPr="00CF4D90">
        <w:rPr>
          <w:highlight w:val="black"/>
        </w:rPr>
        <w:t>XXXXXXXXXXXXXXXx</w:t>
      </w:r>
      <w:proofErr w:type="spellEnd"/>
    </w:p>
    <w:p w14:paraId="41594CDD" w14:textId="2781E9BD" w:rsidR="00901CA9" w:rsidRDefault="0070516B">
      <w:pPr>
        <w:spacing w:after="213" w:line="259" w:lineRule="auto"/>
        <w:ind w:left="-5"/>
      </w:pPr>
      <w:r>
        <w:t xml:space="preserve">Name: </w:t>
      </w:r>
      <w:proofErr w:type="spellStart"/>
      <w:r w:rsidR="00F241D9" w:rsidRPr="00CF4D90">
        <w:rPr>
          <w:rFonts w:ascii="Lucida Console" w:eastAsia="Lucida Console" w:hAnsi="Lucida Console" w:cs="Lucida Console"/>
          <w:sz w:val="18"/>
          <w:highlight w:val="black"/>
        </w:rPr>
        <w:t>XXXXXXXXXXXXXXXXXXXXXXXXXXx</w:t>
      </w:r>
      <w:proofErr w:type="spellEnd"/>
      <w:r>
        <w:t xml:space="preserve"> </w:t>
      </w:r>
    </w:p>
    <w:p w14:paraId="19E68D62" w14:textId="69C44957" w:rsidR="00901CA9" w:rsidRDefault="0070516B">
      <w:pPr>
        <w:spacing w:after="177" w:line="259" w:lineRule="auto"/>
        <w:ind w:left="-5"/>
      </w:pPr>
      <w:r>
        <w:t xml:space="preserve">Role:  </w:t>
      </w:r>
      <w:proofErr w:type="spellStart"/>
      <w:r w:rsidR="00F241D9" w:rsidRPr="00CF4D90">
        <w:rPr>
          <w:rFonts w:ascii="Lucida Console" w:eastAsia="Lucida Console" w:hAnsi="Lucida Console" w:cs="Lucida Console"/>
          <w:sz w:val="18"/>
          <w:highlight w:val="black"/>
        </w:rPr>
        <w:t>XXXXXXXXXXXXXXXXXXXXXXx</w:t>
      </w:r>
      <w:proofErr w:type="spellEnd"/>
      <w:r>
        <w:t xml:space="preserve"> </w:t>
      </w:r>
    </w:p>
    <w:p w14:paraId="3CCAACF0" w14:textId="76810834" w:rsidR="00901CA9" w:rsidRDefault="0070516B">
      <w:pPr>
        <w:spacing w:after="94" w:line="259" w:lineRule="auto"/>
        <w:ind w:left="-5"/>
      </w:pPr>
      <w:r>
        <w:t xml:space="preserve">Date: </w:t>
      </w:r>
      <w:proofErr w:type="spellStart"/>
      <w:r w:rsidR="00F241D9" w:rsidRPr="00CF4D90">
        <w:rPr>
          <w:rFonts w:ascii="Lucida Console" w:eastAsia="Lucida Console" w:hAnsi="Lucida Console" w:cs="Lucida Console"/>
          <w:sz w:val="18"/>
          <w:highlight w:val="black"/>
        </w:rPr>
        <w:t>XXXXXXXXXXXXXXXXXXXXXx</w:t>
      </w:r>
      <w:proofErr w:type="spellEnd"/>
    </w:p>
    <w:p w14:paraId="46593FD7" w14:textId="77777777" w:rsidR="00901CA9" w:rsidRDefault="0070516B">
      <w:pPr>
        <w:spacing w:after="98" w:line="259" w:lineRule="auto"/>
        <w:ind w:left="0" w:firstLine="0"/>
      </w:pPr>
      <w:r>
        <w:t xml:space="preserve"> </w:t>
      </w:r>
    </w:p>
    <w:p w14:paraId="68F2EDF9" w14:textId="77777777" w:rsidR="00901CA9" w:rsidRDefault="0070516B">
      <w:pPr>
        <w:spacing w:after="100" w:line="259" w:lineRule="auto"/>
        <w:ind w:left="0" w:firstLine="0"/>
      </w:pPr>
      <w:r>
        <w:lastRenderedPageBreak/>
        <w:t xml:space="preserve"> </w:t>
      </w:r>
    </w:p>
    <w:p w14:paraId="4AA0659D" w14:textId="77777777" w:rsidR="00901CA9" w:rsidRDefault="0070516B">
      <w:pPr>
        <w:ind w:left="-5" w:right="55"/>
      </w:pPr>
      <w:r>
        <w:t xml:space="preserve">For and on behalf of Buyer: </w:t>
      </w:r>
    </w:p>
    <w:p w14:paraId="2B12337A" w14:textId="77777777" w:rsidR="00F241D9" w:rsidRDefault="0070516B">
      <w:pPr>
        <w:spacing w:after="0"/>
        <w:ind w:left="-5" w:right="6658"/>
      </w:pPr>
      <w:r>
        <w:t xml:space="preserve">Signature: </w:t>
      </w:r>
      <w:r w:rsidR="00F241D9" w:rsidRPr="00CF4D90">
        <w:rPr>
          <w:highlight w:val="black"/>
        </w:rPr>
        <w:t>XXXXXXXXXXXXXXX</w:t>
      </w:r>
    </w:p>
    <w:p w14:paraId="2618804D" w14:textId="77777777" w:rsidR="00F241D9" w:rsidRDefault="0070516B">
      <w:pPr>
        <w:spacing w:after="0"/>
        <w:ind w:left="-5" w:right="6658"/>
        <w:rPr>
          <w:rFonts w:ascii="Lucida Console" w:eastAsia="Lucida Console" w:hAnsi="Lucida Console" w:cs="Lucida Console"/>
          <w:sz w:val="18"/>
        </w:rPr>
      </w:pPr>
      <w:r>
        <w:t xml:space="preserve">Name: </w:t>
      </w:r>
      <w:proofErr w:type="spellStart"/>
      <w:r w:rsidR="00F241D9" w:rsidRPr="00CF4D90">
        <w:rPr>
          <w:rFonts w:ascii="Lucida Console" w:eastAsia="Lucida Console" w:hAnsi="Lucida Console" w:cs="Lucida Console"/>
          <w:sz w:val="18"/>
          <w:highlight w:val="black"/>
        </w:rPr>
        <w:t>XXXXXXXXXXXXXXxx</w:t>
      </w:r>
      <w:proofErr w:type="spellEnd"/>
    </w:p>
    <w:p w14:paraId="0667110E" w14:textId="1B97B571" w:rsidR="00901CA9" w:rsidRDefault="0070516B">
      <w:pPr>
        <w:spacing w:after="0"/>
        <w:ind w:left="-5" w:right="6658"/>
      </w:pPr>
      <w:r>
        <w:t xml:space="preserve">Role: </w:t>
      </w:r>
    </w:p>
    <w:p w14:paraId="3B05F178" w14:textId="4A13298E" w:rsidR="00901CA9" w:rsidRDefault="00F241D9">
      <w:pPr>
        <w:spacing w:after="177" w:line="259" w:lineRule="auto"/>
        <w:ind w:left="1079"/>
      </w:pPr>
      <w:proofErr w:type="spellStart"/>
      <w:r w:rsidRPr="00CF4D90">
        <w:rPr>
          <w:rFonts w:ascii="Lucida Console" w:eastAsia="Lucida Console" w:hAnsi="Lucida Console" w:cs="Lucida Console"/>
          <w:sz w:val="18"/>
          <w:highlight w:val="black"/>
        </w:rPr>
        <w:t>XXXXXXXXXXXXXXXXXx</w:t>
      </w:r>
      <w:proofErr w:type="spellEnd"/>
    </w:p>
    <w:p w14:paraId="6E0D68F3" w14:textId="5479E240" w:rsidR="00901CA9" w:rsidRDefault="0070516B">
      <w:pPr>
        <w:tabs>
          <w:tab w:val="center" w:pos="1680"/>
        </w:tabs>
        <w:spacing w:after="0" w:line="259" w:lineRule="auto"/>
        <w:ind w:left="-15" w:firstLine="0"/>
      </w:pPr>
      <w:r>
        <w:rPr>
          <w:sz w:val="34"/>
          <w:vertAlign w:val="superscript"/>
        </w:rPr>
        <w:t xml:space="preserve">Date: </w:t>
      </w:r>
      <w:r>
        <w:rPr>
          <w:sz w:val="34"/>
          <w:vertAlign w:val="superscript"/>
        </w:rPr>
        <w:tab/>
      </w:r>
      <w:r w:rsidR="00F241D9" w:rsidRPr="00CF4D90">
        <w:rPr>
          <w:rFonts w:ascii="Lucida Console" w:eastAsia="Lucida Console" w:hAnsi="Lucida Console" w:cs="Lucida Console"/>
          <w:sz w:val="18"/>
          <w:highlight w:val="black"/>
        </w:rPr>
        <w:t>XXXXXXXXXXXXXXX</w:t>
      </w:r>
    </w:p>
    <w:p w14:paraId="138022BF" w14:textId="77777777" w:rsidR="00901CA9" w:rsidRDefault="0070516B">
      <w:pPr>
        <w:spacing w:after="273" w:line="259" w:lineRule="auto"/>
        <w:ind w:left="0" w:firstLine="0"/>
      </w:pPr>
      <w:r>
        <w:t xml:space="preserve"> </w:t>
      </w:r>
    </w:p>
    <w:p w14:paraId="35C1C597" w14:textId="77777777" w:rsidR="00901CA9" w:rsidRDefault="0070516B">
      <w:pPr>
        <w:pStyle w:val="Heading1"/>
        <w:ind w:left="-5"/>
      </w:pPr>
      <w:r>
        <w:t xml:space="preserve">ANNEX 1: HMRC Mandatory Terms </w:t>
      </w:r>
    </w:p>
    <w:p w14:paraId="65C60147" w14:textId="77777777" w:rsidR="00901CA9" w:rsidRDefault="0070516B">
      <w:pPr>
        <w:spacing w:after="96" w:line="259" w:lineRule="auto"/>
        <w:ind w:left="0" w:firstLine="0"/>
      </w:pPr>
      <w:r>
        <w:rPr>
          <w:b/>
        </w:rPr>
        <w:t xml:space="preserve"> </w:t>
      </w:r>
    </w:p>
    <w:p w14:paraId="782BEF4F" w14:textId="77777777" w:rsidR="00901CA9" w:rsidRDefault="0070516B">
      <w:pPr>
        <w:spacing w:after="45" w:line="259" w:lineRule="auto"/>
        <w:ind w:left="142" w:firstLine="0"/>
      </w:pPr>
      <w:r>
        <w:rPr>
          <w:noProof/>
        </w:rPr>
        <w:drawing>
          <wp:inline distT="0" distB="0" distL="0" distR="0" wp14:anchorId="2DBB66FC" wp14:editId="096AADF0">
            <wp:extent cx="1443863" cy="859155"/>
            <wp:effectExtent l="0" t="0" r="0" b="0"/>
            <wp:docPr id="844" name="Picture 844"/>
            <wp:cNvGraphicFramePr/>
            <a:graphic xmlns:a="http://schemas.openxmlformats.org/drawingml/2006/main">
              <a:graphicData uri="http://schemas.openxmlformats.org/drawingml/2006/picture">
                <pic:pic xmlns:pic="http://schemas.openxmlformats.org/drawingml/2006/picture">
                  <pic:nvPicPr>
                    <pic:cNvPr id="844" name="Picture 844"/>
                    <pic:cNvPicPr/>
                  </pic:nvPicPr>
                  <pic:blipFill>
                    <a:blip r:embed="rId9"/>
                    <a:stretch>
                      <a:fillRect/>
                    </a:stretch>
                  </pic:blipFill>
                  <pic:spPr>
                    <a:xfrm>
                      <a:off x="0" y="0"/>
                      <a:ext cx="1443863" cy="859155"/>
                    </a:xfrm>
                    <a:prstGeom prst="rect">
                      <a:avLst/>
                    </a:prstGeom>
                  </pic:spPr>
                </pic:pic>
              </a:graphicData>
            </a:graphic>
          </wp:inline>
        </w:drawing>
      </w:r>
      <w:r>
        <w:t xml:space="preserve"> </w:t>
      </w:r>
    </w:p>
    <w:p w14:paraId="4888A6D4" w14:textId="77777777" w:rsidR="00901CA9" w:rsidRDefault="0070516B">
      <w:pPr>
        <w:pStyle w:val="Heading2"/>
        <w:spacing w:after="169"/>
        <w:ind w:left="69" w:right="377"/>
      </w:pPr>
      <w:r>
        <w:t xml:space="preserve">Annex 1 HMRC Mandatory Clauses AUTHORITY’S MANDATORY TERMS </w:t>
      </w:r>
    </w:p>
    <w:p w14:paraId="3D74FA0B" w14:textId="77777777" w:rsidR="00901CA9" w:rsidRDefault="0070516B">
      <w:pPr>
        <w:numPr>
          <w:ilvl w:val="0"/>
          <w:numId w:val="3"/>
        </w:numPr>
        <w:spacing w:after="132" w:line="249" w:lineRule="auto"/>
        <w:ind w:left="567" w:right="453" w:hanging="425"/>
        <w:jc w:val="both"/>
      </w:pPr>
      <w:r>
        <w:rPr>
          <w:rFonts w:ascii="Calibri" w:eastAsia="Calibri" w:hAnsi="Calibri" w:cs="Calibri"/>
        </w:rPr>
        <w:t>For the avoidance of doubt, references to ‘the Agreement’ mean the attached Call-Off Contract between the Supplier and the Authority. References to ‘the Authority’ mean ‘the Buyer’ (the Commissioners for Her Majesty’s Revenue and Customs).</w:t>
      </w:r>
      <w:r>
        <w:rPr>
          <w:rFonts w:ascii="Times New Roman" w:eastAsia="Times New Roman" w:hAnsi="Times New Roman" w:cs="Times New Roman"/>
          <w:sz w:val="24"/>
        </w:rPr>
        <w:t xml:space="preserve"> </w:t>
      </w:r>
    </w:p>
    <w:p w14:paraId="4BA94878" w14:textId="77777777" w:rsidR="00901CA9" w:rsidRDefault="0070516B">
      <w:pPr>
        <w:numPr>
          <w:ilvl w:val="0"/>
          <w:numId w:val="3"/>
        </w:numPr>
        <w:spacing w:after="145" w:line="249" w:lineRule="auto"/>
        <w:ind w:left="567" w:right="453" w:hanging="425"/>
        <w:jc w:val="both"/>
      </w:pPr>
      <w:r>
        <w:rPr>
          <w:rFonts w:ascii="Calibri" w:eastAsia="Calibri" w:hAnsi="Calibri" w:cs="Calibri"/>
        </w:rPr>
        <w:t>The Agreement i</w:t>
      </w:r>
      <w:r>
        <w:rPr>
          <w:rFonts w:ascii="Calibri" w:eastAsia="Calibri" w:hAnsi="Calibri" w:cs="Calibri"/>
        </w:rPr>
        <w:t xml:space="preserve">ncorporates the Authority’s mandatory terms set out in this Annex 1 HMRC Mandatory Clauses of the Framework Schedule 6 Order Form. </w:t>
      </w:r>
    </w:p>
    <w:p w14:paraId="384E0095" w14:textId="77777777" w:rsidR="00901CA9" w:rsidRDefault="0070516B">
      <w:pPr>
        <w:numPr>
          <w:ilvl w:val="0"/>
          <w:numId w:val="3"/>
        </w:numPr>
        <w:spacing w:after="21" w:line="249" w:lineRule="auto"/>
        <w:ind w:left="567" w:right="453" w:hanging="425"/>
        <w:jc w:val="both"/>
      </w:pPr>
      <w:r>
        <w:rPr>
          <w:rFonts w:ascii="Calibri" w:eastAsia="Calibri" w:hAnsi="Calibri" w:cs="Calibri"/>
        </w:rPr>
        <w:t>In case of any ambiguity or conflict, the Authority’s mandatory terms in this Annex 1 HMRC Mandatory Clauses of the Framewor</w:t>
      </w:r>
      <w:r>
        <w:rPr>
          <w:rFonts w:ascii="Calibri" w:eastAsia="Calibri" w:hAnsi="Calibri" w:cs="Calibri"/>
        </w:rPr>
        <w:t xml:space="preserve">k Schedule 6 Order Form will supersede any other terms in the Agreement.   </w:t>
      </w:r>
    </w:p>
    <w:p w14:paraId="23791791" w14:textId="77777777" w:rsidR="00901CA9" w:rsidRDefault="0070516B">
      <w:pPr>
        <w:numPr>
          <w:ilvl w:val="0"/>
          <w:numId w:val="3"/>
        </w:numPr>
        <w:spacing w:after="104" w:line="249" w:lineRule="auto"/>
        <w:ind w:left="567" w:right="453" w:hanging="425"/>
        <w:jc w:val="both"/>
      </w:pPr>
      <w:r>
        <w:rPr>
          <w:rFonts w:ascii="Calibri" w:eastAsia="Calibri" w:hAnsi="Calibri" w:cs="Calibri"/>
        </w:rPr>
        <w:t xml:space="preserve">For the avoidance of doubt, the relevant definitions for the purposes of the defined terms set out in the Authority’s mandatory terms in this Annex 1 HMRC Mandatory Clauses of the </w:t>
      </w:r>
      <w:r>
        <w:rPr>
          <w:rFonts w:ascii="Calibri" w:eastAsia="Calibri" w:hAnsi="Calibri" w:cs="Calibri"/>
        </w:rPr>
        <w:t xml:space="preserve">Framework Schedule 6 Order Form are the definitions set out at Clause 1 of this Annex 1 HMRC Mandatory Clauses of the Framework Schedule 6 Order Form. </w:t>
      </w:r>
    </w:p>
    <w:p w14:paraId="7789DB6E" w14:textId="77777777" w:rsidR="00901CA9" w:rsidRDefault="0070516B">
      <w:pPr>
        <w:spacing w:after="104" w:line="259" w:lineRule="auto"/>
        <w:ind w:left="427" w:firstLine="0"/>
      </w:pPr>
      <w:r>
        <w:rPr>
          <w:b/>
        </w:rPr>
        <w:t xml:space="preserve"> </w:t>
      </w:r>
    </w:p>
    <w:p w14:paraId="7EB40F48" w14:textId="77777777" w:rsidR="00901CA9" w:rsidRDefault="0070516B">
      <w:pPr>
        <w:pStyle w:val="Heading2"/>
        <w:tabs>
          <w:tab w:val="center" w:pos="997"/>
        </w:tabs>
        <w:spacing w:after="0"/>
        <w:ind w:left="-15" w:firstLine="0"/>
        <w:jc w:val="left"/>
      </w:pPr>
      <w:r>
        <w:rPr>
          <w:rFonts w:ascii="Calibri" w:eastAsia="Calibri" w:hAnsi="Calibri" w:cs="Calibri"/>
        </w:rPr>
        <w:t>1.</w:t>
      </w:r>
      <w:r>
        <w:t xml:space="preserve"> </w:t>
      </w:r>
      <w:r>
        <w:tab/>
        <w:t xml:space="preserve">Definitions  </w:t>
      </w:r>
    </w:p>
    <w:tbl>
      <w:tblPr>
        <w:tblStyle w:val="TableGrid"/>
        <w:tblW w:w="8765" w:type="dxa"/>
        <w:tblInd w:w="216" w:type="dxa"/>
        <w:tblCellMar>
          <w:top w:w="2" w:type="dxa"/>
          <w:left w:w="0" w:type="dxa"/>
          <w:bottom w:w="0" w:type="dxa"/>
          <w:right w:w="0" w:type="dxa"/>
        </w:tblCellMar>
        <w:tblLook w:val="04A0" w:firstRow="1" w:lastRow="0" w:firstColumn="1" w:lastColumn="0" w:noHBand="0" w:noVBand="1"/>
      </w:tblPr>
      <w:tblGrid>
        <w:gridCol w:w="2161"/>
        <w:gridCol w:w="6604"/>
      </w:tblGrid>
      <w:tr w:rsidR="00901CA9" w14:paraId="35FD323A" w14:textId="77777777">
        <w:trPr>
          <w:trHeight w:val="818"/>
        </w:trPr>
        <w:tc>
          <w:tcPr>
            <w:tcW w:w="2161" w:type="dxa"/>
            <w:tcBorders>
              <w:top w:val="nil"/>
              <w:left w:val="nil"/>
              <w:bottom w:val="nil"/>
              <w:right w:val="nil"/>
            </w:tcBorders>
          </w:tcPr>
          <w:p w14:paraId="5CBB34F7" w14:textId="77777777" w:rsidR="00901CA9" w:rsidRDefault="0070516B">
            <w:pPr>
              <w:spacing w:after="0" w:line="259" w:lineRule="auto"/>
              <w:ind w:left="0" w:firstLine="0"/>
            </w:pPr>
            <w:r>
              <w:rPr>
                <w:b/>
              </w:rPr>
              <w:t xml:space="preserve">“Affiliate” </w:t>
            </w:r>
          </w:p>
        </w:tc>
        <w:tc>
          <w:tcPr>
            <w:tcW w:w="6604" w:type="dxa"/>
            <w:tcBorders>
              <w:top w:val="nil"/>
              <w:left w:val="nil"/>
              <w:bottom w:val="nil"/>
              <w:right w:val="nil"/>
            </w:tcBorders>
          </w:tcPr>
          <w:p w14:paraId="14EBD2A8" w14:textId="77777777" w:rsidR="00901CA9" w:rsidRDefault="0070516B">
            <w:pPr>
              <w:spacing w:after="0" w:line="259" w:lineRule="auto"/>
              <w:ind w:left="0" w:firstLine="0"/>
            </w:pPr>
            <w:r>
              <w:t xml:space="preserve">in relation to a body corporate, any other entity which directly or indirectly Controls, is Controlled by, or is under direct or indirect common Control with, that body corporate from time to time; </w:t>
            </w:r>
          </w:p>
        </w:tc>
      </w:tr>
      <w:tr w:rsidR="00901CA9" w14:paraId="56F91EEC" w14:textId="77777777">
        <w:trPr>
          <w:trHeight w:val="3659"/>
        </w:trPr>
        <w:tc>
          <w:tcPr>
            <w:tcW w:w="2161" w:type="dxa"/>
            <w:tcBorders>
              <w:top w:val="nil"/>
              <w:left w:val="nil"/>
              <w:bottom w:val="nil"/>
              <w:right w:val="nil"/>
            </w:tcBorders>
          </w:tcPr>
          <w:p w14:paraId="4D7CA194" w14:textId="77777777" w:rsidR="00901CA9" w:rsidRDefault="0070516B">
            <w:pPr>
              <w:spacing w:after="0" w:line="259" w:lineRule="auto"/>
              <w:ind w:left="0" w:firstLine="0"/>
            </w:pPr>
            <w:r>
              <w:rPr>
                <w:b/>
              </w:rPr>
              <w:lastRenderedPageBreak/>
              <w:t xml:space="preserve">“Authority Data” </w:t>
            </w:r>
          </w:p>
        </w:tc>
        <w:tc>
          <w:tcPr>
            <w:tcW w:w="6604" w:type="dxa"/>
            <w:tcBorders>
              <w:top w:val="nil"/>
              <w:left w:val="nil"/>
              <w:bottom w:val="nil"/>
              <w:right w:val="nil"/>
            </w:tcBorders>
          </w:tcPr>
          <w:p w14:paraId="414F81AF" w14:textId="77777777" w:rsidR="00901CA9" w:rsidRDefault="0070516B">
            <w:pPr>
              <w:numPr>
                <w:ilvl w:val="0"/>
                <w:numId w:val="17"/>
              </w:numPr>
              <w:spacing w:after="161" w:line="239" w:lineRule="auto"/>
              <w:ind w:hanging="360"/>
            </w:pPr>
            <w:r>
              <w:t xml:space="preserve">the data, text, drawings, diagrams, </w:t>
            </w:r>
            <w:proofErr w:type="gramStart"/>
            <w:r>
              <w:t>im</w:t>
            </w:r>
            <w:r>
              <w:t>ages</w:t>
            </w:r>
            <w:proofErr w:type="gramEnd"/>
            <w:r>
              <w:t xml:space="preserve"> or sounds (together with any database made up of any of these) which are embodied in any electronic, magnetic, optical or tangible media, and which are: </w:t>
            </w:r>
          </w:p>
          <w:p w14:paraId="222EE507" w14:textId="77777777" w:rsidR="00901CA9" w:rsidRDefault="0070516B">
            <w:pPr>
              <w:numPr>
                <w:ilvl w:val="1"/>
                <w:numId w:val="17"/>
              </w:numPr>
              <w:spacing w:after="161" w:line="238" w:lineRule="auto"/>
              <w:ind w:hanging="281"/>
            </w:pPr>
            <w:r>
              <w:t xml:space="preserve">supplied to the Supplier by or on behalf of the Authority; and/or  </w:t>
            </w:r>
          </w:p>
          <w:p w14:paraId="7C14F7D5" w14:textId="77777777" w:rsidR="00901CA9" w:rsidRDefault="0070516B">
            <w:pPr>
              <w:numPr>
                <w:ilvl w:val="1"/>
                <w:numId w:val="17"/>
              </w:numPr>
              <w:spacing w:after="158" w:line="240" w:lineRule="auto"/>
              <w:ind w:hanging="281"/>
            </w:pPr>
            <w:r>
              <w:t xml:space="preserve">which the Supplier is required to generate, process, store or transmit pursuant to this Agreement; or </w:t>
            </w:r>
          </w:p>
          <w:p w14:paraId="4B74B2B8" w14:textId="77777777" w:rsidR="00901CA9" w:rsidRDefault="0070516B">
            <w:pPr>
              <w:numPr>
                <w:ilvl w:val="0"/>
                <w:numId w:val="17"/>
              </w:numPr>
              <w:spacing w:after="0" w:line="259" w:lineRule="auto"/>
              <w:ind w:hanging="360"/>
            </w:pPr>
            <w:r>
              <w:t>any Personal Data for which the Authority is the Controller, or any data derived from such Personal Data which has had any designatory data identifiers r</w:t>
            </w:r>
            <w:r>
              <w:t xml:space="preserve">emoved so that an individual cannot be identified; </w:t>
            </w:r>
          </w:p>
        </w:tc>
      </w:tr>
      <w:tr w:rsidR="00901CA9" w14:paraId="73CADB52" w14:textId="77777777">
        <w:trPr>
          <w:trHeight w:val="676"/>
        </w:trPr>
        <w:tc>
          <w:tcPr>
            <w:tcW w:w="2161" w:type="dxa"/>
            <w:tcBorders>
              <w:top w:val="nil"/>
              <w:left w:val="nil"/>
              <w:bottom w:val="nil"/>
              <w:right w:val="nil"/>
            </w:tcBorders>
          </w:tcPr>
          <w:p w14:paraId="2E243B06" w14:textId="77777777" w:rsidR="00901CA9" w:rsidRDefault="0070516B">
            <w:pPr>
              <w:spacing w:after="0" w:line="259" w:lineRule="auto"/>
              <w:ind w:left="0" w:firstLine="0"/>
            </w:pPr>
            <w:r>
              <w:rPr>
                <w:rFonts w:ascii="Calibri" w:eastAsia="Calibri" w:hAnsi="Calibri" w:cs="Calibri"/>
                <w:b/>
              </w:rPr>
              <w:t>“Charges”</w:t>
            </w:r>
            <w:r>
              <w:rPr>
                <w:rFonts w:ascii="Calibri" w:eastAsia="Calibri" w:hAnsi="Calibri" w:cs="Calibri"/>
              </w:rPr>
              <w:t xml:space="preserve"> </w:t>
            </w:r>
            <w:r>
              <w:t xml:space="preserve"> </w:t>
            </w:r>
          </w:p>
        </w:tc>
        <w:tc>
          <w:tcPr>
            <w:tcW w:w="6604" w:type="dxa"/>
            <w:tcBorders>
              <w:top w:val="nil"/>
              <w:left w:val="nil"/>
              <w:bottom w:val="nil"/>
              <w:right w:val="nil"/>
            </w:tcBorders>
          </w:tcPr>
          <w:p w14:paraId="3EF90F40" w14:textId="77777777" w:rsidR="00901CA9" w:rsidRDefault="0070516B">
            <w:pPr>
              <w:spacing w:after="0" w:line="259" w:lineRule="auto"/>
              <w:ind w:left="0" w:firstLine="0"/>
              <w:jc w:val="both"/>
            </w:pPr>
            <w:r>
              <w:rPr>
                <w:rFonts w:ascii="Calibri" w:eastAsia="Calibri" w:hAnsi="Calibri" w:cs="Calibri"/>
              </w:rPr>
              <w:t xml:space="preserve">the charges for the Services as specified in </w:t>
            </w:r>
            <w:r>
              <w:t>Framework Schedule 6 Order Form.</w:t>
            </w:r>
            <w:r>
              <w:rPr>
                <w:rFonts w:ascii="Calibri" w:eastAsia="Calibri" w:hAnsi="Calibri" w:cs="Calibri"/>
              </w:rPr>
              <w:t>;</w:t>
            </w:r>
            <w:r>
              <w:t xml:space="preserve"> </w:t>
            </w:r>
          </w:p>
        </w:tc>
      </w:tr>
      <w:tr w:rsidR="00901CA9" w14:paraId="67E1C231" w14:textId="77777777">
        <w:trPr>
          <w:trHeight w:val="817"/>
        </w:trPr>
        <w:tc>
          <w:tcPr>
            <w:tcW w:w="2161" w:type="dxa"/>
            <w:tcBorders>
              <w:top w:val="nil"/>
              <w:left w:val="nil"/>
              <w:bottom w:val="nil"/>
              <w:right w:val="nil"/>
            </w:tcBorders>
          </w:tcPr>
          <w:p w14:paraId="484CC729" w14:textId="77777777" w:rsidR="00901CA9" w:rsidRDefault="0070516B">
            <w:pPr>
              <w:spacing w:after="15" w:line="259" w:lineRule="auto"/>
              <w:ind w:left="0" w:firstLine="0"/>
            </w:pPr>
            <w:r>
              <w:rPr>
                <w:b/>
              </w:rPr>
              <w:t xml:space="preserve">“Connected </w:t>
            </w:r>
          </w:p>
          <w:p w14:paraId="448138CD" w14:textId="77777777" w:rsidR="00901CA9" w:rsidRDefault="0070516B">
            <w:pPr>
              <w:spacing w:after="0" w:line="259" w:lineRule="auto"/>
              <w:ind w:left="0" w:firstLine="0"/>
            </w:pPr>
            <w:r>
              <w:rPr>
                <w:b/>
              </w:rPr>
              <w:t>Company”</w:t>
            </w:r>
            <w:r>
              <w:t xml:space="preserve"> </w:t>
            </w:r>
          </w:p>
        </w:tc>
        <w:tc>
          <w:tcPr>
            <w:tcW w:w="6604" w:type="dxa"/>
            <w:tcBorders>
              <w:top w:val="nil"/>
              <w:left w:val="nil"/>
              <w:bottom w:val="nil"/>
              <w:right w:val="nil"/>
            </w:tcBorders>
          </w:tcPr>
          <w:p w14:paraId="2C6CE033" w14:textId="77777777" w:rsidR="00901CA9" w:rsidRDefault="0070516B">
            <w:pPr>
              <w:spacing w:after="0" w:line="259" w:lineRule="auto"/>
              <w:ind w:left="0" w:right="59" w:firstLine="0"/>
              <w:jc w:val="both"/>
            </w:pPr>
            <w:r>
              <w:t xml:space="preserve">means, in relation to a company, entity or other person, the Affiliates of that company, entity or other person or any other person associated with such company, entity or other person; </w:t>
            </w:r>
          </w:p>
        </w:tc>
      </w:tr>
      <w:tr w:rsidR="00901CA9" w14:paraId="2AB43733" w14:textId="77777777">
        <w:trPr>
          <w:trHeight w:val="1969"/>
        </w:trPr>
        <w:tc>
          <w:tcPr>
            <w:tcW w:w="2161" w:type="dxa"/>
            <w:tcBorders>
              <w:top w:val="nil"/>
              <w:left w:val="nil"/>
              <w:bottom w:val="nil"/>
              <w:right w:val="nil"/>
            </w:tcBorders>
          </w:tcPr>
          <w:p w14:paraId="5AE3BE72" w14:textId="77777777" w:rsidR="00901CA9" w:rsidRDefault="0070516B">
            <w:pPr>
              <w:spacing w:after="0" w:line="259" w:lineRule="auto"/>
              <w:ind w:left="0" w:firstLine="0"/>
            </w:pPr>
            <w:r>
              <w:rPr>
                <w:b/>
              </w:rPr>
              <w:t xml:space="preserve">“Control” </w:t>
            </w:r>
          </w:p>
        </w:tc>
        <w:tc>
          <w:tcPr>
            <w:tcW w:w="6604" w:type="dxa"/>
            <w:tcBorders>
              <w:top w:val="nil"/>
              <w:left w:val="nil"/>
              <w:bottom w:val="nil"/>
              <w:right w:val="nil"/>
            </w:tcBorders>
          </w:tcPr>
          <w:p w14:paraId="6E0E03C9" w14:textId="77777777" w:rsidR="00901CA9" w:rsidRDefault="0070516B">
            <w:pPr>
              <w:spacing w:after="0" w:line="259" w:lineRule="auto"/>
              <w:ind w:left="0" w:right="59" w:firstLine="0"/>
              <w:jc w:val="both"/>
            </w:pPr>
            <w:r>
              <w:t xml:space="preserve">the possession by </w:t>
            </w:r>
            <w:proofErr w:type="gramStart"/>
            <w:r>
              <w:t>a  person</w:t>
            </w:r>
            <w:proofErr w:type="gramEnd"/>
            <w:r>
              <w:t>, directly or indirectly, of t</w:t>
            </w:r>
            <w:r>
              <w:t xml:space="preserve">he power to direct or cause the direction of the management and policies of the other person (whether through the ownership of voting shares, by contract or otherwise) and “Controls” and “Controlled” shall be interpreted accordingly; </w:t>
            </w:r>
          </w:p>
        </w:tc>
      </w:tr>
      <w:tr w:rsidR="00901CA9" w14:paraId="11107208" w14:textId="77777777">
        <w:trPr>
          <w:trHeight w:val="1202"/>
        </w:trPr>
        <w:tc>
          <w:tcPr>
            <w:tcW w:w="2161" w:type="dxa"/>
            <w:tcBorders>
              <w:top w:val="nil"/>
              <w:left w:val="nil"/>
              <w:bottom w:val="nil"/>
              <w:right w:val="nil"/>
            </w:tcBorders>
            <w:vAlign w:val="bottom"/>
          </w:tcPr>
          <w:p w14:paraId="5EB658B2" w14:textId="77777777" w:rsidR="00901CA9" w:rsidRDefault="0070516B">
            <w:pPr>
              <w:spacing w:after="0" w:line="259" w:lineRule="auto"/>
              <w:ind w:left="0" w:firstLine="0"/>
            </w:pPr>
            <w:r>
              <w:rPr>
                <w:b/>
              </w:rPr>
              <w:t xml:space="preserve">“Controller”, </w:t>
            </w:r>
          </w:p>
          <w:p w14:paraId="14759536" w14:textId="77777777" w:rsidR="00901CA9" w:rsidRDefault="0070516B">
            <w:pPr>
              <w:spacing w:after="0" w:line="259" w:lineRule="auto"/>
              <w:ind w:left="0" w:firstLine="0"/>
            </w:pPr>
            <w:r>
              <w:rPr>
                <w:b/>
              </w:rPr>
              <w:t xml:space="preserve">“Processor”, </w:t>
            </w:r>
          </w:p>
        </w:tc>
        <w:tc>
          <w:tcPr>
            <w:tcW w:w="6604" w:type="dxa"/>
            <w:vMerge w:val="restart"/>
            <w:tcBorders>
              <w:top w:val="nil"/>
              <w:left w:val="nil"/>
              <w:bottom w:val="nil"/>
              <w:right w:val="nil"/>
            </w:tcBorders>
            <w:vAlign w:val="bottom"/>
          </w:tcPr>
          <w:p w14:paraId="7DE9E559" w14:textId="77777777" w:rsidR="00901CA9" w:rsidRDefault="0070516B">
            <w:pPr>
              <w:spacing w:after="0" w:line="259" w:lineRule="auto"/>
              <w:ind w:left="0" w:firstLine="0"/>
            </w:pPr>
            <w:r>
              <w:t xml:space="preserve">take the meaning given in the UK </w:t>
            </w:r>
            <w:proofErr w:type="gramStart"/>
            <w:r>
              <w:t xml:space="preserve">GDPR;   </w:t>
            </w:r>
            <w:proofErr w:type="gramEnd"/>
          </w:p>
        </w:tc>
      </w:tr>
      <w:tr w:rsidR="00901CA9" w14:paraId="04BFFF16" w14:textId="77777777">
        <w:trPr>
          <w:trHeight w:val="317"/>
        </w:trPr>
        <w:tc>
          <w:tcPr>
            <w:tcW w:w="2161" w:type="dxa"/>
            <w:tcBorders>
              <w:top w:val="nil"/>
              <w:left w:val="nil"/>
              <w:bottom w:val="nil"/>
              <w:right w:val="nil"/>
            </w:tcBorders>
          </w:tcPr>
          <w:p w14:paraId="3EF3698F" w14:textId="77777777" w:rsidR="00901CA9" w:rsidRDefault="0070516B">
            <w:pPr>
              <w:spacing w:after="0" w:line="259" w:lineRule="auto"/>
              <w:ind w:left="0" w:firstLine="0"/>
            </w:pPr>
            <w:r>
              <w:rPr>
                <w:b/>
              </w:rPr>
              <w:t xml:space="preserve">“Data Subject”, </w:t>
            </w:r>
          </w:p>
        </w:tc>
        <w:tc>
          <w:tcPr>
            <w:tcW w:w="0" w:type="auto"/>
            <w:vMerge/>
            <w:tcBorders>
              <w:top w:val="nil"/>
              <w:left w:val="nil"/>
              <w:bottom w:val="nil"/>
              <w:right w:val="nil"/>
            </w:tcBorders>
          </w:tcPr>
          <w:p w14:paraId="1B2565D3" w14:textId="77777777" w:rsidR="00901CA9" w:rsidRDefault="00901CA9">
            <w:pPr>
              <w:spacing w:after="160" w:line="259" w:lineRule="auto"/>
              <w:ind w:left="0" w:firstLine="0"/>
            </w:pPr>
          </w:p>
        </w:tc>
      </w:tr>
      <w:tr w:rsidR="00901CA9" w14:paraId="0146F99D" w14:textId="77777777">
        <w:trPr>
          <w:trHeight w:val="1153"/>
        </w:trPr>
        <w:tc>
          <w:tcPr>
            <w:tcW w:w="2161" w:type="dxa"/>
            <w:tcBorders>
              <w:top w:val="nil"/>
              <w:left w:val="nil"/>
              <w:bottom w:val="nil"/>
              <w:right w:val="nil"/>
            </w:tcBorders>
          </w:tcPr>
          <w:p w14:paraId="54A9A1A5" w14:textId="77777777" w:rsidR="00901CA9" w:rsidRDefault="0070516B">
            <w:pPr>
              <w:spacing w:after="15" w:line="259" w:lineRule="auto"/>
              <w:ind w:left="0" w:firstLine="0"/>
            </w:pPr>
            <w:r>
              <w:rPr>
                <w:b/>
              </w:rPr>
              <w:t xml:space="preserve">“Data Protection </w:t>
            </w:r>
          </w:p>
          <w:p w14:paraId="0AAB08B1" w14:textId="77777777" w:rsidR="00901CA9" w:rsidRDefault="0070516B">
            <w:pPr>
              <w:spacing w:after="0" w:line="259" w:lineRule="auto"/>
              <w:ind w:left="0" w:firstLine="0"/>
            </w:pPr>
            <w:r>
              <w:rPr>
                <w:b/>
              </w:rPr>
              <w:t xml:space="preserve">Legislation” </w:t>
            </w:r>
          </w:p>
        </w:tc>
        <w:tc>
          <w:tcPr>
            <w:tcW w:w="6604" w:type="dxa"/>
            <w:tcBorders>
              <w:top w:val="nil"/>
              <w:left w:val="nil"/>
              <w:bottom w:val="nil"/>
              <w:right w:val="nil"/>
            </w:tcBorders>
          </w:tcPr>
          <w:p w14:paraId="5E79284B" w14:textId="77777777" w:rsidR="00901CA9" w:rsidRDefault="0070516B">
            <w:pPr>
              <w:numPr>
                <w:ilvl w:val="0"/>
                <w:numId w:val="18"/>
              </w:numPr>
              <w:spacing w:after="2" w:line="238" w:lineRule="auto"/>
              <w:ind w:left="483" w:hanging="466"/>
            </w:pPr>
            <w:r>
              <w:t>"</w:t>
            </w:r>
            <w:proofErr w:type="gramStart"/>
            <w:r>
              <w:t>the</w:t>
            </w:r>
            <w:proofErr w:type="gramEnd"/>
            <w:r>
              <w:t xml:space="preserve"> data protection legislation" as defined in section 3(9) of the Data Protection Act 2018; and;  </w:t>
            </w:r>
          </w:p>
          <w:p w14:paraId="690BB5B6" w14:textId="77777777" w:rsidR="00901CA9" w:rsidRDefault="0070516B">
            <w:pPr>
              <w:numPr>
                <w:ilvl w:val="0"/>
                <w:numId w:val="18"/>
              </w:numPr>
              <w:spacing w:after="0" w:line="259" w:lineRule="auto"/>
              <w:ind w:left="483" w:hanging="466"/>
            </w:pPr>
            <w:r>
              <w:t xml:space="preserve">all applicable Law about the processing of personal data and privacy; </w:t>
            </w:r>
          </w:p>
        </w:tc>
      </w:tr>
      <w:tr w:rsidR="00901CA9" w14:paraId="5F58B539" w14:textId="77777777">
        <w:trPr>
          <w:trHeight w:val="1208"/>
        </w:trPr>
        <w:tc>
          <w:tcPr>
            <w:tcW w:w="2161" w:type="dxa"/>
            <w:tcBorders>
              <w:top w:val="nil"/>
              <w:left w:val="nil"/>
              <w:bottom w:val="nil"/>
              <w:right w:val="nil"/>
            </w:tcBorders>
          </w:tcPr>
          <w:p w14:paraId="1AE29E21" w14:textId="77777777" w:rsidR="00901CA9" w:rsidRDefault="0070516B">
            <w:pPr>
              <w:spacing w:after="18" w:line="259" w:lineRule="auto"/>
              <w:ind w:left="0" w:firstLine="0"/>
            </w:pPr>
            <w:r>
              <w:rPr>
                <w:b/>
              </w:rPr>
              <w:t xml:space="preserve">“Key </w:t>
            </w:r>
          </w:p>
          <w:p w14:paraId="02D92445" w14:textId="77777777" w:rsidR="00901CA9" w:rsidRDefault="0070516B">
            <w:pPr>
              <w:spacing w:after="0" w:line="259" w:lineRule="auto"/>
              <w:ind w:left="0" w:firstLine="0"/>
            </w:pPr>
            <w:r>
              <w:rPr>
                <w:b/>
              </w:rPr>
              <w:t>Subcontractor”</w:t>
            </w:r>
            <w:r>
              <w:t xml:space="preserve"> </w:t>
            </w:r>
          </w:p>
        </w:tc>
        <w:tc>
          <w:tcPr>
            <w:tcW w:w="6604" w:type="dxa"/>
            <w:tcBorders>
              <w:top w:val="nil"/>
              <w:left w:val="nil"/>
              <w:bottom w:val="nil"/>
              <w:right w:val="nil"/>
            </w:tcBorders>
          </w:tcPr>
          <w:p w14:paraId="5F512698" w14:textId="77777777" w:rsidR="00901CA9" w:rsidRDefault="0070516B">
            <w:pPr>
              <w:spacing w:after="100" w:line="259" w:lineRule="auto"/>
              <w:ind w:left="0" w:firstLine="0"/>
            </w:pPr>
            <w:r>
              <w:t xml:space="preserve">any Subcontractor: </w:t>
            </w:r>
          </w:p>
          <w:p w14:paraId="47428E45" w14:textId="77777777" w:rsidR="00901CA9" w:rsidRDefault="0070516B">
            <w:pPr>
              <w:spacing w:after="0" w:line="259" w:lineRule="auto"/>
              <w:ind w:left="459" w:right="63" w:hanging="425"/>
              <w:jc w:val="both"/>
            </w:pPr>
            <w:r>
              <w:t xml:space="preserve">(a) </w:t>
            </w:r>
            <w:r>
              <w:t xml:space="preserve">which, in the opinion of the Authority, performs (or would perform if appointed) a critical role in the provision of all or any part of the Services; and/or </w:t>
            </w:r>
          </w:p>
        </w:tc>
      </w:tr>
    </w:tbl>
    <w:p w14:paraId="692D2279" w14:textId="77777777" w:rsidR="00901CA9" w:rsidRDefault="0070516B">
      <w:pPr>
        <w:spacing w:after="5" w:line="249" w:lineRule="auto"/>
        <w:ind w:left="2845" w:right="168" w:hanging="435"/>
        <w:jc w:val="both"/>
      </w:pPr>
      <w:r>
        <w:t xml:space="preserve">(b) </w:t>
      </w:r>
      <w:r>
        <w:t xml:space="preserve">with a Subcontract with a contract value which at the time of appointment exceeds (or would exceed if appointed) ten per cent (10%) of the aggregate Charges forecast to be payable under this Call-Off </w:t>
      </w:r>
      <w:proofErr w:type="gramStart"/>
      <w:r>
        <w:t>Contract;</w:t>
      </w:r>
      <w:proofErr w:type="gramEnd"/>
      <w:r>
        <w:t xml:space="preserve"> </w:t>
      </w:r>
    </w:p>
    <w:tbl>
      <w:tblPr>
        <w:tblStyle w:val="TableGrid"/>
        <w:tblW w:w="8764" w:type="dxa"/>
        <w:tblInd w:w="216" w:type="dxa"/>
        <w:tblCellMar>
          <w:top w:w="2" w:type="dxa"/>
          <w:left w:w="0" w:type="dxa"/>
          <w:bottom w:w="0" w:type="dxa"/>
          <w:right w:w="0" w:type="dxa"/>
        </w:tblCellMar>
        <w:tblLook w:val="04A0" w:firstRow="1" w:lastRow="0" w:firstColumn="1" w:lastColumn="0" w:noHBand="0" w:noVBand="1"/>
      </w:tblPr>
      <w:tblGrid>
        <w:gridCol w:w="2146"/>
        <w:gridCol w:w="6618"/>
      </w:tblGrid>
      <w:tr w:rsidR="00901CA9" w14:paraId="248F7F06" w14:textId="77777777">
        <w:trPr>
          <w:trHeight w:val="1829"/>
        </w:trPr>
        <w:tc>
          <w:tcPr>
            <w:tcW w:w="2146" w:type="dxa"/>
            <w:tcBorders>
              <w:top w:val="nil"/>
              <w:left w:val="nil"/>
              <w:bottom w:val="nil"/>
              <w:right w:val="nil"/>
            </w:tcBorders>
          </w:tcPr>
          <w:p w14:paraId="039062D6" w14:textId="77777777" w:rsidR="00901CA9" w:rsidRDefault="0070516B">
            <w:pPr>
              <w:spacing w:after="0" w:line="259" w:lineRule="auto"/>
              <w:ind w:left="0" w:firstLine="0"/>
            </w:pPr>
            <w:r>
              <w:rPr>
                <w:b/>
              </w:rPr>
              <w:t>“Law”</w:t>
            </w:r>
            <w:r>
              <w:t xml:space="preserve"> </w:t>
            </w:r>
          </w:p>
        </w:tc>
        <w:tc>
          <w:tcPr>
            <w:tcW w:w="6618" w:type="dxa"/>
            <w:tcBorders>
              <w:top w:val="nil"/>
              <w:left w:val="nil"/>
              <w:bottom w:val="nil"/>
              <w:right w:val="nil"/>
            </w:tcBorders>
          </w:tcPr>
          <w:p w14:paraId="552C6E47" w14:textId="77777777" w:rsidR="00901CA9" w:rsidRDefault="0070516B">
            <w:pPr>
              <w:spacing w:after="0" w:line="259" w:lineRule="auto"/>
              <w:ind w:left="14" w:right="61" w:firstLine="0"/>
            </w:pPr>
            <w:r>
              <w:t>any applicable Act of Parliament, subo</w:t>
            </w:r>
            <w:r>
              <w:t>rdinate legislation within the meaning of section 21(1) of the Interpretation Act 1978, exercise of the royal prerogative, enforceable community right within the meaning of section 2 of the European Communities Act 1972, regulatory policy, guidance or indu</w:t>
            </w:r>
            <w:r>
              <w:t xml:space="preserve">stry code, judgment of a relevant </w:t>
            </w:r>
            <w:r>
              <w:lastRenderedPageBreak/>
              <w:t xml:space="preserve">court of law, or directives or requirements of any regulatory body with which the Supplier is bound to comply; </w:t>
            </w:r>
          </w:p>
        </w:tc>
      </w:tr>
      <w:tr w:rsidR="00901CA9" w14:paraId="7B26AC95" w14:textId="77777777">
        <w:trPr>
          <w:trHeight w:val="377"/>
        </w:trPr>
        <w:tc>
          <w:tcPr>
            <w:tcW w:w="2146" w:type="dxa"/>
            <w:tcBorders>
              <w:top w:val="nil"/>
              <w:left w:val="nil"/>
              <w:bottom w:val="nil"/>
              <w:right w:val="nil"/>
            </w:tcBorders>
          </w:tcPr>
          <w:p w14:paraId="3008CBDE" w14:textId="77777777" w:rsidR="00901CA9" w:rsidRDefault="0070516B">
            <w:pPr>
              <w:spacing w:after="0" w:line="259" w:lineRule="auto"/>
              <w:ind w:left="0" w:firstLine="0"/>
            </w:pPr>
            <w:r>
              <w:rPr>
                <w:b/>
              </w:rPr>
              <w:lastRenderedPageBreak/>
              <w:t>“Personal Data”</w:t>
            </w:r>
            <w:r>
              <w:t xml:space="preserve"> </w:t>
            </w:r>
          </w:p>
        </w:tc>
        <w:tc>
          <w:tcPr>
            <w:tcW w:w="6618" w:type="dxa"/>
            <w:tcBorders>
              <w:top w:val="nil"/>
              <w:left w:val="nil"/>
              <w:bottom w:val="nil"/>
              <w:right w:val="nil"/>
            </w:tcBorders>
          </w:tcPr>
          <w:p w14:paraId="5C81D073" w14:textId="77777777" w:rsidR="00901CA9" w:rsidRDefault="0070516B">
            <w:pPr>
              <w:spacing w:after="0" w:line="259" w:lineRule="auto"/>
              <w:ind w:left="14" w:firstLine="0"/>
            </w:pPr>
            <w:r>
              <w:t xml:space="preserve">has the meaning given in the UK GDPR;  </w:t>
            </w:r>
          </w:p>
        </w:tc>
      </w:tr>
      <w:tr w:rsidR="00901CA9" w14:paraId="60F8BDE5" w14:textId="77777777">
        <w:trPr>
          <w:trHeight w:val="657"/>
        </w:trPr>
        <w:tc>
          <w:tcPr>
            <w:tcW w:w="2146" w:type="dxa"/>
            <w:tcBorders>
              <w:top w:val="nil"/>
              <w:left w:val="nil"/>
              <w:bottom w:val="nil"/>
              <w:right w:val="nil"/>
            </w:tcBorders>
          </w:tcPr>
          <w:p w14:paraId="15B7C40C" w14:textId="77777777" w:rsidR="00901CA9" w:rsidRDefault="0070516B">
            <w:pPr>
              <w:spacing w:after="10" w:line="259" w:lineRule="auto"/>
              <w:ind w:left="0" w:firstLine="0"/>
            </w:pPr>
            <w:r>
              <w:rPr>
                <w:rFonts w:ascii="Calibri" w:eastAsia="Calibri" w:hAnsi="Calibri" w:cs="Calibri"/>
                <w:b/>
              </w:rPr>
              <w:t xml:space="preserve">“Purchase Order </w:t>
            </w:r>
          </w:p>
          <w:p w14:paraId="45E8B3D6" w14:textId="77777777" w:rsidR="00901CA9" w:rsidRDefault="0070516B">
            <w:pPr>
              <w:spacing w:after="0" w:line="259" w:lineRule="auto"/>
              <w:ind w:left="0" w:firstLine="0"/>
            </w:pPr>
            <w:r>
              <w:rPr>
                <w:rFonts w:ascii="Calibri" w:eastAsia="Calibri" w:hAnsi="Calibri" w:cs="Calibri"/>
                <w:b/>
              </w:rPr>
              <w:t>Number”</w:t>
            </w:r>
            <w:r>
              <w:rPr>
                <w:rFonts w:ascii="Calibri" w:eastAsia="Calibri" w:hAnsi="Calibri" w:cs="Calibri"/>
              </w:rPr>
              <w:t xml:space="preserve"> </w:t>
            </w:r>
            <w:r>
              <w:t xml:space="preserve"> </w:t>
            </w:r>
          </w:p>
        </w:tc>
        <w:tc>
          <w:tcPr>
            <w:tcW w:w="6618" w:type="dxa"/>
            <w:tcBorders>
              <w:top w:val="nil"/>
              <w:left w:val="nil"/>
              <w:bottom w:val="nil"/>
              <w:right w:val="nil"/>
            </w:tcBorders>
          </w:tcPr>
          <w:p w14:paraId="0B47EA6B" w14:textId="77777777" w:rsidR="00901CA9" w:rsidRDefault="0070516B">
            <w:pPr>
              <w:spacing w:after="0" w:line="259" w:lineRule="auto"/>
              <w:ind w:left="14" w:firstLine="0"/>
            </w:pPr>
            <w:r>
              <w:rPr>
                <w:rFonts w:ascii="Calibri" w:eastAsia="Calibri" w:hAnsi="Calibri" w:cs="Calibri"/>
              </w:rPr>
              <w:t xml:space="preserve">the Authority’s unique number relating to the supply of the </w:t>
            </w:r>
            <w:proofErr w:type="gramStart"/>
            <w:r>
              <w:rPr>
                <w:rFonts w:ascii="Calibri" w:eastAsia="Calibri" w:hAnsi="Calibri" w:cs="Calibri"/>
              </w:rPr>
              <w:t xml:space="preserve">Services;  </w:t>
            </w:r>
            <w:r>
              <w:t xml:space="preserve"> </w:t>
            </w:r>
            <w:proofErr w:type="gramEnd"/>
          </w:p>
        </w:tc>
      </w:tr>
      <w:tr w:rsidR="00901CA9" w14:paraId="0B4F9A20" w14:textId="77777777">
        <w:trPr>
          <w:trHeight w:val="654"/>
        </w:trPr>
        <w:tc>
          <w:tcPr>
            <w:tcW w:w="2146" w:type="dxa"/>
            <w:tcBorders>
              <w:top w:val="nil"/>
              <w:left w:val="nil"/>
              <w:bottom w:val="nil"/>
              <w:right w:val="nil"/>
            </w:tcBorders>
          </w:tcPr>
          <w:p w14:paraId="4199EEC8" w14:textId="77777777" w:rsidR="00901CA9" w:rsidRDefault="0070516B">
            <w:pPr>
              <w:spacing w:after="0" w:line="259" w:lineRule="auto"/>
              <w:ind w:left="0" w:firstLine="0"/>
            </w:pPr>
            <w:r>
              <w:rPr>
                <w:rFonts w:ascii="Calibri" w:eastAsia="Calibri" w:hAnsi="Calibri" w:cs="Calibri"/>
                <w:b/>
              </w:rPr>
              <w:t>“Services”</w:t>
            </w:r>
            <w:r>
              <w:rPr>
                <w:rFonts w:ascii="Calibri" w:eastAsia="Calibri" w:hAnsi="Calibri" w:cs="Calibri"/>
              </w:rPr>
              <w:t xml:space="preserve"> </w:t>
            </w:r>
            <w:r>
              <w:t xml:space="preserve"> </w:t>
            </w:r>
          </w:p>
        </w:tc>
        <w:tc>
          <w:tcPr>
            <w:tcW w:w="6618" w:type="dxa"/>
            <w:tcBorders>
              <w:top w:val="nil"/>
              <w:left w:val="nil"/>
              <w:bottom w:val="nil"/>
              <w:right w:val="nil"/>
            </w:tcBorders>
          </w:tcPr>
          <w:p w14:paraId="496A3A69" w14:textId="77777777" w:rsidR="00901CA9" w:rsidRDefault="0070516B">
            <w:pPr>
              <w:spacing w:after="0" w:line="259" w:lineRule="auto"/>
              <w:ind w:left="14" w:firstLine="0"/>
            </w:pPr>
            <w:r>
              <w:rPr>
                <w:rFonts w:ascii="Calibri" w:eastAsia="Calibri" w:hAnsi="Calibri" w:cs="Calibri"/>
              </w:rPr>
              <w:t>the services to be supplied by the Supplier to the Authority under the Agreement, including the provision of any Goods;</w:t>
            </w:r>
            <w:r>
              <w:t xml:space="preserve"> </w:t>
            </w:r>
          </w:p>
        </w:tc>
      </w:tr>
      <w:tr w:rsidR="00901CA9" w14:paraId="2C866E03" w14:textId="77777777">
        <w:trPr>
          <w:trHeight w:val="1891"/>
        </w:trPr>
        <w:tc>
          <w:tcPr>
            <w:tcW w:w="2146" w:type="dxa"/>
            <w:tcBorders>
              <w:top w:val="nil"/>
              <w:left w:val="nil"/>
              <w:bottom w:val="nil"/>
              <w:right w:val="nil"/>
            </w:tcBorders>
          </w:tcPr>
          <w:p w14:paraId="07D87826" w14:textId="77777777" w:rsidR="00901CA9" w:rsidRDefault="0070516B">
            <w:pPr>
              <w:spacing w:after="0" w:line="259" w:lineRule="auto"/>
              <w:ind w:left="0" w:firstLine="0"/>
            </w:pPr>
            <w:r>
              <w:rPr>
                <w:b/>
              </w:rPr>
              <w:t xml:space="preserve">“Subcontract” </w:t>
            </w:r>
          </w:p>
        </w:tc>
        <w:tc>
          <w:tcPr>
            <w:tcW w:w="6618" w:type="dxa"/>
            <w:tcBorders>
              <w:top w:val="nil"/>
              <w:left w:val="nil"/>
              <w:bottom w:val="nil"/>
              <w:right w:val="nil"/>
            </w:tcBorders>
          </w:tcPr>
          <w:p w14:paraId="1685F7F7" w14:textId="77777777" w:rsidR="00901CA9" w:rsidRDefault="0070516B">
            <w:pPr>
              <w:spacing w:after="0" w:line="259" w:lineRule="auto"/>
              <w:ind w:left="14" w:firstLine="0"/>
            </w:pPr>
            <w:r>
              <w:t xml:space="preserve">any contract or agreement (or proposed contract or agreement) between the Supplier (or a Subcontractor) and any third party whereby that third party agrees to provide to the Supplier (or the Subcontractor) all or any part of the Services, or facilities or </w:t>
            </w:r>
            <w:r>
              <w:t xml:space="preserve">services which are material for the provision of the Services, or any part thereof or necessary for the management, direction or control of the Services or any part thereof; </w:t>
            </w:r>
          </w:p>
        </w:tc>
      </w:tr>
      <w:tr w:rsidR="00901CA9" w14:paraId="1059F950" w14:textId="77777777">
        <w:trPr>
          <w:trHeight w:val="1613"/>
        </w:trPr>
        <w:tc>
          <w:tcPr>
            <w:tcW w:w="2146" w:type="dxa"/>
            <w:tcBorders>
              <w:top w:val="nil"/>
              <w:left w:val="nil"/>
              <w:bottom w:val="nil"/>
              <w:right w:val="nil"/>
            </w:tcBorders>
          </w:tcPr>
          <w:p w14:paraId="3C37342B" w14:textId="77777777" w:rsidR="00901CA9" w:rsidRDefault="0070516B">
            <w:pPr>
              <w:spacing w:after="0" w:line="259" w:lineRule="auto"/>
              <w:ind w:left="0" w:firstLine="0"/>
            </w:pPr>
            <w:r>
              <w:rPr>
                <w:b/>
              </w:rPr>
              <w:t>“Subcontractor”</w:t>
            </w:r>
            <w:r>
              <w:t xml:space="preserve"> </w:t>
            </w:r>
          </w:p>
        </w:tc>
        <w:tc>
          <w:tcPr>
            <w:tcW w:w="6618" w:type="dxa"/>
            <w:tcBorders>
              <w:top w:val="nil"/>
              <w:left w:val="nil"/>
              <w:bottom w:val="nil"/>
              <w:right w:val="nil"/>
            </w:tcBorders>
            <w:vAlign w:val="bottom"/>
          </w:tcPr>
          <w:p w14:paraId="2CD92F9D" w14:textId="77777777" w:rsidR="00901CA9" w:rsidRDefault="0070516B">
            <w:pPr>
              <w:spacing w:after="98" w:line="259" w:lineRule="auto"/>
              <w:ind w:left="14" w:firstLine="0"/>
            </w:pPr>
            <w:r>
              <w:t xml:space="preserve">any third party with whom: </w:t>
            </w:r>
          </w:p>
          <w:p w14:paraId="23045348" w14:textId="77777777" w:rsidR="00901CA9" w:rsidRDefault="0070516B">
            <w:pPr>
              <w:numPr>
                <w:ilvl w:val="0"/>
                <w:numId w:val="19"/>
              </w:numPr>
              <w:spacing w:after="101" w:line="259" w:lineRule="auto"/>
              <w:ind w:right="248" w:firstLine="14"/>
            </w:pPr>
            <w:r>
              <w:t xml:space="preserve">the Supplier </w:t>
            </w:r>
            <w:proofErr w:type="gramStart"/>
            <w:r>
              <w:t>enters into</w:t>
            </w:r>
            <w:proofErr w:type="gramEnd"/>
            <w:r>
              <w:t xml:space="preserve"> a Subcontract; or  </w:t>
            </w:r>
          </w:p>
          <w:p w14:paraId="77FBC24D" w14:textId="77777777" w:rsidR="00901CA9" w:rsidRDefault="0070516B">
            <w:pPr>
              <w:numPr>
                <w:ilvl w:val="0"/>
                <w:numId w:val="19"/>
              </w:numPr>
              <w:spacing w:after="0" w:line="259" w:lineRule="auto"/>
              <w:ind w:right="248" w:firstLine="14"/>
            </w:pPr>
            <w:r>
              <w:t xml:space="preserve">a third party under (a) above </w:t>
            </w:r>
            <w:proofErr w:type="gramStart"/>
            <w:r>
              <w:t>enters into</w:t>
            </w:r>
            <w:proofErr w:type="gramEnd"/>
            <w:r>
              <w:t xml:space="preserve"> a Subcontract, or the servants or agents of that third party; </w:t>
            </w:r>
          </w:p>
        </w:tc>
      </w:tr>
      <w:tr w:rsidR="00901CA9" w14:paraId="4B1E7656" w14:textId="77777777">
        <w:trPr>
          <w:trHeight w:val="1132"/>
        </w:trPr>
        <w:tc>
          <w:tcPr>
            <w:tcW w:w="2146" w:type="dxa"/>
            <w:tcBorders>
              <w:top w:val="nil"/>
              <w:left w:val="nil"/>
              <w:bottom w:val="nil"/>
              <w:right w:val="nil"/>
            </w:tcBorders>
          </w:tcPr>
          <w:p w14:paraId="66BE36EB" w14:textId="77777777" w:rsidR="00901CA9" w:rsidRDefault="0070516B">
            <w:pPr>
              <w:spacing w:after="15" w:line="259" w:lineRule="auto"/>
              <w:ind w:left="0" w:firstLine="0"/>
            </w:pPr>
            <w:r>
              <w:rPr>
                <w:b/>
              </w:rPr>
              <w:t xml:space="preserve">“Supplier </w:t>
            </w:r>
          </w:p>
          <w:p w14:paraId="2A4DD2CD" w14:textId="77777777" w:rsidR="00901CA9" w:rsidRDefault="0070516B">
            <w:pPr>
              <w:spacing w:after="0" w:line="259" w:lineRule="auto"/>
              <w:ind w:left="0" w:firstLine="0"/>
            </w:pPr>
            <w:r>
              <w:rPr>
                <w:b/>
              </w:rPr>
              <w:t xml:space="preserve">Personnel” </w:t>
            </w:r>
          </w:p>
        </w:tc>
        <w:tc>
          <w:tcPr>
            <w:tcW w:w="6618" w:type="dxa"/>
            <w:tcBorders>
              <w:top w:val="nil"/>
              <w:left w:val="nil"/>
              <w:bottom w:val="nil"/>
              <w:right w:val="nil"/>
            </w:tcBorders>
          </w:tcPr>
          <w:p w14:paraId="069CDEDD" w14:textId="77777777" w:rsidR="00901CA9" w:rsidRDefault="0070516B">
            <w:pPr>
              <w:spacing w:after="0" w:line="259" w:lineRule="auto"/>
              <w:ind w:left="14" w:firstLine="0"/>
            </w:pPr>
            <w:r>
              <w:t xml:space="preserve">all directors, officers, employees, agents, </w:t>
            </w:r>
            <w:proofErr w:type="gramStart"/>
            <w:r>
              <w:t>consultants</w:t>
            </w:r>
            <w:proofErr w:type="gramEnd"/>
            <w:r>
              <w:t xml:space="preserve"> and contractors of the Sup</w:t>
            </w:r>
            <w:r>
              <w:t xml:space="preserve">plier and/or of any Subcontractor of the Supplier engaged in the performance of the Supplier’s obligations under the Agreement;  </w:t>
            </w:r>
          </w:p>
        </w:tc>
      </w:tr>
      <w:tr w:rsidR="00901CA9" w14:paraId="5A538DE3" w14:textId="77777777">
        <w:trPr>
          <w:trHeight w:val="625"/>
        </w:trPr>
        <w:tc>
          <w:tcPr>
            <w:tcW w:w="2146" w:type="dxa"/>
            <w:tcBorders>
              <w:top w:val="nil"/>
              <w:left w:val="nil"/>
              <w:bottom w:val="nil"/>
              <w:right w:val="nil"/>
            </w:tcBorders>
          </w:tcPr>
          <w:p w14:paraId="6AAEA7F7" w14:textId="77777777" w:rsidR="00901CA9" w:rsidRDefault="0070516B">
            <w:pPr>
              <w:spacing w:after="18" w:line="259" w:lineRule="auto"/>
              <w:ind w:left="0" w:firstLine="0"/>
            </w:pPr>
            <w:r>
              <w:rPr>
                <w:b/>
              </w:rPr>
              <w:t xml:space="preserve">“Supporting </w:t>
            </w:r>
          </w:p>
          <w:p w14:paraId="496EB00E" w14:textId="77777777" w:rsidR="00901CA9" w:rsidRDefault="0070516B">
            <w:pPr>
              <w:spacing w:after="0" w:line="259" w:lineRule="auto"/>
              <w:ind w:left="0" w:firstLine="0"/>
            </w:pPr>
            <w:r>
              <w:rPr>
                <w:b/>
              </w:rPr>
              <w:t xml:space="preserve">Documentation” </w:t>
            </w:r>
          </w:p>
        </w:tc>
        <w:tc>
          <w:tcPr>
            <w:tcW w:w="6618" w:type="dxa"/>
            <w:tcBorders>
              <w:top w:val="nil"/>
              <w:left w:val="nil"/>
              <w:bottom w:val="nil"/>
              <w:right w:val="nil"/>
            </w:tcBorders>
          </w:tcPr>
          <w:p w14:paraId="3664F68F" w14:textId="77777777" w:rsidR="00901CA9" w:rsidRDefault="0070516B">
            <w:pPr>
              <w:spacing w:after="0" w:line="259" w:lineRule="auto"/>
              <w:ind w:left="14" w:right="6" w:firstLine="0"/>
            </w:pPr>
            <w:r>
              <w:t xml:space="preserve">sufficient information in writing to enable the Authority to reasonably verify the accuracy of any invoice;  </w:t>
            </w:r>
          </w:p>
        </w:tc>
      </w:tr>
      <w:tr w:rsidR="00901CA9" w14:paraId="2FC8E7B4" w14:textId="77777777">
        <w:trPr>
          <w:trHeight w:val="2814"/>
        </w:trPr>
        <w:tc>
          <w:tcPr>
            <w:tcW w:w="2146" w:type="dxa"/>
            <w:tcBorders>
              <w:top w:val="nil"/>
              <w:left w:val="nil"/>
              <w:bottom w:val="nil"/>
              <w:right w:val="nil"/>
            </w:tcBorders>
          </w:tcPr>
          <w:p w14:paraId="5277114F" w14:textId="77777777" w:rsidR="00901CA9" w:rsidRDefault="0070516B">
            <w:pPr>
              <w:spacing w:after="0" w:line="259" w:lineRule="auto"/>
              <w:ind w:left="0" w:firstLine="0"/>
            </w:pPr>
            <w:r>
              <w:rPr>
                <w:b/>
              </w:rPr>
              <w:t>“Tax”</w:t>
            </w:r>
            <w:r>
              <w:rPr>
                <w:b/>
                <w:sz w:val="34"/>
                <w:vertAlign w:val="superscript"/>
              </w:rPr>
              <w:t xml:space="preserve"> </w:t>
            </w:r>
          </w:p>
        </w:tc>
        <w:tc>
          <w:tcPr>
            <w:tcW w:w="6618" w:type="dxa"/>
            <w:tcBorders>
              <w:top w:val="nil"/>
              <w:left w:val="nil"/>
              <w:bottom w:val="nil"/>
              <w:right w:val="nil"/>
            </w:tcBorders>
            <w:vAlign w:val="bottom"/>
          </w:tcPr>
          <w:p w14:paraId="3CDFE75B" w14:textId="77777777" w:rsidR="00901CA9" w:rsidRDefault="0070516B">
            <w:pPr>
              <w:numPr>
                <w:ilvl w:val="0"/>
                <w:numId w:val="20"/>
              </w:numPr>
              <w:spacing w:after="98" w:line="259" w:lineRule="auto"/>
              <w:ind w:hanging="432"/>
              <w:jc w:val="both"/>
            </w:pPr>
            <w:r>
              <w:t xml:space="preserve">all forms of tax whether direct or </w:t>
            </w:r>
            <w:proofErr w:type="gramStart"/>
            <w:r>
              <w:t>indirect;</w:t>
            </w:r>
            <w:proofErr w:type="gramEnd"/>
            <w:r>
              <w:t xml:space="preserve"> </w:t>
            </w:r>
          </w:p>
          <w:p w14:paraId="74BB57DC" w14:textId="77777777" w:rsidR="00901CA9" w:rsidRDefault="0070516B">
            <w:pPr>
              <w:numPr>
                <w:ilvl w:val="0"/>
                <w:numId w:val="20"/>
              </w:numPr>
              <w:spacing w:after="118" w:line="240" w:lineRule="auto"/>
              <w:ind w:hanging="432"/>
              <w:jc w:val="both"/>
            </w:pPr>
            <w:r>
              <w:t xml:space="preserve">national insurance contributions in the United Kingdom and similar contributions or obligations in any other </w:t>
            </w:r>
            <w:proofErr w:type="gramStart"/>
            <w:r>
              <w:t>jurisdiction;</w:t>
            </w:r>
            <w:proofErr w:type="gramEnd"/>
            <w:r>
              <w:t xml:space="preserve"> </w:t>
            </w:r>
          </w:p>
          <w:p w14:paraId="52268FE7" w14:textId="77777777" w:rsidR="00901CA9" w:rsidRDefault="0070516B">
            <w:pPr>
              <w:numPr>
                <w:ilvl w:val="0"/>
                <w:numId w:val="20"/>
              </w:numPr>
              <w:spacing w:after="118" w:line="240" w:lineRule="auto"/>
              <w:ind w:hanging="432"/>
              <w:jc w:val="both"/>
            </w:pPr>
            <w:r>
              <w:t>all statutory, governmental, state, federal, provincial, local government or municipal charges, duties, imports, contributions. levi</w:t>
            </w:r>
            <w:r>
              <w:t xml:space="preserve">es or liabilities (other than in </w:t>
            </w:r>
            <w:proofErr w:type="gramStart"/>
            <w:r>
              <w:t>return  for</w:t>
            </w:r>
            <w:proofErr w:type="gramEnd"/>
            <w:r>
              <w:t xml:space="preserve"> goods or services supplied or performed or to be performed) and withholdings; and </w:t>
            </w:r>
          </w:p>
          <w:p w14:paraId="2C6B69DC" w14:textId="77777777" w:rsidR="00901CA9" w:rsidRDefault="0070516B">
            <w:pPr>
              <w:numPr>
                <w:ilvl w:val="0"/>
                <w:numId w:val="20"/>
              </w:numPr>
              <w:spacing w:after="0" w:line="259" w:lineRule="auto"/>
              <w:ind w:hanging="432"/>
              <w:jc w:val="both"/>
            </w:pPr>
            <w:r>
              <w:t xml:space="preserve">any penalty, fine, surcharge, interest, </w:t>
            </w:r>
            <w:proofErr w:type="gramStart"/>
            <w:r>
              <w:t>charges</w:t>
            </w:r>
            <w:proofErr w:type="gramEnd"/>
            <w:r>
              <w:t xml:space="preserve"> or costs relating to any of the above, </w:t>
            </w:r>
          </w:p>
        </w:tc>
      </w:tr>
    </w:tbl>
    <w:p w14:paraId="496DA282" w14:textId="77777777" w:rsidR="00901CA9" w:rsidRDefault="0070516B">
      <w:pPr>
        <w:spacing w:after="8"/>
        <w:ind w:left="2387" w:right="55"/>
      </w:pPr>
      <w:r>
        <w:t>in each case wherever chargeable and wh</w:t>
      </w:r>
      <w:r>
        <w:t xml:space="preserve">ether of the United </w:t>
      </w:r>
    </w:p>
    <w:p w14:paraId="0E001EF6" w14:textId="77777777" w:rsidR="00901CA9" w:rsidRDefault="0070516B">
      <w:pPr>
        <w:ind w:left="2387" w:right="55"/>
      </w:pPr>
      <w:r>
        <w:t xml:space="preserve">Kingdom and any other </w:t>
      </w:r>
      <w:proofErr w:type="gramStart"/>
      <w:r>
        <w:t>jurisdiction;</w:t>
      </w:r>
      <w:proofErr w:type="gramEnd"/>
      <w:r>
        <w:t xml:space="preserve"> </w:t>
      </w:r>
    </w:p>
    <w:tbl>
      <w:tblPr>
        <w:tblStyle w:val="TableGrid"/>
        <w:tblW w:w="9039" w:type="dxa"/>
        <w:tblInd w:w="0" w:type="dxa"/>
        <w:tblCellMar>
          <w:top w:w="2" w:type="dxa"/>
          <w:left w:w="0" w:type="dxa"/>
          <w:bottom w:w="0" w:type="dxa"/>
          <w:right w:w="0" w:type="dxa"/>
        </w:tblCellMar>
        <w:tblLook w:val="04A0" w:firstRow="1" w:lastRow="0" w:firstColumn="1" w:lastColumn="0" w:noHBand="0" w:noVBand="1"/>
      </w:tblPr>
      <w:tblGrid>
        <w:gridCol w:w="1656"/>
        <w:gridCol w:w="721"/>
        <w:gridCol w:w="6662"/>
      </w:tblGrid>
      <w:tr w:rsidR="00901CA9" w14:paraId="517D0FB2" w14:textId="77777777">
        <w:trPr>
          <w:trHeight w:val="509"/>
        </w:trPr>
        <w:tc>
          <w:tcPr>
            <w:tcW w:w="2377" w:type="dxa"/>
            <w:gridSpan w:val="2"/>
            <w:tcBorders>
              <w:top w:val="nil"/>
              <w:left w:val="nil"/>
              <w:bottom w:val="nil"/>
              <w:right w:val="nil"/>
            </w:tcBorders>
          </w:tcPr>
          <w:p w14:paraId="35B06CA7" w14:textId="77777777" w:rsidR="00901CA9" w:rsidRDefault="0070516B">
            <w:pPr>
              <w:spacing w:after="16" w:line="259" w:lineRule="auto"/>
              <w:ind w:left="216" w:firstLine="0"/>
            </w:pPr>
            <w:r>
              <w:rPr>
                <w:b/>
              </w:rPr>
              <w:t>“Tax Non-</w:t>
            </w:r>
          </w:p>
          <w:p w14:paraId="4C451FBA" w14:textId="77777777" w:rsidR="00901CA9" w:rsidRDefault="0070516B">
            <w:pPr>
              <w:spacing w:after="0" w:line="259" w:lineRule="auto"/>
              <w:ind w:left="216" w:firstLine="0"/>
            </w:pPr>
            <w:r>
              <w:rPr>
                <w:b/>
              </w:rPr>
              <w:t xml:space="preserve">Compliance” </w:t>
            </w:r>
          </w:p>
        </w:tc>
        <w:tc>
          <w:tcPr>
            <w:tcW w:w="6663" w:type="dxa"/>
            <w:vMerge w:val="restart"/>
            <w:tcBorders>
              <w:top w:val="nil"/>
              <w:left w:val="nil"/>
              <w:bottom w:val="nil"/>
              <w:right w:val="nil"/>
            </w:tcBorders>
          </w:tcPr>
          <w:p w14:paraId="12DF1357" w14:textId="77777777" w:rsidR="00901CA9" w:rsidRDefault="0070516B">
            <w:pPr>
              <w:spacing w:after="108" w:line="276" w:lineRule="auto"/>
              <w:ind w:left="0" w:right="117" w:firstLine="0"/>
              <w:jc w:val="both"/>
            </w:pPr>
            <w:r>
              <w:t xml:space="preserve">where an entity or person under consideration meets all 3 conditions contained in the relevant excerpt from HMRC’s “Test for Tax </w:t>
            </w:r>
            <w:proofErr w:type="spellStart"/>
            <w:r>
              <w:t>NonCompliance</w:t>
            </w:r>
            <w:proofErr w:type="spellEnd"/>
            <w:r>
              <w:t xml:space="preserve">”, as set out in Annex 1, where: </w:t>
            </w:r>
          </w:p>
          <w:p w14:paraId="12F5B23F" w14:textId="77777777" w:rsidR="00901CA9" w:rsidRDefault="0070516B">
            <w:pPr>
              <w:numPr>
                <w:ilvl w:val="0"/>
                <w:numId w:val="21"/>
              </w:numPr>
              <w:spacing w:after="38" w:line="239" w:lineRule="auto"/>
              <w:ind w:right="57" w:hanging="360"/>
            </w:pPr>
            <w:r>
              <w:t>the “Economic Operator” means the Supplier or any agent, supplier or Subcontract</w:t>
            </w:r>
            <w:r>
              <w:t>or of the Supplier requested to be replaced pursuant to Clause The Supplier shall provide to the Authority the name and, as applicable, the Value Added Tax registration number, PAYE collection number and either the Corporation Tax or self-assessment refere</w:t>
            </w:r>
            <w:r>
              <w:t>nce of any agent, supplier or Subcontractor of the Supplier prior to the provision of any material Services under the Agreement by that agent, supplier or Subcontractor.  Upon a request by the Authority, the Supplier shall not contract, or will cease to co</w:t>
            </w:r>
            <w:r>
              <w:t xml:space="preserve">ntract, with any agent, supplier or Subcontractor supplying Services under the Agreement.; and  </w:t>
            </w:r>
          </w:p>
          <w:p w14:paraId="76C3D2DB" w14:textId="77777777" w:rsidR="00901CA9" w:rsidRDefault="0070516B">
            <w:pPr>
              <w:numPr>
                <w:ilvl w:val="0"/>
                <w:numId w:val="21"/>
              </w:numPr>
              <w:spacing w:after="0" w:line="259" w:lineRule="auto"/>
              <w:ind w:right="57" w:hanging="360"/>
            </w:pPr>
            <w:r>
              <w:t xml:space="preserve">any “Essential Subcontractor” means any Key Subcontractor; </w:t>
            </w:r>
          </w:p>
        </w:tc>
      </w:tr>
      <w:tr w:rsidR="00901CA9" w14:paraId="7AF49BE4" w14:textId="77777777">
        <w:trPr>
          <w:trHeight w:val="3545"/>
        </w:trPr>
        <w:tc>
          <w:tcPr>
            <w:tcW w:w="1656" w:type="dxa"/>
            <w:tcBorders>
              <w:top w:val="nil"/>
              <w:left w:val="nil"/>
              <w:bottom w:val="nil"/>
              <w:right w:val="nil"/>
            </w:tcBorders>
          </w:tcPr>
          <w:p w14:paraId="45D00E7C" w14:textId="77777777" w:rsidR="00901CA9" w:rsidRDefault="0070516B">
            <w:pPr>
              <w:spacing w:after="0" w:line="259" w:lineRule="auto"/>
              <w:ind w:left="216" w:firstLine="0"/>
            </w:pPr>
            <w:r>
              <w:rPr>
                <w:b/>
              </w:rPr>
              <w:lastRenderedPageBreak/>
              <w:t xml:space="preserve"> </w:t>
            </w:r>
          </w:p>
        </w:tc>
        <w:tc>
          <w:tcPr>
            <w:tcW w:w="721" w:type="dxa"/>
            <w:tcBorders>
              <w:top w:val="nil"/>
              <w:left w:val="nil"/>
              <w:bottom w:val="nil"/>
              <w:right w:val="nil"/>
            </w:tcBorders>
          </w:tcPr>
          <w:p w14:paraId="59C87753" w14:textId="77777777" w:rsidR="00901CA9" w:rsidRDefault="00901CA9">
            <w:pPr>
              <w:spacing w:after="160" w:line="259" w:lineRule="auto"/>
              <w:ind w:left="0" w:firstLine="0"/>
            </w:pPr>
          </w:p>
        </w:tc>
        <w:tc>
          <w:tcPr>
            <w:tcW w:w="0" w:type="auto"/>
            <w:vMerge/>
            <w:tcBorders>
              <w:top w:val="nil"/>
              <w:left w:val="nil"/>
              <w:bottom w:val="nil"/>
              <w:right w:val="nil"/>
            </w:tcBorders>
          </w:tcPr>
          <w:p w14:paraId="7A96818B" w14:textId="77777777" w:rsidR="00901CA9" w:rsidRDefault="00901CA9">
            <w:pPr>
              <w:spacing w:after="160" w:line="259" w:lineRule="auto"/>
              <w:ind w:left="0" w:firstLine="0"/>
            </w:pPr>
          </w:p>
        </w:tc>
      </w:tr>
      <w:tr w:rsidR="00901CA9" w14:paraId="32EA0059" w14:textId="77777777">
        <w:trPr>
          <w:trHeight w:val="1019"/>
        </w:trPr>
        <w:tc>
          <w:tcPr>
            <w:tcW w:w="1656" w:type="dxa"/>
            <w:tcBorders>
              <w:top w:val="nil"/>
              <w:left w:val="nil"/>
              <w:bottom w:val="nil"/>
              <w:right w:val="nil"/>
            </w:tcBorders>
          </w:tcPr>
          <w:p w14:paraId="150D7756" w14:textId="77777777" w:rsidR="00901CA9" w:rsidRDefault="0070516B">
            <w:pPr>
              <w:spacing w:after="0" w:line="259" w:lineRule="auto"/>
              <w:ind w:left="216" w:firstLine="0"/>
            </w:pPr>
            <w:r>
              <w:rPr>
                <w:b/>
              </w:rPr>
              <w:t xml:space="preserve">“UK GDPR” </w:t>
            </w:r>
          </w:p>
        </w:tc>
        <w:tc>
          <w:tcPr>
            <w:tcW w:w="721" w:type="dxa"/>
            <w:tcBorders>
              <w:top w:val="nil"/>
              <w:left w:val="nil"/>
              <w:bottom w:val="nil"/>
              <w:right w:val="nil"/>
            </w:tcBorders>
          </w:tcPr>
          <w:p w14:paraId="40A7DB4F" w14:textId="77777777" w:rsidR="00901CA9" w:rsidRDefault="0070516B">
            <w:pPr>
              <w:spacing w:after="0" w:line="259" w:lineRule="auto"/>
              <w:ind w:left="0" w:firstLine="0"/>
            </w:pPr>
            <w:r>
              <w:rPr>
                <w:b/>
              </w:rPr>
              <w:t xml:space="preserve"> </w:t>
            </w:r>
          </w:p>
        </w:tc>
        <w:tc>
          <w:tcPr>
            <w:tcW w:w="6663" w:type="dxa"/>
            <w:tcBorders>
              <w:top w:val="nil"/>
              <w:left w:val="nil"/>
              <w:bottom w:val="nil"/>
              <w:right w:val="nil"/>
            </w:tcBorders>
            <w:vAlign w:val="center"/>
          </w:tcPr>
          <w:p w14:paraId="029540F7" w14:textId="77777777" w:rsidR="00901CA9" w:rsidRDefault="0070516B">
            <w:pPr>
              <w:spacing w:after="0" w:line="259" w:lineRule="auto"/>
              <w:ind w:left="0" w:right="120" w:firstLine="0"/>
              <w:jc w:val="both"/>
            </w:pPr>
            <w:r>
              <w:t xml:space="preserve">the UK General Data Protection Regulation, the retained EU law version of the General Data Protection Regulation (Regulation (EU) 2016/679); </w:t>
            </w:r>
          </w:p>
        </w:tc>
      </w:tr>
      <w:tr w:rsidR="00901CA9" w14:paraId="41C6CDE8" w14:textId="77777777">
        <w:trPr>
          <w:trHeight w:val="740"/>
        </w:trPr>
        <w:tc>
          <w:tcPr>
            <w:tcW w:w="1656" w:type="dxa"/>
            <w:tcBorders>
              <w:top w:val="nil"/>
              <w:left w:val="nil"/>
              <w:bottom w:val="nil"/>
              <w:right w:val="nil"/>
            </w:tcBorders>
            <w:vAlign w:val="bottom"/>
          </w:tcPr>
          <w:p w14:paraId="561C2E26" w14:textId="77777777" w:rsidR="00901CA9" w:rsidRDefault="0070516B">
            <w:pPr>
              <w:spacing w:after="98" w:line="259" w:lineRule="auto"/>
              <w:ind w:left="216" w:firstLine="0"/>
            </w:pPr>
            <w:r>
              <w:rPr>
                <w:b/>
              </w:rPr>
              <w:t xml:space="preserve">“VAT” </w:t>
            </w:r>
          </w:p>
          <w:p w14:paraId="12235427" w14:textId="77777777" w:rsidR="00901CA9" w:rsidRDefault="0070516B">
            <w:pPr>
              <w:spacing w:after="0" w:line="259" w:lineRule="auto"/>
              <w:ind w:left="0" w:firstLine="0"/>
            </w:pPr>
            <w:r>
              <w:rPr>
                <w:b/>
              </w:rPr>
              <w:t xml:space="preserve"> </w:t>
            </w:r>
          </w:p>
        </w:tc>
        <w:tc>
          <w:tcPr>
            <w:tcW w:w="721" w:type="dxa"/>
            <w:tcBorders>
              <w:top w:val="nil"/>
              <w:left w:val="nil"/>
              <w:bottom w:val="nil"/>
              <w:right w:val="nil"/>
            </w:tcBorders>
          </w:tcPr>
          <w:p w14:paraId="706028AB" w14:textId="77777777" w:rsidR="00901CA9" w:rsidRDefault="00901CA9">
            <w:pPr>
              <w:spacing w:after="160" w:line="259" w:lineRule="auto"/>
              <w:ind w:left="0" w:firstLine="0"/>
            </w:pPr>
          </w:p>
        </w:tc>
        <w:tc>
          <w:tcPr>
            <w:tcW w:w="6663" w:type="dxa"/>
            <w:tcBorders>
              <w:top w:val="nil"/>
              <w:left w:val="nil"/>
              <w:bottom w:val="nil"/>
              <w:right w:val="nil"/>
            </w:tcBorders>
          </w:tcPr>
          <w:p w14:paraId="3405136B" w14:textId="77777777" w:rsidR="00901CA9" w:rsidRDefault="0070516B">
            <w:pPr>
              <w:spacing w:after="0" w:line="259" w:lineRule="auto"/>
              <w:ind w:left="0" w:firstLine="0"/>
            </w:pPr>
            <w:r>
              <w:t xml:space="preserve">value added tax as provided for in the Value Added Tax Act 1994. </w:t>
            </w:r>
          </w:p>
        </w:tc>
      </w:tr>
    </w:tbl>
    <w:p w14:paraId="02D6158D" w14:textId="77777777" w:rsidR="00901CA9" w:rsidRDefault="0070516B">
      <w:pPr>
        <w:numPr>
          <w:ilvl w:val="0"/>
          <w:numId w:val="4"/>
        </w:numPr>
        <w:spacing w:after="23" w:line="249" w:lineRule="auto"/>
        <w:ind w:right="48" w:hanging="427"/>
        <w:jc w:val="both"/>
      </w:pPr>
      <w:r>
        <w:rPr>
          <w:rFonts w:ascii="Calibri" w:eastAsia="Calibri" w:hAnsi="Calibri" w:cs="Calibri"/>
          <w:b/>
        </w:rPr>
        <w:t>Payment and Recovery of Sums Due</w:t>
      </w:r>
      <w:r>
        <w:rPr>
          <w:rFonts w:ascii="Calibri" w:eastAsia="Calibri" w:hAnsi="Calibri" w:cs="Calibri"/>
        </w:rPr>
        <w:t xml:space="preserve"> </w:t>
      </w:r>
      <w:r>
        <w:t xml:space="preserve"> </w:t>
      </w:r>
    </w:p>
    <w:p w14:paraId="6A0574A6" w14:textId="77777777" w:rsidR="00901CA9" w:rsidRDefault="0070516B">
      <w:pPr>
        <w:numPr>
          <w:ilvl w:val="1"/>
          <w:numId w:val="4"/>
        </w:numPr>
        <w:spacing w:after="23" w:line="249" w:lineRule="auto"/>
        <w:ind w:right="48" w:hanging="427"/>
        <w:jc w:val="both"/>
      </w:pPr>
      <w:r>
        <w:rPr>
          <w:rFonts w:ascii="Calibri" w:eastAsia="Calibri" w:hAnsi="Calibri" w:cs="Calibri"/>
          <w:b/>
        </w:rPr>
        <w:t xml:space="preserve">The Supplier shall invoice the Authority as specified in Clause Framework Schedule 6 Order Form of the Agreement. Without prejudice to the generality of the invoicing procedure specified in the Agreement, the Supplier shall procure a Purchase Order Number </w:t>
      </w:r>
      <w:r>
        <w:rPr>
          <w:rFonts w:ascii="Calibri" w:eastAsia="Calibri" w:hAnsi="Calibri" w:cs="Calibri"/>
          <w:b/>
        </w:rPr>
        <w:t xml:space="preserve">from the Authority prior to the commencement of any Services and the Supplier acknowledges and agrees that should it commence Services without a Purchase Order Number: </w:t>
      </w:r>
      <w:r>
        <w:rPr>
          <w:b/>
          <w:sz w:val="28"/>
        </w:rPr>
        <w:t xml:space="preserve"> </w:t>
      </w:r>
    </w:p>
    <w:p w14:paraId="6E58E782" w14:textId="77777777" w:rsidR="00901CA9" w:rsidRDefault="0070516B">
      <w:pPr>
        <w:numPr>
          <w:ilvl w:val="2"/>
          <w:numId w:val="4"/>
        </w:numPr>
        <w:spacing w:after="23" w:line="249" w:lineRule="auto"/>
        <w:ind w:right="48" w:hanging="706"/>
        <w:jc w:val="both"/>
      </w:pPr>
      <w:r>
        <w:rPr>
          <w:rFonts w:ascii="Calibri" w:eastAsia="Calibri" w:hAnsi="Calibri" w:cs="Calibri"/>
          <w:b/>
        </w:rPr>
        <w:t xml:space="preserve">the Supplier does so at its own risk; and </w:t>
      </w:r>
    </w:p>
    <w:p w14:paraId="63B669F3" w14:textId="77777777" w:rsidR="00901CA9" w:rsidRDefault="0070516B">
      <w:pPr>
        <w:numPr>
          <w:ilvl w:val="2"/>
          <w:numId w:val="4"/>
        </w:numPr>
        <w:spacing w:after="23" w:line="249" w:lineRule="auto"/>
        <w:ind w:right="48" w:hanging="706"/>
        <w:jc w:val="both"/>
      </w:pPr>
      <w:r>
        <w:rPr>
          <w:rFonts w:ascii="Calibri" w:eastAsia="Calibri" w:hAnsi="Calibri" w:cs="Calibri"/>
          <w:b/>
        </w:rPr>
        <w:t>the Authority shall not be obliged to pay a</w:t>
      </w:r>
      <w:r>
        <w:rPr>
          <w:rFonts w:ascii="Calibri" w:eastAsia="Calibri" w:hAnsi="Calibri" w:cs="Calibri"/>
          <w:b/>
        </w:rPr>
        <w:t xml:space="preserve">ny invoice without a valid Purchase Order Number having been provided to the Supplier. </w:t>
      </w:r>
    </w:p>
    <w:p w14:paraId="680B75B4" w14:textId="77777777" w:rsidR="00901CA9" w:rsidRDefault="0070516B">
      <w:pPr>
        <w:numPr>
          <w:ilvl w:val="1"/>
          <w:numId w:val="4"/>
        </w:numPr>
        <w:spacing w:after="21" w:line="249" w:lineRule="auto"/>
        <w:ind w:right="48" w:hanging="427"/>
        <w:jc w:val="both"/>
      </w:pPr>
      <w:r>
        <w:rPr>
          <w:rFonts w:ascii="Calibri" w:eastAsia="Calibri" w:hAnsi="Calibri" w:cs="Calibri"/>
        </w:rPr>
        <w:t xml:space="preserve">Each invoice and any Supporting Documentation required to be submitted in accordance with </w:t>
      </w:r>
      <w:r>
        <w:t>the invoicing procedure specified in the Agreement</w:t>
      </w:r>
      <w:r>
        <w:rPr>
          <w:rFonts w:ascii="Calibri" w:eastAsia="Calibri" w:hAnsi="Calibri" w:cs="Calibri"/>
        </w:rPr>
        <w:t xml:space="preserve"> shall be submitted by the S</w:t>
      </w:r>
      <w:r>
        <w:rPr>
          <w:rFonts w:ascii="Calibri" w:eastAsia="Calibri" w:hAnsi="Calibri" w:cs="Calibri"/>
        </w:rPr>
        <w:t>upplier, as directed by the Authority from time to time via the Authority’s electronic transaction system.</w:t>
      </w:r>
      <w:r>
        <w:t xml:space="preserve"> </w:t>
      </w:r>
    </w:p>
    <w:p w14:paraId="1AAF5FD9" w14:textId="77777777" w:rsidR="00901CA9" w:rsidRDefault="0070516B">
      <w:pPr>
        <w:numPr>
          <w:ilvl w:val="1"/>
          <w:numId w:val="4"/>
        </w:numPr>
        <w:spacing w:after="4" w:line="247" w:lineRule="auto"/>
        <w:ind w:right="48" w:hanging="427"/>
        <w:jc w:val="both"/>
      </w:pPr>
      <w:r>
        <w:rPr>
          <w:rFonts w:ascii="Calibri" w:eastAsia="Calibri"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w:t>
      </w:r>
      <w:r>
        <w:rPr>
          <w:rFonts w:ascii="Calibri" w:eastAsia="Calibri" w:hAnsi="Calibri" w:cs="Calibri"/>
        </w:rPr>
        <w:t xml:space="preserve">y from any sum then due, or which may come due, to the Supplier under the Agreement or under any other agreement or contract with the Authority.  The Supplier shall not be entitled to assert any credit, </w:t>
      </w:r>
      <w:proofErr w:type="gramStart"/>
      <w:r>
        <w:rPr>
          <w:rFonts w:ascii="Calibri" w:eastAsia="Calibri" w:hAnsi="Calibri" w:cs="Calibri"/>
        </w:rPr>
        <w:t>setoff</w:t>
      </w:r>
      <w:proofErr w:type="gramEnd"/>
      <w:r>
        <w:rPr>
          <w:rFonts w:ascii="Calibri" w:eastAsia="Calibri" w:hAnsi="Calibri" w:cs="Calibri"/>
        </w:rPr>
        <w:t xml:space="preserve"> or counterclaim against the Authority in order</w:t>
      </w:r>
      <w:r>
        <w:rPr>
          <w:rFonts w:ascii="Calibri" w:eastAsia="Calibri" w:hAnsi="Calibri" w:cs="Calibri"/>
        </w:rPr>
        <w:t xml:space="preserve"> to justify withholding payment of any such amount in whole or in part.  </w:t>
      </w:r>
      <w:r>
        <w:t xml:space="preserve"> </w:t>
      </w:r>
    </w:p>
    <w:p w14:paraId="54FCB90F" w14:textId="77777777" w:rsidR="00901CA9" w:rsidRDefault="0070516B">
      <w:pPr>
        <w:spacing w:after="0" w:line="259" w:lineRule="auto"/>
        <w:ind w:left="1286" w:firstLine="0"/>
      </w:pPr>
      <w:r>
        <w:rPr>
          <w:rFonts w:ascii="Calibri" w:eastAsia="Calibri" w:hAnsi="Calibri" w:cs="Calibri"/>
        </w:rPr>
        <w:t xml:space="preserve"> </w:t>
      </w:r>
    </w:p>
    <w:p w14:paraId="7E545B3F" w14:textId="77777777" w:rsidR="00901CA9" w:rsidRDefault="0070516B">
      <w:pPr>
        <w:spacing w:after="38" w:line="238" w:lineRule="auto"/>
        <w:ind w:left="360" w:right="7764" w:firstLine="0"/>
      </w:pPr>
      <w:r>
        <w:rPr>
          <w:rFonts w:ascii="Cambria" w:eastAsia="Cambria" w:hAnsi="Cambria" w:cs="Cambria"/>
          <w:sz w:val="18"/>
        </w:rPr>
        <w:t xml:space="preserve">  </w:t>
      </w:r>
    </w:p>
    <w:p w14:paraId="053D882F" w14:textId="77777777" w:rsidR="00901CA9" w:rsidRDefault="0070516B">
      <w:pPr>
        <w:pStyle w:val="Heading2"/>
        <w:tabs>
          <w:tab w:val="center" w:pos="997"/>
        </w:tabs>
        <w:spacing w:after="0"/>
        <w:ind w:left="-15" w:firstLine="0"/>
        <w:jc w:val="left"/>
      </w:pPr>
      <w:r>
        <w:rPr>
          <w:rFonts w:ascii="Calibri" w:eastAsia="Calibri" w:hAnsi="Calibri" w:cs="Calibri"/>
        </w:rPr>
        <w:t>3.</w:t>
      </w:r>
      <w:r>
        <w:t xml:space="preserve"> </w:t>
      </w:r>
      <w:r>
        <w:tab/>
        <w:t xml:space="preserve">Warranties </w:t>
      </w:r>
    </w:p>
    <w:p w14:paraId="249E3623" w14:textId="77777777" w:rsidR="00901CA9" w:rsidRDefault="0070516B">
      <w:pPr>
        <w:spacing w:after="8"/>
        <w:ind w:left="-5" w:right="55"/>
      </w:pPr>
      <w:r>
        <w:rPr>
          <w:rFonts w:ascii="Calibri" w:eastAsia="Calibri" w:hAnsi="Calibri" w:cs="Calibri"/>
          <w:b/>
        </w:rPr>
        <w:t>3.1</w:t>
      </w:r>
      <w:r>
        <w:rPr>
          <w:b/>
        </w:rPr>
        <w:t xml:space="preserve"> </w:t>
      </w:r>
      <w:r>
        <w:t xml:space="preserve">The Supplier represents and warrants that: </w:t>
      </w:r>
    </w:p>
    <w:p w14:paraId="648FA5FE" w14:textId="77777777" w:rsidR="00901CA9" w:rsidRDefault="0070516B">
      <w:pPr>
        <w:spacing w:after="0"/>
        <w:ind w:left="1133" w:right="55" w:hanging="706"/>
      </w:pPr>
      <w:r>
        <w:rPr>
          <w:rFonts w:ascii="Calibri" w:eastAsia="Calibri" w:hAnsi="Calibri" w:cs="Calibri"/>
          <w:b/>
        </w:rPr>
        <w:t>3.1.1</w:t>
      </w:r>
      <w:r>
        <w:rPr>
          <w:b/>
        </w:rPr>
        <w:t xml:space="preserve"> </w:t>
      </w:r>
      <w:r>
        <w:rPr>
          <w:b/>
        </w:rPr>
        <w:tab/>
      </w:r>
      <w:r>
        <w:t xml:space="preserve">in the three years prior to the Effective Date, it has been in full compliance with all applicable securities and Laws related to Tax in the United Kingdom and in the jurisdiction in which it is </w:t>
      </w:r>
      <w:proofErr w:type="gramStart"/>
      <w:r>
        <w:t>established;</w:t>
      </w:r>
      <w:proofErr w:type="gramEnd"/>
      <w:r>
        <w:t xml:space="preserve"> </w:t>
      </w:r>
    </w:p>
    <w:p w14:paraId="75DFF3D6" w14:textId="77777777" w:rsidR="00901CA9" w:rsidRDefault="0070516B">
      <w:pPr>
        <w:spacing w:after="0"/>
        <w:ind w:left="1133" w:right="55" w:hanging="706"/>
      </w:pPr>
      <w:r>
        <w:rPr>
          <w:rFonts w:ascii="Calibri" w:eastAsia="Calibri" w:hAnsi="Calibri" w:cs="Calibri"/>
          <w:b/>
        </w:rPr>
        <w:t>3.1.2</w:t>
      </w:r>
      <w:r>
        <w:rPr>
          <w:b/>
        </w:rPr>
        <w:t xml:space="preserve"> </w:t>
      </w:r>
      <w:r>
        <w:rPr>
          <w:b/>
        </w:rPr>
        <w:tab/>
      </w:r>
      <w:r>
        <w:t>it has notified the Authority in writing</w:t>
      </w:r>
      <w:r>
        <w:t xml:space="preserve"> of any Tax Non-Compliance it is involved in; and </w:t>
      </w:r>
    </w:p>
    <w:p w14:paraId="2B9A4E88" w14:textId="77777777" w:rsidR="00901CA9" w:rsidRDefault="0070516B">
      <w:pPr>
        <w:spacing w:after="0"/>
        <w:ind w:left="1133" w:right="55" w:hanging="706"/>
      </w:pPr>
      <w:r>
        <w:rPr>
          <w:rFonts w:ascii="Calibri" w:eastAsia="Calibri" w:hAnsi="Calibri" w:cs="Calibri"/>
          <w:b/>
        </w:rPr>
        <w:lastRenderedPageBreak/>
        <w:t>3.1.3</w:t>
      </w:r>
      <w:r>
        <w:rPr>
          <w:b/>
        </w:rPr>
        <w:t xml:space="preserve"> </w:t>
      </w:r>
      <w:r>
        <w:rPr>
          <w:b/>
        </w:rPr>
        <w:tab/>
      </w:r>
      <w:r>
        <w:t xml:space="preserve">no proceedings or other steps have been taken and not discharged (nor, to the best of its knowledge, are threatened) for the winding up of the Supplier or for its dissolution or for the appointment </w:t>
      </w:r>
      <w:r>
        <w:t>of a receiver, administrative receiver, liquidator, manager, administrator or similar officer in relation to any of the Supplier’s assets or revenue and the Supplier has notified the Authority of any profit warnings issued in respect of the Supplier in the</w:t>
      </w:r>
      <w:r>
        <w:t xml:space="preserve"> three years prior to the Effective Date. </w:t>
      </w:r>
    </w:p>
    <w:p w14:paraId="59C37F90" w14:textId="77777777" w:rsidR="00901CA9" w:rsidRDefault="0070516B">
      <w:pPr>
        <w:spacing w:after="0"/>
        <w:ind w:left="412" w:right="55" w:hanging="427"/>
      </w:pPr>
      <w:r>
        <w:rPr>
          <w:rFonts w:ascii="Calibri" w:eastAsia="Calibri" w:hAnsi="Calibri" w:cs="Calibri"/>
          <w:b/>
        </w:rPr>
        <w:t>3.2</w:t>
      </w:r>
      <w:r>
        <w:rPr>
          <w:b/>
        </w:rPr>
        <w:t xml:space="preserve"> </w:t>
      </w:r>
      <w:r>
        <w:t>If at any time the Supplier becomes aware that a representation or warranty given by it under Clause in the three years prior to the Effective Date, it has been in full compliance with all applicable securitie</w:t>
      </w:r>
      <w:r>
        <w:t>s and Laws related to Tax in the United Kingdom and in the jurisdiction in which it is established;, it has notified the Authority in writing of any Tax Non-Compliance it is involved in; and and/or no proceedings or other steps have been taken and not disc</w:t>
      </w:r>
      <w:r>
        <w:t xml:space="preserve">harged (nor, to the best of its knowledge, are threatened) for the winding up of the Supplier or for its dissolution or for the appointment of a receiver, administrative receiver, liquidator, manager, administrator or similar officer in relation to any of </w:t>
      </w:r>
      <w:r>
        <w:t>the Supplier’s assets or revenue and the Supplier has notified the Authority of any profit warnings issued in respect of the Supplier in the three years prior to the Effective Date. has been breached, is untrue, or is misleading, it shall immediately notif</w:t>
      </w:r>
      <w:r>
        <w:t xml:space="preserve">y the Authority of the relevant occurrence in sufficient detail to enable the Authority to make an accurate assessment of the situation.  </w:t>
      </w:r>
    </w:p>
    <w:p w14:paraId="3C018E14" w14:textId="77777777" w:rsidR="00901CA9" w:rsidRDefault="0070516B">
      <w:pPr>
        <w:spacing w:after="0"/>
        <w:ind w:left="412" w:right="55" w:hanging="427"/>
      </w:pPr>
      <w:r>
        <w:rPr>
          <w:rFonts w:ascii="Calibri" w:eastAsia="Calibri" w:hAnsi="Calibri" w:cs="Calibri"/>
          <w:b/>
        </w:rPr>
        <w:t>3.3</w:t>
      </w:r>
      <w:r>
        <w:rPr>
          <w:b/>
        </w:rPr>
        <w:t xml:space="preserve"> </w:t>
      </w:r>
      <w:r>
        <w:t xml:space="preserve">In the event that the warranty given by the Supplier pursuant to Clause it has notified the Authority in writing </w:t>
      </w:r>
      <w:r>
        <w:t>of any Tax Non-Compliance it is involved in; and is materially untrue, the Authority shall be entitled to terminate the Agreement pursuant to the Call-Off clause which provides the Authority the right to terminate the Agreement for Supplier fault (terminat</w:t>
      </w:r>
      <w:r>
        <w:t xml:space="preserve">ion for Supplier cause or equivalent clause). </w:t>
      </w:r>
    </w:p>
    <w:p w14:paraId="22B47C25" w14:textId="77777777" w:rsidR="00901CA9" w:rsidRDefault="0070516B">
      <w:pPr>
        <w:spacing w:after="102" w:line="259" w:lineRule="auto"/>
        <w:ind w:left="427" w:firstLine="0"/>
      </w:pPr>
      <w:r>
        <w:t xml:space="preserve"> </w:t>
      </w:r>
    </w:p>
    <w:p w14:paraId="010B59FB" w14:textId="77777777" w:rsidR="00901CA9" w:rsidRDefault="0070516B">
      <w:pPr>
        <w:pStyle w:val="Heading2"/>
        <w:tabs>
          <w:tab w:val="center" w:pos="1852"/>
        </w:tabs>
        <w:spacing w:after="0"/>
        <w:ind w:left="-15" w:firstLine="0"/>
        <w:jc w:val="left"/>
      </w:pPr>
      <w:r>
        <w:rPr>
          <w:rFonts w:ascii="Calibri" w:eastAsia="Calibri" w:hAnsi="Calibri" w:cs="Calibri"/>
        </w:rPr>
        <w:t>4.</w:t>
      </w:r>
      <w:r>
        <w:t xml:space="preserve"> </w:t>
      </w:r>
      <w:r>
        <w:tab/>
        <w:t xml:space="preserve">Promoting Tax Compliance </w:t>
      </w:r>
    </w:p>
    <w:p w14:paraId="2B87B10D" w14:textId="77777777" w:rsidR="00901CA9" w:rsidRDefault="0070516B">
      <w:pPr>
        <w:spacing w:after="0"/>
        <w:ind w:left="412" w:right="55" w:hanging="427"/>
      </w:pPr>
      <w:r>
        <w:rPr>
          <w:rFonts w:ascii="Calibri" w:eastAsia="Calibri" w:hAnsi="Calibri" w:cs="Calibri"/>
          <w:b/>
        </w:rPr>
        <w:t>4.1</w:t>
      </w:r>
      <w:r>
        <w:rPr>
          <w:b/>
        </w:rPr>
        <w:t xml:space="preserve"> </w:t>
      </w:r>
      <w:r>
        <w:t>All amounts stated are stated exclusive of VAT, which shall be added at the prevailing rate as applicable and paid by the Authority following delivery of a valid VAT invoice</w:t>
      </w:r>
      <w:r>
        <w:t xml:space="preserve">. </w:t>
      </w:r>
    </w:p>
    <w:p w14:paraId="0FA0026A" w14:textId="77777777" w:rsidR="00901CA9" w:rsidRDefault="0070516B">
      <w:pPr>
        <w:spacing w:after="0"/>
        <w:ind w:left="412" w:right="55" w:hanging="427"/>
      </w:pPr>
      <w:r>
        <w:rPr>
          <w:rFonts w:ascii="Calibri" w:eastAsia="Calibri" w:hAnsi="Calibri" w:cs="Calibri"/>
          <w:b/>
        </w:rPr>
        <w:t>4.2</w:t>
      </w:r>
      <w:r>
        <w:rPr>
          <w:b/>
        </w:rPr>
        <w:t xml:space="preserve"> </w:t>
      </w:r>
      <w:r>
        <w:t xml:space="preserve">To the extent applicable to the Supplier, the Supplier shall </w:t>
      </w:r>
      <w:proofErr w:type="gramStart"/>
      <w:r>
        <w:t>at all times</w:t>
      </w:r>
      <w:proofErr w:type="gramEnd"/>
      <w:r>
        <w:t xml:space="preserve"> comply with all Laws relating to Tax and with the equivalent legal provisions of the country in which the Supplier is established.  </w:t>
      </w:r>
    </w:p>
    <w:p w14:paraId="08894E74" w14:textId="77777777" w:rsidR="00901CA9" w:rsidRDefault="0070516B">
      <w:pPr>
        <w:spacing w:after="0"/>
        <w:ind w:left="412" w:right="55" w:hanging="427"/>
      </w:pPr>
      <w:r>
        <w:rPr>
          <w:rFonts w:ascii="Calibri" w:eastAsia="Calibri" w:hAnsi="Calibri" w:cs="Calibri"/>
          <w:b/>
        </w:rPr>
        <w:t>4.3</w:t>
      </w:r>
      <w:r>
        <w:rPr>
          <w:b/>
        </w:rPr>
        <w:t xml:space="preserve"> </w:t>
      </w:r>
      <w:r>
        <w:t>The Supplier shall provide to the Auth</w:t>
      </w:r>
      <w:r>
        <w:t xml:space="preserve">ority the name and, as applicable, the Value Added Tax registration number, PAYE collection number and either the Corporation Tax or self-assessment reference of any agent, </w:t>
      </w:r>
      <w:proofErr w:type="gramStart"/>
      <w:r>
        <w:t>supplier</w:t>
      </w:r>
      <w:proofErr w:type="gramEnd"/>
      <w:r>
        <w:t xml:space="preserve"> or Subcontractor of the Supplier prior to the provision of any material Se</w:t>
      </w:r>
      <w:r>
        <w:t xml:space="preserve">rvices under the Agreement by that agent, supplier or Subcontractor.  Upon a request by the Authority, the Supplier shall not contract, or will cease to contract, with any agent, supplier or Subcontractor supplying Services under the Agreement.   </w:t>
      </w:r>
    </w:p>
    <w:p w14:paraId="16935ADF" w14:textId="77777777" w:rsidR="00901CA9" w:rsidRDefault="0070516B">
      <w:pPr>
        <w:spacing w:after="8"/>
        <w:ind w:left="-5" w:right="55"/>
      </w:pPr>
      <w:r>
        <w:rPr>
          <w:rFonts w:ascii="Calibri" w:eastAsia="Calibri" w:hAnsi="Calibri" w:cs="Calibri"/>
          <w:b/>
        </w:rPr>
        <w:t>4.4</w:t>
      </w:r>
      <w:r>
        <w:rPr>
          <w:b/>
        </w:rPr>
        <w:t xml:space="preserve"> </w:t>
      </w:r>
      <w:r>
        <w:t xml:space="preserve">If, </w:t>
      </w:r>
      <w:r>
        <w:t xml:space="preserve">at any point, there is Tax Non-Compliance, the Supplier shall: </w:t>
      </w:r>
    </w:p>
    <w:p w14:paraId="2E11EAFA" w14:textId="77777777" w:rsidR="00901CA9" w:rsidRDefault="0070516B">
      <w:pPr>
        <w:spacing w:after="0"/>
        <w:ind w:left="1133" w:right="55" w:hanging="706"/>
      </w:pPr>
      <w:r>
        <w:rPr>
          <w:rFonts w:ascii="Calibri" w:eastAsia="Calibri" w:hAnsi="Calibri" w:cs="Calibri"/>
          <w:b/>
        </w:rPr>
        <w:t>4.4.1</w:t>
      </w:r>
      <w:r>
        <w:rPr>
          <w:b/>
        </w:rPr>
        <w:t xml:space="preserve"> </w:t>
      </w:r>
      <w:r>
        <w:rPr>
          <w:b/>
        </w:rPr>
        <w:tab/>
      </w:r>
      <w:r>
        <w:t xml:space="preserve">notify the Authority in writing of such fact within five (5) Working Days of its occurrence; and </w:t>
      </w:r>
    </w:p>
    <w:p w14:paraId="00703F5F" w14:textId="77777777" w:rsidR="00901CA9" w:rsidRDefault="0070516B">
      <w:pPr>
        <w:tabs>
          <w:tab w:val="center" w:pos="653"/>
          <w:tab w:val="center" w:pos="2747"/>
        </w:tabs>
        <w:spacing w:after="8"/>
        <w:ind w:left="0" w:firstLine="0"/>
      </w:pPr>
      <w:r>
        <w:rPr>
          <w:rFonts w:ascii="Calibri" w:eastAsia="Calibri" w:hAnsi="Calibri" w:cs="Calibri"/>
        </w:rPr>
        <w:tab/>
      </w:r>
      <w:r>
        <w:rPr>
          <w:rFonts w:ascii="Calibri" w:eastAsia="Calibri" w:hAnsi="Calibri" w:cs="Calibri"/>
          <w:b/>
        </w:rPr>
        <w:t>4.4.2</w:t>
      </w:r>
      <w:r>
        <w:rPr>
          <w:b/>
        </w:rPr>
        <w:t xml:space="preserve"> </w:t>
      </w:r>
      <w:r>
        <w:rPr>
          <w:b/>
        </w:rPr>
        <w:tab/>
      </w:r>
      <w:r>
        <w:t xml:space="preserve">promptly provide to the Authority: </w:t>
      </w:r>
    </w:p>
    <w:p w14:paraId="6D3BC05E" w14:textId="77777777" w:rsidR="00901CA9" w:rsidRDefault="0070516B">
      <w:pPr>
        <w:numPr>
          <w:ilvl w:val="0"/>
          <w:numId w:val="5"/>
        </w:numPr>
        <w:spacing w:after="0"/>
        <w:ind w:right="55" w:hanging="360"/>
      </w:pPr>
      <w:r>
        <w:t xml:space="preserve">details of the steps which the Supplier is </w:t>
      </w:r>
      <w:r>
        <w:t xml:space="preserve">taking to resolve the Tax </w:t>
      </w:r>
      <w:proofErr w:type="spellStart"/>
      <w:r>
        <w:t>NonCompliance</w:t>
      </w:r>
      <w:proofErr w:type="spellEnd"/>
      <w:r>
        <w:t xml:space="preserve"> and to prevent the same from recurring, together with any mitigating factors that it considers relevant; and  </w:t>
      </w:r>
    </w:p>
    <w:p w14:paraId="284FB5B9" w14:textId="77777777" w:rsidR="00901CA9" w:rsidRDefault="0070516B">
      <w:pPr>
        <w:numPr>
          <w:ilvl w:val="0"/>
          <w:numId w:val="5"/>
        </w:numPr>
        <w:spacing w:after="0"/>
        <w:ind w:right="55" w:hanging="360"/>
      </w:pPr>
      <w:r>
        <w:t xml:space="preserve">such other information in relation to the Tax Non-Compliance as the Authority may reasonably require. </w:t>
      </w:r>
    </w:p>
    <w:p w14:paraId="14FB4045" w14:textId="77777777" w:rsidR="00901CA9" w:rsidRDefault="0070516B">
      <w:pPr>
        <w:numPr>
          <w:ilvl w:val="1"/>
          <w:numId w:val="6"/>
        </w:numPr>
        <w:ind w:right="55" w:hanging="427"/>
      </w:pPr>
      <w:r>
        <w:t xml:space="preserve">The Supplier shall indemnify the Authority on a continuing basis against any liability, including any interest, penalties or costs incurred, that is levied, </w:t>
      </w:r>
      <w:proofErr w:type="gramStart"/>
      <w:r>
        <w:t>demanded</w:t>
      </w:r>
      <w:proofErr w:type="gramEnd"/>
      <w:r>
        <w:t xml:space="preserve"> or assessed on the Authority at any time in respect of the Supplier's </w:t>
      </w:r>
      <w:r>
        <w:lastRenderedPageBreak/>
        <w:t>failure to account f</w:t>
      </w:r>
      <w:r>
        <w:t xml:space="preserve">or or to pay any Tax relating to payments made to the Supplier under this Agreement.  Any amounts due under this Clause </w:t>
      </w:r>
      <w:r>
        <w:rPr>
          <w:b/>
        </w:rPr>
        <w:t>Error! Not a valid bookmark self-reference.</w:t>
      </w:r>
      <w:r>
        <w:t xml:space="preserve"> shall be paid in </w:t>
      </w:r>
    </w:p>
    <w:p w14:paraId="05DD442D" w14:textId="77777777" w:rsidR="00901CA9" w:rsidRDefault="0070516B">
      <w:pPr>
        <w:spacing w:after="35"/>
        <w:ind w:left="437" w:right="55"/>
      </w:pPr>
      <w:r>
        <w:t>cleared funds by the Supplier to the Authority not less than five (5) Work</w:t>
      </w:r>
      <w:r>
        <w:t xml:space="preserve">ing Days before the date upon which the Tax or other liability is payable by the Authority.   </w:t>
      </w:r>
    </w:p>
    <w:p w14:paraId="148D332A" w14:textId="77777777" w:rsidR="00901CA9" w:rsidRDefault="0070516B">
      <w:pPr>
        <w:numPr>
          <w:ilvl w:val="1"/>
          <w:numId w:val="6"/>
        </w:numPr>
        <w:spacing w:after="0"/>
        <w:ind w:right="55" w:hanging="427"/>
      </w:pPr>
      <w:r>
        <w:t xml:space="preserve">Upon the Authority’s request, the Supplier shall provide (promptly or within such other period notified by the Authority) information which demonstrates how the </w:t>
      </w:r>
      <w:r>
        <w:t xml:space="preserve">Supplier complies with its Tax obligations.  </w:t>
      </w:r>
    </w:p>
    <w:p w14:paraId="07F08A4F" w14:textId="77777777" w:rsidR="00901CA9" w:rsidRDefault="0070516B">
      <w:pPr>
        <w:numPr>
          <w:ilvl w:val="1"/>
          <w:numId w:val="6"/>
        </w:numPr>
        <w:spacing w:after="21" w:line="247" w:lineRule="auto"/>
        <w:ind w:right="55" w:hanging="427"/>
      </w:pPr>
      <w:r>
        <w:t xml:space="preserve">If the Supplier:  </w:t>
      </w:r>
      <w:r>
        <w:rPr>
          <w:rFonts w:ascii="Calibri" w:eastAsia="Calibri" w:hAnsi="Calibri" w:cs="Calibri"/>
          <w:b/>
        </w:rPr>
        <w:t>4.7.1</w:t>
      </w:r>
      <w:r>
        <w:rPr>
          <w:b/>
        </w:rPr>
        <w:t xml:space="preserve"> </w:t>
      </w:r>
      <w:r>
        <w:rPr>
          <w:rFonts w:ascii="Calibri" w:eastAsia="Calibri" w:hAnsi="Calibri" w:cs="Calibri"/>
        </w:rPr>
        <w:t xml:space="preserve">fails to comply (or if the Authority receives information which demonstrates to it that the Supplier has failed to comply) with Clauses </w:t>
      </w:r>
      <w:r>
        <w:rPr>
          <w:rFonts w:ascii="Times New Roman" w:eastAsia="Times New Roman" w:hAnsi="Times New Roman" w:cs="Times New Roman"/>
          <w:sz w:val="24"/>
        </w:rPr>
        <w:t xml:space="preserve">To the extent applicable to the Supplier, the Supplier shall at all times comply with all Laws relating to Tax and with </w:t>
      </w:r>
      <w:r>
        <w:rPr>
          <w:rFonts w:ascii="Times New Roman" w:eastAsia="Times New Roman" w:hAnsi="Times New Roman" w:cs="Times New Roman"/>
          <w:sz w:val="24"/>
        </w:rPr>
        <w:t>the equivalent legal provisions of the country in which the Supplier is established.</w:t>
      </w:r>
      <w:r>
        <w:rPr>
          <w:rFonts w:ascii="Calibri" w:eastAsia="Calibri" w:hAnsi="Calibri" w:cs="Calibri"/>
        </w:rPr>
        <w:t xml:space="preserve">, </w:t>
      </w:r>
      <w:r>
        <w:rPr>
          <w:rFonts w:ascii="Times New Roman" w:eastAsia="Times New Roman" w:hAnsi="Times New Roman" w:cs="Times New Roman"/>
          <w:sz w:val="24"/>
        </w:rPr>
        <w:t>notify the Authority in writing of such fact within five (5) Working Days of its occurrence; and</w:t>
      </w:r>
      <w:r>
        <w:rPr>
          <w:rFonts w:ascii="Calibri" w:eastAsia="Calibri" w:hAnsi="Calibri" w:cs="Calibri"/>
        </w:rPr>
        <w:t xml:space="preserve"> and/or </w:t>
      </w:r>
      <w:r>
        <w:rPr>
          <w:rFonts w:ascii="Times New Roman" w:eastAsia="Times New Roman" w:hAnsi="Times New Roman" w:cs="Times New Roman"/>
          <w:sz w:val="24"/>
        </w:rPr>
        <w:t>Upon the Authority’s request, the Supplier shall provide (promptly</w:t>
      </w:r>
      <w:r>
        <w:rPr>
          <w:rFonts w:ascii="Times New Roman" w:eastAsia="Times New Roman" w:hAnsi="Times New Roman" w:cs="Times New Roman"/>
          <w:sz w:val="24"/>
        </w:rPr>
        <w:t xml:space="preserve"> or within such other period notified by the Authority) information which demonstrates how the Supplier complies with its Tax obligations.</w:t>
      </w:r>
      <w:r>
        <w:rPr>
          <w:rFonts w:ascii="Calibri" w:eastAsia="Calibri" w:hAnsi="Calibri" w:cs="Calibri"/>
        </w:rPr>
        <w:t xml:space="preserve"> this may be a material breach of the </w:t>
      </w:r>
      <w:proofErr w:type="gramStart"/>
      <w:r>
        <w:rPr>
          <w:rFonts w:ascii="Calibri" w:eastAsia="Calibri" w:hAnsi="Calibri" w:cs="Calibri"/>
        </w:rPr>
        <w:t>Agreement;</w:t>
      </w:r>
      <w:proofErr w:type="gramEnd"/>
      <w:r>
        <w:rPr>
          <w:rFonts w:ascii="Calibri" w:eastAsia="Calibri" w:hAnsi="Calibri" w:cs="Calibri"/>
        </w:rPr>
        <w:t xml:space="preserve"> </w:t>
      </w:r>
      <w:r>
        <w:rPr>
          <w:rFonts w:ascii="Times New Roman" w:eastAsia="Times New Roman" w:hAnsi="Times New Roman" w:cs="Times New Roman"/>
          <w:sz w:val="24"/>
        </w:rPr>
        <w:t xml:space="preserve"> </w:t>
      </w:r>
    </w:p>
    <w:p w14:paraId="31F6A715" w14:textId="77777777" w:rsidR="00901CA9" w:rsidRDefault="0070516B">
      <w:pPr>
        <w:numPr>
          <w:ilvl w:val="2"/>
          <w:numId w:val="7"/>
        </w:numPr>
        <w:spacing w:after="21" w:line="247" w:lineRule="auto"/>
        <w:ind w:left="1276" w:right="59" w:hanging="710"/>
      </w:pPr>
      <w:r>
        <w:rPr>
          <w:rFonts w:ascii="Calibri" w:eastAsia="Calibri" w:hAnsi="Calibri" w:cs="Calibri"/>
        </w:rPr>
        <w:t>fails to comply (or if the Authority receives information which dem</w:t>
      </w:r>
      <w:r>
        <w:rPr>
          <w:rFonts w:ascii="Calibri" w:eastAsia="Calibri" w:hAnsi="Calibri" w:cs="Calibri"/>
        </w:rPr>
        <w:t xml:space="preserve">onstrates to it that the Supplier has failed to comply) with a reasonable request by the Authority that it must not contract, or must cease to contract, with any agent, supplier or Subcontractor of the Supplier as required by Clause </w:t>
      </w:r>
      <w:r>
        <w:rPr>
          <w:rFonts w:ascii="Times New Roman" w:eastAsia="Times New Roman" w:hAnsi="Times New Roman" w:cs="Times New Roman"/>
          <w:sz w:val="24"/>
        </w:rPr>
        <w:t>The Supplier shall prov</w:t>
      </w:r>
      <w:r>
        <w:rPr>
          <w:rFonts w:ascii="Times New Roman" w:eastAsia="Times New Roman" w:hAnsi="Times New Roman" w:cs="Times New Roman"/>
          <w:sz w:val="24"/>
        </w:rPr>
        <w:t xml:space="preserve">ide to the Authority the name and, as applicable, the Value Added Tax registration number, PAYE collection number and either the Corporation Tax or self-assessment reference of any agent, supplier or Subcontractor of the Supplier prior to the provision of </w:t>
      </w:r>
      <w:r>
        <w:rPr>
          <w:rFonts w:ascii="Times New Roman" w:eastAsia="Times New Roman" w:hAnsi="Times New Roman" w:cs="Times New Roman"/>
          <w:sz w:val="24"/>
        </w:rPr>
        <w:t>any material Services under the Agreement by that agent, supplier or Subcontractor.  Upon a request by the Authority, the Supplier shall not contract, or will cease to contract, with any agent, supplier or Subcontractor supplying Services under the Agreeme</w:t>
      </w:r>
      <w:r>
        <w:rPr>
          <w:rFonts w:ascii="Times New Roman" w:eastAsia="Times New Roman" w:hAnsi="Times New Roman" w:cs="Times New Roman"/>
          <w:sz w:val="24"/>
        </w:rPr>
        <w:t xml:space="preserve">nt.  </w:t>
      </w:r>
      <w:r>
        <w:rPr>
          <w:rFonts w:ascii="Calibri" w:eastAsia="Calibri" w:hAnsi="Calibri" w:cs="Calibri"/>
        </w:rPr>
        <w:t xml:space="preserve"> on the grounds that the agent, </w:t>
      </w:r>
      <w:proofErr w:type="gramStart"/>
      <w:r>
        <w:rPr>
          <w:rFonts w:ascii="Calibri" w:eastAsia="Calibri" w:hAnsi="Calibri" w:cs="Calibri"/>
        </w:rPr>
        <w:t>supplier</w:t>
      </w:r>
      <w:proofErr w:type="gramEnd"/>
      <w:r>
        <w:rPr>
          <w:rFonts w:ascii="Calibri" w:eastAsia="Calibri" w:hAnsi="Calibri" w:cs="Calibri"/>
        </w:rPr>
        <w:t xml:space="preserve"> or Subcontractor of the Supplier is involved in Tax Non-Compliance this shall be a material breach of the Agreement; and/or</w:t>
      </w:r>
      <w:r>
        <w:rPr>
          <w:rFonts w:ascii="Times New Roman" w:eastAsia="Times New Roman" w:hAnsi="Times New Roman" w:cs="Times New Roman"/>
          <w:sz w:val="24"/>
        </w:rPr>
        <w:t xml:space="preserve"> </w:t>
      </w:r>
    </w:p>
    <w:p w14:paraId="5E7494D0" w14:textId="77777777" w:rsidR="00901CA9" w:rsidRDefault="0070516B">
      <w:pPr>
        <w:numPr>
          <w:ilvl w:val="2"/>
          <w:numId w:val="7"/>
        </w:numPr>
        <w:spacing w:after="4" w:line="247" w:lineRule="auto"/>
        <w:ind w:left="1276" w:right="59" w:hanging="710"/>
      </w:pPr>
      <w:r>
        <w:rPr>
          <w:rFonts w:ascii="Calibri" w:eastAsia="Calibri" w:hAnsi="Calibri" w:cs="Calibri"/>
        </w:rPr>
        <w:t>fails to provide details of steps being taken and mitigating factors pursuant to Clau</w:t>
      </w:r>
      <w:r>
        <w:rPr>
          <w:rFonts w:ascii="Calibri" w:eastAsia="Calibri" w:hAnsi="Calibri" w:cs="Calibri"/>
        </w:rPr>
        <w:t xml:space="preserve">se </w:t>
      </w:r>
      <w:r>
        <w:rPr>
          <w:rFonts w:ascii="Times New Roman" w:eastAsia="Times New Roman" w:hAnsi="Times New Roman" w:cs="Times New Roman"/>
          <w:sz w:val="24"/>
        </w:rPr>
        <w:t>promptly provide to the Authority:</w:t>
      </w:r>
      <w:r>
        <w:rPr>
          <w:rFonts w:ascii="Calibri" w:eastAsia="Calibri" w:hAnsi="Calibri" w:cs="Calibri"/>
        </w:rPr>
        <w:t xml:space="preserve"> which in the reasonable opinion of the Authority are acceptable this shall be a material breach of the </w:t>
      </w:r>
      <w:proofErr w:type="gramStart"/>
      <w:r>
        <w:rPr>
          <w:rFonts w:ascii="Calibri" w:eastAsia="Calibri" w:hAnsi="Calibri" w:cs="Calibri"/>
        </w:rPr>
        <w:t>Agreement;</w:t>
      </w:r>
      <w:proofErr w:type="gramEnd"/>
      <w:r>
        <w:rPr>
          <w:rFonts w:ascii="Times New Roman" w:eastAsia="Times New Roman" w:hAnsi="Times New Roman" w:cs="Times New Roman"/>
          <w:sz w:val="24"/>
        </w:rPr>
        <w:t xml:space="preserve"> </w:t>
      </w:r>
    </w:p>
    <w:p w14:paraId="397DD4A4" w14:textId="77777777" w:rsidR="00901CA9" w:rsidRDefault="0070516B">
      <w:pPr>
        <w:spacing w:after="0" w:line="259" w:lineRule="auto"/>
        <w:ind w:left="0" w:firstLine="0"/>
      </w:pPr>
      <w:r>
        <w:rPr>
          <w:rFonts w:ascii="Times New Roman" w:eastAsia="Times New Roman" w:hAnsi="Times New Roman" w:cs="Times New Roman"/>
          <w:sz w:val="24"/>
        </w:rPr>
        <w:t xml:space="preserve"> </w:t>
      </w:r>
    </w:p>
    <w:p w14:paraId="2B5372B1" w14:textId="77777777" w:rsidR="00901CA9" w:rsidRDefault="0070516B">
      <w:pPr>
        <w:spacing w:after="4" w:line="247" w:lineRule="auto"/>
        <w:ind w:left="427" w:firstLine="0"/>
      </w:pPr>
      <w:r>
        <w:rPr>
          <w:rFonts w:ascii="Calibri" w:eastAsia="Calibri" w:hAnsi="Calibri" w:cs="Calibri"/>
        </w:rPr>
        <w:t>and any such material breach shall allow the Authority to terminate the Agreement pursuant to the Cal</w:t>
      </w:r>
      <w:r>
        <w:rPr>
          <w:rFonts w:ascii="Calibri" w:eastAsia="Calibri" w:hAnsi="Calibri" w:cs="Calibri"/>
        </w:rPr>
        <w:t xml:space="preserve">l-Off Clause which provides the Authority the right to terminate the Agreement for Supplier fault (termination for Supplier cause or equivalent clause). </w:t>
      </w:r>
      <w:r>
        <w:rPr>
          <w:rFonts w:ascii="Times New Roman" w:eastAsia="Times New Roman" w:hAnsi="Times New Roman" w:cs="Times New Roman"/>
          <w:sz w:val="24"/>
        </w:rPr>
        <w:t xml:space="preserve"> </w:t>
      </w:r>
    </w:p>
    <w:p w14:paraId="3B63C558" w14:textId="77777777" w:rsidR="00901CA9" w:rsidRDefault="0070516B">
      <w:pPr>
        <w:spacing w:after="0"/>
        <w:ind w:left="412" w:right="55" w:hanging="427"/>
      </w:pPr>
      <w:r>
        <w:rPr>
          <w:rFonts w:ascii="Calibri" w:eastAsia="Calibri" w:hAnsi="Calibri" w:cs="Calibri"/>
          <w:b/>
        </w:rPr>
        <w:t>4.8</w:t>
      </w:r>
      <w:r>
        <w:rPr>
          <w:b/>
        </w:rPr>
        <w:t xml:space="preserve"> </w:t>
      </w:r>
      <w:r>
        <w:t xml:space="preserve">The Authority may internally share any information which it receives under Clauses </w:t>
      </w:r>
      <w:proofErr w:type="gramStart"/>
      <w:r>
        <w:t>The</w:t>
      </w:r>
      <w:proofErr w:type="gramEnd"/>
      <w:r>
        <w:t xml:space="preserve"> Supplier s</w:t>
      </w:r>
      <w:r>
        <w:t xml:space="preserve">hall provide to the Authority the name and, as applicable, the Value Added Tax registration number, PAYE collection number and either the Corporation Tax or </w:t>
      </w:r>
      <w:proofErr w:type="spellStart"/>
      <w:r>
        <w:t>selfassessment</w:t>
      </w:r>
      <w:proofErr w:type="spellEnd"/>
      <w:r>
        <w:t xml:space="preserve"> reference of any agent, supplier or Subcontractor of the Supplier prior to the provi</w:t>
      </w:r>
      <w:r>
        <w:t>sion of any material Services under the Agreement by that agent, supplier or Subcontractor.  Upon a request by the Authority, the Supplier shall not contract, or will cease to contract, with any agent, supplier or Subcontractor supplying Services under the</w:t>
      </w:r>
      <w:r>
        <w:t xml:space="preserve"> Agreement. to If, at any point, there is Tax Non-Compliance, the Supplier shall: (inclusive) and Upon the Authority’s request, the Supplier shall provide (promptly or within such other period notified by the Authority) information which demonstrates how t</w:t>
      </w:r>
      <w:r>
        <w:t xml:space="preserve">he Supplier complies with its Tax obligations., for the purpose of the collection and management of revenue for which the Authority is responsible.  </w:t>
      </w:r>
    </w:p>
    <w:p w14:paraId="7D96A106" w14:textId="77777777" w:rsidR="00901CA9" w:rsidRDefault="0070516B">
      <w:pPr>
        <w:spacing w:after="102" w:line="259" w:lineRule="auto"/>
        <w:ind w:left="427" w:firstLine="0"/>
      </w:pPr>
      <w:r>
        <w:t xml:space="preserve"> </w:t>
      </w:r>
    </w:p>
    <w:p w14:paraId="16AC5E24" w14:textId="77777777" w:rsidR="00901CA9" w:rsidRDefault="0070516B">
      <w:pPr>
        <w:pStyle w:val="Heading2"/>
        <w:tabs>
          <w:tab w:val="center" w:pos="2092"/>
        </w:tabs>
        <w:spacing w:after="0"/>
        <w:ind w:left="-15" w:firstLine="0"/>
        <w:jc w:val="left"/>
      </w:pPr>
      <w:r>
        <w:rPr>
          <w:rFonts w:ascii="Calibri" w:eastAsia="Calibri" w:hAnsi="Calibri" w:cs="Calibri"/>
        </w:rPr>
        <w:lastRenderedPageBreak/>
        <w:t>5.</w:t>
      </w:r>
      <w:r>
        <w:t xml:space="preserve"> </w:t>
      </w:r>
      <w:r>
        <w:tab/>
        <w:t xml:space="preserve">Use of Off-shore Tax Structures </w:t>
      </w:r>
    </w:p>
    <w:p w14:paraId="6DA44166" w14:textId="77777777" w:rsidR="00901CA9" w:rsidRDefault="0070516B">
      <w:pPr>
        <w:spacing w:after="0"/>
        <w:ind w:left="412" w:right="55" w:hanging="427"/>
      </w:pPr>
      <w:r>
        <w:rPr>
          <w:b/>
        </w:rPr>
        <w:t xml:space="preserve">5.1 </w:t>
      </w:r>
      <w:r>
        <w:t>Subject to the principles of non-discrimination against undertakings based either in member countries of the European Union or in signatory countries of the World Trade Organisation Agreement on Government Procurement, the Supplier shall not, and shall ens</w:t>
      </w:r>
      <w:r>
        <w:t>ure that its Connected Companies, Key Subcontractors (and their respective Connected Companies) shall not, have or put in place (unless otherwise agreed with the Authority) any arrangements involving the use of off-shore companies or other off-shore entiti</w:t>
      </w:r>
      <w:r>
        <w:t>es the main purpose, or one of the main purposes, of which is to achieve a reduction in United Kingdom Tax of any description which would otherwise be payable by it or them on or in connection with the payments made by or on behalf of the Authority under o</w:t>
      </w:r>
      <w:r>
        <w:t>r pursuant to this Agreement or (in the case of any Key Subcontractor and its Connected Companies) United Kingdom Tax which would be payable by it or them on or in connection with payments made by or on behalf of the Supplier under or pursuant to the appli</w:t>
      </w:r>
      <w:r>
        <w:t>cable Key Subcontract (</w:t>
      </w:r>
      <w:r>
        <w:rPr>
          <w:b/>
        </w:rPr>
        <w:t>“Prohibited Transactions”</w:t>
      </w:r>
      <w:r>
        <w:t>). Prohibited Transactions shall not include transactions made between the Supplier and its Connected Companies or a Key Subcontractor and its Connected Companies on terms which are at arms-length and are ent</w:t>
      </w:r>
      <w:r>
        <w:t xml:space="preserve">ered into in the ordinary course of the transacting parties’ business. </w:t>
      </w:r>
    </w:p>
    <w:p w14:paraId="516DDA58" w14:textId="77777777" w:rsidR="00901CA9" w:rsidRDefault="0070516B">
      <w:pPr>
        <w:spacing w:after="0"/>
        <w:ind w:left="412" w:right="55" w:hanging="427"/>
      </w:pPr>
      <w:r>
        <w:rPr>
          <w:b/>
        </w:rPr>
        <w:t xml:space="preserve">5.2 </w:t>
      </w:r>
      <w:r>
        <w:t>The Supplier shall notify the Authority in writing (with reasonable supporting detail) of any proposal for the Supplier or any of its Connected Companies, or for a Key Subcontracto</w:t>
      </w:r>
      <w:r>
        <w:t xml:space="preserve">r (or any of its Connected Companies), to </w:t>
      </w:r>
      <w:proofErr w:type="gramStart"/>
      <w:r>
        <w:t>enter into</w:t>
      </w:r>
      <w:proofErr w:type="gramEnd"/>
      <w:r>
        <w:t xml:space="preserve"> any Prohibited Transaction. The Supplier shall notify the Authority within a reasonable time to allow the Authority to consider the proposed Prohibited Transaction before it is due to be put in place. </w:t>
      </w:r>
    </w:p>
    <w:p w14:paraId="7E5E3835" w14:textId="77777777" w:rsidR="00901CA9" w:rsidRDefault="0070516B">
      <w:pPr>
        <w:spacing w:after="0"/>
        <w:ind w:left="412" w:right="55" w:hanging="427"/>
      </w:pPr>
      <w:r>
        <w:rPr>
          <w:b/>
        </w:rPr>
        <w:t>5</w:t>
      </w:r>
      <w:r>
        <w:rPr>
          <w:b/>
        </w:rPr>
        <w:t xml:space="preserve">.3 </w:t>
      </w:r>
      <w:r>
        <w:t>In the event of a Prohibited Transaction being entered into in breach of Clause Subject to the principles of non-discrimination against undertakings based either in member countries of the European Union or in signatory countries of the World Trade Orga</w:t>
      </w:r>
      <w:r>
        <w:t xml:space="preserve">nisation Agreement on Government Procurement, the Supplier shall not, and shall ensure that its Connected Companies, Key Subcontractors (and their respective Connected Companies) shall not, have or put in place (unless otherwise agreed with the Authority) </w:t>
      </w:r>
      <w:r>
        <w:t xml:space="preserve">any arrangements involving the use of off-shore companies or other off-shore entities the main purpose, or one of the main purposes, of which is to achieve a reduction in United Kingdom Tax of any description which would otherwise be payable by it or them </w:t>
      </w:r>
      <w:r>
        <w:t>on or in connection with the payments made by or on behalf of the Authority under or pursuant to this Agreement or (in the case of any Key Subcontractor and its Connected Companies) United Kingdom Tax which would be payable by it or them on or in connectio</w:t>
      </w:r>
      <w:r>
        <w:t>n with payments made by or on behalf of the Supplier under or pursuant to the applicable Key Subcontract (</w:t>
      </w:r>
      <w:r>
        <w:rPr>
          <w:b/>
        </w:rPr>
        <w:t>“Prohibited Transactions”</w:t>
      </w:r>
      <w:r>
        <w:t>). Prohibited Transactions shall not include transactions made between the Supplier and its Connected Companies or a Key Subc</w:t>
      </w:r>
      <w:r>
        <w:t>ontractor and its Connected Companies on terms which are at arms-length and are entered into in the ordinary course of the transacting parties’ business. above, or in the event that circumstances arise which may result in such a breach, the Supplier and/or</w:t>
      </w:r>
      <w:r>
        <w:t xml:space="preserve"> the Key Subcontractor (as applicable) shall discuss the situation with the Authority and, in order to ensure future compliance with the requirements of Clauses Subject to the principles of non-discrimination against undertakings based either in member cou</w:t>
      </w:r>
      <w:r>
        <w:t>ntries of the European Union or in signatory countries of the World Trade Organisation Agreement on Government Procurement, the Supplier shall not, and shall ensure that its Connected Companies, Key Subcontractors (and their respective Connected Companies)</w:t>
      </w:r>
      <w:r>
        <w:t xml:space="preserve"> shall not, have or put in place (unless otherwise agreed with the Authority) any arrangements involving the use of off-shore companies or other off-shore entities the main purpose, or one of the main purposes, of which is to achieve a reduction in United </w:t>
      </w:r>
      <w:r>
        <w:t xml:space="preserve">Kingdom Tax of any description which would otherwise be payable by it or them on or in connection with the payments made by or on </w:t>
      </w:r>
      <w:r>
        <w:lastRenderedPageBreak/>
        <w:t>behalf of the Authority under or pursuant to this Agreement or (in the case of any Key Subcontractor and its Connected Compani</w:t>
      </w:r>
      <w:r>
        <w:t>es) United Kingdom Tax which would be payable by it or them on or in connection with payments made by or on behalf of the Supplier under or pursuant to the applicable Key Subcontract (</w:t>
      </w:r>
      <w:r>
        <w:rPr>
          <w:b/>
        </w:rPr>
        <w:t>“Prohibited Transactions”</w:t>
      </w:r>
      <w:r>
        <w:t>). Prohibited Transactions shall not include tr</w:t>
      </w:r>
      <w:r>
        <w:t xml:space="preserve">ansactions made between the Supplier and its Connected Companies or a Key Subcontractor and its Connected Companies on terms which are at arms-length and are entered into in the ordinary course of the transacting parties’ business. and The Supplier </w:t>
      </w:r>
    </w:p>
    <w:p w14:paraId="7F9F4C13" w14:textId="77777777" w:rsidR="00901CA9" w:rsidRDefault="0070516B">
      <w:pPr>
        <w:spacing w:after="0"/>
        <w:ind w:left="437" w:right="55"/>
      </w:pPr>
      <w:r>
        <w:t xml:space="preserve">shall </w:t>
      </w:r>
      <w:r>
        <w:t xml:space="preserve">notify the Authority in writing (with reasonable supporting detail) of any proposal for the Supplier or any of its Connected Companies, or for a Key Subcontractor (or any of its Connected Companies), to </w:t>
      </w:r>
      <w:proofErr w:type="gramStart"/>
      <w:r>
        <w:t>enter into</w:t>
      </w:r>
      <w:proofErr w:type="gramEnd"/>
      <w:r>
        <w:t xml:space="preserve"> any Prohibited Transaction. The Supplier s</w:t>
      </w:r>
      <w:r>
        <w:t xml:space="preserve">hall notify the Authority within a reasonable time to allow the Authority to consider the proposed Prohibited Transaction before it is due to be put in place., the Parties (and the Supplier shall procure that the Key Subcontractor, where applicable) shall </w:t>
      </w:r>
      <w:r>
        <w:t xml:space="preserve">agree (at no cost to the Authority) timely and appropriate changes to any such arrangements by the undertakings concerned, resolving the matter (if required) through the escalation process in the Agreement. </w:t>
      </w:r>
    </w:p>
    <w:p w14:paraId="1D367ACD" w14:textId="77777777" w:rsidR="00901CA9" w:rsidRDefault="0070516B">
      <w:pPr>
        <w:spacing w:after="0"/>
        <w:ind w:left="412" w:right="55" w:hanging="427"/>
      </w:pPr>
      <w:r>
        <w:rPr>
          <w:b/>
        </w:rPr>
        <w:t xml:space="preserve">5.4 </w:t>
      </w:r>
      <w:r>
        <w:t>Failure by the Supplier (or a Key Subcontrac</w:t>
      </w:r>
      <w:r>
        <w:t xml:space="preserve">tor) to comply with the obligations set out in Clauses </w:t>
      </w:r>
      <w:proofErr w:type="gramStart"/>
      <w:r>
        <w:t>The</w:t>
      </w:r>
      <w:proofErr w:type="gramEnd"/>
      <w:r>
        <w:t xml:space="preserve"> Supplier shall notify the Authority in writing (with reasonable supporting detail) of any proposal for the Supplier or any of its Connected Companies, or for a Key Subcontractor (or any of its Conn</w:t>
      </w:r>
      <w:r>
        <w:t>ected Companies), to enter into any Prohibited Transaction. The Supplier shall notify the Authority within a reasonable time to allow the Authority to consider the proposed Prohibited Transaction before it is due to be put in place. and In the event of a P</w:t>
      </w:r>
      <w:r>
        <w:t xml:space="preserve">rohibited Transaction being entered into in breach of Clause Subject to the principles of non-discrimination against undertakings based either in member countries of the European Union or in signatory countries of the World Trade Organisation Agreement on </w:t>
      </w:r>
      <w:r>
        <w:t>Government Procurement, the Supplier shall not, and shall ensure that its Connected Companies, Key Subcontractors (and their respective Connected Companies) shall not, have or put in place (unless otherwise agreed with the Authority) any arrangements invol</w:t>
      </w:r>
      <w:r>
        <w:t>ving the use of off-shore companies or other off-shore entities the main purpose, or one of the main purposes, of which is to achieve a reduction in United Kingdom Tax of any description which would otherwise be payable by it or them on or in connection wi</w:t>
      </w:r>
      <w:r>
        <w:t>th the payments made by or on behalf of the Authority under or pursuant to this Agreement or (in the case of any Key Subcontractor and its Connected Companies) United Kingdom Tax which would be payable by it or them on or in connection with payments made b</w:t>
      </w:r>
      <w:r>
        <w:t>y or on behalf of the Supplier under or pursuant to the applicable Key Subcontract (</w:t>
      </w:r>
      <w:r>
        <w:rPr>
          <w:b/>
        </w:rPr>
        <w:t>“Prohibited Transactions”</w:t>
      </w:r>
      <w:r>
        <w:t>). Prohibited Transactions shall not include transactions made between the Supplier and its Connected Companies or a Key Subcontractor and its Conn</w:t>
      </w:r>
      <w:r>
        <w:t>ected Companies on terms which are at arms-length and are entered into in the ordinary course of the transacting parties’ business. above, or in the event that circumstances arise which may result in such a breach, the Supplier and/or the Key Subcontractor</w:t>
      </w:r>
      <w:r>
        <w:t xml:space="preserve"> (as applicable) shall discuss the situation with the Authority and, in order to ensure future compliance with the requirements of Clauses Subject to the principles of non-discrimination against undertakings based either in member countries of the European</w:t>
      </w:r>
      <w:r>
        <w:t xml:space="preserve"> Union or in signatory countries of the World Trade Organisation Agreement on Government Procurement, the Supplier shall not, and shall ensure that its Connected Companies, Key Subcontractors (and their respective Connected Companies) shall not, have or pu</w:t>
      </w:r>
      <w:r>
        <w:t>t in place (unless otherwise agreed with the Authority) any arrangements involving the use of off-shore companies or other off-shore entities the main purpose, or one of the main purposes, of which is to achieve a reduction in United Kingdom Tax of any des</w:t>
      </w:r>
      <w:r>
        <w:t xml:space="preserve">cription which would otherwise be payable by it or them on or in connection with the payments made by or on behalf of the Authority under or pursuant to this Agreement or (in the case of any Key </w:t>
      </w:r>
      <w:r>
        <w:lastRenderedPageBreak/>
        <w:t>Subcontractor and its Connected Companies) United Kingdom Tax</w:t>
      </w:r>
      <w:r>
        <w:t xml:space="preserve"> which would be payable by it or them on or in connection with payments made by or on behalf of the Supplier under or pursuant to the applicable Key Subcontract (</w:t>
      </w:r>
      <w:r>
        <w:rPr>
          <w:b/>
        </w:rPr>
        <w:t>“Prohibited Transactions”</w:t>
      </w:r>
      <w:r>
        <w:t>). Prohibited Transactions shall not include transactions made betwee</w:t>
      </w:r>
      <w:r>
        <w:t>n the Supplier and its Connected Companies or a Key Subcontractor and its Connected Companies on terms which are at arms-length and are entered into in the ordinary course of the transacting parties’ business. and The Supplier shall notify the Authority in</w:t>
      </w:r>
      <w:r>
        <w:t xml:space="preserve"> writing (with reasonable supporting detail) of any proposal for the Supplier or any of its Connected Companies, or for a Key Subcontractor (or any of its Connected Companies), to </w:t>
      </w:r>
      <w:proofErr w:type="gramStart"/>
      <w:r>
        <w:t>enter into</w:t>
      </w:r>
      <w:proofErr w:type="gramEnd"/>
      <w:r>
        <w:t xml:space="preserve"> any Prohibited Transaction. The Supplier shall </w:t>
      </w:r>
    </w:p>
    <w:p w14:paraId="4E11D4BA" w14:textId="77777777" w:rsidR="00901CA9" w:rsidRDefault="0070516B">
      <w:pPr>
        <w:spacing w:after="155"/>
        <w:ind w:left="437" w:right="55"/>
      </w:pPr>
      <w:r>
        <w:t>notify the Author</w:t>
      </w:r>
      <w:r>
        <w:t>ity within a reasonable time to allow the Authority to consider the proposed Prohibited Transaction before it is due to be put in place., the Parties (and the Supplier shall procure that the Key Subcontractor, where applicable) shall agree (at no cost to t</w:t>
      </w:r>
      <w:r>
        <w:t>he Authority) timely and appropriate changes to any such arrangements by the undertakings concerned, resolving the matter (if required) through the escalation process in the Agreement. shall allow the Authority to terminate the Agreement pursuant to the Cl</w:t>
      </w:r>
      <w:r>
        <w:t xml:space="preserve">ause that provides the Authority the right to terminate the Agreement for Supplier fault (termination for Supplier cause). </w:t>
      </w:r>
    </w:p>
    <w:p w14:paraId="1D1ABDA3" w14:textId="77777777" w:rsidR="00901CA9" w:rsidRDefault="0070516B">
      <w:pPr>
        <w:spacing w:after="11" w:line="259" w:lineRule="auto"/>
        <w:ind w:left="427" w:firstLine="0"/>
      </w:pPr>
      <w:r>
        <w:rPr>
          <w:rFonts w:ascii="Calibri" w:eastAsia="Calibri" w:hAnsi="Calibri" w:cs="Calibri"/>
          <w:b/>
        </w:rPr>
        <w:t xml:space="preserve"> </w:t>
      </w:r>
    </w:p>
    <w:p w14:paraId="25E9D66E" w14:textId="77777777" w:rsidR="00901CA9" w:rsidRDefault="0070516B">
      <w:pPr>
        <w:numPr>
          <w:ilvl w:val="0"/>
          <w:numId w:val="8"/>
        </w:numPr>
        <w:spacing w:after="23" w:line="249" w:lineRule="auto"/>
        <w:ind w:right="48" w:hanging="427"/>
        <w:jc w:val="both"/>
      </w:pPr>
      <w:r>
        <w:rPr>
          <w:rFonts w:ascii="Calibri" w:eastAsia="Calibri" w:hAnsi="Calibri" w:cs="Calibri"/>
          <w:b/>
        </w:rPr>
        <w:t xml:space="preserve">Data Protection and </w:t>
      </w:r>
      <w:proofErr w:type="gramStart"/>
      <w:r>
        <w:rPr>
          <w:rFonts w:ascii="Calibri" w:eastAsia="Calibri" w:hAnsi="Calibri" w:cs="Calibri"/>
          <w:b/>
        </w:rPr>
        <w:t>off-shoring</w:t>
      </w:r>
      <w:proofErr w:type="gramEnd"/>
      <w:r>
        <w:rPr>
          <w:rFonts w:ascii="Calibri" w:eastAsia="Calibri" w:hAnsi="Calibri" w:cs="Calibri"/>
          <w:b/>
        </w:rPr>
        <w:t xml:space="preserve"> </w:t>
      </w:r>
    </w:p>
    <w:p w14:paraId="16D406FD" w14:textId="77777777" w:rsidR="00901CA9" w:rsidRDefault="0070516B">
      <w:pPr>
        <w:numPr>
          <w:ilvl w:val="1"/>
          <w:numId w:val="8"/>
        </w:numPr>
        <w:spacing w:after="21" w:line="249" w:lineRule="auto"/>
        <w:ind w:right="126" w:hanging="427"/>
        <w:jc w:val="both"/>
      </w:pPr>
      <w:r>
        <w:rPr>
          <w:rFonts w:ascii="Calibri" w:eastAsia="Calibri" w:hAnsi="Calibri" w:cs="Calibri"/>
        </w:rPr>
        <w:t>The parties agree that the Supplier shall, whether it is the Controller or Processor, in relation</w:t>
      </w:r>
      <w:r>
        <w:rPr>
          <w:rFonts w:ascii="Calibri" w:eastAsia="Calibri" w:hAnsi="Calibri" w:cs="Calibri"/>
        </w:rPr>
        <w:t xml:space="preserve"> to any Personal Data processed in connection with its obligations under the Agreement: </w:t>
      </w:r>
    </w:p>
    <w:p w14:paraId="5F1CE742" w14:textId="77777777" w:rsidR="00901CA9" w:rsidRDefault="0070516B">
      <w:pPr>
        <w:spacing w:after="266" w:line="249" w:lineRule="auto"/>
        <w:ind w:left="1118" w:right="50" w:hanging="706"/>
        <w:jc w:val="both"/>
      </w:pPr>
      <w:r>
        <w:rPr>
          <w:rFonts w:ascii="Calibri" w:eastAsia="Calibri" w:hAnsi="Calibri" w:cs="Calibri"/>
          <w:b/>
        </w:rPr>
        <w:t>6.1.1</w:t>
      </w:r>
      <w:r>
        <w:rPr>
          <w:b/>
        </w:rPr>
        <w:t xml:space="preserve"> </w:t>
      </w:r>
      <w:r>
        <w:rPr>
          <w:rFonts w:ascii="Calibri" w:eastAsia="Calibri" w:hAnsi="Calibri" w:cs="Calibri"/>
        </w:rPr>
        <w:t>not process or permit to be processed Personal Data outside of the United Kingdom unless the prior explicit written consent of the Authority has been obtained an</w:t>
      </w:r>
      <w:r>
        <w:rPr>
          <w:rFonts w:ascii="Calibri" w:eastAsia="Calibri" w:hAnsi="Calibri" w:cs="Calibri"/>
        </w:rPr>
        <w:t xml:space="preserve">d the following conditions are fulfilled: </w:t>
      </w:r>
    </w:p>
    <w:p w14:paraId="72E0B686" w14:textId="77777777" w:rsidR="00901CA9" w:rsidRDefault="0070516B">
      <w:pPr>
        <w:numPr>
          <w:ilvl w:val="2"/>
          <w:numId w:val="8"/>
        </w:numPr>
        <w:spacing w:after="267" w:line="247" w:lineRule="auto"/>
        <w:ind w:hanging="427"/>
      </w:pPr>
      <w:r>
        <w:rPr>
          <w:rFonts w:ascii="Calibri" w:eastAsia="Calibri" w:hAnsi="Calibri" w:cs="Calibri"/>
        </w:rPr>
        <w:t>the Supplier or any applicable Processor has provided appropriate safeguards in relation to any transfer of the Personal Data (whether in accordance with UK GDPR Article 46 or, where relevant, section 75 of the Data Protection Act 2018) as determined by ei</w:t>
      </w:r>
      <w:r>
        <w:rPr>
          <w:rFonts w:ascii="Calibri" w:eastAsia="Calibri" w:hAnsi="Calibri" w:cs="Calibri"/>
        </w:rPr>
        <w:t xml:space="preserve">ther the Authority or the Supplier when it is the </w:t>
      </w:r>
      <w:proofErr w:type="gramStart"/>
      <w:r>
        <w:rPr>
          <w:rFonts w:ascii="Calibri" w:eastAsia="Calibri" w:hAnsi="Calibri" w:cs="Calibri"/>
        </w:rPr>
        <w:t>Controller;</w:t>
      </w:r>
      <w:proofErr w:type="gramEnd"/>
      <w:r>
        <w:rPr>
          <w:rFonts w:ascii="Calibri" w:eastAsia="Calibri" w:hAnsi="Calibri" w:cs="Calibri"/>
        </w:rPr>
        <w:t xml:space="preserve"> </w:t>
      </w:r>
    </w:p>
    <w:p w14:paraId="31C733EF" w14:textId="77777777" w:rsidR="00901CA9" w:rsidRDefault="0070516B">
      <w:pPr>
        <w:numPr>
          <w:ilvl w:val="2"/>
          <w:numId w:val="8"/>
        </w:numPr>
        <w:spacing w:after="261" w:line="249" w:lineRule="auto"/>
        <w:ind w:hanging="427"/>
      </w:pPr>
      <w:r>
        <w:rPr>
          <w:rFonts w:ascii="Calibri" w:eastAsia="Calibri" w:hAnsi="Calibri" w:cs="Calibri"/>
        </w:rPr>
        <w:t xml:space="preserve">the Data Subject has enforceable rights and effective legal </w:t>
      </w:r>
      <w:proofErr w:type="gramStart"/>
      <w:r>
        <w:rPr>
          <w:rFonts w:ascii="Calibri" w:eastAsia="Calibri" w:hAnsi="Calibri" w:cs="Calibri"/>
        </w:rPr>
        <w:t>remedies;</w:t>
      </w:r>
      <w:proofErr w:type="gramEnd"/>
      <w:r>
        <w:rPr>
          <w:rFonts w:ascii="Calibri" w:eastAsia="Calibri" w:hAnsi="Calibri" w:cs="Calibri"/>
        </w:rPr>
        <w:t xml:space="preserve"> </w:t>
      </w:r>
    </w:p>
    <w:p w14:paraId="4220180A" w14:textId="77777777" w:rsidR="00901CA9" w:rsidRDefault="0070516B">
      <w:pPr>
        <w:numPr>
          <w:ilvl w:val="2"/>
          <w:numId w:val="8"/>
        </w:numPr>
        <w:spacing w:after="267" w:line="247" w:lineRule="auto"/>
        <w:ind w:hanging="427"/>
      </w:pPr>
      <w:r>
        <w:rPr>
          <w:rFonts w:ascii="Calibri" w:eastAsia="Calibri" w:hAnsi="Calibri" w:cs="Calibri"/>
        </w:rPr>
        <w:t xml:space="preserve">the Supplier or any applicable Processor complies with its obligations under the Data Protection Legislation by providing </w:t>
      </w:r>
      <w:r>
        <w:rPr>
          <w:rFonts w:ascii="Calibri" w:eastAsia="Calibri" w:hAnsi="Calibri" w:cs="Calibri"/>
        </w:rPr>
        <w:t xml:space="preserve">an adequate level of protection to any Personal Data that is processed (or, if it is not so bound, uses its best endeavours to assist either the Authority or the Supplier when it is the Controller in meeting its obligations); and </w:t>
      </w:r>
    </w:p>
    <w:p w14:paraId="644704A8" w14:textId="77777777" w:rsidR="00901CA9" w:rsidRDefault="0070516B">
      <w:pPr>
        <w:numPr>
          <w:ilvl w:val="2"/>
          <w:numId w:val="8"/>
        </w:numPr>
        <w:spacing w:after="239" w:line="247" w:lineRule="auto"/>
        <w:ind w:hanging="427"/>
      </w:pPr>
      <w:r>
        <w:rPr>
          <w:rFonts w:ascii="Calibri" w:eastAsia="Calibri" w:hAnsi="Calibri" w:cs="Calibri"/>
        </w:rPr>
        <w:t>the Supplier or any appli</w:t>
      </w:r>
      <w:r>
        <w:rPr>
          <w:rFonts w:ascii="Calibri" w:eastAsia="Calibri" w:hAnsi="Calibri" w:cs="Calibri"/>
        </w:rPr>
        <w:t xml:space="preserve">cable Processor complies with any reasonable instructions notified to it in advance by the Controller with respect to the processing of the Personal </w:t>
      </w:r>
      <w:proofErr w:type="gramStart"/>
      <w:r>
        <w:rPr>
          <w:rFonts w:ascii="Calibri" w:eastAsia="Calibri" w:hAnsi="Calibri" w:cs="Calibri"/>
        </w:rPr>
        <w:t>Data;</w:t>
      </w:r>
      <w:proofErr w:type="gramEnd"/>
      <w:r>
        <w:rPr>
          <w:rFonts w:ascii="Calibri" w:eastAsia="Calibri" w:hAnsi="Calibri" w:cs="Calibri"/>
        </w:rPr>
        <w:t xml:space="preserve"> </w:t>
      </w:r>
    </w:p>
    <w:p w14:paraId="138A96BF" w14:textId="77777777" w:rsidR="00901CA9" w:rsidRDefault="0070516B">
      <w:pPr>
        <w:numPr>
          <w:ilvl w:val="1"/>
          <w:numId w:val="8"/>
        </w:numPr>
        <w:spacing w:after="5" w:line="249" w:lineRule="auto"/>
        <w:ind w:right="126" w:hanging="427"/>
        <w:jc w:val="both"/>
      </w:pPr>
      <w:r>
        <w:t xml:space="preserve">Failure by the Supplier to comply with the obligations set out in Clause </w:t>
      </w:r>
      <w:r>
        <w:rPr>
          <w:rFonts w:ascii="Calibri" w:eastAsia="Calibri" w:hAnsi="Calibri" w:cs="Calibri"/>
        </w:rPr>
        <w:t xml:space="preserve">The parties agree that the </w:t>
      </w:r>
      <w:r>
        <w:rPr>
          <w:rFonts w:ascii="Calibri" w:eastAsia="Calibri" w:hAnsi="Calibri" w:cs="Calibri"/>
        </w:rPr>
        <w:t>Supplier shall, whether it is the Controller or Processor, in relation to any Personal Data processed in connection with its obligations under the Agreement:</w:t>
      </w:r>
      <w:r>
        <w:t xml:space="preserve"> shall allow the Authority to terminate the Agreement pursuant to the Clause that provides the Auth</w:t>
      </w:r>
      <w:r>
        <w:t xml:space="preserve">ority the right to terminate the Agreement for Supplier fault (termination for Supplier cause or equivalent clause). </w:t>
      </w:r>
    </w:p>
    <w:p w14:paraId="46C5DE93" w14:textId="77777777" w:rsidR="00901CA9" w:rsidRDefault="0070516B">
      <w:pPr>
        <w:spacing w:after="98" w:line="259" w:lineRule="auto"/>
        <w:ind w:left="427" w:firstLine="0"/>
      </w:pPr>
      <w:r>
        <w:rPr>
          <w:b/>
        </w:rPr>
        <w:t xml:space="preserve"> </w:t>
      </w:r>
    </w:p>
    <w:p w14:paraId="2FF8884B" w14:textId="77777777" w:rsidR="00901CA9" w:rsidRDefault="0070516B">
      <w:pPr>
        <w:pStyle w:val="Heading2"/>
        <w:tabs>
          <w:tab w:val="center" w:pos="4357"/>
        </w:tabs>
        <w:spacing w:after="0"/>
        <w:ind w:left="-15" w:firstLine="0"/>
        <w:jc w:val="left"/>
      </w:pPr>
      <w:r>
        <w:lastRenderedPageBreak/>
        <w:t xml:space="preserve">7 </w:t>
      </w:r>
      <w:r>
        <w:tab/>
      </w:r>
      <w:r>
        <w:t xml:space="preserve">Commissioners for Revenue and Customs Act 2005 and related Legislation  </w:t>
      </w:r>
    </w:p>
    <w:p w14:paraId="6C916562" w14:textId="77777777" w:rsidR="00901CA9" w:rsidRDefault="0070516B">
      <w:pPr>
        <w:spacing w:after="0"/>
        <w:ind w:left="412" w:right="55" w:hanging="427"/>
      </w:pPr>
      <w:r>
        <w:rPr>
          <w:b/>
        </w:rPr>
        <w:t xml:space="preserve">7.1 </w:t>
      </w:r>
      <w:r>
        <w:t xml:space="preserve">The Supplier shall comply </w:t>
      </w:r>
      <w:proofErr w:type="gramStart"/>
      <w:r>
        <w:t>with, and</w:t>
      </w:r>
      <w:proofErr w:type="gramEnd"/>
      <w:r>
        <w:t xml:space="preserve"> shall ensure that all Supplier Personnel who will have access to, or are provided with, Authority Data comply with the obligations set out in S</w:t>
      </w:r>
      <w:r>
        <w:t>ection 18 of the Commissioners for Revenue and Customs Act 2005 (‘CRCA’) to maintain the confidentiality of Authority Data.  Further, the Supplier acknowledges that (without prejudice to any other rights and remedies of the Authority) a breach of the afore</w:t>
      </w:r>
      <w:r>
        <w:t xml:space="preserve">said obligations may lead to a prosecution under Section 19 of CRCA.  </w:t>
      </w:r>
    </w:p>
    <w:p w14:paraId="20EB4D06" w14:textId="77777777" w:rsidR="00901CA9" w:rsidRDefault="0070516B">
      <w:pPr>
        <w:ind w:left="412" w:right="55" w:hanging="427"/>
      </w:pPr>
      <w:r>
        <w:rPr>
          <w:b/>
        </w:rPr>
        <w:t xml:space="preserve">7.2 </w:t>
      </w:r>
      <w:r>
        <w:t xml:space="preserve">The Supplier shall comply </w:t>
      </w:r>
      <w:proofErr w:type="gramStart"/>
      <w:r>
        <w:t>with, and</w:t>
      </w:r>
      <w:proofErr w:type="gramEnd"/>
      <w:r>
        <w:t xml:space="preserve"> shall ensure that all Supplier Personnel who will have access to, or are provided with, Authority Data comply with the obligations set out in Sec</w:t>
      </w:r>
      <w:r>
        <w:t xml:space="preserve">tion 123 of the Social Security Administration Act 1992, which may apply to the fulfilment of some or all of the Services. The Supplier acknowledges that (without </w:t>
      </w:r>
      <w:proofErr w:type="spellStart"/>
      <w:r>
        <w:t>preju</w:t>
      </w:r>
      <w:proofErr w:type="spellEnd"/>
      <w:r>
        <w:t>-</w:t>
      </w:r>
    </w:p>
    <w:p w14:paraId="7DF6B2B9" w14:textId="77777777" w:rsidR="00901CA9" w:rsidRDefault="0070516B">
      <w:pPr>
        <w:spacing w:after="0"/>
        <w:ind w:left="437" w:right="55"/>
      </w:pPr>
      <w:r>
        <w:t>dice to any other rights and remedies of the Authority) a breach of the Supplier’s obl</w:t>
      </w:r>
      <w:r>
        <w:t xml:space="preserve">igations under Section 123 of the Social Security Administration Act 1992 may lead to a prosecution under that Act. </w:t>
      </w:r>
    </w:p>
    <w:p w14:paraId="7C335159" w14:textId="77777777" w:rsidR="00901CA9" w:rsidRDefault="0070516B">
      <w:pPr>
        <w:spacing w:after="0"/>
        <w:ind w:left="412" w:right="55" w:hanging="427"/>
      </w:pPr>
      <w:r>
        <w:rPr>
          <w:b/>
        </w:rPr>
        <w:t xml:space="preserve">7.3 </w:t>
      </w:r>
      <w:r>
        <w:t>The Supplier shall regularly (not less than once every six (6) months) remind all Supplier Personnel who will have access to, or are pr</w:t>
      </w:r>
      <w:r>
        <w:t xml:space="preserve">ovided with, Authority Data in writing of the obligations upon Supplier Personnel set out in Clause </w:t>
      </w:r>
      <w:proofErr w:type="gramStart"/>
      <w:r>
        <w:t>The</w:t>
      </w:r>
      <w:proofErr w:type="gramEnd"/>
      <w:r>
        <w:t xml:space="preserve"> Supplier shall comply with, and shall ensure that all Supplier Personnel who will have access to, or are provided with, Authority Data comply with above</w:t>
      </w:r>
      <w:r>
        <w:t xml:space="preserve">.  The Supplier shall monitor the compliance by Supplier Personnel with such obligations. </w:t>
      </w:r>
    </w:p>
    <w:p w14:paraId="57C4C422" w14:textId="77777777" w:rsidR="00901CA9" w:rsidRDefault="0070516B">
      <w:pPr>
        <w:spacing w:after="0"/>
        <w:ind w:left="412" w:right="55" w:hanging="427"/>
      </w:pPr>
      <w:r>
        <w:rPr>
          <w:b/>
        </w:rPr>
        <w:t xml:space="preserve">7.4 </w:t>
      </w:r>
      <w:r>
        <w:t>The Supplier shall ensure that all Supplier Personnel who will have access to, or are provided with, Authority Data sign (or have previously signed) a Confidenti</w:t>
      </w:r>
      <w:r>
        <w:t xml:space="preserve">ality Declaration, in the form provided at Annex 2. The Supplier shall provide a copy of each such signed declaration to the Authority upon demand. </w:t>
      </w:r>
    </w:p>
    <w:p w14:paraId="32A52F7C" w14:textId="77777777" w:rsidR="00901CA9" w:rsidRDefault="0070516B">
      <w:pPr>
        <w:spacing w:after="8"/>
        <w:ind w:left="-5" w:right="55"/>
      </w:pPr>
      <w:r>
        <w:rPr>
          <w:b/>
        </w:rPr>
        <w:t xml:space="preserve">7.5 </w:t>
      </w:r>
      <w:r>
        <w:t xml:space="preserve">In the event that the Supplier or the Supplier Personnel fail to comply with this Clause </w:t>
      </w:r>
    </w:p>
    <w:p w14:paraId="061B6771" w14:textId="77777777" w:rsidR="00901CA9" w:rsidRDefault="0070516B">
      <w:pPr>
        <w:pStyle w:val="Heading2"/>
        <w:spacing w:after="0"/>
        <w:ind w:left="69"/>
      </w:pPr>
      <w:r>
        <w:t>Commissioners for Revenue and Customs Act 2005 and related Legislation</w:t>
      </w:r>
      <w:r>
        <w:rPr>
          <w:b w:val="0"/>
        </w:rPr>
        <w:t xml:space="preserve">, the </w:t>
      </w:r>
    </w:p>
    <w:p w14:paraId="645C00C9" w14:textId="77777777" w:rsidR="00901CA9" w:rsidRDefault="0070516B">
      <w:pPr>
        <w:spacing w:after="150"/>
        <w:ind w:left="437" w:right="55"/>
      </w:pPr>
      <w:r>
        <w:t>Authority reserves the right to terminate the Agreement with immediate effect pursuant to</w:t>
      </w:r>
      <w:r>
        <w:t xml:space="preserve"> the clause that provides the Authority the right to terminate the Agreement for Supplier fault (termination for Supplier cause). </w:t>
      </w:r>
    </w:p>
    <w:p w14:paraId="38971BB3" w14:textId="77777777" w:rsidR="00901CA9" w:rsidRDefault="0070516B">
      <w:pPr>
        <w:spacing w:after="0" w:line="259" w:lineRule="auto"/>
        <w:ind w:left="0" w:firstLine="0"/>
      </w:pPr>
      <w:r>
        <w:t xml:space="preserve"> </w:t>
      </w:r>
      <w:r>
        <w:br w:type="page"/>
      </w:r>
    </w:p>
    <w:p w14:paraId="180E8576" w14:textId="77777777" w:rsidR="00901CA9" w:rsidRDefault="0070516B">
      <w:pPr>
        <w:pStyle w:val="Heading2"/>
        <w:spacing w:after="155"/>
        <w:ind w:left="69" w:right="123"/>
      </w:pPr>
      <w:r>
        <w:lastRenderedPageBreak/>
        <w:t>Annex 1</w:t>
      </w:r>
      <w:r>
        <w:rPr>
          <w:b w:val="0"/>
        </w:rPr>
        <w:t xml:space="preserve"> </w:t>
      </w:r>
      <w:r>
        <w:t>Excerpt from HMRC’s “Test for Tax Non-Compliance”</w:t>
      </w:r>
      <w:r>
        <w:rPr>
          <w:b w:val="0"/>
        </w:rPr>
        <w:t xml:space="preserve"> </w:t>
      </w:r>
    </w:p>
    <w:p w14:paraId="0022B4C5" w14:textId="77777777" w:rsidR="00901CA9" w:rsidRDefault="0070516B">
      <w:pPr>
        <w:spacing w:after="61" w:line="266" w:lineRule="auto"/>
        <w:ind w:left="-5"/>
      </w:pPr>
      <w:r>
        <w:rPr>
          <w:rFonts w:ascii="Calibri" w:eastAsia="Calibri" w:hAnsi="Calibri" w:cs="Calibri"/>
          <w:i/>
        </w:rPr>
        <w:t>Condition one (An in-scope entity or person)</w:t>
      </w:r>
      <w:r>
        <w:rPr>
          <w:rFonts w:ascii="Times New Roman" w:eastAsia="Times New Roman" w:hAnsi="Times New Roman" w:cs="Times New Roman"/>
          <w:sz w:val="24"/>
        </w:rPr>
        <w:t xml:space="preserve"> </w:t>
      </w:r>
    </w:p>
    <w:p w14:paraId="4E7DA62F" w14:textId="77777777" w:rsidR="00901CA9" w:rsidRDefault="0070516B">
      <w:pPr>
        <w:spacing w:after="11" w:line="259" w:lineRule="auto"/>
        <w:ind w:left="0" w:firstLine="0"/>
      </w:pPr>
      <w:r>
        <w:rPr>
          <w:rFonts w:ascii="Calibri" w:eastAsia="Calibri" w:hAnsi="Calibri" w:cs="Calibri"/>
        </w:rPr>
        <w:t xml:space="preserve"> </w:t>
      </w:r>
    </w:p>
    <w:p w14:paraId="455D30E4" w14:textId="77777777" w:rsidR="00901CA9" w:rsidRDefault="0070516B">
      <w:pPr>
        <w:spacing w:after="88" w:line="249" w:lineRule="auto"/>
        <w:ind w:left="422" w:right="50"/>
        <w:jc w:val="both"/>
      </w:pPr>
      <w:r>
        <w:rPr>
          <w:rFonts w:ascii="Calibri" w:eastAsia="Calibri" w:hAnsi="Calibri" w:cs="Calibri"/>
        </w:rPr>
        <w:t>1.</w:t>
      </w:r>
      <w:r>
        <w:t xml:space="preserve"> </w:t>
      </w:r>
      <w:r>
        <w:rPr>
          <w:rFonts w:ascii="Calibri" w:eastAsia="Calibri" w:hAnsi="Calibri" w:cs="Calibri"/>
        </w:rPr>
        <w:t>There is a p</w:t>
      </w:r>
      <w:r>
        <w:rPr>
          <w:rFonts w:ascii="Calibri" w:eastAsia="Calibri" w:hAnsi="Calibri" w:cs="Calibri"/>
        </w:rPr>
        <w:t xml:space="preserve">erson or entity which is either: (“X”) </w:t>
      </w:r>
    </w:p>
    <w:p w14:paraId="23297E8F" w14:textId="77777777" w:rsidR="00901CA9" w:rsidRDefault="0070516B">
      <w:pPr>
        <w:spacing w:after="12" w:line="259" w:lineRule="auto"/>
        <w:ind w:left="343" w:firstLine="0"/>
      </w:pPr>
      <w:r>
        <w:rPr>
          <w:rFonts w:ascii="Calibri" w:eastAsia="Calibri" w:hAnsi="Calibri" w:cs="Calibri"/>
        </w:rPr>
        <w:t xml:space="preserve"> </w:t>
      </w:r>
    </w:p>
    <w:p w14:paraId="09E904BA" w14:textId="77777777" w:rsidR="00901CA9" w:rsidRDefault="0070516B">
      <w:pPr>
        <w:numPr>
          <w:ilvl w:val="0"/>
          <w:numId w:val="9"/>
        </w:numPr>
        <w:spacing w:after="52" w:line="249" w:lineRule="auto"/>
        <w:ind w:right="50" w:hanging="281"/>
        <w:jc w:val="both"/>
      </w:pPr>
      <w:r>
        <w:rPr>
          <w:rFonts w:ascii="Calibri" w:eastAsia="Calibri" w:hAnsi="Calibri" w:cs="Calibri"/>
        </w:rPr>
        <w:t xml:space="preserve">The Economic Operator or Essential Subcontractor (EOS) </w:t>
      </w:r>
    </w:p>
    <w:p w14:paraId="4B66FFB4" w14:textId="77777777" w:rsidR="00901CA9" w:rsidRDefault="0070516B">
      <w:pPr>
        <w:numPr>
          <w:ilvl w:val="0"/>
          <w:numId w:val="9"/>
        </w:numPr>
        <w:spacing w:after="21" w:line="249" w:lineRule="auto"/>
        <w:ind w:right="50" w:hanging="281"/>
        <w:jc w:val="both"/>
      </w:pPr>
      <w:r>
        <w:rPr>
          <w:rFonts w:ascii="Calibri" w:eastAsia="Calibri" w:hAnsi="Calibri" w:cs="Calibri"/>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eastAsia="Calibri" w:hAnsi="Calibri" w:cs="Calibri"/>
          <w:i/>
        </w:rPr>
        <w:t>IFRS 10 Consolidated Finan</w:t>
      </w:r>
      <w:r>
        <w:rPr>
          <w:rFonts w:ascii="Calibri" w:eastAsia="Calibri" w:hAnsi="Calibri" w:cs="Calibri"/>
          <w:i/>
        </w:rPr>
        <w:t>cial Accounts</w:t>
      </w:r>
      <w:r>
        <w:rPr>
          <w:rFonts w:ascii="Calibri" w:eastAsia="Calibri" w:hAnsi="Calibri" w:cs="Calibri"/>
          <w:i/>
          <w:vertAlign w:val="superscript"/>
        </w:rPr>
        <w:footnoteReference w:id="1"/>
      </w:r>
      <w:r>
        <w:rPr>
          <w:rFonts w:ascii="Calibri" w:eastAsia="Calibri" w:hAnsi="Calibri" w:cs="Calibri"/>
        </w:rPr>
        <w:t>;</w:t>
      </w:r>
      <w:r>
        <w:rPr>
          <w:rFonts w:ascii="Times New Roman" w:eastAsia="Times New Roman" w:hAnsi="Times New Roman" w:cs="Times New Roman"/>
          <w:sz w:val="24"/>
        </w:rPr>
        <w:t xml:space="preserve"> </w:t>
      </w:r>
    </w:p>
    <w:p w14:paraId="496C75B4" w14:textId="77777777" w:rsidR="00901CA9" w:rsidRDefault="0070516B">
      <w:pPr>
        <w:numPr>
          <w:ilvl w:val="0"/>
          <w:numId w:val="9"/>
        </w:numPr>
        <w:spacing w:after="92" w:line="249" w:lineRule="auto"/>
        <w:ind w:right="50" w:hanging="281"/>
        <w:jc w:val="both"/>
      </w:pPr>
      <w:r>
        <w:rPr>
          <w:rFonts w:ascii="Calibri" w:eastAsia="Calibri" w:hAnsi="Calibri" w:cs="Calibri"/>
        </w:rPr>
        <w:t xml:space="preserve">Any director, </w:t>
      </w:r>
      <w:proofErr w:type="gramStart"/>
      <w:r>
        <w:rPr>
          <w:rFonts w:ascii="Calibri" w:eastAsia="Calibri" w:hAnsi="Calibri" w:cs="Calibri"/>
        </w:rPr>
        <w:t>shareholder</w:t>
      </w:r>
      <w:proofErr w:type="gramEnd"/>
      <w:r>
        <w:rPr>
          <w:rFonts w:ascii="Calibri" w:eastAsia="Calibri" w:hAnsi="Calibri" w:cs="Calibri"/>
        </w:rPr>
        <w:t xml:space="preserve"> or other person (P) which exercises control over EOS. ‘Control’ means P can secure, through holding of shares or powers under articles of association or other document that EOS’s affairs are conducted in accordan</w:t>
      </w:r>
      <w:r>
        <w:rPr>
          <w:rFonts w:ascii="Calibri" w:eastAsia="Calibri" w:hAnsi="Calibri" w:cs="Calibri"/>
        </w:rPr>
        <w:t xml:space="preserve">ce with P’s wishes. </w:t>
      </w:r>
    </w:p>
    <w:p w14:paraId="60EC6802" w14:textId="77777777" w:rsidR="00901CA9" w:rsidRDefault="0070516B">
      <w:pPr>
        <w:spacing w:after="146" w:line="259" w:lineRule="auto"/>
        <w:ind w:left="0" w:firstLine="0"/>
      </w:pPr>
      <w:r>
        <w:rPr>
          <w:rFonts w:ascii="Calibri" w:eastAsia="Calibri" w:hAnsi="Calibri" w:cs="Calibri"/>
        </w:rPr>
        <w:t xml:space="preserve">  </w:t>
      </w:r>
    </w:p>
    <w:p w14:paraId="685F0AF6" w14:textId="77777777" w:rsidR="00901CA9" w:rsidRDefault="0070516B">
      <w:pPr>
        <w:spacing w:after="114" w:line="266" w:lineRule="auto"/>
        <w:ind w:left="-5"/>
      </w:pPr>
      <w:r>
        <w:rPr>
          <w:rFonts w:ascii="Calibri" w:eastAsia="Calibri" w:hAnsi="Calibri" w:cs="Calibri"/>
          <w:i/>
        </w:rPr>
        <w:t xml:space="preserve">Condition two (Arrangements involving evasion, </w:t>
      </w:r>
      <w:proofErr w:type="gramStart"/>
      <w:r>
        <w:rPr>
          <w:rFonts w:ascii="Calibri" w:eastAsia="Calibri" w:hAnsi="Calibri" w:cs="Calibri"/>
          <w:i/>
        </w:rPr>
        <w:t>abuse</w:t>
      </w:r>
      <w:proofErr w:type="gramEnd"/>
      <w:r>
        <w:rPr>
          <w:rFonts w:ascii="Calibri" w:eastAsia="Calibri" w:hAnsi="Calibri" w:cs="Calibri"/>
          <w:i/>
        </w:rPr>
        <w:t xml:space="preserve"> or tax avoidance)</w:t>
      </w:r>
      <w:r>
        <w:rPr>
          <w:rFonts w:ascii="Times New Roman" w:eastAsia="Times New Roman" w:hAnsi="Times New Roman" w:cs="Times New Roman"/>
          <w:sz w:val="24"/>
        </w:rPr>
        <w:t xml:space="preserve"> </w:t>
      </w:r>
    </w:p>
    <w:p w14:paraId="21347156" w14:textId="77777777" w:rsidR="00901CA9" w:rsidRDefault="0070516B">
      <w:pPr>
        <w:spacing w:after="88" w:line="249" w:lineRule="auto"/>
        <w:ind w:left="422" w:right="50"/>
        <w:jc w:val="both"/>
      </w:pPr>
      <w:r>
        <w:rPr>
          <w:rFonts w:ascii="Calibri" w:eastAsia="Calibri" w:hAnsi="Calibri" w:cs="Calibri"/>
        </w:rPr>
        <w:t>2.</w:t>
      </w:r>
      <w:r>
        <w:t xml:space="preserve"> </w:t>
      </w:r>
      <w:r>
        <w:rPr>
          <w:rFonts w:ascii="Calibri" w:eastAsia="Calibri" w:hAnsi="Calibri" w:cs="Calibri"/>
        </w:rPr>
        <w:t xml:space="preserve">X has been engaged in one or more of the following: </w:t>
      </w:r>
    </w:p>
    <w:p w14:paraId="73ECAE48" w14:textId="77777777" w:rsidR="00901CA9" w:rsidRDefault="0070516B">
      <w:pPr>
        <w:spacing w:after="23" w:line="259" w:lineRule="auto"/>
        <w:ind w:left="0" w:firstLine="0"/>
      </w:pPr>
      <w:r>
        <w:rPr>
          <w:rFonts w:ascii="Calibri" w:eastAsia="Calibri" w:hAnsi="Calibri" w:cs="Calibri"/>
        </w:rPr>
        <w:t xml:space="preserve"> </w:t>
      </w:r>
    </w:p>
    <w:p w14:paraId="59E6E948" w14:textId="77777777" w:rsidR="00901CA9" w:rsidRDefault="0070516B">
      <w:pPr>
        <w:numPr>
          <w:ilvl w:val="0"/>
          <w:numId w:val="10"/>
        </w:numPr>
        <w:spacing w:after="48" w:line="249" w:lineRule="auto"/>
        <w:ind w:right="50" w:hanging="281"/>
        <w:jc w:val="both"/>
      </w:pPr>
      <w:r>
        <w:rPr>
          <w:rFonts w:ascii="Calibri" w:eastAsia="Calibri" w:hAnsi="Calibri" w:cs="Calibri"/>
        </w:rPr>
        <w:t>Fraudulent evasion</w:t>
      </w:r>
      <w:r>
        <w:rPr>
          <w:rFonts w:ascii="Calibri" w:eastAsia="Calibri" w:hAnsi="Calibri" w:cs="Calibri"/>
          <w:vertAlign w:val="superscript"/>
        </w:rPr>
        <w:footnoteReference w:id="2"/>
      </w:r>
      <w:r>
        <w:rPr>
          <w:rFonts w:ascii="Calibri" w:eastAsia="Calibri" w:hAnsi="Calibri" w:cs="Calibri"/>
        </w:rPr>
        <w:t>;</w:t>
      </w:r>
      <w:r>
        <w:rPr>
          <w:rFonts w:ascii="Times New Roman" w:eastAsia="Times New Roman" w:hAnsi="Times New Roman" w:cs="Times New Roman"/>
          <w:sz w:val="24"/>
        </w:rPr>
        <w:t xml:space="preserve"> </w:t>
      </w:r>
    </w:p>
    <w:p w14:paraId="0A904301" w14:textId="77777777" w:rsidR="00901CA9" w:rsidRDefault="0070516B">
      <w:pPr>
        <w:numPr>
          <w:ilvl w:val="0"/>
          <w:numId w:val="10"/>
        </w:numPr>
        <w:spacing w:after="21" w:line="249" w:lineRule="auto"/>
        <w:ind w:right="50" w:hanging="281"/>
        <w:jc w:val="both"/>
      </w:pPr>
      <w:r>
        <w:rPr>
          <w:rFonts w:ascii="Calibri" w:eastAsia="Calibri" w:hAnsi="Calibri" w:cs="Calibri"/>
        </w:rPr>
        <w:t>Conduct caught by the General Anti-Abuse Rule</w:t>
      </w:r>
      <w:r>
        <w:rPr>
          <w:rFonts w:ascii="Calibri" w:eastAsia="Calibri" w:hAnsi="Calibri" w:cs="Calibri"/>
          <w:vertAlign w:val="superscript"/>
        </w:rPr>
        <w:footnoteReference w:id="3"/>
      </w:r>
      <w:r>
        <w:rPr>
          <w:rFonts w:ascii="Calibri" w:eastAsia="Calibri" w:hAnsi="Calibri" w:cs="Calibri"/>
        </w:rPr>
        <w:t>;</w:t>
      </w:r>
      <w:r>
        <w:rPr>
          <w:rFonts w:ascii="Times New Roman" w:eastAsia="Times New Roman" w:hAnsi="Times New Roman" w:cs="Times New Roman"/>
          <w:sz w:val="24"/>
        </w:rPr>
        <w:t xml:space="preserve"> </w:t>
      </w:r>
    </w:p>
    <w:p w14:paraId="5B673AA7" w14:textId="77777777" w:rsidR="00901CA9" w:rsidRDefault="0070516B">
      <w:pPr>
        <w:numPr>
          <w:ilvl w:val="0"/>
          <w:numId w:val="10"/>
        </w:numPr>
        <w:spacing w:after="21" w:line="249" w:lineRule="auto"/>
        <w:ind w:right="50" w:hanging="281"/>
        <w:jc w:val="both"/>
      </w:pPr>
      <w:r>
        <w:rPr>
          <w:rFonts w:ascii="Calibri" w:eastAsia="Calibri" w:hAnsi="Calibri" w:cs="Calibri"/>
        </w:rPr>
        <w:t>Conduct caught by the Halifax Abuse principle</w:t>
      </w:r>
      <w:r>
        <w:rPr>
          <w:rFonts w:ascii="Calibri" w:eastAsia="Calibri" w:hAnsi="Calibri" w:cs="Calibri"/>
          <w:vertAlign w:val="superscript"/>
        </w:rPr>
        <w:footnoteReference w:id="4"/>
      </w:r>
      <w:r>
        <w:rPr>
          <w:rFonts w:ascii="Calibri" w:eastAsia="Calibri" w:hAnsi="Calibri" w:cs="Calibri"/>
        </w:rPr>
        <w:t>;</w:t>
      </w:r>
      <w:r>
        <w:rPr>
          <w:rFonts w:ascii="Times New Roman" w:eastAsia="Times New Roman" w:hAnsi="Times New Roman" w:cs="Times New Roman"/>
          <w:sz w:val="24"/>
        </w:rPr>
        <w:t xml:space="preserve"> </w:t>
      </w:r>
    </w:p>
    <w:p w14:paraId="224208D6" w14:textId="77777777" w:rsidR="00901CA9" w:rsidRDefault="0070516B">
      <w:pPr>
        <w:numPr>
          <w:ilvl w:val="0"/>
          <w:numId w:val="10"/>
        </w:numPr>
        <w:spacing w:after="148" w:line="249" w:lineRule="auto"/>
        <w:ind w:right="50" w:hanging="281"/>
        <w:jc w:val="both"/>
      </w:pPr>
      <w:r>
        <w:rPr>
          <w:rFonts w:ascii="Calibri" w:eastAsia="Calibri" w:hAnsi="Calibri" w:cs="Calibri"/>
        </w:rPr>
        <w:t xml:space="preserve">Entered into arrangements caught by a DOTAS or VADR </w:t>
      </w:r>
      <w:proofErr w:type="gramStart"/>
      <w:r>
        <w:rPr>
          <w:rFonts w:ascii="Calibri" w:eastAsia="Calibri" w:hAnsi="Calibri" w:cs="Calibri"/>
        </w:rPr>
        <w:t>scheme</w:t>
      </w:r>
      <w:r>
        <w:rPr>
          <w:rFonts w:ascii="Calibri" w:eastAsia="Calibri" w:hAnsi="Calibri" w:cs="Calibri"/>
          <w:vertAlign w:val="superscript"/>
        </w:rPr>
        <w:t>5</w:t>
      </w:r>
      <w:r>
        <w:rPr>
          <w:rFonts w:ascii="Calibri" w:eastAsia="Calibri" w:hAnsi="Calibri" w:cs="Calibri"/>
        </w:rPr>
        <w:t>;</w:t>
      </w:r>
      <w:proofErr w:type="gramEnd"/>
      <w:r>
        <w:rPr>
          <w:rFonts w:ascii="Times New Roman" w:eastAsia="Times New Roman" w:hAnsi="Times New Roman" w:cs="Times New Roman"/>
          <w:sz w:val="24"/>
        </w:rPr>
        <w:t xml:space="preserve"> </w:t>
      </w:r>
    </w:p>
    <w:p w14:paraId="5A59D05C" w14:textId="77777777" w:rsidR="00901CA9" w:rsidRDefault="0070516B">
      <w:pPr>
        <w:numPr>
          <w:ilvl w:val="0"/>
          <w:numId w:val="10"/>
        </w:numPr>
        <w:spacing w:after="21" w:line="249" w:lineRule="auto"/>
        <w:ind w:right="50" w:hanging="281"/>
        <w:jc w:val="both"/>
      </w:pPr>
      <w:r>
        <w:rPr>
          <w:rFonts w:ascii="Calibri" w:eastAsia="Calibri" w:hAnsi="Calibri" w:cs="Calibri"/>
        </w:rPr>
        <w:t>Conduct caught by a recognised ‘anti-avoidance rule’</w:t>
      </w:r>
      <w:r>
        <w:rPr>
          <w:rFonts w:ascii="Calibri" w:eastAsia="Calibri" w:hAnsi="Calibri" w:cs="Calibri"/>
          <w:vertAlign w:val="superscript"/>
        </w:rPr>
        <w:footnoteReference w:id="5"/>
      </w:r>
      <w:r>
        <w:rPr>
          <w:rFonts w:ascii="Calibri" w:eastAsia="Calibri" w:hAnsi="Calibri" w:cs="Calibri"/>
        </w:rPr>
        <w:t xml:space="preserve"> </w:t>
      </w:r>
      <w:r>
        <w:rPr>
          <w:rFonts w:ascii="Calibri" w:eastAsia="Calibri" w:hAnsi="Calibri" w:cs="Calibri"/>
        </w:rPr>
        <w:t xml:space="preserve">being a statutory provision which targets arrangements where either a main purpose, or an expected benefit, is to obtain a tax advantage or where the arrangement is not affected for commercial purposes. ‘Targeted </w:t>
      </w:r>
      <w:proofErr w:type="spellStart"/>
      <w:r>
        <w:rPr>
          <w:rFonts w:ascii="Calibri" w:eastAsia="Calibri" w:hAnsi="Calibri" w:cs="Calibri"/>
        </w:rPr>
        <w:t>AntiAvoidance</w:t>
      </w:r>
      <w:proofErr w:type="spellEnd"/>
      <w:r>
        <w:rPr>
          <w:rFonts w:ascii="Calibri" w:eastAsia="Calibri" w:hAnsi="Calibri" w:cs="Calibri"/>
        </w:rPr>
        <w:t xml:space="preserve"> Rules’ (TAARs). It may be use</w:t>
      </w:r>
      <w:r>
        <w:rPr>
          <w:rFonts w:ascii="Calibri" w:eastAsia="Calibri" w:hAnsi="Calibri" w:cs="Calibri"/>
        </w:rPr>
        <w:t xml:space="preserve">ful to confirm that the Diverted Profits Tax is a TAAR for these </w:t>
      </w:r>
      <w:proofErr w:type="gramStart"/>
      <w:r>
        <w:rPr>
          <w:rFonts w:ascii="Calibri" w:eastAsia="Calibri" w:hAnsi="Calibri" w:cs="Calibri"/>
        </w:rPr>
        <w:t>purposes;</w:t>
      </w:r>
      <w:proofErr w:type="gramEnd"/>
      <w:r>
        <w:rPr>
          <w:rFonts w:ascii="Times New Roman" w:eastAsia="Times New Roman" w:hAnsi="Times New Roman" w:cs="Times New Roman"/>
          <w:sz w:val="24"/>
        </w:rPr>
        <w:t xml:space="preserve"> </w:t>
      </w:r>
    </w:p>
    <w:p w14:paraId="429B325D" w14:textId="77777777" w:rsidR="00901CA9" w:rsidRDefault="0070516B">
      <w:pPr>
        <w:numPr>
          <w:ilvl w:val="0"/>
          <w:numId w:val="10"/>
        </w:numPr>
        <w:spacing w:after="21" w:line="249" w:lineRule="auto"/>
        <w:ind w:right="50" w:hanging="281"/>
        <w:jc w:val="both"/>
      </w:pPr>
      <w:proofErr w:type="gramStart"/>
      <w:r>
        <w:rPr>
          <w:rFonts w:ascii="Calibri" w:eastAsia="Calibri" w:hAnsi="Calibri" w:cs="Calibri"/>
        </w:rPr>
        <w:t>Entered into</w:t>
      </w:r>
      <w:proofErr w:type="gramEnd"/>
      <w:r>
        <w:rPr>
          <w:rFonts w:ascii="Calibri" w:eastAsia="Calibri" w:hAnsi="Calibri" w:cs="Calibri"/>
        </w:rPr>
        <w:t xml:space="preserve"> an avoidance scheme identified by HMRC’s published Spotlights list</w:t>
      </w:r>
      <w:r>
        <w:rPr>
          <w:rFonts w:ascii="Calibri" w:eastAsia="Calibri" w:hAnsi="Calibri" w:cs="Calibri"/>
          <w:vertAlign w:val="superscript"/>
        </w:rPr>
        <w:footnoteReference w:id="6"/>
      </w:r>
      <w:r>
        <w:rPr>
          <w:rFonts w:ascii="Calibri" w:eastAsia="Calibri" w:hAnsi="Calibri" w:cs="Calibri"/>
        </w:rPr>
        <w:t>;</w:t>
      </w:r>
      <w:r>
        <w:rPr>
          <w:rFonts w:ascii="Times New Roman" w:eastAsia="Times New Roman" w:hAnsi="Times New Roman" w:cs="Times New Roman"/>
          <w:sz w:val="24"/>
        </w:rPr>
        <w:t xml:space="preserve"> </w:t>
      </w:r>
    </w:p>
    <w:p w14:paraId="56E7E490" w14:textId="77777777" w:rsidR="00901CA9" w:rsidRDefault="0070516B">
      <w:pPr>
        <w:numPr>
          <w:ilvl w:val="0"/>
          <w:numId w:val="10"/>
        </w:numPr>
        <w:spacing w:line="249" w:lineRule="auto"/>
        <w:ind w:right="50" w:hanging="281"/>
        <w:jc w:val="both"/>
      </w:pPr>
      <w:r>
        <w:rPr>
          <w:rFonts w:ascii="Calibri" w:eastAsia="Calibri" w:hAnsi="Calibri" w:cs="Calibri"/>
        </w:rPr>
        <w:lastRenderedPageBreak/>
        <w:t xml:space="preserve">Engaged in conduct which falls under rules in other jurisdictions which are equivalent or </w:t>
      </w:r>
      <w:proofErr w:type="gramStart"/>
      <w:r>
        <w:rPr>
          <w:rFonts w:ascii="Calibri" w:eastAsia="Calibri" w:hAnsi="Calibri" w:cs="Calibri"/>
        </w:rPr>
        <w:t>simila</w:t>
      </w:r>
      <w:r>
        <w:rPr>
          <w:rFonts w:ascii="Calibri" w:eastAsia="Calibri" w:hAnsi="Calibri" w:cs="Calibri"/>
        </w:rPr>
        <w:t>r to</w:t>
      </w:r>
      <w:proofErr w:type="gramEnd"/>
      <w:r>
        <w:rPr>
          <w:rFonts w:ascii="Calibri" w:eastAsia="Calibri" w:hAnsi="Calibri" w:cs="Calibri"/>
        </w:rPr>
        <w:t xml:space="preserve"> (a) to (f) above. </w:t>
      </w:r>
    </w:p>
    <w:p w14:paraId="19384CCB" w14:textId="77777777" w:rsidR="00901CA9" w:rsidRDefault="0070516B">
      <w:pPr>
        <w:spacing w:after="144" w:line="266" w:lineRule="auto"/>
        <w:ind w:left="-5"/>
      </w:pPr>
      <w:r>
        <w:rPr>
          <w:rFonts w:ascii="Calibri" w:eastAsia="Calibri" w:hAnsi="Calibri" w:cs="Calibri"/>
          <w:i/>
        </w:rPr>
        <w:t>Condition three (Arrangements are admitted, or subject to litigation/prosecution or identified in a published list (Spotlights))</w:t>
      </w:r>
      <w:r>
        <w:rPr>
          <w:rFonts w:ascii="Times New Roman" w:eastAsia="Times New Roman" w:hAnsi="Times New Roman" w:cs="Times New Roman"/>
          <w:sz w:val="24"/>
        </w:rPr>
        <w:t xml:space="preserve"> </w:t>
      </w:r>
    </w:p>
    <w:p w14:paraId="1FE6D17A" w14:textId="77777777" w:rsidR="00901CA9" w:rsidRDefault="0070516B">
      <w:pPr>
        <w:spacing w:after="67" w:line="259" w:lineRule="auto"/>
        <w:ind w:left="0" w:right="111" w:firstLine="0"/>
        <w:jc w:val="right"/>
      </w:pPr>
      <w:r>
        <w:rPr>
          <w:rFonts w:ascii="Times New Roman" w:eastAsia="Times New Roman" w:hAnsi="Times New Roman" w:cs="Times New Roman"/>
          <w:sz w:val="24"/>
        </w:rPr>
        <w:t>3.</w:t>
      </w:r>
      <w:r>
        <w:rPr>
          <w:sz w:val="24"/>
        </w:rPr>
        <w:t xml:space="preserve"> </w:t>
      </w:r>
      <w:r>
        <w:rPr>
          <w:rFonts w:ascii="Calibri" w:eastAsia="Calibri" w:hAnsi="Calibri" w:cs="Calibri"/>
        </w:rPr>
        <w:t xml:space="preserve">X’s activity in </w:t>
      </w:r>
      <w:r>
        <w:rPr>
          <w:rFonts w:ascii="Calibri" w:eastAsia="Calibri" w:hAnsi="Calibri" w:cs="Calibri"/>
          <w:i/>
        </w:rPr>
        <w:t>Condition 2</w:t>
      </w:r>
      <w:r>
        <w:rPr>
          <w:rFonts w:ascii="Calibri" w:eastAsia="Calibri" w:hAnsi="Calibri" w:cs="Calibri"/>
        </w:rPr>
        <w:t xml:space="preserve"> is, where applicable, subject to dispute and/or litigation as follows:</w:t>
      </w:r>
      <w:r>
        <w:rPr>
          <w:rFonts w:ascii="Times New Roman" w:eastAsia="Times New Roman" w:hAnsi="Times New Roman" w:cs="Times New Roman"/>
          <w:sz w:val="24"/>
        </w:rPr>
        <w:t xml:space="preserve"> </w:t>
      </w:r>
    </w:p>
    <w:p w14:paraId="74FF04F7" w14:textId="77777777" w:rsidR="00901CA9" w:rsidRDefault="0070516B">
      <w:pPr>
        <w:spacing w:after="11" w:line="259" w:lineRule="auto"/>
        <w:ind w:left="60" w:firstLine="0"/>
      </w:pPr>
      <w:r>
        <w:rPr>
          <w:rFonts w:ascii="Calibri" w:eastAsia="Calibri" w:hAnsi="Calibri" w:cs="Calibri"/>
        </w:rPr>
        <w:t xml:space="preserve"> </w:t>
      </w:r>
    </w:p>
    <w:p w14:paraId="766E7B27" w14:textId="77777777" w:rsidR="00901CA9" w:rsidRDefault="0070516B">
      <w:pPr>
        <w:numPr>
          <w:ilvl w:val="0"/>
          <w:numId w:val="11"/>
        </w:numPr>
        <w:spacing w:after="52" w:line="249" w:lineRule="auto"/>
        <w:ind w:right="50" w:hanging="281"/>
        <w:jc w:val="both"/>
      </w:pPr>
      <w:r>
        <w:rPr>
          <w:rFonts w:ascii="Calibri" w:eastAsia="Calibri" w:hAnsi="Calibri" w:cs="Calibri"/>
        </w:rPr>
        <w:t xml:space="preserve">In respect of (a), either X: </w:t>
      </w:r>
    </w:p>
    <w:p w14:paraId="07777817" w14:textId="77777777" w:rsidR="00901CA9" w:rsidRDefault="0070516B">
      <w:pPr>
        <w:numPr>
          <w:ilvl w:val="1"/>
          <w:numId w:val="11"/>
        </w:numPr>
        <w:spacing w:after="21" w:line="249" w:lineRule="auto"/>
        <w:ind w:left="1419" w:right="50" w:hanging="425"/>
        <w:jc w:val="both"/>
      </w:pPr>
      <w:r>
        <w:rPr>
          <w:rFonts w:ascii="Calibri" w:eastAsia="Calibri" w:hAnsi="Calibri" w:cs="Calibri"/>
        </w:rPr>
        <w:t>Has accepted the terms of an offer made under a Contractual Disclosure Facility (CDF) pursuant to the Code of Practice 9 (COP9) procedure</w:t>
      </w:r>
      <w:r>
        <w:rPr>
          <w:rFonts w:ascii="Calibri" w:eastAsia="Calibri" w:hAnsi="Calibri" w:cs="Calibri"/>
          <w:vertAlign w:val="superscript"/>
        </w:rPr>
        <w:footnoteReference w:id="7"/>
      </w:r>
      <w:r>
        <w:rPr>
          <w:rFonts w:ascii="Calibri" w:eastAsia="Calibri" w:hAnsi="Calibri" w:cs="Calibri"/>
        </w:rPr>
        <w:t>; or,</w:t>
      </w:r>
      <w:r>
        <w:rPr>
          <w:rFonts w:ascii="Times New Roman" w:eastAsia="Times New Roman" w:hAnsi="Times New Roman" w:cs="Times New Roman"/>
          <w:sz w:val="24"/>
        </w:rPr>
        <w:t xml:space="preserve"> </w:t>
      </w:r>
    </w:p>
    <w:p w14:paraId="0D46B3A5" w14:textId="77777777" w:rsidR="00901CA9" w:rsidRDefault="0070516B">
      <w:pPr>
        <w:numPr>
          <w:ilvl w:val="1"/>
          <w:numId w:val="11"/>
        </w:numPr>
        <w:spacing w:after="21" w:line="249" w:lineRule="auto"/>
        <w:ind w:left="1419" w:right="50" w:hanging="425"/>
        <w:jc w:val="both"/>
      </w:pPr>
      <w:r>
        <w:rPr>
          <w:rFonts w:ascii="Calibri" w:eastAsia="Calibri" w:hAnsi="Calibri" w:cs="Calibri"/>
        </w:rPr>
        <w:t xml:space="preserve">Has been charged with an offence of fraudulent evasion.  </w:t>
      </w:r>
    </w:p>
    <w:p w14:paraId="6C6677A3" w14:textId="77777777" w:rsidR="00901CA9" w:rsidRDefault="0070516B">
      <w:pPr>
        <w:numPr>
          <w:ilvl w:val="0"/>
          <w:numId w:val="11"/>
        </w:numPr>
        <w:spacing w:after="21" w:line="249" w:lineRule="auto"/>
        <w:ind w:right="50" w:hanging="281"/>
        <w:jc w:val="both"/>
      </w:pPr>
      <w:r>
        <w:rPr>
          <w:rFonts w:ascii="Calibri" w:eastAsia="Calibri" w:hAnsi="Calibri" w:cs="Calibri"/>
        </w:rPr>
        <w:t>In respect of (b) to (e</w:t>
      </w:r>
      <w:proofErr w:type="gramStart"/>
      <w:r>
        <w:rPr>
          <w:rFonts w:ascii="Calibri" w:eastAsia="Calibri" w:hAnsi="Calibri" w:cs="Calibri"/>
        </w:rPr>
        <w:t>), once</w:t>
      </w:r>
      <w:proofErr w:type="gramEnd"/>
      <w:r>
        <w:rPr>
          <w:rFonts w:ascii="Calibri" w:eastAsia="Calibri" w:hAnsi="Calibri" w:cs="Calibri"/>
        </w:rPr>
        <w:t xml:space="preserve"> X has commenced the s</w:t>
      </w:r>
      <w:r>
        <w:rPr>
          <w:rFonts w:ascii="Calibri" w:eastAsia="Calibri" w:hAnsi="Calibri" w:cs="Calibri"/>
        </w:rPr>
        <w:t xml:space="preserve">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Calibri" w:eastAsia="Calibri" w:hAnsi="Calibri" w:cs="Calibri"/>
        </w:rPr>
        <w:t>process</w:t>
      </w:r>
      <w:proofErr w:type="gramEnd"/>
      <w:r>
        <w:rPr>
          <w:rFonts w:ascii="Calibri" w:eastAsia="Calibri" w:hAnsi="Calibri" w:cs="Calibri"/>
        </w:rPr>
        <w:t xml:space="preserve"> and n</w:t>
      </w:r>
      <w:r>
        <w:rPr>
          <w:rFonts w:ascii="Calibri" w:eastAsia="Calibri" w:hAnsi="Calibri" w:cs="Calibri"/>
        </w:rPr>
        <w:t xml:space="preserve">o supplier would be excluded merely because they are applying for judicial review of an HMRC or HMT decision relating to tax or national insurance. </w:t>
      </w:r>
    </w:p>
    <w:p w14:paraId="320898FC" w14:textId="77777777" w:rsidR="00901CA9" w:rsidRDefault="0070516B">
      <w:pPr>
        <w:numPr>
          <w:ilvl w:val="0"/>
          <w:numId w:val="11"/>
        </w:numPr>
        <w:spacing w:after="21" w:line="249" w:lineRule="auto"/>
        <w:ind w:right="50" w:hanging="281"/>
        <w:jc w:val="both"/>
      </w:pPr>
      <w:r>
        <w:rPr>
          <w:rFonts w:ascii="Calibri" w:eastAsia="Calibri" w:hAnsi="Calibri" w:cs="Calibri"/>
        </w:rPr>
        <w:t xml:space="preserve">In respect of (b) to (e), during an HMRC enquiry, if it has been agreed between HMRC and X that there is a </w:t>
      </w:r>
      <w:r>
        <w:rPr>
          <w:rFonts w:ascii="Calibri" w:eastAsia="Calibri" w:hAnsi="Calibri" w:cs="Calibri"/>
        </w:rPr>
        <w:t xml:space="preserve">pause with the enquiry </w:t>
      </w:r>
      <w:proofErr w:type="gramStart"/>
      <w:r>
        <w:rPr>
          <w:rFonts w:ascii="Calibri" w:eastAsia="Calibri" w:hAnsi="Calibri" w:cs="Calibri"/>
        </w:rPr>
        <w:t>in order to</w:t>
      </w:r>
      <w:proofErr w:type="gramEnd"/>
      <w:r>
        <w:rPr>
          <w:rFonts w:ascii="Calibri" w:eastAsia="Calibri" w:hAnsi="Calibri" w:cs="Calibri"/>
        </w:rPr>
        <w:t xml:space="preserve"> await the outcome of related litigation. </w:t>
      </w:r>
    </w:p>
    <w:p w14:paraId="0EE1BD43" w14:textId="77777777" w:rsidR="00901CA9" w:rsidRDefault="0070516B">
      <w:pPr>
        <w:numPr>
          <w:ilvl w:val="0"/>
          <w:numId w:val="11"/>
        </w:numPr>
        <w:spacing w:after="21" w:line="249" w:lineRule="auto"/>
        <w:ind w:right="50" w:hanging="281"/>
        <w:jc w:val="both"/>
      </w:pPr>
      <w:r>
        <w:rPr>
          <w:rFonts w:ascii="Calibri" w:eastAsia="Calibri" w:hAnsi="Calibri" w:cs="Calibri"/>
        </w:rPr>
        <w:t xml:space="preserve">In respect of (f) this condition is satisfied without any further steps being taken. </w:t>
      </w:r>
    </w:p>
    <w:p w14:paraId="05267249" w14:textId="77777777" w:rsidR="00901CA9" w:rsidRDefault="0070516B">
      <w:pPr>
        <w:numPr>
          <w:ilvl w:val="0"/>
          <w:numId w:val="11"/>
        </w:numPr>
        <w:spacing w:after="92" w:line="249" w:lineRule="auto"/>
        <w:ind w:right="50" w:hanging="281"/>
        <w:jc w:val="both"/>
      </w:pPr>
      <w:r>
        <w:rPr>
          <w:rFonts w:ascii="Calibri" w:eastAsia="Calibri" w:hAnsi="Calibri" w:cs="Calibri"/>
        </w:rPr>
        <w:t xml:space="preserve">In respect of (g) the foreign equivalent to each of the corresponding steps set out above in </w:t>
      </w:r>
      <w:r>
        <w:rPr>
          <w:rFonts w:ascii="Calibri" w:eastAsia="Calibri" w:hAnsi="Calibri" w:cs="Calibri"/>
        </w:rPr>
        <w:t>(</w:t>
      </w:r>
      <w:proofErr w:type="spellStart"/>
      <w:r>
        <w:rPr>
          <w:rFonts w:ascii="Calibri" w:eastAsia="Calibri" w:hAnsi="Calibri" w:cs="Calibri"/>
        </w:rPr>
        <w:t>i</w:t>
      </w:r>
      <w:proofErr w:type="spellEnd"/>
      <w:r>
        <w:rPr>
          <w:rFonts w:ascii="Calibri" w:eastAsia="Calibri" w:hAnsi="Calibri" w:cs="Calibri"/>
        </w:rPr>
        <w:t xml:space="preserve">) to (iii). </w:t>
      </w:r>
    </w:p>
    <w:p w14:paraId="2EFAFDD0" w14:textId="77777777" w:rsidR="00901CA9" w:rsidRDefault="0070516B">
      <w:pPr>
        <w:spacing w:after="95" w:line="259" w:lineRule="auto"/>
        <w:ind w:left="0" w:firstLine="0"/>
      </w:pPr>
      <w:r>
        <w:rPr>
          <w:rFonts w:ascii="Calibri" w:eastAsia="Calibri" w:hAnsi="Calibri" w:cs="Calibri"/>
        </w:rPr>
        <w:t xml:space="preserve">  </w:t>
      </w:r>
    </w:p>
    <w:p w14:paraId="6DE7DD3E" w14:textId="77777777" w:rsidR="00901CA9" w:rsidRDefault="0070516B">
      <w:pPr>
        <w:spacing w:after="23" w:line="249" w:lineRule="auto"/>
        <w:ind w:left="-5" w:right="48"/>
        <w:jc w:val="both"/>
      </w:pPr>
      <w:r>
        <w:rPr>
          <w:rFonts w:ascii="Calibri" w:eastAsia="Calibri" w:hAnsi="Calibri" w:cs="Calibri"/>
          <w:b/>
        </w:rPr>
        <w:t xml:space="preserve">For the avoidance of doubt, any reference in this Annex 1 to any Law includes a reference to that Law as amended, extended, </w:t>
      </w:r>
      <w:proofErr w:type="gramStart"/>
      <w:r>
        <w:rPr>
          <w:rFonts w:ascii="Calibri" w:eastAsia="Calibri" w:hAnsi="Calibri" w:cs="Calibri"/>
          <w:b/>
        </w:rPr>
        <w:t>consolidated</w:t>
      </w:r>
      <w:proofErr w:type="gramEnd"/>
      <w:r>
        <w:rPr>
          <w:rFonts w:ascii="Calibri" w:eastAsia="Calibri" w:hAnsi="Calibri" w:cs="Calibri"/>
          <w:b/>
        </w:rPr>
        <w:t xml:space="preserve"> or re-enacted from time to time including any implementing or successor legislation.  </w:t>
      </w:r>
    </w:p>
    <w:p w14:paraId="731F74B4" w14:textId="77777777" w:rsidR="00901CA9" w:rsidRDefault="0070516B">
      <w:pPr>
        <w:spacing w:after="96" w:line="259" w:lineRule="auto"/>
        <w:ind w:left="0" w:firstLine="0"/>
      </w:pPr>
      <w:r>
        <w:t xml:space="preserve"> </w:t>
      </w:r>
    </w:p>
    <w:p w14:paraId="18CD0DDC" w14:textId="77777777" w:rsidR="00901CA9" w:rsidRDefault="0070516B">
      <w:pPr>
        <w:pStyle w:val="Heading2"/>
        <w:ind w:left="69" w:right="125"/>
      </w:pPr>
      <w:r>
        <w:t xml:space="preserve">Annex 2 </w:t>
      </w:r>
      <w:proofErr w:type="gramStart"/>
      <w:r>
        <w:t>Form</w:t>
      </w:r>
      <w:r>
        <w:t xml:space="preserve">  CONFIDENTIALITY</w:t>
      </w:r>
      <w:proofErr w:type="gramEnd"/>
      <w:r>
        <w:t xml:space="preserve"> DECLARATION  </w:t>
      </w:r>
    </w:p>
    <w:p w14:paraId="0D997D21" w14:textId="77777777" w:rsidR="00901CA9" w:rsidRDefault="0070516B">
      <w:pPr>
        <w:spacing w:after="48"/>
        <w:ind w:left="-5" w:right="55"/>
      </w:pPr>
      <w:r>
        <w:t xml:space="preserve">CONTRACT REFERENCE: SR1276047135 SOLS CMS Advanced Document Processing </w:t>
      </w:r>
    </w:p>
    <w:p w14:paraId="5462040C" w14:textId="77777777" w:rsidR="00901CA9" w:rsidRDefault="0070516B">
      <w:pPr>
        <w:spacing w:after="147"/>
        <w:ind w:left="-5" w:right="55"/>
      </w:pPr>
      <w:r>
        <w:t xml:space="preserve">Capability (‘the Agreement’) </w:t>
      </w:r>
    </w:p>
    <w:p w14:paraId="4F422EE1" w14:textId="77777777" w:rsidR="00901CA9" w:rsidRDefault="0070516B">
      <w:pPr>
        <w:spacing w:after="145"/>
        <w:ind w:left="-5" w:right="55"/>
      </w:pPr>
      <w:r>
        <w:t xml:space="preserve">DECLARATION: </w:t>
      </w:r>
    </w:p>
    <w:p w14:paraId="390D4482" w14:textId="77777777" w:rsidR="00901CA9" w:rsidRDefault="0070516B">
      <w:pPr>
        <w:spacing w:after="145"/>
        <w:ind w:left="-5" w:right="55"/>
      </w:pPr>
      <w:r>
        <w:t xml:space="preserve">I solemnly declare that:  </w:t>
      </w:r>
    </w:p>
    <w:p w14:paraId="4D09EFBD" w14:textId="77777777" w:rsidR="00901CA9" w:rsidRDefault="0070516B">
      <w:pPr>
        <w:numPr>
          <w:ilvl w:val="0"/>
          <w:numId w:val="12"/>
        </w:numPr>
        <w:spacing w:after="5" w:line="249" w:lineRule="auto"/>
        <w:ind w:right="68" w:hanging="427"/>
        <w:jc w:val="both"/>
      </w:pPr>
      <w:r>
        <w:t xml:space="preserve">I am aware that the duty of confidentiality imposed by section 18 of the Commissioners for Revenue and Customs Act 2005 applies to Authority Data (as defined in the Agreement) that has been or will be provided to me in accordance with the Agreement. </w:t>
      </w:r>
    </w:p>
    <w:p w14:paraId="113F0E90" w14:textId="77777777" w:rsidR="00901CA9" w:rsidRDefault="0070516B">
      <w:pPr>
        <w:numPr>
          <w:ilvl w:val="0"/>
          <w:numId w:val="12"/>
        </w:numPr>
        <w:spacing w:after="5" w:line="249" w:lineRule="auto"/>
        <w:ind w:right="68" w:hanging="427"/>
        <w:jc w:val="both"/>
      </w:pPr>
      <w:r>
        <w:t>I und</w:t>
      </w:r>
      <w:r>
        <w:t xml:space="preserve">erstand and acknowledge that under Section 19 of the Commissioners for Revenue and Customs Act 2005 it may be a criminal offence to disclose any Authority Data provided to me.  </w:t>
      </w:r>
    </w:p>
    <w:p w14:paraId="3B1E692E" w14:textId="77777777" w:rsidR="00901CA9" w:rsidRDefault="0070516B">
      <w:pPr>
        <w:spacing w:after="0" w:line="259" w:lineRule="auto"/>
        <w:ind w:left="427" w:firstLine="0"/>
      </w:pPr>
      <w:r>
        <w:t xml:space="preserve"> </w:t>
      </w:r>
    </w:p>
    <w:tbl>
      <w:tblPr>
        <w:tblStyle w:val="TableGrid"/>
        <w:tblW w:w="5670" w:type="dxa"/>
        <w:tblInd w:w="427" w:type="dxa"/>
        <w:tblCellMar>
          <w:top w:w="48" w:type="dxa"/>
          <w:left w:w="106" w:type="dxa"/>
          <w:bottom w:w="0" w:type="dxa"/>
          <w:right w:w="115" w:type="dxa"/>
        </w:tblCellMar>
        <w:tblLook w:val="04A0" w:firstRow="1" w:lastRow="0" w:firstColumn="1" w:lastColumn="0" w:noHBand="0" w:noVBand="1"/>
      </w:tblPr>
      <w:tblGrid>
        <w:gridCol w:w="5670"/>
      </w:tblGrid>
      <w:tr w:rsidR="00901CA9" w14:paraId="116F31DC"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18B5CC66" w14:textId="77777777" w:rsidR="00901CA9" w:rsidRDefault="0070516B">
            <w:pPr>
              <w:spacing w:after="0" w:line="259" w:lineRule="auto"/>
              <w:ind w:left="0" w:firstLine="0"/>
            </w:pPr>
            <w:r>
              <w:rPr>
                <w:rFonts w:ascii="Calibri" w:eastAsia="Calibri" w:hAnsi="Calibri" w:cs="Calibri"/>
              </w:rPr>
              <w:t xml:space="preserve">SIGNED: </w:t>
            </w:r>
          </w:p>
        </w:tc>
      </w:tr>
      <w:tr w:rsidR="00901CA9" w14:paraId="199B06B4"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71D87F5D" w14:textId="77777777" w:rsidR="00901CA9" w:rsidRDefault="0070516B">
            <w:pPr>
              <w:spacing w:after="0" w:line="259" w:lineRule="auto"/>
              <w:ind w:left="0" w:firstLine="0"/>
            </w:pPr>
            <w:r>
              <w:rPr>
                <w:rFonts w:ascii="Calibri" w:eastAsia="Calibri" w:hAnsi="Calibri" w:cs="Calibri"/>
              </w:rPr>
              <w:t xml:space="preserve">FULL NAME: </w:t>
            </w:r>
          </w:p>
        </w:tc>
      </w:tr>
      <w:tr w:rsidR="00901CA9" w14:paraId="64454852"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6B5CDADD" w14:textId="77777777" w:rsidR="00901CA9" w:rsidRDefault="0070516B">
            <w:pPr>
              <w:spacing w:after="0" w:line="259" w:lineRule="auto"/>
              <w:ind w:left="0" w:firstLine="0"/>
            </w:pPr>
            <w:r>
              <w:rPr>
                <w:rFonts w:ascii="Calibri" w:eastAsia="Calibri" w:hAnsi="Calibri" w:cs="Calibri"/>
              </w:rPr>
              <w:lastRenderedPageBreak/>
              <w:t xml:space="preserve">POSITION: </w:t>
            </w:r>
          </w:p>
        </w:tc>
      </w:tr>
      <w:tr w:rsidR="00901CA9" w14:paraId="46FAB1AD"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50F44B54" w14:textId="77777777" w:rsidR="00901CA9" w:rsidRDefault="0070516B">
            <w:pPr>
              <w:spacing w:after="0" w:line="259" w:lineRule="auto"/>
              <w:ind w:left="0" w:firstLine="0"/>
            </w:pPr>
            <w:r>
              <w:rPr>
                <w:rFonts w:ascii="Calibri" w:eastAsia="Calibri" w:hAnsi="Calibri" w:cs="Calibri"/>
              </w:rPr>
              <w:t xml:space="preserve">COMPANY:  </w:t>
            </w:r>
          </w:p>
        </w:tc>
      </w:tr>
      <w:tr w:rsidR="00901CA9" w14:paraId="1A8A3CF0" w14:textId="77777777">
        <w:trPr>
          <w:trHeight w:val="413"/>
        </w:trPr>
        <w:tc>
          <w:tcPr>
            <w:tcW w:w="5670" w:type="dxa"/>
            <w:tcBorders>
              <w:top w:val="single" w:sz="4" w:space="0" w:color="000000"/>
              <w:left w:val="single" w:sz="4" w:space="0" w:color="000000"/>
              <w:bottom w:val="single" w:sz="4" w:space="0" w:color="000000"/>
              <w:right w:val="single" w:sz="4" w:space="0" w:color="000000"/>
            </w:tcBorders>
          </w:tcPr>
          <w:p w14:paraId="1A7F23B9" w14:textId="77777777" w:rsidR="00901CA9" w:rsidRDefault="0070516B">
            <w:pPr>
              <w:spacing w:after="0" w:line="259" w:lineRule="auto"/>
              <w:ind w:left="0" w:firstLine="0"/>
            </w:pPr>
            <w:r>
              <w:rPr>
                <w:rFonts w:ascii="Calibri" w:eastAsia="Calibri" w:hAnsi="Calibri" w:cs="Calibri"/>
              </w:rPr>
              <w:t xml:space="preserve">DATE OF SIGNATURE:  </w:t>
            </w:r>
          </w:p>
        </w:tc>
      </w:tr>
    </w:tbl>
    <w:p w14:paraId="445076AA" w14:textId="77777777" w:rsidR="00901CA9" w:rsidRDefault="0070516B">
      <w:pPr>
        <w:spacing w:after="136" w:line="259" w:lineRule="auto"/>
        <w:ind w:left="0" w:firstLine="0"/>
      </w:pPr>
      <w:r>
        <w:t xml:space="preserve"> </w:t>
      </w:r>
    </w:p>
    <w:p w14:paraId="5DE5296E" w14:textId="77777777" w:rsidR="00901CA9" w:rsidRDefault="0070516B">
      <w:pPr>
        <w:spacing w:after="101" w:line="259" w:lineRule="auto"/>
        <w:ind w:left="0" w:firstLine="0"/>
      </w:pPr>
      <w:r>
        <w:t xml:space="preserve"> </w:t>
      </w:r>
    </w:p>
    <w:p w14:paraId="3B733A5A" w14:textId="77777777" w:rsidR="00901CA9" w:rsidRDefault="0070516B">
      <w:pPr>
        <w:spacing w:after="98" w:line="259" w:lineRule="auto"/>
        <w:ind w:left="0" w:firstLine="0"/>
      </w:pPr>
      <w:r>
        <w:t xml:space="preserve"> </w:t>
      </w:r>
    </w:p>
    <w:p w14:paraId="4E925CEB" w14:textId="77777777" w:rsidR="00901CA9" w:rsidRDefault="0070516B">
      <w:pPr>
        <w:spacing w:after="0" w:line="259" w:lineRule="auto"/>
        <w:ind w:left="0" w:firstLine="0"/>
        <w:jc w:val="right"/>
      </w:pPr>
      <w:r>
        <w:t xml:space="preserve"> </w:t>
      </w:r>
    </w:p>
    <w:p w14:paraId="6003957C" w14:textId="77777777" w:rsidR="00901CA9" w:rsidRDefault="0070516B">
      <w:pPr>
        <w:spacing w:after="117" w:line="259" w:lineRule="auto"/>
        <w:ind w:left="0" w:firstLine="0"/>
      </w:pPr>
      <w:r>
        <w:t xml:space="preserve"> </w:t>
      </w:r>
    </w:p>
    <w:p w14:paraId="048AA864" w14:textId="77777777" w:rsidR="00901CA9" w:rsidRDefault="0070516B">
      <w:pPr>
        <w:spacing w:after="0" w:line="259" w:lineRule="auto"/>
        <w:ind w:right="64"/>
        <w:jc w:val="center"/>
      </w:pPr>
      <w:r>
        <w:rPr>
          <w:sz w:val="24"/>
        </w:rPr>
        <w:t xml:space="preserve">Annex B </w:t>
      </w:r>
    </w:p>
    <w:p w14:paraId="566ABED9" w14:textId="77777777" w:rsidR="00901CA9" w:rsidRDefault="0070516B">
      <w:pPr>
        <w:spacing w:after="0" w:line="259" w:lineRule="auto"/>
        <w:ind w:left="3" w:firstLine="0"/>
        <w:jc w:val="center"/>
      </w:pPr>
      <w:r>
        <w:rPr>
          <w:sz w:val="24"/>
        </w:rPr>
        <w:t xml:space="preserve"> </w:t>
      </w:r>
    </w:p>
    <w:p w14:paraId="58285F5A" w14:textId="77777777" w:rsidR="00901CA9" w:rsidRDefault="0070516B">
      <w:pPr>
        <w:spacing w:after="0" w:line="259" w:lineRule="auto"/>
        <w:ind w:right="64"/>
        <w:jc w:val="center"/>
      </w:pPr>
      <w:r>
        <w:rPr>
          <w:sz w:val="24"/>
        </w:rPr>
        <w:t xml:space="preserve">COTS Licensing Terms </w:t>
      </w:r>
    </w:p>
    <w:p w14:paraId="1FDED557" w14:textId="77777777" w:rsidR="00901CA9" w:rsidRDefault="0070516B">
      <w:pPr>
        <w:spacing w:after="98" w:line="259" w:lineRule="auto"/>
        <w:ind w:left="3" w:firstLine="0"/>
        <w:jc w:val="center"/>
      </w:pPr>
      <w:r>
        <w:rPr>
          <w:color w:val="1F497D"/>
          <w:sz w:val="24"/>
        </w:rPr>
        <w:t xml:space="preserve"> </w:t>
      </w:r>
    </w:p>
    <w:p w14:paraId="7DCB17FC" w14:textId="039902CF" w:rsidR="00901CA9" w:rsidRPr="00CF4D90" w:rsidRDefault="00CF4D90" w:rsidP="00CF4D90">
      <w:pPr>
        <w:spacing w:after="120" w:line="240" w:lineRule="auto"/>
        <w:ind w:right="586"/>
        <w:jc w:val="both"/>
        <w:rPr>
          <w:sz w:val="24"/>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76B213"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F5DD9BB" w14:textId="77777777" w:rsidR="00CF4D90" w:rsidRPr="00CF4D90" w:rsidRDefault="00CF4D90" w:rsidP="00CF4D90">
      <w:pPr>
        <w:spacing w:after="120" w:line="240" w:lineRule="auto"/>
        <w:ind w:right="586"/>
        <w:jc w:val="both"/>
        <w:rPr>
          <w:highlight w:val="black"/>
        </w:rPr>
      </w:pPr>
    </w:p>
    <w:p w14:paraId="54354FAD"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F1B450F" w14:textId="77777777" w:rsidR="00CF4D90" w:rsidRPr="00CF4D90" w:rsidRDefault="00CF4D90" w:rsidP="00CF4D90">
      <w:pPr>
        <w:spacing w:after="120" w:line="240" w:lineRule="auto"/>
        <w:ind w:right="586"/>
        <w:jc w:val="both"/>
        <w:rPr>
          <w:highlight w:val="black"/>
        </w:rPr>
      </w:pPr>
    </w:p>
    <w:p w14:paraId="12848C91"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C1613ED"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2007A6"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w:t>
      </w:r>
      <w:r w:rsidRPr="00CF4D90">
        <w:rPr>
          <w:sz w:val="24"/>
          <w:highlight w:val="black"/>
        </w:rPr>
        <w:lastRenderedPageBreak/>
        <w:t>XXXXXXXXXXXXXXXXXXXXXXXXXXXXXXXXXXXXXXXXXXXXXXXXXXXXXXXXXXXXXXXXXXXXXXXXXXXXXXXXXXXXXXXXXXXXXXXXXXXXXXXXXX</w:t>
      </w:r>
    </w:p>
    <w:p w14:paraId="172E1695"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530D6E4"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0104A9"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942A684"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D75A0DC"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EE119DC"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52F3240"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CEA1782" w14:textId="77777777" w:rsidR="00CF4D90" w:rsidRPr="00CF4D90" w:rsidRDefault="00CF4D90" w:rsidP="00CF4D90">
      <w:pPr>
        <w:spacing w:after="120" w:line="240" w:lineRule="auto"/>
        <w:ind w:right="586"/>
        <w:jc w:val="both"/>
        <w:rPr>
          <w:highlight w:val="black"/>
        </w:rPr>
      </w:pPr>
      <w:r w:rsidRPr="00CF4D90">
        <w:rPr>
          <w:sz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AE21728" w14:textId="188B3420" w:rsidR="00CF4D90" w:rsidRDefault="00CF4D90" w:rsidP="00CF4D90">
      <w:pPr>
        <w:spacing w:after="120" w:line="240" w:lineRule="auto"/>
        <w:ind w:right="586"/>
        <w:jc w:val="both"/>
      </w:pPr>
      <w:r w:rsidRPr="00CF4D90">
        <w:rPr>
          <w:sz w:val="24"/>
          <w:highlight w:val="black"/>
        </w:rPr>
        <w:t>XXXXXXXXXXXXXXXXXXXXXXXXXXXXXXXXXXXXXXXXXXXXXXXXXXXXXXXXXXXXXXXXXXXXXXXXXXXXXXXXXXXXXXXXXXXXXXXXXXXXXXXXXXXXXXXXXXXXXXXXXXXXXXXXXXXXXXXXXXXXXXXXXXXXXXXXXXXXXX</w:t>
      </w:r>
    </w:p>
    <w:p w14:paraId="141C08A6" w14:textId="77777777" w:rsidR="00CF4D90" w:rsidRDefault="00CF4D90" w:rsidP="00CF4D90">
      <w:pPr>
        <w:spacing w:after="120" w:line="240" w:lineRule="auto"/>
        <w:ind w:left="0" w:right="586" w:firstLine="0"/>
        <w:jc w:val="both"/>
      </w:pPr>
    </w:p>
    <w:p w14:paraId="73641947" w14:textId="77777777" w:rsidR="00901CA9" w:rsidRDefault="0070516B">
      <w:pPr>
        <w:spacing w:after="98" w:line="259" w:lineRule="auto"/>
        <w:ind w:left="3" w:firstLine="0"/>
        <w:jc w:val="center"/>
      </w:pPr>
      <w:r>
        <w:rPr>
          <w:color w:val="1F497D"/>
          <w:sz w:val="24"/>
        </w:rPr>
        <w:lastRenderedPageBreak/>
        <w:t xml:space="preserve"> </w:t>
      </w:r>
    </w:p>
    <w:p w14:paraId="622AA703" w14:textId="77777777" w:rsidR="00901CA9" w:rsidRDefault="0070516B">
      <w:pPr>
        <w:spacing w:after="76" w:line="259" w:lineRule="auto"/>
        <w:ind w:left="3" w:firstLine="0"/>
        <w:jc w:val="center"/>
      </w:pPr>
      <w:r>
        <w:rPr>
          <w:color w:val="1F497D"/>
          <w:sz w:val="24"/>
        </w:rPr>
        <w:t xml:space="preserve"> </w:t>
      </w:r>
    </w:p>
    <w:p w14:paraId="1955FF6D" w14:textId="77777777" w:rsidR="00901CA9" w:rsidRDefault="0070516B">
      <w:pPr>
        <w:spacing w:after="0" w:line="259" w:lineRule="auto"/>
        <w:ind w:left="0" w:firstLine="0"/>
      </w:pPr>
      <w:r>
        <w:rPr>
          <w:b/>
        </w:rPr>
        <w:t xml:space="preserve"> </w:t>
      </w:r>
    </w:p>
    <w:sectPr w:rsidR="00901CA9">
      <w:headerReference w:type="even" r:id="rId10"/>
      <w:headerReference w:type="default" r:id="rId11"/>
      <w:footerReference w:type="even" r:id="rId12"/>
      <w:footerReference w:type="default" r:id="rId13"/>
      <w:headerReference w:type="first" r:id="rId14"/>
      <w:footerReference w:type="first" r:id="rId15"/>
      <w:pgSz w:w="11906" w:h="16838"/>
      <w:pgMar w:top="1442" w:right="1376" w:bottom="1437" w:left="1440" w:header="203"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D557" w14:textId="77777777" w:rsidR="0070516B" w:rsidRDefault="0070516B">
      <w:pPr>
        <w:spacing w:after="0" w:line="240" w:lineRule="auto"/>
      </w:pPr>
      <w:r>
        <w:separator/>
      </w:r>
    </w:p>
  </w:endnote>
  <w:endnote w:type="continuationSeparator" w:id="0">
    <w:p w14:paraId="734F6C9A" w14:textId="77777777" w:rsidR="0070516B" w:rsidRDefault="0070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513A" w14:textId="77777777" w:rsidR="00901CA9" w:rsidRDefault="0070516B">
    <w:pPr>
      <w:spacing w:after="247" w:line="259" w:lineRule="auto"/>
      <w:ind w:left="0" w:right="61" w:firstLine="0"/>
      <w:jc w:val="right"/>
    </w:pPr>
    <w:r>
      <w:fldChar w:fldCharType="begin"/>
    </w:r>
    <w:r>
      <w:instrText xml:space="preserve"> PAGE   \* MERGEFORMAT </w:instrText>
    </w:r>
    <w:r>
      <w:fldChar w:fldCharType="separate"/>
    </w:r>
    <w:r>
      <w:t>1</w:t>
    </w:r>
    <w:r>
      <w:fldChar w:fldCharType="end"/>
    </w:r>
    <w:r>
      <w:t xml:space="preserve"> </w:t>
    </w:r>
  </w:p>
  <w:p w14:paraId="1DB91DFA" w14:textId="77777777" w:rsidR="00901CA9" w:rsidRDefault="0070516B">
    <w:pPr>
      <w:spacing w:after="0" w:line="259" w:lineRule="auto"/>
      <w:ind w:left="0" w:right="64" w:firstLine="0"/>
      <w:jc w:val="center"/>
    </w:pPr>
    <w:r>
      <w:rPr>
        <w:rFonts w:ascii="Calibri" w:eastAsia="Calibri" w:hAnsi="Calibri" w:cs="Calibri"/>
        <w:sz w:val="20"/>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5846" w14:textId="77777777" w:rsidR="00901CA9" w:rsidRDefault="0070516B">
    <w:pPr>
      <w:spacing w:after="247" w:line="259" w:lineRule="auto"/>
      <w:ind w:left="0" w:right="61" w:firstLine="0"/>
      <w:jc w:val="right"/>
    </w:pPr>
    <w:r>
      <w:fldChar w:fldCharType="begin"/>
    </w:r>
    <w:r>
      <w:instrText xml:space="preserve"> PAGE   \* MERGEFORMAT </w:instrText>
    </w:r>
    <w:r>
      <w:fldChar w:fldCharType="separate"/>
    </w:r>
    <w:r>
      <w:t>1</w:t>
    </w:r>
    <w:r>
      <w:fldChar w:fldCharType="end"/>
    </w:r>
    <w:r>
      <w:t xml:space="preserve"> </w:t>
    </w:r>
  </w:p>
  <w:p w14:paraId="38F24228" w14:textId="77777777" w:rsidR="00901CA9" w:rsidRDefault="0070516B">
    <w:pPr>
      <w:spacing w:after="0" w:line="259" w:lineRule="auto"/>
      <w:ind w:left="0" w:right="64" w:firstLine="0"/>
      <w:jc w:val="center"/>
    </w:pPr>
    <w:r>
      <w:rPr>
        <w:rFonts w:ascii="Calibri" w:eastAsia="Calibri" w:hAnsi="Calibri" w:cs="Calibri"/>
        <w:sz w:val="2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4741" w14:textId="77777777" w:rsidR="00901CA9" w:rsidRDefault="0070516B">
    <w:pPr>
      <w:spacing w:after="247" w:line="259" w:lineRule="auto"/>
      <w:ind w:left="0" w:right="61" w:firstLine="0"/>
      <w:jc w:val="right"/>
    </w:pPr>
    <w:r>
      <w:fldChar w:fldCharType="begin"/>
    </w:r>
    <w:r>
      <w:instrText xml:space="preserve"> PAGE   \* MERGEFORMAT </w:instrText>
    </w:r>
    <w:r>
      <w:fldChar w:fldCharType="separate"/>
    </w:r>
    <w:r>
      <w:t>1</w:t>
    </w:r>
    <w:r>
      <w:fldChar w:fldCharType="end"/>
    </w:r>
    <w:r>
      <w:t xml:space="preserve"> </w:t>
    </w:r>
  </w:p>
  <w:p w14:paraId="238E7AF5" w14:textId="77777777" w:rsidR="00901CA9" w:rsidRDefault="0070516B">
    <w:pPr>
      <w:spacing w:after="0" w:line="259" w:lineRule="auto"/>
      <w:ind w:left="0" w:right="64" w:firstLine="0"/>
      <w:jc w:val="center"/>
    </w:pPr>
    <w:r>
      <w:rPr>
        <w:rFonts w:ascii="Calibri" w:eastAsia="Calibri" w:hAnsi="Calibri" w:cs="Calibri"/>
        <w:sz w:val="2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B151" w14:textId="77777777" w:rsidR="0070516B" w:rsidRDefault="0070516B">
      <w:pPr>
        <w:spacing w:after="0" w:line="259" w:lineRule="auto"/>
        <w:ind w:left="0" w:firstLine="0"/>
      </w:pPr>
      <w:r>
        <w:separator/>
      </w:r>
    </w:p>
  </w:footnote>
  <w:footnote w:type="continuationSeparator" w:id="0">
    <w:p w14:paraId="162C891B" w14:textId="77777777" w:rsidR="0070516B" w:rsidRDefault="0070516B">
      <w:pPr>
        <w:spacing w:after="0" w:line="259" w:lineRule="auto"/>
        <w:ind w:left="0" w:firstLine="0"/>
      </w:pPr>
      <w:r>
        <w:continuationSeparator/>
      </w:r>
    </w:p>
  </w:footnote>
  <w:footnote w:id="1">
    <w:p w14:paraId="6D830DF3" w14:textId="77777777" w:rsidR="00901CA9" w:rsidRDefault="0070516B">
      <w:pPr>
        <w:pStyle w:val="footnotedescription"/>
        <w:spacing w:line="259" w:lineRule="auto"/>
        <w:ind w:right="0"/>
        <w:jc w:val="left"/>
      </w:pPr>
      <w:r>
        <w:rPr>
          <w:rStyle w:val="footnotemark"/>
        </w:rPr>
        <w:footnoteRef/>
      </w:r>
      <w:r>
        <w:t xml:space="preserve"> </w:t>
      </w:r>
      <w:hyperlink r:id="rId1">
        <w:r>
          <w:rPr>
            <w:color w:val="0563C1"/>
            <w:u w:val="single" w:color="0563C1"/>
          </w:rPr>
          <w:t>https://www.iasplus.com/en/standards/ifrs/ifrs10</w:t>
        </w:r>
      </w:hyperlink>
      <w:hyperlink r:id="rId2">
        <w:r>
          <w:t xml:space="preserve"> </w:t>
        </w:r>
      </w:hyperlink>
      <w:r>
        <w:t xml:space="preserve"> </w:t>
      </w:r>
    </w:p>
  </w:footnote>
  <w:footnote w:id="2">
    <w:p w14:paraId="57BB158B" w14:textId="77777777" w:rsidR="00901CA9" w:rsidRDefault="0070516B">
      <w:pPr>
        <w:pStyle w:val="footnotedescription"/>
        <w:spacing w:line="249" w:lineRule="auto"/>
        <w:ind w:right="0"/>
        <w:jc w:val="left"/>
      </w:pPr>
      <w:r>
        <w:rPr>
          <w:rStyle w:val="footnotemark"/>
        </w:rPr>
        <w:footnoteRef/>
      </w:r>
      <w:r>
        <w:t xml:space="preserve"> </w:t>
      </w:r>
      <w:r>
        <w:t xml:space="preserve">‘Fraudulent evasion’ means any ‘UK tax evasion offence’ or ‘UK tax evasion facilitation offence’ as defined by section 52 of the Criminal Finances Act 2017 or a failure to prevent facilitation of tax evasion under section 45 of the same Act. </w:t>
      </w:r>
    </w:p>
  </w:footnote>
  <w:footnote w:id="3">
    <w:p w14:paraId="3F364F7C" w14:textId="77777777" w:rsidR="00901CA9" w:rsidRDefault="0070516B">
      <w:pPr>
        <w:pStyle w:val="footnotedescription"/>
        <w:spacing w:after="2" w:line="247" w:lineRule="auto"/>
        <w:ind w:right="530"/>
        <w:jc w:val="left"/>
      </w:pPr>
      <w:r>
        <w:rPr>
          <w:rStyle w:val="footnotemark"/>
        </w:rPr>
        <w:footnoteRef/>
      </w:r>
      <w:r>
        <w:t xml:space="preserve"> “General An</w:t>
      </w:r>
      <w:r>
        <w:t xml:space="preserve">ti-Abuse Rule” means (a) the legislation in Part 5 of the Finance Act 2013; and (b) any future legislation introduced into Parliament to counteract tax advantages arising from abusive arrangements to avoid national insurance contributions </w:t>
      </w:r>
    </w:p>
  </w:footnote>
  <w:footnote w:id="4">
    <w:p w14:paraId="219427A8" w14:textId="77777777" w:rsidR="00901CA9" w:rsidRDefault="0070516B">
      <w:pPr>
        <w:pStyle w:val="footnotedescription"/>
        <w:spacing w:after="2" w:line="245" w:lineRule="auto"/>
        <w:ind w:right="65"/>
      </w:pPr>
      <w:r>
        <w:rPr>
          <w:rStyle w:val="footnotemark"/>
        </w:rPr>
        <w:footnoteRef/>
      </w:r>
      <w:r>
        <w:t xml:space="preserve"> “Halifax Abuse</w:t>
      </w:r>
      <w:r>
        <w:t xml:space="preserve"> Principle” means the principle explained in the CJEU Case C-255/02 Halifax and others </w:t>
      </w:r>
      <w:r>
        <w:rPr>
          <w:vertAlign w:val="superscript"/>
        </w:rPr>
        <w:t>5</w:t>
      </w:r>
      <w:r>
        <w:t xml:space="preserve"> A Disclosure of Tax Avoidance Scheme (DOTAS) or VAT Disclosure Regime (VADR) scheme caught by rules which require a promoter of tax schemes to tell HM Revenue &amp; Custom</w:t>
      </w:r>
      <w:r>
        <w:t>s of any specified notifiable arrangements or proposals and to provide prescribed information on those arrangements or proposals within set time limits as contained in Section 19 and Part 7 of the Finance Act 2004 and in secondary legislation made under vi</w:t>
      </w:r>
      <w:r>
        <w:t>res contained in Section 19 and Part 7 of the Finance Act 2004 and as extended to National Insurance Contributions by the National Insurance Contributions (Application of Part 7 of the Finance Act 2004) Regulations 2012, SI 2012/1868 made under s.132A Soci</w:t>
      </w:r>
      <w:r>
        <w:t xml:space="preserve">al Security Administration Act 1992. </w:t>
      </w:r>
    </w:p>
  </w:footnote>
  <w:footnote w:id="5">
    <w:p w14:paraId="4BC2292E" w14:textId="77777777" w:rsidR="00901CA9" w:rsidRDefault="0070516B">
      <w:pPr>
        <w:pStyle w:val="footnotedescription"/>
        <w:spacing w:line="254" w:lineRule="auto"/>
        <w:ind w:right="0"/>
      </w:pPr>
      <w:r>
        <w:rPr>
          <w:rStyle w:val="footnotemark"/>
        </w:rPr>
        <w:footnoteRef/>
      </w:r>
      <w:r>
        <w:t xml:space="preserve"> The full definition of ‘Anti-avoidance rule’ can be found at Paragraph 25(1) of Schedule 18 to the Finance Act 2016 and Condition 2 (a) above shall be construed accordingly.      </w:t>
      </w:r>
    </w:p>
  </w:footnote>
  <w:footnote w:id="6">
    <w:p w14:paraId="72B298AF" w14:textId="77777777" w:rsidR="00901CA9" w:rsidRDefault="0070516B">
      <w:pPr>
        <w:pStyle w:val="footnotedescription"/>
        <w:spacing w:line="253" w:lineRule="auto"/>
      </w:pPr>
      <w:r>
        <w:rPr>
          <w:rStyle w:val="footnotemark"/>
        </w:rPr>
        <w:footnoteRef/>
      </w:r>
      <w:r>
        <w:t xml:space="preserve"> </w:t>
      </w:r>
      <w:r>
        <w:t xml:space="preserve">Targeted list of tax avoidance schemes that HMRC believes are being used to avoid paying tax due and which are listed on the Spotlight website: </w:t>
      </w:r>
      <w:hyperlink r:id="rId3">
        <w:r>
          <w:rPr>
            <w:color w:val="0563C1"/>
            <w:u w:val="single" w:color="0563C1"/>
          </w:rPr>
          <w:t>ht</w:t>
        </w:r>
        <w:r>
          <w:rPr>
            <w:color w:val="0563C1"/>
            <w:u w:val="single" w:color="0563C1"/>
          </w:rPr>
          <w:t>tps://www.gov.uk/government/collections/tax</w:t>
        </w:r>
      </w:hyperlink>
      <w:hyperlink r:id="rId4">
        <w:r>
          <w:rPr>
            <w:color w:val="0563C1"/>
            <w:u w:val="single" w:color="0563C1"/>
          </w:rPr>
          <w:t>-</w:t>
        </w:r>
      </w:hyperlink>
      <w:hyperlink r:id="rId5">
        <w:r>
          <w:rPr>
            <w:color w:val="0563C1"/>
            <w:u w:val="single" w:color="0563C1"/>
          </w:rPr>
          <w:t>avoidance</w:t>
        </w:r>
      </w:hyperlink>
      <w:hyperlink r:id="rId6">
        <w:r>
          <w:rPr>
            <w:color w:val="0563C1"/>
            <w:u w:val="single" w:color="0563C1"/>
          </w:rPr>
          <w:t>-</w:t>
        </w:r>
      </w:hyperlink>
      <w:hyperlink r:id="rId7">
        <w:r>
          <w:rPr>
            <w:color w:val="0563C1"/>
            <w:u w:val="single" w:color="0563C1"/>
          </w:rPr>
          <w:t>schemes</w:t>
        </w:r>
      </w:hyperlink>
      <w:hyperlink r:id="rId8">
        <w:r>
          <w:rPr>
            <w:color w:val="0563C1"/>
            <w:u w:val="single" w:color="0563C1"/>
          </w:rPr>
          <w:t>-</w:t>
        </w:r>
      </w:hyperlink>
      <w:hyperlink r:id="rId9">
        <w:r>
          <w:rPr>
            <w:color w:val="0563C1"/>
            <w:u w:val="single" w:color="0563C1"/>
          </w:rPr>
          <w:t>cur</w:t>
        </w:r>
      </w:hyperlink>
      <w:hyperlink r:id="rId10">
        <w:r>
          <w:rPr>
            <w:color w:val="0563C1"/>
            <w:u w:val="single" w:color="0563C1"/>
          </w:rPr>
          <w:t>rently</w:t>
        </w:r>
      </w:hyperlink>
      <w:hyperlink r:id="rId11">
        <w:r>
          <w:rPr>
            <w:color w:val="0563C1"/>
            <w:u w:val="single" w:color="0563C1"/>
          </w:rPr>
          <w:t>-</w:t>
        </w:r>
      </w:hyperlink>
      <w:hyperlink r:id="rId12">
        <w:r>
          <w:rPr>
            <w:color w:val="0563C1"/>
            <w:u w:val="single" w:color="0563C1"/>
          </w:rPr>
          <w:t>in</w:t>
        </w:r>
      </w:hyperlink>
      <w:hyperlink r:id="rId13">
        <w:r>
          <w:rPr>
            <w:color w:val="0563C1"/>
            <w:u w:val="single" w:color="0563C1"/>
          </w:rPr>
          <w:t>-</w:t>
        </w:r>
      </w:hyperlink>
      <w:hyperlink r:id="rId14">
        <w:r>
          <w:rPr>
            <w:color w:val="0563C1"/>
            <w:u w:val="single" w:color="0563C1"/>
          </w:rPr>
          <w:t>the</w:t>
        </w:r>
      </w:hyperlink>
      <w:hyperlink r:id="rId15">
        <w:r>
          <w:rPr>
            <w:color w:val="0563C1"/>
            <w:u w:val="single" w:color="0563C1"/>
          </w:rPr>
          <w:t>-</w:t>
        </w:r>
      </w:hyperlink>
      <w:hyperlink r:id="rId16">
        <w:r>
          <w:rPr>
            <w:color w:val="0563C1"/>
            <w:u w:val="single" w:color="0563C1"/>
          </w:rPr>
          <w:t>spotlight</w:t>
        </w:r>
      </w:hyperlink>
      <w:hyperlink r:id="rId17">
        <w:r>
          <w:t xml:space="preserve">  </w:t>
        </w:r>
      </w:hyperlink>
      <w:r>
        <w:t xml:space="preserve"> </w:t>
      </w:r>
    </w:p>
  </w:footnote>
  <w:footnote w:id="7">
    <w:p w14:paraId="48985CA6" w14:textId="77777777" w:rsidR="00901CA9" w:rsidRDefault="0070516B">
      <w:pPr>
        <w:pStyle w:val="footnotedescription"/>
        <w:ind w:right="67"/>
      </w:pPr>
      <w:r>
        <w:rPr>
          <w:rStyle w:val="footnotemark"/>
        </w:rPr>
        <w:footnoteRef/>
      </w:r>
      <w:r>
        <w:t xml:space="preserve"> The Code of Practice 9 (COP9) is an investigation of fraud procedure, where X agrees to make a complete and accurate disclosure of all their deliberate and no</w:t>
      </w:r>
      <w:r>
        <w:t xml:space="preserve">n-deliberate conduct that has led to irregularities in their tax affairs following which HMRC will not pursue a criminal investigation into the conduct disclosed.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766E" w14:textId="77777777" w:rsidR="00901CA9" w:rsidRDefault="0070516B">
    <w:pPr>
      <w:spacing w:after="365" w:line="259" w:lineRule="auto"/>
      <w:ind w:left="-1100" w:firstLine="0"/>
    </w:pPr>
    <w:r>
      <w:rPr>
        <w:sz w:val="16"/>
      </w:rPr>
      <w:t>DocuSign Envelope ID: FD0F1A29-0415-4D24-93A9-B902C1487489</w:t>
    </w:r>
  </w:p>
  <w:p w14:paraId="215A1036" w14:textId="77777777" w:rsidR="00901CA9" w:rsidRDefault="0070516B">
    <w:pPr>
      <w:spacing w:after="0" w:line="259" w:lineRule="auto"/>
      <w:ind w:left="0" w:firstLine="0"/>
    </w:pPr>
    <w:r>
      <w:t xml:space="preserve">Framework Schedule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17C5" w14:textId="77777777" w:rsidR="00901CA9" w:rsidRDefault="0070516B">
    <w:pPr>
      <w:spacing w:after="365" w:line="259" w:lineRule="auto"/>
      <w:ind w:left="-1100" w:firstLine="0"/>
    </w:pPr>
    <w:r>
      <w:rPr>
        <w:sz w:val="16"/>
      </w:rPr>
      <w:t>DocuSign Envelope ID: FD0F1A29-0415-4D24-93A9-B902C1487489</w:t>
    </w:r>
  </w:p>
  <w:p w14:paraId="24C6964B" w14:textId="77777777" w:rsidR="00901CA9" w:rsidRDefault="0070516B">
    <w:pPr>
      <w:spacing w:after="0" w:line="259" w:lineRule="auto"/>
      <w:ind w:left="0" w:firstLine="0"/>
    </w:pPr>
    <w:r>
      <w:t xml:space="preserve">Framework Schedule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5830" w14:textId="77777777" w:rsidR="00901CA9" w:rsidRDefault="0070516B">
    <w:pPr>
      <w:spacing w:after="365" w:line="259" w:lineRule="auto"/>
      <w:ind w:left="-1100" w:firstLine="0"/>
    </w:pPr>
    <w:r>
      <w:rPr>
        <w:sz w:val="16"/>
      </w:rPr>
      <w:t>DocuSign Envelope ID: FD0F1A29-0415-4D24-93A9-B902C1487489</w:t>
    </w:r>
  </w:p>
  <w:p w14:paraId="118ADC78" w14:textId="77777777" w:rsidR="00901CA9" w:rsidRDefault="0070516B">
    <w:pPr>
      <w:spacing w:after="0" w:line="259" w:lineRule="auto"/>
      <w:ind w:left="0" w:firstLine="0"/>
    </w:pPr>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F45"/>
    <w:multiLevelType w:val="multilevel"/>
    <w:tmpl w:val="DC9CDFEE"/>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637F0D"/>
    <w:multiLevelType w:val="hybridMultilevel"/>
    <w:tmpl w:val="B73CF910"/>
    <w:lvl w:ilvl="0" w:tplc="8BDE6AC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B04A08">
      <w:start w:val="1"/>
      <w:numFmt w:val="lowerRoman"/>
      <w:lvlText w:val="(%2)"/>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85212">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84B0">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2E2D8">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CA5548">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CA068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ACC1D2">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0D6DC">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091C6C"/>
    <w:multiLevelType w:val="multilevel"/>
    <w:tmpl w:val="3000B712"/>
    <w:lvl w:ilvl="0">
      <w:start w:val="1"/>
      <w:numFmt w:val="decimal"/>
      <w:lvlText w:val="%1."/>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0E418C"/>
    <w:multiLevelType w:val="multilevel"/>
    <w:tmpl w:val="8F5AFB14"/>
    <w:lvl w:ilvl="0">
      <w:start w:val="6"/>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D12420"/>
    <w:multiLevelType w:val="multilevel"/>
    <w:tmpl w:val="377CE30E"/>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2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C2369B"/>
    <w:multiLevelType w:val="hybridMultilevel"/>
    <w:tmpl w:val="4EF0C520"/>
    <w:lvl w:ilvl="0" w:tplc="E7703FAE">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6694D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082B15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E8203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4D848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7AEF39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1CE4EC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CD8372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82605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DF6E95"/>
    <w:multiLevelType w:val="multilevel"/>
    <w:tmpl w:val="2CB0E7DA"/>
    <w:lvl w:ilvl="0">
      <w:start w:val="1"/>
      <w:numFmt w:val="decimal"/>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B522FA"/>
    <w:multiLevelType w:val="hybridMultilevel"/>
    <w:tmpl w:val="35403B16"/>
    <w:lvl w:ilvl="0" w:tplc="079E860C">
      <w:start w:val="1"/>
      <w:numFmt w:val="lowerLetter"/>
      <w:lvlText w:val="(%1)"/>
      <w:lvlJc w:val="left"/>
      <w:pPr>
        <w:ind w:left="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AD2F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2D272">
      <w:start w:val="1"/>
      <w:numFmt w:val="lowerRoman"/>
      <w:lvlText w:val="%3"/>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E2820">
      <w:start w:val="1"/>
      <w:numFmt w:val="decimal"/>
      <w:lvlText w:val="%4"/>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2674A">
      <w:start w:val="1"/>
      <w:numFmt w:val="lowerLetter"/>
      <w:lvlText w:val="%5"/>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3C7E88">
      <w:start w:val="1"/>
      <w:numFmt w:val="lowerRoman"/>
      <w:lvlText w:val="%6"/>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32266C">
      <w:start w:val="1"/>
      <w:numFmt w:val="decimal"/>
      <w:lvlText w:val="%7"/>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C41586">
      <w:start w:val="1"/>
      <w:numFmt w:val="lowerLetter"/>
      <w:lvlText w:val="%8"/>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8EDA0">
      <w:start w:val="1"/>
      <w:numFmt w:val="lowerRoman"/>
      <w:lvlText w:val="%9"/>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F61230"/>
    <w:multiLevelType w:val="hybridMultilevel"/>
    <w:tmpl w:val="E5382D08"/>
    <w:lvl w:ilvl="0" w:tplc="036481CC">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280C4A">
      <w:start w:val="1"/>
      <w:numFmt w:val="decimal"/>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0D8AC">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89160">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A6088">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8E67A">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EC018">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0A64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06490">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394907"/>
    <w:multiLevelType w:val="hybridMultilevel"/>
    <w:tmpl w:val="CE0C534A"/>
    <w:lvl w:ilvl="0" w:tplc="9D2ACAA6">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B034E2">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D4F4E2">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628112">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C05CC2">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088E82">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401D76">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ECC196">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24084C">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204550"/>
    <w:multiLevelType w:val="hybridMultilevel"/>
    <w:tmpl w:val="B694BABE"/>
    <w:lvl w:ilvl="0" w:tplc="C1820FD6">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506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52189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110880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0BCF526">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57C222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77892B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65A3C10">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5586BD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5F1ED2"/>
    <w:multiLevelType w:val="hybridMultilevel"/>
    <w:tmpl w:val="1708DE7A"/>
    <w:lvl w:ilvl="0" w:tplc="A7B0A994">
      <w:start w:val="1"/>
      <w:numFmt w:val="lowerLetter"/>
      <w:lvlText w:val="(%1)"/>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B442B6">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8E3EEC">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7C86AC">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884E2">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8C9840">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76AC2E">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ECDB2">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586E30">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FB04E9"/>
    <w:multiLevelType w:val="hybridMultilevel"/>
    <w:tmpl w:val="41801ED2"/>
    <w:lvl w:ilvl="0" w:tplc="D402F6C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2EA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12CC9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A40D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A607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56806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BEE38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6A4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3265C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45279D"/>
    <w:multiLevelType w:val="multilevel"/>
    <w:tmpl w:val="CBC26CE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244798"/>
    <w:multiLevelType w:val="multilevel"/>
    <w:tmpl w:val="8890675C"/>
    <w:lvl w:ilvl="0">
      <w:start w:val="2"/>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D13195"/>
    <w:multiLevelType w:val="hybridMultilevel"/>
    <w:tmpl w:val="DFBEFDFA"/>
    <w:lvl w:ilvl="0" w:tplc="20D0224E">
      <w:start w:val="1"/>
      <w:numFmt w:val="lowerLetter"/>
      <w:lvlText w:val="(%1)"/>
      <w:lvlJc w:val="left"/>
      <w:pPr>
        <w:ind w:left="1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14A6E0">
      <w:start w:val="1"/>
      <w:numFmt w:val="lowerLetter"/>
      <w:lvlText w:val="%2"/>
      <w:lvlJc w:val="left"/>
      <w:pPr>
        <w:ind w:left="2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CD259EC">
      <w:start w:val="1"/>
      <w:numFmt w:val="lowerRoman"/>
      <w:lvlText w:val="%3"/>
      <w:lvlJc w:val="left"/>
      <w:pPr>
        <w:ind w:left="3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DC310E">
      <w:start w:val="1"/>
      <w:numFmt w:val="decimal"/>
      <w:lvlText w:val="%4"/>
      <w:lvlJc w:val="left"/>
      <w:pPr>
        <w:ind w:left="3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318BDD0">
      <w:start w:val="1"/>
      <w:numFmt w:val="lowerLetter"/>
      <w:lvlText w:val="%5"/>
      <w:lvlJc w:val="left"/>
      <w:pPr>
        <w:ind w:left="4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6A633EC">
      <w:start w:val="1"/>
      <w:numFmt w:val="lowerRoman"/>
      <w:lvlText w:val="%6"/>
      <w:lvlJc w:val="left"/>
      <w:pPr>
        <w:ind w:left="5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A2217C">
      <w:start w:val="1"/>
      <w:numFmt w:val="decimal"/>
      <w:lvlText w:val="%7"/>
      <w:lvlJc w:val="left"/>
      <w:pPr>
        <w:ind w:left="5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9E690E">
      <w:start w:val="1"/>
      <w:numFmt w:val="lowerLetter"/>
      <w:lvlText w:val="%8"/>
      <w:lvlJc w:val="left"/>
      <w:pPr>
        <w:ind w:left="6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BCE4CD0">
      <w:start w:val="1"/>
      <w:numFmt w:val="lowerRoman"/>
      <w:lvlText w:val="%9"/>
      <w:lvlJc w:val="left"/>
      <w:pPr>
        <w:ind w:left="7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EFC3C5E"/>
    <w:multiLevelType w:val="hybridMultilevel"/>
    <w:tmpl w:val="4216BC88"/>
    <w:lvl w:ilvl="0" w:tplc="513A8E7E">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6F23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4C06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49D0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442C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25F6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4F42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CC78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6CBA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517986"/>
    <w:multiLevelType w:val="multilevel"/>
    <w:tmpl w:val="B03A476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AF3BE0"/>
    <w:multiLevelType w:val="hybridMultilevel"/>
    <w:tmpl w:val="9E501144"/>
    <w:lvl w:ilvl="0" w:tplc="BE6262EA">
      <w:start w:val="1"/>
      <w:numFmt w:val="lowerLetter"/>
      <w:lvlText w:val="(%1)"/>
      <w:lvlJc w:val="left"/>
      <w:pPr>
        <w:ind w:left="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6E57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2C66C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2A12A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4247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C765A">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0551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04A2E">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03A1E">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DB5D4F"/>
    <w:multiLevelType w:val="hybridMultilevel"/>
    <w:tmpl w:val="B83094EA"/>
    <w:lvl w:ilvl="0" w:tplc="5F34DDB0">
      <w:start w:val="1"/>
      <w:numFmt w:val="lowerLetter"/>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2373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0C3E0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962C0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3A1B1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86266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285A1E">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D4D10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F20BF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255B8C"/>
    <w:multiLevelType w:val="hybridMultilevel"/>
    <w:tmpl w:val="A1B05A0E"/>
    <w:lvl w:ilvl="0" w:tplc="3A6A5CB4">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C6122C">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789146">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0BE82">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A464C0">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320B8A">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C8C7C2">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BE496C">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F88B04">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2"/>
  </w:num>
  <w:num w:numId="3">
    <w:abstractNumId w:val="9"/>
  </w:num>
  <w:num w:numId="4">
    <w:abstractNumId w:val="14"/>
  </w:num>
  <w:num w:numId="5">
    <w:abstractNumId w:val="15"/>
  </w:num>
  <w:num w:numId="6">
    <w:abstractNumId w:val="0"/>
  </w:num>
  <w:num w:numId="7">
    <w:abstractNumId w:val="4"/>
  </w:num>
  <w:num w:numId="8">
    <w:abstractNumId w:val="3"/>
  </w:num>
  <w:num w:numId="9">
    <w:abstractNumId w:val="20"/>
  </w:num>
  <w:num w:numId="10">
    <w:abstractNumId w:val="16"/>
  </w:num>
  <w:num w:numId="11">
    <w:abstractNumId w:val="8"/>
  </w:num>
  <w:num w:numId="12">
    <w:abstractNumId w:val="5"/>
  </w:num>
  <w:num w:numId="13">
    <w:abstractNumId w:val="6"/>
  </w:num>
  <w:num w:numId="14">
    <w:abstractNumId w:val="2"/>
  </w:num>
  <w:num w:numId="15">
    <w:abstractNumId w:val="17"/>
  </w:num>
  <w:num w:numId="16">
    <w:abstractNumId w:val="13"/>
  </w:num>
  <w:num w:numId="17">
    <w:abstractNumId w:val="1"/>
  </w:num>
  <w:num w:numId="18">
    <w:abstractNumId w:val="7"/>
  </w:num>
  <w:num w:numId="19">
    <w:abstractNumId w:val="18"/>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A9"/>
    <w:rsid w:val="00384E7B"/>
    <w:rsid w:val="00445660"/>
    <w:rsid w:val="0070516B"/>
    <w:rsid w:val="00771CE6"/>
    <w:rsid w:val="0082604A"/>
    <w:rsid w:val="00901CA9"/>
    <w:rsid w:val="00910E29"/>
    <w:rsid w:val="00CF4D90"/>
    <w:rsid w:val="00E707F2"/>
    <w:rsid w:val="00F2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C483"/>
  <w15:docId w15:val="{0B2BD8FC-A982-49EF-B747-4B749D31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99"/>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0"/>
      <w:ind w:left="10" w:hanging="1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line="251" w:lineRule="auto"/>
      <w:ind w:right="61"/>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utacent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mputacenter.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tax-avoidance-schemes-currently-in-the-spotlight" TargetMode="External"/><Relationship Id="rId13" Type="http://schemas.openxmlformats.org/officeDocument/2006/relationships/hyperlink" Target="https://www.gov.uk/government/collections/tax-avoidance-schemes-currently-in-the-spotlight" TargetMode="External"/><Relationship Id="rId3" Type="http://schemas.openxmlformats.org/officeDocument/2006/relationships/hyperlink" Target="https://www.gov.uk/government/collections/tax-avoidance-schemes-currently-in-the-spotlight" TargetMode="External"/><Relationship Id="rId7" Type="http://schemas.openxmlformats.org/officeDocument/2006/relationships/hyperlink" Target="https://www.gov.uk/government/collections/tax-avoidance-schemes-currently-in-the-spotlight" TargetMode="External"/><Relationship Id="rId12" Type="http://schemas.openxmlformats.org/officeDocument/2006/relationships/hyperlink" Target="https://www.gov.uk/government/collections/tax-avoidance-schemes-currently-in-the-spotlight" TargetMode="External"/><Relationship Id="rId17" Type="http://schemas.openxmlformats.org/officeDocument/2006/relationships/hyperlink" Target="https://www.gov.uk/government/collections/tax-avoidance-schemes-currently-in-the-spotlight" TargetMode="External"/><Relationship Id="rId2" Type="http://schemas.openxmlformats.org/officeDocument/2006/relationships/hyperlink" Target="https://www.iasplus.com/en/standards/ifrs/ifrs10" TargetMode="External"/><Relationship Id="rId16"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 Id="rId6" Type="http://schemas.openxmlformats.org/officeDocument/2006/relationships/hyperlink" Target="https://www.gov.uk/government/collections/tax-avoidance-schemes-currently-in-the-spotlight" TargetMode="External"/><Relationship Id="rId11" Type="http://schemas.openxmlformats.org/officeDocument/2006/relationships/hyperlink" Target="https://www.gov.uk/government/collections/tax-avoidance-schemes-currently-in-the-spotlight" TargetMode="External"/><Relationship Id="rId5" Type="http://schemas.openxmlformats.org/officeDocument/2006/relationships/hyperlink" Target="https://www.gov.uk/government/collections/tax-avoidance-schemes-currently-in-the-spotlight" TargetMode="External"/><Relationship Id="rId15" Type="http://schemas.openxmlformats.org/officeDocument/2006/relationships/hyperlink" Target="https://www.gov.uk/government/collections/tax-avoidance-schemes-currently-in-the-spotlight" TargetMode="External"/><Relationship Id="rId10" Type="http://schemas.openxmlformats.org/officeDocument/2006/relationships/hyperlink" Target="https://www.gov.uk/government/collections/tax-avoidance-schemes-currently-in-the-spotlight" TargetMode="External"/><Relationship Id="rId4" Type="http://schemas.openxmlformats.org/officeDocument/2006/relationships/hyperlink" Target="https://www.gov.uk/government/collections/tax-avoidance-schemes-currently-in-the-spotlight" TargetMode="External"/><Relationship Id="rId9" Type="http://schemas.openxmlformats.org/officeDocument/2006/relationships/hyperlink" Target="https://www.gov.uk/government/collections/tax-avoidance-schemes-currently-in-the-spotlight" TargetMode="External"/><Relationship Id="rId14"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6858</Words>
  <Characters>39091</Characters>
  <Application>Microsoft Office Word</Application>
  <DocSecurity>0</DocSecurity>
  <Lines>325</Lines>
  <Paragraphs>91</Paragraphs>
  <ScaleCrop>false</ScaleCrop>
  <Company/>
  <LinksUpToDate>false</LinksUpToDate>
  <CharactersWithSpaces>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cp:lastModifiedBy>Wreghitt, Lucy (Commercial)</cp:lastModifiedBy>
  <cp:revision>9</cp:revision>
  <dcterms:created xsi:type="dcterms:W3CDTF">2023-04-28T10:19:00Z</dcterms:created>
  <dcterms:modified xsi:type="dcterms:W3CDTF">2023-04-28T10:30:00Z</dcterms:modified>
</cp:coreProperties>
</file>