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EC3A61" w14:textId="77777777" w:rsidR="00A74FA3" w:rsidRDefault="00A74FA3" w:rsidP="003014E1">
      <w:bookmarkStart w:id="0" w:name="_GoBack"/>
      <w:bookmarkEnd w:id="0"/>
    </w:p>
    <w:p w14:paraId="25889034" w14:textId="77777777" w:rsidR="00EA230B" w:rsidRPr="003014E1" w:rsidRDefault="00EA230B" w:rsidP="003014E1">
      <w:r w:rsidRPr="003014E1">
        <w:t xml:space="preserve">                                                                                                          </w:t>
      </w:r>
      <w:r w:rsidRPr="003014E1">
        <w:rPr>
          <w:noProof/>
          <w:lang w:eastAsia="en-GB"/>
        </w:rPr>
        <w:drawing>
          <wp:inline distT="0" distB="0" distL="0" distR="0" wp14:anchorId="4FF4D48B" wp14:editId="7E8AAE36">
            <wp:extent cx="1540636" cy="90487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fE Detailed 2955.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0406" cy="910613"/>
                    </a:xfrm>
                    <a:prstGeom prst="rect">
                      <a:avLst/>
                    </a:prstGeom>
                  </pic:spPr>
                </pic:pic>
              </a:graphicData>
            </a:graphic>
          </wp:inline>
        </w:drawing>
      </w:r>
      <w:r w:rsidRPr="003014E1">
        <w:t xml:space="preserve"> </w:t>
      </w:r>
    </w:p>
    <w:p w14:paraId="0310E333" w14:textId="77777777" w:rsidR="00EA230B" w:rsidRPr="003014E1" w:rsidRDefault="00EA230B" w:rsidP="003014E1">
      <w:r w:rsidRPr="003014E1">
        <w:t xml:space="preserve">  </w:t>
      </w:r>
    </w:p>
    <w:p w14:paraId="39E8D9DE" w14:textId="77777777" w:rsidR="00137F02" w:rsidRPr="003014E1" w:rsidRDefault="00137F02" w:rsidP="003014E1">
      <w:r w:rsidRPr="003014E1">
        <w:rPr>
          <w:noProof/>
          <w:lang w:eastAsia="en-GB"/>
        </w:rPr>
        <w:drawing>
          <wp:inline distT="0" distB="0" distL="0" distR="0" wp14:anchorId="294A4607" wp14:editId="216D507D">
            <wp:extent cx="6010275" cy="152400"/>
            <wp:effectExtent l="0" t="0" r="9525" b="0"/>
            <wp:docPr id="1" name="Picture 1" descr="Line G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ne Gra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10275" cy="152400"/>
                    </a:xfrm>
                    <a:prstGeom prst="rect">
                      <a:avLst/>
                    </a:prstGeom>
                    <a:noFill/>
                    <a:ln>
                      <a:noFill/>
                    </a:ln>
                  </pic:spPr>
                </pic:pic>
              </a:graphicData>
            </a:graphic>
          </wp:inline>
        </w:drawing>
      </w:r>
    </w:p>
    <w:p w14:paraId="34FAF849" w14:textId="77777777" w:rsidR="00EA230B" w:rsidRPr="003014E1" w:rsidRDefault="00EA230B" w:rsidP="003014E1"/>
    <w:p w14:paraId="1B13E2D0" w14:textId="77777777" w:rsidR="00EA230B" w:rsidRPr="003014E1" w:rsidRDefault="00EA230B" w:rsidP="003014E1"/>
    <w:p w14:paraId="64F0F451" w14:textId="77777777" w:rsidR="00EA230B" w:rsidRPr="003014E1" w:rsidRDefault="00EA230B" w:rsidP="003014E1"/>
    <w:p w14:paraId="0AD9AE75" w14:textId="77777777" w:rsidR="009E6862" w:rsidRPr="003014E1" w:rsidRDefault="009E6862" w:rsidP="003014E1"/>
    <w:p w14:paraId="5C06689D" w14:textId="77777777" w:rsidR="00137F02" w:rsidRPr="003014E1" w:rsidRDefault="00D46F96" w:rsidP="003014E1">
      <w:pPr>
        <w:jc w:val="center"/>
        <w:rPr>
          <w:b/>
          <w:sz w:val="40"/>
          <w:szCs w:val="40"/>
        </w:rPr>
      </w:pPr>
      <w:r w:rsidRPr="003014E1">
        <w:rPr>
          <w:b/>
          <w:sz w:val="40"/>
          <w:szCs w:val="40"/>
        </w:rPr>
        <w:t>Invitation to Tender</w:t>
      </w:r>
    </w:p>
    <w:p w14:paraId="7CE82C05" w14:textId="77777777" w:rsidR="005D2814" w:rsidRPr="003014E1" w:rsidRDefault="005D2814" w:rsidP="003014E1">
      <w:pPr>
        <w:jc w:val="center"/>
      </w:pPr>
    </w:p>
    <w:p w14:paraId="71EDA59D" w14:textId="75EEFE3E" w:rsidR="00137F02" w:rsidRPr="003014E1" w:rsidRDefault="005D2814" w:rsidP="003014E1">
      <w:pPr>
        <w:jc w:val="center"/>
        <w:rPr>
          <w:b/>
          <w:sz w:val="36"/>
          <w:szCs w:val="36"/>
        </w:rPr>
      </w:pPr>
      <w:r w:rsidRPr="003014E1">
        <w:rPr>
          <w:b/>
          <w:sz w:val="36"/>
          <w:szCs w:val="36"/>
        </w:rPr>
        <w:t xml:space="preserve">Provision of </w:t>
      </w:r>
      <w:r w:rsidR="001E1CC9">
        <w:rPr>
          <w:b/>
          <w:sz w:val="36"/>
          <w:szCs w:val="36"/>
        </w:rPr>
        <w:t>Curriculum Expert</w:t>
      </w:r>
      <w:r w:rsidR="006C184E" w:rsidRPr="003014E1">
        <w:rPr>
          <w:b/>
          <w:sz w:val="36"/>
          <w:szCs w:val="36"/>
        </w:rPr>
        <w:t xml:space="preserve"> </w:t>
      </w:r>
      <w:r w:rsidR="00215594" w:rsidRPr="003014E1">
        <w:rPr>
          <w:b/>
          <w:sz w:val="36"/>
          <w:szCs w:val="36"/>
        </w:rPr>
        <w:t>resource for</w:t>
      </w:r>
      <w:r w:rsidR="006C184E" w:rsidRPr="003014E1">
        <w:rPr>
          <w:b/>
          <w:sz w:val="36"/>
          <w:szCs w:val="36"/>
        </w:rPr>
        <w:t xml:space="preserve"> </w:t>
      </w:r>
      <w:r w:rsidR="00DB0948">
        <w:rPr>
          <w:b/>
          <w:sz w:val="36"/>
          <w:szCs w:val="36"/>
        </w:rPr>
        <w:t>the Standards and Testing Agency</w:t>
      </w:r>
      <w:r w:rsidR="004011C2">
        <w:rPr>
          <w:b/>
          <w:sz w:val="36"/>
          <w:szCs w:val="36"/>
        </w:rPr>
        <w:t xml:space="preserve"> (Skills Tests Numeracy</w:t>
      </w:r>
      <w:r w:rsidR="001146F6">
        <w:rPr>
          <w:b/>
          <w:sz w:val="36"/>
          <w:szCs w:val="36"/>
        </w:rPr>
        <w:t xml:space="preserve"> </w:t>
      </w:r>
      <w:r w:rsidR="004011C2">
        <w:rPr>
          <w:b/>
          <w:sz w:val="36"/>
          <w:szCs w:val="36"/>
        </w:rPr>
        <w:t>Curriculum</w:t>
      </w:r>
      <w:r w:rsidR="001146F6">
        <w:rPr>
          <w:b/>
          <w:sz w:val="36"/>
          <w:szCs w:val="36"/>
        </w:rPr>
        <w:t xml:space="preserve"> Advisor)</w:t>
      </w:r>
    </w:p>
    <w:p w14:paraId="44F76428" w14:textId="77777777" w:rsidR="00137F02" w:rsidRPr="003014E1" w:rsidRDefault="00137F02" w:rsidP="003014E1">
      <w:pPr>
        <w:jc w:val="center"/>
      </w:pPr>
    </w:p>
    <w:p w14:paraId="61CA3091" w14:textId="0E3B4665" w:rsidR="00137F02" w:rsidRPr="003014E1" w:rsidRDefault="00137786" w:rsidP="003014E1">
      <w:pPr>
        <w:jc w:val="center"/>
        <w:rPr>
          <w:sz w:val="32"/>
          <w:szCs w:val="32"/>
        </w:rPr>
      </w:pPr>
      <w:r w:rsidRPr="003014E1">
        <w:rPr>
          <w:sz w:val="32"/>
          <w:szCs w:val="32"/>
        </w:rPr>
        <w:t xml:space="preserve">Contract </w:t>
      </w:r>
      <w:r w:rsidR="00137F02" w:rsidRPr="003014E1">
        <w:rPr>
          <w:sz w:val="32"/>
          <w:szCs w:val="32"/>
        </w:rPr>
        <w:t>Ref:</w:t>
      </w:r>
      <w:r w:rsidR="00137F02" w:rsidRPr="003014E1">
        <w:rPr>
          <w:sz w:val="32"/>
          <w:szCs w:val="32"/>
        </w:rPr>
        <w:tab/>
      </w:r>
      <w:r w:rsidR="00137F02" w:rsidRPr="003014E1">
        <w:rPr>
          <w:sz w:val="32"/>
          <w:szCs w:val="32"/>
        </w:rPr>
        <w:tab/>
        <w:t>STA-</w:t>
      </w:r>
      <w:r w:rsidR="00E32AB2" w:rsidRPr="003014E1">
        <w:rPr>
          <w:sz w:val="32"/>
          <w:szCs w:val="32"/>
        </w:rPr>
        <w:t>0</w:t>
      </w:r>
      <w:r w:rsidR="001E1CC9">
        <w:rPr>
          <w:sz w:val="32"/>
          <w:szCs w:val="32"/>
        </w:rPr>
        <w:t>1</w:t>
      </w:r>
      <w:r w:rsidR="00A020E7">
        <w:rPr>
          <w:sz w:val="32"/>
          <w:szCs w:val="32"/>
        </w:rPr>
        <w:t>6</w:t>
      </w:r>
      <w:r w:rsidR="001E1CC9">
        <w:rPr>
          <w:sz w:val="32"/>
          <w:szCs w:val="32"/>
        </w:rPr>
        <w:t>0</w:t>
      </w:r>
      <w:r w:rsidR="00364C7E">
        <w:rPr>
          <w:sz w:val="32"/>
          <w:szCs w:val="32"/>
        </w:rPr>
        <w:t>/24</w:t>
      </w:r>
    </w:p>
    <w:p w14:paraId="24B602F1" w14:textId="77777777" w:rsidR="00137F02" w:rsidRPr="003014E1" w:rsidRDefault="00137F02" w:rsidP="003014E1"/>
    <w:p w14:paraId="759BB056" w14:textId="77777777" w:rsidR="00137F02" w:rsidRPr="003014E1" w:rsidRDefault="00137F02" w:rsidP="003014E1"/>
    <w:p w14:paraId="70C8DCCF" w14:textId="77777777" w:rsidR="00137F02" w:rsidRPr="003014E1" w:rsidRDefault="00137F02" w:rsidP="003014E1"/>
    <w:p w14:paraId="64CBDDEB" w14:textId="77777777" w:rsidR="00137F02" w:rsidRPr="003014E1" w:rsidRDefault="00137F02" w:rsidP="003014E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5"/>
        <w:gridCol w:w="6224"/>
      </w:tblGrid>
      <w:tr w:rsidR="00137F02" w:rsidRPr="003014E1" w14:paraId="036B5FF0" w14:textId="77777777" w:rsidTr="008B2E0E">
        <w:tc>
          <w:tcPr>
            <w:tcW w:w="1768" w:type="pct"/>
            <w:shd w:val="clear" w:color="auto" w:fill="B8CCE4" w:themeFill="accent1" w:themeFillTint="66"/>
          </w:tcPr>
          <w:p w14:paraId="7C0D6FC9" w14:textId="77777777" w:rsidR="00137F02" w:rsidRPr="008B2E0E" w:rsidRDefault="00A020E7" w:rsidP="003014E1">
            <w:pPr>
              <w:rPr>
                <w:b/>
              </w:rPr>
            </w:pPr>
            <w:r w:rsidRPr="008B2E0E">
              <w:rPr>
                <w:b/>
              </w:rPr>
              <w:t xml:space="preserve">Name of </w:t>
            </w:r>
            <w:r w:rsidR="00137F02" w:rsidRPr="008B2E0E">
              <w:rPr>
                <w:b/>
              </w:rPr>
              <w:t>Bidding company</w:t>
            </w:r>
            <w:r w:rsidRPr="008B2E0E">
              <w:rPr>
                <w:b/>
              </w:rPr>
              <w:t xml:space="preserve"> / Individual</w:t>
            </w:r>
            <w:r w:rsidR="00137F02" w:rsidRPr="008B2E0E">
              <w:rPr>
                <w:b/>
              </w:rPr>
              <w:t>:</w:t>
            </w:r>
          </w:p>
        </w:tc>
        <w:tc>
          <w:tcPr>
            <w:tcW w:w="3232" w:type="pct"/>
            <w:shd w:val="clear" w:color="auto" w:fill="auto"/>
          </w:tcPr>
          <w:p w14:paraId="2A86760B" w14:textId="77777777" w:rsidR="00137F02" w:rsidRPr="003014E1" w:rsidRDefault="00137F02" w:rsidP="003014E1"/>
        </w:tc>
      </w:tr>
      <w:tr w:rsidR="00137F02" w:rsidRPr="003014E1" w14:paraId="04500676" w14:textId="77777777" w:rsidTr="008B2E0E">
        <w:tc>
          <w:tcPr>
            <w:tcW w:w="1768" w:type="pct"/>
            <w:shd w:val="clear" w:color="auto" w:fill="B8CCE4" w:themeFill="accent1" w:themeFillTint="66"/>
          </w:tcPr>
          <w:p w14:paraId="494C28CB" w14:textId="77777777" w:rsidR="00137F02" w:rsidRPr="008B2E0E" w:rsidRDefault="008B2E0E" w:rsidP="003014E1">
            <w:pPr>
              <w:rPr>
                <w:b/>
              </w:rPr>
            </w:pPr>
            <w:r>
              <w:rPr>
                <w:b/>
              </w:rPr>
              <w:t>Name of s</w:t>
            </w:r>
            <w:r w:rsidR="00137F02" w:rsidRPr="008B2E0E">
              <w:rPr>
                <w:b/>
              </w:rPr>
              <w:t>ingle point of contact:</w:t>
            </w:r>
          </w:p>
        </w:tc>
        <w:tc>
          <w:tcPr>
            <w:tcW w:w="3232" w:type="pct"/>
            <w:shd w:val="clear" w:color="auto" w:fill="auto"/>
          </w:tcPr>
          <w:p w14:paraId="09C5CCD7" w14:textId="77777777" w:rsidR="00137F02" w:rsidRPr="003014E1" w:rsidRDefault="00137F02" w:rsidP="003014E1"/>
        </w:tc>
      </w:tr>
      <w:tr w:rsidR="00137F02" w:rsidRPr="003014E1" w14:paraId="7C001677" w14:textId="77777777" w:rsidTr="008B2E0E">
        <w:tc>
          <w:tcPr>
            <w:tcW w:w="1768" w:type="pct"/>
            <w:shd w:val="clear" w:color="auto" w:fill="B8CCE4" w:themeFill="accent1" w:themeFillTint="66"/>
          </w:tcPr>
          <w:p w14:paraId="0D1492BE" w14:textId="77777777" w:rsidR="00137F02" w:rsidRPr="008B2E0E" w:rsidRDefault="00137F02" w:rsidP="003014E1">
            <w:pPr>
              <w:rPr>
                <w:b/>
              </w:rPr>
            </w:pPr>
            <w:r w:rsidRPr="008B2E0E">
              <w:rPr>
                <w:b/>
              </w:rPr>
              <w:t>Email</w:t>
            </w:r>
            <w:r w:rsidR="00A020E7" w:rsidRPr="008B2E0E">
              <w:rPr>
                <w:b/>
              </w:rPr>
              <w:t xml:space="preserve"> address</w:t>
            </w:r>
            <w:r w:rsidRPr="008B2E0E">
              <w:rPr>
                <w:b/>
              </w:rPr>
              <w:t>:</w:t>
            </w:r>
          </w:p>
        </w:tc>
        <w:tc>
          <w:tcPr>
            <w:tcW w:w="3232" w:type="pct"/>
            <w:shd w:val="clear" w:color="auto" w:fill="auto"/>
          </w:tcPr>
          <w:p w14:paraId="694E4D80" w14:textId="77777777" w:rsidR="00137F02" w:rsidRPr="003014E1" w:rsidRDefault="00137F02" w:rsidP="003014E1"/>
        </w:tc>
      </w:tr>
      <w:tr w:rsidR="00137F02" w:rsidRPr="003014E1" w14:paraId="13FE937C" w14:textId="77777777" w:rsidTr="008B2E0E">
        <w:tc>
          <w:tcPr>
            <w:tcW w:w="1768" w:type="pct"/>
            <w:shd w:val="clear" w:color="auto" w:fill="B8CCE4" w:themeFill="accent1" w:themeFillTint="66"/>
          </w:tcPr>
          <w:p w14:paraId="2A6AD3CF" w14:textId="77777777" w:rsidR="00137F02" w:rsidRPr="008B2E0E" w:rsidRDefault="00137F02" w:rsidP="003014E1">
            <w:pPr>
              <w:rPr>
                <w:b/>
              </w:rPr>
            </w:pPr>
            <w:r w:rsidRPr="008B2E0E">
              <w:rPr>
                <w:b/>
              </w:rPr>
              <w:t>Phone</w:t>
            </w:r>
            <w:r w:rsidR="00A020E7" w:rsidRPr="008B2E0E">
              <w:rPr>
                <w:b/>
              </w:rPr>
              <w:t xml:space="preserve"> Number</w:t>
            </w:r>
            <w:r w:rsidRPr="008B2E0E">
              <w:rPr>
                <w:b/>
              </w:rPr>
              <w:t>:</w:t>
            </w:r>
          </w:p>
        </w:tc>
        <w:tc>
          <w:tcPr>
            <w:tcW w:w="3232" w:type="pct"/>
            <w:shd w:val="clear" w:color="auto" w:fill="auto"/>
          </w:tcPr>
          <w:p w14:paraId="5F4C7A59" w14:textId="77777777" w:rsidR="00137F02" w:rsidRPr="003014E1" w:rsidRDefault="00137F02" w:rsidP="003014E1"/>
        </w:tc>
      </w:tr>
      <w:tr w:rsidR="00EE5E08" w:rsidRPr="003014E1" w14:paraId="63F8854C" w14:textId="77777777" w:rsidTr="008B2E0E">
        <w:tc>
          <w:tcPr>
            <w:tcW w:w="1768" w:type="pct"/>
            <w:shd w:val="clear" w:color="auto" w:fill="B8CCE4" w:themeFill="accent1" w:themeFillTint="66"/>
          </w:tcPr>
          <w:p w14:paraId="286CA5C9" w14:textId="77777777" w:rsidR="00EE5E08" w:rsidRPr="008B2E0E" w:rsidRDefault="00EE5E08" w:rsidP="003014E1">
            <w:pPr>
              <w:rPr>
                <w:b/>
              </w:rPr>
            </w:pPr>
            <w:r w:rsidRPr="008B2E0E">
              <w:rPr>
                <w:b/>
              </w:rPr>
              <w:t>Postal Address:</w:t>
            </w:r>
          </w:p>
        </w:tc>
        <w:tc>
          <w:tcPr>
            <w:tcW w:w="3232" w:type="pct"/>
            <w:shd w:val="clear" w:color="auto" w:fill="auto"/>
          </w:tcPr>
          <w:p w14:paraId="6B20CA29" w14:textId="77777777" w:rsidR="00EE5E08" w:rsidRPr="003014E1" w:rsidRDefault="00EE5E08" w:rsidP="003014E1"/>
        </w:tc>
      </w:tr>
    </w:tbl>
    <w:p w14:paraId="501E9EEF" w14:textId="77777777" w:rsidR="00137F02" w:rsidRPr="003014E1" w:rsidRDefault="00137F02" w:rsidP="003014E1"/>
    <w:p w14:paraId="41C406FF" w14:textId="77777777" w:rsidR="00137F02" w:rsidRPr="003014E1" w:rsidRDefault="00137F02" w:rsidP="003014E1">
      <w:pPr>
        <w:sectPr w:rsidR="00137F02" w:rsidRPr="003014E1" w:rsidSect="00EA230B">
          <w:headerReference w:type="default" r:id="rId14"/>
          <w:footerReference w:type="default" r:id="rId15"/>
          <w:pgSz w:w="11907" w:h="16840" w:code="9"/>
          <w:pgMar w:top="567" w:right="1134" w:bottom="1440" w:left="1134" w:header="357" w:footer="471" w:gutter="0"/>
          <w:cols w:space="708"/>
          <w:docGrid w:linePitch="360"/>
        </w:sectPr>
      </w:pPr>
    </w:p>
    <w:p w14:paraId="184D4C1E" w14:textId="77777777" w:rsidR="00137F02" w:rsidRPr="003014E1" w:rsidRDefault="003014E1" w:rsidP="003014E1">
      <w:pPr>
        <w:rPr>
          <w:b/>
          <w:sz w:val="32"/>
          <w:szCs w:val="32"/>
        </w:rPr>
      </w:pPr>
      <w:bookmarkStart w:id="1" w:name="_Toc309139678"/>
      <w:r w:rsidRPr="003014E1">
        <w:rPr>
          <w:b/>
          <w:sz w:val="32"/>
          <w:szCs w:val="32"/>
        </w:rPr>
        <w:lastRenderedPageBreak/>
        <w:t xml:space="preserve">1. </w:t>
      </w:r>
      <w:r w:rsidR="00137F02" w:rsidRPr="003014E1">
        <w:rPr>
          <w:b/>
          <w:sz w:val="32"/>
          <w:szCs w:val="32"/>
        </w:rPr>
        <w:t>INTRODUCTION</w:t>
      </w:r>
      <w:bookmarkEnd w:id="1"/>
    </w:p>
    <w:p w14:paraId="686DC874" w14:textId="77777777" w:rsidR="003014E1" w:rsidRDefault="003014E1" w:rsidP="003014E1">
      <w:bookmarkStart w:id="2" w:name="_Toc268270517"/>
      <w:bookmarkStart w:id="3" w:name="_Toc269721180"/>
      <w:bookmarkStart w:id="4" w:name="_Toc270072683"/>
      <w:bookmarkStart w:id="5" w:name="_Toc270072933"/>
      <w:bookmarkStart w:id="6" w:name="_Toc270072995"/>
      <w:bookmarkStart w:id="7" w:name="_Toc309139679"/>
    </w:p>
    <w:p w14:paraId="56AFF4C3" w14:textId="77777777" w:rsidR="00137F02" w:rsidRPr="003014E1" w:rsidRDefault="005818DB" w:rsidP="003014E1">
      <w:pPr>
        <w:rPr>
          <w:b/>
          <w:sz w:val="28"/>
          <w:szCs w:val="28"/>
        </w:rPr>
      </w:pPr>
      <w:r w:rsidRPr="003014E1">
        <w:rPr>
          <w:b/>
          <w:sz w:val="28"/>
          <w:szCs w:val="28"/>
        </w:rPr>
        <w:t xml:space="preserve">1.1 </w:t>
      </w:r>
      <w:r w:rsidR="00137F02" w:rsidRPr="003014E1">
        <w:rPr>
          <w:b/>
          <w:sz w:val="28"/>
          <w:szCs w:val="28"/>
        </w:rPr>
        <w:t>Purpose</w:t>
      </w:r>
      <w:bookmarkEnd w:id="2"/>
      <w:bookmarkEnd w:id="3"/>
      <w:bookmarkEnd w:id="4"/>
      <w:bookmarkEnd w:id="5"/>
      <w:bookmarkEnd w:id="6"/>
      <w:bookmarkEnd w:id="7"/>
    </w:p>
    <w:p w14:paraId="374DC8E3" w14:textId="11BA485C" w:rsidR="00C53ED0" w:rsidRPr="003014E1" w:rsidRDefault="00137F02" w:rsidP="00BB1495">
      <w:r w:rsidRPr="003014E1">
        <w:t xml:space="preserve">This Invitation to </w:t>
      </w:r>
      <w:r w:rsidR="004A1BBC" w:rsidRPr="003014E1">
        <w:t>Tender (ITT</w:t>
      </w:r>
      <w:r w:rsidRPr="003014E1">
        <w:t xml:space="preserve">) has been issued by </w:t>
      </w:r>
      <w:r w:rsidR="00CD3B31">
        <w:t>t</w:t>
      </w:r>
      <w:r w:rsidRPr="003014E1">
        <w:t xml:space="preserve">he Standards and Testing Agency (STA) in connection with a competitive procurement exercise </w:t>
      </w:r>
      <w:r w:rsidR="004838B3" w:rsidRPr="003014E1">
        <w:t>(</w:t>
      </w:r>
      <w:r w:rsidRPr="003014E1">
        <w:t>Ref: STA-</w:t>
      </w:r>
      <w:r w:rsidR="00662D5F" w:rsidRPr="003014E1">
        <w:t>0</w:t>
      </w:r>
      <w:r w:rsidR="001E1CC9">
        <w:t>1</w:t>
      </w:r>
      <w:r w:rsidR="00A020E7">
        <w:t>6</w:t>
      </w:r>
      <w:r w:rsidR="001E1CC9">
        <w:t>0</w:t>
      </w:r>
      <w:r w:rsidR="001A6EAF">
        <w:t>/23</w:t>
      </w:r>
      <w:r w:rsidR="004838B3" w:rsidRPr="003014E1">
        <w:t>)</w:t>
      </w:r>
      <w:r w:rsidR="00BF2DBE">
        <w:t xml:space="preserve">.  </w:t>
      </w:r>
      <w:r w:rsidRPr="003014E1">
        <w:t xml:space="preserve">The </w:t>
      </w:r>
      <w:r w:rsidR="009476BF" w:rsidRPr="003014E1">
        <w:t>purpose</w:t>
      </w:r>
      <w:r w:rsidRPr="003014E1">
        <w:t xml:space="preserve"> of this procurement is to </w:t>
      </w:r>
      <w:r w:rsidR="00BB1495">
        <w:t xml:space="preserve">acquire </w:t>
      </w:r>
      <w:r w:rsidR="006D3C7A">
        <w:t xml:space="preserve">Curriculum Expert </w:t>
      </w:r>
      <w:r w:rsidR="00BB1495">
        <w:t xml:space="preserve">resource </w:t>
      </w:r>
      <w:r w:rsidR="006C184E" w:rsidRPr="003014E1">
        <w:t xml:space="preserve">to support </w:t>
      </w:r>
      <w:r w:rsidR="006D3C7A">
        <w:t xml:space="preserve">test development </w:t>
      </w:r>
      <w:r w:rsidR="006C184E" w:rsidRPr="003014E1">
        <w:t>processes within STA</w:t>
      </w:r>
      <w:r w:rsidR="004A1BBC" w:rsidRPr="003014E1">
        <w:t xml:space="preserve"> in relation to </w:t>
      </w:r>
      <w:r w:rsidR="00D6379D">
        <w:t>the professional Skills T</w:t>
      </w:r>
      <w:r w:rsidR="004838B3" w:rsidRPr="003014E1">
        <w:t>ests</w:t>
      </w:r>
      <w:r w:rsidR="00D6379D">
        <w:t xml:space="preserve"> for p</w:t>
      </w:r>
      <w:r w:rsidR="00997E2E">
        <w:t>ro</w:t>
      </w:r>
      <w:r w:rsidR="00D6379D">
        <w:t>spective teachers</w:t>
      </w:r>
      <w:r w:rsidR="006C184E" w:rsidRPr="003014E1">
        <w:t>.</w:t>
      </w:r>
      <w:r w:rsidR="001A6EAF">
        <w:t xml:space="preserve">  STA is looking to procure a</w:t>
      </w:r>
      <w:r w:rsidR="003B0FD9">
        <w:t xml:space="preserve"> </w:t>
      </w:r>
      <w:r w:rsidR="001A6EAF">
        <w:t>Curriculum</w:t>
      </w:r>
      <w:r w:rsidR="003B0FD9">
        <w:t xml:space="preserve"> Advisor for Skills Tests </w:t>
      </w:r>
      <w:r w:rsidR="001A6EAF">
        <w:t>Numeracy</w:t>
      </w:r>
      <w:r w:rsidR="003B0FD9">
        <w:t xml:space="preserve"> for the period 01 </w:t>
      </w:r>
      <w:r w:rsidR="001A6EAF">
        <w:t>March</w:t>
      </w:r>
      <w:r w:rsidR="00CB2F89">
        <w:t xml:space="preserve"> </w:t>
      </w:r>
      <w:r w:rsidR="001A6EAF">
        <w:t>2019</w:t>
      </w:r>
      <w:r w:rsidR="003B0FD9">
        <w:t xml:space="preserve"> and 31 January 2020.</w:t>
      </w:r>
    </w:p>
    <w:p w14:paraId="3E208375" w14:textId="77777777" w:rsidR="00252A2F" w:rsidRPr="003014E1" w:rsidRDefault="00252A2F" w:rsidP="003014E1"/>
    <w:p w14:paraId="005FF4ED" w14:textId="77777777" w:rsidR="00137F02" w:rsidRPr="000D212F" w:rsidRDefault="005818DB" w:rsidP="003014E1">
      <w:pPr>
        <w:rPr>
          <w:b/>
          <w:sz w:val="28"/>
          <w:szCs w:val="28"/>
        </w:rPr>
      </w:pPr>
      <w:bookmarkStart w:id="8" w:name="_Toc268270518"/>
      <w:bookmarkStart w:id="9" w:name="_Toc269721181"/>
      <w:bookmarkStart w:id="10" w:name="_Toc270072684"/>
      <w:bookmarkStart w:id="11" w:name="_Toc270072934"/>
      <w:bookmarkStart w:id="12" w:name="_Toc270072996"/>
      <w:bookmarkStart w:id="13" w:name="_Toc309139680"/>
      <w:r w:rsidRPr="000D212F">
        <w:rPr>
          <w:b/>
          <w:sz w:val="28"/>
          <w:szCs w:val="28"/>
        </w:rPr>
        <w:t xml:space="preserve">1.2 </w:t>
      </w:r>
      <w:r w:rsidR="00137F02" w:rsidRPr="000D212F">
        <w:rPr>
          <w:b/>
          <w:sz w:val="28"/>
          <w:szCs w:val="28"/>
        </w:rPr>
        <w:t>Structure</w:t>
      </w:r>
      <w:bookmarkEnd w:id="8"/>
      <w:bookmarkEnd w:id="9"/>
      <w:bookmarkEnd w:id="10"/>
      <w:bookmarkEnd w:id="11"/>
      <w:bookmarkEnd w:id="12"/>
      <w:bookmarkEnd w:id="13"/>
    </w:p>
    <w:p w14:paraId="7C43DE44" w14:textId="77777777" w:rsidR="00137F02" w:rsidRPr="003014E1" w:rsidRDefault="00137F02" w:rsidP="003014E1">
      <w:r w:rsidRPr="003014E1">
        <w:t>This document:</w:t>
      </w:r>
    </w:p>
    <w:p w14:paraId="52B2E36B" w14:textId="77777777" w:rsidR="00137F02" w:rsidRPr="003014E1" w:rsidRDefault="00137F02" w:rsidP="00125DA0">
      <w:pPr>
        <w:pStyle w:val="ListParagraph"/>
        <w:numPr>
          <w:ilvl w:val="0"/>
          <w:numId w:val="6"/>
        </w:numPr>
      </w:pPr>
      <w:r w:rsidRPr="003014E1">
        <w:t>sets out the context for the required services;</w:t>
      </w:r>
    </w:p>
    <w:p w14:paraId="33CB6CBE" w14:textId="77777777" w:rsidR="00137F02" w:rsidRPr="003014E1" w:rsidRDefault="00137F02" w:rsidP="00125DA0">
      <w:pPr>
        <w:pStyle w:val="ListParagraph"/>
        <w:numPr>
          <w:ilvl w:val="0"/>
          <w:numId w:val="6"/>
        </w:numPr>
      </w:pPr>
      <w:r w:rsidRPr="003014E1">
        <w:t>outlines the planned procurement process; and</w:t>
      </w:r>
    </w:p>
    <w:p w14:paraId="1E178BF1" w14:textId="77777777" w:rsidR="00137F02" w:rsidRPr="003014E1" w:rsidRDefault="00137F02" w:rsidP="00125DA0">
      <w:pPr>
        <w:pStyle w:val="ListParagraph"/>
        <w:numPr>
          <w:ilvl w:val="0"/>
          <w:numId w:val="6"/>
        </w:numPr>
      </w:pPr>
      <w:r w:rsidRPr="003014E1">
        <w:t>contains a response section to evaluate the Bidder's proposed response to STA's requirements.</w:t>
      </w:r>
    </w:p>
    <w:p w14:paraId="08606B01" w14:textId="77777777" w:rsidR="00252A2F" w:rsidRPr="003014E1" w:rsidRDefault="00252A2F" w:rsidP="003014E1"/>
    <w:p w14:paraId="75F5BFA8" w14:textId="77777777" w:rsidR="00137F02" w:rsidRPr="000D212F" w:rsidRDefault="005818DB" w:rsidP="003014E1">
      <w:pPr>
        <w:rPr>
          <w:b/>
          <w:sz w:val="28"/>
          <w:szCs w:val="28"/>
        </w:rPr>
      </w:pPr>
      <w:bookmarkStart w:id="14" w:name="_Toc268270519"/>
      <w:bookmarkStart w:id="15" w:name="_Toc269721182"/>
      <w:bookmarkStart w:id="16" w:name="_Toc270072685"/>
      <w:bookmarkStart w:id="17" w:name="_Toc270072935"/>
      <w:bookmarkStart w:id="18" w:name="_Toc270072997"/>
      <w:bookmarkStart w:id="19" w:name="_Toc309139681"/>
      <w:r w:rsidRPr="000D212F">
        <w:rPr>
          <w:b/>
          <w:sz w:val="28"/>
          <w:szCs w:val="28"/>
        </w:rPr>
        <w:t xml:space="preserve">1.3 </w:t>
      </w:r>
      <w:r w:rsidR="00137F02" w:rsidRPr="000D212F">
        <w:rPr>
          <w:b/>
          <w:sz w:val="28"/>
          <w:szCs w:val="28"/>
        </w:rPr>
        <w:t>Disclaimer and conditions</w:t>
      </w:r>
      <w:bookmarkEnd w:id="14"/>
      <w:bookmarkEnd w:id="15"/>
      <w:bookmarkEnd w:id="16"/>
      <w:bookmarkEnd w:id="17"/>
      <w:bookmarkEnd w:id="18"/>
      <w:bookmarkEnd w:id="19"/>
    </w:p>
    <w:p w14:paraId="6FC67602" w14:textId="77777777" w:rsidR="00137F02" w:rsidRPr="003014E1" w:rsidRDefault="00137F02" w:rsidP="003014E1">
      <w:r w:rsidRPr="003014E1">
        <w:t>No information co</w:t>
      </w:r>
      <w:r w:rsidR="004A1BBC" w:rsidRPr="003014E1">
        <w:t>ntained in this ITT</w:t>
      </w:r>
      <w:r w:rsidRPr="003014E1">
        <w:t xml:space="preserve"> or in any communication made between STA and any Bidder shall be relied upon as constituting a contract, agreement or representation that any contract will be offered. </w:t>
      </w:r>
    </w:p>
    <w:p w14:paraId="2BAA0CCF" w14:textId="77777777" w:rsidR="00BF2DBE" w:rsidRDefault="00BF2DBE" w:rsidP="003014E1"/>
    <w:p w14:paraId="35BA3233" w14:textId="77777777" w:rsidR="00137F02" w:rsidRPr="003014E1" w:rsidRDefault="00137F02" w:rsidP="003014E1">
      <w:r w:rsidRPr="003014E1">
        <w:t>STA reserves the right, subject to the appropriate procurement regulations, to change without notice the basis of, or the procedures for, the competitive process or to terminate the process at any time.</w:t>
      </w:r>
    </w:p>
    <w:p w14:paraId="43248F91" w14:textId="77777777" w:rsidR="00AE6277" w:rsidRDefault="00AE6277" w:rsidP="003014E1"/>
    <w:p w14:paraId="6CA47AA0" w14:textId="77777777" w:rsidR="00137F02" w:rsidRPr="003014E1" w:rsidRDefault="00137F02" w:rsidP="003014E1">
      <w:r w:rsidRPr="003014E1">
        <w:t>The information contained within this document is confidential and should not be disclosed except for purposes related to its completion.</w:t>
      </w:r>
    </w:p>
    <w:p w14:paraId="7D013ADE" w14:textId="77777777" w:rsidR="00252A2F" w:rsidRPr="003014E1" w:rsidRDefault="00252A2F" w:rsidP="003014E1"/>
    <w:p w14:paraId="333C4279" w14:textId="77777777" w:rsidR="00137F02" w:rsidRPr="000D212F" w:rsidRDefault="005818DB" w:rsidP="003014E1">
      <w:pPr>
        <w:rPr>
          <w:b/>
          <w:sz w:val="28"/>
          <w:szCs w:val="28"/>
        </w:rPr>
      </w:pPr>
      <w:bookmarkStart w:id="20" w:name="_Toc268270520"/>
      <w:bookmarkStart w:id="21" w:name="_Toc269721183"/>
      <w:bookmarkStart w:id="22" w:name="_Toc270072686"/>
      <w:bookmarkStart w:id="23" w:name="_Toc270072936"/>
      <w:bookmarkStart w:id="24" w:name="_Toc270072998"/>
      <w:bookmarkStart w:id="25" w:name="_Toc309139682"/>
      <w:r w:rsidRPr="000D212F">
        <w:rPr>
          <w:b/>
          <w:sz w:val="28"/>
          <w:szCs w:val="28"/>
        </w:rPr>
        <w:t xml:space="preserve">1.4 </w:t>
      </w:r>
      <w:r w:rsidR="00137F02" w:rsidRPr="000D212F">
        <w:rPr>
          <w:b/>
          <w:sz w:val="28"/>
          <w:szCs w:val="28"/>
        </w:rPr>
        <w:t xml:space="preserve">Freedom of </w:t>
      </w:r>
      <w:r w:rsidR="001D2429" w:rsidRPr="000D212F">
        <w:rPr>
          <w:b/>
          <w:sz w:val="28"/>
          <w:szCs w:val="28"/>
        </w:rPr>
        <w:t>i</w:t>
      </w:r>
      <w:r w:rsidR="00137F02" w:rsidRPr="000D212F">
        <w:rPr>
          <w:b/>
          <w:sz w:val="28"/>
          <w:szCs w:val="28"/>
        </w:rPr>
        <w:t>nformation</w:t>
      </w:r>
      <w:bookmarkEnd w:id="20"/>
      <w:bookmarkEnd w:id="21"/>
      <w:bookmarkEnd w:id="22"/>
      <w:bookmarkEnd w:id="23"/>
      <w:bookmarkEnd w:id="24"/>
      <w:r w:rsidR="00137F02" w:rsidRPr="000D212F">
        <w:rPr>
          <w:b/>
          <w:sz w:val="28"/>
          <w:szCs w:val="28"/>
        </w:rPr>
        <w:t xml:space="preserve"> and transparency</w:t>
      </w:r>
      <w:bookmarkEnd w:id="25"/>
    </w:p>
    <w:p w14:paraId="29CEDE1F" w14:textId="77777777" w:rsidR="00137F02" w:rsidRPr="003014E1" w:rsidRDefault="00137F02" w:rsidP="003014E1">
      <w:r w:rsidRPr="003014E1">
        <w:t xml:space="preserve">STA is committed to open government and to meeting its legal responsibilities under the Freedom of Information Act 2000. All information submitted to a public authority may need to be disclosed by the public authority in response to a request under the Act. STA may also decide to include certain information in the publication scheme, which it maintains under the Act. </w:t>
      </w:r>
    </w:p>
    <w:p w14:paraId="002C0DA7" w14:textId="77777777" w:rsidR="00BF2DBE" w:rsidRDefault="00BF2DBE" w:rsidP="003014E1"/>
    <w:p w14:paraId="35147099" w14:textId="77777777" w:rsidR="00137F02" w:rsidRPr="003014E1" w:rsidRDefault="00137F02" w:rsidP="003014E1">
      <w:r w:rsidRPr="003014E1">
        <w:t>STA also has a commitment to the Government's transparency initiative relating to public sector suppliers, their transactions and their contracts. This includes:</w:t>
      </w:r>
    </w:p>
    <w:p w14:paraId="6C306882" w14:textId="77777777" w:rsidR="00137F02" w:rsidRPr="003014E1" w:rsidRDefault="001D2429" w:rsidP="00125DA0">
      <w:pPr>
        <w:pStyle w:val="ListParagraph"/>
        <w:numPr>
          <w:ilvl w:val="0"/>
          <w:numId w:val="7"/>
        </w:numPr>
      </w:pPr>
      <w:r w:rsidRPr="003014E1">
        <w:t xml:space="preserve">publication of </w:t>
      </w:r>
      <w:r w:rsidR="00997E2E">
        <w:t xml:space="preserve">Tender or </w:t>
      </w:r>
      <w:r w:rsidRPr="003014E1">
        <w:t>Q</w:t>
      </w:r>
      <w:r w:rsidR="00137F02" w:rsidRPr="003014E1">
        <w:t>uote documentation;</w:t>
      </w:r>
    </w:p>
    <w:p w14:paraId="18264408" w14:textId="77777777" w:rsidR="00137F02" w:rsidRPr="003014E1" w:rsidRDefault="00137F02" w:rsidP="00125DA0">
      <w:pPr>
        <w:pStyle w:val="ListParagraph"/>
        <w:numPr>
          <w:ilvl w:val="0"/>
          <w:numId w:val="7"/>
        </w:numPr>
      </w:pPr>
      <w:r w:rsidRPr="003014E1">
        <w:t>publication of financial transactions relating to expenditure with third parties; and</w:t>
      </w:r>
    </w:p>
    <w:p w14:paraId="0F0CA3AD" w14:textId="77777777" w:rsidR="00137F02" w:rsidRDefault="00137F02" w:rsidP="00125DA0">
      <w:pPr>
        <w:pStyle w:val="ListParagraph"/>
        <w:numPr>
          <w:ilvl w:val="0"/>
          <w:numId w:val="7"/>
        </w:numPr>
      </w:pPr>
      <w:r w:rsidRPr="003014E1">
        <w:t>publication of new contracts.</w:t>
      </w:r>
    </w:p>
    <w:p w14:paraId="72EFE33C" w14:textId="77777777" w:rsidR="000D212F" w:rsidRPr="003014E1" w:rsidRDefault="000D212F" w:rsidP="003014E1"/>
    <w:p w14:paraId="77ED6842" w14:textId="77777777" w:rsidR="00137F02" w:rsidRPr="003014E1" w:rsidRDefault="00137F02" w:rsidP="003014E1">
      <w:r w:rsidRPr="003014E1">
        <w:t xml:space="preserve">If a Bidder considers that any of the information included in its response to this </w:t>
      </w:r>
      <w:r w:rsidR="00B971F3">
        <w:t>Invitation to Tender (</w:t>
      </w:r>
      <w:r w:rsidR="004838B3" w:rsidRPr="003014E1">
        <w:t>ITT</w:t>
      </w:r>
      <w:r w:rsidR="00B971F3">
        <w:t>)</w:t>
      </w:r>
      <w:r w:rsidRPr="003014E1">
        <w:t xml:space="preserve"> is commercially sensitive, the information should be identified in the table below with an explanation of what harm may result from disclosure if a request is received, and the time period applicable to that sensitivity. Bidders should be aware that, even where they have indicated that information is commercially sensitive, STA might be required to disclose it </w:t>
      </w:r>
      <w:r w:rsidRPr="003014E1">
        <w:lastRenderedPageBreak/>
        <w:t>under the Freedom of Information Act or as part of the Government's transparency arrangements. </w:t>
      </w:r>
    </w:p>
    <w:p w14:paraId="69C5A8BB" w14:textId="77777777" w:rsidR="00B8487E" w:rsidRPr="003014E1" w:rsidRDefault="00B8487E" w:rsidP="003014E1"/>
    <w:tbl>
      <w:tblPr>
        <w:tblW w:w="9474"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8"/>
        <w:gridCol w:w="4992"/>
        <w:gridCol w:w="2994"/>
      </w:tblGrid>
      <w:tr w:rsidR="00137F02" w:rsidRPr="003014E1" w14:paraId="4221FF7B" w14:textId="77777777" w:rsidTr="008E756B">
        <w:tc>
          <w:tcPr>
            <w:tcW w:w="1488" w:type="dxa"/>
            <w:shd w:val="clear" w:color="auto" w:fill="99CCFF"/>
          </w:tcPr>
          <w:p w14:paraId="5EE6F868" w14:textId="77777777" w:rsidR="00137F02" w:rsidRPr="003014E1" w:rsidRDefault="00137F02" w:rsidP="003014E1">
            <w:r w:rsidRPr="003014E1">
              <w:t>Section</w:t>
            </w:r>
          </w:p>
        </w:tc>
        <w:tc>
          <w:tcPr>
            <w:tcW w:w="4992" w:type="dxa"/>
            <w:shd w:val="clear" w:color="auto" w:fill="99CCFF"/>
          </w:tcPr>
          <w:p w14:paraId="5DD48BE4" w14:textId="77777777" w:rsidR="00137F02" w:rsidRPr="003014E1" w:rsidRDefault="00137F02" w:rsidP="003014E1">
            <w:r w:rsidRPr="003014E1">
              <w:t>Commercial sensitivity</w:t>
            </w:r>
          </w:p>
        </w:tc>
        <w:tc>
          <w:tcPr>
            <w:tcW w:w="2994" w:type="dxa"/>
            <w:shd w:val="clear" w:color="auto" w:fill="99CCFF"/>
          </w:tcPr>
          <w:p w14:paraId="3E078910" w14:textId="77777777" w:rsidR="00137F02" w:rsidRPr="003014E1" w:rsidRDefault="00137F02" w:rsidP="003014E1">
            <w:r w:rsidRPr="003014E1">
              <w:t>Time period</w:t>
            </w:r>
          </w:p>
        </w:tc>
      </w:tr>
      <w:tr w:rsidR="00137F02" w:rsidRPr="003014E1" w14:paraId="1F36DF38" w14:textId="77777777" w:rsidTr="008E756B">
        <w:trPr>
          <w:trHeight w:val="70"/>
        </w:trPr>
        <w:tc>
          <w:tcPr>
            <w:tcW w:w="1488" w:type="dxa"/>
            <w:shd w:val="clear" w:color="auto" w:fill="auto"/>
          </w:tcPr>
          <w:p w14:paraId="2D52F544" w14:textId="77777777" w:rsidR="00137F02" w:rsidRPr="003014E1" w:rsidRDefault="00137F02" w:rsidP="003014E1"/>
          <w:p w14:paraId="6297F48A" w14:textId="77777777" w:rsidR="00137F02" w:rsidRPr="003014E1" w:rsidRDefault="00137F02" w:rsidP="003014E1"/>
        </w:tc>
        <w:tc>
          <w:tcPr>
            <w:tcW w:w="4992" w:type="dxa"/>
            <w:shd w:val="clear" w:color="auto" w:fill="auto"/>
          </w:tcPr>
          <w:p w14:paraId="7A8D2CDE" w14:textId="77777777" w:rsidR="00137F02" w:rsidRPr="003014E1" w:rsidRDefault="00137F02" w:rsidP="003014E1"/>
        </w:tc>
        <w:tc>
          <w:tcPr>
            <w:tcW w:w="2994" w:type="dxa"/>
            <w:shd w:val="clear" w:color="auto" w:fill="auto"/>
          </w:tcPr>
          <w:p w14:paraId="14FF3F94" w14:textId="77777777" w:rsidR="00137F02" w:rsidRPr="003014E1" w:rsidRDefault="00137F02" w:rsidP="003014E1"/>
        </w:tc>
      </w:tr>
    </w:tbl>
    <w:p w14:paraId="171E21A4" w14:textId="77777777" w:rsidR="00BF2DBE" w:rsidRDefault="00BF2DBE" w:rsidP="003014E1">
      <w:bookmarkStart w:id="26" w:name="_Toc309139683"/>
    </w:p>
    <w:p w14:paraId="79FD5030" w14:textId="77777777" w:rsidR="000C2B87" w:rsidRDefault="000C2B87">
      <w:pPr>
        <w:rPr>
          <w:b/>
          <w:sz w:val="32"/>
          <w:szCs w:val="32"/>
        </w:rPr>
      </w:pPr>
      <w:r>
        <w:rPr>
          <w:b/>
          <w:sz w:val="32"/>
          <w:szCs w:val="32"/>
        </w:rPr>
        <w:br w:type="page"/>
      </w:r>
    </w:p>
    <w:p w14:paraId="05FA49D0" w14:textId="77777777" w:rsidR="00137F02" w:rsidRPr="000D212F" w:rsidRDefault="00B971F3" w:rsidP="003014E1">
      <w:pPr>
        <w:rPr>
          <w:b/>
          <w:sz w:val="32"/>
          <w:szCs w:val="32"/>
        </w:rPr>
      </w:pPr>
      <w:r>
        <w:rPr>
          <w:b/>
          <w:sz w:val="32"/>
          <w:szCs w:val="32"/>
        </w:rPr>
        <w:lastRenderedPageBreak/>
        <w:t xml:space="preserve">2. </w:t>
      </w:r>
      <w:r w:rsidR="00252A2F" w:rsidRPr="000D212F">
        <w:rPr>
          <w:b/>
          <w:sz w:val="32"/>
          <w:szCs w:val="32"/>
        </w:rPr>
        <w:t>SPECIFICATION OF</w:t>
      </w:r>
      <w:r w:rsidR="00E717A6" w:rsidRPr="000D212F">
        <w:rPr>
          <w:b/>
          <w:sz w:val="32"/>
          <w:szCs w:val="32"/>
        </w:rPr>
        <w:t xml:space="preserve"> </w:t>
      </w:r>
      <w:r w:rsidR="00137F02" w:rsidRPr="000D212F">
        <w:rPr>
          <w:b/>
          <w:sz w:val="32"/>
          <w:szCs w:val="32"/>
        </w:rPr>
        <w:t>REQUIREMENTS</w:t>
      </w:r>
      <w:bookmarkEnd w:id="26"/>
    </w:p>
    <w:p w14:paraId="6DEE5427" w14:textId="77777777" w:rsidR="000D212F" w:rsidRDefault="000D212F" w:rsidP="003014E1">
      <w:bookmarkStart w:id="27" w:name="_Toc309139684"/>
    </w:p>
    <w:p w14:paraId="6B1F40B8" w14:textId="77777777" w:rsidR="00165816" w:rsidRDefault="00F90A49" w:rsidP="003014E1">
      <w:r>
        <w:t>This section of the ITT</w:t>
      </w:r>
      <w:r w:rsidR="00165816" w:rsidRPr="00165816">
        <w:t xml:space="preserve"> sets out the Specification of Requirements </w:t>
      </w:r>
      <w:r>
        <w:t>and should be read in conjunction with the following annexes which are provided towards the end of this ITT:</w:t>
      </w:r>
    </w:p>
    <w:p w14:paraId="2902CA0E" w14:textId="77777777" w:rsidR="00F90A49" w:rsidRDefault="00F90A49" w:rsidP="00F90A49">
      <w:pPr>
        <w:pStyle w:val="ListParagraph"/>
        <w:numPr>
          <w:ilvl w:val="0"/>
          <w:numId w:val="32"/>
        </w:numPr>
      </w:pPr>
      <w:r>
        <w:t>Annex A: Test Development Process</w:t>
      </w:r>
    </w:p>
    <w:p w14:paraId="1FD15A4A" w14:textId="13B9EE95" w:rsidR="00F90A49" w:rsidRDefault="00AF7CF0" w:rsidP="00F90A49">
      <w:pPr>
        <w:pStyle w:val="ListParagraph"/>
        <w:numPr>
          <w:ilvl w:val="0"/>
          <w:numId w:val="32"/>
        </w:numPr>
      </w:pPr>
      <w:r>
        <w:t>Annex B</w:t>
      </w:r>
      <w:r w:rsidR="00F90A49">
        <w:t>: Glossary of Test Development Terms</w:t>
      </w:r>
    </w:p>
    <w:p w14:paraId="3D818C8B" w14:textId="77777777" w:rsidR="00165816" w:rsidRDefault="00165816" w:rsidP="003014E1"/>
    <w:p w14:paraId="2DF98B29" w14:textId="77777777" w:rsidR="00137F02" w:rsidRPr="000D212F" w:rsidRDefault="00792FEF" w:rsidP="003014E1">
      <w:pPr>
        <w:rPr>
          <w:b/>
          <w:sz w:val="28"/>
          <w:szCs w:val="28"/>
        </w:rPr>
      </w:pPr>
      <w:r w:rsidRPr="000D212F">
        <w:rPr>
          <w:b/>
          <w:sz w:val="28"/>
          <w:szCs w:val="28"/>
        </w:rPr>
        <w:t xml:space="preserve">2.1 </w:t>
      </w:r>
      <w:r w:rsidR="006C184E" w:rsidRPr="000D212F">
        <w:rPr>
          <w:b/>
          <w:sz w:val="28"/>
          <w:szCs w:val="28"/>
        </w:rPr>
        <w:t>Overview</w:t>
      </w:r>
      <w:bookmarkEnd w:id="27"/>
    </w:p>
    <w:p w14:paraId="595C757D" w14:textId="198D7ED5" w:rsidR="00683779" w:rsidRDefault="00683779" w:rsidP="00683779">
      <w:bookmarkStart w:id="28" w:name="_Toc309139685"/>
      <w:r>
        <w:t>The Standa</w:t>
      </w:r>
      <w:r w:rsidR="0046647F">
        <w:t>rds and Testing Agency (STA) is</w:t>
      </w:r>
      <w:r>
        <w:t xml:space="preserve"> looking to procure a </w:t>
      </w:r>
      <w:r w:rsidR="003B0FD9">
        <w:t>curriculum expert (</w:t>
      </w:r>
      <w:r w:rsidR="001A6EAF">
        <w:t>Curriculum</w:t>
      </w:r>
      <w:r w:rsidR="003B0FD9">
        <w:t xml:space="preserve"> Advisor)</w:t>
      </w:r>
      <w:r>
        <w:t xml:space="preserve"> to provide independent expertise for the development of the </w:t>
      </w:r>
      <w:r w:rsidR="00E05872" w:rsidRPr="00E05872">
        <w:t xml:space="preserve">professional </w:t>
      </w:r>
      <w:r w:rsidR="001A6EAF">
        <w:t>Numer</w:t>
      </w:r>
      <w:r w:rsidR="003B0FD9">
        <w:t xml:space="preserve">acy </w:t>
      </w:r>
      <w:r w:rsidR="00E05872" w:rsidRPr="00E05872">
        <w:t>Skills Tests for prospective teachers</w:t>
      </w:r>
      <w:r w:rsidR="003B0FD9">
        <w:t xml:space="preserve"> </w:t>
      </w:r>
      <w:r w:rsidR="007A47C5">
        <w:t xml:space="preserve">between </w:t>
      </w:r>
      <w:r w:rsidR="003B0FD9">
        <w:t>0</w:t>
      </w:r>
      <w:r w:rsidR="007A47C5">
        <w:t xml:space="preserve">1 </w:t>
      </w:r>
      <w:r w:rsidR="001A6EAF">
        <w:t>March 201</w:t>
      </w:r>
      <w:r w:rsidR="003D7C1A">
        <w:t>9</w:t>
      </w:r>
      <w:r w:rsidR="00537F32">
        <w:t xml:space="preserve"> and 31 January 2020</w:t>
      </w:r>
      <w:r w:rsidR="00065402">
        <w:t>.</w:t>
      </w:r>
    </w:p>
    <w:p w14:paraId="4B143532" w14:textId="77777777" w:rsidR="00683779" w:rsidRDefault="00683779" w:rsidP="00683779"/>
    <w:p w14:paraId="61499182" w14:textId="77777777" w:rsidR="003662DE" w:rsidRDefault="003662DE" w:rsidP="003662DE">
      <w:r>
        <w:t xml:space="preserve">STA is seeking to engage </w:t>
      </w:r>
      <w:r w:rsidR="003B0FD9">
        <w:t>a Curriculum Expert</w:t>
      </w:r>
      <w:r>
        <w:t xml:space="preserve"> who ha</w:t>
      </w:r>
      <w:r w:rsidR="003B0FD9">
        <w:t>s</w:t>
      </w:r>
      <w:r>
        <w:t>:</w:t>
      </w:r>
    </w:p>
    <w:p w14:paraId="5E6019F7" w14:textId="7173B2E6" w:rsidR="005F4D57" w:rsidRPr="00D92D37" w:rsidRDefault="003662DE" w:rsidP="00D92D37">
      <w:pPr>
        <w:pStyle w:val="ListParagraph"/>
        <w:numPr>
          <w:ilvl w:val="0"/>
          <w:numId w:val="30"/>
        </w:numPr>
      </w:pPr>
      <w:r w:rsidRPr="00D92D37">
        <w:t xml:space="preserve">Substantial and recent expertise in </w:t>
      </w:r>
      <w:r w:rsidR="001A6EAF">
        <w:t>Numera</w:t>
      </w:r>
      <w:r w:rsidR="00D92D37" w:rsidRPr="00D92D37">
        <w:t xml:space="preserve">cy </w:t>
      </w:r>
      <w:r w:rsidR="00D60471">
        <w:t xml:space="preserve">at </w:t>
      </w:r>
      <w:r w:rsidR="00D92D37" w:rsidRPr="00D92D37">
        <w:t>GCSE level or beyond;</w:t>
      </w:r>
    </w:p>
    <w:p w14:paraId="27D10E98" w14:textId="77777777" w:rsidR="003662DE" w:rsidRPr="00D92D37" w:rsidRDefault="00E05872" w:rsidP="003662DE">
      <w:pPr>
        <w:pStyle w:val="ListParagraph"/>
        <w:numPr>
          <w:ilvl w:val="0"/>
          <w:numId w:val="30"/>
        </w:numPr>
      </w:pPr>
      <w:r w:rsidRPr="00D92D37">
        <w:t>E</w:t>
      </w:r>
      <w:r w:rsidR="003662DE" w:rsidRPr="00D92D37">
        <w:t>xpertise in critically analysing assessment materials;</w:t>
      </w:r>
    </w:p>
    <w:p w14:paraId="1A29AC58" w14:textId="0F034EEB" w:rsidR="00D92D37" w:rsidRPr="00D92D37" w:rsidRDefault="003662DE" w:rsidP="00D92D37">
      <w:pPr>
        <w:pStyle w:val="ListParagraph"/>
        <w:numPr>
          <w:ilvl w:val="0"/>
          <w:numId w:val="30"/>
        </w:numPr>
      </w:pPr>
      <w:r w:rsidRPr="00D92D37">
        <w:t xml:space="preserve">An understanding of the </w:t>
      </w:r>
      <w:r w:rsidR="00D92D37" w:rsidRPr="00D92D37">
        <w:t>format and demand o</w:t>
      </w:r>
      <w:r w:rsidR="001A6EAF">
        <w:t>f the professional skills tests;</w:t>
      </w:r>
    </w:p>
    <w:p w14:paraId="4BC57E9D" w14:textId="77777777" w:rsidR="003662DE" w:rsidRDefault="003662DE" w:rsidP="003662DE">
      <w:pPr>
        <w:pStyle w:val="ListParagraph"/>
        <w:numPr>
          <w:ilvl w:val="0"/>
          <w:numId w:val="30"/>
        </w:numPr>
      </w:pPr>
      <w:r>
        <w:t xml:space="preserve">The ability to communicate effectively with various stakeholders, providing constructive feedback at all meetings and </w:t>
      </w:r>
      <w:r w:rsidR="005F4D57">
        <w:t>to provide</w:t>
      </w:r>
      <w:r>
        <w:t xml:space="preserve"> workable solutions to any problems and/or issues identified during this project; and</w:t>
      </w:r>
    </w:p>
    <w:p w14:paraId="72973449" w14:textId="77777777" w:rsidR="003662DE" w:rsidRDefault="003662DE" w:rsidP="003662DE">
      <w:pPr>
        <w:pStyle w:val="ListParagraph"/>
        <w:numPr>
          <w:ilvl w:val="0"/>
          <w:numId w:val="30"/>
        </w:numPr>
      </w:pPr>
      <w:r>
        <w:t xml:space="preserve">Experience of test / assessment development processes, gained from either previous work on </w:t>
      </w:r>
      <w:r w:rsidR="00D92D37">
        <w:t>the professional skills tes</w:t>
      </w:r>
      <w:r>
        <w:t>ts, or similar activity for another project (desirable).</w:t>
      </w:r>
    </w:p>
    <w:p w14:paraId="2DBDB9E6" w14:textId="77777777" w:rsidR="003662DE" w:rsidRDefault="003662DE" w:rsidP="00683779"/>
    <w:p w14:paraId="62917D40" w14:textId="11BC2BAE" w:rsidR="00683779" w:rsidRDefault="00683779" w:rsidP="00683779">
      <w:r>
        <w:t xml:space="preserve">The </w:t>
      </w:r>
      <w:r w:rsidR="005F4D57">
        <w:t>Curriculum E</w:t>
      </w:r>
      <w:r w:rsidR="002D4F0A">
        <w:t>xpert</w:t>
      </w:r>
      <w:r w:rsidR="0062220A">
        <w:t xml:space="preserve"> </w:t>
      </w:r>
      <w:r w:rsidR="00A94606">
        <w:t>will be</w:t>
      </w:r>
      <w:r>
        <w:t xml:space="preserve"> required to provide independent </w:t>
      </w:r>
      <w:r w:rsidR="002D4F0A">
        <w:t>advice on the suitabil</w:t>
      </w:r>
      <w:r w:rsidR="00D92D37">
        <w:t xml:space="preserve">ity of the professional skills tests. </w:t>
      </w:r>
      <w:r w:rsidR="005F4D57">
        <w:t>The Curriculum E</w:t>
      </w:r>
      <w:r w:rsidR="002D4F0A">
        <w:t>xpert</w:t>
      </w:r>
      <w:r w:rsidR="00F023BC">
        <w:t xml:space="preserve"> will </w:t>
      </w:r>
      <w:r w:rsidR="001A6EAF">
        <w:t>fulfil the role of a</w:t>
      </w:r>
      <w:r w:rsidR="002D4F0A">
        <w:t xml:space="preserve"> </w:t>
      </w:r>
      <w:r w:rsidR="001A6EAF">
        <w:t>Curriculum</w:t>
      </w:r>
      <w:r w:rsidR="002D4F0A">
        <w:t xml:space="preserve"> Advisor</w:t>
      </w:r>
      <w:r w:rsidR="00F023BC">
        <w:t>.</w:t>
      </w:r>
    </w:p>
    <w:p w14:paraId="027EF225" w14:textId="77777777" w:rsidR="00F023BC" w:rsidRDefault="00F023BC" w:rsidP="003014E1"/>
    <w:p w14:paraId="5B1C2C83" w14:textId="77777777" w:rsidR="00330395" w:rsidRPr="003014E1" w:rsidRDefault="00330395" w:rsidP="003014E1"/>
    <w:p w14:paraId="62E48AD6" w14:textId="77777777" w:rsidR="003662DE" w:rsidRPr="003662DE" w:rsidRDefault="00F263C0" w:rsidP="003014E1">
      <w:pPr>
        <w:rPr>
          <w:b/>
          <w:sz w:val="28"/>
          <w:szCs w:val="28"/>
        </w:rPr>
      </w:pPr>
      <w:r w:rsidRPr="000D212F">
        <w:rPr>
          <w:b/>
          <w:sz w:val="28"/>
          <w:szCs w:val="28"/>
        </w:rPr>
        <w:t xml:space="preserve">2.2 </w:t>
      </w:r>
      <w:r w:rsidR="00BC4224" w:rsidRPr="000D212F">
        <w:rPr>
          <w:b/>
          <w:sz w:val="28"/>
          <w:szCs w:val="28"/>
        </w:rPr>
        <w:t xml:space="preserve">The </w:t>
      </w:r>
      <w:r w:rsidR="006C184E" w:rsidRPr="000D212F">
        <w:rPr>
          <w:b/>
          <w:sz w:val="28"/>
          <w:szCs w:val="28"/>
        </w:rPr>
        <w:t>R</w:t>
      </w:r>
      <w:r w:rsidRPr="000D212F">
        <w:rPr>
          <w:b/>
          <w:sz w:val="28"/>
          <w:szCs w:val="28"/>
        </w:rPr>
        <w:t>ole</w:t>
      </w:r>
    </w:p>
    <w:p w14:paraId="74AF1E23" w14:textId="77777777" w:rsidR="002B6601" w:rsidRDefault="002B6601" w:rsidP="002B6601"/>
    <w:p w14:paraId="7D242237" w14:textId="28C57F74" w:rsidR="004169A0" w:rsidRDefault="002B6601" w:rsidP="004169A0">
      <w:r>
        <w:t xml:space="preserve">We are looking to appoint </w:t>
      </w:r>
      <w:r w:rsidR="002D4F0A">
        <w:t>a Curriculum Expert</w:t>
      </w:r>
      <w:r>
        <w:t xml:space="preserve"> (</w:t>
      </w:r>
      <w:r w:rsidR="001A6EAF">
        <w:t>Curriculum</w:t>
      </w:r>
      <w:r w:rsidR="002D4F0A">
        <w:t xml:space="preserve"> Advisor</w:t>
      </w:r>
      <w:r>
        <w:t>) who possess</w:t>
      </w:r>
      <w:r w:rsidR="002D4F0A">
        <w:t>es</w:t>
      </w:r>
      <w:r>
        <w:t xml:space="preserve"> excellent knowledge of their subject area to provide advice to ensure that test instruments are accurate, valid and meet the relevant test specification</w:t>
      </w:r>
      <w:r w:rsidR="004426EE">
        <w:t>s</w:t>
      </w:r>
      <w:r>
        <w:t xml:space="preserve">. </w:t>
      </w:r>
      <w:r w:rsidR="002D4F0A">
        <w:t>The Curriculum Expert</w:t>
      </w:r>
      <w:r w:rsidR="004169A0">
        <w:t xml:space="preserve"> will review assessment materials and comment on their suitability in assessing </w:t>
      </w:r>
      <w:r w:rsidR="001A6EAF">
        <w:t>Numer</w:t>
      </w:r>
      <w:r w:rsidR="00D60471">
        <w:t>acy skills</w:t>
      </w:r>
      <w:r w:rsidR="00F72149">
        <w:t xml:space="preserve"> </w:t>
      </w:r>
      <w:r w:rsidR="004169A0">
        <w:t>and for the test population</w:t>
      </w:r>
      <w:r w:rsidR="002D4F0A">
        <w:t xml:space="preserve"> in relation to Skills Tests </w:t>
      </w:r>
      <w:r w:rsidR="001A6EAF">
        <w:t>Num</w:t>
      </w:r>
      <w:r w:rsidR="002D4F0A">
        <w:t>eracy</w:t>
      </w:r>
      <w:r w:rsidR="004169A0">
        <w:t>.</w:t>
      </w:r>
    </w:p>
    <w:p w14:paraId="6E41A1C5" w14:textId="77777777" w:rsidR="004169A0" w:rsidRDefault="004169A0" w:rsidP="002B6601"/>
    <w:p w14:paraId="66E80444" w14:textId="2BE8D7C5" w:rsidR="002B6601" w:rsidRDefault="006E4646" w:rsidP="002B6601">
      <w:r>
        <w:t xml:space="preserve">The </w:t>
      </w:r>
      <w:r w:rsidR="002B6601" w:rsidRPr="009A11C8">
        <w:t>Curricul</w:t>
      </w:r>
      <w:r>
        <w:t>um Expert</w:t>
      </w:r>
      <w:r w:rsidR="002B6601" w:rsidRPr="009A11C8">
        <w:t xml:space="preserve"> will have a thorough </w:t>
      </w:r>
      <w:r w:rsidR="00C63067" w:rsidRPr="009A11C8">
        <w:t>understanding</w:t>
      </w:r>
      <w:r w:rsidR="009C4673" w:rsidRPr="009A11C8">
        <w:t xml:space="preserve"> of</w:t>
      </w:r>
      <w:r w:rsidR="00CB2F89">
        <w:t xml:space="preserve"> </w:t>
      </w:r>
      <w:r w:rsidR="001A6EAF">
        <w:t>num</w:t>
      </w:r>
      <w:r w:rsidR="00CB2F89">
        <w:t>eracy</w:t>
      </w:r>
      <w:r w:rsidR="002B6601" w:rsidRPr="009A11C8">
        <w:t>, including r</w:t>
      </w:r>
      <w:r w:rsidR="004426EE" w:rsidRPr="009A11C8">
        <w:t>elevant professional experience and</w:t>
      </w:r>
      <w:r w:rsidR="002B6601" w:rsidRPr="009A11C8">
        <w:t xml:space="preserve"> experience </w:t>
      </w:r>
      <w:r w:rsidR="004426EE" w:rsidRPr="009A11C8">
        <w:t xml:space="preserve">in </w:t>
      </w:r>
      <w:r w:rsidR="002B6601" w:rsidRPr="009A11C8">
        <w:t>the use of data. Such experience is likely to come from work in the classroom, as a subject advisor to schools, in curriculum development or test development.</w:t>
      </w:r>
    </w:p>
    <w:p w14:paraId="6DF88EB9" w14:textId="77777777" w:rsidR="00A94606" w:rsidRDefault="00A94606" w:rsidP="003014E1"/>
    <w:p w14:paraId="7388503B" w14:textId="301B5135" w:rsidR="00454CA2" w:rsidRPr="009A11C8" w:rsidRDefault="00454CA2" w:rsidP="00454CA2">
      <w:r w:rsidRPr="009A11C8">
        <w:t xml:space="preserve">The </w:t>
      </w:r>
      <w:r w:rsidR="001A6EAF">
        <w:t>Curriculum</w:t>
      </w:r>
      <w:r w:rsidRPr="009A11C8">
        <w:t xml:space="preserve"> Advisor will be expected to:</w:t>
      </w:r>
    </w:p>
    <w:p w14:paraId="2519F4A1" w14:textId="10306777" w:rsidR="00013A3A" w:rsidRPr="00013A3A" w:rsidRDefault="00013A3A" w:rsidP="00013A3A">
      <w:pPr>
        <w:pStyle w:val="ListParagraph"/>
        <w:numPr>
          <w:ilvl w:val="0"/>
          <w:numId w:val="29"/>
        </w:numPr>
      </w:pPr>
      <w:r>
        <w:t>Carry out r</w:t>
      </w:r>
      <w:r w:rsidRPr="00013A3A">
        <w:t>igorous review of all materials developed</w:t>
      </w:r>
      <w:r>
        <w:t xml:space="preserve"> in relation to Skills Tests Numeracy and provide</w:t>
      </w:r>
      <w:r w:rsidRPr="00013A3A">
        <w:t xml:space="preserve"> detailed feedback on materials reviewed and construct</w:t>
      </w:r>
      <w:r>
        <w:t>ive suggestions for improvement;</w:t>
      </w:r>
    </w:p>
    <w:p w14:paraId="32F1F468" w14:textId="7968C9F2" w:rsidR="000B6196" w:rsidRDefault="000B6196" w:rsidP="000B6196">
      <w:pPr>
        <w:pStyle w:val="ListParagraph"/>
        <w:numPr>
          <w:ilvl w:val="0"/>
          <w:numId w:val="29"/>
        </w:numPr>
      </w:pPr>
      <w:r>
        <w:t>Review</w:t>
      </w:r>
      <w:r w:rsidRPr="000B6196">
        <w:t xml:space="preserve"> items created by item writing agencies or internal item writers, including item classification spreadsheets, and written report</w:t>
      </w:r>
      <w:r>
        <w:t>;</w:t>
      </w:r>
    </w:p>
    <w:p w14:paraId="48A2A009" w14:textId="355903C2" w:rsidR="00013A3A" w:rsidRDefault="00013A3A" w:rsidP="00013A3A">
      <w:pPr>
        <w:pStyle w:val="ListParagraph"/>
        <w:numPr>
          <w:ilvl w:val="0"/>
          <w:numId w:val="29"/>
        </w:numPr>
      </w:pPr>
      <w:r w:rsidRPr="00013A3A">
        <w:t>Attend item writing interim review meetings</w:t>
      </w:r>
      <w:r>
        <w:t>;</w:t>
      </w:r>
    </w:p>
    <w:p w14:paraId="349894F5" w14:textId="1AA2DB1F" w:rsidR="00E00C49" w:rsidRDefault="00E00C49" w:rsidP="00E00C49">
      <w:pPr>
        <w:pStyle w:val="ListParagraph"/>
        <w:numPr>
          <w:ilvl w:val="0"/>
          <w:numId w:val="29"/>
        </w:numPr>
      </w:pPr>
      <w:r w:rsidRPr="00E00C49">
        <w:t>Review expert review meetings materials prior to resolution meetings and produce written report</w:t>
      </w:r>
      <w:r>
        <w:t>s;</w:t>
      </w:r>
    </w:p>
    <w:p w14:paraId="095FB700" w14:textId="4E757A15" w:rsidR="00E00C49" w:rsidRDefault="00E00C49" w:rsidP="00E00C49">
      <w:pPr>
        <w:pStyle w:val="ListParagraph"/>
        <w:numPr>
          <w:ilvl w:val="0"/>
          <w:numId w:val="29"/>
        </w:numPr>
      </w:pPr>
      <w:r>
        <w:lastRenderedPageBreak/>
        <w:t>Attend and participate in resolution meetings and carry out r</w:t>
      </w:r>
      <w:r w:rsidRPr="00E00C49">
        <w:t>eview of items generated outside of the main expert review process</w:t>
      </w:r>
      <w:r>
        <w:t>;</w:t>
      </w:r>
    </w:p>
    <w:p w14:paraId="4E0E38BD" w14:textId="0ABD127D" w:rsidR="00F152DD" w:rsidRDefault="00F152DD" w:rsidP="00454CA2">
      <w:pPr>
        <w:pStyle w:val="ListParagraph"/>
        <w:numPr>
          <w:ilvl w:val="0"/>
          <w:numId w:val="29"/>
        </w:numPr>
      </w:pPr>
      <w:r>
        <w:t>Attend and participate in project board meetings;</w:t>
      </w:r>
    </w:p>
    <w:p w14:paraId="37DEB7EE" w14:textId="10FBB328" w:rsidR="00454CA2" w:rsidRDefault="00454CA2" w:rsidP="00454CA2">
      <w:pPr>
        <w:pStyle w:val="ListParagraph"/>
        <w:numPr>
          <w:ilvl w:val="0"/>
          <w:numId w:val="29"/>
        </w:numPr>
      </w:pPr>
      <w:r w:rsidRPr="009A11C8">
        <w:t>Review new items for the agency;</w:t>
      </w:r>
    </w:p>
    <w:p w14:paraId="5B98D98C" w14:textId="16639700" w:rsidR="005D16EE" w:rsidRDefault="005D16EE" w:rsidP="005D16EE">
      <w:pPr>
        <w:pStyle w:val="ListParagraph"/>
        <w:numPr>
          <w:ilvl w:val="0"/>
          <w:numId w:val="29"/>
        </w:numPr>
      </w:pPr>
      <w:r>
        <w:t>Review</w:t>
      </w:r>
      <w:r w:rsidRPr="005D16EE">
        <w:t xml:space="preserve"> live mark scheme and other guidance documents</w:t>
      </w:r>
      <w:r>
        <w:t xml:space="preserve"> and attend mark scheme finalisation meeting;</w:t>
      </w:r>
    </w:p>
    <w:p w14:paraId="7642F688" w14:textId="643B8CE3" w:rsidR="00454CA2" w:rsidRPr="009A11C8" w:rsidRDefault="00454CA2" w:rsidP="009A11C8">
      <w:pPr>
        <w:pStyle w:val="ListParagraph"/>
        <w:numPr>
          <w:ilvl w:val="0"/>
          <w:numId w:val="29"/>
        </w:numPr>
      </w:pPr>
      <w:r w:rsidRPr="009A11C8">
        <w:t xml:space="preserve">Advise on the future development of </w:t>
      </w:r>
      <w:r w:rsidR="009A11C8" w:rsidRPr="009A11C8">
        <w:t>items</w:t>
      </w:r>
      <w:r w:rsidRPr="009A11C8">
        <w:t>;</w:t>
      </w:r>
    </w:p>
    <w:p w14:paraId="66B57FD1" w14:textId="54098D92" w:rsidR="006E4646" w:rsidRPr="009A11C8" w:rsidRDefault="006E4646" w:rsidP="00454CA2">
      <w:pPr>
        <w:pStyle w:val="ListParagraph"/>
        <w:numPr>
          <w:ilvl w:val="0"/>
          <w:numId w:val="29"/>
        </w:numPr>
      </w:pPr>
      <w:r>
        <w:t>Participate in test construction;</w:t>
      </w:r>
    </w:p>
    <w:p w14:paraId="50A2CA48" w14:textId="77777777" w:rsidR="00454CA2" w:rsidRPr="009A11C8" w:rsidRDefault="00454CA2" w:rsidP="00454CA2">
      <w:pPr>
        <w:pStyle w:val="ListParagraph"/>
        <w:numPr>
          <w:ilvl w:val="0"/>
          <w:numId w:val="29"/>
        </w:numPr>
      </w:pPr>
      <w:r w:rsidRPr="009A11C8">
        <w:t>Participate in review meetings and advise on future development.</w:t>
      </w:r>
    </w:p>
    <w:p w14:paraId="10370FBD" w14:textId="77777777" w:rsidR="00454CA2" w:rsidRDefault="00454CA2" w:rsidP="003014E1"/>
    <w:p w14:paraId="2B63887F" w14:textId="1168DFEE" w:rsidR="0067464B" w:rsidRDefault="0067464B" w:rsidP="003014E1">
      <w:r>
        <w:t>The</w:t>
      </w:r>
      <w:r w:rsidRPr="003014E1">
        <w:t xml:space="preserve"> </w:t>
      </w:r>
      <w:r w:rsidR="001A6EAF">
        <w:t>Curriculum</w:t>
      </w:r>
      <w:r>
        <w:t xml:space="preserve"> Advisor is also  </w:t>
      </w:r>
      <w:r w:rsidRPr="003014E1">
        <w:t xml:space="preserve">expected to </w:t>
      </w:r>
      <w:r w:rsidR="00072ED2">
        <w:t>work</w:t>
      </w:r>
      <w:r w:rsidRPr="003014E1">
        <w:t xml:space="preserve"> methodically </w:t>
      </w:r>
      <w:r>
        <w:t>with</w:t>
      </w:r>
      <w:r w:rsidRPr="003014E1">
        <w:t xml:space="preserve"> </w:t>
      </w:r>
      <w:r w:rsidR="00072ED2">
        <w:t>good</w:t>
      </w:r>
      <w:r w:rsidR="00072ED2" w:rsidRPr="003014E1">
        <w:t xml:space="preserve"> </w:t>
      </w:r>
      <w:r w:rsidRPr="003014E1">
        <w:t>attention to detail.</w:t>
      </w:r>
      <w:r>
        <w:t xml:space="preserve">  It is essential that Curriculum Experts have t</w:t>
      </w:r>
      <w:r w:rsidRPr="00995998">
        <w:t>he ability to communicate effectively with</w:t>
      </w:r>
      <w:r>
        <w:t xml:space="preserve"> various stakeholders, provide</w:t>
      </w:r>
      <w:r w:rsidRPr="00995998">
        <w:t xml:space="preserve"> constructive feedback</w:t>
      </w:r>
      <w:r>
        <w:t xml:space="preserve"> within a given brief </w:t>
      </w:r>
      <w:r w:rsidRPr="00995998">
        <w:t>and suggest solutions for any problems and/or issues identified.</w:t>
      </w:r>
    </w:p>
    <w:p w14:paraId="24784AE0" w14:textId="77777777" w:rsidR="00125DA0" w:rsidRDefault="00125DA0" w:rsidP="003014E1"/>
    <w:p w14:paraId="35DD4BF1" w14:textId="77777777" w:rsidR="004169A0" w:rsidRPr="000C2B87" w:rsidRDefault="00454CA2" w:rsidP="004169A0">
      <w:r>
        <w:t>The successful candidate</w:t>
      </w:r>
      <w:r w:rsidR="004169A0" w:rsidRPr="000C2B87">
        <w:t xml:space="preserve"> must also:</w:t>
      </w:r>
    </w:p>
    <w:p w14:paraId="05B72ADB" w14:textId="77777777" w:rsidR="004169A0" w:rsidRDefault="004169A0" w:rsidP="004169A0">
      <w:pPr>
        <w:pStyle w:val="ListParagraph"/>
        <w:numPr>
          <w:ilvl w:val="0"/>
          <w:numId w:val="11"/>
        </w:numPr>
      </w:pPr>
      <w:r>
        <w:t>Be flexible and available to carry out their duties as and when required in agreement with the project team;</w:t>
      </w:r>
    </w:p>
    <w:p w14:paraId="5EF3BFEA" w14:textId="58A6D120" w:rsidR="004169A0" w:rsidRDefault="004169A0" w:rsidP="004169A0">
      <w:pPr>
        <w:pStyle w:val="ListParagraph"/>
        <w:numPr>
          <w:ilvl w:val="0"/>
          <w:numId w:val="11"/>
        </w:numPr>
      </w:pPr>
      <w:r>
        <w:t>Have the capacity to meet the requirement</w:t>
      </w:r>
      <w:r w:rsidR="006E4646">
        <w:t>s</w:t>
      </w:r>
      <w:r>
        <w:t xml:space="preserve"> set out in this ITT document;</w:t>
      </w:r>
    </w:p>
    <w:p w14:paraId="4816623A" w14:textId="77777777" w:rsidR="004169A0" w:rsidRDefault="004169A0" w:rsidP="004169A0">
      <w:pPr>
        <w:pStyle w:val="ListParagraph"/>
        <w:numPr>
          <w:ilvl w:val="0"/>
          <w:numId w:val="11"/>
        </w:numPr>
      </w:pPr>
      <w:r>
        <w:t xml:space="preserve">Confirm that they are not working on the </w:t>
      </w:r>
      <w:r w:rsidR="004965B2">
        <w:t>professional skills</w:t>
      </w:r>
      <w:r>
        <w:t xml:space="preserve"> tests in any other capacity or</w:t>
      </w:r>
      <w:r w:rsidR="00C63067">
        <w:t xml:space="preserve">, if they are, </w:t>
      </w:r>
      <w:r>
        <w:t>provide additional information in the Further Information Section of this ITT; and</w:t>
      </w:r>
    </w:p>
    <w:p w14:paraId="1DC32C54" w14:textId="77777777" w:rsidR="00125DA0" w:rsidRDefault="004169A0" w:rsidP="00125DA0">
      <w:pPr>
        <w:pStyle w:val="ListParagraph"/>
        <w:numPr>
          <w:ilvl w:val="0"/>
          <w:numId w:val="11"/>
        </w:numPr>
      </w:pPr>
      <w:r>
        <w:t xml:space="preserve">Provide details of any work currently being undertaken for awarding bodies, publishers, or other commercial organisations, related to the development of assessment materials. </w:t>
      </w:r>
    </w:p>
    <w:p w14:paraId="63886383" w14:textId="77777777" w:rsidR="00E109C2" w:rsidRDefault="00E109C2" w:rsidP="003014E1"/>
    <w:p w14:paraId="025E7FFF" w14:textId="77777777" w:rsidR="00912B37" w:rsidRPr="006C126B" w:rsidRDefault="0067464B" w:rsidP="00912B37">
      <w:pPr>
        <w:rPr>
          <w:b/>
          <w:sz w:val="28"/>
          <w:szCs w:val="28"/>
        </w:rPr>
      </w:pPr>
      <w:bookmarkStart w:id="29" w:name="_Toc309139693"/>
      <w:r>
        <w:rPr>
          <w:b/>
          <w:sz w:val="28"/>
          <w:szCs w:val="28"/>
        </w:rPr>
        <w:t>2.3</w:t>
      </w:r>
      <w:r w:rsidR="00912B37" w:rsidRPr="006C126B">
        <w:rPr>
          <w:b/>
          <w:sz w:val="28"/>
          <w:szCs w:val="28"/>
        </w:rPr>
        <w:t xml:space="preserve"> Conflict of interest</w:t>
      </w:r>
      <w:bookmarkEnd w:id="29"/>
    </w:p>
    <w:p w14:paraId="7E610039" w14:textId="77777777" w:rsidR="00912B37" w:rsidRDefault="00912B37" w:rsidP="00912B37">
      <w:r w:rsidRPr="003014E1">
        <w:t>Any conflicts of interest should be declared in the bidder’s application</w:t>
      </w:r>
      <w:bookmarkStart w:id="30" w:name="_DV_M249"/>
      <w:bookmarkEnd w:id="30"/>
      <w:r w:rsidRPr="003014E1">
        <w:t xml:space="preserve"> including other work for STA that could conflict with the objective and successful discharge of these services.</w:t>
      </w:r>
    </w:p>
    <w:p w14:paraId="6A527973" w14:textId="77777777" w:rsidR="00912B37" w:rsidRDefault="00912B37" w:rsidP="003014E1"/>
    <w:p w14:paraId="790A3386" w14:textId="77777777" w:rsidR="008110C1" w:rsidRDefault="008110C1" w:rsidP="008110C1">
      <w:r>
        <w:t>Those accepting work as a Curriculum</w:t>
      </w:r>
      <w:r w:rsidR="00F46F0B">
        <w:t xml:space="preserve"> Expert</w:t>
      </w:r>
      <w:r>
        <w:t xml:space="preserve"> will not be able to accept other work on the development of the same tests. This includes, but is not limited to</w:t>
      </w:r>
      <w:r w:rsidR="00C63067">
        <w:t>, pre-test marking, item writing and</w:t>
      </w:r>
      <w:r>
        <w:t xml:space="preserve"> attending test review groups, teacher panels or inclusion panels as a panel member. Where other contracts are currently in place, the </w:t>
      </w:r>
      <w:r w:rsidR="00F46F0B">
        <w:t xml:space="preserve">Curriculum Expert </w:t>
      </w:r>
      <w:r>
        <w:t xml:space="preserve">will be able to complete that work, but there may be some limitations as to the meetings they can attend </w:t>
      </w:r>
      <w:r w:rsidR="00C63067">
        <w:t>in order to prevent</w:t>
      </w:r>
      <w:r>
        <w:t xml:space="preserve"> a Curriculum </w:t>
      </w:r>
      <w:r w:rsidR="00F46F0B">
        <w:t>Expert</w:t>
      </w:r>
      <w:r w:rsidR="00C63067">
        <w:t xml:space="preserve"> from</w:t>
      </w:r>
      <w:r>
        <w:t xml:space="preserve"> reviewing their own work. </w:t>
      </w:r>
    </w:p>
    <w:p w14:paraId="17679A76" w14:textId="77777777" w:rsidR="005B6527" w:rsidRPr="003014E1" w:rsidRDefault="005B6527" w:rsidP="003014E1"/>
    <w:p w14:paraId="7C9D613A" w14:textId="77777777" w:rsidR="00137F02" w:rsidRPr="00F00E06" w:rsidRDefault="00F224AD" w:rsidP="003014E1">
      <w:pPr>
        <w:rPr>
          <w:b/>
          <w:sz w:val="28"/>
          <w:szCs w:val="28"/>
        </w:rPr>
      </w:pPr>
      <w:bookmarkStart w:id="31" w:name="_Toc308624825"/>
      <w:r>
        <w:rPr>
          <w:b/>
          <w:sz w:val="28"/>
          <w:szCs w:val="28"/>
        </w:rPr>
        <w:t>2.4</w:t>
      </w:r>
      <w:r w:rsidR="00F00E06" w:rsidRPr="00F00E06">
        <w:rPr>
          <w:b/>
          <w:sz w:val="28"/>
          <w:szCs w:val="28"/>
        </w:rPr>
        <w:t xml:space="preserve"> </w:t>
      </w:r>
      <w:r w:rsidR="00137F02" w:rsidRPr="00F00E06">
        <w:rPr>
          <w:b/>
          <w:sz w:val="28"/>
          <w:szCs w:val="28"/>
        </w:rPr>
        <w:t>Department resources</w:t>
      </w:r>
      <w:bookmarkEnd w:id="31"/>
      <w:r w:rsidR="00137F02" w:rsidRPr="00F00E06">
        <w:rPr>
          <w:b/>
          <w:sz w:val="28"/>
          <w:szCs w:val="28"/>
        </w:rPr>
        <w:t xml:space="preserve"> </w:t>
      </w:r>
    </w:p>
    <w:p w14:paraId="3CA7EF66" w14:textId="77777777" w:rsidR="00137F02" w:rsidRPr="003014E1" w:rsidRDefault="001D2429" w:rsidP="003014E1">
      <w:r w:rsidRPr="003014E1">
        <w:t>The successful B</w:t>
      </w:r>
      <w:r w:rsidR="00137F02" w:rsidRPr="003014E1">
        <w:t>idder will be expected to work closely with:</w:t>
      </w:r>
    </w:p>
    <w:p w14:paraId="1197E351" w14:textId="77777777" w:rsidR="00137F02" w:rsidRPr="003014E1" w:rsidRDefault="00F263C0" w:rsidP="00125DA0">
      <w:pPr>
        <w:pStyle w:val="ListParagraph"/>
        <w:numPr>
          <w:ilvl w:val="0"/>
          <w:numId w:val="12"/>
        </w:numPr>
      </w:pPr>
      <w:r w:rsidRPr="003014E1">
        <w:t>Test Development Researcher</w:t>
      </w:r>
      <w:r w:rsidR="001073B9">
        <w:t>s</w:t>
      </w:r>
    </w:p>
    <w:p w14:paraId="0AF843F1" w14:textId="21B032B1" w:rsidR="00137F02" w:rsidRPr="003014E1" w:rsidRDefault="00F224AD" w:rsidP="00125DA0">
      <w:pPr>
        <w:pStyle w:val="ListParagraph"/>
        <w:numPr>
          <w:ilvl w:val="0"/>
          <w:numId w:val="12"/>
        </w:numPr>
      </w:pPr>
      <w:r>
        <w:t>Skills Tests</w:t>
      </w:r>
      <w:r w:rsidR="00072ED2" w:rsidRPr="00072ED2">
        <w:t xml:space="preserve"> </w:t>
      </w:r>
      <w:r w:rsidR="00072ED2" w:rsidRPr="003014E1">
        <w:t>Project Manager</w:t>
      </w:r>
    </w:p>
    <w:p w14:paraId="715319CA" w14:textId="77777777" w:rsidR="00252A2F" w:rsidRDefault="00252A2F" w:rsidP="003014E1"/>
    <w:p w14:paraId="1C113ECA" w14:textId="2311EBDA" w:rsidR="00F00E06" w:rsidRPr="003014E1" w:rsidRDefault="001073B9" w:rsidP="00F00E06">
      <w:r w:rsidRPr="0094782E">
        <w:t xml:space="preserve">Most </w:t>
      </w:r>
      <w:r w:rsidR="00F00E06" w:rsidRPr="0094782E">
        <w:t xml:space="preserve">activity </w:t>
      </w:r>
      <w:r w:rsidRPr="0094782E">
        <w:t xml:space="preserve">will </w:t>
      </w:r>
      <w:r w:rsidR="00F00E06" w:rsidRPr="0094782E">
        <w:t>occur at STA offices in London (Sanctuary Buildings, Great Smith Street, London, SW1P 3BT) or STA offices in Coventry (</w:t>
      </w:r>
      <w:r w:rsidR="007116F3">
        <w:t>Cheylesmore House</w:t>
      </w:r>
      <w:r w:rsidR="00F00E06" w:rsidRPr="0094782E">
        <w:t xml:space="preserve">, </w:t>
      </w:r>
      <w:r w:rsidR="007116F3">
        <w:t>5 Quinton Road, Coventry CV1 2WT</w:t>
      </w:r>
      <w:r w:rsidR="00F00E06" w:rsidRPr="0094782E">
        <w:t>)</w:t>
      </w:r>
      <w:r w:rsidR="0094782E" w:rsidRPr="0094782E">
        <w:t xml:space="preserve">, with some additional QA and UAT activities at the offices of our suppliers. </w:t>
      </w:r>
    </w:p>
    <w:p w14:paraId="5CA28E24" w14:textId="77777777" w:rsidR="00703B17" w:rsidRDefault="00703B17" w:rsidP="003014E1"/>
    <w:p w14:paraId="6333F536" w14:textId="77777777" w:rsidR="005260FE" w:rsidRDefault="00F224AD" w:rsidP="001F5B6B">
      <w:pPr>
        <w:rPr>
          <w:b/>
          <w:sz w:val="28"/>
          <w:szCs w:val="28"/>
        </w:rPr>
      </w:pPr>
      <w:r>
        <w:rPr>
          <w:b/>
          <w:sz w:val="28"/>
          <w:szCs w:val="28"/>
        </w:rPr>
        <w:t>2.5</w:t>
      </w:r>
      <w:r w:rsidR="00912B37" w:rsidRPr="00F00E06">
        <w:rPr>
          <w:b/>
          <w:sz w:val="28"/>
          <w:szCs w:val="28"/>
        </w:rPr>
        <w:t xml:space="preserve"> </w:t>
      </w:r>
      <w:r w:rsidR="00943153">
        <w:rPr>
          <w:b/>
          <w:sz w:val="28"/>
          <w:szCs w:val="28"/>
        </w:rPr>
        <w:t>Allocation of work and t</w:t>
      </w:r>
      <w:r w:rsidR="005260FE">
        <w:rPr>
          <w:b/>
          <w:sz w:val="28"/>
          <w:szCs w:val="28"/>
        </w:rPr>
        <w:t>imelin</w:t>
      </w:r>
      <w:r w:rsidR="005260FE" w:rsidRPr="00F00E06">
        <w:rPr>
          <w:b/>
          <w:sz w:val="28"/>
          <w:szCs w:val="28"/>
        </w:rPr>
        <w:t>es</w:t>
      </w:r>
    </w:p>
    <w:p w14:paraId="5B52F54D" w14:textId="0AE7BE9A" w:rsidR="005260FE" w:rsidRDefault="005260FE" w:rsidP="001F5B6B">
      <w:r>
        <w:lastRenderedPageBreak/>
        <w:t xml:space="preserve">It is anticipated that </w:t>
      </w:r>
      <w:r w:rsidR="00F224AD">
        <w:t xml:space="preserve">the </w:t>
      </w:r>
      <w:r w:rsidR="007116F3">
        <w:t xml:space="preserve">Curriculum </w:t>
      </w:r>
      <w:r w:rsidR="00F224AD">
        <w:t xml:space="preserve">Advisor </w:t>
      </w:r>
      <w:r>
        <w:t>will be required for approxim</w:t>
      </w:r>
      <w:r w:rsidR="007116F3">
        <w:t>ately 2</w:t>
      </w:r>
      <w:r>
        <w:t xml:space="preserve">0 days over the period </w:t>
      </w:r>
      <w:r w:rsidR="007116F3">
        <w:t>March 2019</w:t>
      </w:r>
      <w:r w:rsidR="00F224AD">
        <w:t xml:space="preserve"> – January 2020</w:t>
      </w:r>
      <w:r>
        <w:t xml:space="preserve">.  However, this is indicative only as the total number of days will </w:t>
      </w:r>
      <w:r w:rsidR="007116F3">
        <w:t xml:space="preserve">be </w:t>
      </w:r>
      <w:r>
        <w:t>depend</w:t>
      </w:r>
      <w:r w:rsidR="007116F3">
        <w:t>ent</w:t>
      </w:r>
      <w:r>
        <w:t xml:space="preserve"> on the amount of work </w:t>
      </w:r>
      <w:r w:rsidR="00CD497A">
        <w:t>requiring completion</w:t>
      </w:r>
      <w:r>
        <w:t>.</w:t>
      </w:r>
    </w:p>
    <w:p w14:paraId="18997F44" w14:textId="77777777" w:rsidR="005260FE" w:rsidRDefault="005260FE" w:rsidP="001F5B6B"/>
    <w:p w14:paraId="53B40395" w14:textId="1C812224" w:rsidR="001F5B6B" w:rsidRDefault="001F5B6B" w:rsidP="001F5B6B">
      <w:r>
        <w:t xml:space="preserve">Timelines for individual assignments will be defined upon commencing each test development cycle.  Successful contractors will be required to </w:t>
      </w:r>
      <w:r w:rsidR="00D450CA">
        <w:t>agree</w:t>
      </w:r>
      <w:r>
        <w:t xml:space="preserve"> with the contract manager the anticipated number of days to complete each assignment</w:t>
      </w:r>
      <w:r w:rsidR="00E70584">
        <w:t xml:space="preserve"> before commencing with the work</w:t>
      </w:r>
      <w:r>
        <w:t xml:space="preserve">. </w:t>
      </w:r>
    </w:p>
    <w:p w14:paraId="3BFA4797" w14:textId="77777777" w:rsidR="001F5B6B" w:rsidRDefault="001F5B6B" w:rsidP="001F5B6B"/>
    <w:p w14:paraId="76E59AE4" w14:textId="5FC78CD6" w:rsidR="00AF7CF0" w:rsidRDefault="00AF7CF0" w:rsidP="001F5B6B">
      <w:r w:rsidRPr="00AF7CF0">
        <w:t xml:space="preserve">The meeting dates for Skills Tests </w:t>
      </w:r>
      <w:r w:rsidR="007116F3">
        <w:t>Num</w:t>
      </w:r>
      <w:r w:rsidRPr="00AF7CF0">
        <w:t xml:space="preserve">eracy are currently unavailable but will be provided </w:t>
      </w:r>
      <w:r w:rsidR="007116F3">
        <w:t>in due course once the contract is</w:t>
      </w:r>
      <w:r w:rsidRPr="00AF7CF0">
        <w:t xml:space="preserve"> in place.  Please note that there is likely to be some curriculum expert activity taking place for Skills Tests </w:t>
      </w:r>
      <w:r w:rsidR="007116F3">
        <w:t>Num</w:t>
      </w:r>
      <w:r w:rsidRPr="00AF7CF0">
        <w:t xml:space="preserve">eracy in </w:t>
      </w:r>
      <w:r w:rsidR="00830F7D">
        <w:t>March</w:t>
      </w:r>
      <w:r w:rsidR="007116F3">
        <w:t xml:space="preserve"> 2019</w:t>
      </w:r>
      <w:r w:rsidRPr="00AF7CF0">
        <w:t>.</w:t>
      </w:r>
    </w:p>
    <w:p w14:paraId="76447BBC" w14:textId="77777777" w:rsidR="00AF7CF0" w:rsidRDefault="00AF7CF0" w:rsidP="001F5B6B"/>
    <w:p w14:paraId="0B994B3E" w14:textId="3931B289" w:rsidR="0000596A" w:rsidRPr="003014E1" w:rsidRDefault="00B45710" w:rsidP="001F5B6B">
      <w:r>
        <w:t>The successful contractor</w:t>
      </w:r>
      <w:r w:rsidR="001F5B6B">
        <w:t xml:space="preserve"> would be expected to complete the work and attend the </w:t>
      </w:r>
      <w:r w:rsidR="00AF7CF0">
        <w:t xml:space="preserve">Skills Tests </w:t>
      </w:r>
      <w:r w:rsidR="007116F3">
        <w:t>Num</w:t>
      </w:r>
      <w:r w:rsidR="00AF7CF0">
        <w:t xml:space="preserve">eracy </w:t>
      </w:r>
      <w:r w:rsidR="001F5B6B">
        <w:t>meeting</w:t>
      </w:r>
      <w:r w:rsidR="00F1501F">
        <w:t>s</w:t>
      </w:r>
      <w:r w:rsidR="001F5B6B">
        <w:t xml:space="preserve">. </w:t>
      </w:r>
      <w:r w:rsidR="00F1501F">
        <w:t>P</w:t>
      </w:r>
      <w:r w:rsidR="001F5B6B">
        <w:t xml:space="preserve">lease </w:t>
      </w:r>
      <w:r w:rsidR="00D60471">
        <w:t xml:space="preserve">indicate </w:t>
      </w:r>
      <w:r w:rsidR="001F5B6B">
        <w:t xml:space="preserve">any non-availability </w:t>
      </w:r>
      <w:r w:rsidR="00D0090B">
        <w:t xml:space="preserve">in </w:t>
      </w:r>
      <w:r w:rsidR="001F5B6B">
        <w:t>the Further Information section</w:t>
      </w:r>
      <w:r w:rsidR="0041256E">
        <w:t xml:space="preserve"> (Part C</w:t>
      </w:r>
      <w:r w:rsidR="005260FE">
        <w:t xml:space="preserve"> of Bidder’s Response)</w:t>
      </w:r>
      <w:r w:rsidR="001F5B6B">
        <w:t>.</w:t>
      </w:r>
    </w:p>
    <w:p w14:paraId="12E845C5" w14:textId="77777777" w:rsidR="00137F02" w:rsidRDefault="00137F02" w:rsidP="003014E1"/>
    <w:p w14:paraId="73C94B8A" w14:textId="77777777" w:rsidR="005A044D" w:rsidRDefault="005A044D" w:rsidP="003014E1">
      <w:r w:rsidRPr="005A044D">
        <w:t xml:space="preserve">Test </w:t>
      </w:r>
      <w:r w:rsidR="00DA7B26">
        <w:t>D</w:t>
      </w:r>
      <w:r w:rsidRPr="005A044D">
        <w:t>evelop</w:t>
      </w:r>
      <w:r w:rsidR="00DA7B26">
        <w:t>ment Researchers</w:t>
      </w:r>
      <w:r w:rsidRPr="005A044D">
        <w:t xml:space="preserve"> will try to allow time for </w:t>
      </w:r>
      <w:r>
        <w:t>Curriculum Experts</w:t>
      </w:r>
      <w:r w:rsidRPr="005A044D">
        <w:t xml:space="preserve"> to review materials in order for their comments to be considered in meetings if they are not able to attend all meetings</w:t>
      </w:r>
      <w:r>
        <w:t>. There is an expectation that C</w:t>
      </w:r>
      <w:r w:rsidRPr="005A044D">
        <w:t xml:space="preserve">urriculum </w:t>
      </w:r>
      <w:r>
        <w:t>Experts</w:t>
      </w:r>
      <w:r w:rsidRPr="005A044D">
        <w:t xml:space="preserve"> will attend as many meetings as they possibly can</w:t>
      </w:r>
      <w:r>
        <w:t>.</w:t>
      </w:r>
    </w:p>
    <w:p w14:paraId="0C63D716" w14:textId="77777777" w:rsidR="005A044D" w:rsidRDefault="005A044D" w:rsidP="003014E1"/>
    <w:p w14:paraId="6D3F1479" w14:textId="77777777" w:rsidR="006A3ABF" w:rsidRDefault="006A3ABF">
      <w:pPr>
        <w:rPr>
          <w:b/>
          <w:sz w:val="32"/>
          <w:szCs w:val="32"/>
        </w:rPr>
      </w:pPr>
      <w:bookmarkStart w:id="32" w:name="_Toc309139686"/>
      <w:bookmarkEnd w:id="28"/>
      <w:r>
        <w:rPr>
          <w:b/>
          <w:sz w:val="32"/>
          <w:szCs w:val="32"/>
        </w:rPr>
        <w:br w:type="page"/>
      </w:r>
    </w:p>
    <w:p w14:paraId="2801499D" w14:textId="77777777" w:rsidR="00137F02" w:rsidRPr="00623A93" w:rsidRDefault="00623A93" w:rsidP="003014E1">
      <w:pPr>
        <w:rPr>
          <w:b/>
          <w:sz w:val="32"/>
          <w:szCs w:val="32"/>
        </w:rPr>
      </w:pPr>
      <w:r w:rsidRPr="00623A93">
        <w:rPr>
          <w:b/>
          <w:sz w:val="32"/>
          <w:szCs w:val="32"/>
        </w:rPr>
        <w:lastRenderedPageBreak/>
        <w:t>3</w:t>
      </w:r>
      <w:r w:rsidR="00022CC5">
        <w:rPr>
          <w:b/>
          <w:sz w:val="32"/>
          <w:szCs w:val="32"/>
        </w:rPr>
        <w:t>.</w:t>
      </w:r>
      <w:r w:rsidRPr="00623A93">
        <w:rPr>
          <w:b/>
          <w:sz w:val="32"/>
          <w:szCs w:val="32"/>
        </w:rPr>
        <w:t xml:space="preserve"> </w:t>
      </w:r>
      <w:r w:rsidR="00137F02" w:rsidRPr="00623A93">
        <w:rPr>
          <w:b/>
          <w:sz w:val="32"/>
          <w:szCs w:val="32"/>
        </w:rPr>
        <w:t>INSTRUCTIONS TO BIDDERS</w:t>
      </w:r>
      <w:bookmarkEnd w:id="32"/>
    </w:p>
    <w:p w14:paraId="5471D5FD" w14:textId="77777777" w:rsidR="00623A93" w:rsidRDefault="00623A93" w:rsidP="003014E1"/>
    <w:p w14:paraId="2E2B2F77" w14:textId="77777777" w:rsidR="00137F02" w:rsidRPr="003014E1" w:rsidRDefault="00137F02" w:rsidP="003014E1">
      <w:r w:rsidRPr="003014E1">
        <w:t xml:space="preserve">Bidders should read these instructions carefully </w:t>
      </w:r>
      <w:r w:rsidR="00AD0989">
        <w:t xml:space="preserve">as well as the Specification of Requirements section above (section 2) </w:t>
      </w:r>
      <w:r w:rsidRPr="003014E1">
        <w:t xml:space="preserve">before completing the </w:t>
      </w:r>
      <w:r w:rsidR="00F866C8" w:rsidRPr="003014E1">
        <w:t xml:space="preserve">Tender </w:t>
      </w:r>
      <w:r w:rsidRPr="003014E1">
        <w:t xml:space="preserve">documentation. </w:t>
      </w:r>
    </w:p>
    <w:p w14:paraId="49C8B8EE" w14:textId="77777777" w:rsidR="00623A93" w:rsidRDefault="00623A93" w:rsidP="003014E1"/>
    <w:p w14:paraId="346B4DFD" w14:textId="77777777" w:rsidR="00137F02" w:rsidRPr="003014E1" w:rsidRDefault="00137F02" w:rsidP="003014E1">
      <w:r w:rsidRPr="003014E1">
        <w:t xml:space="preserve">These instructions are designed to ensure that all Bidders are given equal and fair consideration. It is important therefore that you provide all the information asked for in the format and order specified.  </w:t>
      </w:r>
    </w:p>
    <w:p w14:paraId="139BC059" w14:textId="77777777" w:rsidR="00623A93" w:rsidRDefault="00623A93" w:rsidP="003014E1"/>
    <w:p w14:paraId="592EDD37" w14:textId="77777777" w:rsidR="00137F02" w:rsidRPr="003014E1" w:rsidRDefault="00137F02" w:rsidP="003014E1">
      <w:r w:rsidRPr="003014E1">
        <w:t xml:space="preserve">The Bidder shall not make contact with any other employee, agent or consultant of the STA who is in any way connected with this procurement exercise during the period of the exercise, unless instructed otherwise by the STA. </w:t>
      </w:r>
    </w:p>
    <w:p w14:paraId="75E95A5F" w14:textId="77777777" w:rsidR="00623A93" w:rsidRDefault="00623A93" w:rsidP="003014E1"/>
    <w:p w14:paraId="143CF516" w14:textId="77777777" w:rsidR="00137F02" w:rsidRPr="003014E1" w:rsidRDefault="00137F02" w:rsidP="003014E1">
      <w:r w:rsidRPr="003014E1">
        <w:t xml:space="preserve">All material issued in connection with this </w:t>
      </w:r>
      <w:r w:rsidR="00A50134" w:rsidRPr="003014E1">
        <w:t>ITT</w:t>
      </w:r>
      <w:r w:rsidRPr="003014E1">
        <w:t xml:space="preserve"> shall remain the property of the STA and shall be used only for the purpose of this procurement exercise. Any confidential STA </w:t>
      </w:r>
      <w:r w:rsidR="00605E5E" w:rsidRPr="003014E1">
        <w:t>i</w:t>
      </w:r>
      <w:r w:rsidRPr="003014E1">
        <w:t>nformation shall either be returned to the STA or securely destroyed by the Bidder (at STA’s discretion) at the conclusion of the procurement exercise.</w:t>
      </w:r>
    </w:p>
    <w:p w14:paraId="0193092A" w14:textId="77777777" w:rsidR="00A50134" w:rsidRPr="003014E1" w:rsidRDefault="00A50134" w:rsidP="003014E1"/>
    <w:p w14:paraId="00D33E45" w14:textId="77777777" w:rsidR="00137F02" w:rsidRPr="003014E1" w:rsidRDefault="00137F02" w:rsidP="003014E1">
      <w:r w:rsidRPr="003014E1">
        <w:t>The Bidder shall ensure that each and every proposed sub-contractor, consortium member and adviser abides by the terms of these instructions.</w:t>
      </w:r>
    </w:p>
    <w:p w14:paraId="43087E69" w14:textId="77777777" w:rsidR="00623A93" w:rsidRDefault="00623A93" w:rsidP="003014E1"/>
    <w:p w14:paraId="37E660F7" w14:textId="77777777" w:rsidR="00137F02" w:rsidRPr="003014E1" w:rsidRDefault="00137F02" w:rsidP="003014E1">
      <w:r w:rsidRPr="003014E1">
        <w:t>The STA shall not be committed to any course of action as a result of:</w:t>
      </w:r>
    </w:p>
    <w:p w14:paraId="1C22B4A8" w14:textId="77777777" w:rsidR="00137F02" w:rsidRPr="003014E1" w:rsidRDefault="000C2B87" w:rsidP="00125DA0">
      <w:pPr>
        <w:pStyle w:val="ListParagraph"/>
        <w:numPr>
          <w:ilvl w:val="0"/>
          <w:numId w:val="13"/>
        </w:numPr>
      </w:pPr>
      <w:bookmarkStart w:id="33" w:name="_DV_M233"/>
      <w:bookmarkEnd w:id="33"/>
      <w:r>
        <w:t>I</w:t>
      </w:r>
      <w:r w:rsidR="00137F02" w:rsidRPr="003014E1">
        <w:t xml:space="preserve">ssuing this </w:t>
      </w:r>
      <w:r w:rsidR="00A50134" w:rsidRPr="003014E1">
        <w:t>ITT</w:t>
      </w:r>
      <w:r w:rsidR="00137F02" w:rsidRPr="003014E1">
        <w:t xml:space="preserve"> or any invitation to participate in this procurement exercise;</w:t>
      </w:r>
    </w:p>
    <w:p w14:paraId="7A794B19" w14:textId="77777777" w:rsidR="00137F02" w:rsidRPr="003014E1" w:rsidRDefault="000C2B87" w:rsidP="00125DA0">
      <w:pPr>
        <w:pStyle w:val="ListParagraph"/>
        <w:numPr>
          <w:ilvl w:val="0"/>
          <w:numId w:val="13"/>
        </w:numPr>
      </w:pPr>
      <w:bookmarkStart w:id="34" w:name="_DV_M234"/>
      <w:bookmarkStart w:id="35" w:name="_DV_M235"/>
      <w:bookmarkStart w:id="36" w:name="_DV_M236"/>
      <w:bookmarkStart w:id="37" w:name="_DV_M237"/>
      <w:bookmarkEnd w:id="34"/>
      <w:bookmarkEnd w:id="35"/>
      <w:bookmarkEnd w:id="36"/>
      <w:bookmarkEnd w:id="37"/>
      <w:r>
        <w:t>C</w:t>
      </w:r>
      <w:r w:rsidR="00137F02" w:rsidRPr="003014E1">
        <w:t xml:space="preserve">ommunicating with a Bidder or a Bidder’s representatives or agents in respect of this procurement exercise; or </w:t>
      </w:r>
    </w:p>
    <w:p w14:paraId="1A42F585" w14:textId="77777777" w:rsidR="00137F02" w:rsidRPr="003014E1" w:rsidRDefault="000C2B87" w:rsidP="00125DA0">
      <w:pPr>
        <w:pStyle w:val="ListParagraph"/>
        <w:numPr>
          <w:ilvl w:val="0"/>
          <w:numId w:val="13"/>
        </w:numPr>
      </w:pPr>
      <w:bookmarkStart w:id="38" w:name="_DV_M238"/>
      <w:bookmarkStart w:id="39" w:name="_DV_M239"/>
      <w:bookmarkEnd w:id="38"/>
      <w:bookmarkEnd w:id="39"/>
      <w:r>
        <w:t>A</w:t>
      </w:r>
      <w:r w:rsidR="00137F02" w:rsidRPr="003014E1">
        <w:t>ny other communication between the STA (whether directly or by its agents or representatives) and any other party.</w:t>
      </w:r>
      <w:bookmarkStart w:id="40" w:name="_DV_M242"/>
      <w:bookmarkStart w:id="41" w:name="_DV_M243"/>
      <w:bookmarkStart w:id="42" w:name="_DV_M245"/>
      <w:bookmarkStart w:id="43" w:name="_DV_M247"/>
      <w:bookmarkEnd w:id="40"/>
      <w:bookmarkEnd w:id="41"/>
      <w:bookmarkEnd w:id="42"/>
      <w:bookmarkEnd w:id="43"/>
    </w:p>
    <w:p w14:paraId="15D1B77A" w14:textId="77777777" w:rsidR="00623A93" w:rsidRDefault="00623A93" w:rsidP="003014E1"/>
    <w:p w14:paraId="297873BA" w14:textId="77777777" w:rsidR="00137F02" w:rsidRPr="003014E1" w:rsidRDefault="00137F02" w:rsidP="003014E1">
      <w:r w:rsidRPr="003014E1">
        <w:t xml:space="preserve">Bidders shall accept and acknowledge that, by issuing this </w:t>
      </w:r>
      <w:r w:rsidR="00A50134" w:rsidRPr="003014E1">
        <w:t>ITT</w:t>
      </w:r>
      <w:r w:rsidRPr="003014E1">
        <w:t xml:space="preserve">, the STA shall not be bound to accept any </w:t>
      </w:r>
      <w:r w:rsidR="00A50134" w:rsidRPr="003014E1">
        <w:t>application</w:t>
      </w:r>
      <w:r w:rsidRPr="003014E1">
        <w:t xml:space="preserve">, and reserves the right not to conclude a contract for the services for which </w:t>
      </w:r>
      <w:r w:rsidR="00A50134" w:rsidRPr="003014E1">
        <w:t>application</w:t>
      </w:r>
      <w:r w:rsidRPr="003014E1">
        <w:t>s are invited.</w:t>
      </w:r>
    </w:p>
    <w:p w14:paraId="0CFC6716" w14:textId="77777777" w:rsidR="00623A93" w:rsidRDefault="00623A93" w:rsidP="003014E1"/>
    <w:p w14:paraId="4A0B7987" w14:textId="77777777" w:rsidR="00A50134" w:rsidRPr="003014E1" w:rsidRDefault="00137F02" w:rsidP="003014E1">
      <w:r w:rsidRPr="003014E1">
        <w:t xml:space="preserve">The STA reserves the right to amend, add to, or withdraw all or any part of this </w:t>
      </w:r>
      <w:r w:rsidR="00A50134" w:rsidRPr="003014E1">
        <w:t>ITT</w:t>
      </w:r>
      <w:r w:rsidRPr="003014E1">
        <w:t xml:space="preserve"> at any time during the procurement exercise.</w:t>
      </w:r>
    </w:p>
    <w:p w14:paraId="35421546" w14:textId="77777777" w:rsidR="00A50134" w:rsidRPr="003014E1" w:rsidRDefault="00A50134" w:rsidP="003014E1"/>
    <w:p w14:paraId="4336E11E" w14:textId="77777777" w:rsidR="00137F02" w:rsidRPr="00623A93" w:rsidRDefault="00792FEF" w:rsidP="003014E1">
      <w:pPr>
        <w:rPr>
          <w:b/>
          <w:sz w:val="28"/>
          <w:szCs w:val="28"/>
        </w:rPr>
      </w:pPr>
      <w:bookmarkStart w:id="44" w:name="_Toc309139687"/>
      <w:r w:rsidRPr="00623A93">
        <w:rPr>
          <w:b/>
          <w:sz w:val="28"/>
          <w:szCs w:val="28"/>
        </w:rPr>
        <w:t xml:space="preserve">3.1 </w:t>
      </w:r>
      <w:r w:rsidR="00A50134" w:rsidRPr="00623A93">
        <w:rPr>
          <w:b/>
          <w:sz w:val="28"/>
          <w:szCs w:val="28"/>
        </w:rPr>
        <w:t>Application</w:t>
      </w:r>
      <w:r w:rsidR="00137F02" w:rsidRPr="00623A93">
        <w:rPr>
          <w:b/>
          <w:sz w:val="28"/>
          <w:szCs w:val="28"/>
        </w:rPr>
        <w:t xml:space="preserve"> </w:t>
      </w:r>
      <w:r w:rsidR="00B8487E" w:rsidRPr="00623A93">
        <w:rPr>
          <w:b/>
          <w:sz w:val="28"/>
          <w:szCs w:val="28"/>
        </w:rPr>
        <w:t>v</w:t>
      </w:r>
      <w:r w:rsidR="00137F02" w:rsidRPr="00623A93">
        <w:rPr>
          <w:b/>
          <w:sz w:val="28"/>
          <w:szCs w:val="28"/>
        </w:rPr>
        <w:t>alidity</w:t>
      </w:r>
      <w:bookmarkEnd w:id="44"/>
    </w:p>
    <w:p w14:paraId="2B6708B4" w14:textId="77777777" w:rsidR="00137F02" w:rsidRPr="003014E1" w:rsidRDefault="00137F02" w:rsidP="003014E1">
      <w:r w:rsidRPr="003014E1">
        <w:t xml:space="preserve">Your </w:t>
      </w:r>
      <w:r w:rsidR="00A50134" w:rsidRPr="003014E1">
        <w:t>application</w:t>
      </w:r>
      <w:r w:rsidRPr="003014E1">
        <w:t xml:space="preserve"> should remain open for acceptance for a period of 30 days from the submission date.</w:t>
      </w:r>
    </w:p>
    <w:p w14:paraId="2AC59BD6" w14:textId="77777777" w:rsidR="00A50134" w:rsidRPr="003014E1" w:rsidRDefault="00A50134" w:rsidP="003014E1"/>
    <w:p w14:paraId="79F82E4A" w14:textId="77777777" w:rsidR="00137F02" w:rsidRPr="00957B49" w:rsidRDefault="00792FEF" w:rsidP="003014E1">
      <w:pPr>
        <w:rPr>
          <w:b/>
          <w:sz w:val="28"/>
          <w:szCs w:val="28"/>
        </w:rPr>
      </w:pPr>
      <w:bookmarkStart w:id="45" w:name="_Toc309139688"/>
      <w:r w:rsidRPr="00957B49">
        <w:rPr>
          <w:b/>
          <w:sz w:val="28"/>
          <w:szCs w:val="28"/>
        </w:rPr>
        <w:t xml:space="preserve">3.2 </w:t>
      </w:r>
      <w:r w:rsidR="00137F02" w:rsidRPr="00957B49">
        <w:rPr>
          <w:b/>
          <w:sz w:val="28"/>
          <w:szCs w:val="28"/>
        </w:rPr>
        <w:t xml:space="preserve">Proposed </w:t>
      </w:r>
      <w:r w:rsidR="00B8487E" w:rsidRPr="00957B49">
        <w:rPr>
          <w:b/>
          <w:sz w:val="28"/>
          <w:szCs w:val="28"/>
        </w:rPr>
        <w:t>c</w:t>
      </w:r>
      <w:r w:rsidR="00137F02" w:rsidRPr="00957B49">
        <w:rPr>
          <w:b/>
          <w:sz w:val="28"/>
          <w:szCs w:val="28"/>
        </w:rPr>
        <w:t>ontract</w:t>
      </w:r>
      <w:bookmarkEnd w:id="45"/>
    </w:p>
    <w:p w14:paraId="4114CD03" w14:textId="204A619E" w:rsidR="00137F02" w:rsidRPr="003014E1" w:rsidRDefault="00137F02" w:rsidP="003014E1">
      <w:r w:rsidRPr="003014E1">
        <w:t>This contract will be let under the terms and conditions of</w:t>
      </w:r>
      <w:r w:rsidR="002B0F91">
        <w:t xml:space="preserve"> contract r</w:t>
      </w:r>
      <w:r w:rsidRPr="003014E1">
        <w:t>ef: STA-</w:t>
      </w:r>
      <w:r w:rsidR="00662D5F" w:rsidRPr="003014E1">
        <w:t>0</w:t>
      </w:r>
      <w:r w:rsidR="006D3C7A">
        <w:t>1</w:t>
      </w:r>
      <w:r w:rsidR="00063C4B">
        <w:t>6</w:t>
      </w:r>
      <w:r w:rsidR="006D3C7A">
        <w:t>0</w:t>
      </w:r>
      <w:r w:rsidR="00952182">
        <w:t>/23</w:t>
      </w:r>
      <w:r w:rsidR="006C126B">
        <w:t xml:space="preserve">.  </w:t>
      </w:r>
      <w:r w:rsidRPr="003014E1">
        <w:t>The following special terms will be applied:</w:t>
      </w:r>
    </w:p>
    <w:p w14:paraId="5609B6F1" w14:textId="77777777" w:rsidR="00137F02" w:rsidRPr="003014E1" w:rsidRDefault="00137F02" w:rsidP="00125DA0">
      <w:pPr>
        <w:pStyle w:val="ListParagraph"/>
        <w:numPr>
          <w:ilvl w:val="0"/>
          <w:numId w:val="14"/>
        </w:numPr>
      </w:pPr>
      <w:r w:rsidRPr="003014E1">
        <w:t xml:space="preserve">The parties acknowledge that, except for any information which is exempt from disclosure in accordance with the provisions of the </w:t>
      </w:r>
      <w:r w:rsidR="008C4143" w:rsidRPr="003014E1">
        <w:t>Freedom of Information Act (</w:t>
      </w:r>
      <w:r w:rsidRPr="003014E1">
        <w:t>FOIA</w:t>
      </w:r>
      <w:r w:rsidR="008C4143" w:rsidRPr="003014E1">
        <w:t>)</w:t>
      </w:r>
      <w:r w:rsidRPr="003014E1">
        <w:t>, the contents of this Order are not Confidential Information. STA shall be responsible for determining at its absolute discretion whether any of the content of the Order is exempt from disclosure in accordance with the provisions of the</w:t>
      </w:r>
      <w:r w:rsidR="008C4143" w:rsidRPr="003014E1">
        <w:t xml:space="preserve"> FOIA</w:t>
      </w:r>
      <w:r w:rsidR="006C126B">
        <w:t>.</w:t>
      </w:r>
    </w:p>
    <w:p w14:paraId="4DBC26FF" w14:textId="77777777" w:rsidR="00137F02" w:rsidRPr="003014E1" w:rsidRDefault="00137F02" w:rsidP="00125DA0">
      <w:pPr>
        <w:pStyle w:val="ListParagraph"/>
        <w:numPr>
          <w:ilvl w:val="0"/>
          <w:numId w:val="14"/>
        </w:numPr>
      </w:pPr>
      <w:r w:rsidRPr="003014E1">
        <w:lastRenderedPageBreak/>
        <w:t>Notwithstanding any other term of the Order, the Contractor hereby gives consent for STA to publish the Order publicly in its entirety, including from time to time agreed changes to the Order, as well as payments made in accordance with the Order.</w:t>
      </w:r>
    </w:p>
    <w:p w14:paraId="4630F09C" w14:textId="77777777" w:rsidR="00957B49" w:rsidRDefault="00957B49" w:rsidP="003014E1"/>
    <w:p w14:paraId="5E8B60B2" w14:textId="77777777" w:rsidR="00B2677D" w:rsidRPr="003014E1" w:rsidRDefault="00137F02" w:rsidP="003014E1">
      <w:r w:rsidRPr="003014E1">
        <w:t xml:space="preserve">Bidders should set out below any concerns relating to the use of the </w:t>
      </w:r>
      <w:r w:rsidR="002B0F91">
        <w:t>contract</w:t>
      </w:r>
      <w:r w:rsidRPr="003014E1">
        <w:t xml:space="preserve"> terms and conditions or Order Special Terms for this work, noting that STA gives no undertaking to agree to any changes.</w:t>
      </w:r>
    </w:p>
    <w:p w14:paraId="24096635" w14:textId="77777777" w:rsidR="00A50134" w:rsidRPr="003014E1" w:rsidRDefault="00A50134" w:rsidP="003014E1"/>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3600"/>
        <w:gridCol w:w="5025"/>
      </w:tblGrid>
      <w:tr w:rsidR="00137F02" w:rsidRPr="00F86ACD" w14:paraId="625B8789" w14:textId="77777777" w:rsidTr="00F86ACD">
        <w:tc>
          <w:tcPr>
            <w:tcW w:w="1440" w:type="dxa"/>
            <w:shd w:val="clear" w:color="auto" w:fill="99CCFF"/>
          </w:tcPr>
          <w:p w14:paraId="17A2B50E" w14:textId="77777777" w:rsidR="00137F02" w:rsidRPr="00F86ACD" w:rsidRDefault="00137F02" w:rsidP="003014E1">
            <w:pPr>
              <w:rPr>
                <w:b/>
              </w:rPr>
            </w:pPr>
            <w:r w:rsidRPr="00F86ACD">
              <w:rPr>
                <w:b/>
              </w:rPr>
              <w:t>Contract Reference</w:t>
            </w:r>
          </w:p>
        </w:tc>
        <w:tc>
          <w:tcPr>
            <w:tcW w:w="3600" w:type="dxa"/>
            <w:shd w:val="clear" w:color="auto" w:fill="99CCFF"/>
          </w:tcPr>
          <w:p w14:paraId="58089D98" w14:textId="77777777" w:rsidR="00137F02" w:rsidRPr="00F86ACD" w:rsidRDefault="00137F02" w:rsidP="003014E1">
            <w:pPr>
              <w:rPr>
                <w:b/>
              </w:rPr>
            </w:pPr>
            <w:r w:rsidRPr="00F86ACD">
              <w:rPr>
                <w:b/>
              </w:rPr>
              <w:t>Issue</w:t>
            </w:r>
          </w:p>
        </w:tc>
        <w:tc>
          <w:tcPr>
            <w:tcW w:w="5025" w:type="dxa"/>
            <w:shd w:val="clear" w:color="auto" w:fill="99CCFF"/>
          </w:tcPr>
          <w:p w14:paraId="5D92C34F" w14:textId="77777777" w:rsidR="00137F02" w:rsidRPr="00F86ACD" w:rsidRDefault="00137F02" w:rsidP="003014E1">
            <w:pPr>
              <w:rPr>
                <w:b/>
              </w:rPr>
            </w:pPr>
            <w:r w:rsidRPr="00F86ACD">
              <w:rPr>
                <w:b/>
              </w:rPr>
              <w:t>Proposed mitigation</w:t>
            </w:r>
          </w:p>
        </w:tc>
      </w:tr>
      <w:tr w:rsidR="00137F02" w:rsidRPr="003014E1" w14:paraId="66D95C4E" w14:textId="77777777" w:rsidTr="00F86ACD">
        <w:tc>
          <w:tcPr>
            <w:tcW w:w="1440" w:type="dxa"/>
            <w:shd w:val="clear" w:color="auto" w:fill="auto"/>
          </w:tcPr>
          <w:p w14:paraId="6C6B8ACD" w14:textId="77777777" w:rsidR="00137F02" w:rsidRPr="003014E1" w:rsidRDefault="00137F02" w:rsidP="003014E1"/>
        </w:tc>
        <w:tc>
          <w:tcPr>
            <w:tcW w:w="3600" w:type="dxa"/>
            <w:shd w:val="clear" w:color="auto" w:fill="auto"/>
          </w:tcPr>
          <w:p w14:paraId="74B8DA39" w14:textId="77777777" w:rsidR="00137F02" w:rsidRPr="003014E1" w:rsidRDefault="00137F02" w:rsidP="003014E1"/>
        </w:tc>
        <w:tc>
          <w:tcPr>
            <w:tcW w:w="5025" w:type="dxa"/>
            <w:shd w:val="clear" w:color="auto" w:fill="auto"/>
          </w:tcPr>
          <w:p w14:paraId="7298B15E" w14:textId="77777777" w:rsidR="00137F02" w:rsidRPr="003014E1" w:rsidRDefault="00137F02" w:rsidP="003014E1"/>
        </w:tc>
      </w:tr>
    </w:tbl>
    <w:p w14:paraId="3BB71199" w14:textId="77777777" w:rsidR="00957B49" w:rsidRDefault="00957B49" w:rsidP="003014E1">
      <w:bookmarkStart w:id="46" w:name="_Toc309139689"/>
    </w:p>
    <w:p w14:paraId="792AFEAF" w14:textId="77777777" w:rsidR="00137F02" w:rsidRPr="00957B49" w:rsidRDefault="00792FEF" w:rsidP="003014E1">
      <w:pPr>
        <w:rPr>
          <w:b/>
          <w:sz w:val="28"/>
          <w:szCs w:val="28"/>
        </w:rPr>
      </w:pPr>
      <w:r w:rsidRPr="00957B49">
        <w:rPr>
          <w:b/>
          <w:sz w:val="28"/>
          <w:szCs w:val="28"/>
        </w:rPr>
        <w:t xml:space="preserve">3.3 </w:t>
      </w:r>
      <w:r w:rsidR="00137F02" w:rsidRPr="00957B49">
        <w:rPr>
          <w:b/>
          <w:sz w:val="28"/>
          <w:szCs w:val="28"/>
        </w:rPr>
        <w:t xml:space="preserve">Procurement and </w:t>
      </w:r>
      <w:r w:rsidR="001D2429" w:rsidRPr="00957B49">
        <w:rPr>
          <w:b/>
          <w:sz w:val="28"/>
          <w:szCs w:val="28"/>
        </w:rPr>
        <w:t>d</w:t>
      </w:r>
      <w:r w:rsidR="00137F02" w:rsidRPr="00957B49">
        <w:rPr>
          <w:b/>
          <w:sz w:val="28"/>
          <w:szCs w:val="28"/>
        </w:rPr>
        <w:t xml:space="preserve">elivery </w:t>
      </w:r>
      <w:r w:rsidR="001D2429" w:rsidRPr="00957B49">
        <w:rPr>
          <w:b/>
          <w:sz w:val="28"/>
          <w:szCs w:val="28"/>
        </w:rPr>
        <w:t>t</w:t>
      </w:r>
      <w:r w:rsidR="00137F02" w:rsidRPr="00957B49">
        <w:rPr>
          <w:b/>
          <w:sz w:val="28"/>
          <w:szCs w:val="28"/>
        </w:rPr>
        <w:t>imescales</w:t>
      </w:r>
      <w:bookmarkEnd w:id="46"/>
    </w:p>
    <w:p w14:paraId="01797331" w14:textId="77777777" w:rsidR="00137F02" w:rsidRPr="003014E1" w:rsidRDefault="00137F02" w:rsidP="003014E1">
      <w:r w:rsidRPr="003014E1">
        <w:t>The proposed procurement timetable is set out below:</w:t>
      </w:r>
    </w:p>
    <w:p w14:paraId="2B44DCC5" w14:textId="77777777" w:rsidR="006567AA" w:rsidRPr="003014E1" w:rsidRDefault="006567AA" w:rsidP="003014E1"/>
    <w:tbl>
      <w:tblPr>
        <w:tblW w:w="497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1"/>
        <w:gridCol w:w="8060"/>
      </w:tblGrid>
      <w:tr w:rsidR="00137F02" w:rsidRPr="00F86ACD" w14:paraId="66C6E785" w14:textId="77777777" w:rsidTr="00F86ACD">
        <w:tc>
          <w:tcPr>
            <w:tcW w:w="905" w:type="pct"/>
            <w:shd w:val="clear" w:color="auto" w:fill="92CDDC" w:themeFill="accent5" w:themeFillTint="99"/>
          </w:tcPr>
          <w:p w14:paraId="0BD62D5D" w14:textId="77777777" w:rsidR="00137F02" w:rsidRPr="00F86ACD" w:rsidRDefault="00137F02" w:rsidP="003014E1">
            <w:pPr>
              <w:rPr>
                <w:b/>
              </w:rPr>
            </w:pPr>
            <w:r w:rsidRPr="00F86ACD">
              <w:rPr>
                <w:b/>
              </w:rPr>
              <w:t>Date</w:t>
            </w:r>
          </w:p>
        </w:tc>
        <w:tc>
          <w:tcPr>
            <w:tcW w:w="4095" w:type="pct"/>
            <w:shd w:val="clear" w:color="auto" w:fill="92CDDC" w:themeFill="accent5" w:themeFillTint="99"/>
          </w:tcPr>
          <w:p w14:paraId="329705D1" w14:textId="77777777" w:rsidR="00137F02" w:rsidRPr="00F86ACD" w:rsidRDefault="00137F02" w:rsidP="003014E1">
            <w:pPr>
              <w:rPr>
                <w:b/>
              </w:rPr>
            </w:pPr>
            <w:r w:rsidRPr="00F86ACD">
              <w:rPr>
                <w:b/>
              </w:rPr>
              <w:t>Stage</w:t>
            </w:r>
          </w:p>
        </w:tc>
      </w:tr>
      <w:tr w:rsidR="00137F02" w:rsidRPr="003014E1" w14:paraId="6C13EA07" w14:textId="77777777" w:rsidTr="00F86ACD">
        <w:tc>
          <w:tcPr>
            <w:tcW w:w="905" w:type="pct"/>
          </w:tcPr>
          <w:p w14:paraId="77ACD189" w14:textId="6CD6FDB2" w:rsidR="00137F02" w:rsidRPr="003014E1" w:rsidRDefault="00364C7E" w:rsidP="00F86ACD">
            <w:pPr>
              <w:spacing w:before="120" w:after="120"/>
            </w:pPr>
            <w:r>
              <w:t>08</w:t>
            </w:r>
            <w:r w:rsidR="003018AB">
              <w:t>/</w:t>
            </w:r>
            <w:r w:rsidR="00952182">
              <w:t>01</w:t>
            </w:r>
            <w:r w:rsidR="003018AB">
              <w:t>/201</w:t>
            </w:r>
            <w:r w:rsidR="00952182">
              <w:t>9</w:t>
            </w:r>
          </w:p>
        </w:tc>
        <w:tc>
          <w:tcPr>
            <w:tcW w:w="4095" w:type="pct"/>
          </w:tcPr>
          <w:p w14:paraId="3BEF72CD" w14:textId="77777777" w:rsidR="00137F02" w:rsidRPr="003014E1" w:rsidRDefault="00A50134" w:rsidP="00F86ACD">
            <w:pPr>
              <w:spacing w:before="120" w:after="120"/>
            </w:pPr>
            <w:r w:rsidRPr="003014E1">
              <w:t>ITT</w:t>
            </w:r>
            <w:r w:rsidR="00137F02" w:rsidRPr="003014E1">
              <w:t xml:space="preserve"> issued</w:t>
            </w:r>
          </w:p>
        </w:tc>
      </w:tr>
      <w:tr w:rsidR="00392FE1" w:rsidRPr="003014E1" w14:paraId="20E8F76E" w14:textId="77777777" w:rsidTr="00F86ACD">
        <w:tc>
          <w:tcPr>
            <w:tcW w:w="905" w:type="pct"/>
          </w:tcPr>
          <w:p w14:paraId="5305FA4A" w14:textId="282D5FF9" w:rsidR="00392FE1" w:rsidRPr="003014E1" w:rsidRDefault="00063C4B" w:rsidP="00F86ACD">
            <w:pPr>
              <w:spacing w:before="120" w:after="120"/>
            </w:pPr>
            <w:r>
              <w:t xml:space="preserve">Midday </w:t>
            </w:r>
            <w:r w:rsidR="00952182">
              <w:t>28/01</w:t>
            </w:r>
            <w:r w:rsidR="003018AB">
              <w:t>/201</w:t>
            </w:r>
            <w:r w:rsidR="00952182">
              <w:t>9</w:t>
            </w:r>
          </w:p>
        </w:tc>
        <w:tc>
          <w:tcPr>
            <w:tcW w:w="4095" w:type="pct"/>
          </w:tcPr>
          <w:p w14:paraId="275FCA84" w14:textId="77777777" w:rsidR="00392FE1" w:rsidRPr="003014E1" w:rsidRDefault="00392FE1" w:rsidP="00F86ACD">
            <w:pPr>
              <w:spacing w:before="120" w:after="120"/>
            </w:pPr>
            <w:r w:rsidRPr="003014E1">
              <w:t>Deadline for clarification questions</w:t>
            </w:r>
          </w:p>
        </w:tc>
      </w:tr>
      <w:tr w:rsidR="00137F02" w:rsidRPr="003014E1" w14:paraId="09D2351D" w14:textId="77777777" w:rsidTr="00F86ACD">
        <w:tc>
          <w:tcPr>
            <w:tcW w:w="905" w:type="pct"/>
          </w:tcPr>
          <w:p w14:paraId="246909C2" w14:textId="19933F56" w:rsidR="00137F02" w:rsidRPr="003014E1" w:rsidRDefault="00063C4B" w:rsidP="00F86ACD">
            <w:pPr>
              <w:spacing w:before="120" w:after="120"/>
            </w:pPr>
            <w:r>
              <w:t xml:space="preserve">Midday </w:t>
            </w:r>
            <w:r w:rsidR="00364C7E">
              <w:t>11</w:t>
            </w:r>
            <w:r w:rsidR="00952182">
              <w:t>/02</w:t>
            </w:r>
            <w:r w:rsidR="003018AB">
              <w:t>/201</w:t>
            </w:r>
            <w:r w:rsidR="00952182">
              <w:t>9</w:t>
            </w:r>
          </w:p>
        </w:tc>
        <w:tc>
          <w:tcPr>
            <w:tcW w:w="4095" w:type="pct"/>
          </w:tcPr>
          <w:p w14:paraId="6CA8264C" w14:textId="77777777" w:rsidR="00137F02" w:rsidRPr="003014E1" w:rsidRDefault="00137F02" w:rsidP="00F86ACD">
            <w:pPr>
              <w:spacing w:before="120" w:after="120"/>
            </w:pPr>
            <w:r w:rsidRPr="003014E1">
              <w:t xml:space="preserve">Deadline for </w:t>
            </w:r>
            <w:r w:rsidR="006567AA" w:rsidRPr="003014E1">
              <w:t>submission of applications</w:t>
            </w:r>
          </w:p>
        </w:tc>
      </w:tr>
      <w:tr w:rsidR="00137F02" w:rsidRPr="003014E1" w14:paraId="0C06E77B" w14:textId="77777777" w:rsidTr="00F86ACD">
        <w:tc>
          <w:tcPr>
            <w:tcW w:w="905" w:type="pct"/>
          </w:tcPr>
          <w:p w14:paraId="604C449E" w14:textId="2A09C0A2" w:rsidR="00137F02" w:rsidRPr="003014E1" w:rsidRDefault="00364C7E" w:rsidP="00F86ACD">
            <w:pPr>
              <w:spacing w:before="120" w:after="120"/>
            </w:pPr>
            <w:r>
              <w:t>27</w:t>
            </w:r>
            <w:r w:rsidR="00952182">
              <w:t>/02</w:t>
            </w:r>
            <w:r w:rsidR="003018AB">
              <w:t>/201</w:t>
            </w:r>
            <w:r w:rsidR="00952182">
              <w:t>9</w:t>
            </w:r>
          </w:p>
        </w:tc>
        <w:tc>
          <w:tcPr>
            <w:tcW w:w="4095" w:type="pct"/>
          </w:tcPr>
          <w:p w14:paraId="68F14C3E" w14:textId="77777777" w:rsidR="00137F02" w:rsidRPr="003014E1" w:rsidRDefault="00137F02" w:rsidP="001E455D">
            <w:pPr>
              <w:spacing w:before="120" w:after="120"/>
            </w:pPr>
            <w:r w:rsidRPr="003014E1">
              <w:t xml:space="preserve">Notification to successful supplier </w:t>
            </w:r>
          </w:p>
        </w:tc>
      </w:tr>
    </w:tbl>
    <w:p w14:paraId="7FEAFDF2" w14:textId="77777777" w:rsidR="006567AA" w:rsidRPr="003014E1" w:rsidRDefault="006567AA" w:rsidP="003014E1">
      <w:bookmarkStart w:id="47" w:name="_Toc309139690"/>
    </w:p>
    <w:p w14:paraId="751D29D1" w14:textId="77777777" w:rsidR="00137F02" w:rsidRPr="00957B49" w:rsidRDefault="00792FEF" w:rsidP="003014E1">
      <w:pPr>
        <w:rPr>
          <w:b/>
          <w:sz w:val="28"/>
          <w:szCs w:val="28"/>
        </w:rPr>
      </w:pPr>
      <w:r w:rsidRPr="00957B49">
        <w:rPr>
          <w:b/>
          <w:sz w:val="28"/>
          <w:szCs w:val="28"/>
        </w:rPr>
        <w:t xml:space="preserve">3.4 </w:t>
      </w:r>
      <w:r w:rsidR="00137F02" w:rsidRPr="00957B49">
        <w:rPr>
          <w:b/>
          <w:sz w:val="28"/>
          <w:szCs w:val="28"/>
        </w:rPr>
        <w:t xml:space="preserve">Clarification </w:t>
      </w:r>
      <w:r w:rsidR="001D2429" w:rsidRPr="00957B49">
        <w:rPr>
          <w:b/>
          <w:sz w:val="28"/>
          <w:szCs w:val="28"/>
        </w:rPr>
        <w:t>q</w:t>
      </w:r>
      <w:r w:rsidR="00137F02" w:rsidRPr="00957B49">
        <w:rPr>
          <w:b/>
          <w:sz w:val="28"/>
          <w:szCs w:val="28"/>
        </w:rPr>
        <w:t>uestions</w:t>
      </w:r>
      <w:bookmarkEnd w:id="47"/>
    </w:p>
    <w:p w14:paraId="7ADA2F55" w14:textId="77777777" w:rsidR="00B019E0" w:rsidRDefault="00137F02" w:rsidP="003014E1">
      <w:pPr>
        <w:rPr>
          <w:rStyle w:val="Hyperlink"/>
        </w:rPr>
      </w:pPr>
      <w:bookmarkStart w:id="48" w:name="_Ref270655914"/>
      <w:r w:rsidRPr="003014E1">
        <w:t>Clarification requests should be submitted by e-mail only to</w:t>
      </w:r>
      <w:bookmarkEnd w:id="48"/>
      <w:r w:rsidR="00DF079D">
        <w:t xml:space="preserve"> </w:t>
      </w:r>
      <w:hyperlink r:id="rId16" w:history="1">
        <w:r w:rsidR="00B404A6" w:rsidRPr="00D74B20">
          <w:rPr>
            <w:rStyle w:val="Hyperlink"/>
          </w:rPr>
          <w:t>TendersTD.STA@education.gov.uk</w:t>
        </w:r>
      </w:hyperlink>
      <w:r w:rsidR="00B404A6">
        <w:t xml:space="preserve"> </w:t>
      </w:r>
      <w:r w:rsidR="00B404A6" w:rsidRPr="0094782E">
        <w:t xml:space="preserve">and copied to </w:t>
      </w:r>
      <w:hyperlink r:id="rId17" w:history="1">
        <w:r w:rsidR="00D0090B" w:rsidRPr="00276325">
          <w:rPr>
            <w:rStyle w:val="Hyperlink"/>
          </w:rPr>
          <w:t>Rashida.akbar@education.gov.uk</w:t>
        </w:r>
      </w:hyperlink>
      <w:r w:rsidR="00B404A6">
        <w:rPr>
          <w:rStyle w:val="Hyperlink"/>
        </w:rPr>
        <w:t>.</w:t>
      </w:r>
    </w:p>
    <w:p w14:paraId="1F56CC30" w14:textId="77777777" w:rsidR="006567AA" w:rsidRPr="003014E1" w:rsidRDefault="006567AA" w:rsidP="003014E1"/>
    <w:p w14:paraId="5FE40E19" w14:textId="77777777" w:rsidR="00137F02" w:rsidRPr="003014E1" w:rsidRDefault="00137F02" w:rsidP="003014E1">
      <w:r w:rsidRPr="003014E1">
        <w:t>In order to ensure equality of treatment of Bidders, STA intends to publish the questions and clarifications raised by Bidders, together with the STA's responses (but not the source of the questions), to all participants</w:t>
      </w:r>
      <w:r w:rsidR="00CE28DF">
        <w:t xml:space="preserve"> at regular intervals along with is ITT and the proposed contract.</w:t>
      </w:r>
    </w:p>
    <w:p w14:paraId="4AFDCBEB" w14:textId="77777777" w:rsidR="006567AA" w:rsidRPr="003014E1" w:rsidRDefault="006567AA" w:rsidP="003014E1"/>
    <w:p w14:paraId="0584D35C" w14:textId="77777777" w:rsidR="00137F02" w:rsidRPr="003014E1" w:rsidRDefault="00137F02" w:rsidP="003014E1">
      <w:r w:rsidRPr="003014E1">
        <w:t>Bidders should indicate if a query is of a commercially sensitive nature – where disclosure of such a query and the answer would or would be likely to prejudice its commercial interests. However, if STA at its sole discretion does not either consider the query to be of a commercially confidential nature, or one which all Bidders would potentially benefit from seeing, then STA will either:</w:t>
      </w:r>
    </w:p>
    <w:p w14:paraId="53AD33DB" w14:textId="77777777" w:rsidR="00137F02" w:rsidRPr="003014E1" w:rsidRDefault="00801F06" w:rsidP="00125DA0">
      <w:pPr>
        <w:pStyle w:val="ListParagraph"/>
        <w:numPr>
          <w:ilvl w:val="0"/>
          <w:numId w:val="15"/>
        </w:numPr>
      </w:pPr>
      <w:r>
        <w:t>I</w:t>
      </w:r>
      <w:r w:rsidR="00137F02" w:rsidRPr="003014E1">
        <w:t>nvite the Bidder submitting the query either to declassify the query or allow the query, along with the STA’s response, to be circulated to all Bidders; or</w:t>
      </w:r>
    </w:p>
    <w:p w14:paraId="36AB44AE" w14:textId="77777777" w:rsidR="00137F02" w:rsidRPr="003014E1" w:rsidRDefault="00801F06" w:rsidP="00125DA0">
      <w:pPr>
        <w:pStyle w:val="ListParagraph"/>
        <w:numPr>
          <w:ilvl w:val="0"/>
          <w:numId w:val="15"/>
        </w:numPr>
      </w:pPr>
      <w:r>
        <w:t>R</w:t>
      </w:r>
      <w:r w:rsidR="00137F02" w:rsidRPr="003014E1">
        <w:t>equest the Bidder, if it still considers the query to be of a commercially confidential nature, to withdraw the query.</w:t>
      </w:r>
    </w:p>
    <w:p w14:paraId="6376A52B" w14:textId="77777777" w:rsidR="006567AA" w:rsidRPr="003014E1" w:rsidRDefault="006567AA" w:rsidP="003014E1"/>
    <w:p w14:paraId="59AB5A48" w14:textId="77777777" w:rsidR="00137F02" w:rsidRPr="003014E1" w:rsidRDefault="00137F02" w:rsidP="003014E1">
      <w:r w:rsidRPr="003014E1">
        <w:t>STA reserves the right not to respond to a request for clarification or to circulate such a request where it considers that the answer to that request would be likely to prejudice its own commercial interests.</w:t>
      </w:r>
    </w:p>
    <w:p w14:paraId="1DB35912" w14:textId="77777777" w:rsidR="006567AA" w:rsidRPr="003014E1" w:rsidRDefault="006567AA" w:rsidP="003014E1"/>
    <w:p w14:paraId="046CC403" w14:textId="77777777" w:rsidR="00137F02" w:rsidRPr="006C126B" w:rsidRDefault="00792FEF" w:rsidP="003014E1">
      <w:pPr>
        <w:rPr>
          <w:b/>
          <w:sz w:val="28"/>
          <w:szCs w:val="28"/>
        </w:rPr>
      </w:pPr>
      <w:bookmarkStart w:id="49" w:name="_Toc309139691"/>
      <w:r w:rsidRPr="006C126B">
        <w:rPr>
          <w:b/>
          <w:sz w:val="28"/>
          <w:szCs w:val="28"/>
        </w:rPr>
        <w:lastRenderedPageBreak/>
        <w:t xml:space="preserve">3.5 </w:t>
      </w:r>
      <w:r w:rsidR="00137F02" w:rsidRPr="006C126B">
        <w:rPr>
          <w:b/>
          <w:sz w:val="28"/>
          <w:szCs w:val="28"/>
        </w:rPr>
        <w:t xml:space="preserve">Preparation </w:t>
      </w:r>
      <w:bookmarkEnd w:id="49"/>
      <w:r w:rsidR="006567AA" w:rsidRPr="006C126B">
        <w:rPr>
          <w:b/>
          <w:sz w:val="28"/>
          <w:szCs w:val="28"/>
        </w:rPr>
        <w:t>of application</w:t>
      </w:r>
    </w:p>
    <w:p w14:paraId="5BA84A9B" w14:textId="77777777" w:rsidR="00137F02" w:rsidRPr="003014E1" w:rsidRDefault="00137F02" w:rsidP="003014E1">
      <w:r w:rsidRPr="003014E1">
        <w:t xml:space="preserve">Bidders are solely responsible for their costs and expenses incurred in connection with the preparation and submission of their </w:t>
      </w:r>
      <w:r w:rsidR="006567AA" w:rsidRPr="003014E1">
        <w:t>application</w:t>
      </w:r>
      <w:r w:rsidRPr="003014E1">
        <w:t>. Under no circumstances will STA, or any of their advisers, be liable for any costs or expenses borne by Bidders, sub-contractors, suppliers or advisers in this process.</w:t>
      </w:r>
    </w:p>
    <w:p w14:paraId="6242F9E4" w14:textId="77777777" w:rsidR="00425728" w:rsidRPr="003014E1" w:rsidRDefault="00425728" w:rsidP="003014E1"/>
    <w:p w14:paraId="3E799B03" w14:textId="77777777" w:rsidR="00137F02" w:rsidRPr="003014E1" w:rsidRDefault="00137F02" w:rsidP="003014E1">
      <w:r w:rsidRPr="003014E1">
        <w:t>Bidders are required to complete and provide all information required by the STA. Fa</w:t>
      </w:r>
      <w:r w:rsidR="00B7253A" w:rsidRPr="003014E1">
        <w:t xml:space="preserve">ilure to comply with these </w:t>
      </w:r>
      <w:r w:rsidRPr="003014E1">
        <w:t>requirements may lead STA to reject a</w:t>
      </w:r>
      <w:r w:rsidR="00425728" w:rsidRPr="003014E1">
        <w:t>n application</w:t>
      </w:r>
      <w:r w:rsidRPr="003014E1">
        <w:t>.</w:t>
      </w:r>
    </w:p>
    <w:p w14:paraId="5A3C8D3E" w14:textId="77777777" w:rsidR="00425728" w:rsidRPr="003014E1" w:rsidRDefault="00425728" w:rsidP="003014E1"/>
    <w:p w14:paraId="6003647B" w14:textId="77777777" w:rsidR="00137F02" w:rsidRPr="003014E1" w:rsidRDefault="00137F02" w:rsidP="003014E1">
      <w:r w:rsidRPr="003014E1">
        <w:t xml:space="preserve">STA relies on Bidders' own analysis and review of information provided. Consequently, Bidders are solely responsible for obtaining the information which they consider is necessary in order to make decisions regarding the content of their </w:t>
      </w:r>
      <w:r w:rsidR="00425728" w:rsidRPr="003014E1">
        <w:t>application</w:t>
      </w:r>
      <w:r w:rsidRPr="003014E1">
        <w:t xml:space="preserve">s and to undertake any investigations they consider necessary in order to verify any information provided to them by STA during the procurement process.  </w:t>
      </w:r>
    </w:p>
    <w:p w14:paraId="7D329E2B" w14:textId="77777777" w:rsidR="00425728" w:rsidRPr="003014E1" w:rsidRDefault="00425728" w:rsidP="003014E1"/>
    <w:p w14:paraId="19EACF82" w14:textId="77777777" w:rsidR="00137F02" w:rsidRPr="006C126B" w:rsidRDefault="00792FEF" w:rsidP="003014E1">
      <w:pPr>
        <w:rPr>
          <w:b/>
          <w:sz w:val="28"/>
          <w:szCs w:val="28"/>
        </w:rPr>
      </w:pPr>
      <w:bookmarkStart w:id="50" w:name="_Toc309139692"/>
      <w:r w:rsidRPr="006C126B">
        <w:rPr>
          <w:b/>
          <w:sz w:val="28"/>
          <w:szCs w:val="28"/>
        </w:rPr>
        <w:t xml:space="preserve">3.6 </w:t>
      </w:r>
      <w:r w:rsidR="00137F02" w:rsidRPr="006C126B">
        <w:rPr>
          <w:b/>
          <w:sz w:val="28"/>
          <w:szCs w:val="28"/>
        </w:rPr>
        <w:t>Confidentiality</w:t>
      </w:r>
      <w:bookmarkEnd w:id="50"/>
    </w:p>
    <w:p w14:paraId="602779AD" w14:textId="77777777" w:rsidR="00137F02" w:rsidRPr="003014E1" w:rsidRDefault="00137F02" w:rsidP="003014E1">
      <w:r w:rsidRPr="003014E1">
        <w:t xml:space="preserve">All information supplied by STA to </w:t>
      </w:r>
      <w:r w:rsidR="001D2429" w:rsidRPr="003014E1">
        <w:t>B</w:t>
      </w:r>
      <w:r w:rsidRPr="003014E1">
        <w:t xml:space="preserve">idders must be treated in confidence and not disclosed to third parties except insofar as this is necessary to obtain sureties for the purposes of submitting the </w:t>
      </w:r>
      <w:r w:rsidR="001D2429" w:rsidRPr="003014E1">
        <w:t>Q</w:t>
      </w:r>
      <w:r w:rsidRPr="003014E1">
        <w:t xml:space="preserve">uote. </w:t>
      </w:r>
    </w:p>
    <w:p w14:paraId="6573DEAD" w14:textId="77777777" w:rsidR="00425728" w:rsidRPr="003014E1" w:rsidRDefault="00425728" w:rsidP="003014E1"/>
    <w:p w14:paraId="29328437" w14:textId="77777777" w:rsidR="00137F02" w:rsidRPr="003014E1" w:rsidRDefault="00137F02" w:rsidP="003014E1">
      <w:r w:rsidRPr="003014E1">
        <w:t xml:space="preserve">All information supplied by </w:t>
      </w:r>
      <w:r w:rsidR="001D2429" w:rsidRPr="003014E1">
        <w:t>B</w:t>
      </w:r>
      <w:r w:rsidRPr="003014E1">
        <w:t>idders to STA will similarly be treated in confidence except for the disclosure of such information as may be required in accordance with the requirements of UK government policy on the disclosure of information relating to government contracts including the Freedom of Information Act.</w:t>
      </w:r>
    </w:p>
    <w:p w14:paraId="12070501" w14:textId="77777777" w:rsidR="00425728" w:rsidRPr="003014E1" w:rsidRDefault="00425728" w:rsidP="003014E1"/>
    <w:p w14:paraId="3257B4BB" w14:textId="77777777" w:rsidR="00B7253A" w:rsidRPr="004C7EF6" w:rsidRDefault="0092543A" w:rsidP="003014E1">
      <w:pPr>
        <w:rPr>
          <w:b/>
          <w:sz w:val="28"/>
          <w:szCs w:val="28"/>
        </w:rPr>
      </w:pPr>
      <w:r>
        <w:rPr>
          <w:b/>
          <w:sz w:val="28"/>
          <w:szCs w:val="28"/>
        </w:rPr>
        <w:t>3.7</w:t>
      </w:r>
      <w:r w:rsidR="00B7253A" w:rsidRPr="004C7EF6">
        <w:rPr>
          <w:b/>
          <w:sz w:val="28"/>
          <w:szCs w:val="28"/>
        </w:rPr>
        <w:t xml:space="preserve"> Daily rates and payment</w:t>
      </w:r>
    </w:p>
    <w:p w14:paraId="69BD3AB4" w14:textId="77777777" w:rsidR="00425728" w:rsidRPr="003014E1" w:rsidRDefault="0092543A" w:rsidP="003014E1">
      <w:r>
        <w:t xml:space="preserve">Bidders must state their daily rate </w:t>
      </w:r>
      <w:r w:rsidR="00E93B29">
        <w:t>in P</w:t>
      </w:r>
      <w:r w:rsidR="0041256E">
        <w:t>art C</w:t>
      </w:r>
      <w:r w:rsidR="00912B37">
        <w:t xml:space="preserve"> of Section 5 (Bidder’s Response).</w:t>
      </w:r>
      <w:r w:rsidR="004E0F22">
        <w:t xml:space="preserve">  </w:t>
      </w:r>
      <w:r w:rsidR="0044762E">
        <w:t>Any</w:t>
      </w:r>
      <w:r w:rsidR="0044762E" w:rsidRPr="003014E1">
        <w:t xml:space="preserve"> </w:t>
      </w:r>
      <w:r w:rsidR="007534AD">
        <w:t>s</w:t>
      </w:r>
      <w:r w:rsidR="0044762E" w:rsidRPr="003014E1">
        <w:t>uccessful</w:t>
      </w:r>
      <w:r w:rsidR="00B7253A" w:rsidRPr="003014E1">
        <w:t xml:space="preserve"> applicants will be paid on the completion of the relevant work.</w:t>
      </w:r>
      <w:r w:rsidR="00063C4B">
        <w:t xml:space="preserve">  </w:t>
      </w:r>
      <w:r w:rsidR="00063C4B" w:rsidRPr="003014E1">
        <w:t>Travel and subsistence will be paid in line with government guidelines. For overnight stays accommodation will be paid for within the limits of government policy.</w:t>
      </w:r>
    </w:p>
    <w:p w14:paraId="1B820441" w14:textId="77777777" w:rsidR="00B7253A" w:rsidRPr="003014E1" w:rsidRDefault="00B7253A" w:rsidP="003014E1"/>
    <w:p w14:paraId="65E9E490" w14:textId="77777777" w:rsidR="00137F02" w:rsidRPr="006C126B" w:rsidRDefault="0092543A" w:rsidP="003014E1">
      <w:pPr>
        <w:rPr>
          <w:b/>
          <w:sz w:val="28"/>
          <w:szCs w:val="28"/>
        </w:rPr>
      </w:pPr>
      <w:bookmarkStart w:id="51" w:name="_Toc309139695"/>
      <w:r>
        <w:rPr>
          <w:b/>
          <w:sz w:val="28"/>
          <w:szCs w:val="28"/>
        </w:rPr>
        <w:t>3.8</w:t>
      </w:r>
      <w:r w:rsidR="00792FEF" w:rsidRPr="006C126B">
        <w:rPr>
          <w:b/>
          <w:sz w:val="28"/>
          <w:szCs w:val="28"/>
        </w:rPr>
        <w:t xml:space="preserve"> </w:t>
      </w:r>
      <w:r w:rsidR="00137F02" w:rsidRPr="006C126B">
        <w:rPr>
          <w:b/>
          <w:sz w:val="28"/>
          <w:szCs w:val="28"/>
        </w:rPr>
        <w:t xml:space="preserve">Submission of </w:t>
      </w:r>
      <w:r w:rsidR="00425728" w:rsidRPr="006C126B">
        <w:rPr>
          <w:b/>
          <w:sz w:val="28"/>
          <w:szCs w:val="28"/>
        </w:rPr>
        <w:t>application</w:t>
      </w:r>
      <w:r w:rsidR="00137F02" w:rsidRPr="006C126B">
        <w:rPr>
          <w:b/>
          <w:sz w:val="28"/>
          <w:szCs w:val="28"/>
        </w:rPr>
        <w:t>s</w:t>
      </w:r>
      <w:bookmarkEnd w:id="51"/>
    </w:p>
    <w:p w14:paraId="58F255EE" w14:textId="77777777" w:rsidR="00137F02" w:rsidRPr="003014E1" w:rsidRDefault="00B7253A" w:rsidP="003014E1">
      <w:r w:rsidRPr="003014E1">
        <w:t>The application</w:t>
      </w:r>
      <w:r w:rsidR="00137F02" w:rsidRPr="003014E1">
        <w:t xml:space="preserve"> must be submitted in the form specified by completing </w:t>
      </w:r>
      <w:r w:rsidR="00A42FB8">
        <w:t xml:space="preserve">the </w:t>
      </w:r>
      <w:r w:rsidR="00215594" w:rsidRPr="003014E1">
        <w:t>Bidder’s</w:t>
      </w:r>
      <w:r w:rsidR="00582B2D" w:rsidRPr="003014E1">
        <w:t xml:space="preserve"> Response </w:t>
      </w:r>
      <w:r w:rsidR="00A42FB8" w:rsidRPr="003014E1">
        <w:t xml:space="preserve">section </w:t>
      </w:r>
      <w:r w:rsidRPr="003014E1">
        <w:t xml:space="preserve">and </w:t>
      </w:r>
      <w:r w:rsidR="00801F06">
        <w:t>using Arial 12</w:t>
      </w:r>
      <w:r w:rsidR="00137F02" w:rsidRPr="003014E1">
        <w:t xml:space="preserve"> font and in English</w:t>
      </w:r>
      <w:r w:rsidRPr="003014E1">
        <w:t xml:space="preserve">. </w:t>
      </w:r>
      <w:r w:rsidR="00137F02" w:rsidRPr="003014E1">
        <w:t xml:space="preserve"> Word limits must be adhered to and material in excess of these limits will not be evaluated.</w:t>
      </w:r>
    </w:p>
    <w:p w14:paraId="63D781B2" w14:textId="77777777" w:rsidR="00B7253A" w:rsidRPr="003014E1" w:rsidRDefault="00B7253A" w:rsidP="003014E1"/>
    <w:p w14:paraId="5D977BA1" w14:textId="77777777" w:rsidR="00137F02" w:rsidRPr="003014E1" w:rsidRDefault="00137F02" w:rsidP="003014E1">
      <w:r w:rsidRPr="003014E1">
        <w:t xml:space="preserve">Bidders must submit their responses in electronic </w:t>
      </w:r>
      <w:r w:rsidR="00A42FB8" w:rsidRPr="003014E1">
        <w:t xml:space="preserve">format </w:t>
      </w:r>
      <w:r w:rsidR="00A42FB8">
        <w:t xml:space="preserve">as a Microsoft </w:t>
      </w:r>
      <w:r w:rsidRPr="003014E1">
        <w:t xml:space="preserve">Word </w:t>
      </w:r>
      <w:r w:rsidR="00AE6277">
        <w:t xml:space="preserve">2016 </w:t>
      </w:r>
      <w:r w:rsidR="00A42FB8">
        <w:t xml:space="preserve">(or equivalent) </w:t>
      </w:r>
      <w:r w:rsidR="001F2CF6" w:rsidRPr="003014E1">
        <w:t xml:space="preserve">of the Bidders Response </w:t>
      </w:r>
      <w:r w:rsidRPr="003014E1">
        <w:t xml:space="preserve">with their </w:t>
      </w:r>
      <w:r w:rsidR="00063C4B">
        <w:t xml:space="preserve">name (individual applicants) or their </w:t>
      </w:r>
      <w:r w:rsidRPr="003014E1">
        <w:t xml:space="preserve">organisation name </w:t>
      </w:r>
      <w:r w:rsidR="00063C4B">
        <w:t xml:space="preserve">(if </w:t>
      </w:r>
      <w:r w:rsidR="00BA5769">
        <w:t>bidding company</w:t>
      </w:r>
      <w:r w:rsidR="00063C4B">
        <w:t xml:space="preserve">) </w:t>
      </w:r>
      <w:r w:rsidRPr="003014E1">
        <w:t>in the document title</w:t>
      </w:r>
      <w:r w:rsidR="00A42FB8">
        <w:t>.</w:t>
      </w:r>
    </w:p>
    <w:p w14:paraId="176EB3E5" w14:textId="77777777" w:rsidR="001F2CF6" w:rsidRPr="003014E1" w:rsidRDefault="001F2CF6" w:rsidP="003014E1"/>
    <w:p w14:paraId="0CF81AF5" w14:textId="268ED95F" w:rsidR="00B404A6" w:rsidRPr="003014E1" w:rsidRDefault="00CC0F00" w:rsidP="003014E1">
      <w:r w:rsidRPr="003014E1">
        <w:t>Applications</w:t>
      </w:r>
      <w:r w:rsidR="00137F02" w:rsidRPr="003014E1">
        <w:t xml:space="preserve"> must be received </w:t>
      </w:r>
      <w:r w:rsidR="008207D0" w:rsidRPr="003014E1">
        <w:t xml:space="preserve">by </w:t>
      </w:r>
      <w:r w:rsidR="00353356">
        <w:t xml:space="preserve">midday </w:t>
      </w:r>
      <w:r w:rsidR="00353356" w:rsidRPr="004A76D5">
        <w:t xml:space="preserve">on </w:t>
      </w:r>
      <w:r w:rsidR="00952182">
        <w:t>0</w:t>
      </w:r>
      <w:r w:rsidR="00B25419">
        <w:t>8</w:t>
      </w:r>
      <w:r w:rsidR="004E0F22" w:rsidRPr="004A76D5">
        <w:t xml:space="preserve"> </w:t>
      </w:r>
      <w:r w:rsidR="00952182">
        <w:t>February 2019</w:t>
      </w:r>
      <w:r w:rsidRPr="003014E1">
        <w:t xml:space="preserve"> and </w:t>
      </w:r>
      <w:r w:rsidR="00B019E0" w:rsidRPr="003014E1">
        <w:t xml:space="preserve">should be sent to </w:t>
      </w:r>
      <w:hyperlink r:id="rId18" w:history="1">
        <w:r w:rsidR="00D523F9" w:rsidRPr="00276325">
          <w:rPr>
            <w:rStyle w:val="Hyperlink"/>
          </w:rPr>
          <w:t>TendersTD.STA@education.gov.uk</w:t>
        </w:r>
      </w:hyperlink>
      <w:r w:rsidR="00BA5769">
        <w:t xml:space="preserve"> and copied to </w:t>
      </w:r>
      <w:hyperlink r:id="rId19" w:history="1">
        <w:r w:rsidR="00B404A6" w:rsidRPr="00D74B20">
          <w:rPr>
            <w:rStyle w:val="Hyperlink"/>
          </w:rPr>
          <w:t>Rashida.akbar@education.gov.uk</w:t>
        </w:r>
      </w:hyperlink>
      <w:r w:rsidR="00B404A6">
        <w:t>.</w:t>
      </w:r>
    </w:p>
    <w:p w14:paraId="252ED66A" w14:textId="77777777" w:rsidR="00CC0F00" w:rsidRPr="003014E1" w:rsidRDefault="00CC0F00" w:rsidP="003014E1"/>
    <w:p w14:paraId="10E456D6" w14:textId="77777777" w:rsidR="00137F02" w:rsidRPr="003014E1" w:rsidRDefault="00CC0F00" w:rsidP="003014E1">
      <w:r w:rsidRPr="003014E1">
        <w:t>Application</w:t>
      </w:r>
      <w:r w:rsidR="00137F02" w:rsidRPr="003014E1">
        <w:t xml:space="preserve">s will be accepted at any time up to this deadline but will not be opened or evaluated until the deadline has passed. </w:t>
      </w:r>
    </w:p>
    <w:p w14:paraId="22E3F74E" w14:textId="77777777" w:rsidR="006C126B" w:rsidRDefault="006C126B" w:rsidP="003014E1"/>
    <w:p w14:paraId="1E934195" w14:textId="77777777" w:rsidR="00137F02" w:rsidRPr="003014E1" w:rsidRDefault="00137F02" w:rsidP="003014E1">
      <w:r w:rsidRPr="003014E1">
        <w:t xml:space="preserve">Any </w:t>
      </w:r>
      <w:r w:rsidR="00CC0F00" w:rsidRPr="003014E1">
        <w:t>application</w:t>
      </w:r>
      <w:r w:rsidRPr="003014E1">
        <w:t xml:space="preserve"> received after the deadline may be rejected unless the Bidder can provide irrefutable evidence that the </w:t>
      </w:r>
      <w:r w:rsidR="00CC0F00" w:rsidRPr="003014E1">
        <w:t>application</w:t>
      </w:r>
      <w:r w:rsidRPr="003014E1">
        <w:t xml:space="preserve"> was capable of being received by the due date and time and that delivery failure was beyond their reasonable control.</w:t>
      </w:r>
    </w:p>
    <w:p w14:paraId="1247A73B" w14:textId="77777777" w:rsidR="00425728" w:rsidRPr="003014E1" w:rsidRDefault="00425728" w:rsidP="003014E1"/>
    <w:p w14:paraId="61E73B74" w14:textId="77777777" w:rsidR="00137F02" w:rsidRPr="006C126B" w:rsidRDefault="0092543A" w:rsidP="003014E1">
      <w:pPr>
        <w:rPr>
          <w:b/>
          <w:sz w:val="28"/>
          <w:szCs w:val="28"/>
        </w:rPr>
      </w:pPr>
      <w:bookmarkStart w:id="52" w:name="_Toc309139696"/>
      <w:r>
        <w:rPr>
          <w:b/>
          <w:sz w:val="28"/>
          <w:szCs w:val="28"/>
        </w:rPr>
        <w:t>3.9</w:t>
      </w:r>
      <w:r w:rsidR="00792FEF" w:rsidRPr="006C126B">
        <w:rPr>
          <w:b/>
          <w:sz w:val="28"/>
          <w:szCs w:val="28"/>
        </w:rPr>
        <w:t xml:space="preserve"> </w:t>
      </w:r>
      <w:r w:rsidR="00137F02" w:rsidRPr="006C126B">
        <w:rPr>
          <w:b/>
          <w:sz w:val="28"/>
          <w:szCs w:val="28"/>
        </w:rPr>
        <w:t xml:space="preserve">Right to </w:t>
      </w:r>
      <w:r w:rsidR="001D2429" w:rsidRPr="006C126B">
        <w:rPr>
          <w:b/>
          <w:sz w:val="28"/>
          <w:szCs w:val="28"/>
        </w:rPr>
        <w:t>r</w:t>
      </w:r>
      <w:r w:rsidR="00137F02" w:rsidRPr="006C126B">
        <w:rPr>
          <w:b/>
          <w:sz w:val="28"/>
          <w:szCs w:val="28"/>
        </w:rPr>
        <w:t>eject/</w:t>
      </w:r>
      <w:r w:rsidR="001D2429" w:rsidRPr="006C126B">
        <w:rPr>
          <w:b/>
          <w:sz w:val="28"/>
          <w:szCs w:val="28"/>
        </w:rPr>
        <w:t>d</w:t>
      </w:r>
      <w:r w:rsidR="00137F02" w:rsidRPr="006C126B">
        <w:rPr>
          <w:b/>
          <w:sz w:val="28"/>
          <w:szCs w:val="28"/>
        </w:rPr>
        <w:t>isqualify</w:t>
      </w:r>
      <w:bookmarkEnd w:id="52"/>
    </w:p>
    <w:p w14:paraId="7EE0B3BE" w14:textId="77777777" w:rsidR="00137F02" w:rsidRPr="003014E1" w:rsidRDefault="00137F02" w:rsidP="003014E1">
      <w:r w:rsidRPr="003014E1">
        <w:t>The STA reserves the right to reject or disqualify a Bidder where:</w:t>
      </w:r>
    </w:p>
    <w:p w14:paraId="0D5C81BA" w14:textId="77777777" w:rsidR="00137F02" w:rsidRPr="003014E1" w:rsidRDefault="00137F02" w:rsidP="00125DA0">
      <w:pPr>
        <w:pStyle w:val="ListParagraph"/>
        <w:numPr>
          <w:ilvl w:val="0"/>
          <w:numId w:val="16"/>
        </w:numPr>
      </w:pPr>
      <w:r w:rsidRPr="003014E1">
        <w:t xml:space="preserve">the Bidder fails to comply fully with the requirements of this </w:t>
      </w:r>
      <w:r w:rsidR="00CC0F00" w:rsidRPr="003014E1">
        <w:t>ITT</w:t>
      </w:r>
      <w:r w:rsidRPr="003014E1">
        <w:t>, including proper completion of the format for response, or is guilty of a serious misrepresentation in supplying any information required in this document; or</w:t>
      </w:r>
    </w:p>
    <w:p w14:paraId="30E9803B" w14:textId="77777777" w:rsidR="005D7287" w:rsidRDefault="00137F02" w:rsidP="003014E1">
      <w:pPr>
        <w:pStyle w:val="ListParagraph"/>
        <w:numPr>
          <w:ilvl w:val="0"/>
          <w:numId w:val="16"/>
        </w:numPr>
      </w:pPr>
      <w:r w:rsidRPr="003014E1">
        <w:t>there is a change in identity, control, financial standing or other factor relating to the Bidder that impacts on the selection and/or evaluation process.</w:t>
      </w:r>
      <w:bookmarkStart w:id="53" w:name="_Toc309139697"/>
    </w:p>
    <w:p w14:paraId="08E9321A" w14:textId="77777777" w:rsidR="005D7287" w:rsidRDefault="005D7287" w:rsidP="003014E1"/>
    <w:p w14:paraId="7533BAAD" w14:textId="77777777" w:rsidR="00137F02" w:rsidRPr="00B74522" w:rsidRDefault="0092543A" w:rsidP="003014E1">
      <w:pPr>
        <w:rPr>
          <w:b/>
          <w:sz w:val="28"/>
          <w:szCs w:val="28"/>
        </w:rPr>
      </w:pPr>
      <w:r>
        <w:rPr>
          <w:b/>
          <w:sz w:val="28"/>
          <w:szCs w:val="28"/>
        </w:rPr>
        <w:t>3.</w:t>
      </w:r>
      <w:r w:rsidR="007D3C4D">
        <w:rPr>
          <w:b/>
          <w:sz w:val="28"/>
          <w:szCs w:val="28"/>
        </w:rPr>
        <w:t>1</w:t>
      </w:r>
      <w:r>
        <w:rPr>
          <w:b/>
          <w:sz w:val="28"/>
          <w:szCs w:val="28"/>
        </w:rPr>
        <w:t>0</w:t>
      </w:r>
      <w:r w:rsidR="00792FEF" w:rsidRPr="00B74522">
        <w:rPr>
          <w:b/>
          <w:sz w:val="28"/>
          <w:szCs w:val="28"/>
        </w:rPr>
        <w:t xml:space="preserve"> </w:t>
      </w:r>
      <w:r w:rsidR="00137F02" w:rsidRPr="00B74522">
        <w:rPr>
          <w:b/>
          <w:sz w:val="28"/>
          <w:szCs w:val="28"/>
        </w:rPr>
        <w:t>Debriefing</w:t>
      </w:r>
      <w:bookmarkEnd w:id="53"/>
    </w:p>
    <w:p w14:paraId="5C8D77A1" w14:textId="77777777" w:rsidR="00137F02" w:rsidRPr="003014E1" w:rsidRDefault="00137F02" w:rsidP="003014E1">
      <w:r w:rsidRPr="003014E1">
        <w:t>Following the conclusion of the process, all unsuccessful Bidders will have the opportunity of a debriefing. Unsuccessful Bidders should notify STA by email that they wish to be debriefed. STA will aim to debrief unsuccessful Bidders within 10 working days of receiving such a request.</w:t>
      </w:r>
    </w:p>
    <w:p w14:paraId="3A335433" w14:textId="77777777" w:rsidR="00425728" w:rsidRPr="003014E1" w:rsidRDefault="00425728" w:rsidP="003014E1"/>
    <w:p w14:paraId="5E31F3E7" w14:textId="77777777" w:rsidR="006A3ABF" w:rsidRDefault="006A3ABF">
      <w:pPr>
        <w:rPr>
          <w:b/>
          <w:sz w:val="32"/>
          <w:szCs w:val="32"/>
        </w:rPr>
      </w:pPr>
      <w:bookmarkStart w:id="54" w:name="_Toc309139698"/>
      <w:r>
        <w:rPr>
          <w:b/>
          <w:sz w:val="32"/>
          <w:szCs w:val="32"/>
        </w:rPr>
        <w:br w:type="page"/>
      </w:r>
    </w:p>
    <w:p w14:paraId="3D66DAC8" w14:textId="77777777" w:rsidR="00137F02" w:rsidRPr="00B74522" w:rsidRDefault="00B74522" w:rsidP="003014E1">
      <w:pPr>
        <w:rPr>
          <w:b/>
          <w:sz w:val="32"/>
          <w:szCs w:val="32"/>
        </w:rPr>
      </w:pPr>
      <w:r w:rsidRPr="00B74522">
        <w:rPr>
          <w:b/>
          <w:sz w:val="32"/>
          <w:szCs w:val="32"/>
        </w:rPr>
        <w:lastRenderedPageBreak/>
        <w:t>4</w:t>
      </w:r>
      <w:r w:rsidR="00861B2D">
        <w:rPr>
          <w:b/>
          <w:sz w:val="32"/>
          <w:szCs w:val="32"/>
        </w:rPr>
        <w:t>.</w:t>
      </w:r>
      <w:r w:rsidRPr="00B74522">
        <w:rPr>
          <w:b/>
          <w:sz w:val="32"/>
          <w:szCs w:val="32"/>
        </w:rPr>
        <w:t xml:space="preserve"> </w:t>
      </w:r>
      <w:r w:rsidR="00137F02" w:rsidRPr="00B74522">
        <w:rPr>
          <w:b/>
          <w:sz w:val="32"/>
          <w:szCs w:val="32"/>
        </w:rPr>
        <w:t>EVALUATION METHODOLOGY</w:t>
      </w:r>
      <w:bookmarkEnd w:id="54"/>
    </w:p>
    <w:p w14:paraId="2DE3F9C8" w14:textId="77777777" w:rsidR="00B74522" w:rsidRDefault="00B74522" w:rsidP="003014E1">
      <w:bookmarkStart w:id="55" w:name="_Toc309139699"/>
    </w:p>
    <w:p w14:paraId="1DF2404E" w14:textId="77777777" w:rsidR="00137F02" w:rsidRPr="00B74522" w:rsidRDefault="00792FEF" w:rsidP="003014E1">
      <w:pPr>
        <w:rPr>
          <w:b/>
          <w:sz w:val="28"/>
          <w:szCs w:val="28"/>
        </w:rPr>
      </w:pPr>
      <w:r w:rsidRPr="00B74522">
        <w:rPr>
          <w:b/>
          <w:sz w:val="28"/>
          <w:szCs w:val="28"/>
        </w:rPr>
        <w:t xml:space="preserve">4.1 </w:t>
      </w:r>
      <w:r w:rsidR="00137F02" w:rsidRPr="00B74522">
        <w:rPr>
          <w:b/>
          <w:sz w:val="28"/>
          <w:szCs w:val="28"/>
        </w:rPr>
        <w:t>Basis of award decision</w:t>
      </w:r>
      <w:bookmarkEnd w:id="55"/>
    </w:p>
    <w:p w14:paraId="7199B139" w14:textId="77777777" w:rsidR="00C109DD" w:rsidRDefault="00C109DD" w:rsidP="00C109DD">
      <w:pPr>
        <w:pStyle w:val="ListParagraph"/>
        <w:numPr>
          <w:ilvl w:val="0"/>
          <w:numId w:val="33"/>
        </w:numPr>
      </w:pPr>
      <w:r>
        <w:t>Technical Evaluation</w:t>
      </w:r>
      <w:r>
        <w:tab/>
      </w:r>
      <w:r>
        <w:tab/>
        <w:t>70%</w:t>
      </w:r>
    </w:p>
    <w:p w14:paraId="3030BD16" w14:textId="77777777" w:rsidR="00C109DD" w:rsidRDefault="00C109DD" w:rsidP="00C109DD">
      <w:pPr>
        <w:pStyle w:val="ListParagraph"/>
        <w:numPr>
          <w:ilvl w:val="0"/>
          <w:numId w:val="33"/>
        </w:numPr>
      </w:pPr>
      <w:r>
        <w:t>Commercial Evaluation</w:t>
      </w:r>
      <w:r>
        <w:tab/>
      </w:r>
      <w:r>
        <w:tab/>
        <w:t>30%</w:t>
      </w:r>
    </w:p>
    <w:p w14:paraId="58D2C5B0" w14:textId="77777777" w:rsidR="00C109DD" w:rsidRDefault="00C109DD" w:rsidP="00C109DD"/>
    <w:p w14:paraId="28F6E2D5" w14:textId="77777777" w:rsidR="00AF2E4B" w:rsidRPr="003014E1" w:rsidRDefault="005337B2" w:rsidP="003014E1">
      <w:r w:rsidRPr="003014E1">
        <w:t>Applications will be reviewed individually against the stated criteria</w:t>
      </w:r>
      <w:r>
        <w:t xml:space="preserve"> and</w:t>
      </w:r>
      <w:r w:rsidR="00137F02" w:rsidRPr="003014E1">
        <w:t xml:space="preserve"> evaluated in order to determine the most advantageous solution for STA in line with the </w:t>
      </w:r>
      <w:r w:rsidR="002B0F91">
        <w:t>contract</w:t>
      </w:r>
      <w:r w:rsidR="00137F02" w:rsidRPr="003014E1">
        <w:t xml:space="preserve"> ordering process.</w:t>
      </w:r>
    </w:p>
    <w:p w14:paraId="2268BC74" w14:textId="77777777" w:rsidR="00B74522" w:rsidRPr="003014E1" w:rsidRDefault="00B74522" w:rsidP="003014E1"/>
    <w:p w14:paraId="27127506" w14:textId="77777777" w:rsidR="00137F02" w:rsidRPr="00B74522" w:rsidRDefault="00792FEF" w:rsidP="003014E1">
      <w:pPr>
        <w:rPr>
          <w:b/>
          <w:sz w:val="28"/>
          <w:szCs w:val="28"/>
        </w:rPr>
      </w:pPr>
      <w:bookmarkStart w:id="56" w:name="_Toc309139700"/>
      <w:r w:rsidRPr="00B74522">
        <w:rPr>
          <w:b/>
          <w:sz w:val="28"/>
          <w:szCs w:val="28"/>
        </w:rPr>
        <w:t xml:space="preserve">4.2 </w:t>
      </w:r>
      <w:r w:rsidR="00137F02" w:rsidRPr="00B74522">
        <w:rPr>
          <w:b/>
          <w:sz w:val="28"/>
          <w:szCs w:val="28"/>
        </w:rPr>
        <w:t>Evaluation process</w:t>
      </w:r>
      <w:bookmarkEnd w:id="56"/>
    </w:p>
    <w:p w14:paraId="0A203A94" w14:textId="77777777" w:rsidR="00B74522" w:rsidRDefault="00CC0F00" w:rsidP="003014E1">
      <w:r w:rsidRPr="003014E1">
        <w:t>Application</w:t>
      </w:r>
      <w:r w:rsidR="00137F02" w:rsidRPr="003014E1">
        <w:t xml:space="preserve">s will be formally logged upon receipt. Any </w:t>
      </w:r>
      <w:r w:rsidRPr="003014E1">
        <w:t>application</w:t>
      </w:r>
      <w:r w:rsidR="00137F02" w:rsidRPr="003014E1">
        <w:t xml:space="preserve"> that is received after the deadline </w:t>
      </w:r>
      <w:r w:rsidR="008C4143" w:rsidRPr="003014E1">
        <w:t>may</w:t>
      </w:r>
      <w:r w:rsidR="00137F02" w:rsidRPr="003014E1">
        <w:t xml:space="preserve"> be rejected.</w:t>
      </w:r>
    </w:p>
    <w:p w14:paraId="1173F99D" w14:textId="77777777" w:rsidR="00B74522" w:rsidRDefault="00B74522" w:rsidP="003014E1"/>
    <w:p w14:paraId="293BB834" w14:textId="77777777" w:rsidR="00CC0F00" w:rsidRPr="003014E1" w:rsidRDefault="00137F02" w:rsidP="003014E1">
      <w:r w:rsidRPr="003014E1">
        <w:t xml:space="preserve">Following the deadline, a compliance check will then be conducted on all bids that are received on time to determine whether they correspond to the </w:t>
      </w:r>
      <w:r w:rsidR="00CC0F00" w:rsidRPr="003014E1">
        <w:t xml:space="preserve">application </w:t>
      </w:r>
      <w:r w:rsidRPr="003014E1">
        <w:t xml:space="preserve">requirements. STA may reject any </w:t>
      </w:r>
      <w:r w:rsidR="00CC0F00" w:rsidRPr="003014E1">
        <w:t>application</w:t>
      </w:r>
      <w:r w:rsidRPr="003014E1">
        <w:t xml:space="preserve"> that does not comply with these requirements</w:t>
      </w:r>
      <w:r w:rsidR="00CC0F00" w:rsidRPr="003014E1">
        <w:t>.</w:t>
      </w:r>
    </w:p>
    <w:p w14:paraId="73167742" w14:textId="77777777" w:rsidR="00137F02" w:rsidRPr="003014E1" w:rsidRDefault="00137F02" w:rsidP="003014E1"/>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ayout w:type="fixed"/>
        <w:tblLook w:val="01E0" w:firstRow="1" w:lastRow="1" w:firstColumn="1" w:lastColumn="1" w:noHBand="0" w:noVBand="0"/>
      </w:tblPr>
      <w:tblGrid>
        <w:gridCol w:w="10031"/>
      </w:tblGrid>
      <w:tr w:rsidR="00582B2D" w:rsidRPr="003014E1" w14:paraId="4870C452" w14:textId="77777777" w:rsidTr="00582B2D">
        <w:trPr>
          <w:trHeight w:val="805"/>
        </w:trPr>
        <w:tc>
          <w:tcPr>
            <w:tcW w:w="10031" w:type="dxa"/>
            <w:tcBorders>
              <w:left w:val="single" w:sz="12" w:space="0" w:color="auto"/>
              <w:bottom w:val="single" w:sz="12" w:space="0" w:color="auto"/>
              <w:right w:val="single" w:sz="12" w:space="0" w:color="auto"/>
            </w:tcBorders>
            <w:shd w:val="clear" w:color="auto" w:fill="auto"/>
          </w:tcPr>
          <w:p w14:paraId="3FEA0D0C" w14:textId="77777777" w:rsidR="00582B2D" w:rsidRPr="00B74522" w:rsidRDefault="00582B2D" w:rsidP="003014E1">
            <w:pPr>
              <w:rPr>
                <w:b/>
              </w:rPr>
            </w:pPr>
            <w:r w:rsidRPr="00B74522">
              <w:rPr>
                <w:b/>
              </w:rPr>
              <w:t>Evaluation sections and questions</w:t>
            </w:r>
          </w:p>
          <w:p w14:paraId="110358C2" w14:textId="77777777" w:rsidR="00582B2D" w:rsidRPr="003014E1" w:rsidRDefault="00582B2D" w:rsidP="003014E1">
            <w:r w:rsidRPr="003014E1">
              <w:t>The method of scoring the eval</w:t>
            </w:r>
            <w:r w:rsidR="007E7477">
              <w:t>uation sections will be a 5</w:t>
            </w:r>
            <w:r w:rsidRPr="003014E1">
              <w:t xml:space="preserve"> point scale, evaluators will use this to assign a score to each evaluation question response:</w:t>
            </w:r>
          </w:p>
        </w:tc>
      </w:tr>
    </w:tbl>
    <w:p w14:paraId="29286052" w14:textId="77777777" w:rsidR="00582B2D" w:rsidRPr="003014E1" w:rsidRDefault="00582B2D" w:rsidP="003014E1"/>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ayout w:type="fixed"/>
        <w:tblLook w:val="01E0" w:firstRow="1" w:lastRow="1" w:firstColumn="1" w:lastColumn="1" w:noHBand="0" w:noVBand="0"/>
      </w:tblPr>
      <w:tblGrid>
        <w:gridCol w:w="970"/>
        <w:gridCol w:w="9061"/>
      </w:tblGrid>
      <w:tr w:rsidR="00215594" w:rsidRPr="003014E1" w14:paraId="6CB41143" w14:textId="77777777" w:rsidTr="00AF2E4B">
        <w:trPr>
          <w:trHeight w:val="285"/>
        </w:trPr>
        <w:tc>
          <w:tcPr>
            <w:tcW w:w="970" w:type="dxa"/>
            <w:tcBorders>
              <w:left w:val="single" w:sz="12" w:space="0" w:color="auto"/>
            </w:tcBorders>
            <w:shd w:val="clear" w:color="auto" w:fill="auto"/>
          </w:tcPr>
          <w:p w14:paraId="0D03FE29" w14:textId="77777777" w:rsidR="00215594" w:rsidRPr="00B74522" w:rsidRDefault="00215594" w:rsidP="003014E1">
            <w:pPr>
              <w:rPr>
                <w:b/>
              </w:rPr>
            </w:pPr>
            <w:r w:rsidRPr="00B74522">
              <w:rPr>
                <w:b/>
              </w:rPr>
              <w:t>Score</w:t>
            </w:r>
          </w:p>
        </w:tc>
        <w:tc>
          <w:tcPr>
            <w:tcW w:w="9061" w:type="dxa"/>
            <w:tcBorders>
              <w:right w:val="single" w:sz="12" w:space="0" w:color="auto"/>
            </w:tcBorders>
            <w:shd w:val="clear" w:color="auto" w:fill="auto"/>
          </w:tcPr>
          <w:p w14:paraId="6D3A3299" w14:textId="77777777" w:rsidR="00215594" w:rsidRPr="00B74522" w:rsidRDefault="00215594" w:rsidP="003014E1">
            <w:pPr>
              <w:rPr>
                <w:b/>
              </w:rPr>
            </w:pPr>
            <w:r w:rsidRPr="00B74522">
              <w:rPr>
                <w:b/>
              </w:rPr>
              <w:t>Guidance</w:t>
            </w:r>
          </w:p>
        </w:tc>
      </w:tr>
      <w:tr w:rsidR="00215594" w:rsidRPr="003014E1" w14:paraId="100558C2" w14:textId="77777777" w:rsidTr="00AF2E4B">
        <w:trPr>
          <w:trHeight w:val="285"/>
        </w:trPr>
        <w:tc>
          <w:tcPr>
            <w:tcW w:w="970" w:type="dxa"/>
            <w:tcBorders>
              <w:left w:val="single" w:sz="12" w:space="0" w:color="auto"/>
            </w:tcBorders>
            <w:shd w:val="clear" w:color="auto" w:fill="auto"/>
            <w:vAlign w:val="center"/>
          </w:tcPr>
          <w:p w14:paraId="530736F1" w14:textId="77777777" w:rsidR="00215594" w:rsidRPr="003014E1" w:rsidRDefault="00215594" w:rsidP="00F86ACD">
            <w:pPr>
              <w:spacing w:before="120" w:after="120"/>
            </w:pPr>
            <w:r w:rsidRPr="003014E1">
              <w:t>0</w:t>
            </w:r>
          </w:p>
        </w:tc>
        <w:tc>
          <w:tcPr>
            <w:tcW w:w="9061" w:type="dxa"/>
            <w:tcBorders>
              <w:right w:val="single" w:sz="12" w:space="0" w:color="auto"/>
            </w:tcBorders>
            <w:shd w:val="clear" w:color="auto" w:fill="auto"/>
          </w:tcPr>
          <w:p w14:paraId="56D3A247" w14:textId="56BE0C5C" w:rsidR="00215594" w:rsidRPr="003014E1" w:rsidRDefault="00215594" w:rsidP="009F0B40">
            <w:pPr>
              <w:spacing w:before="120" w:after="120"/>
            </w:pPr>
            <w:r w:rsidRPr="003014E1">
              <w:t xml:space="preserve">No </w:t>
            </w:r>
            <w:r w:rsidR="007E7477">
              <w:t>response submitted</w:t>
            </w:r>
          </w:p>
        </w:tc>
      </w:tr>
      <w:tr w:rsidR="00215594" w:rsidRPr="003014E1" w14:paraId="56BD34CE" w14:textId="77777777" w:rsidTr="00AF2E4B">
        <w:trPr>
          <w:trHeight w:val="285"/>
        </w:trPr>
        <w:tc>
          <w:tcPr>
            <w:tcW w:w="970" w:type="dxa"/>
            <w:tcBorders>
              <w:left w:val="single" w:sz="12" w:space="0" w:color="auto"/>
            </w:tcBorders>
            <w:shd w:val="clear" w:color="auto" w:fill="auto"/>
            <w:vAlign w:val="center"/>
          </w:tcPr>
          <w:p w14:paraId="382AD196" w14:textId="77777777" w:rsidR="00215594" w:rsidRPr="003014E1" w:rsidRDefault="00215594" w:rsidP="00F86ACD">
            <w:pPr>
              <w:spacing w:before="120" w:after="120"/>
            </w:pPr>
            <w:r w:rsidRPr="003014E1">
              <w:t>1</w:t>
            </w:r>
          </w:p>
        </w:tc>
        <w:tc>
          <w:tcPr>
            <w:tcW w:w="9061" w:type="dxa"/>
            <w:tcBorders>
              <w:right w:val="single" w:sz="12" w:space="0" w:color="auto"/>
            </w:tcBorders>
            <w:shd w:val="clear" w:color="auto" w:fill="auto"/>
          </w:tcPr>
          <w:p w14:paraId="5DB7296D" w14:textId="4BF927C4" w:rsidR="00215594" w:rsidRPr="003014E1" w:rsidRDefault="001146F6" w:rsidP="007E7477">
            <w:pPr>
              <w:spacing w:before="120" w:after="120"/>
            </w:pPr>
            <w:r w:rsidRPr="001146F6">
              <w:t>The answer does not demonstrate that the Bidder possesses the relevant ability, flexibility, understanding, skills, resource and quality measur</w:t>
            </w:r>
            <w:r w:rsidR="0078273F">
              <w:t>es required to meet the Agenc</w:t>
            </w:r>
            <w:r w:rsidRPr="001146F6">
              <w:t>y’s requirements.</w:t>
            </w:r>
          </w:p>
        </w:tc>
      </w:tr>
      <w:tr w:rsidR="00215594" w:rsidRPr="003014E1" w14:paraId="68ED7961" w14:textId="77777777" w:rsidTr="00AF2E4B">
        <w:trPr>
          <w:trHeight w:val="285"/>
        </w:trPr>
        <w:tc>
          <w:tcPr>
            <w:tcW w:w="970" w:type="dxa"/>
            <w:tcBorders>
              <w:left w:val="single" w:sz="12" w:space="0" w:color="auto"/>
            </w:tcBorders>
            <w:shd w:val="clear" w:color="auto" w:fill="auto"/>
            <w:vAlign w:val="center"/>
          </w:tcPr>
          <w:p w14:paraId="339FA67E" w14:textId="77777777" w:rsidR="00215594" w:rsidRPr="003014E1" w:rsidRDefault="00FE2898" w:rsidP="00F86ACD">
            <w:pPr>
              <w:spacing w:before="120" w:after="120"/>
            </w:pPr>
            <w:r>
              <w:t>2</w:t>
            </w:r>
          </w:p>
        </w:tc>
        <w:tc>
          <w:tcPr>
            <w:tcW w:w="9061" w:type="dxa"/>
            <w:tcBorders>
              <w:right w:val="single" w:sz="12" w:space="0" w:color="auto"/>
            </w:tcBorders>
            <w:shd w:val="clear" w:color="auto" w:fill="auto"/>
          </w:tcPr>
          <w:p w14:paraId="0EC2F995" w14:textId="17E160F4" w:rsidR="00215594" w:rsidRPr="003014E1" w:rsidRDefault="009F0B40" w:rsidP="007E7477">
            <w:pPr>
              <w:spacing w:before="120" w:after="120"/>
            </w:pPr>
            <w:r w:rsidRPr="009F0B40">
              <w:t>The answer includes some of the evidence specifically requested by the question and demonstrates that the Bidder possesses the relevant ability, flexibility, understanding, skills, resource and quality measures required to meet some of the Agency’s requirements, but with some major omissions.</w:t>
            </w:r>
          </w:p>
        </w:tc>
      </w:tr>
      <w:tr w:rsidR="00215594" w:rsidRPr="003014E1" w14:paraId="56194A0F" w14:textId="77777777" w:rsidTr="00AF2E4B">
        <w:trPr>
          <w:trHeight w:val="285"/>
        </w:trPr>
        <w:tc>
          <w:tcPr>
            <w:tcW w:w="970" w:type="dxa"/>
            <w:tcBorders>
              <w:left w:val="single" w:sz="12" w:space="0" w:color="auto"/>
            </w:tcBorders>
            <w:shd w:val="clear" w:color="auto" w:fill="auto"/>
            <w:vAlign w:val="center"/>
          </w:tcPr>
          <w:p w14:paraId="79567D8A" w14:textId="77777777" w:rsidR="00215594" w:rsidRPr="003014E1" w:rsidRDefault="00FE2898" w:rsidP="00F86ACD">
            <w:pPr>
              <w:spacing w:before="120" w:after="120"/>
            </w:pPr>
            <w:r>
              <w:t>3</w:t>
            </w:r>
          </w:p>
        </w:tc>
        <w:tc>
          <w:tcPr>
            <w:tcW w:w="9061" w:type="dxa"/>
            <w:tcBorders>
              <w:right w:val="single" w:sz="12" w:space="0" w:color="auto"/>
            </w:tcBorders>
            <w:shd w:val="clear" w:color="auto" w:fill="auto"/>
          </w:tcPr>
          <w:p w14:paraId="061B0847" w14:textId="0953CC5C" w:rsidR="00215594" w:rsidRPr="003014E1" w:rsidRDefault="009F0B40" w:rsidP="007E7477">
            <w:pPr>
              <w:spacing w:before="120" w:after="120"/>
            </w:pPr>
            <w:r w:rsidRPr="009F0B40">
              <w:t>The answer includes most of the evidence specifically requested by the question and demonstrates that the Bidder possesses the relevant ability, flexibility, understanding, skills, resource and quality measures required to meet most of the Agency’s requirements, but with some minor omissions.</w:t>
            </w:r>
          </w:p>
        </w:tc>
      </w:tr>
      <w:tr w:rsidR="00215594" w:rsidRPr="003014E1" w14:paraId="7AE57D25" w14:textId="77777777" w:rsidTr="00AF2E4B">
        <w:trPr>
          <w:trHeight w:val="285"/>
        </w:trPr>
        <w:tc>
          <w:tcPr>
            <w:tcW w:w="970" w:type="dxa"/>
            <w:tcBorders>
              <w:left w:val="single" w:sz="12" w:space="0" w:color="auto"/>
            </w:tcBorders>
            <w:shd w:val="clear" w:color="auto" w:fill="auto"/>
            <w:vAlign w:val="center"/>
          </w:tcPr>
          <w:p w14:paraId="233AF91E" w14:textId="77777777" w:rsidR="00215594" w:rsidRPr="003014E1" w:rsidRDefault="00FE2898" w:rsidP="00F86ACD">
            <w:pPr>
              <w:spacing w:before="120" w:after="120"/>
            </w:pPr>
            <w:r>
              <w:t>4</w:t>
            </w:r>
          </w:p>
        </w:tc>
        <w:tc>
          <w:tcPr>
            <w:tcW w:w="9061" w:type="dxa"/>
            <w:tcBorders>
              <w:right w:val="single" w:sz="12" w:space="0" w:color="auto"/>
            </w:tcBorders>
            <w:shd w:val="clear" w:color="auto" w:fill="auto"/>
          </w:tcPr>
          <w:p w14:paraId="2873BB4F" w14:textId="2DE5E677" w:rsidR="00215594" w:rsidRPr="003014E1" w:rsidRDefault="001146F6" w:rsidP="00FE2898">
            <w:pPr>
              <w:spacing w:before="120" w:after="120"/>
            </w:pPr>
            <w:r w:rsidRPr="001146F6">
              <w:t>The answer includes all evidence specifically requested by the question and demonstrates that the Bidder possesses the relevant ability, flexibility, understanding, skills, resource and quality measures required to meet the Agency’s requirements in full.</w:t>
            </w:r>
          </w:p>
        </w:tc>
      </w:tr>
    </w:tbl>
    <w:p w14:paraId="0B2057E3" w14:textId="77777777" w:rsidR="00801F06" w:rsidRDefault="00801F06">
      <w:pPr>
        <w:rPr>
          <w:b/>
          <w:sz w:val="28"/>
          <w:szCs w:val="28"/>
        </w:rPr>
      </w:pPr>
      <w:bookmarkStart w:id="57" w:name="_Toc309139701"/>
    </w:p>
    <w:p w14:paraId="72D859E8" w14:textId="77777777" w:rsidR="00137F02" w:rsidRPr="00B74522" w:rsidRDefault="00792FEF" w:rsidP="003014E1">
      <w:pPr>
        <w:rPr>
          <w:b/>
          <w:sz w:val="28"/>
          <w:szCs w:val="28"/>
        </w:rPr>
      </w:pPr>
      <w:r w:rsidRPr="00B74522">
        <w:rPr>
          <w:b/>
          <w:sz w:val="28"/>
          <w:szCs w:val="28"/>
        </w:rPr>
        <w:t xml:space="preserve">4.3 </w:t>
      </w:r>
      <w:r w:rsidR="00137F02" w:rsidRPr="00B74522">
        <w:rPr>
          <w:b/>
          <w:sz w:val="28"/>
          <w:szCs w:val="28"/>
        </w:rPr>
        <w:t>Award decision</w:t>
      </w:r>
      <w:bookmarkEnd w:id="57"/>
    </w:p>
    <w:p w14:paraId="70FE0D31" w14:textId="77777777" w:rsidR="00C109DD" w:rsidRDefault="00C109DD" w:rsidP="00C109DD">
      <w:bookmarkStart w:id="58" w:name="_Toc270073007"/>
      <w:bookmarkStart w:id="59" w:name="_Ref271010389"/>
      <w:bookmarkStart w:id="60" w:name="_Toc309139702"/>
      <w:r>
        <w:t>Tend</w:t>
      </w:r>
      <w:r w:rsidR="00190E59">
        <w:t>er evaluation will</w:t>
      </w:r>
      <w:r>
        <w:t xml:space="preserve"> comprise three stages:</w:t>
      </w:r>
    </w:p>
    <w:p w14:paraId="5D4D1100" w14:textId="77777777" w:rsidR="00C109DD" w:rsidRDefault="00C109DD" w:rsidP="005337B2">
      <w:pPr>
        <w:pStyle w:val="ListParagraph"/>
        <w:numPr>
          <w:ilvl w:val="0"/>
          <w:numId w:val="34"/>
        </w:numPr>
      </w:pPr>
      <w:r>
        <w:t>Legal evaluation – confirmation of acceptance of the terms and conditions of the standard Contract according to the Declaration by Tenderer.</w:t>
      </w:r>
    </w:p>
    <w:p w14:paraId="7092251B" w14:textId="77777777" w:rsidR="00C109DD" w:rsidRDefault="00C109DD" w:rsidP="005337B2">
      <w:pPr>
        <w:pStyle w:val="ListParagraph"/>
        <w:numPr>
          <w:ilvl w:val="0"/>
          <w:numId w:val="34"/>
        </w:numPr>
      </w:pPr>
      <w:r>
        <w:lastRenderedPageBreak/>
        <w:t>Technical evaluation – scoring of the un-priced technical responses required in the Tender by an independent evaluation panel using the scores per criterion set out in that section and with the technical criteria weighted according to the table below:</w:t>
      </w:r>
    </w:p>
    <w:p w14:paraId="31A68388" w14:textId="77777777" w:rsidR="00E5399B" w:rsidRDefault="00E5399B" w:rsidP="00E5399B"/>
    <w:tbl>
      <w:tblPr>
        <w:tblW w:w="91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2700"/>
      </w:tblGrid>
      <w:tr w:rsidR="00E5399B" w:rsidRPr="004824AD" w14:paraId="090D1A16" w14:textId="77777777" w:rsidTr="00BF2DBE">
        <w:trPr>
          <w:trHeight w:val="394"/>
        </w:trPr>
        <w:tc>
          <w:tcPr>
            <w:tcW w:w="6480" w:type="dxa"/>
            <w:shd w:val="clear" w:color="auto" w:fill="92CDDC" w:themeFill="accent5" w:themeFillTint="99"/>
            <w:vAlign w:val="center"/>
          </w:tcPr>
          <w:p w14:paraId="5C10C2A9" w14:textId="77777777" w:rsidR="00E5399B" w:rsidRPr="00190E59" w:rsidRDefault="00E5399B" w:rsidP="00BF2DBE">
            <w:pPr>
              <w:tabs>
                <w:tab w:val="left" w:pos="0"/>
              </w:tabs>
              <w:rPr>
                <w:rFonts w:cs="Arial"/>
                <w:b/>
              </w:rPr>
            </w:pPr>
            <w:r w:rsidRPr="00190E59">
              <w:rPr>
                <w:rFonts w:cs="Arial"/>
                <w:b/>
              </w:rPr>
              <w:t xml:space="preserve">Technical Criterion </w:t>
            </w:r>
          </w:p>
        </w:tc>
        <w:tc>
          <w:tcPr>
            <w:tcW w:w="2700" w:type="dxa"/>
            <w:shd w:val="clear" w:color="auto" w:fill="92CDDC" w:themeFill="accent5" w:themeFillTint="99"/>
            <w:vAlign w:val="center"/>
          </w:tcPr>
          <w:p w14:paraId="0A08A776" w14:textId="77777777" w:rsidR="00E5399B" w:rsidRPr="00190E59" w:rsidRDefault="00E5399B" w:rsidP="00BF2DBE">
            <w:pPr>
              <w:tabs>
                <w:tab w:val="left" w:pos="0"/>
              </w:tabs>
              <w:jc w:val="center"/>
              <w:rPr>
                <w:rFonts w:cs="Arial"/>
                <w:b/>
              </w:rPr>
            </w:pPr>
            <w:r w:rsidRPr="00190E59">
              <w:rPr>
                <w:rFonts w:cs="Arial"/>
                <w:b/>
              </w:rPr>
              <w:t>Weighting</w:t>
            </w:r>
          </w:p>
        </w:tc>
      </w:tr>
      <w:tr w:rsidR="00E5399B" w:rsidRPr="00641D8B" w14:paraId="061080CB" w14:textId="77777777" w:rsidTr="00BF2DBE">
        <w:trPr>
          <w:trHeight w:val="276"/>
        </w:trPr>
        <w:tc>
          <w:tcPr>
            <w:tcW w:w="6480" w:type="dxa"/>
            <w:shd w:val="clear" w:color="auto" w:fill="auto"/>
            <w:vAlign w:val="center"/>
          </w:tcPr>
          <w:p w14:paraId="56AE64A7" w14:textId="0052F080" w:rsidR="00E5399B" w:rsidRPr="00190E59" w:rsidRDefault="00E5399B" w:rsidP="00952182">
            <w:pPr>
              <w:tabs>
                <w:tab w:val="left" w:pos="0"/>
              </w:tabs>
              <w:spacing w:before="120" w:after="120" w:line="280" w:lineRule="atLeast"/>
              <w:rPr>
                <w:rFonts w:cs="Arial"/>
                <w:bCs/>
              </w:rPr>
            </w:pPr>
            <w:r w:rsidRPr="00190E59">
              <w:rPr>
                <w:rFonts w:cs="Arial"/>
                <w:bCs/>
              </w:rPr>
              <w:t xml:space="preserve">Expertise and experience in </w:t>
            </w:r>
            <w:r w:rsidR="00952182">
              <w:rPr>
                <w:rFonts w:cs="Arial"/>
                <w:bCs/>
              </w:rPr>
              <w:t>num</w:t>
            </w:r>
            <w:r w:rsidR="009F0B40">
              <w:rPr>
                <w:rFonts w:cs="Arial"/>
                <w:bCs/>
              </w:rPr>
              <w:t>eracy teaching and asse</w:t>
            </w:r>
            <w:r w:rsidR="00B25419">
              <w:rPr>
                <w:rFonts w:cs="Arial"/>
                <w:bCs/>
              </w:rPr>
              <w:t>s</w:t>
            </w:r>
            <w:r w:rsidR="009F0B40">
              <w:rPr>
                <w:rFonts w:cs="Arial"/>
                <w:bCs/>
              </w:rPr>
              <w:t>sment</w:t>
            </w:r>
            <w:r w:rsidRPr="00190E59">
              <w:rPr>
                <w:rFonts w:cs="Arial"/>
                <w:bCs/>
              </w:rPr>
              <w:t xml:space="preserve"> (Question 1)</w:t>
            </w:r>
          </w:p>
        </w:tc>
        <w:tc>
          <w:tcPr>
            <w:tcW w:w="2700" w:type="dxa"/>
            <w:shd w:val="clear" w:color="auto" w:fill="auto"/>
            <w:vAlign w:val="center"/>
          </w:tcPr>
          <w:p w14:paraId="7B585061" w14:textId="77777777" w:rsidR="00E5399B" w:rsidRPr="00190E59" w:rsidRDefault="00E5399B" w:rsidP="00BF2DBE">
            <w:pPr>
              <w:tabs>
                <w:tab w:val="left" w:pos="0"/>
              </w:tabs>
              <w:jc w:val="center"/>
              <w:rPr>
                <w:rFonts w:cs="Arial"/>
              </w:rPr>
            </w:pPr>
            <w:r w:rsidRPr="00190E59">
              <w:rPr>
                <w:rFonts w:cs="Arial"/>
              </w:rPr>
              <w:t>35%</w:t>
            </w:r>
          </w:p>
        </w:tc>
      </w:tr>
      <w:tr w:rsidR="00E5399B" w:rsidRPr="00641D8B" w14:paraId="4FFD43E1" w14:textId="77777777" w:rsidTr="00BF2DBE">
        <w:trPr>
          <w:trHeight w:val="163"/>
        </w:trPr>
        <w:tc>
          <w:tcPr>
            <w:tcW w:w="6480" w:type="dxa"/>
            <w:shd w:val="clear" w:color="auto" w:fill="auto"/>
            <w:vAlign w:val="center"/>
          </w:tcPr>
          <w:p w14:paraId="4229A06C" w14:textId="4E3A0614" w:rsidR="00E5399B" w:rsidRPr="00190E59" w:rsidRDefault="008E04F5" w:rsidP="008E04F5">
            <w:pPr>
              <w:tabs>
                <w:tab w:val="left" w:pos="0"/>
              </w:tabs>
              <w:spacing w:before="120" w:after="120"/>
              <w:rPr>
                <w:rFonts w:cs="Arial"/>
                <w:bCs/>
              </w:rPr>
            </w:pPr>
            <w:r>
              <w:rPr>
                <w:rFonts w:cs="Arial"/>
                <w:bCs/>
              </w:rPr>
              <w:t>Experience in theories and techniques of assessment</w:t>
            </w:r>
            <w:r w:rsidR="00E5399B" w:rsidRPr="00190E59">
              <w:rPr>
                <w:rFonts w:cs="Arial"/>
                <w:bCs/>
              </w:rPr>
              <w:t xml:space="preserve"> (Question 2)</w:t>
            </w:r>
          </w:p>
        </w:tc>
        <w:tc>
          <w:tcPr>
            <w:tcW w:w="2700" w:type="dxa"/>
            <w:shd w:val="clear" w:color="auto" w:fill="auto"/>
            <w:vAlign w:val="center"/>
          </w:tcPr>
          <w:p w14:paraId="51FC1D4F" w14:textId="77777777" w:rsidR="00E5399B" w:rsidRPr="00190E59" w:rsidRDefault="00E5399B" w:rsidP="00BF2DBE">
            <w:pPr>
              <w:tabs>
                <w:tab w:val="left" w:pos="0"/>
              </w:tabs>
              <w:jc w:val="center"/>
              <w:rPr>
                <w:rFonts w:cs="Arial"/>
              </w:rPr>
            </w:pPr>
            <w:r w:rsidRPr="00190E59">
              <w:rPr>
                <w:rFonts w:cs="Arial"/>
              </w:rPr>
              <w:t>20%</w:t>
            </w:r>
          </w:p>
        </w:tc>
      </w:tr>
      <w:tr w:rsidR="00E5399B" w:rsidRPr="00641D8B" w14:paraId="66F46746" w14:textId="77777777" w:rsidTr="00BF2DBE">
        <w:trPr>
          <w:trHeight w:val="186"/>
        </w:trPr>
        <w:tc>
          <w:tcPr>
            <w:tcW w:w="6480" w:type="dxa"/>
            <w:shd w:val="clear" w:color="auto" w:fill="auto"/>
            <w:vAlign w:val="center"/>
          </w:tcPr>
          <w:p w14:paraId="4221E2F5" w14:textId="71C007B4" w:rsidR="00E5399B" w:rsidRPr="00190E59" w:rsidRDefault="008E04F5" w:rsidP="00952182">
            <w:pPr>
              <w:tabs>
                <w:tab w:val="left" w:pos="0"/>
              </w:tabs>
              <w:spacing w:before="120" w:after="120"/>
              <w:rPr>
                <w:rFonts w:cs="Arial"/>
                <w:bCs/>
              </w:rPr>
            </w:pPr>
            <w:r>
              <w:rPr>
                <w:rFonts w:cs="Arial"/>
                <w:bCs/>
              </w:rPr>
              <w:t>K</w:t>
            </w:r>
            <w:r w:rsidRPr="008E04F5">
              <w:rPr>
                <w:rFonts w:cs="Arial"/>
                <w:bCs/>
              </w:rPr>
              <w:t>nowledge and experti</w:t>
            </w:r>
            <w:r w:rsidR="00952182">
              <w:rPr>
                <w:rFonts w:cs="Arial"/>
                <w:bCs/>
              </w:rPr>
              <w:t>se of GCSE level work in Maths</w:t>
            </w:r>
            <w:r w:rsidRPr="008E04F5">
              <w:rPr>
                <w:rFonts w:cs="Arial"/>
                <w:bCs/>
              </w:rPr>
              <w:t xml:space="preserve"> or </w:t>
            </w:r>
            <w:r w:rsidR="00952182">
              <w:rPr>
                <w:rFonts w:cs="Arial"/>
                <w:bCs/>
              </w:rPr>
              <w:t>num</w:t>
            </w:r>
            <w:r w:rsidRPr="008E04F5">
              <w:rPr>
                <w:rFonts w:cs="Arial"/>
                <w:bCs/>
              </w:rPr>
              <w:t>eracy</w:t>
            </w:r>
            <w:r>
              <w:rPr>
                <w:rFonts w:cs="Arial"/>
                <w:bCs/>
              </w:rPr>
              <w:t xml:space="preserve"> (Question 3)</w:t>
            </w:r>
          </w:p>
        </w:tc>
        <w:tc>
          <w:tcPr>
            <w:tcW w:w="2700" w:type="dxa"/>
            <w:shd w:val="clear" w:color="auto" w:fill="auto"/>
            <w:vAlign w:val="center"/>
          </w:tcPr>
          <w:p w14:paraId="290CB123" w14:textId="77777777" w:rsidR="00E5399B" w:rsidRPr="00190E59" w:rsidRDefault="00E5399B" w:rsidP="00BF2DBE">
            <w:pPr>
              <w:tabs>
                <w:tab w:val="left" w:pos="0"/>
              </w:tabs>
              <w:jc w:val="center"/>
              <w:rPr>
                <w:rFonts w:cs="Arial"/>
              </w:rPr>
            </w:pPr>
            <w:r w:rsidRPr="00190E59">
              <w:rPr>
                <w:rFonts w:cs="Arial"/>
              </w:rPr>
              <w:t>15%</w:t>
            </w:r>
          </w:p>
        </w:tc>
      </w:tr>
      <w:tr w:rsidR="00E5399B" w:rsidRPr="00641D8B" w14:paraId="702F5C09" w14:textId="77777777" w:rsidTr="00BF2DBE">
        <w:trPr>
          <w:trHeight w:val="186"/>
        </w:trPr>
        <w:tc>
          <w:tcPr>
            <w:tcW w:w="6480" w:type="dxa"/>
            <w:shd w:val="clear" w:color="auto" w:fill="auto"/>
            <w:vAlign w:val="center"/>
          </w:tcPr>
          <w:p w14:paraId="492AE748" w14:textId="77777777" w:rsidR="00E5399B" w:rsidRPr="00190E59" w:rsidRDefault="00E5399B" w:rsidP="00E5399B">
            <w:pPr>
              <w:tabs>
                <w:tab w:val="left" w:pos="0"/>
              </w:tabs>
              <w:spacing w:before="120" w:after="120"/>
              <w:rPr>
                <w:rFonts w:cs="Arial"/>
                <w:bCs/>
              </w:rPr>
            </w:pPr>
            <w:r w:rsidRPr="00190E59">
              <w:rPr>
                <w:rFonts w:cs="Arial"/>
                <w:bCs/>
              </w:rPr>
              <w:t>Competency based exercise (Question 4)</w:t>
            </w:r>
          </w:p>
        </w:tc>
        <w:tc>
          <w:tcPr>
            <w:tcW w:w="2700" w:type="dxa"/>
            <w:shd w:val="clear" w:color="auto" w:fill="auto"/>
            <w:vAlign w:val="center"/>
          </w:tcPr>
          <w:p w14:paraId="0DF7A2DB" w14:textId="77777777" w:rsidR="00E5399B" w:rsidRPr="00190E59" w:rsidRDefault="00E5399B" w:rsidP="00BF2DBE">
            <w:pPr>
              <w:tabs>
                <w:tab w:val="left" w:pos="0"/>
              </w:tabs>
              <w:jc w:val="center"/>
              <w:rPr>
                <w:rFonts w:cs="Arial"/>
              </w:rPr>
            </w:pPr>
            <w:r w:rsidRPr="00190E59">
              <w:rPr>
                <w:rFonts w:cs="Arial"/>
              </w:rPr>
              <w:t>30%</w:t>
            </w:r>
          </w:p>
        </w:tc>
      </w:tr>
    </w:tbl>
    <w:p w14:paraId="63EAB31D" w14:textId="77777777" w:rsidR="005337B2" w:rsidRDefault="005337B2" w:rsidP="00E5399B">
      <w:pPr>
        <w:ind w:left="360"/>
      </w:pPr>
    </w:p>
    <w:p w14:paraId="3DE64477" w14:textId="77777777" w:rsidR="00C109DD" w:rsidRDefault="00C109DD" w:rsidP="005337B2">
      <w:pPr>
        <w:pStyle w:val="ListParagraph"/>
        <w:numPr>
          <w:ilvl w:val="0"/>
          <w:numId w:val="34"/>
        </w:numPr>
      </w:pPr>
      <w:r>
        <w:t>Commercial evaluation – assessment of the price for the services as set out in the pricing schedule</w:t>
      </w:r>
    </w:p>
    <w:p w14:paraId="45DD5668" w14:textId="77777777" w:rsidR="005337B2" w:rsidRDefault="005337B2" w:rsidP="00C109DD"/>
    <w:p w14:paraId="5748B111" w14:textId="77777777" w:rsidR="00C109DD" w:rsidRDefault="00C109DD" w:rsidP="00C109DD">
      <w:r>
        <w:t>The technical and commercial evaluation scores will then be combined using the following methodology:</w:t>
      </w:r>
    </w:p>
    <w:p w14:paraId="1ABDB87D" w14:textId="77777777" w:rsidR="00C109DD" w:rsidRDefault="00C109DD" w:rsidP="005337B2">
      <w:pPr>
        <w:pStyle w:val="ListParagraph"/>
        <w:numPr>
          <w:ilvl w:val="0"/>
          <w:numId w:val="35"/>
        </w:numPr>
      </w:pPr>
      <w:r>
        <w:t>Technical Score = 100 x (Tenderer's technical score / Best technical score)</w:t>
      </w:r>
    </w:p>
    <w:p w14:paraId="7B5B48AE" w14:textId="77777777" w:rsidR="00C109DD" w:rsidRDefault="00C109DD" w:rsidP="005337B2">
      <w:pPr>
        <w:pStyle w:val="ListParagraph"/>
        <w:numPr>
          <w:ilvl w:val="0"/>
          <w:numId w:val="35"/>
        </w:numPr>
      </w:pPr>
      <w:r>
        <w:t>Price Score = 100 x (Lowest price / Tenderer's price)</w:t>
      </w:r>
    </w:p>
    <w:p w14:paraId="78004108" w14:textId="77777777" w:rsidR="00C109DD" w:rsidRDefault="00C109DD" w:rsidP="005337B2">
      <w:pPr>
        <w:pStyle w:val="ListParagraph"/>
        <w:numPr>
          <w:ilvl w:val="0"/>
          <w:numId w:val="35"/>
        </w:numPr>
      </w:pPr>
      <w:r>
        <w:t>Combined Score = (70% x Technical Score) + (30% x Price Score)</w:t>
      </w:r>
    </w:p>
    <w:p w14:paraId="3CCBB9A1" w14:textId="13D16A56" w:rsidR="00C109DD" w:rsidRDefault="00C109DD" w:rsidP="005337B2">
      <w:pPr>
        <w:pStyle w:val="ListParagraph"/>
        <w:numPr>
          <w:ilvl w:val="0"/>
          <w:numId w:val="35"/>
        </w:numPr>
      </w:pPr>
      <w:r>
        <w:t>Quality Thre</w:t>
      </w:r>
      <w:r w:rsidR="005337B2">
        <w:t>shold: Tenderers scoring over 60</w:t>
      </w:r>
      <w:r>
        <w:t>% for their technical score will then be considered for award.</w:t>
      </w:r>
    </w:p>
    <w:p w14:paraId="63E90FCD" w14:textId="572429EA" w:rsidR="008E04F5" w:rsidRDefault="008E04F5" w:rsidP="005337B2">
      <w:pPr>
        <w:pStyle w:val="ListParagraph"/>
        <w:numPr>
          <w:ilvl w:val="0"/>
          <w:numId w:val="35"/>
        </w:numPr>
      </w:pPr>
      <w:r>
        <w:t>The tender will be awarded to the bidder with the highest combined score.</w:t>
      </w:r>
    </w:p>
    <w:p w14:paraId="6E9D3AB7" w14:textId="77777777" w:rsidR="0084724F" w:rsidRDefault="0084724F" w:rsidP="003014E1"/>
    <w:p w14:paraId="20E26788" w14:textId="77777777" w:rsidR="00F86ACD" w:rsidRDefault="00F86ACD" w:rsidP="003014E1">
      <w:pPr>
        <w:rPr>
          <w:b/>
          <w:sz w:val="28"/>
          <w:szCs w:val="28"/>
        </w:rPr>
        <w:sectPr w:rsidR="00F86ACD" w:rsidSect="00F866C8">
          <w:headerReference w:type="even" r:id="rId20"/>
          <w:headerReference w:type="default" r:id="rId21"/>
          <w:footerReference w:type="default" r:id="rId22"/>
          <w:headerReference w:type="first" r:id="rId23"/>
          <w:pgSz w:w="11907" w:h="16840" w:code="9"/>
          <w:pgMar w:top="1077" w:right="924" w:bottom="1440" w:left="1077" w:header="357" w:footer="318" w:gutter="0"/>
          <w:cols w:space="708"/>
          <w:docGrid w:linePitch="360"/>
        </w:sectPr>
      </w:pPr>
    </w:p>
    <w:p w14:paraId="28AA995C" w14:textId="77777777" w:rsidR="003D3285" w:rsidRDefault="003D3285" w:rsidP="003014E1">
      <w:pPr>
        <w:rPr>
          <w:b/>
          <w:sz w:val="28"/>
          <w:szCs w:val="28"/>
        </w:rPr>
      </w:pPr>
      <w:r>
        <w:rPr>
          <w:b/>
          <w:sz w:val="32"/>
          <w:szCs w:val="32"/>
        </w:rPr>
        <w:lastRenderedPageBreak/>
        <w:t>5.</w:t>
      </w:r>
      <w:r w:rsidRPr="00623A93">
        <w:rPr>
          <w:b/>
          <w:sz w:val="32"/>
          <w:szCs w:val="32"/>
        </w:rPr>
        <w:t xml:space="preserve"> BIDDER</w:t>
      </w:r>
      <w:r>
        <w:rPr>
          <w:b/>
          <w:sz w:val="32"/>
          <w:szCs w:val="32"/>
        </w:rPr>
        <w:t>’S RESPONSE</w:t>
      </w:r>
    </w:p>
    <w:p w14:paraId="33CA26CE" w14:textId="77777777" w:rsidR="00AF2E4B" w:rsidRDefault="00AF2E4B" w:rsidP="003014E1">
      <w:bookmarkStart w:id="61" w:name="_Toc309139703"/>
      <w:bookmarkEnd w:id="58"/>
      <w:bookmarkEnd w:id="59"/>
      <w:bookmarkEnd w:id="60"/>
    </w:p>
    <w:p w14:paraId="6D3F7224" w14:textId="77777777" w:rsidR="00F16DCB" w:rsidRDefault="00F16DCB" w:rsidP="003014E1">
      <w:r>
        <w:rPr>
          <w:b/>
          <w:sz w:val="28"/>
          <w:szCs w:val="28"/>
        </w:rPr>
        <w:t>Part A</w:t>
      </w:r>
      <w:r w:rsidRPr="003E311B">
        <w:rPr>
          <w:b/>
          <w:sz w:val="28"/>
          <w:szCs w:val="28"/>
        </w:rPr>
        <w:t xml:space="preserve">: </w:t>
      </w:r>
      <w:r>
        <w:rPr>
          <w:b/>
          <w:sz w:val="28"/>
          <w:szCs w:val="28"/>
        </w:rPr>
        <w:t>General</w:t>
      </w:r>
    </w:p>
    <w:p w14:paraId="360ACFF5" w14:textId="77777777" w:rsidR="00F16DCB" w:rsidRDefault="00F16DCB" w:rsidP="00F16DCB"/>
    <w:p w14:paraId="57D8ADAA" w14:textId="77777777" w:rsidR="007A3DBE" w:rsidRDefault="007A3DBE" w:rsidP="003014E1">
      <w:r>
        <w:t>Please provide responses to questions in the table below:</w:t>
      </w:r>
      <w:r w:rsidR="004650A2">
        <w:t xml:space="preserve">  Please note that these will not be scored.</w:t>
      </w:r>
    </w:p>
    <w:p w14:paraId="2E8B2D6C" w14:textId="77777777" w:rsidR="007A3DBE" w:rsidRDefault="007A3DBE" w:rsidP="003014E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9"/>
        <w:gridCol w:w="8344"/>
      </w:tblGrid>
      <w:tr w:rsidR="007A3DBE" w:rsidRPr="003014E1" w14:paraId="1F6E87AB" w14:textId="77777777" w:rsidTr="00B55621">
        <w:tc>
          <w:tcPr>
            <w:tcW w:w="2085" w:type="pct"/>
            <w:shd w:val="clear" w:color="auto" w:fill="B8CCE4" w:themeFill="accent1" w:themeFillTint="66"/>
          </w:tcPr>
          <w:p w14:paraId="2C5A59D5" w14:textId="2CBE36AE" w:rsidR="007A3DBE" w:rsidRPr="008B2E0E" w:rsidRDefault="00D27939" w:rsidP="00202088">
            <w:pPr>
              <w:rPr>
                <w:b/>
              </w:rPr>
            </w:pPr>
            <w:r>
              <w:rPr>
                <w:b/>
              </w:rPr>
              <w:t xml:space="preserve">How many years’ </w:t>
            </w:r>
            <w:r w:rsidR="00E55149" w:rsidRPr="00E55149">
              <w:rPr>
                <w:b/>
              </w:rPr>
              <w:t>knowledge and experience</w:t>
            </w:r>
            <w:r w:rsidR="00C77189">
              <w:rPr>
                <w:b/>
              </w:rPr>
              <w:t xml:space="preserve"> in</w:t>
            </w:r>
            <w:r w:rsidR="00E55149" w:rsidRPr="00E55149">
              <w:rPr>
                <w:b/>
              </w:rPr>
              <w:t xml:space="preserve"> </w:t>
            </w:r>
            <w:r w:rsidR="00B87197">
              <w:rPr>
                <w:b/>
              </w:rPr>
              <w:t>num</w:t>
            </w:r>
            <w:r w:rsidR="00202088">
              <w:rPr>
                <w:b/>
              </w:rPr>
              <w:t>era</w:t>
            </w:r>
            <w:r w:rsidR="00CB2F89">
              <w:rPr>
                <w:b/>
              </w:rPr>
              <w:t xml:space="preserve">cy </w:t>
            </w:r>
            <w:r>
              <w:rPr>
                <w:b/>
              </w:rPr>
              <w:t>do you have</w:t>
            </w:r>
            <w:r w:rsidR="00E55149" w:rsidRPr="00E55149">
              <w:rPr>
                <w:b/>
              </w:rPr>
              <w:t>?</w:t>
            </w:r>
          </w:p>
        </w:tc>
        <w:tc>
          <w:tcPr>
            <w:tcW w:w="2915" w:type="pct"/>
            <w:shd w:val="clear" w:color="auto" w:fill="auto"/>
          </w:tcPr>
          <w:p w14:paraId="213512CD" w14:textId="77777777" w:rsidR="007D65A9" w:rsidRDefault="007D65A9" w:rsidP="00B55621">
            <w:r>
              <w:t>Please specify</w:t>
            </w:r>
          </w:p>
          <w:p w14:paraId="0C1F14D3" w14:textId="77777777" w:rsidR="009D6BF0" w:rsidRPr="003014E1" w:rsidRDefault="009D6BF0" w:rsidP="00B55621"/>
        </w:tc>
      </w:tr>
      <w:tr w:rsidR="007A3DBE" w:rsidRPr="003014E1" w14:paraId="181AA3A9" w14:textId="77777777" w:rsidTr="00B55621">
        <w:tc>
          <w:tcPr>
            <w:tcW w:w="2085" w:type="pct"/>
            <w:shd w:val="clear" w:color="auto" w:fill="B8CCE4" w:themeFill="accent1" w:themeFillTint="66"/>
          </w:tcPr>
          <w:p w14:paraId="6E577A9E" w14:textId="3E85FB4F" w:rsidR="00D27939" w:rsidRPr="00D27939" w:rsidRDefault="00D27939" w:rsidP="00D27939">
            <w:pPr>
              <w:rPr>
                <w:b/>
              </w:rPr>
            </w:pPr>
            <w:r w:rsidRPr="00D27939">
              <w:rPr>
                <w:b/>
              </w:rPr>
              <w:t xml:space="preserve">Are you able to demonstrate knowledge and understanding </w:t>
            </w:r>
            <w:r w:rsidR="00B87197">
              <w:rPr>
                <w:b/>
              </w:rPr>
              <w:t>in the field of num</w:t>
            </w:r>
            <w:r w:rsidR="00F72149">
              <w:rPr>
                <w:b/>
              </w:rPr>
              <w:t>eracy?</w:t>
            </w:r>
            <w:r w:rsidRPr="00D27939">
              <w:rPr>
                <w:b/>
              </w:rPr>
              <w:t xml:space="preserve"> </w:t>
            </w:r>
          </w:p>
          <w:p w14:paraId="2D07F4E3" w14:textId="77777777" w:rsidR="00D27939" w:rsidRPr="00D27939" w:rsidRDefault="00D27939" w:rsidP="00D27939">
            <w:pPr>
              <w:rPr>
                <w:b/>
              </w:rPr>
            </w:pPr>
          </w:p>
          <w:p w14:paraId="254A7B1D" w14:textId="21729C6E" w:rsidR="007A3DBE" w:rsidRPr="008B2E0E" w:rsidRDefault="00D27939" w:rsidP="00F72149">
            <w:pPr>
              <w:rPr>
                <w:b/>
              </w:rPr>
            </w:pPr>
            <w:r w:rsidRPr="00D27939">
              <w:rPr>
                <w:b/>
              </w:rPr>
              <w:t xml:space="preserve">This knowledge could be gained in a practical setting, such as in the classroom or as an LA advisor, or through writing </w:t>
            </w:r>
            <w:r w:rsidR="00F72149">
              <w:rPr>
                <w:b/>
              </w:rPr>
              <w:t xml:space="preserve">materials or </w:t>
            </w:r>
            <w:r w:rsidRPr="00D27939">
              <w:rPr>
                <w:b/>
              </w:rPr>
              <w:t xml:space="preserve">curricula. Experience of </w:t>
            </w:r>
            <w:r w:rsidR="00B87197">
              <w:rPr>
                <w:b/>
              </w:rPr>
              <w:t>assessing num</w:t>
            </w:r>
            <w:r w:rsidR="00F72149">
              <w:rPr>
                <w:b/>
              </w:rPr>
              <w:t>eracy</w:t>
            </w:r>
            <w:r w:rsidRPr="00D27939">
              <w:rPr>
                <w:b/>
              </w:rPr>
              <w:t xml:space="preserve"> through test development will be looked on favourably, but the candidate would also need to demonstrate wider experience of </w:t>
            </w:r>
            <w:r w:rsidR="00B87197">
              <w:rPr>
                <w:b/>
              </w:rPr>
              <w:t>the num</w:t>
            </w:r>
            <w:r w:rsidR="00F72149">
              <w:rPr>
                <w:b/>
              </w:rPr>
              <w:t>eracy field</w:t>
            </w:r>
            <w:r w:rsidRPr="00D27939">
              <w:rPr>
                <w:b/>
              </w:rPr>
              <w:t xml:space="preserve"> in addition to test development experience.</w:t>
            </w:r>
          </w:p>
        </w:tc>
        <w:tc>
          <w:tcPr>
            <w:tcW w:w="2915" w:type="pct"/>
            <w:shd w:val="clear" w:color="auto" w:fill="auto"/>
          </w:tcPr>
          <w:p w14:paraId="3561C86D" w14:textId="77777777" w:rsidR="00D27939" w:rsidRDefault="00D27939" w:rsidP="00B55621">
            <w:r>
              <w:t>Yes / No</w:t>
            </w:r>
          </w:p>
          <w:p w14:paraId="0352BC9E" w14:textId="77777777" w:rsidR="007D65A9" w:rsidRDefault="00D27939" w:rsidP="00B55621">
            <w:r>
              <w:t xml:space="preserve"> </w:t>
            </w:r>
          </w:p>
        </w:tc>
      </w:tr>
      <w:tr w:rsidR="007A3DBE" w:rsidRPr="003014E1" w14:paraId="24D3139F" w14:textId="77777777" w:rsidTr="00B55621">
        <w:tc>
          <w:tcPr>
            <w:tcW w:w="2085" w:type="pct"/>
            <w:shd w:val="clear" w:color="auto" w:fill="B8CCE4" w:themeFill="accent1" w:themeFillTint="66"/>
          </w:tcPr>
          <w:p w14:paraId="51054EF5" w14:textId="77777777" w:rsidR="007A3DBE" w:rsidRPr="008B2E0E" w:rsidRDefault="00D27939" w:rsidP="00B55621">
            <w:pPr>
              <w:rPr>
                <w:b/>
              </w:rPr>
            </w:pPr>
            <w:r w:rsidRPr="00D27939">
              <w:rPr>
                <w:b/>
              </w:rPr>
              <w:t>Do you have expertise in critically analysing learning and assessment materials and developing solutions for issues identified?</w:t>
            </w:r>
          </w:p>
        </w:tc>
        <w:tc>
          <w:tcPr>
            <w:tcW w:w="2915" w:type="pct"/>
            <w:shd w:val="clear" w:color="auto" w:fill="auto"/>
          </w:tcPr>
          <w:p w14:paraId="53B2DF33" w14:textId="77777777" w:rsidR="007A3DBE" w:rsidRDefault="007A3DBE" w:rsidP="00B55621">
            <w:r>
              <w:t>Yes / No</w:t>
            </w:r>
          </w:p>
          <w:p w14:paraId="10298B56" w14:textId="77777777" w:rsidR="009D6BF0" w:rsidRPr="003014E1" w:rsidRDefault="009D6BF0" w:rsidP="00B55621"/>
        </w:tc>
      </w:tr>
      <w:tr w:rsidR="007A3DBE" w:rsidRPr="003014E1" w14:paraId="37CE8396" w14:textId="77777777" w:rsidTr="00B55621">
        <w:tc>
          <w:tcPr>
            <w:tcW w:w="2085" w:type="pct"/>
            <w:shd w:val="clear" w:color="auto" w:fill="B8CCE4" w:themeFill="accent1" w:themeFillTint="66"/>
          </w:tcPr>
          <w:p w14:paraId="50A48923" w14:textId="6B2D3BD0" w:rsidR="007A3DBE" w:rsidRPr="008B2E0E" w:rsidRDefault="00D27939" w:rsidP="00F72149">
            <w:pPr>
              <w:rPr>
                <w:b/>
              </w:rPr>
            </w:pPr>
            <w:r w:rsidRPr="00D27939">
              <w:rPr>
                <w:b/>
              </w:rPr>
              <w:t xml:space="preserve">Can you confirm you are not working on the </w:t>
            </w:r>
            <w:r w:rsidR="00202088">
              <w:rPr>
                <w:b/>
              </w:rPr>
              <w:t>professional skills</w:t>
            </w:r>
            <w:r w:rsidRPr="00D27939">
              <w:rPr>
                <w:b/>
              </w:rPr>
              <w:t xml:space="preserve"> tests in any other capacity or</w:t>
            </w:r>
            <w:r w:rsidR="00D60471">
              <w:rPr>
                <w:b/>
              </w:rPr>
              <w:t>,</w:t>
            </w:r>
            <w:r w:rsidRPr="00D27939">
              <w:rPr>
                <w:b/>
              </w:rPr>
              <w:t xml:space="preserve"> if you are</w:t>
            </w:r>
            <w:r w:rsidR="00F72149">
              <w:rPr>
                <w:b/>
              </w:rPr>
              <w:t>, t</w:t>
            </w:r>
            <w:r w:rsidRPr="00D27939">
              <w:rPr>
                <w:b/>
              </w:rPr>
              <w:t xml:space="preserve">hat you agree to the associated condition and will provide additional information in the Further Information Section of this </w:t>
            </w:r>
            <w:r>
              <w:rPr>
                <w:b/>
              </w:rPr>
              <w:t>ITT?</w:t>
            </w:r>
          </w:p>
        </w:tc>
        <w:tc>
          <w:tcPr>
            <w:tcW w:w="2915" w:type="pct"/>
            <w:shd w:val="clear" w:color="auto" w:fill="auto"/>
          </w:tcPr>
          <w:p w14:paraId="532DDD67" w14:textId="77777777" w:rsidR="007A3DBE" w:rsidRDefault="007A3DBE" w:rsidP="00B55621">
            <w:r>
              <w:t>Yes / No</w:t>
            </w:r>
          </w:p>
          <w:p w14:paraId="2193A285" w14:textId="77777777" w:rsidR="009D6BF0" w:rsidRPr="003014E1" w:rsidRDefault="009D6BF0" w:rsidP="00B55621"/>
        </w:tc>
      </w:tr>
      <w:tr w:rsidR="007A3DBE" w:rsidRPr="003014E1" w14:paraId="5BED8ACD" w14:textId="77777777" w:rsidTr="00B55621">
        <w:tc>
          <w:tcPr>
            <w:tcW w:w="2085" w:type="pct"/>
            <w:shd w:val="clear" w:color="auto" w:fill="B8CCE4" w:themeFill="accent1" w:themeFillTint="66"/>
          </w:tcPr>
          <w:p w14:paraId="089ADEF9" w14:textId="77777777" w:rsidR="007A3DBE" w:rsidRPr="008B2E0E" w:rsidRDefault="00D27939" w:rsidP="00B55621">
            <w:pPr>
              <w:rPr>
                <w:b/>
              </w:rPr>
            </w:pPr>
            <w:r w:rsidRPr="00D27939">
              <w:rPr>
                <w:b/>
              </w:rPr>
              <w:t>Can you be flexible and available to review materials, attend meetings and carry out other duties as and when required in agreement with the project team?</w:t>
            </w:r>
          </w:p>
        </w:tc>
        <w:tc>
          <w:tcPr>
            <w:tcW w:w="2915" w:type="pct"/>
            <w:shd w:val="clear" w:color="auto" w:fill="auto"/>
          </w:tcPr>
          <w:p w14:paraId="3868A2E4" w14:textId="77777777" w:rsidR="007A3DBE" w:rsidRDefault="00D27939" w:rsidP="00B55621">
            <w:r>
              <w:t>Yes / No</w:t>
            </w:r>
          </w:p>
          <w:p w14:paraId="213DD3A8" w14:textId="77777777" w:rsidR="007D65A9" w:rsidRPr="003014E1" w:rsidRDefault="007D65A9" w:rsidP="00B55621"/>
        </w:tc>
      </w:tr>
      <w:tr w:rsidR="00975346" w:rsidRPr="003014E1" w14:paraId="43AA4211" w14:textId="77777777" w:rsidTr="00B55621">
        <w:tc>
          <w:tcPr>
            <w:tcW w:w="2085" w:type="pct"/>
            <w:shd w:val="clear" w:color="auto" w:fill="B8CCE4" w:themeFill="accent1" w:themeFillTint="66"/>
          </w:tcPr>
          <w:p w14:paraId="42F2D235" w14:textId="77777777" w:rsidR="00975346" w:rsidRPr="00D27939" w:rsidRDefault="00975346" w:rsidP="00B55621">
            <w:pPr>
              <w:rPr>
                <w:b/>
              </w:rPr>
            </w:pPr>
            <w:r w:rsidRPr="00975346">
              <w:rPr>
                <w:b/>
              </w:rPr>
              <w:lastRenderedPageBreak/>
              <w:t xml:space="preserve">Do you have capacity to meet the </w:t>
            </w:r>
            <w:r>
              <w:rPr>
                <w:b/>
              </w:rPr>
              <w:t>requireme</w:t>
            </w:r>
            <w:r w:rsidR="00DF079D">
              <w:rPr>
                <w:b/>
              </w:rPr>
              <w:t>nts set out in this</w:t>
            </w:r>
            <w:r w:rsidR="00C63067">
              <w:rPr>
                <w:b/>
              </w:rPr>
              <w:t xml:space="preserve"> </w:t>
            </w:r>
            <w:r w:rsidR="00DF079D">
              <w:rPr>
                <w:b/>
              </w:rPr>
              <w:t>ITT document</w:t>
            </w:r>
            <w:r w:rsidRPr="00975346">
              <w:rPr>
                <w:b/>
              </w:rPr>
              <w:t>?</w:t>
            </w:r>
          </w:p>
        </w:tc>
        <w:tc>
          <w:tcPr>
            <w:tcW w:w="2915" w:type="pct"/>
            <w:shd w:val="clear" w:color="auto" w:fill="auto"/>
          </w:tcPr>
          <w:p w14:paraId="78771F21" w14:textId="77777777" w:rsidR="00975346" w:rsidRDefault="00975346" w:rsidP="00B55621">
            <w:r>
              <w:t>Yes / No</w:t>
            </w:r>
          </w:p>
          <w:p w14:paraId="0CF23A10" w14:textId="77777777" w:rsidR="00975346" w:rsidRDefault="00975346" w:rsidP="00B55621"/>
        </w:tc>
      </w:tr>
      <w:tr w:rsidR="00975346" w:rsidRPr="003014E1" w14:paraId="2AEF21C3" w14:textId="77777777" w:rsidTr="00B55621">
        <w:tc>
          <w:tcPr>
            <w:tcW w:w="2085" w:type="pct"/>
            <w:shd w:val="clear" w:color="auto" w:fill="B8CCE4" w:themeFill="accent1" w:themeFillTint="66"/>
          </w:tcPr>
          <w:p w14:paraId="75B5603D" w14:textId="77777777" w:rsidR="00975346" w:rsidRPr="00975346" w:rsidRDefault="00975346" w:rsidP="00B55621">
            <w:pPr>
              <w:rPr>
                <w:b/>
              </w:rPr>
            </w:pPr>
            <w:r w:rsidRPr="00975346">
              <w:rPr>
                <w:b/>
              </w:rPr>
              <w:t>If you are curre</w:t>
            </w:r>
            <w:r>
              <w:rPr>
                <w:b/>
              </w:rPr>
              <w:t>ntly in employment, please confirm</w:t>
            </w:r>
            <w:r w:rsidRPr="00975346">
              <w:rPr>
                <w:b/>
              </w:rPr>
              <w:t xml:space="preserve"> that you have agreed with your employer that you will be able to meet the requirements for this contract.  </w:t>
            </w:r>
          </w:p>
        </w:tc>
        <w:tc>
          <w:tcPr>
            <w:tcW w:w="2915" w:type="pct"/>
            <w:shd w:val="clear" w:color="auto" w:fill="auto"/>
          </w:tcPr>
          <w:p w14:paraId="4A39EABD" w14:textId="77777777" w:rsidR="00975346" w:rsidRDefault="00975346" w:rsidP="00B55621"/>
        </w:tc>
      </w:tr>
    </w:tbl>
    <w:p w14:paraId="32EF0C29" w14:textId="77777777" w:rsidR="00F92DC6" w:rsidRDefault="00F92DC6" w:rsidP="003014E1"/>
    <w:p w14:paraId="17B23DF7" w14:textId="77777777" w:rsidR="00F16DCB" w:rsidRDefault="00F16DCB" w:rsidP="003014E1"/>
    <w:p w14:paraId="2BFFE1A2" w14:textId="77777777" w:rsidR="004650A2" w:rsidRDefault="00F16DCB" w:rsidP="003D3285">
      <w:r>
        <w:rPr>
          <w:b/>
          <w:sz w:val="28"/>
          <w:szCs w:val="28"/>
        </w:rPr>
        <w:t>Part B</w:t>
      </w:r>
      <w:r w:rsidR="004650A2" w:rsidRPr="003E311B">
        <w:rPr>
          <w:b/>
          <w:sz w:val="28"/>
          <w:szCs w:val="28"/>
        </w:rPr>
        <w:t xml:space="preserve">: </w:t>
      </w:r>
      <w:r w:rsidR="00F92DC6">
        <w:rPr>
          <w:b/>
          <w:sz w:val="28"/>
          <w:szCs w:val="28"/>
        </w:rPr>
        <w:t>Expertise and Experience</w:t>
      </w:r>
    </w:p>
    <w:p w14:paraId="127FC079" w14:textId="77777777" w:rsidR="004650A2" w:rsidRDefault="004650A2" w:rsidP="003D3285"/>
    <w:p w14:paraId="4A079369" w14:textId="77777777" w:rsidR="003D3285" w:rsidRDefault="00FE2898" w:rsidP="003D3285">
      <w:r>
        <w:t>A</w:t>
      </w:r>
      <w:r w:rsidR="007D65A9">
        <w:t>pplications w</w:t>
      </w:r>
      <w:r w:rsidR="003D3285" w:rsidRPr="003014E1">
        <w:t>ill be evaluated solely on the responses and associated evidence provided by the B</w:t>
      </w:r>
      <w:r w:rsidR="004650A2">
        <w:t>idder in this section</w:t>
      </w:r>
      <w:r w:rsidR="003D3285">
        <w:t xml:space="preserve"> of the ITT</w:t>
      </w:r>
      <w:r w:rsidR="003D3285" w:rsidRPr="003014E1">
        <w:t>.</w:t>
      </w:r>
      <w:r w:rsidR="00F92DC6">
        <w:t xml:space="preserve">  The weighting being applied to each question is provided next to each question. </w:t>
      </w:r>
    </w:p>
    <w:p w14:paraId="1FAEF87D" w14:textId="77777777" w:rsidR="00E26772" w:rsidRDefault="00E26772" w:rsidP="00E26772"/>
    <w:p w14:paraId="167FA8FB" w14:textId="06F2BA09" w:rsidR="007D65A9" w:rsidRDefault="00EB180C" w:rsidP="003D3285">
      <w:r w:rsidRPr="00EB180C">
        <w:t xml:space="preserve">Please note that all questions in this section are mandatory </w:t>
      </w:r>
      <w:r>
        <w:t xml:space="preserve">and </w:t>
      </w:r>
      <w:r w:rsidR="007D65A9">
        <w:t xml:space="preserve">will be scored according to the following </w:t>
      </w:r>
      <w:r w:rsidR="009F0B40">
        <w:t>5</w:t>
      </w:r>
      <w:r w:rsidR="00C63067">
        <w:t>-point</w:t>
      </w:r>
      <w:r w:rsidR="007D65A9">
        <w:t xml:space="preserve"> scale:</w:t>
      </w:r>
    </w:p>
    <w:p w14:paraId="37463C9A" w14:textId="11697B73" w:rsidR="00B2308D" w:rsidRDefault="00B2308D" w:rsidP="00B2308D"/>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ayout w:type="fixed"/>
        <w:tblLook w:val="01E0" w:firstRow="1" w:lastRow="1" w:firstColumn="1" w:lastColumn="1" w:noHBand="0" w:noVBand="0"/>
      </w:tblPr>
      <w:tblGrid>
        <w:gridCol w:w="970"/>
        <w:gridCol w:w="9061"/>
      </w:tblGrid>
      <w:tr w:rsidR="009F0B40" w:rsidRPr="003014E1" w14:paraId="66919114" w14:textId="77777777" w:rsidTr="009F0B40">
        <w:trPr>
          <w:trHeight w:val="285"/>
        </w:trPr>
        <w:tc>
          <w:tcPr>
            <w:tcW w:w="970" w:type="dxa"/>
            <w:tcBorders>
              <w:left w:val="single" w:sz="12" w:space="0" w:color="auto"/>
            </w:tcBorders>
            <w:shd w:val="clear" w:color="auto" w:fill="auto"/>
          </w:tcPr>
          <w:p w14:paraId="0B0C39C2" w14:textId="77777777" w:rsidR="009F0B40" w:rsidRPr="00B74522" w:rsidRDefault="009F0B40" w:rsidP="009F0B40">
            <w:pPr>
              <w:rPr>
                <w:b/>
              </w:rPr>
            </w:pPr>
            <w:r w:rsidRPr="00B74522">
              <w:rPr>
                <w:b/>
              </w:rPr>
              <w:t>Score</w:t>
            </w:r>
          </w:p>
        </w:tc>
        <w:tc>
          <w:tcPr>
            <w:tcW w:w="9061" w:type="dxa"/>
            <w:tcBorders>
              <w:right w:val="single" w:sz="12" w:space="0" w:color="auto"/>
            </w:tcBorders>
            <w:shd w:val="clear" w:color="auto" w:fill="auto"/>
          </w:tcPr>
          <w:p w14:paraId="6F107CD3" w14:textId="77777777" w:rsidR="009F0B40" w:rsidRPr="00B74522" w:rsidRDefault="009F0B40" w:rsidP="009F0B40">
            <w:pPr>
              <w:rPr>
                <w:b/>
              </w:rPr>
            </w:pPr>
            <w:r w:rsidRPr="00B74522">
              <w:rPr>
                <w:b/>
              </w:rPr>
              <w:t>Guidance</w:t>
            </w:r>
          </w:p>
        </w:tc>
      </w:tr>
      <w:tr w:rsidR="009F0B40" w:rsidRPr="003014E1" w14:paraId="3ABC4E2B" w14:textId="77777777" w:rsidTr="009F0B40">
        <w:trPr>
          <w:trHeight w:val="285"/>
        </w:trPr>
        <w:tc>
          <w:tcPr>
            <w:tcW w:w="970" w:type="dxa"/>
            <w:tcBorders>
              <w:left w:val="single" w:sz="12" w:space="0" w:color="auto"/>
            </w:tcBorders>
            <w:shd w:val="clear" w:color="auto" w:fill="auto"/>
            <w:vAlign w:val="center"/>
          </w:tcPr>
          <w:p w14:paraId="797791CA" w14:textId="77777777" w:rsidR="009F0B40" w:rsidRPr="003014E1" w:rsidRDefault="009F0B40" w:rsidP="009F0B40">
            <w:pPr>
              <w:spacing w:before="120" w:after="120"/>
            </w:pPr>
            <w:r w:rsidRPr="003014E1">
              <w:t>0</w:t>
            </w:r>
          </w:p>
        </w:tc>
        <w:tc>
          <w:tcPr>
            <w:tcW w:w="9061" w:type="dxa"/>
            <w:tcBorders>
              <w:right w:val="single" w:sz="12" w:space="0" w:color="auto"/>
            </w:tcBorders>
            <w:shd w:val="clear" w:color="auto" w:fill="auto"/>
          </w:tcPr>
          <w:p w14:paraId="7B20F74D" w14:textId="77777777" w:rsidR="009F0B40" w:rsidRPr="003014E1" w:rsidRDefault="009F0B40" w:rsidP="009F0B40">
            <w:pPr>
              <w:spacing w:before="120" w:after="120"/>
            </w:pPr>
            <w:r w:rsidRPr="003014E1">
              <w:t xml:space="preserve">No </w:t>
            </w:r>
            <w:r>
              <w:t>response submitted</w:t>
            </w:r>
          </w:p>
        </w:tc>
      </w:tr>
      <w:tr w:rsidR="009F0B40" w:rsidRPr="003014E1" w14:paraId="2C08BFB4" w14:textId="77777777" w:rsidTr="009F0B40">
        <w:trPr>
          <w:trHeight w:val="285"/>
        </w:trPr>
        <w:tc>
          <w:tcPr>
            <w:tcW w:w="970" w:type="dxa"/>
            <w:tcBorders>
              <w:left w:val="single" w:sz="12" w:space="0" w:color="auto"/>
            </w:tcBorders>
            <w:shd w:val="clear" w:color="auto" w:fill="auto"/>
            <w:vAlign w:val="center"/>
          </w:tcPr>
          <w:p w14:paraId="650F9193" w14:textId="77777777" w:rsidR="009F0B40" w:rsidRPr="003014E1" w:rsidRDefault="009F0B40" w:rsidP="009F0B40">
            <w:pPr>
              <w:spacing w:before="120" w:after="120"/>
            </w:pPr>
            <w:r w:rsidRPr="003014E1">
              <w:t>1</w:t>
            </w:r>
          </w:p>
        </w:tc>
        <w:tc>
          <w:tcPr>
            <w:tcW w:w="9061" w:type="dxa"/>
            <w:tcBorders>
              <w:right w:val="single" w:sz="12" w:space="0" w:color="auto"/>
            </w:tcBorders>
            <w:shd w:val="clear" w:color="auto" w:fill="auto"/>
          </w:tcPr>
          <w:p w14:paraId="215098F5" w14:textId="77777777" w:rsidR="009F0B40" w:rsidRPr="003014E1" w:rsidRDefault="009F0B40" w:rsidP="009F0B40">
            <w:pPr>
              <w:spacing w:before="120" w:after="120"/>
            </w:pPr>
            <w:r w:rsidRPr="001146F6">
              <w:t>The answer does not demonstrate that the Bidder possesses the relevant ability, flexibility, understanding, skills, resource and quality measur</w:t>
            </w:r>
            <w:r>
              <w:t>es required to meet the Agenc</w:t>
            </w:r>
            <w:r w:rsidRPr="001146F6">
              <w:t>y’s requirements.</w:t>
            </w:r>
          </w:p>
        </w:tc>
      </w:tr>
      <w:tr w:rsidR="009F0B40" w:rsidRPr="003014E1" w14:paraId="26EBAF15" w14:textId="77777777" w:rsidTr="009F0B40">
        <w:trPr>
          <w:trHeight w:val="285"/>
        </w:trPr>
        <w:tc>
          <w:tcPr>
            <w:tcW w:w="970" w:type="dxa"/>
            <w:tcBorders>
              <w:left w:val="single" w:sz="12" w:space="0" w:color="auto"/>
            </w:tcBorders>
            <w:shd w:val="clear" w:color="auto" w:fill="auto"/>
            <w:vAlign w:val="center"/>
          </w:tcPr>
          <w:p w14:paraId="66AF27EB" w14:textId="77777777" w:rsidR="009F0B40" w:rsidRPr="003014E1" w:rsidRDefault="009F0B40" w:rsidP="009F0B40">
            <w:pPr>
              <w:spacing w:before="120" w:after="120"/>
            </w:pPr>
            <w:r>
              <w:t>2</w:t>
            </w:r>
          </w:p>
        </w:tc>
        <w:tc>
          <w:tcPr>
            <w:tcW w:w="9061" w:type="dxa"/>
            <w:tcBorders>
              <w:right w:val="single" w:sz="12" w:space="0" w:color="auto"/>
            </w:tcBorders>
            <w:shd w:val="clear" w:color="auto" w:fill="auto"/>
          </w:tcPr>
          <w:p w14:paraId="689B3FCE" w14:textId="77777777" w:rsidR="009F0B40" w:rsidRPr="003014E1" w:rsidRDefault="009F0B40" w:rsidP="009F0B40">
            <w:pPr>
              <w:spacing w:before="120" w:after="120"/>
            </w:pPr>
            <w:r w:rsidRPr="009F0B40">
              <w:t>The answer includes some of the evidence specifically requested by the question and demonstrates that the Bidder possesses the relevant ability, flexibility, understanding, skills, resource and quality measures required to meet some of the Agency’s requirements, but with some major omissions.</w:t>
            </w:r>
          </w:p>
        </w:tc>
      </w:tr>
      <w:tr w:rsidR="009F0B40" w:rsidRPr="003014E1" w14:paraId="6C32927E" w14:textId="77777777" w:rsidTr="009F0B40">
        <w:trPr>
          <w:trHeight w:val="285"/>
        </w:trPr>
        <w:tc>
          <w:tcPr>
            <w:tcW w:w="970" w:type="dxa"/>
            <w:tcBorders>
              <w:left w:val="single" w:sz="12" w:space="0" w:color="auto"/>
            </w:tcBorders>
            <w:shd w:val="clear" w:color="auto" w:fill="auto"/>
            <w:vAlign w:val="center"/>
          </w:tcPr>
          <w:p w14:paraId="3AA88C06" w14:textId="77777777" w:rsidR="009F0B40" w:rsidRPr="003014E1" w:rsidRDefault="009F0B40" w:rsidP="009F0B40">
            <w:pPr>
              <w:spacing w:before="120" w:after="120"/>
            </w:pPr>
            <w:r>
              <w:t>3</w:t>
            </w:r>
          </w:p>
        </w:tc>
        <w:tc>
          <w:tcPr>
            <w:tcW w:w="9061" w:type="dxa"/>
            <w:tcBorders>
              <w:right w:val="single" w:sz="12" w:space="0" w:color="auto"/>
            </w:tcBorders>
            <w:shd w:val="clear" w:color="auto" w:fill="auto"/>
          </w:tcPr>
          <w:p w14:paraId="6F10A263" w14:textId="77777777" w:rsidR="009F0B40" w:rsidRPr="003014E1" w:rsidRDefault="009F0B40" w:rsidP="009F0B40">
            <w:pPr>
              <w:spacing w:before="120" w:after="120"/>
            </w:pPr>
            <w:r w:rsidRPr="009F0B40">
              <w:t>The answer includes most of the evidence specifically requested by the question and demonstrates that the Bidder possesses the relevant ability, flexibility, understanding, skills, resource and quality measures required to meet most of the Agency’s requirements, but with some minor omissions.</w:t>
            </w:r>
          </w:p>
        </w:tc>
      </w:tr>
      <w:tr w:rsidR="009F0B40" w:rsidRPr="003014E1" w14:paraId="187A7DFC" w14:textId="77777777" w:rsidTr="009F0B40">
        <w:trPr>
          <w:trHeight w:val="285"/>
        </w:trPr>
        <w:tc>
          <w:tcPr>
            <w:tcW w:w="970" w:type="dxa"/>
            <w:tcBorders>
              <w:left w:val="single" w:sz="12" w:space="0" w:color="auto"/>
            </w:tcBorders>
            <w:shd w:val="clear" w:color="auto" w:fill="auto"/>
            <w:vAlign w:val="center"/>
          </w:tcPr>
          <w:p w14:paraId="6B2AE694" w14:textId="77777777" w:rsidR="009F0B40" w:rsidRPr="003014E1" w:rsidRDefault="009F0B40" w:rsidP="009F0B40">
            <w:pPr>
              <w:spacing w:before="120" w:after="120"/>
            </w:pPr>
            <w:r>
              <w:lastRenderedPageBreak/>
              <w:t>4</w:t>
            </w:r>
          </w:p>
        </w:tc>
        <w:tc>
          <w:tcPr>
            <w:tcW w:w="9061" w:type="dxa"/>
            <w:tcBorders>
              <w:right w:val="single" w:sz="12" w:space="0" w:color="auto"/>
            </w:tcBorders>
            <w:shd w:val="clear" w:color="auto" w:fill="auto"/>
          </w:tcPr>
          <w:p w14:paraId="67DCB0E0" w14:textId="77777777" w:rsidR="009F0B40" w:rsidRPr="003014E1" w:rsidRDefault="009F0B40" w:rsidP="009F0B40">
            <w:pPr>
              <w:spacing w:before="120" w:after="120"/>
            </w:pPr>
            <w:r w:rsidRPr="001146F6">
              <w:t>The answer includes all evidence specifically requested by the question and demonstrates that the Bidder possesses the relevant ability, flexibility, understanding, skills, resource and quality measures required to meet the Agency’s requirements in full.</w:t>
            </w:r>
          </w:p>
        </w:tc>
      </w:tr>
    </w:tbl>
    <w:p w14:paraId="63BEF2A9" w14:textId="1F4F04EF" w:rsidR="0078273F" w:rsidRDefault="0078273F" w:rsidP="009F0B40"/>
    <w:p w14:paraId="1C8FB897" w14:textId="77777777" w:rsidR="00E26772" w:rsidRDefault="00E26772" w:rsidP="00E26772">
      <w:r>
        <w:t>Please provide an answer for each question explicitly. References to answers in other questions/sections may not be considered, and could result in a lower score being applied.</w:t>
      </w:r>
    </w:p>
    <w:p w14:paraId="50A927C3" w14:textId="77777777" w:rsidR="00E26772" w:rsidRDefault="00E26772" w:rsidP="00E26772"/>
    <w:p w14:paraId="04673272" w14:textId="374C7F52" w:rsidR="00E26772" w:rsidRDefault="00E26772" w:rsidP="00E26772">
      <w:r>
        <w:t>Evaluators cannot take into account previous knowledge of your delivery unless it is included in the bid, therefore please be explicit about outcomes you have delivered and provide clear evidence and examples of your skills and experience.</w:t>
      </w:r>
    </w:p>
    <w:p w14:paraId="61C1C85F" w14:textId="11FB1616" w:rsidR="00D60471" w:rsidRPr="003014E1" w:rsidRDefault="00D60471" w:rsidP="00B2308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03"/>
      </w:tblGrid>
      <w:tr w:rsidR="00B2308D" w:rsidRPr="003014E1" w14:paraId="339D5D38" w14:textId="77777777" w:rsidTr="006C61D0">
        <w:trPr>
          <w:trHeight w:val="886"/>
        </w:trPr>
        <w:tc>
          <w:tcPr>
            <w:tcW w:w="5000" w:type="pct"/>
            <w:tcBorders>
              <w:left w:val="single" w:sz="12" w:space="0" w:color="auto"/>
            </w:tcBorders>
            <w:shd w:val="clear" w:color="auto" w:fill="B8CCE4" w:themeFill="accent1" w:themeFillTint="66"/>
          </w:tcPr>
          <w:p w14:paraId="50FD64E4" w14:textId="0D2DD9CC" w:rsidR="00B2308D" w:rsidRPr="00EF3FD4" w:rsidRDefault="003F079B" w:rsidP="003014E1">
            <w:pPr>
              <w:rPr>
                <w:b/>
              </w:rPr>
            </w:pPr>
            <w:r>
              <w:rPr>
                <w:b/>
              </w:rPr>
              <w:t>Q1</w:t>
            </w:r>
            <w:r w:rsidR="00C63067">
              <w:rPr>
                <w:b/>
              </w:rPr>
              <w:t>.  In no more than 75</w:t>
            </w:r>
            <w:r w:rsidR="00EF3FD4">
              <w:rPr>
                <w:b/>
              </w:rPr>
              <w:t xml:space="preserve">0 words, </w:t>
            </w:r>
            <w:r w:rsidR="00EF3FD4" w:rsidRPr="00EF3FD4">
              <w:rPr>
                <w:b/>
              </w:rPr>
              <w:t>p</w:t>
            </w:r>
            <w:r w:rsidR="00B2308D" w:rsidRPr="00EF3FD4">
              <w:rPr>
                <w:b/>
              </w:rPr>
              <w:t>lease</w:t>
            </w:r>
            <w:r w:rsidR="00EB180C" w:rsidRPr="00EB180C">
              <w:rPr>
                <w:b/>
              </w:rPr>
              <w:t xml:space="preserve"> give details of your </w:t>
            </w:r>
            <w:r w:rsidR="00B87197">
              <w:rPr>
                <w:b/>
              </w:rPr>
              <w:t>experience of num</w:t>
            </w:r>
            <w:r w:rsidR="00CB2F89">
              <w:rPr>
                <w:b/>
              </w:rPr>
              <w:t>eracy teaching and assessment</w:t>
            </w:r>
            <w:r w:rsidR="00EB180C" w:rsidRPr="00EB180C">
              <w:rPr>
                <w:b/>
              </w:rPr>
              <w:t xml:space="preserve">. </w:t>
            </w:r>
            <w:r w:rsidR="00B2308D" w:rsidRPr="003014E1">
              <w:t xml:space="preserve">  </w:t>
            </w:r>
          </w:p>
          <w:p w14:paraId="24146196" w14:textId="77777777" w:rsidR="00B2308D" w:rsidRDefault="00B2308D" w:rsidP="003014E1"/>
          <w:p w14:paraId="3CF07A67" w14:textId="31259475" w:rsidR="00EB180C" w:rsidRDefault="00EB180C" w:rsidP="00EB180C">
            <w:r>
              <w:t xml:space="preserve">You should provide details </w:t>
            </w:r>
            <w:r w:rsidR="00D60471">
              <w:t xml:space="preserve">of </w:t>
            </w:r>
            <w:r>
              <w:t xml:space="preserve">where </w:t>
            </w:r>
            <w:r w:rsidR="00D60471">
              <w:t xml:space="preserve">your </w:t>
            </w:r>
            <w:r>
              <w:t>expertise has been used in other circumstances, such as other test development situations, as an advisor to curriculum development or reviews, to LAs, at conferences or in academic or education articles.</w:t>
            </w:r>
          </w:p>
          <w:p w14:paraId="7094A31F" w14:textId="77777777" w:rsidR="00EB180C" w:rsidRDefault="00EB180C" w:rsidP="00EB180C"/>
          <w:p w14:paraId="1142D713" w14:textId="3CFDE513" w:rsidR="00EB180C" w:rsidRDefault="00EB180C" w:rsidP="00EB180C">
            <w:r>
              <w:t>Your response should demonstrate substantial experience in your chosen subjec</w:t>
            </w:r>
            <w:r w:rsidR="00F72149">
              <w:t>t</w:t>
            </w:r>
            <w:r>
              <w:t>, clearly outlining how expertise was developed over time.</w:t>
            </w:r>
          </w:p>
          <w:p w14:paraId="4C419C4A" w14:textId="77777777" w:rsidR="00B2308D" w:rsidRDefault="00B2308D" w:rsidP="0021374F"/>
          <w:p w14:paraId="0C15990E" w14:textId="77777777" w:rsidR="00B2308D" w:rsidRPr="00EF3FD4" w:rsidRDefault="00B2308D" w:rsidP="0021374F">
            <w:pPr>
              <w:rPr>
                <w:i/>
              </w:rPr>
            </w:pPr>
            <w:r w:rsidRPr="0088307A">
              <w:rPr>
                <w:i/>
              </w:rPr>
              <w:t xml:space="preserve">Question weight: </w:t>
            </w:r>
            <w:r w:rsidR="0077638D">
              <w:rPr>
                <w:i/>
              </w:rPr>
              <w:t>35</w:t>
            </w:r>
            <w:r w:rsidRPr="0088307A">
              <w:rPr>
                <w:i/>
              </w:rPr>
              <w:t>%</w:t>
            </w:r>
          </w:p>
        </w:tc>
      </w:tr>
      <w:tr w:rsidR="00B2308D" w:rsidRPr="003014E1" w14:paraId="60009600" w14:textId="77777777" w:rsidTr="006C61D0">
        <w:trPr>
          <w:trHeight w:val="886"/>
        </w:trPr>
        <w:tc>
          <w:tcPr>
            <w:tcW w:w="5000" w:type="pct"/>
            <w:tcBorders>
              <w:left w:val="single" w:sz="12" w:space="0" w:color="auto"/>
              <w:bottom w:val="single" w:sz="4" w:space="0" w:color="auto"/>
            </w:tcBorders>
            <w:shd w:val="clear" w:color="auto" w:fill="auto"/>
          </w:tcPr>
          <w:p w14:paraId="370DEA7C" w14:textId="77777777" w:rsidR="00B2308D" w:rsidRPr="00B2308D" w:rsidRDefault="00B2308D" w:rsidP="003014E1">
            <w:pPr>
              <w:rPr>
                <w:b/>
              </w:rPr>
            </w:pPr>
            <w:r w:rsidRPr="00B2308D">
              <w:rPr>
                <w:b/>
              </w:rPr>
              <w:t>Bidder</w:t>
            </w:r>
            <w:r w:rsidR="00BF76F4">
              <w:rPr>
                <w:b/>
              </w:rPr>
              <w:t>’</w:t>
            </w:r>
            <w:r w:rsidRPr="00B2308D">
              <w:rPr>
                <w:b/>
              </w:rPr>
              <w:t>s Response:</w:t>
            </w:r>
          </w:p>
          <w:p w14:paraId="2BE97948" w14:textId="77777777" w:rsidR="00B2308D" w:rsidRDefault="00B2308D" w:rsidP="003014E1"/>
          <w:p w14:paraId="36DE77A7" w14:textId="77777777" w:rsidR="00B2308D" w:rsidRDefault="00B2308D" w:rsidP="003014E1"/>
          <w:p w14:paraId="0FA119DD" w14:textId="77777777" w:rsidR="00B2308D" w:rsidRDefault="00B2308D" w:rsidP="003014E1"/>
          <w:p w14:paraId="3269DEBF" w14:textId="77777777" w:rsidR="00B2308D" w:rsidRDefault="00B2308D" w:rsidP="003014E1"/>
          <w:p w14:paraId="2293065A" w14:textId="77777777" w:rsidR="00B2308D" w:rsidRDefault="00B2308D" w:rsidP="003014E1"/>
          <w:p w14:paraId="7D6770AD" w14:textId="77777777" w:rsidR="00B2308D" w:rsidRDefault="00B2308D" w:rsidP="003014E1"/>
          <w:p w14:paraId="045A8FB7" w14:textId="77777777" w:rsidR="00B2308D" w:rsidRDefault="00B2308D" w:rsidP="003014E1"/>
          <w:p w14:paraId="2148247E" w14:textId="77777777" w:rsidR="00B2308D" w:rsidRDefault="00B2308D" w:rsidP="003014E1"/>
          <w:p w14:paraId="67ACB469" w14:textId="77777777" w:rsidR="00B2308D" w:rsidRDefault="00B2308D" w:rsidP="003014E1"/>
          <w:p w14:paraId="67921AA6" w14:textId="700E30CC" w:rsidR="00B2308D" w:rsidRDefault="00B2308D" w:rsidP="003014E1"/>
          <w:p w14:paraId="6B72F5DF" w14:textId="39E82F32" w:rsidR="00E02BCB" w:rsidRDefault="00E02BCB" w:rsidP="003014E1"/>
          <w:p w14:paraId="1B6754C0" w14:textId="25FE8835" w:rsidR="00E02BCB" w:rsidRDefault="00E02BCB" w:rsidP="003014E1"/>
          <w:p w14:paraId="30BC16EC" w14:textId="5B1A0771" w:rsidR="00E02BCB" w:rsidRDefault="00E02BCB" w:rsidP="003014E1"/>
          <w:p w14:paraId="109C710A" w14:textId="1BF04325" w:rsidR="00E02BCB" w:rsidRDefault="00E02BCB" w:rsidP="003014E1"/>
          <w:p w14:paraId="6B4CA44D" w14:textId="3BADF6D6" w:rsidR="00E02BCB" w:rsidRDefault="00E02BCB" w:rsidP="003014E1"/>
          <w:p w14:paraId="1BE3495C" w14:textId="6E105363" w:rsidR="00E02BCB" w:rsidRDefault="00E02BCB" w:rsidP="003014E1"/>
          <w:p w14:paraId="035BEEC9" w14:textId="5E444CA7" w:rsidR="00E02BCB" w:rsidRDefault="00E02BCB" w:rsidP="003014E1"/>
          <w:p w14:paraId="7D3D9A8D" w14:textId="77777777" w:rsidR="00CB2F89" w:rsidRDefault="00CB2F89" w:rsidP="003014E1"/>
          <w:p w14:paraId="6F510A89" w14:textId="2E5D3D17" w:rsidR="00E02BCB" w:rsidRDefault="00E02BCB" w:rsidP="003014E1"/>
          <w:p w14:paraId="49FD5E31" w14:textId="77777777" w:rsidR="00E02BCB" w:rsidRDefault="00E02BCB" w:rsidP="003014E1"/>
          <w:p w14:paraId="6B1551D5" w14:textId="77777777" w:rsidR="0088307A" w:rsidRPr="0088307A" w:rsidRDefault="0088307A" w:rsidP="003014E1">
            <w:pPr>
              <w:rPr>
                <w:i/>
              </w:rPr>
            </w:pPr>
            <w:r w:rsidRPr="0088307A">
              <w:rPr>
                <w:i/>
              </w:rPr>
              <w:t xml:space="preserve">Word count = </w:t>
            </w:r>
          </w:p>
          <w:p w14:paraId="2BF13810" w14:textId="77777777" w:rsidR="0088307A" w:rsidRPr="003014E1" w:rsidRDefault="0088307A" w:rsidP="003014E1"/>
        </w:tc>
      </w:tr>
      <w:tr w:rsidR="00B2308D" w:rsidRPr="003014E1" w14:paraId="324360A7" w14:textId="77777777" w:rsidTr="006C61D0">
        <w:trPr>
          <w:trHeight w:val="165"/>
        </w:trPr>
        <w:tc>
          <w:tcPr>
            <w:tcW w:w="5000" w:type="pct"/>
            <w:tcBorders>
              <w:top w:val="single" w:sz="4" w:space="0" w:color="auto"/>
              <w:left w:val="single" w:sz="12" w:space="0" w:color="auto"/>
              <w:bottom w:val="single" w:sz="4" w:space="0" w:color="auto"/>
            </w:tcBorders>
            <w:shd w:val="clear" w:color="auto" w:fill="B8CCE4" w:themeFill="accent1" w:themeFillTint="66"/>
          </w:tcPr>
          <w:p w14:paraId="51140428" w14:textId="55AB429B" w:rsidR="0089746D" w:rsidRPr="00CB2F89" w:rsidRDefault="00B2308D" w:rsidP="0089746D">
            <w:pPr>
              <w:rPr>
                <w:b/>
              </w:rPr>
            </w:pPr>
            <w:r w:rsidRPr="006C61D0">
              <w:rPr>
                <w:b/>
              </w:rPr>
              <w:lastRenderedPageBreak/>
              <w:t>Q2.</w:t>
            </w:r>
            <w:r w:rsidR="00CB2F89">
              <w:rPr>
                <w:b/>
              </w:rPr>
              <w:t xml:space="preserve"> </w:t>
            </w:r>
            <w:r w:rsidR="0089746D" w:rsidRPr="0089746D">
              <w:rPr>
                <w:b/>
              </w:rPr>
              <w:t>In no more than 500 words, please outline your experience in the theories and techniques of assessment.</w:t>
            </w:r>
          </w:p>
          <w:p w14:paraId="07F04AE0" w14:textId="77777777" w:rsidR="00B2308D" w:rsidRDefault="00B2308D" w:rsidP="0021374F"/>
          <w:p w14:paraId="28752CC6" w14:textId="77777777" w:rsidR="00826894" w:rsidRPr="006C61D0" w:rsidRDefault="0077638D" w:rsidP="0021374F">
            <w:pPr>
              <w:rPr>
                <w:i/>
              </w:rPr>
            </w:pPr>
            <w:r>
              <w:rPr>
                <w:i/>
              </w:rPr>
              <w:t>Question Weight</w:t>
            </w:r>
            <w:r w:rsidR="007B2D0A">
              <w:rPr>
                <w:i/>
              </w:rPr>
              <w:t>ing = 20</w:t>
            </w:r>
            <w:r w:rsidR="00B2308D" w:rsidRPr="0088307A">
              <w:rPr>
                <w:i/>
              </w:rPr>
              <w:t>%</w:t>
            </w:r>
          </w:p>
        </w:tc>
      </w:tr>
      <w:tr w:rsidR="00B2308D" w:rsidRPr="003014E1" w14:paraId="64044509" w14:textId="77777777" w:rsidTr="00B2308D">
        <w:trPr>
          <w:trHeight w:val="165"/>
        </w:trPr>
        <w:tc>
          <w:tcPr>
            <w:tcW w:w="5000" w:type="pct"/>
            <w:tcBorders>
              <w:top w:val="single" w:sz="4" w:space="0" w:color="auto"/>
              <w:left w:val="single" w:sz="12" w:space="0" w:color="auto"/>
              <w:bottom w:val="single" w:sz="4" w:space="0" w:color="auto"/>
            </w:tcBorders>
            <w:shd w:val="clear" w:color="auto" w:fill="auto"/>
          </w:tcPr>
          <w:p w14:paraId="5DDFAD66" w14:textId="5CB103FB" w:rsidR="00B2308D" w:rsidRPr="00B2308D" w:rsidRDefault="00B2308D" w:rsidP="003014E1">
            <w:pPr>
              <w:rPr>
                <w:b/>
              </w:rPr>
            </w:pPr>
            <w:r w:rsidRPr="00B2308D">
              <w:rPr>
                <w:b/>
              </w:rPr>
              <w:t>Bidder</w:t>
            </w:r>
            <w:r w:rsidR="00BF76F4">
              <w:rPr>
                <w:b/>
              </w:rPr>
              <w:t>’</w:t>
            </w:r>
            <w:r w:rsidRPr="00B2308D">
              <w:rPr>
                <w:b/>
              </w:rPr>
              <w:t>s Response</w:t>
            </w:r>
            <w:r w:rsidR="00CB2F89">
              <w:rPr>
                <w:b/>
              </w:rPr>
              <w:t>:</w:t>
            </w:r>
          </w:p>
          <w:p w14:paraId="690C0DE0" w14:textId="77777777" w:rsidR="00B2308D" w:rsidRDefault="00B2308D" w:rsidP="003014E1"/>
          <w:p w14:paraId="0E7D32D4" w14:textId="77777777" w:rsidR="00B2308D" w:rsidRDefault="00B2308D" w:rsidP="003014E1"/>
          <w:p w14:paraId="7413AA6E" w14:textId="77777777" w:rsidR="00B2308D" w:rsidRDefault="00B2308D" w:rsidP="003014E1"/>
          <w:p w14:paraId="317E3FBD" w14:textId="77777777" w:rsidR="00B2308D" w:rsidRDefault="00B2308D" w:rsidP="003014E1"/>
          <w:p w14:paraId="53600037" w14:textId="77777777" w:rsidR="00B2308D" w:rsidRDefault="00B2308D" w:rsidP="003014E1"/>
          <w:p w14:paraId="24F50D8E" w14:textId="77777777" w:rsidR="00B2308D" w:rsidRDefault="00B2308D" w:rsidP="003014E1"/>
          <w:p w14:paraId="6815D6AD" w14:textId="77777777" w:rsidR="00B2308D" w:rsidRDefault="00B2308D" w:rsidP="003014E1"/>
          <w:p w14:paraId="28D99FBD" w14:textId="77777777" w:rsidR="00B2308D" w:rsidRDefault="00B2308D" w:rsidP="003014E1"/>
          <w:p w14:paraId="3FD1D6EC" w14:textId="506E0561" w:rsidR="00B2308D" w:rsidRDefault="00B2308D" w:rsidP="003014E1"/>
          <w:p w14:paraId="27D12E76" w14:textId="1B99295D" w:rsidR="00E02BCB" w:rsidRDefault="00E02BCB" w:rsidP="003014E1"/>
          <w:p w14:paraId="5DD489AF" w14:textId="52B2F20B" w:rsidR="00E02BCB" w:rsidRDefault="00E02BCB" w:rsidP="003014E1"/>
          <w:p w14:paraId="35FC650A" w14:textId="361ADEB6" w:rsidR="00E02BCB" w:rsidRDefault="00E02BCB" w:rsidP="003014E1"/>
          <w:p w14:paraId="3FDEC20F" w14:textId="517AA135" w:rsidR="00E02BCB" w:rsidRDefault="00E02BCB" w:rsidP="003014E1"/>
          <w:p w14:paraId="68875EB8" w14:textId="36DB3BE0" w:rsidR="00E02BCB" w:rsidRDefault="00E02BCB" w:rsidP="003014E1"/>
          <w:p w14:paraId="1394D5F3" w14:textId="7090DA3B" w:rsidR="00E02BCB" w:rsidRDefault="00E02BCB" w:rsidP="003014E1"/>
          <w:p w14:paraId="0010F3FC" w14:textId="566B25E2" w:rsidR="00E02BCB" w:rsidRDefault="00E02BCB" w:rsidP="003014E1"/>
          <w:p w14:paraId="6799311B" w14:textId="451F2636" w:rsidR="00D60471" w:rsidRDefault="00D60471" w:rsidP="003014E1"/>
          <w:p w14:paraId="5709B125" w14:textId="724E78FE" w:rsidR="00D60471" w:rsidRDefault="00D60471" w:rsidP="003014E1"/>
          <w:p w14:paraId="478497FE" w14:textId="410E1BF8" w:rsidR="00D60471" w:rsidRDefault="00D60471" w:rsidP="003014E1"/>
          <w:p w14:paraId="5553D1E2" w14:textId="77777777" w:rsidR="00D60471" w:rsidRDefault="00D60471" w:rsidP="003014E1"/>
          <w:p w14:paraId="702EFD97" w14:textId="77777777" w:rsidR="00B2308D" w:rsidRDefault="00B2308D" w:rsidP="003014E1"/>
          <w:p w14:paraId="41EC8461" w14:textId="77777777" w:rsidR="00D60471" w:rsidRDefault="00D60471" w:rsidP="003014E1">
            <w:pPr>
              <w:rPr>
                <w:i/>
              </w:rPr>
            </w:pPr>
          </w:p>
          <w:p w14:paraId="77525E19" w14:textId="77777777" w:rsidR="00D60471" w:rsidRDefault="00D60471" w:rsidP="003014E1">
            <w:pPr>
              <w:rPr>
                <w:i/>
              </w:rPr>
            </w:pPr>
          </w:p>
          <w:p w14:paraId="6D35AE6B" w14:textId="77777777" w:rsidR="00D60471" w:rsidRDefault="00D60471" w:rsidP="003014E1">
            <w:pPr>
              <w:rPr>
                <w:i/>
              </w:rPr>
            </w:pPr>
          </w:p>
          <w:p w14:paraId="209EC378" w14:textId="77777777" w:rsidR="00D60471" w:rsidRDefault="00D60471" w:rsidP="003014E1">
            <w:pPr>
              <w:rPr>
                <w:i/>
              </w:rPr>
            </w:pPr>
          </w:p>
          <w:p w14:paraId="0EA08D2B" w14:textId="77777777" w:rsidR="00D60471" w:rsidRDefault="00D60471" w:rsidP="003014E1">
            <w:pPr>
              <w:rPr>
                <w:i/>
              </w:rPr>
            </w:pPr>
          </w:p>
          <w:p w14:paraId="55C36C3C" w14:textId="4D0D3469" w:rsidR="0088307A" w:rsidRDefault="0088307A" w:rsidP="003014E1">
            <w:pPr>
              <w:rPr>
                <w:i/>
              </w:rPr>
            </w:pPr>
            <w:r w:rsidRPr="0088307A">
              <w:rPr>
                <w:i/>
              </w:rPr>
              <w:t xml:space="preserve">Word count = </w:t>
            </w:r>
          </w:p>
          <w:p w14:paraId="451C26AB" w14:textId="091B2AC6" w:rsidR="00D60471" w:rsidRPr="006C61D0" w:rsidRDefault="00D60471" w:rsidP="003014E1">
            <w:pPr>
              <w:rPr>
                <w:i/>
              </w:rPr>
            </w:pPr>
          </w:p>
        </w:tc>
      </w:tr>
      <w:tr w:rsidR="00D42E71" w:rsidRPr="003014E1" w14:paraId="155AA940" w14:textId="77777777" w:rsidTr="00D32672">
        <w:trPr>
          <w:trHeight w:val="886"/>
        </w:trPr>
        <w:tc>
          <w:tcPr>
            <w:tcW w:w="5000" w:type="pct"/>
            <w:tcBorders>
              <w:left w:val="single" w:sz="12" w:space="0" w:color="auto"/>
            </w:tcBorders>
            <w:shd w:val="clear" w:color="auto" w:fill="B8CCE4" w:themeFill="accent1" w:themeFillTint="66"/>
          </w:tcPr>
          <w:p w14:paraId="12D95F16" w14:textId="48A276D2" w:rsidR="00490CD1" w:rsidRPr="00490CD1" w:rsidRDefault="00D42E71" w:rsidP="00490CD1">
            <w:pPr>
              <w:rPr>
                <w:b/>
              </w:rPr>
            </w:pPr>
            <w:r>
              <w:rPr>
                <w:b/>
              </w:rPr>
              <w:lastRenderedPageBreak/>
              <w:t xml:space="preserve">Q3.  </w:t>
            </w:r>
            <w:r w:rsidR="00490CD1">
              <w:rPr>
                <w:b/>
              </w:rPr>
              <w:t>In no more than 500 words, p</w:t>
            </w:r>
            <w:r w:rsidR="00490CD1" w:rsidRPr="00490CD1">
              <w:rPr>
                <w:b/>
              </w:rPr>
              <w:t>lease provide details of knowledge and exper</w:t>
            </w:r>
            <w:r w:rsidR="00493BD1">
              <w:rPr>
                <w:b/>
              </w:rPr>
              <w:t>tise</w:t>
            </w:r>
            <w:r w:rsidR="00490CD1" w:rsidRPr="00490CD1">
              <w:rPr>
                <w:b/>
              </w:rPr>
              <w:t xml:space="preserve"> of </w:t>
            </w:r>
            <w:r w:rsidR="00FA6F75">
              <w:rPr>
                <w:b/>
              </w:rPr>
              <w:t xml:space="preserve">GCSE </w:t>
            </w:r>
            <w:r w:rsidR="00CB2F89">
              <w:rPr>
                <w:b/>
              </w:rPr>
              <w:t xml:space="preserve">level </w:t>
            </w:r>
            <w:r w:rsidR="00FA6F75">
              <w:rPr>
                <w:b/>
              </w:rPr>
              <w:t>work</w:t>
            </w:r>
            <w:r w:rsidR="00490CD1" w:rsidRPr="00490CD1">
              <w:rPr>
                <w:b/>
              </w:rPr>
              <w:t xml:space="preserve"> </w:t>
            </w:r>
            <w:r w:rsidR="00B87197">
              <w:rPr>
                <w:b/>
              </w:rPr>
              <w:t>in Maths or num</w:t>
            </w:r>
            <w:r w:rsidR="00CB2F89">
              <w:rPr>
                <w:b/>
              </w:rPr>
              <w:t>eracy.</w:t>
            </w:r>
          </w:p>
          <w:p w14:paraId="3821894A" w14:textId="77777777" w:rsidR="00D42E71" w:rsidRDefault="00D42E71" w:rsidP="00490CD1">
            <w:pPr>
              <w:rPr>
                <w:b/>
              </w:rPr>
            </w:pPr>
          </w:p>
          <w:p w14:paraId="799C9B7E" w14:textId="7641C0DB" w:rsidR="00490CD1" w:rsidRDefault="00490CD1" w:rsidP="00490CD1">
            <w:r>
              <w:t xml:space="preserve">Your response should demonstrate understanding of </w:t>
            </w:r>
            <w:r w:rsidR="00CB2F89">
              <w:t xml:space="preserve">work covered in </w:t>
            </w:r>
            <w:r w:rsidR="00B87197">
              <w:t>Maths or num</w:t>
            </w:r>
            <w:r w:rsidR="00CB2F89">
              <w:t>eracy</w:t>
            </w:r>
            <w:r w:rsidR="004965B2">
              <w:t xml:space="preserve"> at this level</w:t>
            </w:r>
            <w:r w:rsidR="00493BD1">
              <w:t>, as well as personal qualifications</w:t>
            </w:r>
            <w:r w:rsidR="00D60471">
              <w:t>.</w:t>
            </w:r>
          </w:p>
          <w:p w14:paraId="08063926" w14:textId="77777777" w:rsidR="006A2D7C" w:rsidRDefault="006A2D7C" w:rsidP="00D32672">
            <w:pPr>
              <w:rPr>
                <w:i/>
              </w:rPr>
            </w:pPr>
          </w:p>
          <w:p w14:paraId="71CB0A65" w14:textId="77777777" w:rsidR="00D42E71" w:rsidRPr="00EF3FD4" w:rsidRDefault="00D42E71" w:rsidP="00D32672">
            <w:pPr>
              <w:rPr>
                <w:i/>
              </w:rPr>
            </w:pPr>
            <w:r w:rsidRPr="0088307A">
              <w:rPr>
                <w:i/>
              </w:rPr>
              <w:t xml:space="preserve">Question weight: </w:t>
            </w:r>
            <w:r w:rsidR="007B2D0A">
              <w:rPr>
                <w:i/>
              </w:rPr>
              <w:t>15</w:t>
            </w:r>
            <w:r w:rsidRPr="0088307A">
              <w:rPr>
                <w:i/>
              </w:rPr>
              <w:t>%</w:t>
            </w:r>
          </w:p>
        </w:tc>
      </w:tr>
      <w:tr w:rsidR="00D42E71" w:rsidRPr="003014E1" w14:paraId="50B4B746" w14:textId="77777777" w:rsidTr="00B2308D">
        <w:trPr>
          <w:trHeight w:val="165"/>
        </w:trPr>
        <w:tc>
          <w:tcPr>
            <w:tcW w:w="5000" w:type="pct"/>
            <w:tcBorders>
              <w:top w:val="single" w:sz="4" w:space="0" w:color="auto"/>
              <w:left w:val="single" w:sz="12" w:space="0" w:color="auto"/>
              <w:bottom w:val="single" w:sz="4" w:space="0" w:color="auto"/>
            </w:tcBorders>
            <w:shd w:val="clear" w:color="auto" w:fill="auto"/>
          </w:tcPr>
          <w:p w14:paraId="521BA6BC" w14:textId="77777777" w:rsidR="00490CD1" w:rsidRPr="00B2308D" w:rsidRDefault="00490CD1" w:rsidP="00490CD1">
            <w:pPr>
              <w:rPr>
                <w:b/>
              </w:rPr>
            </w:pPr>
            <w:r w:rsidRPr="00B2308D">
              <w:rPr>
                <w:b/>
              </w:rPr>
              <w:t>Bidder</w:t>
            </w:r>
            <w:r>
              <w:rPr>
                <w:b/>
              </w:rPr>
              <w:t>’</w:t>
            </w:r>
            <w:r w:rsidRPr="00B2308D">
              <w:rPr>
                <w:b/>
              </w:rPr>
              <w:t>s Response:</w:t>
            </w:r>
          </w:p>
          <w:p w14:paraId="09D853C4" w14:textId="77777777" w:rsidR="00490CD1" w:rsidRDefault="00490CD1" w:rsidP="00490CD1"/>
          <w:p w14:paraId="4B123508" w14:textId="77777777" w:rsidR="00490CD1" w:rsidRDefault="00490CD1" w:rsidP="00490CD1"/>
          <w:p w14:paraId="148961E7" w14:textId="77777777" w:rsidR="00490CD1" w:rsidRDefault="00490CD1" w:rsidP="00490CD1"/>
          <w:p w14:paraId="757DA744" w14:textId="77777777" w:rsidR="00490CD1" w:rsidRDefault="00490CD1" w:rsidP="00490CD1"/>
          <w:p w14:paraId="7086DF6D" w14:textId="77777777" w:rsidR="00490CD1" w:rsidRDefault="00490CD1" w:rsidP="00490CD1"/>
          <w:p w14:paraId="01363F07" w14:textId="77777777" w:rsidR="00490CD1" w:rsidRDefault="00490CD1" w:rsidP="00490CD1"/>
          <w:p w14:paraId="191CAEB6" w14:textId="77777777" w:rsidR="00490CD1" w:rsidRDefault="00490CD1" w:rsidP="00490CD1"/>
          <w:p w14:paraId="7C673450" w14:textId="77777777" w:rsidR="00490CD1" w:rsidRDefault="00490CD1" w:rsidP="00490CD1"/>
          <w:p w14:paraId="1E4ECF3F" w14:textId="77777777" w:rsidR="00490CD1" w:rsidRDefault="00490CD1" w:rsidP="00490CD1"/>
          <w:p w14:paraId="50716E97" w14:textId="2517B894" w:rsidR="00490CD1" w:rsidRDefault="00490CD1" w:rsidP="00490CD1"/>
          <w:p w14:paraId="1A10DB30" w14:textId="31624234" w:rsidR="00E02BCB" w:rsidRDefault="00E02BCB" w:rsidP="00490CD1"/>
          <w:p w14:paraId="2192979D" w14:textId="110D48A9" w:rsidR="00E02BCB" w:rsidRDefault="00E02BCB" w:rsidP="00490CD1"/>
          <w:p w14:paraId="45A9487F" w14:textId="2EDB0443" w:rsidR="00E02BCB" w:rsidRDefault="00E02BCB" w:rsidP="00490CD1"/>
          <w:p w14:paraId="233F5569" w14:textId="26E58879" w:rsidR="00E02BCB" w:rsidRDefault="00E02BCB" w:rsidP="00490CD1"/>
          <w:p w14:paraId="4EB14839" w14:textId="0797D50F" w:rsidR="00E02BCB" w:rsidRDefault="00E02BCB" w:rsidP="00490CD1"/>
          <w:p w14:paraId="66D555CC" w14:textId="34D697EA" w:rsidR="00E02BCB" w:rsidRDefault="00E02BCB" w:rsidP="00490CD1"/>
          <w:p w14:paraId="278EC1A7" w14:textId="632D2749" w:rsidR="00E02BCB" w:rsidRDefault="00E02BCB" w:rsidP="00490CD1"/>
          <w:p w14:paraId="5648FEA6" w14:textId="5A595C0C" w:rsidR="00E02BCB" w:rsidRDefault="00E02BCB" w:rsidP="00490CD1"/>
          <w:p w14:paraId="312D31AB" w14:textId="206BBB31" w:rsidR="00E02BCB" w:rsidRDefault="00E02BCB" w:rsidP="00490CD1"/>
          <w:p w14:paraId="5FF9006B" w14:textId="606BE206" w:rsidR="00E02BCB" w:rsidRDefault="00E02BCB" w:rsidP="00490CD1"/>
          <w:p w14:paraId="25CAD766" w14:textId="77777777" w:rsidR="00E02BCB" w:rsidRDefault="00E02BCB" w:rsidP="00490CD1"/>
          <w:p w14:paraId="2AAC745E" w14:textId="77777777" w:rsidR="00490CD1" w:rsidRDefault="00490CD1" w:rsidP="00490CD1">
            <w:pPr>
              <w:rPr>
                <w:b/>
              </w:rPr>
            </w:pPr>
            <w:r w:rsidRPr="0088307A">
              <w:rPr>
                <w:i/>
              </w:rPr>
              <w:t>Word count =</w:t>
            </w:r>
          </w:p>
          <w:p w14:paraId="34F90800" w14:textId="77777777" w:rsidR="00490CD1" w:rsidRPr="00B2308D" w:rsidRDefault="00490CD1" w:rsidP="00490CD1">
            <w:pPr>
              <w:rPr>
                <w:b/>
              </w:rPr>
            </w:pPr>
          </w:p>
        </w:tc>
      </w:tr>
      <w:tr w:rsidR="00C6528B" w:rsidRPr="003014E1" w14:paraId="26F52DAD" w14:textId="77777777" w:rsidTr="00F16DCB">
        <w:trPr>
          <w:trHeight w:val="886"/>
        </w:trPr>
        <w:tc>
          <w:tcPr>
            <w:tcW w:w="5000" w:type="pct"/>
            <w:tcBorders>
              <w:left w:val="single" w:sz="12" w:space="0" w:color="auto"/>
            </w:tcBorders>
            <w:shd w:val="clear" w:color="auto" w:fill="B8CCE4" w:themeFill="accent1" w:themeFillTint="66"/>
          </w:tcPr>
          <w:p w14:paraId="2851D036" w14:textId="69BC0C48" w:rsidR="00C6528B" w:rsidRPr="00C6528B" w:rsidRDefault="00C6528B" w:rsidP="00C6528B">
            <w:pPr>
              <w:rPr>
                <w:b/>
              </w:rPr>
            </w:pPr>
            <w:r>
              <w:rPr>
                <w:b/>
              </w:rPr>
              <w:lastRenderedPageBreak/>
              <w:t xml:space="preserve">Q4.  </w:t>
            </w:r>
            <w:r w:rsidRPr="00C6528B">
              <w:rPr>
                <w:b/>
              </w:rPr>
              <w:t>You have been provi</w:t>
            </w:r>
            <w:r>
              <w:rPr>
                <w:b/>
              </w:rPr>
              <w:t xml:space="preserve">ded with some </w:t>
            </w:r>
            <w:r w:rsidR="00D60471">
              <w:rPr>
                <w:b/>
              </w:rPr>
              <w:t xml:space="preserve">example </w:t>
            </w:r>
            <w:r>
              <w:rPr>
                <w:b/>
              </w:rPr>
              <w:t xml:space="preserve">items for </w:t>
            </w:r>
            <w:r w:rsidR="00B87197">
              <w:rPr>
                <w:b/>
              </w:rPr>
              <w:t>the num</w:t>
            </w:r>
            <w:r w:rsidR="00D60471">
              <w:rPr>
                <w:b/>
              </w:rPr>
              <w:t>eracy skills test as</w:t>
            </w:r>
            <w:r>
              <w:rPr>
                <w:b/>
              </w:rPr>
              <w:t xml:space="preserve"> embedded documents below</w:t>
            </w:r>
            <w:r w:rsidRPr="00C6528B">
              <w:rPr>
                <w:b/>
              </w:rPr>
              <w:t xml:space="preserve">. </w:t>
            </w:r>
          </w:p>
          <w:p w14:paraId="65AD7132" w14:textId="77777777" w:rsidR="00E5508C" w:rsidRDefault="00E5508C" w:rsidP="00C6528B">
            <w:pPr>
              <w:rPr>
                <w:b/>
              </w:rPr>
            </w:pPr>
          </w:p>
          <w:p w14:paraId="49DC733D" w14:textId="4B9FE512" w:rsidR="00C6528B" w:rsidRPr="00C6528B" w:rsidRDefault="00C6528B" w:rsidP="00C6528B">
            <w:pPr>
              <w:rPr>
                <w:b/>
              </w:rPr>
            </w:pPr>
            <w:r w:rsidRPr="00C6528B">
              <w:rPr>
                <w:b/>
              </w:rPr>
              <w:t>Please look at the items provided and answer the following questions.</w:t>
            </w:r>
            <w:r w:rsidR="00E5508C">
              <w:rPr>
                <w:b/>
              </w:rPr>
              <w:t xml:space="preserve">  The maximum word limit for this question is 750 words.</w:t>
            </w:r>
          </w:p>
          <w:p w14:paraId="293DD077" w14:textId="089A1CD7" w:rsidR="00FA6F75" w:rsidRPr="00FA6F75" w:rsidRDefault="00FA6F75" w:rsidP="00FA6F75">
            <w:pPr>
              <w:numPr>
                <w:ilvl w:val="0"/>
                <w:numId w:val="27"/>
              </w:numPr>
              <w:overflowPunct w:val="0"/>
              <w:autoSpaceDE w:val="0"/>
              <w:autoSpaceDN w:val="0"/>
              <w:spacing w:after="240"/>
              <w:contextualSpacing/>
              <w:textAlignment w:val="baseline"/>
              <w:rPr>
                <w:rFonts w:eastAsia="Calibri" w:cs="Arial"/>
                <w:b/>
                <w:bCs/>
                <w:lang w:eastAsia="en-GB"/>
              </w:rPr>
            </w:pPr>
            <w:r w:rsidRPr="00FA6F75">
              <w:rPr>
                <w:rFonts w:eastAsia="Calibri" w:cs="Arial"/>
                <w:b/>
                <w:bCs/>
              </w:rPr>
              <w:t>Comment on the suitability or fitness for purpose of the example items provided in the section below.</w:t>
            </w:r>
          </w:p>
          <w:p w14:paraId="7E856849" w14:textId="013DD915" w:rsidR="00D60471" w:rsidRDefault="00FA6F75" w:rsidP="00FA6F75">
            <w:pPr>
              <w:numPr>
                <w:ilvl w:val="0"/>
                <w:numId w:val="27"/>
              </w:numPr>
              <w:overflowPunct w:val="0"/>
              <w:autoSpaceDE w:val="0"/>
              <w:autoSpaceDN w:val="0"/>
              <w:spacing w:after="240"/>
              <w:contextualSpacing/>
              <w:textAlignment w:val="baseline"/>
              <w:rPr>
                <w:rFonts w:eastAsia="Calibri" w:cs="Arial"/>
                <w:b/>
                <w:bCs/>
                <w:lang w:eastAsia="en-GB"/>
              </w:rPr>
            </w:pPr>
            <w:r w:rsidRPr="00FA6F75">
              <w:rPr>
                <w:rFonts w:eastAsia="Calibri" w:cs="Arial"/>
                <w:b/>
                <w:bCs/>
              </w:rPr>
              <w:t>Identify potential solutions to any issues identified with</w:t>
            </w:r>
            <w:r w:rsidR="00D60471">
              <w:rPr>
                <w:rFonts w:eastAsia="Calibri" w:cs="Arial"/>
                <w:b/>
                <w:bCs/>
              </w:rPr>
              <w:t xml:space="preserve"> the</w:t>
            </w:r>
            <w:r w:rsidRPr="00FA6F75">
              <w:rPr>
                <w:rFonts w:eastAsia="Calibri" w:cs="Arial"/>
                <w:b/>
                <w:bCs/>
              </w:rPr>
              <w:t xml:space="preserve"> example items. </w:t>
            </w:r>
          </w:p>
          <w:p w14:paraId="43732EE3" w14:textId="309C7D73" w:rsidR="00FA6F75" w:rsidRPr="00FA6F75" w:rsidRDefault="00FA6F75" w:rsidP="00FA6F75">
            <w:pPr>
              <w:numPr>
                <w:ilvl w:val="0"/>
                <w:numId w:val="27"/>
              </w:numPr>
              <w:overflowPunct w:val="0"/>
              <w:autoSpaceDE w:val="0"/>
              <w:autoSpaceDN w:val="0"/>
              <w:spacing w:after="240"/>
              <w:contextualSpacing/>
              <w:textAlignment w:val="baseline"/>
              <w:rPr>
                <w:rFonts w:eastAsia="Calibri" w:cs="Arial"/>
                <w:b/>
                <w:bCs/>
                <w:lang w:eastAsia="en-GB"/>
              </w:rPr>
            </w:pPr>
            <w:r w:rsidRPr="00FA6F75">
              <w:rPr>
                <w:rFonts w:eastAsia="Calibri" w:cs="Arial"/>
                <w:b/>
                <w:bCs/>
              </w:rPr>
              <w:t>Provide details of likely misconceptions / incorrect answers to be given by candidates for each question</w:t>
            </w:r>
            <w:r w:rsidR="00D60471">
              <w:rPr>
                <w:rFonts w:eastAsia="Calibri" w:cs="Arial"/>
                <w:b/>
                <w:bCs/>
              </w:rPr>
              <w:t>.</w:t>
            </w:r>
          </w:p>
          <w:p w14:paraId="34DA8325" w14:textId="77777777" w:rsidR="00C6528B" w:rsidRPr="00FA6F75" w:rsidRDefault="00FA6F75" w:rsidP="00FA6F75">
            <w:pPr>
              <w:numPr>
                <w:ilvl w:val="0"/>
                <w:numId w:val="27"/>
              </w:numPr>
              <w:overflowPunct w:val="0"/>
              <w:autoSpaceDE w:val="0"/>
              <w:autoSpaceDN w:val="0"/>
              <w:spacing w:after="240"/>
              <w:contextualSpacing/>
              <w:textAlignment w:val="baseline"/>
              <w:rPr>
                <w:rFonts w:eastAsia="Calibri" w:cs="Arial"/>
                <w:b/>
                <w:bCs/>
                <w:lang w:eastAsia="en-GB"/>
              </w:rPr>
            </w:pPr>
            <w:r w:rsidRPr="00FA6F75">
              <w:rPr>
                <w:rFonts w:eastAsia="Calibri" w:cs="Arial"/>
                <w:b/>
                <w:bCs/>
              </w:rPr>
              <w:t>Provide a rationale for the answers that you give.</w:t>
            </w:r>
          </w:p>
          <w:p w14:paraId="3DE603A0" w14:textId="77777777" w:rsidR="00C6528B" w:rsidRDefault="00C6528B" w:rsidP="00F16DCB">
            <w:pPr>
              <w:rPr>
                <w:b/>
              </w:rPr>
            </w:pPr>
          </w:p>
          <w:p w14:paraId="3C25DB28" w14:textId="77777777" w:rsidR="00C6528B" w:rsidRPr="00C6528B" w:rsidRDefault="00C6528B" w:rsidP="00F16DCB">
            <w:r w:rsidRPr="00C6528B">
              <w:t xml:space="preserve">Your response should: </w:t>
            </w:r>
          </w:p>
          <w:p w14:paraId="135552B1" w14:textId="77777777" w:rsidR="00C6528B" w:rsidRPr="00C6528B" w:rsidRDefault="00C6528B" w:rsidP="00FA6F75">
            <w:pPr>
              <w:pStyle w:val="ListParagraph"/>
              <w:numPr>
                <w:ilvl w:val="0"/>
                <w:numId w:val="38"/>
              </w:numPr>
            </w:pPr>
            <w:r>
              <w:t>Demonstrate</w:t>
            </w:r>
            <w:r w:rsidRPr="00C6528B">
              <w:t xml:space="preserve"> the ability to communicate effectively with various stakeholders, provid</w:t>
            </w:r>
            <w:r w:rsidR="00493BD1">
              <w:t>e</w:t>
            </w:r>
            <w:r w:rsidRPr="00C6528B">
              <w:t xml:space="preserve"> constructive fe</w:t>
            </w:r>
            <w:r w:rsidR="00E5508C">
              <w:t>edback at meetings</w:t>
            </w:r>
            <w:r w:rsidR="00C63067">
              <w:t xml:space="preserve"> </w:t>
            </w:r>
            <w:r w:rsidR="00493BD1">
              <w:t>and</w:t>
            </w:r>
            <w:r w:rsidR="00E5508C">
              <w:t xml:space="preserve"> offer </w:t>
            </w:r>
            <w:r w:rsidRPr="00C6528B">
              <w:t>solutions to id</w:t>
            </w:r>
            <w:r w:rsidR="00E5508C">
              <w:t>entified problems and/or issues;</w:t>
            </w:r>
          </w:p>
          <w:p w14:paraId="4B521CE1" w14:textId="77777777" w:rsidR="00C6528B" w:rsidRPr="00C6528B" w:rsidRDefault="00E5508C" w:rsidP="00FA6F75">
            <w:pPr>
              <w:pStyle w:val="ListParagraph"/>
              <w:numPr>
                <w:ilvl w:val="0"/>
                <w:numId w:val="38"/>
              </w:numPr>
            </w:pPr>
            <w:r>
              <w:t>Demonstrate</w:t>
            </w:r>
            <w:r w:rsidR="00C6528B" w:rsidRPr="00C6528B">
              <w:t xml:space="preserve"> outstanding communication skills particularly written skills</w:t>
            </w:r>
            <w:r>
              <w:t>;</w:t>
            </w:r>
          </w:p>
          <w:p w14:paraId="282AAFA4" w14:textId="77777777" w:rsidR="00C6528B" w:rsidRPr="00C6528B" w:rsidRDefault="00E5508C" w:rsidP="00FA6F75">
            <w:pPr>
              <w:pStyle w:val="ListParagraph"/>
              <w:numPr>
                <w:ilvl w:val="0"/>
                <w:numId w:val="38"/>
              </w:numPr>
            </w:pPr>
            <w:r>
              <w:t>Evidence</w:t>
            </w:r>
            <w:r w:rsidRPr="00E5508C">
              <w:t xml:space="preserve"> </w:t>
            </w:r>
            <w:r w:rsidR="00493BD1">
              <w:t xml:space="preserve">the understanding of </w:t>
            </w:r>
            <w:r w:rsidRPr="00E5508C">
              <w:t>clear, concise, stimulating, chal</w:t>
            </w:r>
            <w:r>
              <w:t>lenging and accessible materials;</w:t>
            </w:r>
          </w:p>
          <w:p w14:paraId="08A1007F" w14:textId="7624ABA8" w:rsidR="00C6528B" w:rsidRPr="00C6528B" w:rsidRDefault="00C6528B" w:rsidP="00FA6F75">
            <w:pPr>
              <w:pStyle w:val="ListParagraph"/>
              <w:numPr>
                <w:ilvl w:val="0"/>
                <w:numId w:val="38"/>
              </w:numPr>
            </w:pPr>
            <w:r>
              <w:t>Demonstrate</w:t>
            </w:r>
            <w:r w:rsidRPr="00C6528B">
              <w:t xml:space="preserve"> the ability to review test materials from a </w:t>
            </w:r>
            <w:r w:rsidR="00D60471">
              <w:t>subject</w:t>
            </w:r>
            <w:r w:rsidR="00D60471" w:rsidRPr="00C6528B">
              <w:t xml:space="preserve"> </w:t>
            </w:r>
            <w:r w:rsidRPr="00C6528B">
              <w:t>perspective</w:t>
            </w:r>
            <w:r w:rsidR="00E5508C">
              <w:t>; and</w:t>
            </w:r>
          </w:p>
          <w:p w14:paraId="239CBA6A" w14:textId="77777777" w:rsidR="00C6528B" w:rsidRPr="00C6528B" w:rsidRDefault="00C6528B" w:rsidP="00FA6F75">
            <w:pPr>
              <w:pStyle w:val="ListParagraph"/>
              <w:numPr>
                <w:ilvl w:val="0"/>
                <w:numId w:val="38"/>
              </w:numPr>
            </w:pPr>
            <w:r>
              <w:t>Demonstrate</w:t>
            </w:r>
            <w:r w:rsidRPr="00C6528B">
              <w:t xml:space="preserve"> the ability to critically review test materials in order to make the materials more valid.</w:t>
            </w:r>
          </w:p>
          <w:p w14:paraId="4EA849C7" w14:textId="623440EE" w:rsidR="00C6528B" w:rsidRDefault="00C6528B" w:rsidP="00F16DCB">
            <w:pPr>
              <w:rPr>
                <w:i/>
              </w:rPr>
            </w:pPr>
          </w:p>
          <w:p w14:paraId="09ABC787" w14:textId="3DE12FF1" w:rsidR="00611D9C" w:rsidRDefault="00611D9C" w:rsidP="00F16DCB">
            <w:pPr>
              <w:rPr>
                <w:i/>
              </w:rPr>
            </w:pPr>
          </w:p>
          <w:p w14:paraId="02F8FF4E" w14:textId="0D203A7E" w:rsidR="00611D9C" w:rsidRDefault="00611D9C" w:rsidP="00F16DCB">
            <w:pPr>
              <w:rPr>
                <w:i/>
              </w:rPr>
            </w:pPr>
          </w:p>
          <w:p w14:paraId="2870A215" w14:textId="55DB83DE" w:rsidR="00611D9C" w:rsidRDefault="00611D9C" w:rsidP="00F16DCB">
            <w:pPr>
              <w:rPr>
                <w:i/>
              </w:rPr>
            </w:pPr>
          </w:p>
          <w:p w14:paraId="615ECD9D" w14:textId="77777777" w:rsidR="00611D9C" w:rsidRDefault="00611D9C" w:rsidP="00F16DCB">
            <w:pPr>
              <w:rPr>
                <w:i/>
              </w:rPr>
            </w:pPr>
          </w:p>
          <w:p w14:paraId="292325E5" w14:textId="77777777" w:rsidR="000A0EC1" w:rsidRDefault="000A0EC1" w:rsidP="00F16DCB"/>
          <w:p w14:paraId="2EA5B2F8" w14:textId="040E4012" w:rsidR="00965A56" w:rsidRPr="00CB2F89" w:rsidRDefault="005B3841" w:rsidP="00F16DCB">
            <w:r>
              <w:t>Skills Tes</w:t>
            </w:r>
            <w:r w:rsidR="00B87197">
              <w:t>ts Num</w:t>
            </w:r>
            <w:r>
              <w:t>eracy</w:t>
            </w:r>
          </w:p>
          <w:bookmarkStart w:id="62" w:name="_MON_1606024364"/>
          <w:bookmarkEnd w:id="62"/>
          <w:p w14:paraId="4989E79E" w14:textId="2A9579F4" w:rsidR="00B87197" w:rsidRDefault="00611D9C" w:rsidP="00F16DCB">
            <w:r>
              <w:object w:dxaOrig="1487" w:dyaOrig="993" w14:anchorId="437448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9.5pt" o:ole="">
                  <v:imagedata r:id="rId24" o:title=""/>
                </v:shape>
                <o:OLEObject Type="Embed" ProgID="Word.Document.12" ShapeID="_x0000_i1025" DrawAspect="Icon" ObjectID="_1608466900" r:id="rId25">
                  <o:FieldCodes>\s</o:FieldCodes>
                </o:OLEObject>
              </w:object>
            </w:r>
          </w:p>
          <w:p w14:paraId="00EDDA9C" w14:textId="77777777" w:rsidR="007F3BD7" w:rsidRPr="00B87197" w:rsidRDefault="007F3BD7" w:rsidP="00F16DCB"/>
          <w:p w14:paraId="25CF90DD" w14:textId="1E6E926D" w:rsidR="00C6528B" w:rsidRPr="00EF3FD4" w:rsidRDefault="00C6528B" w:rsidP="00F16DCB">
            <w:pPr>
              <w:rPr>
                <w:i/>
              </w:rPr>
            </w:pPr>
            <w:r w:rsidRPr="0088307A">
              <w:rPr>
                <w:i/>
              </w:rPr>
              <w:t xml:space="preserve">Question weight: </w:t>
            </w:r>
            <w:r>
              <w:rPr>
                <w:i/>
              </w:rPr>
              <w:t>3</w:t>
            </w:r>
            <w:r w:rsidRPr="0088307A">
              <w:rPr>
                <w:i/>
              </w:rPr>
              <w:t>0%</w:t>
            </w:r>
          </w:p>
        </w:tc>
      </w:tr>
      <w:tr w:rsidR="00C6528B" w:rsidRPr="003014E1" w14:paraId="07959FF2" w14:textId="77777777" w:rsidTr="00F16DCB">
        <w:trPr>
          <w:trHeight w:val="165"/>
        </w:trPr>
        <w:tc>
          <w:tcPr>
            <w:tcW w:w="5000" w:type="pct"/>
            <w:tcBorders>
              <w:top w:val="single" w:sz="4" w:space="0" w:color="auto"/>
              <w:left w:val="single" w:sz="12" w:space="0" w:color="auto"/>
              <w:bottom w:val="single" w:sz="4" w:space="0" w:color="auto"/>
            </w:tcBorders>
            <w:shd w:val="clear" w:color="auto" w:fill="auto"/>
          </w:tcPr>
          <w:p w14:paraId="26E612F3" w14:textId="77777777" w:rsidR="00C6528B" w:rsidRPr="00B2308D" w:rsidRDefault="00C6528B" w:rsidP="00F16DCB">
            <w:pPr>
              <w:rPr>
                <w:b/>
              </w:rPr>
            </w:pPr>
            <w:r w:rsidRPr="00B2308D">
              <w:rPr>
                <w:b/>
              </w:rPr>
              <w:lastRenderedPageBreak/>
              <w:t>Bidder</w:t>
            </w:r>
            <w:r>
              <w:rPr>
                <w:b/>
              </w:rPr>
              <w:t>’</w:t>
            </w:r>
            <w:r w:rsidRPr="00B2308D">
              <w:rPr>
                <w:b/>
              </w:rPr>
              <w:t>s Response:</w:t>
            </w:r>
          </w:p>
          <w:p w14:paraId="6371CA98" w14:textId="77777777" w:rsidR="00C6528B" w:rsidRDefault="00C6528B" w:rsidP="00F16DCB"/>
          <w:p w14:paraId="1F760CA7" w14:textId="77777777" w:rsidR="00C6528B" w:rsidRDefault="00C6528B" w:rsidP="00F16DCB"/>
          <w:p w14:paraId="0ED01792" w14:textId="77777777" w:rsidR="00C6528B" w:rsidRDefault="00C6528B" w:rsidP="00F16DCB"/>
          <w:p w14:paraId="6024F8A8" w14:textId="77777777" w:rsidR="00C6528B" w:rsidRDefault="00C6528B" w:rsidP="00F16DCB"/>
          <w:p w14:paraId="05641CDA" w14:textId="77777777" w:rsidR="00C6528B" w:rsidRDefault="00C6528B" w:rsidP="00F16DCB"/>
          <w:p w14:paraId="6CB3862C" w14:textId="77777777" w:rsidR="00C6528B" w:rsidRDefault="00C6528B" w:rsidP="00F16DCB"/>
          <w:p w14:paraId="3E2F41EB" w14:textId="77777777" w:rsidR="00C6528B" w:rsidRDefault="00C6528B" w:rsidP="00F16DCB"/>
          <w:p w14:paraId="360098A2" w14:textId="77777777" w:rsidR="00C6528B" w:rsidRDefault="00C6528B" w:rsidP="00F16DCB"/>
          <w:p w14:paraId="4FEC4489" w14:textId="77777777" w:rsidR="00C6528B" w:rsidRDefault="00C6528B" w:rsidP="00F16DCB"/>
          <w:p w14:paraId="360E12C3" w14:textId="77777777" w:rsidR="00C6528B" w:rsidRDefault="00C6528B" w:rsidP="00F16DCB"/>
          <w:p w14:paraId="54F29842" w14:textId="77777777" w:rsidR="00C6528B" w:rsidRDefault="00C6528B" w:rsidP="00F16DCB">
            <w:pPr>
              <w:rPr>
                <w:b/>
              </w:rPr>
            </w:pPr>
            <w:r w:rsidRPr="0088307A">
              <w:rPr>
                <w:i/>
              </w:rPr>
              <w:t>Word count =</w:t>
            </w:r>
          </w:p>
          <w:p w14:paraId="79C7F883" w14:textId="77777777" w:rsidR="00C6528B" w:rsidRPr="00B2308D" w:rsidRDefault="00C6528B" w:rsidP="00F16DCB">
            <w:pPr>
              <w:rPr>
                <w:b/>
              </w:rPr>
            </w:pPr>
          </w:p>
        </w:tc>
      </w:tr>
    </w:tbl>
    <w:p w14:paraId="1225BF30" w14:textId="77777777" w:rsidR="00C33E66" w:rsidRPr="003014E1" w:rsidRDefault="00C33E66" w:rsidP="003014E1"/>
    <w:p w14:paraId="4D2457B9" w14:textId="77777777" w:rsidR="00AF2E4B" w:rsidRPr="003014E1" w:rsidRDefault="00AF2E4B" w:rsidP="003014E1">
      <w:r w:rsidRPr="003014E1">
        <w:t xml:space="preserve">The technical quality threshold is </w:t>
      </w:r>
      <w:r w:rsidR="00CA75B8">
        <w:t>6</w:t>
      </w:r>
      <w:r w:rsidRPr="003014E1">
        <w:t>0%</w:t>
      </w:r>
      <w:r w:rsidR="006A0C65" w:rsidRPr="003014E1">
        <w:t>.</w:t>
      </w:r>
      <w:r w:rsidRPr="003014E1">
        <w:t xml:space="preserve">  </w:t>
      </w:r>
    </w:p>
    <w:p w14:paraId="06463265" w14:textId="77777777" w:rsidR="00AF2E4B" w:rsidRDefault="00AF2E4B" w:rsidP="003014E1"/>
    <w:p w14:paraId="4E080C88" w14:textId="77777777" w:rsidR="00F92DC6" w:rsidRPr="003014E1" w:rsidRDefault="00F92DC6" w:rsidP="003014E1"/>
    <w:p w14:paraId="25D58DF5" w14:textId="77777777" w:rsidR="00215594" w:rsidRDefault="00F92DC6" w:rsidP="003014E1">
      <w:bookmarkStart w:id="63" w:name="_Toc270073015"/>
      <w:bookmarkStart w:id="64" w:name="_Ref271010909"/>
      <w:bookmarkStart w:id="65" w:name="_Toc309139711"/>
      <w:bookmarkEnd w:id="61"/>
      <w:r w:rsidRPr="003E311B">
        <w:rPr>
          <w:b/>
          <w:sz w:val="28"/>
          <w:szCs w:val="28"/>
        </w:rPr>
        <w:t xml:space="preserve">Part </w:t>
      </w:r>
      <w:r w:rsidR="00F16DCB">
        <w:rPr>
          <w:b/>
          <w:sz w:val="28"/>
          <w:szCs w:val="28"/>
        </w:rPr>
        <w:t>C</w:t>
      </w:r>
      <w:r>
        <w:rPr>
          <w:b/>
          <w:sz w:val="28"/>
          <w:szCs w:val="28"/>
        </w:rPr>
        <w:t>: Pricing a</w:t>
      </w:r>
      <w:r w:rsidR="00F16DCB">
        <w:rPr>
          <w:b/>
          <w:sz w:val="28"/>
          <w:szCs w:val="28"/>
        </w:rPr>
        <w:t>nd Further Information</w:t>
      </w:r>
    </w:p>
    <w:p w14:paraId="0CB3AD99" w14:textId="77777777" w:rsidR="00F92DC6" w:rsidRDefault="00F92DC6" w:rsidP="004C6BAD"/>
    <w:p w14:paraId="641785E5" w14:textId="77777777" w:rsidR="00F92DC6" w:rsidRDefault="00F92DC6" w:rsidP="004C6BAD">
      <w:r>
        <w:t>Please a</w:t>
      </w:r>
      <w:r w:rsidR="00607BCD">
        <w:t>nswer the questions in the table below.  Please note that the daily rate provided will be used for pricing evaluation (total weighting = 30%).  All other question responses will not be scored.</w:t>
      </w:r>
    </w:p>
    <w:p w14:paraId="75788EAF" w14:textId="77777777" w:rsidR="00607BCD" w:rsidRDefault="00607BCD" w:rsidP="004C6B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9"/>
        <w:gridCol w:w="8344"/>
      </w:tblGrid>
      <w:tr w:rsidR="00F92DC6" w:rsidRPr="003014E1" w14:paraId="1242CA1E" w14:textId="77777777" w:rsidTr="00C53ED0">
        <w:tc>
          <w:tcPr>
            <w:tcW w:w="2085" w:type="pct"/>
            <w:shd w:val="clear" w:color="auto" w:fill="B8CCE4" w:themeFill="accent1" w:themeFillTint="66"/>
          </w:tcPr>
          <w:p w14:paraId="2D06D061" w14:textId="77777777" w:rsidR="00F92DC6" w:rsidRPr="004C6BAD" w:rsidRDefault="00F92DC6" w:rsidP="00C53ED0">
            <w:pPr>
              <w:rPr>
                <w:b/>
              </w:rPr>
            </w:pPr>
            <w:r w:rsidRPr="00F92DC6">
              <w:rPr>
                <w:b/>
              </w:rPr>
              <w:t>Please provide your daily rate excluding VAT.</w:t>
            </w:r>
          </w:p>
        </w:tc>
        <w:tc>
          <w:tcPr>
            <w:tcW w:w="2915" w:type="pct"/>
            <w:shd w:val="clear" w:color="auto" w:fill="auto"/>
          </w:tcPr>
          <w:p w14:paraId="7974D600" w14:textId="77777777" w:rsidR="00F92DC6" w:rsidRDefault="00F92DC6" w:rsidP="00C53ED0">
            <w:r>
              <w:t>£</w:t>
            </w:r>
          </w:p>
        </w:tc>
      </w:tr>
      <w:tr w:rsidR="004C6BAD" w:rsidRPr="003014E1" w14:paraId="73E236A2" w14:textId="77777777" w:rsidTr="00C53ED0">
        <w:tc>
          <w:tcPr>
            <w:tcW w:w="2085" w:type="pct"/>
            <w:shd w:val="clear" w:color="auto" w:fill="B8CCE4" w:themeFill="accent1" w:themeFillTint="66"/>
          </w:tcPr>
          <w:p w14:paraId="2750AE27" w14:textId="77777777" w:rsidR="004C6BAD" w:rsidRPr="008B2E0E" w:rsidRDefault="004C6BAD" w:rsidP="00C53ED0">
            <w:pPr>
              <w:rPr>
                <w:b/>
              </w:rPr>
            </w:pPr>
            <w:r w:rsidRPr="004C6BAD">
              <w:rPr>
                <w:b/>
              </w:rPr>
              <w:lastRenderedPageBreak/>
              <w:t>Are you classed as a Small Medium Enterprise (SME)?</w:t>
            </w:r>
          </w:p>
        </w:tc>
        <w:tc>
          <w:tcPr>
            <w:tcW w:w="2915" w:type="pct"/>
            <w:shd w:val="clear" w:color="auto" w:fill="auto"/>
          </w:tcPr>
          <w:p w14:paraId="5D35CC0F" w14:textId="77777777" w:rsidR="004C6BAD" w:rsidRPr="003014E1" w:rsidRDefault="004C6BAD" w:rsidP="00C53ED0">
            <w:r>
              <w:t>Yes / No</w:t>
            </w:r>
            <w:r w:rsidRPr="003014E1">
              <w:t xml:space="preserve"> </w:t>
            </w:r>
          </w:p>
        </w:tc>
      </w:tr>
      <w:tr w:rsidR="004C6BAD" w:rsidRPr="003014E1" w14:paraId="7295B9B1" w14:textId="77777777" w:rsidTr="00C53ED0">
        <w:tc>
          <w:tcPr>
            <w:tcW w:w="2085" w:type="pct"/>
            <w:shd w:val="clear" w:color="auto" w:fill="B8CCE4" w:themeFill="accent1" w:themeFillTint="66"/>
          </w:tcPr>
          <w:p w14:paraId="4856E73A" w14:textId="77777777" w:rsidR="004C6BAD" w:rsidRPr="008B2E0E" w:rsidRDefault="004C6BAD" w:rsidP="00C53ED0">
            <w:pPr>
              <w:rPr>
                <w:b/>
              </w:rPr>
            </w:pPr>
            <w:r w:rsidRPr="004C6BAD">
              <w:rPr>
                <w:b/>
              </w:rPr>
              <w:t xml:space="preserve">Is VAT to be charged in addition to your net bid? VAT registered suppliers are encouraged to satisfy themselves whether VAT should be charged. The services as set out in this ITT may be exempt under the relevant HMRC legislation VATEDU.  </w:t>
            </w:r>
          </w:p>
        </w:tc>
        <w:tc>
          <w:tcPr>
            <w:tcW w:w="2915" w:type="pct"/>
            <w:shd w:val="clear" w:color="auto" w:fill="auto"/>
          </w:tcPr>
          <w:p w14:paraId="48F17802" w14:textId="77777777" w:rsidR="004C6BAD" w:rsidRDefault="004C6BAD" w:rsidP="007B2D0A"/>
        </w:tc>
      </w:tr>
      <w:tr w:rsidR="004C6BAD" w:rsidRPr="003014E1" w14:paraId="1720BF33" w14:textId="77777777" w:rsidTr="00C53ED0">
        <w:tc>
          <w:tcPr>
            <w:tcW w:w="2085" w:type="pct"/>
            <w:shd w:val="clear" w:color="auto" w:fill="B8CCE4" w:themeFill="accent1" w:themeFillTint="66"/>
          </w:tcPr>
          <w:p w14:paraId="7501BAC0" w14:textId="77777777" w:rsidR="004C6BAD" w:rsidRPr="008B2E0E" w:rsidRDefault="00EA4FCD" w:rsidP="00C53ED0">
            <w:pPr>
              <w:rPr>
                <w:b/>
              </w:rPr>
            </w:pPr>
            <w:r w:rsidRPr="00EA4FCD">
              <w:rPr>
                <w:b/>
              </w:rPr>
              <w:t>If you are currently working on any test development / marking activities for STA or any other organisation, please provide details here.</w:t>
            </w:r>
          </w:p>
        </w:tc>
        <w:tc>
          <w:tcPr>
            <w:tcW w:w="2915" w:type="pct"/>
            <w:shd w:val="clear" w:color="auto" w:fill="auto"/>
          </w:tcPr>
          <w:p w14:paraId="5E6656E7" w14:textId="77777777" w:rsidR="004C6BAD" w:rsidRPr="003014E1" w:rsidRDefault="004C6BAD" w:rsidP="007B2D0A"/>
        </w:tc>
      </w:tr>
      <w:tr w:rsidR="004C6BAD" w:rsidRPr="003014E1" w14:paraId="5E45D1F0" w14:textId="77777777" w:rsidTr="00C53ED0">
        <w:tc>
          <w:tcPr>
            <w:tcW w:w="2085" w:type="pct"/>
            <w:shd w:val="clear" w:color="auto" w:fill="B8CCE4" w:themeFill="accent1" w:themeFillTint="66"/>
          </w:tcPr>
          <w:p w14:paraId="5E53D4DA" w14:textId="77777777" w:rsidR="004C6BAD" w:rsidRPr="008B2E0E" w:rsidRDefault="00EA4FCD" w:rsidP="00C53ED0">
            <w:pPr>
              <w:rPr>
                <w:b/>
              </w:rPr>
            </w:pPr>
            <w:r>
              <w:rPr>
                <w:b/>
              </w:rPr>
              <w:t>Please i</w:t>
            </w:r>
            <w:r w:rsidRPr="00EA4FCD">
              <w:rPr>
                <w:b/>
              </w:rPr>
              <w:t>ndicate periods of known unavailability for the duration of the contract.</w:t>
            </w:r>
          </w:p>
        </w:tc>
        <w:tc>
          <w:tcPr>
            <w:tcW w:w="2915" w:type="pct"/>
            <w:shd w:val="clear" w:color="auto" w:fill="auto"/>
          </w:tcPr>
          <w:p w14:paraId="51199A6B" w14:textId="77777777" w:rsidR="004C6BAD" w:rsidRPr="003014E1" w:rsidRDefault="004C6BAD" w:rsidP="007B2D0A"/>
        </w:tc>
      </w:tr>
      <w:tr w:rsidR="007B2D0A" w:rsidRPr="003014E1" w14:paraId="1BB2FBA8" w14:textId="77777777" w:rsidTr="00C53ED0">
        <w:tc>
          <w:tcPr>
            <w:tcW w:w="2085" w:type="pct"/>
            <w:shd w:val="clear" w:color="auto" w:fill="B8CCE4" w:themeFill="accent1" w:themeFillTint="66"/>
          </w:tcPr>
          <w:p w14:paraId="3793C093" w14:textId="77777777" w:rsidR="007B2D0A" w:rsidRDefault="007B2D0A" w:rsidP="00C53ED0">
            <w:pPr>
              <w:rPr>
                <w:b/>
              </w:rPr>
            </w:pPr>
            <w:r w:rsidRPr="007B2D0A">
              <w:rPr>
                <w:b/>
              </w:rPr>
              <w:t>Please confirm that all monies you are receiving in respect of contract(s) you have with the Department for Education are being paid into your company bank account.</w:t>
            </w:r>
          </w:p>
        </w:tc>
        <w:tc>
          <w:tcPr>
            <w:tcW w:w="2915" w:type="pct"/>
            <w:shd w:val="clear" w:color="auto" w:fill="auto"/>
          </w:tcPr>
          <w:p w14:paraId="3A4F9FD2" w14:textId="77777777" w:rsidR="007B2D0A" w:rsidRDefault="007B2D0A" w:rsidP="007B2D0A"/>
        </w:tc>
      </w:tr>
    </w:tbl>
    <w:p w14:paraId="3C6D10A2" w14:textId="77777777" w:rsidR="008F1411" w:rsidRDefault="008F1411" w:rsidP="004C6BAD"/>
    <w:p w14:paraId="3F23DDF5" w14:textId="77777777" w:rsidR="00215594" w:rsidRPr="003014E1" w:rsidRDefault="00215594" w:rsidP="003014E1"/>
    <w:p w14:paraId="5E06E84D" w14:textId="77777777" w:rsidR="00137F02" w:rsidRPr="005C5436" w:rsidRDefault="00137F02" w:rsidP="003014E1">
      <w:pPr>
        <w:rPr>
          <w:b/>
          <w:sz w:val="28"/>
          <w:szCs w:val="28"/>
        </w:rPr>
      </w:pPr>
      <w:r w:rsidRPr="005C5436">
        <w:rPr>
          <w:b/>
          <w:sz w:val="28"/>
          <w:szCs w:val="28"/>
        </w:rPr>
        <w:t>Declaration</w:t>
      </w:r>
      <w:bookmarkEnd w:id="63"/>
      <w:r w:rsidRPr="005C5436">
        <w:rPr>
          <w:b/>
          <w:sz w:val="28"/>
          <w:szCs w:val="28"/>
        </w:rPr>
        <w:t xml:space="preserve"> by </w:t>
      </w:r>
      <w:bookmarkEnd w:id="64"/>
      <w:bookmarkEnd w:id="65"/>
      <w:r w:rsidR="001D2429" w:rsidRPr="005C5436">
        <w:rPr>
          <w:b/>
          <w:sz w:val="28"/>
          <w:szCs w:val="28"/>
        </w:rPr>
        <w:t>B</w:t>
      </w:r>
      <w:r w:rsidRPr="005C5436">
        <w:rPr>
          <w:b/>
          <w:sz w:val="28"/>
          <w:szCs w:val="28"/>
        </w:rPr>
        <w:t>idder</w:t>
      </w:r>
    </w:p>
    <w:p w14:paraId="4A0ACC2E" w14:textId="77777777" w:rsidR="005C5436" w:rsidRDefault="005C5436" w:rsidP="003014E1"/>
    <w:p w14:paraId="1B47E45E" w14:textId="77777777" w:rsidR="00137F02" w:rsidRPr="003014E1" w:rsidRDefault="00137F02" w:rsidP="003014E1">
      <w:r w:rsidRPr="003014E1">
        <w:t>I have examined STA's requirements and the additional s</w:t>
      </w:r>
      <w:r w:rsidR="00E07BC3">
        <w:t>pecial terms set out in this ITT</w:t>
      </w:r>
      <w:r w:rsidRPr="003014E1">
        <w:t xml:space="preserve">, and hereby offer to enter into a contract with STA for the required services and at the prices set out in this </w:t>
      </w:r>
      <w:r w:rsidR="00E07BC3">
        <w:t>ITT</w:t>
      </w:r>
      <w:r w:rsidRPr="003014E1">
        <w:t>.</w:t>
      </w:r>
    </w:p>
    <w:p w14:paraId="3010B3F4" w14:textId="77777777" w:rsidR="00137F02" w:rsidRPr="003014E1" w:rsidRDefault="00137F02" w:rsidP="003014E1"/>
    <w:p w14:paraId="0BD46E43" w14:textId="77777777" w:rsidR="00137F02" w:rsidRPr="003014E1" w:rsidRDefault="00137F02" w:rsidP="003014E1">
      <w:r w:rsidRPr="003014E1">
        <w:t>I furthermore warrant that:</w:t>
      </w:r>
      <w:r w:rsidRPr="003014E1">
        <w:br/>
      </w:r>
    </w:p>
    <w:p w14:paraId="6F96B2EA" w14:textId="77777777" w:rsidR="00137F02" w:rsidRPr="003014E1" w:rsidRDefault="00137F02" w:rsidP="00E07BC3">
      <w:pPr>
        <w:pStyle w:val="ListParagraph"/>
        <w:numPr>
          <w:ilvl w:val="0"/>
          <w:numId w:val="21"/>
        </w:numPr>
      </w:pPr>
      <w:r w:rsidRPr="003014E1">
        <w:t xml:space="preserve">I have the required corporate authority to sign this </w:t>
      </w:r>
      <w:r w:rsidR="00846937">
        <w:t>Tender</w:t>
      </w:r>
      <w:r w:rsidRPr="003014E1">
        <w:t>;</w:t>
      </w:r>
    </w:p>
    <w:p w14:paraId="035AAC27" w14:textId="77777777" w:rsidR="00137F02" w:rsidRPr="003014E1" w:rsidRDefault="00E07BC3" w:rsidP="00E07BC3">
      <w:pPr>
        <w:pStyle w:val="ListParagraph"/>
        <w:numPr>
          <w:ilvl w:val="0"/>
          <w:numId w:val="21"/>
        </w:numPr>
      </w:pPr>
      <w:r>
        <w:t>T</w:t>
      </w:r>
      <w:r w:rsidR="00137F02" w:rsidRPr="003014E1">
        <w:t xml:space="preserve">here has been no breach of STA's confidentiality requirements; </w:t>
      </w:r>
    </w:p>
    <w:p w14:paraId="488B126F" w14:textId="77777777" w:rsidR="00137F02" w:rsidRPr="003014E1" w:rsidRDefault="00E07BC3" w:rsidP="00E07BC3">
      <w:pPr>
        <w:pStyle w:val="ListParagraph"/>
        <w:numPr>
          <w:ilvl w:val="0"/>
          <w:numId w:val="21"/>
        </w:numPr>
      </w:pPr>
      <w:r>
        <w:t>T</w:t>
      </w:r>
      <w:r w:rsidR="00137F02" w:rsidRPr="003014E1">
        <w:t>here is no conflict of interest in our proposed delivery of this service;</w:t>
      </w:r>
    </w:p>
    <w:p w14:paraId="1A4F03FE" w14:textId="77777777" w:rsidR="00137F02" w:rsidRPr="003014E1" w:rsidRDefault="00E07BC3" w:rsidP="00E07BC3">
      <w:pPr>
        <w:pStyle w:val="ListParagraph"/>
        <w:numPr>
          <w:ilvl w:val="0"/>
          <w:numId w:val="21"/>
        </w:numPr>
      </w:pPr>
      <w:r>
        <w:t>T</w:t>
      </w:r>
      <w:r w:rsidR="00137F02" w:rsidRPr="003014E1">
        <w:t>here has been no collusion with other Bidders or potential Bidders;</w:t>
      </w:r>
    </w:p>
    <w:p w14:paraId="6458EEAE" w14:textId="77777777" w:rsidR="00137F02" w:rsidRPr="003014E1" w:rsidRDefault="00E07BC3" w:rsidP="00E07BC3">
      <w:pPr>
        <w:pStyle w:val="ListParagraph"/>
        <w:numPr>
          <w:ilvl w:val="0"/>
          <w:numId w:val="21"/>
        </w:numPr>
      </w:pPr>
      <w:r>
        <w:t>T</w:t>
      </w:r>
      <w:r w:rsidR="00137F02" w:rsidRPr="003014E1">
        <w:t>here has been no canvassing of STA staff; and</w:t>
      </w:r>
    </w:p>
    <w:p w14:paraId="42C96705" w14:textId="77777777" w:rsidR="00137F02" w:rsidRPr="003014E1" w:rsidRDefault="00E07BC3" w:rsidP="00E07BC3">
      <w:pPr>
        <w:pStyle w:val="ListParagraph"/>
        <w:numPr>
          <w:ilvl w:val="0"/>
          <w:numId w:val="21"/>
        </w:numPr>
      </w:pPr>
      <w:r>
        <w:lastRenderedPageBreak/>
        <w:t>T</w:t>
      </w:r>
      <w:r w:rsidR="00137F02" w:rsidRPr="003014E1">
        <w:t xml:space="preserve">he </w:t>
      </w:r>
      <w:r w:rsidR="00491EE8">
        <w:t>Tender</w:t>
      </w:r>
      <w:r w:rsidR="00491EE8" w:rsidRPr="003014E1">
        <w:t xml:space="preserve"> shall</w:t>
      </w:r>
      <w:r w:rsidR="00137F02" w:rsidRPr="003014E1">
        <w:t xml:space="preserve"> remain open for acceptance by STA for a period of 30 days after the due date for return of </w:t>
      </w:r>
      <w:r w:rsidR="00846937">
        <w:t>Tenders</w:t>
      </w:r>
      <w:r w:rsidR="00137F02" w:rsidRPr="003014E1">
        <w:t>.</w:t>
      </w:r>
    </w:p>
    <w:p w14:paraId="4382148A" w14:textId="77777777" w:rsidR="00137F02" w:rsidRPr="003014E1" w:rsidRDefault="00137F02" w:rsidP="003014E1"/>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120"/>
      </w:tblGrid>
      <w:tr w:rsidR="00137F02" w:rsidRPr="003014E1" w14:paraId="2D04FDF2" w14:textId="77777777" w:rsidTr="00EA4FCD">
        <w:tc>
          <w:tcPr>
            <w:tcW w:w="3348" w:type="dxa"/>
            <w:shd w:val="clear" w:color="auto" w:fill="B8CCE4" w:themeFill="accent1" w:themeFillTint="66"/>
          </w:tcPr>
          <w:p w14:paraId="705AD749" w14:textId="77777777" w:rsidR="00137F02" w:rsidRPr="003014E1" w:rsidRDefault="00137F02" w:rsidP="003014E1">
            <w:r w:rsidRPr="003014E1">
              <w:t>Signed</w:t>
            </w:r>
            <w:r w:rsidR="00EA4FCD">
              <w:t>:</w:t>
            </w:r>
          </w:p>
        </w:tc>
        <w:tc>
          <w:tcPr>
            <w:tcW w:w="6120" w:type="dxa"/>
            <w:shd w:val="clear" w:color="auto" w:fill="auto"/>
          </w:tcPr>
          <w:p w14:paraId="6801ED99" w14:textId="77777777" w:rsidR="00137F02" w:rsidRPr="003014E1" w:rsidRDefault="00137F02" w:rsidP="003014E1"/>
        </w:tc>
      </w:tr>
      <w:tr w:rsidR="00137F02" w:rsidRPr="003014E1" w14:paraId="23116D9A" w14:textId="77777777" w:rsidTr="00EA4FCD">
        <w:tc>
          <w:tcPr>
            <w:tcW w:w="3348" w:type="dxa"/>
            <w:shd w:val="clear" w:color="auto" w:fill="B8CCE4" w:themeFill="accent1" w:themeFillTint="66"/>
          </w:tcPr>
          <w:p w14:paraId="338EEDF4" w14:textId="77777777" w:rsidR="00137F02" w:rsidRPr="003014E1" w:rsidRDefault="00137F02" w:rsidP="003014E1">
            <w:r w:rsidRPr="003014E1">
              <w:t>Name</w:t>
            </w:r>
            <w:r w:rsidR="00EA4FCD">
              <w:t>:</w:t>
            </w:r>
          </w:p>
        </w:tc>
        <w:tc>
          <w:tcPr>
            <w:tcW w:w="6120" w:type="dxa"/>
            <w:shd w:val="clear" w:color="auto" w:fill="auto"/>
          </w:tcPr>
          <w:p w14:paraId="0D4B7698" w14:textId="77777777" w:rsidR="00137F02" w:rsidRPr="003014E1" w:rsidRDefault="00137F02" w:rsidP="003014E1"/>
        </w:tc>
      </w:tr>
      <w:tr w:rsidR="00137F02" w:rsidRPr="003014E1" w14:paraId="1DB06FA7" w14:textId="77777777" w:rsidTr="00EA4FCD">
        <w:tc>
          <w:tcPr>
            <w:tcW w:w="3348" w:type="dxa"/>
            <w:shd w:val="clear" w:color="auto" w:fill="B8CCE4" w:themeFill="accent1" w:themeFillTint="66"/>
          </w:tcPr>
          <w:p w14:paraId="6EA67240" w14:textId="77777777" w:rsidR="00137F02" w:rsidRPr="003014E1" w:rsidRDefault="00137F02" w:rsidP="003014E1">
            <w:r w:rsidRPr="003014E1">
              <w:t>Date</w:t>
            </w:r>
            <w:r w:rsidR="00EA4FCD">
              <w:t>:</w:t>
            </w:r>
          </w:p>
        </w:tc>
        <w:tc>
          <w:tcPr>
            <w:tcW w:w="6120" w:type="dxa"/>
            <w:shd w:val="clear" w:color="auto" w:fill="auto"/>
          </w:tcPr>
          <w:p w14:paraId="027A0221" w14:textId="77777777" w:rsidR="00137F02" w:rsidRPr="003014E1" w:rsidRDefault="00137F02" w:rsidP="003014E1"/>
        </w:tc>
      </w:tr>
      <w:tr w:rsidR="00137F02" w:rsidRPr="003014E1" w14:paraId="441F3505" w14:textId="77777777" w:rsidTr="00EA4FCD">
        <w:tc>
          <w:tcPr>
            <w:tcW w:w="3348" w:type="dxa"/>
            <w:shd w:val="clear" w:color="auto" w:fill="B8CCE4" w:themeFill="accent1" w:themeFillTint="66"/>
          </w:tcPr>
          <w:p w14:paraId="14B80DF9" w14:textId="77777777" w:rsidR="00137F02" w:rsidRPr="003014E1" w:rsidRDefault="00137F02" w:rsidP="003014E1">
            <w:r w:rsidRPr="003014E1">
              <w:t>Role</w:t>
            </w:r>
            <w:r w:rsidR="00EA4FCD">
              <w:t>:</w:t>
            </w:r>
          </w:p>
        </w:tc>
        <w:tc>
          <w:tcPr>
            <w:tcW w:w="6120" w:type="dxa"/>
            <w:shd w:val="clear" w:color="auto" w:fill="auto"/>
          </w:tcPr>
          <w:p w14:paraId="73FCCBB1" w14:textId="77777777" w:rsidR="00137F02" w:rsidRPr="003014E1" w:rsidRDefault="00137F02" w:rsidP="003014E1"/>
        </w:tc>
      </w:tr>
      <w:tr w:rsidR="00137F02" w:rsidRPr="003014E1" w14:paraId="071ADC8E" w14:textId="77777777" w:rsidTr="00EA4FCD">
        <w:tc>
          <w:tcPr>
            <w:tcW w:w="3348" w:type="dxa"/>
            <w:shd w:val="clear" w:color="auto" w:fill="B8CCE4" w:themeFill="accent1" w:themeFillTint="66"/>
          </w:tcPr>
          <w:p w14:paraId="7C41D40F" w14:textId="77777777" w:rsidR="00137F02" w:rsidRPr="003014E1" w:rsidRDefault="001D2429" w:rsidP="003014E1">
            <w:r w:rsidRPr="003014E1">
              <w:t>Authorised to sign Q</w:t>
            </w:r>
            <w:r w:rsidR="00137F02" w:rsidRPr="003014E1">
              <w:t>uotes on behalf of [organisation name]</w:t>
            </w:r>
            <w:r w:rsidR="00EA4FCD">
              <w:t>:</w:t>
            </w:r>
          </w:p>
        </w:tc>
        <w:tc>
          <w:tcPr>
            <w:tcW w:w="6120" w:type="dxa"/>
            <w:shd w:val="clear" w:color="auto" w:fill="auto"/>
          </w:tcPr>
          <w:p w14:paraId="04713C16" w14:textId="77777777" w:rsidR="00137F02" w:rsidRPr="003014E1" w:rsidRDefault="00137F02" w:rsidP="003014E1"/>
        </w:tc>
      </w:tr>
    </w:tbl>
    <w:p w14:paraId="2C8BEEC8" w14:textId="77777777" w:rsidR="008F1411" w:rsidRDefault="008F1411" w:rsidP="003014E1"/>
    <w:p w14:paraId="0F54352B" w14:textId="77777777" w:rsidR="008F1411" w:rsidRDefault="008F1411">
      <w:pPr>
        <w:rPr>
          <w:b/>
          <w:sz w:val="32"/>
          <w:szCs w:val="32"/>
        </w:rPr>
      </w:pPr>
      <w:r>
        <w:rPr>
          <w:b/>
          <w:sz w:val="32"/>
          <w:szCs w:val="32"/>
        </w:rPr>
        <w:br w:type="page"/>
      </w:r>
    </w:p>
    <w:p w14:paraId="2C88632D" w14:textId="77777777" w:rsidR="008F1411" w:rsidRDefault="008F1411" w:rsidP="003014E1">
      <w:r>
        <w:rPr>
          <w:b/>
          <w:sz w:val="32"/>
          <w:szCs w:val="32"/>
        </w:rPr>
        <w:lastRenderedPageBreak/>
        <w:t>Annex A</w:t>
      </w:r>
      <w:r w:rsidRPr="00433248">
        <w:rPr>
          <w:b/>
          <w:sz w:val="32"/>
          <w:szCs w:val="32"/>
        </w:rPr>
        <w:t xml:space="preserve">: </w:t>
      </w:r>
      <w:r>
        <w:rPr>
          <w:b/>
          <w:sz w:val="32"/>
          <w:szCs w:val="32"/>
        </w:rPr>
        <w:t>Test Development Process</w:t>
      </w:r>
    </w:p>
    <w:p w14:paraId="075183CD" w14:textId="77777777" w:rsidR="008F1411" w:rsidRDefault="008F1411" w:rsidP="003014E1"/>
    <w:p w14:paraId="5D3A09C4" w14:textId="33B84385" w:rsidR="008F1411" w:rsidRPr="00027DA0" w:rsidRDefault="00A354E3" w:rsidP="00A354E3">
      <w:pPr>
        <w:ind w:firstLine="720"/>
        <w:rPr>
          <w:b/>
        </w:rPr>
      </w:pPr>
      <w:r>
        <w:rPr>
          <w:b/>
          <w:noProof/>
          <w:lang w:eastAsia="en-GB"/>
        </w:rPr>
        <w:drawing>
          <wp:inline distT="0" distB="0" distL="0" distR="0" wp14:anchorId="75742377" wp14:editId="783F7A1D">
            <wp:extent cx="8669431" cy="33579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672818" cy="3359274"/>
                    </a:xfrm>
                    <a:prstGeom prst="rect">
                      <a:avLst/>
                    </a:prstGeom>
                    <a:noFill/>
                  </pic:spPr>
                </pic:pic>
              </a:graphicData>
            </a:graphic>
          </wp:inline>
        </w:drawing>
      </w:r>
    </w:p>
    <w:p w14:paraId="16958A2F" w14:textId="77777777" w:rsidR="008F1411" w:rsidRDefault="008F1411" w:rsidP="008F1411"/>
    <w:p w14:paraId="01E2E8B9" w14:textId="75B2B8C4" w:rsidR="008F1411" w:rsidRDefault="00A354E3" w:rsidP="008F1411">
      <w:r>
        <w:rPr>
          <w:noProof/>
          <w:lang w:eastAsia="en-GB"/>
        </w:rPr>
        <w:lastRenderedPageBreak/>
        <w:drawing>
          <wp:inline distT="0" distB="0" distL="0" distR="0" wp14:anchorId="7A3536E5" wp14:editId="0D00E08A">
            <wp:extent cx="7169785" cy="31521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169785" cy="3152140"/>
                    </a:xfrm>
                    <a:prstGeom prst="rect">
                      <a:avLst/>
                    </a:prstGeom>
                    <a:noFill/>
                  </pic:spPr>
                </pic:pic>
              </a:graphicData>
            </a:graphic>
          </wp:inline>
        </w:drawing>
      </w:r>
    </w:p>
    <w:p w14:paraId="0EED0AAB" w14:textId="3AFD114D" w:rsidR="00524953" w:rsidRDefault="00524953" w:rsidP="008F1411"/>
    <w:p w14:paraId="36BF0389" w14:textId="77777777" w:rsidR="00524953" w:rsidRDefault="00524953" w:rsidP="008F1411"/>
    <w:p w14:paraId="58F76833" w14:textId="77777777" w:rsidR="008F1411" w:rsidRDefault="008F1411" w:rsidP="003014E1"/>
    <w:p w14:paraId="266546AB" w14:textId="77777777" w:rsidR="00524953" w:rsidRDefault="00524953" w:rsidP="003014E1"/>
    <w:p w14:paraId="23118A6E" w14:textId="77777777" w:rsidR="00866EEC" w:rsidRDefault="00866EEC">
      <w:pPr>
        <w:rPr>
          <w:b/>
          <w:sz w:val="32"/>
          <w:szCs w:val="32"/>
        </w:rPr>
      </w:pPr>
      <w:r>
        <w:rPr>
          <w:b/>
          <w:sz w:val="32"/>
          <w:szCs w:val="32"/>
        </w:rPr>
        <w:br w:type="page"/>
      </w:r>
    </w:p>
    <w:p w14:paraId="413CECBC" w14:textId="64476C45" w:rsidR="00376BF5" w:rsidRPr="00E02BCB" w:rsidRDefault="00AF7CF0" w:rsidP="00376BF5">
      <w:pPr>
        <w:spacing w:line="360" w:lineRule="auto"/>
        <w:rPr>
          <w:rFonts w:cs="Arial"/>
        </w:rPr>
      </w:pPr>
      <w:r>
        <w:rPr>
          <w:b/>
          <w:sz w:val="32"/>
          <w:szCs w:val="32"/>
        </w:rPr>
        <w:lastRenderedPageBreak/>
        <w:t>Annex B</w:t>
      </w:r>
      <w:r w:rsidR="00376BF5" w:rsidRPr="00433248">
        <w:rPr>
          <w:b/>
          <w:sz w:val="32"/>
          <w:szCs w:val="32"/>
        </w:rPr>
        <w:t xml:space="preserve">: </w:t>
      </w:r>
      <w:r w:rsidR="00376BF5" w:rsidRPr="00376BF5">
        <w:rPr>
          <w:b/>
          <w:sz w:val="32"/>
          <w:szCs w:val="32"/>
        </w:rPr>
        <w:t>Glossary of Test Development Terms</w:t>
      </w:r>
    </w:p>
    <w:p w14:paraId="5952B27A" w14:textId="77777777" w:rsidR="00376BF5" w:rsidRDefault="00376BF5" w:rsidP="00376BF5">
      <w:pPr>
        <w:spacing w:line="360" w:lineRule="auto"/>
        <w:rPr>
          <w:rFonts w:cs="Arial"/>
          <w:szCs w:val="20"/>
        </w:rPr>
      </w:pPr>
    </w:p>
    <w:p w14:paraId="5495C56A" w14:textId="77777777" w:rsidR="00376BF5" w:rsidRPr="00A334FD" w:rsidRDefault="00376BF5" w:rsidP="00376BF5">
      <w:pPr>
        <w:spacing w:line="360" w:lineRule="auto"/>
        <w:rPr>
          <w:rFonts w:cs="Arial"/>
          <w:szCs w:val="20"/>
        </w:rPr>
      </w:pPr>
      <w:r w:rsidRPr="00A334FD">
        <w:rPr>
          <w:rFonts w:cs="Arial"/>
          <w:szCs w:val="20"/>
        </w:rPr>
        <w:t xml:space="preserve">This is a glossary of terms commonly used in test development. Not all terms will be relevant to every </w:t>
      </w:r>
      <w:r>
        <w:rPr>
          <w:rFonts w:cs="Arial"/>
          <w:szCs w:val="20"/>
        </w:rPr>
        <w:t xml:space="preserve">subject </w:t>
      </w:r>
      <w:r w:rsidRPr="00A334FD">
        <w:rPr>
          <w:rFonts w:cs="Arial"/>
          <w:szCs w:val="20"/>
        </w:rPr>
        <w:t xml:space="preserve">specification. </w:t>
      </w:r>
    </w:p>
    <w:p w14:paraId="10C35E35" w14:textId="77777777" w:rsidR="00376BF5" w:rsidRPr="00A334FD" w:rsidRDefault="00376BF5" w:rsidP="00376BF5">
      <w:pPr>
        <w:spacing w:line="360" w:lineRule="auto"/>
        <w:rPr>
          <w:rFonts w:cs="Arial"/>
          <w:szCs w:val="20"/>
        </w:rPr>
      </w:pPr>
    </w:p>
    <w:p w14:paraId="3201E3E8" w14:textId="77777777" w:rsidR="00376BF5" w:rsidRPr="00FE1A79" w:rsidRDefault="00376BF5" w:rsidP="00376BF5">
      <w:pPr>
        <w:spacing w:line="360" w:lineRule="auto"/>
        <w:rPr>
          <w:rFonts w:cs="Arial"/>
          <w:color w:val="000000"/>
          <w:szCs w:val="20"/>
        </w:rPr>
      </w:pPr>
      <w:r w:rsidRPr="00D435E1">
        <w:rPr>
          <w:rFonts w:cs="Arial"/>
          <w:color w:val="000000"/>
          <w:szCs w:val="20"/>
        </w:rPr>
        <w:t xml:space="preserve">Contractors should note that, in </w:t>
      </w:r>
      <w:r>
        <w:rPr>
          <w:rFonts w:cs="Arial"/>
          <w:color w:val="000000"/>
          <w:szCs w:val="20"/>
        </w:rPr>
        <w:t xml:space="preserve">the </w:t>
      </w:r>
      <w:r w:rsidRPr="00D435E1">
        <w:rPr>
          <w:rFonts w:cs="Arial"/>
          <w:color w:val="000000"/>
          <w:szCs w:val="20"/>
        </w:rPr>
        <w:t>event of a conflict between the following glossary and the definitions contained</w:t>
      </w:r>
      <w:r>
        <w:rPr>
          <w:rFonts w:cs="Arial"/>
          <w:color w:val="000000"/>
          <w:szCs w:val="20"/>
        </w:rPr>
        <w:t xml:space="preserve"> within the </w:t>
      </w:r>
      <w:r w:rsidRPr="00D435E1">
        <w:rPr>
          <w:rFonts w:cs="Arial"/>
          <w:color w:val="000000"/>
          <w:szCs w:val="20"/>
        </w:rPr>
        <w:t>contra</w:t>
      </w:r>
      <w:r>
        <w:rPr>
          <w:rFonts w:cs="Arial"/>
          <w:color w:val="000000"/>
          <w:szCs w:val="20"/>
        </w:rPr>
        <w:t>ct terms and conditions</w:t>
      </w:r>
      <w:r w:rsidRPr="00D435E1">
        <w:rPr>
          <w:rFonts w:cs="Arial"/>
          <w:color w:val="000000"/>
          <w:szCs w:val="20"/>
        </w:rPr>
        <w:t>, the definitions within the contract shall take precedence.</w:t>
      </w:r>
    </w:p>
    <w:p w14:paraId="0D910E28" w14:textId="77777777" w:rsidR="00376BF5" w:rsidRPr="00A334FD" w:rsidRDefault="00376BF5" w:rsidP="00376BF5">
      <w:pPr>
        <w:spacing w:line="360" w:lineRule="auto"/>
        <w:rPr>
          <w:rFonts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6"/>
        <w:gridCol w:w="7768"/>
      </w:tblGrid>
      <w:tr w:rsidR="00376BF5" w:rsidRPr="0085701A" w14:paraId="1C56BA5A" w14:textId="77777777" w:rsidTr="00E05872">
        <w:trPr>
          <w:cantSplit/>
          <w:tblHeader/>
        </w:trPr>
        <w:tc>
          <w:tcPr>
            <w:tcW w:w="2086" w:type="dxa"/>
            <w:shd w:val="clear" w:color="auto" w:fill="C0C0C0"/>
          </w:tcPr>
          <w:p w14:paraId="10D8C3F7" w14:textId="77777777" w:rsidR="00376BF5" w:rsidRPr="0085701A" w:rsidRDefault="00376BF5" w:rsidP="00E05872">
            <w:pPr>
              <w:spacing w:before="60" w:after="60"/>
              <w:rPr>
                <w:rFonts w:cs="Arial"/>
                <w:b/>
              </w:rPr>
            </w:pPr>
            <w:r w:rsidRPr="0085701A">
              <w:rPr>
                <w:rFonts w:cs="Arial"/>
                <w:b/>
              </w:rPr>
              <w:t xml:space="preserve">Term </w:t>
            </w:r>
          </w:p>
        </w:tc>
        <w:tc>
          <w:tcPr>
            <w:tcW w:w="7768" w:type="dxa"/>
            <w:shd w:val="clear" w:color="auto" w:fill="C0C0C0"/>
          </w:tcPr>
          <w:p w14:paraId="66E28D61" w14:textId="77777777" w:rsidR="00376BF5" w:rsidRPr="0085701A" w:rsidRDefault="00376BF5" w:rsidP="00E05872">
            <w:pPr>
              <w:spacing w:before="60" w:after="60" w:line="360" w:lineRule="auto"/>
              <w:rPr>
                <w:rFonts w:cs="Arial"/>
                <w:b/>
              </w:rPr>
            </w:pPr>
            <w:r w:rsidRPr="0085701A">
              <w:rPr>
                <w:rFonts w:cs="Arial"/>
                <w:b/>
              </w:rPr>
              <w:t>Definition</w:t>
            </w:r>
          </w:p>
        </w:tc>
      </w:tr>
      <w:tr w:rsidR="00376BF5" w:rsidRPr="0085701A" w14:paraId="56B879E8" w14:textId="77777777" w:rsidTr="00E05872">
        <w:trPr>
          <w:cantSplit/>
        </w:trPr>
        <w:tc>
          <w:tcPr>
            <w:tcW w:w="2086" w:type="dxa"/>
            <w:shd w:val="clear" w:color="auto" w:fill="auto"/>
          </w:tcPr>
          <w:p w14:paraId="4637C8B1" w14:textId="77777777" w:rsidR="00376BF5" w:rsidRPr="0085701A" w:rsidRDefault="00376BF5" w:rsidP="00E05872">
            <w:pPr>
              <w:spacing w:before="60" w:after="60"/>
              <w:rPr>
                <w:rFonts w:cs="Arial"/>
              </w:rPr>
            </w:pPr>
            <w:r w:rsidRPr="0085701A">
              <w:rPr>
                <w:rFonts w:cs="Arial"/>
              </w:rPr>
              <w:t>Cultural review</w:t>
            </w:r>
          </w:p>
        </w:tc>
        <w:tc>
          <w:tcPr>
            <w:tcW w:w="7768" w:type="dxa"/>
            <w:shd w:val="clear" w:color="auto" w:fill="auto"/>
          </w:tcPr>
          <w:p w14:paraId="651AF867" w14:textId="77777777" w:rsidR="00376BF5" w:rsidRPr="0085701A" w:rsidRDefault="00376BF5" w:rsidP="00E05872">
            <w:pPr>
              <w:spacing w:before="60" w:after="60"/>
              <w:rPr>
                <w:rFonts w:cs="Arial"/>
              </w:rPr>
            </w:pPr>
            <w:r w:rsidRPr="0085701A">
              <w:rPr>
                <w:rFonts w:cs="Arial"/>
              </w:rPr>
              <w:t>This is a review that considers the cultural suitability of the items in terms of appropriateness for the full range of candidates.</w:t>
            </w:r>
          </w:p>
        </w:tc>
      </w:tr>
      <w:tr w:rsidR="00376BF5" w:rsidRPr="0085701A" w14:paraId="123BC4C1" w14:textId="77777777" w:rsidTr="00E05872">
        <w:trPr>
          <w:cantSplit/>
        </w:trPr>
        <w:tc>
          <w:tcPr>
            <w:tcW w:w="2086" w:type="dxa"/>
            <w:shd w:val="clear" w:color="auto" w:fill="auto"/>
          </w:tcPr>
          <w:p w14:paraId="7E29A819" w14:textId="77777777" w:rsidR="00376BF5" w:rsidRPr="0085701A" w:rsidRDefault="00376BF5" w:rsidP="00E05872">
            <w:pPr>
              <w:spacing w:before="60" w:after="60"/>
              <w:rPr>
                <w:rFonts w:cs="Arial"/>
              </w:rPr>
            </w:pPr>
            <w:r w:rsidRPr="0085701A">
              <w:rPr>
                <w:rFonts w:cs="Arial"/>
              </w:rPr>
              <w:t>Curriculum advisors</w:t>
            </w:r>
          </w:p>
        </w:tc>
        <w:tc>
          <w:tcPr>
            <w:tcW w:w="7768" w:type="dxa"/>
            <w:shd w:val="clear" w:color="auto" w:fill="auto"/>
          </w:tcPr>
          <w:p w14:paraId="1F22B9BA" w14:textId="77777777" w:rsidR="00376BF5" w:rsidRPr="0085701A" w:rsidRDefault="00376BF5" w:rsidP="00E05872">
            <w:pPr>
              <w:spacing w:before="60" w:after="60"/>
              <w:rPr>
                <w:rFonts w:cs="Arial"/>
              </w:rPr>
            </w:pPr>
            <w:r w:rsidRPr="0085701A">
              <w:rPr>
                <w:rFonts w:cs="Arial"/>
              </w:rPr>
              <w:t>These are members of STA staff or affiliated consultants that have a knowledge and understanding of the curriculum in England and how it is applied in schools. Their input is required at a number of stages in the test development process.</w:t>
            </w:r>
          </w:p>
        </w:tc>
      </w:tr>
      <w:tr w:rsidR="00376BF5" w:rsidRPr="0085701A" w14:paraId="4667BAEA" w14:textId="77777777" w:rsidTr="00E05872">
        <w:trPr>
          <w:cantSplit/>
        </w:trPr>
        <w:tc>
          <w:tcPr>
            <w:tcW w:w="2086" w:type="dxa"/>
            <w:shd w:val="clear" w:color="auto" w:fill="auto"/>
          </w:tcPr>
          <w:p w14:paraId="19F7CBB9" w14:textId="77777777" w:rsidR="00376BF5" w:rsidRPr="0085701A" w:rsidRDefault="00376BF5" w:rsidP="00E05872">
            <w:pPr>
              <w:spacing w:before="60" w:after="60"/>
              <w:rPr>
                <w:rFonts w:cs="Arial"/>
              </w:rPr>
            </w:pPr>
            <w:r w:rsidRPr="0085701A">
              <w:rPr>
                <w:rFonts w:cs="Arial"/>
              </w:rPr>
              <w:t>DD, Test Development</w:t>
            </w:r>
          </w:p>
        </w:tc>
        <w:tc>
          <w:tcPr>
            <w:tcW w:w="7768" w:type="dxa"/>
            <w:shd w:val="clear" w:color="auto" w:fill="auto"/>
          </w:tcPr>
          <w:p w14:paraId="524F471B" w14:textId="77777777" w:rsidR="00376BF5" w:rsidRPr="0085701A" w:rsidRDefault="00376BF5" w:rsidP="00E05872">
            <w:pPr>
              <w:spacing w:before="60" w:after="60"/>
              <w:rPr>
                <w:rFonts w:cs="Arial"/>
              </w:rPr>
            </w:pPr>
            <w:r w:rsidRPr="0085701A">
              <w:rPr>
                <w:rFonts w:cs="Arial"/>
              </w:rPr>
              <w:t>Deputy Director, Test Development – manager of the Test development and Psychometrics and Assessment teams.</w:t>
            </w:r>
          </w:p>
        </w:tc>
      </w:tr>
      <w:tr w:rsidR="00376BF5" w:rsidRPr="0085701A" w14:paraId="5CDE4A9F" w14:textId="77777777" w:rsidTr="00E05872">
        <w:trPr>
          <w:cantSplit/>
        </w:trPr>
        <w:tc>
          <w:tcPr>
            <w:tcW w:w="2086" w:type="dxa"/>
            <w:shd w:val="clear" w:color="auto" w:fill="auto"/>
          </w:tcPr>
          <w:p w14:paraId="147A7043" w14:textId="77777777" w:rsidR="00376BF5" w:rsidRPr="0085701A" w:rsidRDefault="00376BF5" w:rsidP="00E05872">
            <w:pPr>
              <w:spacing w:before="60" w:after="60"/>
              <w:rPr>
                <w:rFonts w:cs="Arial"/>
              </w:rPr>
            </w:pPr>
            <w:r w:rsidRPr="0085701A">
              <w:rPr>
                <w:rFonts w:cs="Arial"/>
              </w:rPr>
              <w:t>English as an Additional Language (EAL)</w:t>
            </w:r>
          </w:p>
        </w:tc>
        <w:tc>
          <w:tcPr>
            <w:tcW w:w="7768" w:type="dxa"/>
            <w:shd w:val="clear" w:color="auto" w:fill="auto"/>
          </w:tcPr>
          <w:p w14:paraId="3831783B" w14:textId="77777777" w:rsidR="00376BF5" w:rsidRPr="0085701A" w:rsidRDefault="00376BF5" w:rsidP="00E05872">
            <w:pPr>
              <w:spacing w:before="60" w:after="60"/>
              <w:rPr>
                <w:rFonts w:cs="Arial"/>
              </w:rPr>
            </w:pPr>
            <w:r w:rsidRPr="0085701A">
              <w:rPr>
                <w:rFonts w:cs="Arial"/>
              </w:rPr>
              <w:t>Candidates who have learnt a language other than English as their first language.</w:t>
            </w:r>
          </w:p>
        </w:tc>
      </w:tr>
      <w:tr w:rsidR="00376BF5" w:rsidRPr="0085701A" w14:paraId="37D2FD9E" w14:textId="77777777" w:rsidTr="00E05872">
        <w:trPr>
          <w:cantSplit/>
        </w:trPr>
        <w:tc>
          <w:tcPr>
            <w:tcW w:w="2086" w:type="dxa"/>
            <w:shd w:val="clear" w:color="auto" w:fill="auto"/>
          </w:tcPr>
          <w:p w14:paraId="56E191C6" w14:textId="77777777" w:rsidR="00376BF5" w:rsidRPr="0085701A" w:rsidRDefault="00376BF5" w:rsidP="00E05872">
            <w:pPr>
              <w:spacing w:before="60" w:after="60"/>
              <w:rPr>
                <w:rFonts w:cs="Arial"/>
              </w:rPr>
            </w:pPr>
            <w:r w:rsidRPr="0085701A">
              <w:rPr>
                <w:rFonts w:cs="Arial"/>
              </w:rPr>
              <w:t>Expert review</w:t>
            </w:r>
          </w:p>
        </w:tc>
        <w:tc>
          <w:tcPr>
            <w:tcW w:w="7768" w:type="dxa"/>
            <w:shd w:val="clear" w:color="auto" w:fill="auto"/>
          </w:tcPr>
          <w:p w14:paraId="26A234DE" w14:textId="77777777" w:rsidR="00376BF5" w:rsidRPr="0085701A" w:rsidRDefault="00376BF5" w:rsidP="00E05872">
            <w:pPr>
              <w:spacing w:before="60" w:after="60"/>
              <w:rPr>
                <w:rFonts w:cs="Arial"/>
              </w:rPr>
            </w:pPr>
            <w:r w:rsidRPr="0085701A">
              <w:rPr>
                <w:rFonts w:cs="Arial"/>
              </w:rPr>
              <w:t>This is the process by which items and other test materials are reviewed by various experts to assess their suitability. Reviewers will look at a range of things, including the suitability of materials for the target population and whether they assess the Programme of Study at the appropriate difficulty.</w:t>
            </w:r>
          </w:p>
        </w:tc>
      </w:tr>
      <w:tr w:rsidR="00376BF5" w:rsidRPr="0085701A" w14:paraId="59E492DC" w14:textId="77777777" w:rsidTr="00E05872">
        <w:trPr>
          <w:cantSplit/>
        </w:trPr>
        <w:tc>
          <w:tcPr>
            <w:tcW w:w="2086" w:type="dxa"/>
            <w:shd w:val="clear" w:color="auto" w:fill="auto"/>
          </w:tcPr>
          <w:p w14:paraId="34586F7D" w14:textId="77777777" w:rsidR="00376BF5" w:rsidRPr="0085701A" w:rsidRDefault="00376BF5" w:rsidP="00E05872">
            <w:pPr>
              <w:spacing w:before="60" w:after="60"/>
              <w:rPr>
                <w:rFonts w:cs="Arial"/>
              </w:rPr>
            </w:pPr>
            <w:r w:rsidRPr="0085701A">
              <w:rPr>
                <w:rFonts w:cs="Arial"/>
              </w:rPr>
              <w:lastRenderedPageBreak/>
              <w:t>File structure</w:t>
            </w:r>
          </w:p>
        </w:tc>
        <w:tc>
          <w:tcPr>
            <w:tcW w:w="7768" w:type="dxa"/>
            <w:shd w:val="clear" w:color="auto" w:fill="auto"/>
          </w:tcPr>
          <w:p w14:paraId="3FB9E720" w14:textId="77777777" w:rsidR="00376BF5" w:rsidRPr="0085701A" w:rsidRDefault="00376BF5" w:rsidP="00E05872">
            <w:pPr>
              <w:spacing w:before="60" w:after="60"/>
              <w:rPr>
                <w:rFonts w:cs="Arial"/>
              </w:rPr>
            </w:pPr>
            <w:r w:rsidRPr="0085701A">
              <w:rPr>
                <w:rFonts w:cs="Arial"/>
              </w:rPr>
              <w:t xml:space="preserve">The file system and naming convention provided by STA in which to save the items, texts, artwork and papers. </w:t>
            </w:r>
          </w:p>
        </w:tc>
      </w:tr>
      <w:tr w:rsidR="00376BF5" w:rsidRPr="0085701A" w14:paraId="38200C6A" w14:textId="77777777" w:rsidTr="00E05872">
        <w:trPr>
          <w:cantSplit/>
        </w:trPr>
        <w:tc>
          <w:tcPr>
            <w:tcW w:w="2086" w:type="dxa"/>
            <w:shd w:val="clear" w:color="auto" w:fill="auto"/>
          </w:tcPr>
          <w:p w14:paraId="30E2F2C4" w14:textId="77777777" w:rsidR="00376BF5" w:rsidRPr="0085701A" w:rsidRDefault="00376BF5" w:rsidP="00E05872">
            <w:pPr>
              <w:spacing w:before="60" w:after="60"/>
              <w:rPr>
                <w:rFonts w:cs="Arial"/>
              </w:rPr>
            </w:pPr>
            <w:r w:rsidRPr="0085701A">
              <w:rPr>
                <w:rFonts w:cs="Arial"/>
              </w:rPr>
              <w:t>HI</w:t>
            </w:r>
          </w:p>
        </w:tc>
        <w:tc>
          <w:tcPr>
            <w:tcW w:w="7768" w:type="dxa"/>
            <w:shd w:val="clear" w:color="auto" w:fill="auto"/>
          </w:tcPr>
          <w:p w14:paraId="0D8811D0" w14:textId="77777777" w:rsidR="00376BF5" w:rsidRPr="0085701A" w:rsidRDefault="00376BF5" w:rsidP="00E05872">
            <w:pPr>
              <w:spacing w:before="60" w:after="60"/>
              <w:rPr>
                <w:rFonts w:cs="Arial"/>
              </w:rPr>
            </w:pPr>
            <w:r w:rsidRPr="0085701A">
              <w:rPr>
                <w:rFonts w:cs="Arial"/>
              </w:rPr>
              <w:t>Hearing Impaired versions of the tests are produced. See ‘Modified tests’.</w:t>
            </w:r>
          </w:p>
        </w:tc>
      </w:tr>
      <w:tr w:rsidR="00376BF5" w:rsidRPr="0085701A" w14:paraId="6CF0D8CF" w14:textId="77777777" w:rsidTr="00E05872">
        <w:trPr>
          <w:cantSplit/>
        </w:trPr>
        <w:tc>
          <w:tcPr>
            <w:tcW w:w="2086" w:type="dxa"/>
            <w:shd w:val="clear" w:color="auto" w:fill="auto"/>
          </w:tcPr>
          <w:p w14:paraId="40890CA9" w14:textId="77777777" w:rsidR="00376BF5" w:rsidRPr="0085701A" w:rsidRDefault="00376BF5" w:rsidP="00E05872">
            <w:pPr>
              <w:spacing w:before="60" w:after="60"/>
              <w:rPr>
                <w:rFonts w:cs="Arial"/>
              </w:rPr>
            </w:pPr>
            <w:r w:rsidRPr="0085701A">
              <w:rPr>
                <w:rFonts w:cs="Arial"/>
              </w:rPr>
              <w:t>HoPA</w:t>
            </w:r>
          </w:p>
        </w:tc>
        <w:tc>
          <w:tcPr>
            <w:tcW w:w="7768" w:type="dxa"/>
            <w:shd w:val="clear" w:color="auto" w:fill="auto"/>
          </w:tcPr>
          <w:p w14:paraId="64B7742D" w14:textId="77777777" w:rsidR="00376BF5" w:rsidRPr="0085701A" w:rsidRDefault="00376BF5" w:rsidP="00E05872">
            <w:pPr>
              <w:spacing w:before="60" w:after="60"/>
              <w:rPr>
                <w:rFonts w:cs="Arial"/>
              </w:rPr>
            </w:pPr>
            <w:r w:rsidRPr="0085701A">
              <w:rPr>
                <w:rFonts w:cs="Arial"/>
              </w:rPr>
              <w:t>Head of Psychometrics and Assessment</w:t>
            </w:r>
          </w:p>
        </w:tc>
      </w:tr>
      <w:tr w:rsidR="00376BF5" w:rsidRPr="0085701A" w14:paraId="51561612" w14:textId="77777777" w:rsidTr="00E05872">
        <w:trPr>
          <w:cantSplit/>
        </w:trPr>
        <w:tc>
          <w:tcPr>
            <w:tcW w:w="2086" w:type="dxa"/>
            <w:shd w:val="clear" w:color="auto" w:fill="auto"/>
          </w:tcPr>
          <w:p w14:paraId="6EBA5DB4" w14:textId="77777777" w:rsidR="00376BF5" w:rsidRPr="0085701A" w:rsidRDefault="00376BF5" w:rsidP="00E05872">
            <w:pPr>
              <w:spacing w:before="60" w:after="60"/>
              <w:rPr>
                <w:rFonts w:cs="Arial"/>
              </w:rPr>
            </w:pPr>
            <w:r w:rsidRPr="0085701A">
              <w:rPr>
                <w:rFonts w:cs="Arial"/>
              </w:rPr>
              <w:t>HTDR</w:t>
            </w:r>
          </w:p>
        </w:tc>
        <w:tc>
          <w:tcPr>
            <w:tcW w:w="7768" w:type="dxa"/>
            <w:shd w:val="clear" w:color="auto" w:fill="auto"/>
          </w:tcPr>
          <w:p w14:paraId="7EA9C0CB" w14:textId="77777777" w:rsidR="00376BF5" w:rsidRPr="0085701A" w:rsidRDefault="00376BF5" w:rsidP="00E05872">
            <w:pPr>
              <w:spacing w:before="60" w:after="60"/>
              <w:rPr>
                <w:rFonts w:cs="Arial"/>
              </w:rPr>
            </w:pPr>
            <w:r w:rsidRPr="0085701A">
              <w:rPr>
                <w:rFonts w:cs="Arial"/>
              </w:rPr>
              <w:t>Head of Test Development Research</w:t>
            </w:r>
          </w:p>
        </w:tc>
      </w:tr>
      <w:tr w:rsidR="00376BF5" w:rsidRPr="0085701A" w14:paraId="07B5DE2F" w14:textId="77777777" w:rsidTr="00E05872">
        <w:trPr>
          <w:cantSplit/>
        </w:trPr>
        <w:tc>
          <w:tcPr>
            <w:tcW w:w="2086" w:type="dxa"/>
            <w:shd w:val="clear" w:color="auto" w:fill="auto"/>
          </w:tcPr>
          <w:p w14:paraId="6E9980C9" w14:textId="77777777" w:rsidR="00376BF5" w:rsidRPr="0085701A" w:rsidRDefault="00376BF5" w:rsidP="00E05872">
            <w:pPr>
              <w:spacing w:before="60" w:after="60"/>
              <w:rPr>
                <w:rFonts w:cs="Arial"/>
              </w:rPr>
            </w:pPr>
            <w:r w:rsidRPr="0085701A">
              <w:rPr>
                <w:rFonts w:cs="Arial"/>
              </w:rPr>
              <w:t>Inclusion</w:t>
            </w:r>
          </w:p>
        </w:tc>
        <w:tc>
          <w:tcPr>
            <w:tcW w:w="7768" w:type="dxa"/>
            <w:shd w:val="clear" w:color="auto" w:fill="auto"/>
          </w:tcPr>
          <w:p w14:paraId="11EE8D78" w14:textId="77777777" w:rsidR="00376BF5" w:rsidRPr="0085701A" w:rsidRDefault="00376BF5" w:rsidP="00E05872">
            <w:pPr>
              <w:spacing w:before="60" w:after="60"/>
              <w:rPr>
                <w:rFonts w:cs="Arial"/>
              </w:rPr>
            </w:pPr>
            <w:r w:rsidRPr="0085701A">
              <w:rPr>
                <w:rFonts w:cs="Arial"/>
              </w:rPr>
              <w:t xml:space="preserve">Inclusion involves making the test accessible to as many candidates as possible, including those with a variety of special educational needs including candidates with English as an additional language and candidates with disabilities. </w:t>
            </w:r>
          </w:p>
        </w:tc>
      </w:tr>
      <w:tr w:rsidR="00376BF5" w:rsidRPr="0085701A" w14:paraId="2BCC3DC4" w14:textId="77777777" w:rsidTr="00E05872">
        <w:trPr>
          <w:cantSplit/>
        </w:trPr>
        <w:tc>
          <w:tcPr>
            <w:tcW w:w="2086" w:type="dxa"/>
            <w:shd w:val="clear" w:color="auto" w:fill="auto"/>
          </w:tcPr>
          <w:p w14:paraId="67195D48" w14:textId="77777777" w:rsidR="00376BF5" w:rsidRPr="0085701A" w:rsidRDefault="00376BF5" w:rsidP="00E05872">
            <w:pPr>
              <w:spacing w:before="60" w:after="60"/>
              <w:rPr>
                <w:rFonts w:cs="Arial"/>
              </w:rPr>
            </w:pPr>
            <w:r w:rsidRPr="0085701A">
              <w:rPr>
                <w:rFonts w:cs="Arial"/>
              </w:rPr>
              <w:t>Item</w:t>
            </w:r>
          </w:p>
        </w:tc>
        <w:tc>
          <w:tcPr>
            <w:tcW w:w="7768" w:type="dxa"/>
            <w:shd w:val="clear" w:color="auto" w:fill="auto"/>
          </w:tcPr>
          <w:p w14:paraId="531C7370" w14:textId="77777777" w:rsidR="00376BF5" w:rsidRPr="0085701A" w:rsidRDefault="00376BF5" w:rsidP="00E05872">
            <w:pPr>
              <w:spacing w:before="60" w:after="60"/>
              <w:rPr>
                <w:rFonts w:cs="Arial"/>
              </w:rPr>
            </w:pPr>
            <w:r w:rsidRPr="0085701A">
              <w:rPr>
                <w:rFonts w:cs="Arial"/>
              </w:rPr>
              <w:t xml:space="preserve">An item is a unit which can be used to construct a test. Items are often called ‘questions’, but the item includes more than just the wording of the ‘question’. It also includes how the answer is constructed or formatted and the mark scheme. </w:t>
            </w:r>
          </w:p>
          <w:p w14:paraId="05857931" w14:textId="77777777" w:rsidR="00376BF5" w:rsidRPr="0085701A" w:rsidRDefault="00376BF5" w:rsidP="00E05872">
            <w:pPr>
              <w:spacing w:before="60" w:after="60"/>
              <w:rPr>
                <w:rFonts w:cs="Arial"/>
              </w:rPr>
            </w:pPr>
            <w:r w:rsidRPr="0085701A">
              <w:rPr>
                <w:rFonts w:cs="Arial"/>
              </w:rPr>
              <w:t xml:space="preserve">Items can take a number of forms including multiple choice, true/false, matching, cloze, keys, completing diagrams or graphs and open response items. </w:t>
            </w:r>
          </w:p>
          <w:p w14:paraId="6C86F6AF" w14:textId="77777777" w:rsidR="00376BF5" w:rsidRPr="0085701A" w:rsidRDefault="00376BF5" w:rsidP="00E05872">
            <w:pPr>
              <w:spacing w:before="60" w:after="60"/>
              <w:rPr>
                <w:rFonts w:cs="Arial"/>
              </w:rPr>
            </w:pPr>
            <w:r w:rsidRPr="0085701A">
              <w:rPr>
                <w:rFonts w:cs="Arial"/>
              </w:rPr>
              <w:t xml:space="preserve">An item is typically worth 1 mark. </w:t>
            </w:r>
          </w:p>
          <w:p w14:paraId="10B28606" w14:textId="77777777" w:rsidR="00376BF5" w:rsidRPr="0085701A" w:rsidRDefault="00376BF5" w:rsidP="00E05872">
            <w:pPr>
              <w:spacing w:before="60" w:after="60"/>
              <w:rPr>
                <w:rFonts w:cs="Arial"/>
              </w:rPr>
            </w:pPr>
            <w:r w:rsidRPr="0085701A">
              <w:rPr>
                <w:rFonts w:cs="Arial"/>
              </w:rPr>
              <w:t xml:space="preserve">An assessment unit can have two sub-parts, but if these can be marked independently, they would be considered as two items. </w:t>
            </w:r>
          </w:p>
        </w:tc>
      </w:tr>
      <w:tr w:rsidR="00376BF5" w:rsidRPr="0085701A" w14:paraId="0544871F" w14:textId="77777777" w:rsidTr="00E05872">
        <w:trPr>
          <w:cantSplit/>
        </w:trPr>
        <w:tc>
          <w:tcPr>
            <w:tcW w:w="2086" w:type="dxa"/>
            <w:shd w:val="clear" w:color="auto" w:fill="auto"/>
          </w:tcPr>
          <w:p w14:paraId="556A5AC6" w14:textId="77777777" w:rsidR="00376BF5" w:rsidRPr="0085701A" w:rsidRDefault="00376BF5" w:rsidP="00E05872">
            <w:pPr>
              <w:spacing w:before="60" w:after="60"/>
              <w:rPr>
                <w:rFonts w:cs="Arial"/>
              </w:rPr>
            </w:pPr>
            <w:r w:rsidRPr="0085701A">
              <w:rPr>
                <w:rFonts w:cs="Arial"/>
              </w:rPr>
              <w:t>Item classification</w:t>
            </w:r>
          </w:p>
        </w:tc>
        <w:tc>
          <w:tcPr>
            <w:tcW w:w="7768" w:type="dxa"/>
            <w:shd w:val="clear" w:color="auto" w:fill="auto"/>
          </w:tcPr>
          <w:p w14:paraId="6C293E36" w14:textId="77777777" w:rsidR="00376BF5" w:rsidRPr="0085701A" w:rsidRDefault="00376BF5" w:rsidP="00E05872">
            <w:pPr>
              <w:spacing w:before="60" w:after="60"/>
              <w:rPr>
                <w:rFonts w:cs="Arial"/>
              </w:rPr>
            </w:pPr>
            <w:r w:rsidRPr="0085701A">
              <w:rPr>
                <w:rFonts w:cs="Arial"/>
              </w:rPr>
              <w:t>This is the process by which the features of an item are defined. Features of an item include which part of the syllabus is being assessed, the number of marks, etc.</w:t>
            </w:r>
          </w:p>
        </w:tc>
      </w:tr>
      <w:tr w:rsidR="00376BF5" w:rsidRPr="0085701A" w14:paraId="10937344" w14:textId="77777777" w:rsidTr="00E05872">
        <w:trPr>
          <w:cantSplit/>
        </w:trPr>
        <w:tc>
          <w:tcPr>
            <w:tcW w:w="2086" w:type="dxa"/>
            <w:shd w:val="clear" w:color="auto" w:fill="auto"/>
          </w:tcPr>
          <w:p w14:paraId="31005A26" w14:textId="77777777" w:rsidR="00376BF5" w:rsidRPr="0085701A" w:rsidRDefault="00376BF5" w:rsidP="00E05872">
            <w:pPr>
              <w:spacing w:before="60" w:after="60"/>
              <w:rPr>
                <w:rFonts w:cs="Arial"/>
              </w:rPr>
            </w:pPr>
            <w:r w:rsidRPr="0085701A">
              <w:rPr>
                <w:rFonts w:cs="Arial"/>
              </w:rPr>
              <w:t>Item group</w:t>
            </w:r>
          </w:p>
        </w:tc>
        <w:tc>
          <w:tcPr>
            <w:tcW w:w="7768" w:type="dxa"/>
            <w:shd w:val="clear" w:color="auto" w:fill="auto"/>
          </w:tcPr>
          <w:p w14:paraId="758F2BE2" w14:textId="77777777" w:rsidR="00376BF5" w:rsidRPr="0085701A" w:rsidRDefault="00376BF5" w:rsidP="00E05872">
            <w:pPr>
              <w:spacing w:before="60" w:after="60"/>
              <w:rPr>
                <w:rFonts w:cs="Arial"/>
              </w:rPr>
            </w:pPr>
            <w:r w:rsidRPr="0085701A">
              <w:rPr>
                <w:rFonts w:cs="Arial"/>
                <w:color w:val="242424"/>
              </w:rPr>
              <w:t xml:space="preserve">A </w:t>
            </w:r>
            <w:r w:rsidRPr="0085701A">
              <w:rPr>
                <w:rFonts w:cs="Arial"/>
                <w:color w:val="353535"/>
              </w:rPr>
              <w:t xml:space="preserve">group </w:t>
            </w:r>
            <w:r w:rsidRPr="0085701A">
              <w:rPr>
                <w:rFonts w:cs="Arial"/>
                <w:color w:val="242424"/>
              </w:rPr>
              <w:t xml:space="preserve">of Items, and can range from a </w:t>
            </w:r>
            <w:r w:rsidRPr="0085701A">
              <w:rPr>
                <w:rFonts w:cs="Arial"/>
                <w:color w:val="353535"/>
              </w:rPr>
              <w:t xml:space="preserve">single </w:t>
            </w:r>
            <w:r w:rsidRPr="0085701A">
              <w:rPr>
                <w:rFonts w:cs="Arial"/>
                <w:color w:val="242424"/>
              </w:rPr>
              <w:t>Item to a complete Test Paper. Items may be grouped for a number of reasons in the test development process, but this is mainly used in marking.</w:t>
            </w:r>
          </w:p>
        </w:tc>
      </w:tr>
      <w:tr w:rsidR="00376BF5" w:rsidRPr="0085701A" w14:paraId="06920CD9" w14:textId="77777777" w:rsidTr="00E05872">
        <w:trPr>
          <w:cantSplit/>
        </w:trPr>
        <w:tc>
          <w:tcPr>
            <w:tcW w:w="2086" w:type="dxa"/>
            <w:shd w:val="clear" w:color="auto" w:fill="auto"/>
          </w:tcPr>
          <w:p w14:paraId="03B9BC6B" w14:textId="77777777" w:rsidR="00376BF5" w:rsidRPr="0085701A" w:rsidRDefault="00376BF5" w:rsidP="00E05872">
            <w:pPr>
              <w:spacing w:before="60" w:after="60"/>
              <w:rPr>
                <w:rFonts w:cs="Arial"/>
              </w:rPr>
            </w:pPr>
            <w:r w:rsidRPr="0085701A">
              <w:rPr>
                <w:rFonts w:cs="Arial"/>
              </w:rPr>
              <w:lastRenderedPageBreak/>
              <w:t>Item-level data</w:t>
            </w:r>
          </w:p>
        </w:tc>
        <w:tc>
          <w:tcPr>
            <w:tcW w:w="7768" w:type="dxa"/>
            <w:shd w:val="clear" w:color="auto" w:fill="auto"/>
          </w:tcPr>
          <w:p w14:paraId="077DF7A4" w14:textId="77777777" w:rsidR="00376BF5" w:rsidRPr="0085701A" w:rsidRDefault="00376BF5" w:rsidP="00E05872">
            <w:pPr>
              <w:spacing w:before="60" w:after="60"/>
              <w:rPr>
                <w:rFonts w:cs="Arial"/>
              </w:rPr>
            </w:pPr>
            <w:r w:rsidRPr="0085701A">
              <w:rPr>
                <w:rFonts w:cs="Arial"/>
                <w:color w:val="4D4D4D"/>
              </w:rPr>
              <w:t>‘</w:t>
            </w:r>
            <w:r w:rsidRPr="0085701A">
              <w:rPr>
                <w:rFonts w:cs="Arial"/>
                <w:color w:val="242424"/>
              </w:rPr>
              <w:t>Item-level d</w:t>
            </w:r>
            <w:r w:rsidRPr="0085701A">
              <w:rPr>
                <w:rFonts w:cs="Arial"/>
                <w:color w:val="353535"/>
              </w:rPr>
              <w:t xml:space="preserve">ata’ </w:t>
            </w:r>
            <w:r w:rsidRPr="0085701A">
              <w:rPr>
                <w:rFonts w:cs="Arial"/>
                <w:color w:val="242424"/>
              </w:rPr>
              <w:t xml:space="preserve">means the collection of mark data for individual Items on pupil Test </w:t>
            </w:r>
            <w:r w:rsidRPr="0085701A">
              <w:rPr>
                <w:rFonts w:cs="Arial"/>
                <w:color w:val="353535"/>
              </w:rPr>
              <w:t>Scripts.</w:t>
            </w:r>
          </w:p>
        </w:tc>
      </w:tr>
      <w:tr w:rsidR="00376BF5" w:rsidRPr="0085701A" w14:paraId="3D195313" w14:textId="77777777" w:rsidTr="00E05872">
        <w:trPr>
          <w:cantSplit/>
        </w:trPr>
        <w:tc>
          <w:tcPr>
            <w:tcW w:w="2086" w:type="dxa"/>
            <w:shd w:val="clear" w:color="auto" w:fill="auto"/>
          </w:tcPr>
          <w:p w14:paraId="2C039223" w14:textId="77777777" w:rsidR="00376BF5" w:rsidRPr="0085701A" w:rsidRDefault="00376BF5" w:rsidP="00E05872">
            <w:pPr>
              <w:spacing w:before="60" w:after="60"/>
              <w:rPr>
                <w:rFonts w:cs="Arial"/>
              </w:rPr>
            </w:pPr>
            <w:r w:rsidRPr="0085701A">
              <w:rPr>
                <w:rFonts w:cs="Arial"/>
              </w:rPr>
              <w:t>Item shell</w:t>
            </w:r>
          </w:p>
        </w:tc>
        <w:tc>
          <w:tcPr>
            <w:tcW w:w="7768" w:type="dxa"/>
            <w:shd w:val="clear" w:color="auto" w:fill="auto"/>
          </w:tcPr>
          <w:p w14:paraId="200A1020" w14:textId="77777777" w:rsidR="00376BF5" w:rsidRPr="0085701A" w:rsidRDefault="00376BF5" w:rsidP="00E05872">
            <w:pPr>
              <w:spacing w:before="60" w:after="60"/>
              <w:rPr>
                <w:rFonts w:cs="Arial"/>
              </w:rPr>
            </w:pPr>
            <w:r w:rsidRPr="0085701A">
              <w:rPr>
                <w:rFonts w:cs="Arial"/>
              </w:rPr>
              <w:t xml:space="preserve">This is an item which is devoid of specific content, into which specific content is introduced, in order to develop a range of different items. </w:t>
            </w:r>
          </w:p>
        </w:tc>
      </w:tr>
      <w:tr w:rsidR="00376BF5" w:rsidRPr="0085701A" w14:paraId="66B2B1DA" w14:textId="77777777" w:rsidTr="00E05872">
        <w:trPr>
          <w:cantSplit/>
        </w:trPr>
        <w:tc>
          <w:tcPr>
            <w:tcW w:w="2086" w:type="dxa"/>
            <w:shd w:val="clear" w:color="auto" w:fill="auto"/>
          </w:tcPr>
          <w:p w14:paraId="0F94C344" w14:textId="77777777" w:rsidR="00376BF5" w:rsidRPr="0085701A" w:rsidRDefault="00376BF5" w:rsidP="00E05872">
            <w:pPr>
              <w:spacing w:before="60" w:after="60"/>
              <w:rPr>
                <w:rFonts w:cs="Arial"/>
              </w:rPr>
            </w:pPr>
            <w:r w:rsidRPr="0085701A">
              <w:rPr>
                <w:rFonts w:cs="Arial"/>
              </w:rPr>
              <w:t>Live test</w:t>
            </w:r>
          </w:p>
        </w:tc>
        <w:tc>
          <w:tcPr>
            <w:tcW w:w="7768" w:type="dxa"/>
            <w:shd w:val="clear" w:color="auto" w:fill="auto"/>
          </w:tcPr>
          <w:p w14:paraId="5913C67E" w14:textId="77777777" w:rsidR="00376BF5" w:rsidRPr="0085701A" w:rsidRDefault="00376BF5" w:rsidP="00E05872">
            <w:pPr>
              <w:spacing w:before="60" w:after="60"/>
              <w:rPr>
                <w:rFonts w:cs="Arial"/>
              </w:rPr>
            </w:pPr>
            <w:r w:rsidRPr="0085701A">
              <w:rPr>
                <w:rFonts w:cs="Arial"/>
                <w:color w:val="353535"/>
              </w:rPr>
              <w:t>A test that has gone ‘live’ in test centres. ‘Live’ tests remain confidential.</w:t>
            </w:r>
          </w:p>
        </w:tc>
      </w:tr>
      <w:tr w:rsidR="00376BF5" w:rsidRPr="0085701A" w14:paraId="7F5EAA0B" w14:textId="77777777" w:rsidTr="00E05872">
        <w:trPr>
          <w:cantSplit/>
        </w:trPr>
        <w:tc>
          <w:tcPr>
            <w:tcW w:w="2086" w:type="dxa"/>
            <w:shd w:val="clear" w:color="auto" w:fill="auto"/>
          </w:tcPr>
          <w:p w14:paraId="705DEF7B" w14:textId="77777777" w:rsidR="00376BF5" w:rsidRPr="0085701A" w:rsidRDefault="00376BF5" w:rsidP="00E05872">
            <w:pPr>
              <w:spacing w:before="60" w:after="60"/>
              <w:rPr>
                <w:rFonts w:cs="Arial"/>
              </w:rPr>
            </w:pPr>
            <w:r w:rsidRPr="0085701A">
              <w:rPr>
                <w:rFonts w:cs="Arial"/>
              </w:rPr>
              <w:t>Mark scheme</w:t>
            </w:r>
          </w:p>
        </w:tc>
        <w:tc>
          <w:tcPr>
            <w:tcW w:w="7768" w:type="dxa"/>
            <w:shd w:val="clear" w:color="auto" w:fill="auto"/>
          </w:tcPr>
          <w:p w14:paraId="5EB9221D" w14:textId="77777777" w:rsidR="00376BF5" w:rsidRPr="0085701A" w:rsidRDefault="00376BF5" w:rsidP="00E05872">
            <w:pPr>
              <w:spacing w:before="60" w:after="60"/>
              <w:rPr>
                <w:rFonts w:cs="Arial"/>
              </w:rPr>
            </w:pPr>
            <w:r w:rsidRPr="0085701A">
              <w:rPr>
                <w:rFonts w:cs="Arial"/>
              </w:rPr>
              <w:t>The rubric which explains the creditworthy responses or the criteria that must be applied to award the mark for an item.</w:t>
            </w:r>
          </w:p>
        </w:tc>
      </w:tr>
      <w:tr w:rsidR="00376BF5" w:rsidRPr="0085701A" w14:paraId="7DE2C995" w14:textId="77777777" w:rsidTr="00E05872">
        <w:trPr>
          <w:cantSplit/>
        </w:trPr>
        <w:tc>
          <w:tcPr>
            <w:tcW w:w="2086" w:type="dxa"/>
            <w:shd w:val="clear" w:color="auto" w:fill="auto"/>
          </w:tcPr>
          <w:p w14:paraId="6DAE5D55" w14:textId="77777777" w:rsidR="00376BF5" w:rsidRPr="0085701A" w:rsidRDefault="00376BF5" w:rsidP="00E05872">
            <w:pPr>
              <w:spacing w:before="60" w:after="60"/>
              <w:rPr>
                <w:rFonts w:cs="Arial"/>
              </w:rPr>
            </w:pPr>
            <w:r w:rsidRPr="0085701A">
              <w:rPr>
                <w:rFonts w:cs="Arial"/>
              </w:rPr>
              <w:t>Modification</w:t>
            </w:r>
          </w:p>
        </w:tc>
        <w:tc>
          <w:tcPr>
            <w:tcW w:w="7768" w:type="dxa"/>
            <w:shd w:val="clear" w:color="auto" w:fill="auto"/>
          </w:tcPr>
          <w:p w14:paraId="553F711A" w14:textId="77777777" w:rsidR="00376BF5" w:rsidRPr="0085701A" w:rsidRDefault="00376BF5" w:rsidP="00E05872">
            <w:pPr>
              <w:spacing w:before="60" w:after="60"/>
              <w:rPr>
                <w:rFonts w:cs="Arial"/>
              </w:rPr>
            </w:pPr>
            <w:r w:rsidRPr="0085701A">
              <w:rPr>
                <w:rFonts w:cs="Arial"/>
              </w:rPr>
              <w:t xml:space="preserve">Modified versions of the tests are available for hearing impaired candidates. </w:t>
            </w:r>
          </w:p>
        </w:tc>
      </w:tr>
      <w:tr w:rsidR="00376BF5" w:rsidRPr="0085701A" w14:paraId="50A9B978" w14:textId="77777777" w:rsidTr="00E05872">
        <w:trPr>
          <w:cantSplit/>
        </w:trPr>
        <w:tc>
          <w:tcPr>
            <w:tcW w:w="2086" w:type="dxa"/>
            <w:shd w:val="clear" w:color="auto" w:fill="auto"/>
          </w:tcPr>
          <w:p w14:paraId="005C62DA" w14:textId="77777777" w:rsidR="00376BF5" w:rsidRPr="0085701A" w:rsidRDefault="00376BF5" w:rsidP="00E05872">
            <w:pPr>
              <w:spacing w:before="60" w:after="60"/>
              <w:rPr>
                <w:rFonts w:cs="Arial"/>
              </w:rPr>
            </w:pPr>
            <w:r w:rsidRPr="0085701A">
              <w:rPr>
                <w:rFonts w:cs="Arial"/>
              </w:rPr>
              <w:t>Modified tests</w:t>
            </w:r>
          </w:p>
        </w:tc>
        <w:tc>
          <w:tcPr>
            <w:tcW w:w="7768" w:type="dxa"/>
            <w:shd w:val="clear" w:color="auto" w:fill="auto"/>
          </w:tcPr>
          <w:p w14:paraId="7348F346" w14:textId="77777777" w:rsidR="00376BF5" w:rsidRPr="0085701A" w:rsidRDefault="00376BF5" w:rsidP="00E05872">
            <w:pPr>
              <w:spacing w:before="60" w:after="60"/>
              <w:rPr>
                <w:rFonts w:cs="Arial"/>
              </w:rPr>
            </w:pPr>
            <w:r w:rsidRPr="0085701A">
              <w:rPr>
                <w:rFonts w:cs="Arial"/>
              </w:rPr>
              <w:t>A test that has been modified for pupils with a hearing impaired (HI), which is the same as the standard version only with no audio and, in the example of the spelling section for literacy tests, multiple answer options.</w:t>
            </w:r>
          </w:p>
        </w:tc>
      </w:tr>
      <w:tr w:rsidR="00376BF5" w:rsidRPr="0085701A" w14:paraId="7BE9D1E7" w14:textId="77777777" w:rsidTr="00E05872">
        <w:trPr>
          <w:cantSplit/>
        </w:trPr>
        <w:tc>
          <w:tcPr>
            <w:tcW w:w="2086" w:type="dxa"/>
            <w:shd w:val="clear" w:color="auto" w:fill="auto"/>
          </w:tcPr>
          <w:p w14:paraId="1A3D0E2F" w14:textId="77777777" w:rsidR="00376BF5" w:rsidRPr="0085701A" w:rsidRDefault="00376BF5" w:rsidP="00E05872">
            <w:pPr>
              <w:spacing w:before="60" w:after="60"/>
              <w:rPr>
                <w:rFonts w:cs="Arial"/>
              </w:rPr>
            </w:pPr>
            <w:r w:rsidRPr="0085701A">
              <w:rPr>
                <w:rFonts w:cs="Arial"/>
              </w:rPr>
              <w:t>Question</w:t>
            </w:r>
          </w:p>
        </w:tc>
        <w:tc>
          <w:tcPr>
            <w:tcW w:w="7768" w:type="dxa"/>
            <w:shd w:val="clear" w:color="auto" w:fill="auto"/>
          </w:tcPr>
          <w:p w14:paraId="3355CF88" w14:textId="77777777" w:rsidR="00376BF5" w:rsidRPr="0085701A" w:rsidRDefault="00376BF5" w:rsidP="00E05872">
            <w:pPr>
              <w:spacing w:before="60" w:after="60"/>
              <w:rPr>
                <w:rFonts w:cs="Arial"/>
              </w:rPr>
            </w:pPr>
            <w:r w:rsidRPr="0085701A">
              <w:rPr>
                <w:rFonts w:cs="Arial"/>
              </w:rPr>
              <w:t>In common usage ‘question’ is often used in place of item (see definition for ‘Item’).</w:t>
            </w:r>
          </w:p>
          <w:p w14:paraId="7E075F8E" w14:textId="77777777" w:rsidR="00376BF5" w:rsidRPr="0085701A" w:rsidRDefault="00376BF5" w:rsidP="00E05872">
            <w:pPr>
              <w:spacing w:before="60" w:after="60"/>
              <w:rPr>
                <w:rFonts w:cs="Arial"/>
              </w:rPr>
            </w:pPr>
          </w:p>
        </w:tc>
      </w:tr>
      <w:tr w:rsidR="00376BF5" w:rsidRPr="0085701A" w14:paraId="1A8B7876" w14:textId="77777777" w:rsidTr="00E05872">
        <w:trPr>
          <w:cantSplit/>
        </w:trPr>
        <w:tc>
          <w:tcPr>
            <w:tcW w:w="2086" w:type="dxa"/>
            <w:shd w:val="clear" w:color="auto" w:fill="auto"/>
          </w:tcPr>
          <w:p w14:paraId="54268CEB" w14:textId="77777777" w:rsidR="00376BF5" w:rsidRPr="0085701A" w:rsidRDefault="00376BF5" w:rsidP="00E05872">
            <w:pPr>
              <w:spacing w:before="60" w:after="60"/>
              <w:rPr>
                <w:rFonts w:cs="Arial"/>
              </w:rPr>
            </w:pPr>
            <w:r w:rsidRPr="0085701A">
              <w:rPr>
                <w:rFonts w:cs="Arial"/>
              </w:rPr>
              <w:t>Special Educational Needs (SEN)</w:t>
            </w:r>
          </w:p>
        </w:tc>
        <w:tc>
          <w:tcPr>
            <w:tcW w:w="7768" w:type="dxa"/>
            <w:shd w:val="clear" w:color="auto" w:fill="auto"/>
          </w:tcPr>
          <w:p w14:paraId="65F8F2E7" w14:textId="77777777" w:rsidR="00376BF5" w:rsidRPr="0085701A" w:rsidRDefault="00376BF5" w:rsidP="00E05872">
            <w:pPr>
              <w:spacing w:before="60" w:after="60"/>
              <w:rPr>
                <w:rFonts w:cs="Arial"/>
              </w:rPr>
            </w:pPr>
            <w:r w:rsidRPr="0085701A">
              <w:rPr>
                <w:rFonts w:cs="Arial"/>
              </w:rPr>
              <w:t xml:space="preserve">Candidates with SEN must be taken into account when developing the tests. </w:t>
            </w:r>
          </w:p>
        </w:tc>
      </w:tr>
      <w:tr w:rsidR="00376BF5" w:rsidRPr="0085701A" w14:paraId="517EA1D4" w14:textId="77777777" w:rsidTr="00E05872">
        <w:trPr>
          <w:cantSplit/>
        </w:trPr>
        <w:tc>
          <w:tcPr>
            <w:tcW w:w="2086" w:type="dxa"/>
            <w:shd w:val="clear" w:color="auto" w:fill="auto"/>
          </w:tcPr>
          <w:p w14:paraId="739919F6" w14:textId="77777777" w:rsidR="00376BF5" w:rsidRPr="0085701A" w:rsidRDefault="00376BF5" w:rsidP="00E05872">
            <w:pPr>
              <w:spacing w:before="60" w:after="60"/>
              <w:rPr>
                <w:rFonts w:cs="Arial"/>
              </w:rPr>
            </w:pPr>
            <w:r w:rsidRPr="0085701A">
              <w:rPr>
                <w:rFonts w:cs="Arial"/>
              </w:rPr>
              <w:t>Specification</w:t>
            </w:r>
          </w:p>
        </w:tc>
        <w:tc>
          <w:tcPr>
            <w:tcW w:w="7768" w:type="dxa"/>
            <w:shd w:val="clear" w:color="auto" w:fill="auto"/>
          </w:tcPr>
          <w:p w14:paraId="5385DD10" w14:textId="77777777" w:rsidR="00376BF5" w:rsidRPr="0085701A" w:rsidRDefault="00376BF5" w:rsidP="00E05872">
            <w:pPr>
              <w:spacing w:before="60" w:after="60"/>
              <w:rPr>
                <w:rFonts w:cs="Arial"/>
              </w:rPr>
            </w:pPr>
            <w:r w:rsidRPr="0085701A">
              <w:rPr>
                <w:rFonts w:cs="Arial"/>
              </w:rPr>
              <w:t xml:space="preserve">A detailed definition of requirements for the contract. </w:t>
            </w:r>
          </w:p>
        </w:tc>
      </w:tr>
      <w:tr w:rsidR="00376BF5" w:rsidRPr="0085701A" w14:paraId="1236A2FF" w14:textId="77777777" w:rsidTr="00E05872">
        <w:trPr>
          <w:cantSplit/>
        </w:trPr>
        <w:tc>
          <w:tcPr>
            <w:tcW w:w="2086" w:type="dxa"/>
            <w:shd w:val="clear" w:color="auto" w:fill="auto"/>
          </w:tcPr>
          <w:p w14:paraId="021314E4" w14:textId="77777777" w:rsidR="00376BF5" w:rsidRPr="0085701A" w:rsidRDefault="00376BF5" w:rsidP="00E05872">
            <w:pPr>
              <w:spacing w:before="60" w:after="60"/>
              <w:rPr>
                <w:rFonts w:cs="Arial"/>
              </w:rPr>
            </w:pPr>
            <w:r w:rsidRPr="0085701A">
              <w:rPr>
                <w:rFonts w:cs="Arial"/>
              </w:rPr>
              <w:t>Syllabus</w:t>
            </w:r>
          </w:p>
        </w:tc>
        <w:tc>
          <w:tcPr>
            <w:tcW w:w="7768" w:type="dxa"/>
            <w:shd w:val="clear" w:color="auto" w:fill="auto"/>
          </w:tcPr>
          <w:p w14:paraId="31151E42" w14:textId="77777777" w:rsidR="00376BF5" w:rsidRPr="0085701A" w:rsidRDefault="00376BF5" w:rsidP="00E05872">
            <w:pPr>
              <w:spacing w:before="60" w:after="60"/>
              <w:rPr>
                <w:rFonts w:cs="Arial"/>
              </w:rPr>
            </w:pPr>
            <w:r w:rsidRPr="0085701A">
              <w:rPr>
                <w:rFonts w:cs="Arial"/>
              </w:rPr>
              <w:t>Contains information about the structure of the test and the skills / knowledge being tested.</w:t>
            </w:r>
          </w:p>
        </w:tc>
      </w:tr>
      <w:tr w:rsidR="00376BF5" w:rsidRPr="0085701A" w14:paraId="4CA640E3" w14:textId="77777777" w:rsidTr="00E05872">
        <w:trPr>
          <w:cantSplit/>
        </w:trPr>
        <w:tc>
          <w:tcPr>
            <w:tcW w:w="2086" w:type="dxa"/>
            <w:shd w:val="clear" w:color="auto" w:fill="auto"/>
          </w:tcPr>
          <w:p w14:paraId="5517D306" w14:textId="77777777" w:rsidR="00376BF5" w:rsidRPr="0085701A" w:rsidRDefault="00376BF5" w:rsidP="00E05872">
            <w:pPr>
              <w:spacing w:before="60" w:after="60"/>
              <w:rPr>
                <w:rFonts w:cs="Arial"/>
              </w:rPr>
            </w:pPr>
            <w:r w:rsidRPr="0085701A">
              <w:rPr>
                <w:rFonts w:cs="Arial"/>
              </w:rPr>
              <w:t>TDR</w:t>
            </w:r>
          </w:p>
        </w:tc>
        <w:tc>
          <w:tcPr>
            <w:tcW w:w="7768" w:type="dxa"/>
            <w:shd w:val="clear" w:color="auto" w:fill="auto"/>
          </w:tcPr>
          <w:p w14:paraId="0E076479" w14:textId="77777777" w:rsidR="00376BF5" w:rsidRPr="0085701A" w:rsidRDefault="00376BF5" w:rsidP="00E05872">
            <w:pPr>
              <w:spacing w:before="60" w:after="60"/>
              <w:rPr>
                <w:rFonts w:cs="Arial"/>
                <w:color w:val="343434"/>
              </w:rPr>
            </w:pPr>
            <w:r w:rsidRPr="0085701A">
              <w:rPr>
                <w:rFonts w:cs="Arial"/>
                <w:color w:val="343434"/>
              </w:rPr>
              <w:t>Test Development Researcher – there are a number of researchers in each subject.</w:t>
            </w:r>
          </w:p>
        </w:tc>
      </w:tr>
      <w:tr w:rsidR="00376BF5" w:rsidRPr="0085701A" w14:paraId="0895D23D" w14:textId="77777777" w:rsidTr="00E05872">
        <w:trPr>
          <w:cantSplit/>
        </w:trPr>
        <w:tc>
          <w:tcPr>
            <w:tcW w:w="2086" w:type="dxa"/>
            <w:shd w:val="clear" w:color="auto" w:fill="auto"/>
          </w:tcPr>
          <w:p w14:paraId="21141085" w14:textId="77777777" w:rsidR="00376BF5" w:rsidRPr="0085701A" w:rsidRDefault="00376BF5" w:rsidP="00E05872">
            <w:pPr>
              <w:spacing w:before="60" w:after="60"/>
              <w:rPr>
                <w:rFonts w:cs="Arial"/>
              </w:rPr>
            </w:pPr>
            <w:r w:rsidRPr="0085701A">
              <w:rPr>
                <w:rFonts w:cs="Arial"/>
              </w:rPr>
              <w:lastRenderedPageBreak/>
              <w:t>Test</w:t>
            </w:r>
          </w:p>
        </w:tc>
        <w:tc>
          <w:tcPr>
            <w:tcW w:w="7768" w:type="dxa"/>
            <w:shd w:val="clear" w:color="auto" w:fill="auto"/>
          </w:tcPr>
          <w:p w14:paraId="19CA7FCE" w14:textId="77777777" w:rsidR="00376BF5" w:rsidRPr="0085701A" w:rsidRDefault="00376BF5" w:rsidP="00E05872">
            <w:pPr>
              <w:spacing w:before="60" w:after="60"/>
              <w:rPr>
                <w:rFonts w:cs="Arial"/>
              </w:rPr>
            </w:pPr>
            <w:r w:rsidRPr="0085701A">
              <w:rPr>
                <w:rFonts w:cs="Arial"/>
              </w:rPr>
              <w:t xml:space="preserve">Each test paper is compiled from items. </w:t>
            </w:r>
          </w:p>
        </w:tc>
      </w:tr>
      <w:tr w:rsidR="00376BF5" w:rsidRPr="0085701A" w14:paraId="2F082151" w14:textId="77777777" w:rsidTr="00E05872">
        <w:trPr>
          <w:cantSplit/>
        </w:trPr>
        <w:tc>
          <w:tcPr>
            <w:tcW w:w="2086" w:type="dxa"/>
            <w:shd w:val="clear" w:color="auto" w:fill="auto"/>
          </w:tcPr>
          <w:p w14:paraId="76AF1DD0" w14:textId="77777777" w:rsidR="00376BF5" w:rsidRPr="0085701A" w:rsidRDefault="00376BF5" w:rsidP="00E05872">
            <w:pPr>
              <w:spacing w:before="60" w:after="60"/>
              <w:rPr>
                <w:rFonts w:cs="Arial"/>
              </w:rPr>
            </w:pPr>
            <w:r w:rsidRPr="0085701A">
              <w:rPr>
                <w:rFonts w:cs="Arial"/>
              </w:rPr>
              <w:t>Test construction</w:t>
            </w:r>
          </w:p>
        </w:tc>
        <w:tc>
          <w:tcPr>
            <w:tcW w:w="7768" w:type="dxa"/>
            <w:shd w:val="clear" w:color="auto" w:fill="auto"/>
          </w:tcPr>
          <w:p w14:paraId="3717A27C" w14:textId="77777777" w:rsidR="00376BF5" w:rsidRPr="0085701A" w:rsidRDefault="00376BF5" w:rsidP="00E05872">
            <w:pPr>
              <w:spacing w:before="60" w:after="60"/>
              <w:rPr>
                <w:rFonts w:cs="Arial"/>
              </w:rPr>
            </w:pPr>
            <w:r w:rsidRPr="0085701A">
              <w:rPr>
                <w:rFonts w:cs="Arial"/>
              </w:rPr>
              <w:t>The process used to agree the items to be included in a test.</w:t>
            </w:r>
          </w:p>
          <w:p w14:paraId="20C13482" w14:textId="77777777" w:rsidR="00376BF5" w:rsidRPr="0085701A" w:rsidRDefault="00376BF5" w:rsidP="00E05872">
            <w:pPr>
              <w:spacing w:before="60" w:after="60"/>
              <w:rPr>
                <w:rFonts w:cs="Arial"/>
              </w:rPr>
            </w:pPr>
            <w:r w:rsidRPr="0085701A">
              <w:rPr>
                <w:rFonts w:cs="Arial"/>
              </w:rPr>
              <w:t xml:space="preserve">When the items going into a test have been agreed, the e-assessment agency will construct the onscreen version of the test. </w:t>
            </w:r>
          </w:p>
        </w:tc>
      </w:tr>
      <w:tr w:rsidR="00376BF5" w:rsidRPr="0085701A" w14:paraId="6D6F50A7" w14:textId="77777777" w:rsidTr="00E05872">
        <w:trPr>
          <w:cantSplit/>
        </w:trPr>
        <w:tc>
          <w:tcPr>
            <w:tcW w:w="2086" w:type="dxa"/>
            <w:shd w:val="clear" w:color="auto" w:fill="auto"/>
          </w:tcPr>
          <w:p w14:paraId="65F2DBD8" w14:textId="77777777" w:rsidR="00376BF5" w:rsidRPr="0085701A" w:rsidRDefault="00376BF5" w:rsidP="00E05872">
            <w:pPr>
              <w:spacing w:before="60" w:after="60"/>
              <w:rPr>
                <w:rFonts w:cs="Arial"/>
              </w:rPr>
            </w:pPr>
            <w:r w:rsidRPr="0085701A">
              <w:rPr>
                <w:rFonts w:cs="Arial"/>
              </w:rPr>
              <w:t>Test or item review group</w:t>
            </w:r>
          </w:p>
        </w:tc>
        <w:tc>
          <w:tcPr>
            <w:tcW w:w="7768" w:type="dxa"/>
            <w:shd w:val="clear" w:color="auto" w:fill="auto"/>
          </w:tcPr>
          <w:p w14:paraId="30E8C8E2" w14:textId="77777777" w:rsidR="00376BF5" w:rsidRPr="0085701A" w:rsidRDefault="00376BF5" w:rsidP="00E05872">
            <w:pPr>
              <w:spacing w:before="60" w:after="60"/>
              <w:rPr>
                <w:rFonts w:cs="Arial"/>
              </w:rPr>
            </w:pPr>
            <w:r w:rsidRPr="0085701A">
              <w:rPr>
                <w:rFonts w:cs="Arial"/>
              </w:rPr>
              <w:t>A group convened by STA to review the items submitted by the item writing agency. The group is made up of ITT tutors, local authority consultants and other education or inclusion experts.</w:t>
            </w:r>
          </w:p>
        </w:tc>
      </w:tr>
      <w:tr w:rsidR="00376BF5" w:rsidRPr="0085701A" w14:paraId="3B2739AF" w14:textId="77777777" w:rsidTr="00E05872">
        <w:trPr>
          <w:cantSplit/>
        </w:trPr>
        <w:tc>
          <w:tcPr>
            <w:tcW w:w="2086" w:type="dxa"/>
            <w:shd w:val="clear" w:color="auto" w:fill="auto"/>
          </w:tcPr>
          <w:p w14:paraId="62760C9A" w14:textId="77777777" w:rsidR="00376BF5" w:rsidRPr="0085701A" w:rsidRDefault="00376BF5" w:rsidP="00E05872">
            <w:pPr>
              <w:spacing w:before="60" w:after="60"/>
              <w:rPr>
                <w:rFonts w:cs="Arial"/>
              </w:rPr>
            </w:pPr>
            <w:r w:rsidRPr="0085701A">
              <w:rPr>
                <w:rFonts w:cs="Arial"/>
              </w:rPr>
              <w:t>Test materials</w:t>
            </w:r>
          </w:p>
        </w:tc>
        <w:tc>
          <w:tcPr>
            <w:tcW w:w="7768" w:type="dxa"/>
            <w:shd w:val="clear" w:color="auto" w:fill="auto"/>
          </w:tcPr>
          <w:p w14:paraId="65CE6C8D" w14:textId="77777777" w:rsidR="00376BF5" w:rsidRPr="0085701A" w:rsidRDefault="00376BF5" w:rsidP="00E05872">
            <w:pPr>
              <w:spacing w:before="60" w:after="60"/>
              <w:rPr>
                <w:rFonts w:cs="Arial"/>
              </w:rPr>
            </w:pPr>
            <w:r w:rsidRPr="0085701A">
              <w:rPr>
                <w:rFonts w:cs="Arial"/>
              </w:rPr>
              <w:t xml:space="preserve">A more generic term for assessment materials that may include items, papers, tests, mark schemes, marker training materials and administrator guidance. </w:t>
            </w:r>
          </w:p>
        </w:tc>
      </w:tr>
      <w:tr w:rsidR="00376BF5" w:rsidRPr="0085701A" w14:paraId="3694C603" w14:textId="77777777" w:rsidTr="00E05872">
        <w:trPr>
          <w:cantSplit/>
        </w:trPr>
        <w:tc>
          <w:tcPr>
            <w:tcW w:w="2086" w:type="dxa"/>
            <w:tcBorders>
              <w:top w:val="single" w:sz="4" w:space="0" w:color="auto"/>
              <w:left w:val="single" w:sz="4" w:space="0" w:color="auto"/>
              <w:bottom w:val="single" w:sz="4" w:space="0" w:color="auto"/>
              <w:right w:val="single" w:sz="4" w:space="0" w:color="auto"/>
            </w:tcBorders>
            <w:shd w:val="clear" w:color="auto" w:fill="auto"/>
          </w:tcPr>
          <w:p w14:paraId="6ADCCDF5" w14:textId="77777777" w:rsidR="00376BF5" w:rsidRPr="0085701A" w:rsidRDefault="00376BF5" w:rsidP="00E05872">
            <w:pPr>
              <w:spacing w:before="60" w:after="60"/>
              <w:rPr>
                <w:rFonts w:cs="Arial"/>
              </w:rPr>
            </w:pPr>
            <w:r w:rsidRPr="0085701A">
              <w:rPr>
                <w:rFonts w:cs="Arial"/>
              </w:rPr>
              <w:t>Trialling (or pre-testing)</w:t>
            </w:r>
          </w:p>
        </w:tc>
        <w:tc>
          <w:tcPr>
            <w:tcW w:w="7768" w:type="dxa"/>
            <w:tcBorders>
              <w:top w:val="single" w:sz="4" w:space="0" w:color="auto"/>
              <w:left w:val="single" w:sz="4" w:space="0" w:color="auto"/>
              <w:bottom w:val="single" w:sz="4" w:space="0" w:color="auto"/>
              <w:right w:val="single" w:sz="4" w:space="0" w:color="auto"/>
            </w:tcBorders>
            <w:shd w:val="clear" w:color="auto" w:fill="auto"/>
          </w:tcPr>
          <w:p w14:paraId="33D6129C" w14:textId="77777777" w:rsidR="00376BF5" w:rsidRPr="0085701A" w:rsidRDefault="00376BF5" w:rsidP="00E05872">
            <w:pPr>
              <w:spacing w:before="60" w:after="60"/>
              <w:rPr>
                <w:rFonts w:cs="Arial"/>
              </w:rPr>
            </w:pPr>
            <w:r w:rsidRPr="0085701A">
              <w:rPr>
                <w:rFonts w:cs="Arial"/>
              </w:rPr>
              <w:t xml:space="preserve">Trial is a generic name for potential test items and/or papers to be sat under specified conditions in test centres with candidates. </w:t>
            </w:r>
          </w:p>
        </w:tc>
      </w:tr>
    </w:tbl>
    <w:p w14:paraId="047D24AE" w14:textId="77777777" w:rsidR="00A5135B" w:rsidRPr="003014E1" w:rsidRDefault="00A5135B" w:rsidP="00433248"/>
    <w:sectPr w:rsidR="00A5135B" w:rsidRPr="003014E1" w:rsidSect="006A67DF">
      <w:pgSz w:w="16840" w:h="11907" w:orient="landscape" w:code="9"/>
      <w:pgMar w:top="1077" w:right="1077" w:bottom="924" w:left="1440" w:header="357"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BC0685" w14:textId="77777777" w:rsidR="00585938" w:rsidRDefault="00585938">
      <w:r>
        <w:separator/>
      </w:r>
    </w:p>
  </w:endnote>
  <w:endnote w:type="continuationSeparator" w:id="0">
    <w:p w14:paraId="29654E2A" w14:textId="77777777" w:rsidR="00585938" w:rsidRDefault="00585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Myriad Pro">
    <w:altName w:val="Segoe U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15701" w14:textId="77777777" w:rsidR="00585938" w:rsidRDefault="00585938" w:rsidP="008E756B">
    <w:pPr>
      <w:pStyle w:val="Footer"/>
      <w:pBdr>
        <w:bottom w:val="single" w:sz="12" w:space="1" w:color="auto"/>
      </w:pBdr>
      <w:jc w:val="right"/>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09DB6" w14:textId="77777777" w:rsidR="00585938" w:rsidRDefault="00585938" w:rsidP="008E756B">
    <w:pPr>
      <w:pStyle w:val="Footer"/>
      <w:pBdr>
        <w:bottom w:val="single" w:sz="12" w:space="1" w:color="auto"/>
      </w:pBdr>
      <w:jc w:val="right"/>
      <w:rPr>
        <w:rStyle w:val="PageNumber"/>
      </w:rPr>
    </w:pPr>
  </w:p>
  <w:p w14:paraId="069EF1AA" w14:textId="77777777" w:rsidR="00585938" w:rsidRDefault="00585938" w:rsidP="008E756B">
    <w:pPr>
      <w:pStyle w:val="Footer"/>
      <w:jc w:val="right"/>
      <w:rPr>
        <w:rStyle w:val="PageNumber"/>
      </w:rPr>
    </w:pPr>
  </w:p>
  <w:p w14:paraId="1AA9B01F" w14:textId="63C1487E" w:rsidR="00585938" w:rsidRPr="00653B4E" w:rsidRDefault="00585938" w:rsidP="008E756B">
    <w:pPr>
      <w:pStyle w:val="Footer"/>
      <w:tabs>
        <w:tab w:val="left" w:pos="226"/>
        <w:tab w:val="right" w:pos="9906"/>
      </w:tabs>
      <w:rPr>
        <w:sz w:val="20"/>
        <w:szCs w:val="20"/>
      </w:rPr>
    </w:pPr>
    <w:r>
      <w:rPr>
        <w:rStyle w:val="PageNumber"/>
      </w:rPr>
      <w:tab/>
    </w:r>
    <w:r>
      <w:rPr>
        <w:rStyle w:val="PageNumber"/>
      </w:rPr>
      <w:tab/>
    </w:r>
    <w:r>
      <w:rPr>
        <w:rStyle w:val="PageNumber"/>
      </w:rPr>
      <w:tab/>
      <w:t xml:space="preserve"> </w:t>
    </w:r>
    <w:r w:rsidRPr="00653B4E">
      <w:rPr>
        <w:rStyle w:val="PageNumber"/>
        <w:sz w:val="20"/>
        <w:szCs w:val="20"/>
      </w:rPr>
      <w:t xml:space="preserve">Page </w:t>
    </w:r>
    <w:r w:rsidRPr="00653B4E">
      <w:rPr>
        <w:rStyle w:val="PageNumber"/>
        <w:sz w:val="20"/>
        <w:szCs w:val="20"/>
      </w:rPr>
      <w:fldChar w:fldCharType="begin"/>
    </w:r>
    <w:r w:rsidRPr="00653B4E">
      <w:rPr>
        <w:rStyle w:val="PageNumber"/>
        <w:sz w:val="20"/>
        <w:szCs w:val="20"/>
      </w:rPr>
      <w:instrText xml:space="preserve"> PAGE </w:instrText>
    </w:r>
    <w:r w:rsidRPr="00653B4E">
      <w:rPr>
        <w:rStyle w:val="PageNumber"/>
        <w:sz w:val="20"/>
        <w:szCs w:val="20"/>
      </w:rPr>
      <w:fldChar w:fldCharType="separate"/>
    </w:r>
    <w:r w:rsidR="005C6908">
      <w:rPr>
        <w:rStyle w:val="PageNumber"/>
        <w:noProof/>
        <w:sz w:val="20"/>
        <w:szCs w:val="20"/>
      </w:rPr>
      <w:t>2</w:t>
    </w:r>
    <w:r w:rsidRPr="00653B4E">
      <w:rPr>
        <w:rStyle w:val="PageNumber"/>
        <w:sz w:val="20"/>
        <w:szCs w:val="20"/>
      </w:rPr>
      <w:fldChar w:fldCharType="end"/>
    </w:r>
    <w:r w:rsidRPr="00653B4E">
      <w:rPr>
        <w:rStyle w:val="PageNumber"/>
        <w:sz w:val="20"/>
        <w:szCs w:val="20"/>
      </w:rPr>
      <w:t xml:space="preserve"> of </w:t>
    </w:r>
    <w:r w:rsidRPr="00653B4E">
      <w:rPr>
        <w:rStyle w:val="PageNumber"/>
        <w:sz w:val="20"/>
        <w:szCs w:val="20"/>
      </w:rPr>
      <w:fldChar w:fldCharType="begin"/>
    </w:r>
    <w:r w:rsidRPr="00653B4E">
      <w:rPr>
        <w:rStyle w:val="PageNumber"/>
        <w:sz w:val="20"/>
        <w:szCs w:val="20"/>
      </w:rPr>
      <w:instrText xml:space="preserve"> NUMPAGES </w:instrText>
    </w:r>
    <w:r w:rsidRPr="00653B4E">
      <w:rPr>
        <w:rStyle w:val="PageNumber"/>
        <w:sz w:val="20"/>
        <w:szCs w:val="20"/>
      </w:rPr>
      <w:fldChar w:fldCharType="separate"/>
    </w:r>
    <w:r w:rsidR="005C6908">
      <w:rPr>
        <w:rStyle w:val="PageNumber"/>
        <w:noProof/>
        <w:sz w:val="20"/>
        <w:szCs w:val="20"/>
      </w:rPr>
      <w:t>27</w:t>
    </w:r>
    <w:r w:rsidRPr="00653B4E">
      <w:rPr>
        <w:rStyle w:val="PageNumber"/>
        <w:sz w:val="20"/>
        <w:szCs w:val="20"/>
      </w:rPr>
      <w:fldChar w:fldCharType="end"/>
    </w:r>
  </w:p>
  <w:p w14:paraId="7AD652ED" w14:textId="77777777" w:rsidR="00585938" w:rsidRDefault="0058593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DF855E" w14:textId="77777777" w:rsidR="00585938" w:rsidRDefault="00585938">
      <w:r>
        <w:separator/>
      </w:r>
    </w:p>
  </w:footnote>
  <w:footnote w:type="continuationSeparator" w:id="0">
    <w:p w14:paraId="5D093CE0" w14:textId="77777777" w:rsidR="00585938" w:rsidRDefault="005859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AA024" w14:textId="77777777" w:rsidR="00585938" w:rsidRPr="007A70EF" w:rsidRDefault="00585938">
    <w:pPr>
      <w:pStyle w:val="Header"/>
      <w:pBdr>
        <w:bottom w:val="single" w:sz="12" w:space="1" w:color="auto"/>
      </w:pBdr>
      <w:rPr>
        <w:sz w:val="2"/>
        <w:szCs w:val="2"/>
      </w:rPr>
    </w:pPr>
  </w:p>
  <w:p w14:paraId="57FE6AD4" w14:textId="77777777" w:rsidR="00585938" w:rsidRDefault="00585938" w:rsidP="00EA230B">
    <w:pPr>
      <w:tabs>
        <w:tab w:val="left" w:pos="2880"/>
      </w:tabs>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61D39" w14:textId="77777777" w:rsidR="00585938" w:rsidRDefault="005859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395C0" w14:textId="77777777" w:rsidR="00585938" w:rsidRDefault="00585938" w:rsidP="008E756B">
    <w:pPr>
      <w:pStyle w:val="Header"/>
      <w:pBdr>
        <w:bottom w:val="single" w:sz="12" w:space="1" w:color="auto"/>
      </w:pBdr>
      <w:jc w:val="right"/>
    </w:pPr>
  </w:p>
  <w:p w14:paraId="4854E275" w14:textId="77777777" w:rsidR="00585938" w:rsidRDefault="00585938">
    <w:pPr>
      <w:pStyle w:val="Header"/>
    </w:pPr>
  </w:p>
  <w:p w14:paraId="7B807825" w14:textId="77777777" w:rsidR="00585938" w:rsidRDefault="00585938"/>
  <w:p w14:paraId="0A8E14E3" w14:textId="77777777" w:rsidR="00585938" w:rsidRDefault="00585938"/>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2738D" w14:textId="77777777" w:rsidR="00585938" w:rsidRDefault="005859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B20D0"/>
    <w:multiLevelType w:val="hybridMultilevel"/>
    <w:tmpl w:val="F53EF8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751C6E"/>
    <w:multiLevelType w:val="hybridMultilevel"/>
    <w:tmpl w:val="E09C4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D44343"/>
    <w:multiLevelType w:val="hybridMultilevel"/>
    <w:tmpl w:val="5EB4B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A9271F"/>
    <w:multiLevelType w:val="hybridMultilevel"/>
    <w:tmpl w:val="22AA5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E25197"/>
    <w:multiLevelType w:val="hybridMultilevel"/>
    <w:tmpl w:val="B112B1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B1746E"/>
    <w:multiLevelType w:val="hybridMultilevel"/>
    <w:tmpl w:val="E7FE9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26556BE"/>
    <w:multiLevelType w:val="hybridMultilevel"/>
    <w:tmpl w:val="EAE28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D0614F"/>
    <w:multiLevelType w:val="hybridMultilevel"/>
    <w:tmpl w:val="9D544A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59D554D"/>
    <w:multiLevelType w:val="hybridMultilevel"/>
    <w:tmpl w:val="464C5C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8E00967"/>
    <w:multiLevelType w:val="hybridMultilevel"/>
    <w:tmpl w:val="8020ACF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9057F95"/>
    <w:multiLevelType w:val="hybridMultilevel"/>
    <w:tmpl w:val="B3A2FD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2" w15:restartNumberingAfterBreak="0">
    <w:nsid w:val="1A9279F7"/>
    <w:multiLevelType w:val="multilevel"/>
    <w:tmpl w:val="E85C9A7E"/>
    <w:lvl w:ilvl="0">
      <w:start w:val="1"/>
      <w:numFmt w:val="bullet"/>
      <w:pStyle w:val="ListBullet"/>
      <w:lvlText w:val=""/>
      <w:lvlJc w:val="left"/>
      <w:pPr>
        <w:tabs>
          <w:tab w:val="num" w:pos="851"/>
        </w:tabs>
        <w:ind w:left="851" w:hanging="284"/>
      </w:pPr>
      <w:rPr>
        <w:rFonts w:ascii="Symbol" w:hAnsi="Symbol" w:hint="default"/>
      </w:rPr>
    </w:lvl>
    <w:lvl w:ilvl="1">
      <w:start w:val="1"/>
      <w:numFmt w:val="bullet"/>
      <w:pStyle w:val="ListBullet2"/>
      <w:lvlText w:val="–"/>
      <w:lvlJc w:val="left"/>
      <w:pPr>
        <w:tabs>
          <w:tab w:val="num" w:pos="1531"/>
        </w:tabs>
        <w:ind w:left="1531" w:hanging="397"/>
      </w:pPr>
      <w:rPr>
        <w:rFonts w:ascii="Arial" w:hAnsi="Arial" w:hint="default"/>
      </w:rPr>
    </w:lvl>
    <w:lvl w:ilvl="2">
      <w:numFmt w:val="none"/>
      <w:lvlText w:val=""/>
      <w:lvlJc w:val="left"/>
      <w:pPr>
        <w:tabs>
          <w:tab w:val="num" w:pos="360"/>
        </w:tabs>
      </w:pPr>
    </w:lvl>
    <w:lvl w:ilvl="3">
      <w:start w:val="1"/>
      <w:numFmt w:val="none"/>
      <w:lvlText w:val=""/>
      <w:lvlJc w:val="left"/>
      <w:pPr>
        <w:tabs>
          <w:tab w:val="num" w:pos="2143"/>
        </w:tabs>
        <w:ind w:left="2143" w:hanging="360"/>
      </w:pPr>
      <w:rPr>
        <w:rFonts w:hint="default"/>
      </w:rPr>
    </w:lvl>
    <w:lvl w:ilvl="4">
      <w:start w:val="1"/>
      <w:numFmt w:val="bullet"/>
      <w:lvlText w:val="o"/>
      <w:lvlJc w:val="left"/>
      <w:pPr>
        <w:tabs>
          <w:tab w:val="num" w:pos="2863"/>
        </w:tabs>
        <w:ind w:left="2863" w:hanging="360"/>
      </w:pPr>
      <w:rPr>
        <w:rFonts w:ascii="Courier New" w:hAnsi="Courier New" w:hint="default"/>
      </w:rPr>
    </w:lvl>
    <w:lvl w:ilvl="5">
      <w:numFmt w:val="none"/>
      <w:lvlText w:val=""/>
      <w:lvlJc w:val="left"/>
      <w:pPr>
        <w:tabs>
          <w:tab w:val="num" w:pos="360"/>
        </w:tabs>
      </w:pPr>
    </w:lvl>
    <w:lvl w:ilvl="6">
      <w:start w:val="1"/>
      <w:numFmt w:val="bullet"/>
      <w:lvlText w:val=""/>
      <w:lvlJc w:val="left"/>
      <w:pPr>
        <w:tabs>
          <w:tab w:val="num" w:pos="4303"/>
        </w:tabs>
        <w:ind w:left="4303" w:hanging="360"/>
      </w:pPr>
      <w:rPr>
        <w:rFonts w:ascii="Symbol" w:hAnsi="Symbol" w:hint="default"/>
      </w:rPr>
    </w:lvl>
    <w:lvl w:ilvl="7">
      <w:start w:val="1"/>
      <w:numFmt w:val="bullet"/>
      <w:lvlText w:val="o"/>
      <w:lvlJc w:val="left"/>
      <w:pPr>
        <w:tabs>
          <w:tab w:val="num" w:pos="5023"/>
        </w:tabs>
        <w:ind w:left="5023" w:hanging="360"/>
      </w:pPr>
      <w:rPr>
        <w:rFonts w:ascii="Courier New" w:hAnsi="Courier New" w:hint="default"/>
      </w:rPr>
    </w:lvl>
    <w:lvl w:ilvl="8">
      <w:start w:val="1"/>
      <w:numFmt w:val="bullet"/>
      <w:lvlText w:val=""/>
      <w:lvlJc w:val="left"/>
      <w:pPr>
        <w:tabs>
          <w:tab w:val="num" w:pos="5743"/>
        </w:tabs>
        <w:ind w:left="5743" w:hanging="360"/>
      </w:pPr>
      <w:rPr>
        <w:rFonts w:ascii="Wingdings" w:hAnsi="Wingdings" w:hint="default"/>
      </w:rPr>
    </w:lvl>
  </w:abstractNum>
  <w:abstractNum w:abstractNumId="13" w15:restartNumberingAfterBreak="0">
    <w:nsid w:val="1D045DFD"/>
    <w:multiLevelType w:val="hybridMultilevel"/>
    <w:tmpl w:val="05E6900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976CF8"/>
    <w:multiLevelType w:val="hybridMultilevel"/>
    <w:tmpl w:val="5CF20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6" w15:restartNumberingAfterBreak="0">
    <w:nsid w:val="28283797"/>
    <w:multiLevelType w:val="hybridMultilevel"/>
    <w:tmpl w:val="8FE02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004C2A"/>
    <w:multiLevelType w:val="hybridMultilevel"/>
    <w:tmpl w:val="7C8C9A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2924B26"/>
    <w:multiLevelType w:val="hybridMultilevel"/>
    <w:tmpl w:val="61BA90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3A504ED"/>
    <w:multiLevelType w:val="hybridMultilevel"/>
    <w:tmpl w:val="379E2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6B2E5E"/>
    <w:multiLevelType w:val="hybridMultilevel"/>
    <w:tmpl w:val="12C09E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D407482"/>
    <w:multiLevelType w:val="hybridMultilevel"/>
    <w:tmpl w:val="CC80E3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DFD430E"/>
    <w:multiLevelType w:val="hybridMultilevel"/>
    <w:tmpl w:val="4276F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4" w15:restartNumberingAfterBreak="0">
    <w:nsid w:val="48244624"/>
    <w:multiLevelType w:val="hybridMultilevel"/>
    <w:tmpl w:val="097C4B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50036D8"/>
    <w:multiLevelType w:val="hybridMultilevel"/>
    <w:tmpl w:val="6E6CB9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6F7005B"/>
    <w:multiLevelType w:val="hybridMultilevel"/>
    <w:tmpl w:val="B5D2B6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AB22F6F"/>
    <w:multiLevelType w:val="hybridMultilevel"/>
    <w:tmpl w:val="FD30BB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E646A7D"/>
    <w:multiLevelType w:val="hybridMultilevel"/>
    <w:tmpl w:val="04A225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0130085"/>
    <w:multiLevelType w:val="hybridMultilevel"/>
    <w:tmpl w:val="FD30BB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2644EEC"/>
    <w:multiLevelType w:val="hybridMultilevel"/>
    <w:tmpl w:val="045C84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8AB3ECB"/>
    <w:multiLevelType w:val="hybridMultilevel"/>
    <w:tmpl w:val="6F3A8C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8E453AA"/>
    <w:multiLevelType w:val="hybridMultilevel"/>
    <w:tmpl w:val="EF6CBF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4" w15:restartNumberingAfterBreak="0">
    <w:nsid w:val="6DA2292F"/>
    <w:multiLevelType w:val="hybridMultilevel"/>
    <w:tmpl w:val="66B46A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092681A"/>
    <w:multiLevelType w:val="hybridMultilevel"/>
    <w:tmpl w:val="E2289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74422B"/>
    <w:multiLevelType w:val="hybridMultilevel"/>
    <w:tmpl w:val="5D227B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3"/>
  </w:num>
  <w:num w:numId="2">
    <w:abstractNumId w:val="15"/>
  </w:num>
  <w:num w:numId="3">
    <w:abstractNumId w:val="11"/>
  </w:num>
  <w:num w:numId="4">
    <w:abstractNumId w:val="25"/>
  </w:num>
  <w:num w:numId="5">
    <w:abstractNumId w:val="12"/>
  </w:num>
  <w:num w:numId="6">
    <w:abstractNumId w:val="17"/>
  </w:num>
  <w:num w:numId="7">
    <w:abstractNumId w:val="20"/>
  </w:num>
  <w:num w:numId="8">
    <w:abstractNumId w:val="19"/>
  </w:num>
  <w:num w:numId="9">
    <w:abstractNumId w:val="14"/>
  </w:num>
  <w:num w:numId="10">
    <w:abstractNumId w:val="2"/>
  </w:num>
  <w:num w:numId="11">
    <w:abstractNumId w:val="10"/>
  </w:num>
  <w:num w:numId="12">
    <w:abstractNumId w:val="36"/>
  </w:num>
  <w:num w:numId="13">
    <w:abstractNumId w:val="7"/>
  </w:num>
  <w:num w:numId="14">
    <w:abstractNumId w:val="8"/>
  </w:num>
  <w:num w:numId="15">
    <w:abstractNumId w:val="16"/>
  </w:num>
  <w:num w:numId="16">
    <w:abstractNumId w:val="1"/>
  </w:num>
  <w:num w:numId="17">
    <w:abstractNumId w:val="35"/>
  </w:num>
  <w:num w:numId="18">
    <w:abstractNumId w:val="5"/>
  </w:num>
  <w:num w:numId="19">
    <w:abstractNumId w:val="27"/>
  </w:num>
  <w:num w:numId="20">
    <w:abstractNumId w:val="33"/>
  </w:num>
  <w:num w:numId="21">
    <w:abstractNumId w:val="29"/>
  </w:num>
  <w:num w:numId="22">
    <w:abstractNumId w:val="34"/>
  </w:num>
  <w:num w:numId="23">
    <w:abstractNumId w:val="32"/>
  </w:num>
  <w:num w:numId="24">
    <w:abstractNumId w:val="4"/>
  </w:num>
  <w:num w:numId="25">
    <w:abstractNumId w:val="3"/>
  </w:num>
  <w:num w:numId="26">
    <w:abstractNumId w:val="0"/>
  </w:num>
  <w:num w:numId="27">
    <w:abstractNumId w:val="28"/>
  </w:num>
  <w:num w:numId="28">
    <w:abstractNumId w:val="18"/>
  </w:num>
  <w:num w:numId="29">
    <w:abstractNumId w:val="26"/>
  </w:num>
  <w:num w:numId="30">
    <w:abstractNumId w:val="31"/>
  </w:num>
  <w:num w:numId="31">
    <w:abstractNumId w:val="21"/>
  </w:num>
  <w:num w:numId="32">
    <w:abstractNumId w:val="24"/>
  </w:num>
  <w:num w:numId="33">
    <w:abstractNumId w:val="6"/>
  </w:num>
  <w:num w:numId="34">
    <w:abstractNumId w:val="13"/>
  </w:num>
  <w:num w:numId="35">
    <w:abstractNumId w:val="22"/>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3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gutterAtTop/>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F02"/>
    <w:rsid w:val="00001F2F"/>
    <w:rsid w:val="00001F95"/>
    <w:rsid w:val="00003184"/>
    <w:rsid w:val="000056E7"/>
    <w:rsid w:val="0000596A"/>
    <w:rsid w:val="0001033F"/>
    <w:rsid w:val="000106C5"/>
    <w:rsid w:val="00011F78"/>
    <w:rsid w:val="0001359B"/>
    <w:rsid w:val="00013A3A"/>
    <w:rsid w:val="00016DD0"/>
    <w:rsid w:val="00022435"/>
    <w:rsid w:val="00022CC5"/>
    <w:rsid w:val="00022DB6"/>
    <w:rsid w:val="0003209C"/>
    <w:rsid w:val="00032236"/>
    <w:rsid w:val="00041864"/>
    <w:rsid w:val="00046175"/>
    <w:rsid w:val="000465D8"/>
    <w:rsid w:val="0004776A"/>
    <w:rsid w:val="000578FA"/>
    <w:rsid w:val="00063C4B"/>
    <w:rsid w:val="00065402"/>
    <w:rsid w:val="00072ED2"/>
    <w:rsid w:val="000822BA"/>
    <w:rsid w:val="000833EF"/>
    <w:rsid w:val="00084FA2"/>
    <w:rsid w:val="000851F2"/>
    <w:rsid w:val="000A0C1B"/>
    <w:rsid w:val="000A0EC1"/>
    <w:rsid w:val="000A451C"/>
    <w:rsid w:val="000B1468"/>
    <w:rsid w:val="000B1613"/>
    <w:rsid w:val="000B6196"/>
    <w:rsid w:val="000B6948"/>
    <w:rsid w:val="000C2B87"/>
    <w:rsid w:val="000C3939"/>
    <w:rsid w:val="000C60CF"/>
    <w:rsid w:val="000D0C25"/>
    <w:rsid w:val="000D212F"/>
    <w:rsid w:val="000D2E94"/>
    <w:rsid w:val="000D462D"/>
    <w:rsid w:val="000E39DD"/>
    <w:rsid w:val="000E3BBA"/>
    <w:rsid w:val="000F1A3C"/>
    <w:rsid w:val="000F4E59"/>
    <w:rsid w:val="001073B9"/>
    <w:rsid w:val="001105A2"/>
    <w:rsid w:val="001146F6"/>
    <w:rsid w:val="00116F59"/>
    <w:rsid w:val="00120E19"/>
    <w:rsid w:val="00125DA0"/>
    <w:rsid w:val="00131A2E"/>
    <w:rsid w:val="00134109"/>
    <w:rsid w:val="001362FD"/>
    <w:rsid w:val="001366BB"/>
    <w:rsid w:val="001372F2"/>
    <w:rsid w:val="00137786"/>
    <w:rsid w:val="00137F02"/>
    <w:rsid w:val="001527B2"/>
    <w:rsid w:val="00152ADD"/>
    <w:rsid w:val="00153F85"/>
    <w:rsid w:val="00155AFA"/>
    <w:rsid w:val="00161684"/>
    <w:rsid w:val="001622CF"/>
    <w:rsid w:val="00165056"/>
    <w:rsid w:val="00165816"/>
    <w:rsid w:val="001671C1"/>
    <w:rsid w:val="00180A06"/>
    <w:rsid w:val="00181759"/>
    <w:rsid w:val="00182783"/>
    <w:rsid w:val="00190E59"/>
    <w:rsid w:val="00195F8E"/>
    <w:rsid w:val="00197575"/>
    <w:rsid w:val="001A54FA"/>
    <w:rsid w:val="001A6EAF"/>
    <w:rsid w:val="001B05C8"/>
    <w:rsid w:val="001B6DF9"/>
    <w:rsid w:val="001C728F"/>
    <w:rsid w:val="001D2429"/>
    <w:rsid w:val="001D55BC"/>
    <w:rsid w:val="001D7FB3"/>
    <w:rsid w:val="001E1CC9"/>
    <w:rsid w:val="001E2F15"/>
    <w:rsid w:val="001E455D"/>
    <w:rsid w:val="001E48D7"/>
    <w:rsid w:val="001E5AC3"/>
    <w:rsid w:val="001F1A4F"/>
    <w:rsid w:val="001F2CF6"/>
    <w:rsid w:val="001F3E93"/>
    <w:rsid w:val="001F5B6B"/>
    <w:rsid w:val="002009C2"/>
    <w:rsid w:val="002017FE"/>
    <w:rsid w:val="00202088"/>
    <w:rsid w:val="00211C37"/>
    <w:rsid w:val="00212D24"/>
    <w:rsid w:val="0021374F"/>
    <w:rsid w:val="00215594"/>
    <w:rsid w:val="00217581"/>
    <w:rsid w:val="002335B0"/>
    <w:rsid w:val="002338A1"/>
    <w:rsid w:val="00251448"/>
    <w:rsid w:val="00252A2F"/>
    <w:rsid w:val="00260BA9"/>
    <w:rsid w:val="002617AD"/>
    <w:rsid w:val="00266064"/>
    <w:rsid w:val="002662A0"/>
    <w:rsid w:val="002731CC"/>
    <w:rsid w:val="00275D6E"/>
    <w:rsid w:val="0027611C"/>
    <w:rsid w:val="002840D0"/>
    <w:rsid w:val="002915FA"/>
    <w:rsid w:val="00294A62"/>
    <w:rsid w:val="00295EFC"/>
    <w:rsid w:val="002B0376"/>
    <w:rsid w:val="002B0F91"/>
    <w:rsid w:val="002B651E"/>
    <w:rsid w:val="002B6601"/>
    <w:rsid w:val="002C12FF"/>
    <w:rsid w:val="002C7BB8"/>
    <w:rsid w:val="002D2A7A"/>
    <w:rsid w:val="002D341A"/>
    <w:rsid w:val="002D4147"/>
    <w:rsid w:val="002D4F0A"/>
    <w:rsid w:val="002D529D"/>
    <w:rsid w:val="002E28FA"/>
    <w:rsid w:val="002E6101"/>
    <w:rsid w:val="002F0777"/>
    <w:rsid w:val="002F2749"/>
    <w:rsid w:val="002F3082"/>
    <w:rsid w:val="003014E1"/>
    <w:rsid w:val="003018AB"/>
    <w:rsid w:val="003028CA"/>
    <w:rsid w:val="00306E2B"/>
    <w:rsid w:val="00310289"/>
    <w:rsid w:val="00310708"/>
    <w:rsid w:val="00311D10"/>
    <w:rsid w:val="00312BD3"/>
    <w:rsid w:val="003221D6"/>
    <w:rsid w:val="00322AEE"/>
    <w:rsid w:val="00325357"/>
    <w:rsid w:val="003259B1"/>
    <w:rsid w:val="00326D31"/>
    <w:rsid w:val="003270B7"/>
    <w:rsid w:val="00330395"/>
    <w:rsid w:val="00347A3B"/>
    <w:rsid w:val="00350F48"/>
    <w:rsid w:val="0035182D"/>
    <w:rsid w:val="00353218"/>
    <w:rsid w:val="00353356"/>
    <w:rsid w:val="00356998"/>
    <w:rsid w:val="00364C7E"/>
    <w:rsid w:val="003662DE"/>
    <w:rsid w:val="00367EEB"/>
    <w:rsid w:val="00370895"/>
    <w:rsid w:val="003747CD"/>
    <w:rsid w:val="0037591E"/>
    <w:rsid w:val="00376BF5"/>
    <w:rsid w:val="00381973"/>
    <w:rsid w:val="00391690"/>
    <w:rsid w:val="0039282B"/>
    <w:rsid w:val="00392AE9"/>
    <w:rsid w:val="00392FE1"/>
    <w:rsid w:val="003A653F"/>
    <w:rsid w:val="003B0FD9"/>
    <w:rsid w:val="003B3AB9"/>
    <w:rsid w:val="003B3C33"/>
    <w:rsid w:val="003B78F9"/>
    <w:rsid w:val="003B7E25"/>
    <w:rsid w:val="003C2255"/>
    <w:rsid w:val="003C7CE1"/>
    <w:rsid w:val="003D3285"/>
    <w:rsid w:val="003D3A29"/>
    <w:rsid w:val="003D4671"/>
    <w:rsid w:val="003D74A2"/>
    <w:rsid w:val="003D7A13"/>
    <w:rsid w:val="003D7C1A"/>
    <w:rsid w:val="003E1B86"/>
    <w:rsid w:val="003E311B"/>
    <w:rsid w:val="003F079B"/>
    <w:rsid w:val="004011C2"/>
    <w:rsid w:val="00402829"/>
    <w:rsid w:val="00405D5C"/>
    <w:rsid w:val="0041256E"/>
    <w:rsid w:val="004169A0"/>
    <w:rsid w:val="00420098"/>
    <w:rsid w:val="00425728"/>
    <w:rsid w:val="004268E5"/>
    <w:rsid w:val="00430DC5"/>
    <w:rsid w:val="00433248"/>
    <w:rsid w:val="004426EE"/>
    <w:rsid w:val="004435A5"/>
    <w:rsid w:val="0044362C"/>
    <w:rsid w:val="0044762E"/>
    <w:rsid w:val="00450C68"/>
    <w:rsid w:val="00450D89"/>
    <w:rsid w:val="004533A7"/>
    <w:rsid w:val="00454CA2"/>
    <w:rsid w:val="004563D8"/>
    <w:rsid w:val="004573AA"/>
    <w:rsid w:val="00460505"/>
    <w:rsid w:val="004623B5"/>
    <w:rsid w:val="00463122"/>
    <w:rsid w:val="004650A2"/>
    <w:rsid w:val="0046647F"/>
    <w:rsid w:val="00471F4C"/>
    <w:rsid w:val="00472EF0"/>
    <w:rsid w:val="00480E77"/>
    <w:rsid w:val="004838B3"/>
    <w:rsid w:val="00484C39"/>
    <w:rsid w:val="00487BFB"/>
    <w:rsid w:val="00490CD1"/>
    <w:rsid w:val="00491EE8"/>
    <w:rsid w:val="00493BD1"/>
    <w:rsid w:val="004955D9"/>
    <w:rsid w:val="004965B2"/>
    <w:rsid w:val="00496C9A"/>
    <w:rsid w:val="004A073A"/>
    <w:rsid w:val="004A1BBC"/>
    <w:rsid w:val="004A2292"/>
    <w:rsid w:val="004A2BF4"/>
    <w:rsid w:val="004A3759"/>
    <w:rsid w:val="004A76D5"/>
    <w:rsid w:val="004B07AA"/>
    <w:rsid w:val="004B47FE"/>
    <w:rsid w:val="004C26AB"/>
    <w:rsid w:val="004C40DA"/>
    <w:rsid w:val="004C6BAD"/>
    <w:rsid w:val="004C7EF6"/>
    <w:rsid w:val="004E0F22"/>
    <w:rsid w:val="004E342B"/>
    <w:rsid w:val="004E633C"/>
    <w:rsid w:val="004F1F58"/>
    <w:rsid w:val="00503D28"/>
    <w:rsid w:val="00505B3E"/>
    <w:rsid w:val="00510972"/>
    <w:rsid w:val="00511CA5"/>
    <w:rsid w:val="005150CE"/>
    <w:rsid w:val="0051776B"/>
    <w:rsid w:val="005245F3"/>
    <w:rsid w:val="00524953"/>
    <w:rsid w:val="005260FE"/>
    <w:rsid w:val="00530814"/>
    <w:rsid w:val="005337B2"/>
    <w:rsid w:val="00536295"/>
    <w:rsid w:val="0053684A"/>
    <w:rsid w:val="00537F32"/>
    <w:rsid w:val="00545301"/>
    <w:rsid w:val="00554BC4"/>
    <w:rsid w:val="00560117"/>
    <w:rsid w:val="00565333"/>
    <w:rsid w:val="005718A6"/>
    <w:rsid w:val="00575D36"/>
    <w:rsid w:val="005818DB"/>
    <w:rsid w:val="00582B2D"/>
    <w:rsid w:val="005848EA"/>
    <w:rsid w:val="00585938"/>
    <w:rsid w:val="00587F5D"/>
    <w:rsid w:val="00591B39"/>
    <w:rsid w:val="005A044D"/>
    <w:rsid w:val="005A2D47"/>
    <w:rsid w:val="005B1CC3"/>
    <w:rsid w:val="005B3841"/>
    <w:rsid w:val="005B5A07"/>
    <w:rsid w:val="005B6527"/>
    <w:rsid w:val="005C1372"/>
    <w:rsid w:val="005C17C7"/>
    <w:rsid w:val="005C40FF"/>
    <w:rsid w:val="005C4E74"/>
    <w:rsid w:val="005C5436"/>
    <w:rsid w:val="005C6081"/>
    <w:rsid w:val="005C6908"/>
    <w:rsid w:val="005D16EE"/>
    <w:rsid w:val="005D2814"/>
    <w:rsid w:val="005D5368"/>
    <w:rsid w:val="005D7287"/>
    <w:rsid w:val="005E2171"/>
    <w:rsid w:val="005E4614"/>
    <w:rsid w:val="005F1EC2"/>
    <w:rsid w:val="005F4D57"/>
    <w:rsid w:val="006017D3"/>
    <w:rsid w:val="006040C7"/>
    <w:rsid w:val="00605E5E"/>
    <w:rsid w:val="00607A4B"/>
    <w:rsid w:val="00607BCD"/>
    <w:rsid w:val="00610459"/>
    <w:rsid w:val="00610DEF"/>
    <w:rsid w:val="00611D9C"/>
    <w:rsid w:val="006125CA"/>
    <w:rsid w:val="0061344D"/>
    <w:rsid w:val="006134B0"/>
    <w:rsid w:val="00615150"/>
    <w:rsid w:val="0061533D"/>
    <w:rsid w:val="00616CC3"/>
    <w:rsid w:val="006216FE"/>
    <w:rsid w:val="0062220A"/>
    <w:rsid w:val="00623A93"/>
    <w:rsid w:val="0062704E"/>
    <w:rsid w:val="00634682"/>
    <w:rsid w:val="0063490A"/>
    <w:rsid w:val="0063507E"/>
    <w:rsid w:val="00635BEF"/>
    <w:rsid w:val="006363E9"/>
    <w:rsid w:val="00636F00"/>
    <w:rsid w:val="0064273D"/>
    <w:rsid w:val="00644417"/>
    <w:rsid w:val="0064634D"/>
    <w:rsid w:val="006567AA"/>
    <w:rsid w:val="00661613"/>
    <w:rsid w:val="00662D5F"/>
    <w:rsid w:val="00662F0F"/>
    <w:rsid w:val="006632FF"/>
    <w:rsid w:val="006640F3"/>
    <w:rsid w:val="006666FD"/>
    <w:rsid w:val="00670AF2"/>
    <w:rsid w:val="0067464B"/>
    <w:rsid w:val="006749E7"/>
    <w:rsid w:val="00675BA3"/>
    <w:rsid w:val="00683779"/>
    <w:rsid w:val="006858D6"/>
    <w:rsid w:val="00687908"/>
    <w:rsid w:val="00694A57"/>
    <w:rsid w:val="006A0189"/>
    <w:rsid w:val="006A0C65"/>
    <w:rsid w:val="006A0D28"/>
    <w:rsid w:val="006A1127"/>
    <w:rsid w:val="006A2D7C"/>
    <w:rsid w:val="006A2F72"/>
    <w:rsid w:val="006A3278"/>
    <w:rsid w:val="006A3ABF"/>
    <w:rsid w:val="006A4526"/>
    <w:rsid w:val="006A5529"/>
    <w:rsid w:val="006A67DF"/>
    <w:rsid w:val="006A68DC"/>
    <w:rsid w:val="006B6E53"/>
    <w:rsid w:val="006C02C3"/>
    <w:rsid w:val="006C126B"/>
    <w:rsid w:val="006C184E"/>
    <w:rsid w:val="006C32C4"/>
    <w:rsid w:val="006C3C28"/>
    <w:rsid w:val="006C571F"/>
    <w:rsid w:val="006C61D0"/>
    <w:rsid w:val="006D3C7A"/>
    <w:rsid w:val="006D3EBD"/>
    <w:rsid w:val="006D506F"/>
    <w:rsid w:val="006D5C31"/>
    <w:rsid w:val="006E318E"/>
    <w:rsid w:val="006E3A64"/>
    <w:rsid w:val="006E4646"/>
    <w:rsid w:val="006E6F0B"/>
    <w:rsid w:val="006F0DB5"/>
    <w:rsid w:val="0070116C"/>
    <w:rsid w:val="00701D6A"/>
    <w:rsid w:val="00703B17"/>
    <w:rsid w:val="00704DA0"/>
    <w:rsid w:val="007104E4"/>
    <w:rsid w:val="0071084E"/>
    <w:rsid w:val="007116F3"/>
    <w:rsid w:val="0072290C"/>
    <w:rsid w:val="00726ED9"/>
    <w:rsid w:val="00735C47"/>
    <w:rsid w:val="00742C6F"/>
    <w:rsid w:val="00743735"/>
    <w:rsid w:val="007442BB"/>
    <w:rsid w:val="007463C5"/>
    <w:rsid w:val="00746846"/>
    <w:rsid w:val="007510C3"/>
    <w:rsid w:val="007534AD"/>
    <w:rsid w:val="0076458E"/>
    <w:rsid w:val="00764E19"/>
    <w:rsid w:val="00767063"/>
    <w:rsid w:val="00773769"/>
    <w:rsid w:val="0077638D"/>
    <w:rsid w:val="007775A3"/>
    <w:rsid w:val="0078273F"/>
    <w:rsid w:val="00792FEF"/>
    <w:rsid w:val="007940AE"/>
    <w:rsid w:val="007A05AA"/>
    <w:rsid w:val="007A10F9"/>
    <w:rsid w:val="007A2F4C"/>
    <w:rsid w:val="007A3DBE"/>
    <w:rsid w:val="007A47C5"/>
    <w:rsid w:val="007A4C02"/>
    <w:rsid w:val="007A509F"/>
    <w:rsid w:val="007B1A37"/>
    <w:rsid w:val="007B2D0A"/>
    <w:rsid w:val="007B49CD"/>
    <w:rsid w:val="007B593B"/>
    <w:rsid w:val="007B5A46"/>
    <w:rsid w:val="007B66D4"/>
    <w:rsid w:val="007B7BCD"/>
    <w:rsid w:val="007C1BC2"/>
    <w:rsid w:val="007C24B4"/>
    <w:rsid w:val="007D0DBA"/>
    <w:rsid w:val="007D3C4D"/>
    <w:rsid w:val="007D4DB0"/>
    <w:rsid w:val="007D65A9"/>
    <w:rsid w:val="007E114A"/>
    <w:rsid w:val="007E14C3"/>
    <w:rsid w:val="007E7477"/>
    <w:rsid w:val="007F073B"/>
    <w:rsid w:val="007F3BD7"/>
    <w:rsid w:val="00800CFE"/>
    <w:rsid w:val="00801B20"/>
    <w:rsid w:val="00801F06"/>
    <w:rsid w:val="00802120"/>
    <w:rsid w:val="0080236B"/>
    <w:rsid w:val="00805C20"/>
    <w:rsid w:val="00805C72"/>
    <w:rsid w:val="00807168"/>
    <w:rsid w:val="008110C1"/>
    <w:rsid w:val="00811649"/>
    <w:rsid w:val="00814B0F"/>
    <w:rsid w:val="008207D0"/>
    <w:rsid w:val="00820AB4"/>
    <w:rsid w:val="00822BE6"/>
    <w:rsid w:val="00826894"/>
    <w:rsid w:val="008308E6"/>
    <w:rsid w:val="00830F7D"/>
    <w:rsid w:val="00831225"/>
    <w:rsid w:val="00832BCA"/>
    <w:rsid w:val="008350B4"/>
    <w:rsid w:val="008428AB"/>
    <w:rsid w:val="00846937"/>
    <w:rsid w:val="0084724F"/>
    <w:rsid w:val="0085701A"/>
    <w:rsid w:val="00861B2D"/>
    <w:rsid w:val="00863232"/>
    <w:rsid w:val="00863664"/>
    <w:rsid w:val="00866EEC"/>
    <w:rsid w:val="0086764C"/>
    <w:rsid w:val="008760E7"/>
    <w:rsid w:val="0088151C"/>
    <w:rsid w:val="008817AB"/>
    <w:rsid w:val="00881E7F"/>
    <w:rsid w:val="0088307A"/>
    <w:rsid w:val="008843A4"/>
    <w:rsid w:val="00885D1D"/>
    <w:rsid w:val="00897324"/>
    <w:rsid w:val="0089746D"/>
    <w:rsid w:val="008A27F4"/>
    <w:rsid w:val="008A4F70"/>
    <w:rsid w:val="008A6600"/>
    <w:rsid w:val="008B1C49"/>
    <w:rsid w:val="008B2E0E"/>
    <w:rsid w:val="008B606D"/>
    <w:rsid w:val="008B67CC"/>
    <w:rsid w:val="008B69C7"/>
    <w:rsid w:val="008C4143"/>
    <w:rsid w:val="008C7E8E"/>
    <w:rsid w:val="008D1228"/>
    <w:rsid w:val="008D5E36"/>
    <w:rsid w:val="008D6EC5"/>
    <w:rsid w:val="008E04F5"/>
    <w:rsid w:val="008E3BDA"/>
    <w:rsid w:val="008E756B"/>
    <w:rsid w:val="008F0BEE"/>
    <w:rsid w:val="008F1411"/>
    <w:rsid w:val="008F2739"/>
    <w:rsid w:val="008F3E87"/>
    <w:rsid w:val="008F452F"/>
    <w:rsid w:val="00901EE3"/>
    <w:rsid w:val="00905ADC"/>
    <w:rsid w:val="00906C33"/>
    <w:rsid w:val="00911014"/>
    <w:rsid w:val="00912B37"/>
    <w:rsid w:val="009173AF"/>
    <w:rsid w:val="0092543A"/>
    <w:rsid w:val="00932946"/>
    <w:rsid w:val="00935BC2"/>
    <w:rsid w:val="009424FA"/>
    <w:rsid w:val="009426CB"/>
    <w:rsid w:val="00943153"/>
    <w:rsid w:val="009476BF"/>
    <w:rsid w:val="0094782E"/>
    <w:rsid w:val="00951A2F"/>
    <w:rsid w:val="00952182"/>
    <w:rsid w:val="009534AF"/>
    <w:rsid w:val="00957B49"/>
    <w:rsid w:val="00957FA1"/>
    <w:rsid w:val="00960CA9"/>
    <w:rsid w:val="00962E32"/>
    <w:rsid w:val="00963073"/>
    <w:rsid w:val="00965A56"/>
    <w:rsid w:val="0097315A"/>
    <w:rsid w:val="00975346"/>
    <w:rsid w:val="00983CFD"/>
    <w:rsid w:val="00990F13"/>
    <w:rsid w:val="00993861"/>
    <w:rsid w:val="00995998"/>
    <w:rsid w:val="00997E2E"/>
    <w:rsid w:val="009A05F0"/>
    <w:rsid w:val="009A11C8"/>
    <w:rsid w:val="009A39D7"/>
    <w:rsid w:val="009A3F0A"/>
    <w:rsid w:val="009A4948"/>
    <w:rsid w:val="009A6DEF"/>
    <w:rsid w:val="009B2354"/>
    <w:rsid w:val="009B3380"/>
    <w:rsid w:val="009B3EFE"/>
    <w:rsid w:val="009B493A"/>
    <w:rsid w:val="009B6105"/>
    <w:rsid w:val="009C4673"/>
    <w:rsid w:val="009C547E"/>
    <w:rsid w:val="009D3D73"/>
    <w:rsid w:val="009D56A1"/>
    <w:rsid w:val="009D6BF0"/>
    <w:rsid w:val="009D74D8"/>
    <w:rsid w:val="009D78DD"/>
    <w:rsid w:val="009E6525"/>
    <w:rsid w:val="009E6862"/>
    <w:rsid w:val="009E73AD"/>
    <w:rsid w:val="009F0B40"/>
    <w:rsid w:val="009F1BD1"/>
    <w:rsid w:val="009F5357"/>
    <w:rsid w:val="009F7653"/>
    <w:rsid w:val="009F7871"/>
    <w:rsid w:val="00A00569"/>
    <w:rsid w:val="00A020E7"/>
    <w:rsid w:val="00A02C06"/>
    <w:rsid w:val="00A1575E"/>
    <w:rsid w:val="00A15D04"/>
    <w:rsid w:val="00A21E85"/>
    <w:rsid w:val="00A2379D"/>
    <w:rsid w:val="00A2477A"/>
    <w:rsid w:val="00A24F0F"/>
    <w:rsid w:val="00A2712A"/>
    <w:rsid w:val="00A3306B"/>
    <w:rsid w:val="00A354E3"/>
    <w:rsid w:val="00A36044"/>
    <w:rsid w:val="00A366A9"/>
    <w:rsid w:val="00A42FB8"/>
    <w:rsid w:val="00A44712"/>
    <w:rsid w:val="00A46068"/>
    <w:rsid w:val="00A46871"/>
    <w:rsid w:val="00A46912"/>
    <w:rsid w:val="00A50134"/>
    <w:rsid w:val="00A5135B"/>
    <w:rsid w:val="00A6170E"/>
    <w:rsid w:val="00A61BD8"/>
    <w:rsid w:val="00A63A46"/>
    <w:rsid w:val="00A64099"/>
    <w:rsid w:val="00A677F1"/>
    <w:rsid w:val="00A74FA3"/>
    <w:rsid w:val="00A85F6F"/>
    <w:rsid w:val="00A935EF"/>
    <w:rsid w:val="00A94606"/>
    <w:rsid w:val="00A96425"/>
    <w:rsid w:val="00A979C5"/>
    <w:rsid w:val="00AA186E"/>
    <w:rsid w:val="00AA21CD"/>
    <w:rsid w:val="00AB5F6E"/>
    <w:rsid w:val="00AB6016"/>
    <w:rsid w:val="00AB7044"/>
    <w:rsid w:val="00AB7A42"/>
    <w:rsid w:val="00AB7EEA"/>
    <w:rsid w:val="00AC2A37"/>
    <w:rsid w:val="00AC39F1"/>
    <w:rsid w:val="00AC582E"/>
    <w:rsid w:val="00AC7ED0"/>
    <w:rsid w:val="00AD0989"/>
    <w:rsid w:val="00AD0E50"/>
    <w:rsid w:val="00AD132D"/>
    <w:rsid w:val="00AD632D"/>
    <w:rsid w:val="00AE6277"/>
    <w:rsid w:val="00AE67C6"/>
    <w:rsid w:val="00AF0554"/>
    <w:rsid w:val="00AF16D4"/>
    <w:rsid w:val="00AF1801"/>
    <w:rsid w:val="00AF1C07"/>
    <w:rsid w:val="00AF2E4B"/>
    <w:rsid w:val="00AF3F19"/>
    <w:rsid w:val="00AF6348"/>
    <w:rsid w:val="00AF737F"/>
    <w:rsid w:val="00AF7BF6"/>
    <w:rsid w:val="00AF7CF0"/>
    <w:rsid w:val="00B006DF"/>
    <w:rsid w:val="00B01046"/>
    <w:rsid w:val="00B019E0"/>
    <w:rsid w:val="00B05ECD"/>
    <w:rsid w:val="00B06172"/>
    <w:rsid w:val="00B061EE"/>
    <w:rsid w:val="00B063A3"/>
    <w:rsid w:val="00B16A24"/>
    <w:rsid w:val="00B16A8C"/>
    <w:rsid w:val="00B17966"/>
    <w:rsid w:val="00B21E71"/>
    <w:rsid w:val="00B2308D"/>
    <w:rsid w:val="00B23C38"/>
    <w:rsid w:val="00B25419"/>
    <w:rsid w:val="00B2677D"/>
    <w:rsid w:val="00B275C1"/>
    <w:rsid w:val="00B35C8B"/>
    <w:rsid w:val="00B404A6"/>
    <w:rsid w:val="00B414E2"/>
    <w:rsid w:val="00B4436C"/>
    <w:rsid w:val="00B45710"/>
    <w:rsid w:val="00B45BC4"/>
    <w:rsid w:val="00B46B46"/>
    <w:rsid w:val="00B5062D"/>
    <w:rsid w:val="00B55621"/>
    <w:rsid w:val="00B56AC6"/>
    <w:rsid w:val="00B57D23"/>
    <w:rsid w:val="00B630B6"/>
    <w:rsid w:val="00B640B9"/>
    <w:rsid w:val="00B6522B"/>
    <w:rsid w:val="00B65709"/>
    <w:rsid w:val="00B6776D"/>
    <w:rsid w:val="00B67DF2"/>
    <w:rsid w:val="00B71001"/>
    <w:rsid w:val="00B7253A"/>
    <w:rsid w:val="00B74522"/>
    <w:rsid w:val="00B77DD1"/>
    <w:rsid w:val="00B80A04"/>
    <w:rsid w:val="00B8487E"/>
    <w:rsid w:val="00B85BF7"/>
    <w:rsid w:val="00B85E94"/>
    <w:rsid w:val="00B864E9"/>
    <w:rsid w:val="00B87197"/>
    <w:rsid w:val="00B939CC"/>
    <w:rsid w:val="00B94DE1"/>
    <w:rsid w:val="00B971F3"/>
    <w:rsid w:val="00BA39A3"/>
    <w:rsid w:val="00BA3B82"/>
    <w:rsid w:val="00BA5769"/>
    <w:rsid w:val="00BB1495"/>
    <w:rsid w:val="00BB3EA4"/>
    <w:rsid w:val="00BB5F28"/>
    <w:rsid w:val="00BC4224"/>
    <w:rsid w:val="00BC547B"/>
    <w:rsid w:val="00BD04C8"/>
    <w:rsid w:val="00BD4B6C"/>
    <w:rsid w:val="00BE63D8"/>
    <w:rsid w:val="00BF2DBE"/>
    <w:rsid w:val="00BF38BD"/>
    <w:rsid w:val="00BF6AF3"/>
    <w:rsid w:val="00BF76F4"/>
    <w:rsid w:val="00C02DB2"/>
    <w:rsid w:val="00C07CF6"/>
    <w:rsid w:val="00C109DD"/>
    <w:rsid w:val="00C16EC3"/>
    <w:rsid w:val="00C267D9"/>
    <w:rsid w:val="00C33E66"/>
    <w:rsid w:val="00C37933"/>
    <w:rsid w:val="00C37BCE"/>
    <w:rsid w:val="00C408C7"/>
    <w:rsid w:val="00C43DB0"/>
    <w:rsid w:val="00C47EEA"/>
    <w:rsid w:val="00C519D0"/>
    <w:rsid w:val="00C53ED0"/>
    <w:rsid w:val="00C60B25"/>
    <w:rsid w:val="00C63067"/>
    <w:rsid w:val="00C6527B"/>
    <w:rsid w:val="00C6528B"/>
    <w:rsid w:val="00C70ACB"/>
    <w:rsid w:val="00C70CF5"/>
    <w:rsid w:val="00C712CC"/>
    <w:rsid w:val="00C717DF"/>
    <w:rsid w:val="00C71CF0"/>
    <w:rsid w:val="00C77189"/>
    <w:rsid w:val="00CA4BAB"/>
    <w:rsid w:val="00CA4FEC"/>
    <w:rsid w:val="00CA75B8"/>
    <w:rsid w:val="00CB12CE"/>
    <w:rsid w:val="00CB2F89"/>
    <w:rsid w:val="00CB4AC3"/>
    <w:rsid w:val="00CB57F5"/>
    <w:rsid w:val="00CB7AE3"/>
    <w:rsid w:val="00CC0F00"/>
    <w:rsid w:val="00CC1F0F"/>
    <w:rsid w:val="00CC41FF"/>
    <w:rsid w:val="00CC6E5A"/>
    <w:rsid w:val="00CD3B31"/>
    <w:rsid w:val="00CD497A"/>
    <w:rsid w:val="00CD7921"/>
    <w:rsid w:val="00CE02FF"/>
    <w:rsid w:val="00CE084B"/>
    <w:rsid w:val="00CE28DF"/>
    <w:rsid w:val="00D0090B"/>
    <w:rsid w:val="00D01E7F"/>
    <w:rsid w:val="00D02D57"/>
    <w:rsid w:val="00D0530D"/>
    <w:rsid w:val="00D118D6"/>
    <w:rsid w:val="00D20266"/>
    <w:rsid w:val="00D20C29"/>
    <w:rsid w:val="00D278EC"/>
    <w:rsid w:val="00D27939"/>
    <w:rsid w:val="00D32672"/>
    <w:rsid w:val="00D33842"/>
    <w:rsid w:val="00D40619"/>
    <w:rsid w:val="00D42E71"/>
    <w:rsid w:val="00D450CA"/>
    <w:rsid w:val="00D46F96"/>
    <w:rsid w:val="00D470E7"/>
    <w:rsid w:val="00D47915"/>
    <w:rsid w:val="00D523F9"/>
    <w:rsid w:val="00D5724A"/>
    <w:rsid w:val="00D57D6E"/>
    <w:rsid w:val="00D60471"/>
    <w:rsid w:val="00D61577"/>
    <w:rsid w:val="00D61F5A"/>
    <w:rsid w:val="00D620A3"/>
    <w:rsid w:val="00D6379D"/>
    <w:rsid w:val="00D656C2"/>
    <w:rsid w:val="00D669FC"/>
    <w:rsid w:val="00D80C40"/>
    <w:rsid w:val="00D80EFA"/>
    <w:rsid w:val="00D877B2"/>
    <w:rsid w:val="00D92D37"/>
    <w:rsid w:val="00D93D15"/>
    <w:rsid w:val="00DA7B26"/>
    <w:rsid w:val="00DB0948"/>
    <w:rsid w:val="00DB4C12"/>
    <w:rsid w:val="00DB72CE"/>
    <w:rsid w:val="00DB7BF2"/>
    <w:rsid w:val="00DC34F6"/>
    <w:rsid w:val="00DC7883"/>
    <w:rsid w:val="00DD4ADB"/>
    <w:rsid w:val="00DF079D"/>
    <w:rsid w:val="00E0081E"/>
    <w:rsid w:val="00E00C49"/>
    <w:rsid w:val="00E02094"/>
    <w:rsid w:val="00E02BCB"/>
    <w:rsid w:val="00E03AB0"/>
    <w:rsid w:val="00E0465A"/>
    <w:rsid w:val="00E05872"/>
    <w:rsid w:val="00E06BDE"/>
    <w:rsid w:val="00E07BC3"/>
    <w:rsid w:val="00E109C2"/>
    <w:rsid w:val="00E10F4C"/>
    <w:rsid w:val="00E2419F"/>
    <w:rsid w:val="00E254CF"/>
    <w:rsid w:val="00E26772"/>
    <w:rsid w:val="00E27428"/>
    <w:rsid w:val="00E312E0"/>
    <w:rsid w:val="00E32AB2"/>
    <w:rsid w:val="00E366D6"/>
    <w:rsid w:val="00E41ADC"/>
    <w:rsid w:val="00E42202"/>
    <w:rsid w:val="00E43977"/>
    <w:rsid w:val="00E5399B"/>
    <w:rsid w:val="00E53FBE"/>
    <w:rsid w:val="00E5508C"/>
    <w:rsid w:val="00E55149"/>
    <w:rsid w:val="00E553C1"/>
    <w:rsid w:val="00E62216"/>
    <w:rsid w:val="00E63426"/>
    <w:rsid w:val="00E63D8B"/>
    <w:rsid w:val="00E66666"/>
    <w:rsid w:val="00E67746"/>
    <w:rsid w:val="00E70584"/>
    <w:rsid w:val="00E71158"/>
    <w:rsid w:val="00E717A6"/>
    <w:rsid w:val="00E81F4B"/>
    <w:rsid w:val="00E92121"/>
    <w:rsid w:val="00E92510"/>
    <w:rsid w:val="00E93B29"/>
    <w:rsid w:val="00E97173"/>
    <w:rsid w:val="00EA11BE"/>
    <w:rsid w:val="00EA230B"/>
    <w:rsid w:val="00EA4475"/>
    <w:rsid w:val="00EA4FCD"/>
    <w:rsid w:val="00EB1636"/>
    <w:rsid w:val="00EB180C"/>
    <w:rsid w:val="00EB3A28"/>
    <w:rsid w:val="00EC146D"/>
    <w:rsid w:val="00EC644A"/>
    <w:rsid w:val="00EC6A3F"/>
    <w:rsid w:val="00EE5820"/>
    <w:rsid w:val="00EE5E08"/>
    <w:rsid w:val="00EF3FD4"/>
    <w:rsid w:val="00F00E06"/>
    <w:rsid w:val="00F023BC"/>
    <w:rsid w:val="00F07331"/>
    <w:rsid w:val="00F10661"/>
    <w:rsid w:val="00F1501F"/>
    <w:rsid w:val="00F152DD"/>
    <w:rsid w:val="00F16DCB"/>
    <w:rsid w:val="00F1754F"/>
    <w:rsid w:val="00F17844"/>
    <w:rsid w:val="00F2159D"/>
    <w:rsid w:val="00F224AD"/>
    <w:rsid w:val="00F22C52"/>
    <w:rsid w:val="00F240BC"/>
    <w:rsid w:val="00F263C0"/>
    <w:rsid w:val="00F30554"/>
    <w:rsid w:val="00F34144"/>
    <w:rsid w:val="00F348D2"/>
    <w:rsid w:val="00F4485F"/>
    <w:rsid w:val="00F44B6A"/>
    <w:rsid w:val="00F46F0B"/>
    <w:rsid w:val="00F51B61"/>
    <w:rsid w:val="00F521C7"/>
    <w:rsid w:val="00F532E7"/>
    <w:rsid w:val="00F556E7"/>
    <w:rsid w:val="00F60BF8"/>
    <w:rsid w:val="00F64863"/>
    <w:rsid w:val="00F72149"/>
    <w:rsid w:val="00F866C8"/>
    <w:rsid w:val="00F867D3"/>
    <w:rsid w:val="00F86ACD"/>
    <w:rsid w:val="00F90A49"/>
    <w:rsid w:val="00F91269"/>
    <w:rsid w:val="00F92DC6"/>
    <w:rsid w:val="00F960C1"/>
    <w:rsid w:val="00FA0331"/>
    <w:rsid w:val="00FA6F75"/>
    <w:rsid w:val="00FC049C"/>
    <w:rsid w:val="00FC1C0E"/>
    <w:rsid w:val="00FC34DE"/>
    <w:rsid w:val="00FC3B40"/>
    <w:rsid w:val="00FC5ED8"/>
    <w:rsid w:val="00FC7AD2"/>
    <w:rsid w:val="00FD157C"/>
    <w:rsid w:val="00FD1788"/>
    <w:rsid w:val="00FD2592"/>
    <w:rsid w:val="00FD4826"/>
    <w:rsid w:val="00FE2898"/>
    <w:rsid w:val="00FF67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4469A832"/>
  <w15:docId w15:val="{76A59E0E-1C21-4266-9B3E-CFFE74A94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4224"/>
    <w:rPr>
      <w:rFonts w:ascii="Arial" w:hAnsi="Arial"/>
      <w:sz w:val="24"/>
      <w:szCs w:val="24"/>
      <w:lang w:eastAsia="en-US"/>
    </w:rPr>
  </w:style>
  <w:style w:type="paragraph" w:styleId="Heading1">
    <w:name w:val="heading 1"/>
    <w:aliases w:val="Numbered - 1,Alan heading 1"/>
    <w:basedOn w:val="Normal"/>
    <w:next w:val="Normal"/>
    <w:qFormat/>
    <w:rsid w:val="00AF1C07"/>
    <w:pPr>
      <w:keepNext/>
      <w:keepLines/>
      <w:spacing w:before="240" w:after="240"/>
      <w:outlineLvl w:val="0"/>
    </w:pPr>
    <w:rPr>
      <w:b/>
      <w:kern w:val="28"/>
    </w:rPr>
  </w:style>
  <w:style w:type="paragraph" w:styleId="Heading2">
    <w:name w:val="heading 2"/>
    <w:aliases w:val="Numbered - 2,Alan Subheading"/>
    <w:basedOn w:val="Heading1"/>
    <w:next w:val="Normal"/>
    <w:link w:val="Heading2Char"/>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link w:val="DeptBulletsChar"/>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aliases w:val="h,Header1,Even,hdr,header"/>
    <w:basedOn w:val="Normal"/>
    <w:link w:val="HeaderChar"/>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3"/>
      </w:numPr>
      <w:spacing w:after="240"/>
    </w:pPr>
    <w:rPr>
      <w:rFonts w:cs="Arial"/>
      <w:sz w:val="22"/>
    </w:rPr>
  </w:style>
  <w:style w:type="paragraph" w:customStyle="1" w:styleId="DfESBullets">
    <w:name w:val="DfESBullets"/>
    <w:basedOn w:val="Normal"/>
    <w:rsid w:val="00AF1C07"/>
    <w:pPr>
      <w:numPr>
        <w:numId w:val="4"/>
      </w:numPr>
      <w:spacing w:after="240"/>
    </w:pPr>
    <w:rPr>
      <w:rFonts w:cs="Arial"/>
      <w:sz w:val="22"/>
    </w:rPr>
  </w:style>
  <w:style w:type="paragraph" w:styleId="ListParagraph">
    <w:name w:val="List Paragraph"/>
    <w:basedOn w:val="Normal"/>
    <w:uiPriority w:val="34"/>
    <w:qFormat/>
    <w:rsid w:val="007463C5"/>
    <w:pPr>
      <w:ind w:left="720"/>
      <w:contextualSpacing/>
    </w:pPr>
  </w:style>
  <w:style w:type="character" w:styleId="Hyperlink">
    <w:name w:val="Hyperlink"/>
    <w:rsid w:val="00137F02"/>
    <w:rPr>
      <w:color w:val="0000FF"/>
      <w:u w:val="single"/>
    </w:rPr>
  </w:style>
  <w:style w:type="paragraph" w:styleId="ListBullet">
    <w:name w:val="List Bullet"/>
    <w:basedOn w:val="Normal"/>
    <w:link w:val="ListBulletChar"/>
    <w:rsid w:val="00137F02"/>
    <w:pPr>
      <w:numPr>
        <w:numId w:val="5"/>
      </w:numPr>
      <w:spacing w:after="60"/>
    </w:pPr>
    <w:rPr>
      <w:sz w:val="22"/>
      <w:lang w:eastAsia="en-GB"/>
    </w:rPr>
  </w:style>
  <w:style w:type="paragraph" w:styleId="ListBullet2">
    <w:name w:val="List Bullet 2"/>
    <w:basedOn w:val="Normal"/>
    <w:rsid w:val="00137F02"/>
    <w:pPr>
      <w:numPr>
        <w:ilvl w:val="1"/>
        <w:numId w:val="5"/>
      </w:numPr>
      <w:spacing w:after="60"/>
    </w:pPr>
    <w:rPr>
      <w:sz w:val="22"/>
    </w:rPr>
  </w:style>
  <w:style w:type="paragraph" w:customStyle="1" w:styleId="AObody">
    <w:name w:val="AO body"/>
    <w:basedOn w:val="Alanbody"/>
    <w:link w:val="AObodyCharChar"/>
    <w:rsid w:val="00137F02"/>
    <w:pPr>
      <w:tabs>
        <w:tab w:val="clear" w:pos="927"/>
      </w:tabs>
      <w:ind w:left="0" w:firstLine="0"/>
    </w:pPr>
    <w:rPr>
      <w:szCs w:val="22"/>
    </w:rPr>
  </w:style>
  <w:style w:type="character" w:customStyle="1" w:styleId="AObodyCharChar">
    <w:name w:val="AO body Char Char"/>
    <w:link w:val="AObody"/>
    <w:rsid w:val="00137F02"/>
    <w:rPr>
      <w:rFonts w:ascii="Arial" w:hAnsi="Arial"/>
      <w:sz w:val="22"/>
      <w:szCs w:val="22"/>
      <w:lang w:eastAsia="en-US"/>
    </w:rPr>
  </w:style>
  <w:style w:type="paragraph" w:customStyle="1" w:styleId="Tabletext">
    <w:name w:val="Table text"/>
    <w:basedOn w:val="Normal"/>
    <w:uiPriority w:val="99"/>
    <w:rsid w:val="00137F02"/>
    <w:rPr>
      <w:sz w:val="20"/>
      <w:szCs w:val="20"/>
    </w:rPr>
  </w:style>
  <w:style w:type="paragraph" w:customStyle="1" w:styleId="Alanbody">
    <w:name w:val="Alan body"/>
    <w:basedOn w:val="Normal"/>
    <w:link w:val="AlanbodyChar"/>
    <w:rsid w:val="00137F02"/>
    <w:pPr>
      <w:tabs>
        <w:tab w:val="num" w:pos="927"/>
      </w:tabs>
      <w:spacing w:after="120"/>
      <w:ind w:left="927" w:hanging="567"/>
    </w:pPr>
    <w:rPr>
      <w:sz w:val="22"/>
    </w:rPr>
  </w:style>
  <w:style w:type="character" w:customStyle="1" w:styleId="AlanbodyChar">
    <w:name w:val="Alan body Char"/>
    <w:link w:val="Alanbody"/>
    <w:rsid w:val="00137F02"/>
    <w:rPr>
      <w:rFonts w:ascii="Arial" w:hAnsi="Arial"/>
      <w:sz w:val="22"/>
      <w:szCs w:val="24"/>
      <w:lang w:eastAsia="en-US"/>
    </w:rPr>
  </w:style>
  <w:style w:type="character" w:customStyle="1" w:styleId="HeaderChar">
    <w:name w:val="Header Char"/>
    <w:aliases w:val="h Char,Header1 Char,Even Char,hdr Char,header Char"/>
    <w:link w:val="Header"/>
    <w:rsid w:val="00137F02"/>
    <w:rPr>
      <w:rFonts w:ascii="Arial" w:hAnsi="Arial"/>
      <w:sz w:val="24"/>
      <w:lang w:eastAsia="en-US"/>
    </w:rPr>
  </w:style>
  <w:style w:type="paragraph" w:customStyle="1" w:styleId="BodyText1">
    <w:name w:val="Body Text1"/>
    <w:basedOn w:val="Normal"/>
    <w:rsid w:val="00137F02"/>
    <w:pPr>
      <w:overflowPunct w:val="0"/>
      <w:autoSpaceDE w:val="0"/>
      <w:autoSpaceDN w:val="0"/>
      <w:adjustRightInd w:val="0"/>
      <w:spacing w:before="240" w:after="120"/>
      <w:textAlignment w:val="baseline"/>
    </w:pPr>
    <w:rPr>
      <w:noProof/>
      <w:sz w:val="20"/>
      <w:szCs w:val="20"/>
      <w:lang w:val="en-US"/>
    </w:rPr>
  </w:style>
  <w:style w:type="paragraph" w:customStyle="1" w:styleId="Default">
    <w:name w:val="Default"/>
    <w:rsid w:val="00137F02"/>
    <w:pPr>
      <w:autoSpaceDE w:val="0"/>
      <w:autoSpaceDN w:val="0"/>
      <w:adjustRightInd w:val="0"/>
    </w:pPr>
    <w:rPr>
      <w:rFonts w:ascii="Arial" w:hAnsi="Arial" w:cs="Arial"/>
      <w:color w:val="000000"/>
      <w:sz w:val="24"/>
      <w:szCs w:val="24"/>
    </w:rPr>
  </w:style>
  <w:style w:type="character" w:customStyle="1" w:styleId="Heading2Char">
    <w:name w:val="Heading 2 Char"/>
    <w:aliases w:val="Numbered - 2 Char,Alan Subheading Char"/>
    <w:link w:val="Heading2"/>
    <w:rsid w:val="00137F02"/>
    <w:rPr>
      <w:rFonts w:ascii="Arial" w:hAnsi="Arial"/>
      <w:b/>
      <w:kern w:val="28"/>
      <w:sz w:val="24"/>
      <w:lang w:eastAsia="en-US"/>
    </w:rPr>
  </w:style>
  <w:style w:type="character" w:customStyle="1" w:styleId="ListBulletChar">
    <w:name w:val="List Bullet Char"/>
    <w:link w:val="ListBullet"/>
    <w:rsid w:val="00137F02"/>
    <w:rPr>
      <w:rFonts w:ascii="Arial" w:hAnsi="Arial"/>
      <w:sz w:val="22"/>
      <w:szCs w:val="24"/>
    </w:rPr>
  </w:style>
  <w:style w:type="paragraph" w:customStyle="1" w:styleId="Pa0">
    <w:name w:val="Pa0"/>
    <w:basedOn w:val="Default"/>
    <w:next w:val="Default"/>
    <w:uiPriority w:val="99"/>
    <w:rsid w:val="00137F02"/>
    <w:pPr>
      <w:spacing w:line="241" w:lineRule="atLeast"/>
    </w:pPr>
    <w:rPr>
      <w:rFonts w:ascii="Myriad Pro" w:hAnsi="Myriad Pro" w:cs="Times New Roman"/>
      <w:color w:val="auto"/>
    </w:rPr>
  </w:style>
  <w:style w:type="paragraph" w:styleId="BalloonText">
    <w:name w:val="Balloon Text"/>
    <w:basedOn w:val="Normal"/>
    <w:link w:val="BalloonTextChar"/>
    <w:rsid w:val="00137F02"/>
    <w:rPr>
      <w:rFonts w:ascii="Tahoma" w:hAnsi="Tahoma" w:cs="Tahoma"/>
      <w:sz w:val="16"/>
      <w:szCs w:val="16"/>
    </w:rPr>
  </w:style>
  <w:style w:type="character" w:customStyle="1" w:styleId="BalloonTextChar">
    <w:name w:val="Balloon Text Char"/>
    <w:basedOn w:val="DefaultParagraphFont"/>
    <w:link w:val="BalloonText"/>
    <w:rsid w:val="00137F02"/>
    <w:rPr>
      <w:rFonts w:ascii="Tahoma" w:hAnsi="Tahoma" w:cs="Tahoma"/>
      <w:sz w:val="16"/>
      <w:szCs w:val="16"/>
      <w:lang w:eastAsia="en-US"/>
    </w:rPr>
  </w:style>
  <w:style w:type="character" w:styleId="CommentReference">
    <w:name w:val="annotation reference"/>
    <w:basedOn w:val="DefaultParagraphFont"/>
    <w:uiPriority w:val="99"/>
    <w:rsid w:val="00F556E7"/>
    <w:rPr>
      <w:sz w:val="16"/>
      <w:szCs w:val="16"/>
    </w:rPr>
  </w:style>
  <w:style w:type="paragraph" w:styleId="CommentText">
    <w:name w:val="annotation text"/>
    <w:basedOn w:val="Normal"/>
    <w:link w:val="CommentTextChar"/>
    <w:rsid w:val="00F556E7"/>
    <w:rPr>
      <w:sz w:val="20"/>
      <w:szCs w:val="20"/>
    </w:rPr>
  </w:style>
  <w:style w:type="character" w:customStyle="1" w:styleId="CommentTextChar">
    <w:name w:val="Comment Text Char"/>
    <w:basedOn w:val="DefaultParagraphFont"/>
    <w:link w:val="CommentText"/>
    <w:rsid w:val="00F556E7"/>
    <w:rPr>
      <w:rFonts w:ascii="Arial" w:hAnsi="Arial"/>
      <w:lang w:eastAsia="en-US"/>
    </w:rPr>
  </w:style>
  <w:style w:type="paragraph" w:styleId="CommentSubject">
    <w:name w:val="annotation subject"/>
    <w:basedOn w:val="CommentText"/>
    <w:next w:val="CommentText"/>
    <w:link w:val="CommentSubjectChar"/>
    <w:rsid w:val="00F556E7"/>
    <w:rPr>
      <w:b/>
      <w:bCs/>
    </w:rPr>
  </w:style>
  <w:style w:type="character" w:customStyle="1" w:styleId="CommentSubjectChar">
    <w:name w:val="Comment Subject Char"/>
    <w:basedOn w:val="CommentTextChar"/>
    <w:link w:val="CommentSubject"/>
    <w:rsid w:val="00F556E7"/>
    <w:rPr>
      <w:rFonts w:ascii="Arial" w:hAnsi="Arial"/>
      <w:b/>
      <w:bCs/>
      <w:lang w:eastAsia="en-US"/>
    </w:rPr>
  </w:style>
  <w:style w:type="paragraph" w:styleId="Revision">
    <w:name w:val="Revision"/>
    <w:hidden/>
    <w:uiPriority w:val="99"/>
    <w:semiHidden/>
    <w:rsid w:val="00C07CF6"/>
    <w:rPr>
      <w:rFonts w:ascii="Arial" w:hAnsi="Arial"/>
      <w:sz w:val="24"/>
      <w:szCs w:val="24"/>
      <w:lang w:eastAsia="en-US"/>
    </w:rPr>
  </w:style>
  <w:style w:type="character" w:styleId="FollowedHyperlink">
    <w:name w:val="FollowedHyperlink"/>
    <w:basedOn w:val="DefaultParagraphFont"/>
    <w:rsid w:val="00792FEF"/>
    <w:rPr>
      <w:color w:val="800080" w:themeColor="followedHyperlink"/>
      <w:u w:val="single"/>
    </w:rPr>
  </w:style>
  <w:style w:type="table" w:styleId="TableGrid">
    <w:name w:val="Table Grid"/>
    <w:basedOn w:val="TableNormal"/>
    <w:rsid w:val="00B80A0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ptBulletsChar">
    <w:name w:val="DeptBullets Char"/>
    <w:link w:val="DeptBullets"/>
    <w:rsid w:val="006C184E"/>
    <w:rPr>
      <w:rFonts w:ascii="Arial" w:hAnsi="Arial"/>
      <w:sz w:val="24"/>
      <w:szCs w:val="24"/>
      <w:lang w:eastAsia="en-US"/>
    </w:rPr>
  </w:style>
  <w:style w:type="paragraph" w:styleId="NoSpacing">
    <w:name w:val="No Spacing"/>
    <w:link w:val="NoSpacingChar"/>
    <w:uiPriority w:val="1"/>
    <w:qFormat/>
    <w:rsid w:val="00376BF5"/>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376BF5"/>
    <w:rPr>
      <w:rFonts w:asciiTheme="minorHAnsi" w:eastAsiaTheme="minorEastAsia" w:hAnsiTheme="minorHAnsi" w:cstheme="minorBidi"/>
      <w:sz w:val="22"/>
      <w:szCs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038560">
      <w:bodyDiv w:val="1"/>
      <w:marLeft w:val="0"/>
      <w:marRight w:val="0"/>
      <w:marTop w:val="0"/>
      <w:marBottom w:val="0"/>
      <w:divBdr>
        <w:top w:val="none" w:sz="0" w:space="0" w:color="auto"/>
        <w:left w:val="none" w:sz="0" w:space="0" w:color="auto"/>
        <w:bottom w:val="none" w:sz="0" w:space="0" w:color="auto"/>
        <w:right w:val="none" w:sz="0" w:space="0" w:color="auto"/>
      </w:divBdr>
    </w:div>
    <w:div w:id="329332669">
      <w:bodyDiv w:val="1"/>
      <w:marLeft w:val="0"/>
      <w:marRight w:val="0"/>
      <w:marTop w:val="0"/>
      <w:marBottom w:val="0"/>
      <w:divBdr>
        <w:top w:val="none" w:sz="0" w:space="0" w:color="auto"/>
        <w:left w:val="none" w:sz="0" w:space="0" w:color="auto"/>
        <w:bottom w:val="none" w:sz="0" w:space="0" w:color="auto"/>
        <w:right w:val="none" w:sz="0" w:space="0" w:color="auto"/>
      </w:divBdr>
    </w:div>
    <w:div w:id="512769856">
      <w:bodyDiv w:val="1"/>
      <w:marLeft w:val="0"/>
      <w:marRight w:val="0"/>
      <w:marTop w:val="0"/>
      <w:marBottom w:val="0"/>
      <w:divBdr>
        <w:top w:val="none" w:sz="0" w:space="0" w:color="auto"/>
        <w:left w:val="none" w:sz="0" w:space="0" w:color="auto"/>
        <w:bottom w:val="none" w:sz="0" w:space="0" w:color="auto"/>
        <w:right w:val="none" w:sz="0" w:space="0" w:color="auto"/>
      </w:divBdr>
    </w:div>
    <w:div w:id="768894347">
      <w:bodyDiv w:val="1"/>
      <w:marLeft w:val="0"/>
      <w:marRight w:val="0"/>
      <w:marTop w:val="0"/>
      <w:marBottom w:val="0"/>
      <w:divBdr>
        <w:top w:val="none" w:sz="0" w:space="0" w:color="auto"/>
        <w:left w:val="none" w:sz="0" w:space="0" w:color="auto"/>
        <w:bottom w:val="none" w:sz="0" w:space="0" w:color="auto"/>
        <w:right w:val="none" w:sz="0" w:space="0" w:color="auto"/>
      </w:divBdr>
    </w:div>
    <w:div w:id="875044413">
      <w:bodyDiv w:val="1"/>
      <w:marLeft w:val="0"/>
      <w:marRight w:val="0"/>
      <w:marTop w:val="0"/>
      <w:marBottom w:val="0"/>
      <w:divBdr>
        <w:top w:val="none" w:sz="0" w:space="0" w:color="auto"/>
        <w:left w:val="none" w:sz="0" w:space="0" w:color="auto"/>
        <w:bottom w:val="none" w:sz="0" w:space="0" w:color="auto"/>
        <w:right w:val="none" w:sz="0" w:space="0" w:color="auto"/>
      </w:divBdr>
    </w:div>
    <w:div w:id="1174686472">
      <w:bodyDiv w:val="1"/>
      <w:marLeft w:val="0"/>
      <w:marRight w:val="0"/>
      <w:marTop w:val="0"/>
      <w:marBottom w:val="0"/>
      <w:divBdr>
        <w:top w:val="none" w:sz="0" w:space="0" w:color="auto"/>
        <w:left w:val="none" w:sz="0" w:space="0" w:color="auto"/>
        <w:bottom w:val="none" w:sz="0" w:space="0" w:color="auto"/>
        <w:right w:val="none" w:sz="0" w:space="0" w:color="auto"/>
      </w:divBdr>
      <w:divsChild>
        <w:div w:id="774130007">
          <w:marLeft w:val="547"/>
          <w:marRight w:val="0"/>
          <w:marTop w:val="0"/>
          <w:marBottom w:val="0"/>
          <w:divBdr>
            <w:top w:val="none" w:sz="0" w:space="0" w:color="auto"/>
            <w:left w:val="none" w:sz="0" w:space="0" w:color="auto"/>
            <w:bottom w:val="none" w:sz="0" w:space="0" w:color="auto"/>
            <w:right w:val="none" w:sz="0" w:space="0" w:color="auto"/>
          </w:divBdr>
        </w:div>
        <w:div w:id="660163868">
          <w:marLeft w:val="547"/>
          <w:marRight w:val="0"/>
          <w:marTop w:val="0"/>
          <w:marBottom w:val="0"/>
          <w:divBdr>
            <w:top w:val="none" w:sz="0" w:space="0" w:color="auto"/>
            <w:left w:val="none" w:sz="0" w:space="0" w:color="auto"/>
            <w:bottom w:val="none" w:sz="0" w:space="0" w:color="auto"/>
            <w:right w:val="none" w:sz="0" w:space="0" w:color="auto"/>
          </w:divBdr>
        </w:div>
      </w:divsChild>
    </w:div>
    <w:div w:id="1286304543">
      <w:bodyDiv w:val="1"/>
      <w:marLeft w:val="0"/>
      <w:marRight w:val="0"/>
      <w:marTop w:val="0"/>
      <w:marBottom w:val="0"/>
      <w:divBdr>
        <w:top w:val="none" w:sz="0" w:space="0" w:color="auto"/>
        <w:left w:val="none" w:sz="0" w:space="0" w:color="auto"/>
        <w:bottom w:val="none" w:sz="0" w:space="0" w:color="auto"/>
        <w:right w:val="none" w:sz="0" w:space="0" w:color="auto"/>
      </w:divBdr>
      <w:divsChild>
        <w:div w:id="233204355">
          <w:marLeft w:val="547"/>
          <w:marRight w:val="0"/>
          <w:marTop w:val="0"/>
          <w:marBottom w:val="0"/>
          <w:divBdr>
            <w:top w:val="none" w:sz="0" w:space="0" w:color="auto"/>
            <w:left w:val="none" w:sz="0" w:space="0" w:color="auto"/>
            <w:bottom w:val="none" w:sz="0" w:space="0" w:color="auto"/>
            <w:right w:val="none" w:sz="0" w:space="0" w:color="auto"/>
          </w:divBdr>
        </w:div>
        <w:div w:id="1627929486">
          <w:marLeft w:val="547"/>
          <w:marRight w:val="0"/>
          <w:marTop w:val="0"/>
          <w:marBottom w:val="0"/>
          <w:divBdr>
            <w:top w:val="none" w:sz="0" w:space="0" w:color="auto"/>
            <w:left w:val="none" w:sz="0" w:space="0" w:color="auto"/>
            <w:bottom w:val="none" w:sz="0" w:space="0" w:color="auto"/>
            <w:right w:val="none" w:sz="0" w:space="0" w:color="auto"/>
          </w:divBdr>
        </w:div>
      </w:divsChild>
    </w:div>
    <w:div w:id="1416317199">
      <w:bodyDiv w:val="1"/>
      <w:marLeft w:val="0"/>
      <w:marRight w:val="0"/>
      <w:marTop w:val="0"/>
      <w:marBottom w:val="0"/>
      <w:divBdr>
        <w:top w:val="none" w:sz="0" w:space="0" w:color="auto"/>
        <w:left w:val="none" w:sz="0" w:space="0" w:color="auto"/>
        <w:bottom w:val="none" w:sz="0" w:space="0" w:color="auto"/>
        <w:right w:val="none" w:sz="0" w:space="0" w:color="auto"/>
      </w:divBdr>
    </w:div>
    <w:div w:id="1445615502">
      <w:bodyDiv w:val="1"/>
      <w:marLeft w:val="0"/>
      <w:marRight w:val="0"/>
      <w:marTop w:val="0"/>
      <w:marBottom w:val="0"/>
      <w:divBdr>
        <w:top w:val="none" w:sz="0" w:space="0" w:color="auto"/>
        <w:left w:val="none" w:sz="0" w:space="0" w:color="auto"/>
        <w:bottom w:val="none" w:sz="0" w:space="0" w:color="auto"/>
        <w:right w:val="none" w:sz="0" w:space="0" w:color="auto"/>
      </w:divBdr>
    </w:div>
    <w:div w:id="1779987082">
      <w:bodyDiv w:val="1"/>
      <w:marLeft w:val="0"/>
      <w:marRight w:val="0"/>
      <w:marTop w:val="0"/>
      <w:marBottom w:val="0"/>
      <w:divBdr>
        <w:top w:val="none" w:sz="0" w:space="0" w:color="auto"/>
        <w:left w:val="none" w:sz="0" w:space="0" w:color="auto"/>
        <w:bottom w:val="none" w:sz="0" w:space="0" w:color="auto"/>
        <w:right w:val="none" w:sz="0" w:space="0" w:color="auto"/>
      </w:divBdr>
    </w:div>
    <w:div w:id="193478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mailto:TendersTD.STA@education.gov.uk" TargetMode="External"/><Relationship Id="rId26"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Rashida.akbar@education.gov.uk" TargetMode="External"/><Relationship Id="rId25" Type="http://schemas.openxmlformats.org/officeDocument/2006/relationships/package" Target="embeddings/Microsoft_Word_Document.docx"/><Relationship Id="rId2" Type="http://schemas.openxmlformats.org/officeDocument/2006/relationships/customXml" Target="../customXml/item2.xml"/><Relationship Id="rId16" Type="http://schemas.openxmlformats.org/officeDocument/2006/relationships/hyperlink" Target="mailto:TendersTD.STA@education.gov.uk" TargetMode="External"/><Relationship Id="rId20" Type="http://schemas.openxmlformats.org/officeDocument/2006/relationships/header" Target="head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emf"/><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Rashida.akbar@education.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2.xml"/><Relationship Id="rId27"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Contractual" ma:contentTypeID="0x0101007B4B030826FAB14E871614BA06610CED0C002185FF747D6DD34DB0AFC699C1C32E71" ma:contentTypeVersion="42" ma:contentTypeDescription="Relates to a contract with an external organisation, and Records retained for 10 years." ma:contentTypeScope="" ma:versionID="35a35c3cfbd0ae51a22dc24b6ac28747">
  <xsd:schema xmlns:xsd="http://www.w3.org/2001/XMLSchema" xmlns:xs="http://www.w3.org/2001/XMLSchema" xmlns:p="http://schemas.microsoft.com/office/2006/metadata/properties" xmlns:ns1="http://schemas.microsoft.com/sharepoint/v3" xmlns:ns2="85a719ee-0e1a-405a-acca-fded54921c95" xmlns:ns3="8c566321-f672-4e06-a901-b5e72b4c4357" xmlns:ns4="906b00a0-3f23-4820-8da1-8de25fc78cbd" xmlns:ns5="95ab55cc-3ec0-4b23-b395-e89a1530037f" targetNamespace="http://schemas.microsoft.com/office/2006/metadata/properties" ma:root="true" ma:fieldsID="5be875702747edfff51f4a461d0a1fdc" ns1:_="" ns2:_="" ns3:_="" ns4:_="" ns5:_="">
    <xsd:import namespace="http://schemas.microsoft.com/sharepoint/v3"/>
    <xsd:import namespace="85a719ee-0e1a-405a-acca-fded54921c95"/>
    <xsd:import namespace="8c566321-f672-4e06-a901-b5e72b4c4357"/>
    <xsd:import namespace="906b00a0-3f23-4820-8da1-8de25fc78cbd"/>
    <xsd:import namespace="95ab55cc-3ec0-4b23-b395-e89a1530037f"/>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TaxCatchAll" minOccurs="0"/>
                <xsd:element ref="ns3:TaxCatchAllLabel" minOccurs="0"/>
                <xsd:element ref="ns1:_vti_ItemDeclaredRecord" minOccurs="0"/>
                <xsd:element ref="ns2:a130543eb8094df09b1ff6f729007548" minOccurs="0"/>
                <xsd:element ref="ns2:kcdb53c81a87458dbd05cfcc803b6c5d" minOccurs="0"/>
                <xsd:element ref="ns2:kb1024b65baa402a9e486438da9a22f3" minOccurs="0"/>
                <xsd:element ref="ns2:o1a0e468adf04efc83e7fb67f632376a" minOccurs="0"/>
                <xsd:element ref="ns2:gbcd682e7dd8441b8a20033a8fd86c4c" minOccurs="0"/>
                <xsd:element ref="ns4:IWPContributor" minOccurs="0"/>
                <xsd:element ref="ns5: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dexed="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5a719ee-0e1a-405a-acca-fded54921c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130543eb8094df09b1ff6f729007548" ma:index="23" nillable="true" ma:taxonomy="true" ma:internalName="a130543eb8094df09b1ff6f729007548" ma:taxonomyFieldName="IWPFunction" ma:displayName="Function" ma:readOnly="false" ma:fieldId="{a130543e-b809-4df0-9b1f-f6f729007548}"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kcdb53c81a87458dbd05cfcc803b6c5d" ma:index="24" ma:taxonomy="true" ma:internalName="kcdb53c81a87458dbd05cfcc803b6c5d" ma:taxonomyFieldName="IWPOwner" ma:displayName="Owner" ma:readOnly="false" ma:default="3;#STA|c8765260-e14a-4cab-860c-a8f6854ef79c" ma:fieldId="{4cdb53c8-1a87-458d-bd05-cfcc803b6c5d}"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kb1024b65baa402a9e486438da9a22f3" ma:index="25" ma:taxonomy="true" ma:internalName="kb1024b65baa402a9e486438da9a22f3" ma:taxonomyFieldName="IWPRightsProtectiveMarking" ma:displayName="Rights: Protective Marking" ma:readOnly="false" ma:default="1;#Official|0884c477-2e62-47ea-b19c-5af6e91124c5" ma:fieldId="{4b1024b6-5baa-402a-9e48-6438da9a22f3}"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o1a0e468adf04efc83e7fb67f632376a" ma:index="26" nillable="true" ma:taxonomy="true" ma:internalName="o1a0e468adf04efc83e7fb67f632376a" ma:taxonomyFieldName="IWPSiteType" ma:displayName="Site Type" ma:readOnly="false" ma:fieldId="{81a0e468-adf0-4efc-83e7-fb67f632376a}"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gbcd682e7dd8441b8a20033a8fd86c4c" ma:index="27" ma:taxonomy="true" ma:internalName="gbcd682e7dd8441b8a20033a8fd86c4c" ma:taxonomyFieldName="IWPOrganisationalUnit" ma:displayName="Organisational Unit" ma:readOnly="false" ma:default="2;#STA|66576609-c685-49b2-8de0-b806a5dc4789" ma:fieldId="{0bcd682e-7dd8-441b-8a20-033a8fd86c4c}"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9ee510a-5aa3-4b98-a593-095aac01858e}" ma:internalName="TaxCatchAll" ma:readOnly="false" ma:showField="CatchAllData" ma:web="85a719ee-0e1a-405a-acca-fded54921c95">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list="{29ee510a-5aa3-4b98-a593-095aac01858e}" ma:internalName="TaxCatchAllLabel" ma:readOnly="true" ma:showField="CatchAllDataLabel" ma:web="85a719ee-0e1a-405a-acca-fded54921c9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6b00a0-3f23-4820-8da1-8de25fc78cbd"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ab55cc-3ec0-4b23-b395-e89a1530037f"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http://schemas.microsoft.com/sharepoint/v3" xsi:nil="true"/>
    <_dlc_DocId xmlns="85a719ee-0e1a-405a-acca-fded54921c95">R7V2QUUQPMTK-6-72960</_dlc_DocId>
    <_dlc_DocIdUrl xmlns="85a719ee-0e1a-405a-acca-fded54921c95">
      <Url>https://educationgovuk.sharepoint.com/sites/stacom/_layouts/15/DocIdRedir.aspx?ID=R7V2QUUQPMTK-6-72960</Url>
      <Description>R7V2QUUQPMTK-6-72960</Description>
    </_dlc_DocIdUrl>
    <IWPContributor xmlns="906b00a0-3f23-4820-8da1-8de25fc78cbd">
      <UserInfo>
        <DisplayName/>
        <AccountId xsi:nil="true"/>
        <AccountType/>
      </UserInfo>
    </IWPContributor>
    <h5181134883947a99a38d116ffff0006 xmlns="95ab55cc-3ec0-4b23-b395-e89a1530037f">
      <Terms xmlns="http://schemas.microsoft.com/office/infopath/2007/PartnerControls"/>
    </h5181134883947a99a38d116ffff0006>
    <kb1024b65baa402a9e486438da9a22f3 xmlns="85a719ee-0e1a-405a-acca-fded54921c9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kb1024b65baa402a9e486438da9a22f3>
    <o1a0e468adf04efc83e7fb67f632376a xmlns="85a719ee-0e1a-405a-acca-fded54921c95">
      <Terms xmlns="http://schemas.microsoft.com/office/infopath/2007/PartnerControls"/>
    </o1a0e468adf04efc83e7fb67f632376a>
    <kcdb53c81a87458dbd05cfcc803b6c5d xmlns="85a719ee-0e1a-405a-acca-fded54921c95">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kcdb53c81a87458dbd05cfcc803b6c5d>
    <a130543eb8094df09b1ff6f729007548 xmlns="85a719ee-0e1a-405a-acca-fded54921c95">
      <Terms xmlns="http://schemas.microsoft.com/office/infopath/2007/PartnerControls"/>
    </a130543eb8094df09b1ff6f729007548>
    <gbcd682e7dd8441b8a20033a8fd86c4c xmlns="85a719ee-0e1a-405a-acca-fded54921c95">
      <Terms xmlns="http://schemas.microsoft.com/office/infopath/2007/PartnerControls">
        <TermInfo xmlns="http://schemas.microsoft.com/office/infopath/2007/PartnerControls">
          <TermName xmlns="http://schemas.microsoft.com/office/infopath/2007/PartnerControls">STA</TermName>
          <TermId xmlns="http://schemas.microsoft.com/office/infopath/2007/PartnerControls">66576609-c685-49b2-8de0-b806a5dc4789</TermId>
        </TermInfo>
      </Terms>
    </gbcd682e7dd8441b8a20033a8fd86c4c>
    <TaxCatchAll xmlns="8c566321-f672-4e06-a901-b5e72b4c4357">
      <Value>4</Value>
      <Value>2</Value>
      <Value>1</Value>
    </TaxCatchAl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8A460-F8B3-4F71-BA70-6A9250D9E45A}">
  <ds:schemaRefs>
    <ds:schemaRef ds:uri="http://schemas.microsoft.com/sharepoint/events"/>
  </ds:schemaRefs>
</ds:datastoreItem>
</file>

<file path=customXml/itemProps2.xml><?xml version="1.0" encoding="utf-8"?>
<ds:datastoreItem xmlns:ds="http://schemas.openxmlformats.org/officeDocument/2006/customXml" ds:itemID="{F421228C-32A9-4F31-B137-7C59B6EF5B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5a719ee-0e1a-405a-acca-fded54921c95"/>
    <ds:schemaRef ds:uri="8c566321-f672-4e06-a901-b5e72b4c4357"/>
    <ds:schemaRef ds:uri="906b00a0-3f23-4820-8da1-8de25fc78cbd"/>
    <ds:schemaRef ds:uri="95ab55cc-3ec0-4b23-b395-e89a15300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9EE992-A609-4E3A-B111-2430F78F5391}">
  <ds:schemaRefs>
    <ds:schemaRef ds:uri="http://schemas.microsoft.com/sharepoint/v3/contenttype/forms"/>
  </ds:schemaRefs>
</ds:datastoreItem>
</file>

<file path=customXml/itemProps4.xml><?xml version="1.0" encoding="utf-8"?>
<ds:datastoreItem xmlns:ds="http://schemas.openxmlformats.org/officeDocument/2006/customXml" ds:itemID="{C7C5E2C3-89F8-48BC-AA1C-1B4CAC3380E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5ab55cc-3ec0-4b23-b395-e89a1530037f"/>
    <ds:schemaRef ds:uri="http://purl.org/dc/elements/1.1/"/>
    <ds:schemaRef ds:uri="http://schemas.microsoft.com/office/2006/metadata/properties"/>
    <ds:schemaRef ds:uri="906b00a0-3f23-4820-8da1-8de25fc78cbd"/>
    <ds:schemaRef ds:uri="85a719ee-0e1a-405a-acca-fded54921c95"/>
    <ds:schemaRef ds:uri="http://schemas.microsoft.com/sharepoint/v3"/>
    <ds:schemaRef ds:uri="8c566321-f672-4e06-a901-b5e72b4c4357"/>
    <ds:schemaRef ds:uri="http://www.w3.org/XML/1998/namespace"/>
    <ds:schemaRef ds:uri="http://purl.org/dc/dcmitype/"/>
  </ds:schemaRefs>
</ds:datastoreItem>
</file>

<file path=customXml/itemProps5.xml><?xml version="1.0" encoding="utf-8"?>
<ds:datastoreItem xmlns:ds="http://schemas.openxmlformats.org/officeDocument/2006/customXml" ds:itemID="{86E75C31-68D8-4B9E-8CAA-4B4415A91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5072</Words>
  <Characters>28912</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Curriculum Experts ITT (STA-0160)</vt:lpstr>
    </vt:vector>
  </TitlesOfParts>
  <Company>DfE</Company>
  <LinksUpToDate>false</LinksUpToDate>
  <CharactersWithSpaces>33917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Experts ITT (STA-0160)</dc:title>
  <dc:creator>HEATHCOTE, James</dc:creator>
  <cp:lastModifiedBy>ARROWSMITH, Morgan</cp:lastModifiedBy>
  <cp:revision>2</cp:revision>
  <cp:lastPrinted>2016-03-03T09:35:00Z</cp:lastPrinted>
  <dcterms:created xsi:type="dcterms:W3CDTF">2019-01-08T15:35:00Z</dcterms:created>
  <dcterms:modified xsi:type="dcterms:W3CDTF">2019-01-08T15:35:00Z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0x0101007B4B030826FAB14E871614BA06610CED0C002185FF747D6DD34DB0AFC699C1C32E71</vt:lpwstr>
  </property>
  <property fmtid="{D5CDD505-2E9C-101B-9397-08002B2CF9AE}" pid="3" name="IWPOrganisationalUnit">
    <vt:lpwstr>2;#STA|66576609-c685-49b2-8de0-b806a5dc4789</vt:lpwstr>
  </property>
  <property fmtid="{D5CDD505-2E9C-101B-9397-08002B2CF9AE}" pid="4" name="IWPOwner">
    <vt:lpwstr>4;#DfE|a484111e-5b24-4ad9-9778-c536c8c88985</vt:lpwstr>
  </property>
  <property fmtid="{D5CDD505-2E9C-101B-9397-08002B2CF9AE}" pid="5" name="IWPFunction">
    <vt:lpwstr/>
  </property>
  <property fmtid="{D5CDD505-2E9C-101B-9397-08002B2CF9AE}" pid="6" name="_dlc_ExpireDate">
    <vt:filetime>2015-08-15T08:10:34Z</vt:filetime>
  </property>
  <property fmtid="{D5CDD505-2E9C-101B-9397-08002B2CF9AE}" pid="7" name="IWPRightsProtectiveMarking">
    <vt:lpwstr>1;#Official|0884c477-2e62-47ea-b19c-5af6e91124c5</vt:lpwstr>
  </property>
  <property fmtid="{D5CDD505-2E9C-101B-9397-08002B2CF9AE}" pid="8" name="_dlc_DocIdItemGuid">
    <vt:lpwstr>f16a731b-4820-41e4-9fa3-0f835fcd68b1</vt:lpwstr>
  </property>
  <property fmtid="{D5CDD505-2E9C-101B-9397-08002B2CF9AE}" pid="9" name="IWPSubject">
    <vt:lpwstr/>
  </property>
  <property fmtid="{D5CDD505-2E9C-101B-9397-08002B2CF9AE}" pid="10" name="IWPSiteType">
    <vt:lpwstr/>
  </property>
</Properties>
</file>