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2C43" w14:textId="77777777" w:rsidR="009F4BA0" w:rsidRDefault="009F4BA0">
      <w:pPr>
        <w:pStyle w:val="Heading1"/>
        <w:spacing w:before="0" w:after="80"/>
        <w:rPr>
          <w:b/>
          <w:bCs/>
          <w:sz w:val="36"/>
          <w:szCs w:val="36"/>
        </w:rPr>
      </w:pPr>
      <w:bookmarkStart w:id="0" w:name="_30j0zll"/>
      <w:bookmarkEnd w:id="0"/>
    </w:p>
    <w:p w14:paraId="7C3E2C45" w14:textId="17BA3157" w:rsidR="009F4BA0" w:rsidRDefault="00D94B36" w:rsidP="00F9506F">
      <w:pPr>
        <w:pStyle w:val="Heading1"/>
        <w:numPr>
          <w:ilvl w:val="1"/>
          <w:numId w:val="2"/>
        </w:numPr>
        <w:tabs>
          <w:tab w:val="left" w:pos="0"/>
        </w:tabs>
        <w:spacing w:before="0" w:after="80"/>
        <w:rPr>
          <w:b/>
          <w:bCs/>
          <w:sz w:val="36"/>
          <w:szCs w:val="36"/>
        </w:rPr>
      </w:pPr>
      <w:bookmarkStart w:id="1" w:name="_eiaqbjl5pf50"/>
      <w:bookmarkEnd w:id="1"/>
      <w:r>
        <w:rPr>
          <w:b/>
          <w:bCs/>
          <w:sz w:val="36"/>
          <w:szCs w:val="36"/>
        </w:rPr>
        <w:t>RM6187 Framework Schedule 6 (Order Form and Call-Off Schedules)</w:t>
      </w:r>
    </w:p>
    <w:p w14:paraId="6C22B5CE" w14:textId="77777777" w:rsidR="00F9506F" w:rsidRPr="00F9506F" w:rsidRDefault="00F9506F" w:rsidP="00F9506F">
      <w:pPr>
        <w:pStyle w:val="Standard"/>
      </w:pPr>
    </w:p>
    <w:p w14:paraId="7C3E2C46" w14:textId="77777777" w:rsidR="009F4BA0" w:rsidRDefault="00D94B36">
      <w:pPr>
        <w:pStyle w:val="Heading2"/>
        <w:numPr>
          <w:ilvl w:val="1"/>
          <w:numId w:val="2"/>
        </w:numPr>
      </w:pPr>
      <w:bookmarkStart w:id="2" w:name="_1fob9te"/>
      <w:bookmarkEnd w:id="2"/>
      <w:r>
        <w:t>Order Form</w:t>
      </w:r>
    </w:p>
    <w:p w14:paraId="7C3E2C47" w14:textId="77777777" w:rsidR="009F4BA0" w:rsidRDefault="009F4BA0">
      <w:pPr>
        <w:pStyle w:val="Standard"/>
        <w:spacing w:line="240" w:lineRule="auto"/>
        <w:rPr>
          <w:b/>
          <w:sz w:val="24"/>
          <w:szCs w:val="24"/>
        </w:rPr>
      </w:pPr>
    </w:p>
    <w:p w14:paraId="7C3E2C48" w14:textId="77777777" w:rsidR="009F4BA0" w:rsidRDefault="009F4BA0">
      <w:pPr>
        <w:pStyle w:val="Standard"/>
        <w:spacing w:line="247" w:lineRule="auto"/>
        <w:rPr>
          <w:b/>
          <w:sz w:val="24"/>
          <w:szCs w:val="24"/>
        </w:rPr>
      </w:pPr>
    </w:p>
    <w:p w14:paraId="7C3E2C49" w14:textId="77777777" w:rsidR="009F4BA0" w:rsidRDefault="00D94B36">
      <w:pPr>
        <w:pStyle w:val="Standard"/>
        <w:spacing w:line="247" w:lineRule="auto"/>
      </w:pPr>
      <w:r>
        <w:rPr>
          <w:sz w:val="24"/>
          <w:szCs w:val="24"/>
        </w:rPr>
        <w:t>CALL-OFF REFERENCE:</w:t>
      </w:r>
      <w:r>
        <w:rPr>
          <w:sz w:val="24"/>
          <w:szCs w:val="24"/>
        </w:rPr>
        <w:tab/>
      </w:r>
      <w:r>
        <w:rPr>
          <w:sz w:val="24"/>
          <w:szCs w:val="24"/>
        </w:rPr>
        <w:tab/>
        <w:t>project_7648</w:t>
      </w:r>
    </w:p>
    <w:p w14:paraId="7C3E2C4A" w14:textId="77777777" w:rsidR="009F4BA0" w:rsidRDefault="009F4BA0">
      <w:pPr>
        <w:pStyle w:val="Standard"/>
        <w:spacing w:line="247" w:lineRule="auto"/>
        <w:rPr>
          <w:sz w:val="24"/>
          <w:szCs w:val="24"/>
        </w:rPr>
      </w:pPr>
    </w:p>
    <w:p w14:paraId="7C3E2C4B" w14:textId="77777777" w:rsidR="009F4BA0" w:rsidRDefault="00D94B36">
      <w:pPr>
        <w:pStyle w:val="Standard"/>
        <w:spacing w:line="247" w:lineRule="auto"/>
        <w:rPr>
          <w:sz w:val="24"/>
          <w:szCs w:val="24"/>
        </w:rPr>
      </w:pPr>
      <w:r>
        <w:rPr>
          <w:sz w:val="24"/>
          <w:szCs w:val="24"/>
        </w:rPr>
        <w:t>THE BUYER:</w:t>
      </w:r>
      <w:r>
        <w:rPr>
          <w:sz w:val="24"/>
          <w:szCs w:val="24"/>
        </w:rPr>
        <w:tab/>
      </w:r>
      <w:r>
        <w:rPr>
          <w:sz w:val="24"/>
          <w:szCs w:val="24"/>
        </w:rPr>
        <w:tab/>
      </w:r>
      <w:r>
        <w:rPr>
          <w:sz w:val="24"/>
          <w:szCs w:val="24"/>
        </w:rPr>
        <w:tab/>
        <w:t>Department for Education</w:t>
      </w:r>
    </w:p>
    <w:p w14:paraId="7C3E2C4C" w14:textId="77777777" w:rsidR="009F4BA0" w:rsidRDefault="00D94B36">
      <w:pPr>
        <w:pStyle w:val="Standard"/>
        <w:spacing w:line="247" w:lineRule="auto"/>
      </w:pPr>
      <w:r>
        <w:rPr>
          <w:sz w:val="24"/>
          <w:szCs w:val="24"/>
        </w:rPr>
        <w:t xml:space="preserve"> </w:t>
      </w:r>
    </w:p>
    <w:p w14:paraId="7C3E2C4D" w14:textId="77777777" w:rsidR="009F4BA0" w:rsidRDefault="00D94B36">
      <w:pPr>
        <w:pStyle w:val="Standard"/>
        <w:spacing w:line="247" w:lineRule="auto"/>
        <w:rPr>
          <w:sz w:val="24"/>
          <w:szCs w:val="24"/>
        </w:rPr>
      </w:pPr>
      <w:r>
        <w:rPr>
          <w:sz w:val="24"/>
          <w:szCs w:val="24"/>
        </w:rPr>
        <w:t>BUYER ADDRESS</w:t>
      </w:r>
      <w:r>
        <w:rPr>
          <w:sz w:val="24"/>
          <w:szCs w:val="24"/>
        </w:rPr>
        <w:tab/>
      </w:r>
      <w:r>
        <w:rPr>
          <w:sz w:val="24"/>
          <w:szCs w:val="24"/>
        </w:rPr>
        <w:tab/>
      </w:r>
      <w:r>
        <w:rPr>
          <w:sz w:val="24"/>
          <w:szCs w:val="24"/>
        </w:rPr>
        <w:tab/>
        <w:t xml:space="preserve">Sanctuary Buildings, Great Smith Street, London, </w:t>
      </w:r>
    </w:p>
    <w:p w14:paraId="7C3E2C4E" w14:textId="77777777" w:rsidR="009F4BA0" w:rsidRDefault="00D94B36">
      <w:pPr>
        <w:pStyle w:val="Standard"/>
        <w:spacing w:line="247" w:lineRule="auto"/>
        <w:ind w:left="2880" w:firstLine="720"/>
      </w:pPr>
      <w:r>
        <w:rPr>
          <w:sz w:val="24"/>
          <w:szCs w:val="24"/>
        </w:rPr>
        <w:t xml:space="preserve">SW1P 3BT  </w:t>
      </w:r>
      <w:r>
        <w:rPr>
          <w:b/>
          <w:bCs/>
          <w:sz w:val="24"/>
          <w:szCs w:val="24"/>
        </w:rPr>
        <w:t xml:space="preserve">  </w:t>
      </w:r>
    </w:p>
    <w:p w14:paraId="7C3E2C4F" w14:textId="77777777" w:rsidR="009F4BA0" w:rsidRDefault="009F4BA0">
      <w:pPr>
        <w:pStyle w:val="Standard"/>
        <w:spacing w:line="247" w:lineRule="auto"/>
        <w:rPr>
          <w:sz w:val="24"/>
          <w:szCs w:val="24"/>
        </w:rPr>
      </w:pPr>
    </w:p>
    <w:p w14:paraId="7C3E2C50" w14:textId="690C7FFB" w:rsidR="009F4BA0" w:rsidRDefault="00D94B36">
      <w:pPr>
        <w:pStyle w:val="Standard"/>
        <w:spacing w:after="200" w:line="240" w:lineRule="auto"/>
      </w:pPr>
      <w:r>
        <w:rPr>
          <w:sz w:val="24"/>
          <w:szCs w:val="24"/>
        </w:rPr>
        <w:t xml:space="preserve">THE SUPPLIER: </w:t>
      </w:r>
      <w:r>
        <w:rPr>
          <w:sz w:val="24"/>
          <w:szCs w:val="24"/>
        </w:rPr>
        <w:tab/>
      </w:r>
      <w:r>
        <w:rPr>
          <w:sz w:val="24"/>
          <w:szCs w:val="24"/>
        </w:rPr>
        <w:tab/>
      </w:r>
      <w:r>
        <w:rPr>
          <w:sz w:val="24"/>
          <w:szCs w:val="24"/>
        </w:rPr>
        <w:tab/>
      </w:r>
      <w:r w:rsidR="00AE170C">
        <w:rPr>
          <w:sz w:val="24"/>
          <w:szCs w:val="24"/>
        </w:rPr>
        <w:t>KPMG LLP</w:t>
      </w:r>
    </w:p>
    <w:p w14:paraId="7C3E2C51" w14:textId="7FD11059" w:rsidR="009F4BA0" w:rsidRPr="001D514B" w:rsidRDefault="00D94B36" w:rsidP="001D514B">
      <w:pPr>
        <w:pStyle w:val="Standard"/>
        <w:tabs>
          <w:tab w:val="left" w:pos="2257"/>
        </w:tabs>
        <w:spacing w:line="240" w:lineRule="auto"/>
        <w:rPr>
          <w:b/>
          <w:bCs/>
          <w:sz w:val="24"/>
          <w:szCs w:val="24"/>
        </w:rPr>
      </w:pPr>
      <w:r>
        <w:rPr>
          <w:sz w:val="24"/>
          <w:szCs w:val="24"/>
        </w:rPr>
        <w:t>SUPPLIER ADDRESS:</w:t>
      </w:r>
      <w:r>
        <w:rPr>
          <w:b/>
          <w:sz w:val="24"/>
          <w:szCs w:val="24"/>
        </w:rPr>
        <w:t xml:space="preserve"> </w:t>
      </w:r>
      <w:r>
        <w:rPr>
          <w:b/>
          <w:sz w:val="24"/>
          <w:szCs w:val="24"/>
        </w:rPr>
        <w:tab/>
      </w:r>
      <w:r>
        <w:rPr>
          <w:b/>
          <w:sz w:val="24"/>
          <w:szCs w:val="24"/>
        </w:rPr>
        <w:tab/>
      </w:r>
      <w:r w:rsidR="001D514B" w:rsidRPr="00545228">
        <w:rPr>
          <w:sz w:val="24"/>
          <w:szCs w:val="24"/>
        </w:rPr>
        <w:t>15 Canada Square, London E14 5GL</w:t>
      </w:r>
      <w:r w:rsidR="001D514B">
        <w:rPr>
          <w:b/>
          <w:bCs/>
          <w:sz w:val="24"/>
          <w:szCs w:val="24"/>
        </w:rPr>
        <w:br/>
      </w:r>
    </w:p>
    <w:p w14:paraId="7C3E2C52" w14:textId="6F96BE24" w:rsidR="009F4BA0" w:rsidRDefault="00D94B36" w:rsidP="2A4DFF97">
      <w:pPr>
        <w:pStyle w:val="Standard"/>
        <w:spacing w:after="200" w:line="240" w:lineRule="auto"/>
        <w:rPr>
          <w:b/>
          <w:bCs/>
          <w:sz w:val="24"/>
          <w:szCs w:val="24"/>
          <w:highlight w:val="yellow"/>
        </w:rPr>
      </w:pPr>
      <w:r>
        <w:rPr>
          <w:sz w:val="24"/>
          <w:szCs w:val="24"/>
        </w:rPr>
        <w:t>REGISTRATION NUMBER:</w:t>
      </w:r>
      <w:r w:rsidRPr="2A4DFF97">
        <w:rPr>
          <w:b/>
          <w:bCs/>
          <w:sz w:val="24"/>
          <w:szCs w:val="24"/>
        </w:rPr>
        <w:t xml:space="preserve"> </w:t>
      </w:r>
      <w:r>
        <w:rPr>
          <w:b/>
          <w:sz w:val="24"/>
          <w:szCs w:val="24"/>
        </w:rPr>
        <w:tab/>
      </w:r>
      <w:r w:rsidR="1B79A083" w:rsidRPr="00545228">
        <w:rPr>
          <w:sz w:val="24"/>
          <w:szCs w:val="24"/>
        </w:rPr>
        <w:t>OC301540</w:t>
      </w:r>
    </w:p>
    <w:p w14:paraId="7C3E2C53" w14:textId="10D3C573" w:rsidR="009F4BA0" w:rsidRDefault="00D94B36">
      <w:pPr>
        <w:pStyle w:val="Standard"/>
        <w:spacing w:after="200" w:line="240" w:lineRule="auto"/>
      </w:pPr>
      <w:r>
        <w:rPr>
          <w:sz w:val="24"/>
          <w:szCs w:val="24"/>
        </w:rPr>
        <w:t xml:space="preserve">DUNS NUMBER:       </w:t>
      </w:r>
      <w:r>
        <w:rPr>
          <w:sz w:val="24"/>
          <w:szCs w:val="24"/>
        </w:rPr>
        <w:tab/>
      </w:r>
      <w:r>
        <w:rPr>
          <w:sz w:val="24"/>
          <w:szCs w:val="24"/>
        </w:rPr>
        <w:tab/>
      </w:r>
      <w:r w:rsidR="006E5B6A" w:rsidRPr="00545228">
        <w:rPr>
          <w:sz w:val="24"/>
          <w:szCs w:val="24"/>
        </w:rPr>
        <w:t>42-391-6167</w:t>
      </w:r>
    </w:p>
    <w:p w14:paraId="7C3E2C54" w14:textId="77777777" w:rsidR="009F4BA0" w:rsidRDefault="00D94B36">
      <w:pPr>
        <w:pStyle w:val="Standard"/>
        <w:spacing w:after="200" w:line="240" w:lineRule="auto"/>
      </w:pPr>
      <w:r>
        <w:rPr>
          <w:sz w:val="24"/>
          <w:szCs w:val="24"/>
        </w:rPr>
        <w:t>SID4GOV ID:</w:t>
      </w:r>
      <w:r>
        <w:rPr>
          <w:b/>
          <w:bCs/>
          <w:sz w:val="24"/>
          <w:szCs w:val="24"/>
        </w:rPr>
        <w:t xml:space="preserve">                 </w:t>
      </w:r>
      <w:r>
        <w:rPr>
          <w:b/>
          <w:sz w:val="24"/>
          <w:szCs w:val="24"/>
        </w:rPr>
        <w:tab/>
      </w:r>
      <w:r>
        <w:rPr>
          <w:b/>
          <w:sz w:val="24"/>
          <w:szCs w:val="24"/>
        </w:rPr>
        <w:tab/>
      </w:r>
      <w:r w:rsidRPr="00545228">
        <w:rPr>
          <w:sz w:val="24"/>
          <w:szCs w:val="24"/>
        </w:rPr>
        <w:t xml:space="preserve">[Insert </w:t>
      </w:r>
      <w:r w:rsidRPr="005E3F4C">
        <w:rPr>
          <w:sz w:val="24"/>
          <w:szCs w:val="24"/>
        </w:rPr>
        <w:t>if known]</w:t>
      </w:r>
    </w:p>
    <w:p w14:paraId="7C3E2C55" w14:textId="77777777" w:rsidR="009F4BA0" w:rsidRDefault="009F4BA0">
      <w:pPr>
        <w:pStyle w:val="Standard"/>
        <w:spacing w:line="240" w:lineRule="auto"/>
        <w:rPr>
          <w:b/>
          <w:sz w:val="24"/>
          <w:szCs w:val="24"/>
          <w:shd w:val="clear" w:color="auto" w:fill="FFFFFF"/>
        </w:rPr>
      </w:pPr>
    </w:p>
    <w:p w14:paraId="7C3E2C56" w14:textId="77777777" w:rsidR="009F4BA0" w:rsidRDefault="00D94B36">
      <w:pPr>
        <w:pStyle w:val="Heading3"/>
      </w:pPr>
      <w:bookmarkStart w:id="3" w:name="_3znysh7"/>
      <w:bookmarkEnd w:id="3"/>
      <w:r>
        <w:t>Applicable framework contract</w:t>
      </w:r>
    </w:p>
    <w:p w14:paraId="7C3E2C57" w14:textId="243A1C4C" w:rsidR="009F4BA0" w:rsidRDefault="00D94B36">
      <w:pPr>
        <w:pStyle w:val="Standard"/>
        <w:spacing w:line="247" w:lineRule="auto"/>
        <w:jc w:val="both"/>
        <w:rPr>
          <w:sz w:val="24"/>
          <w:szCs w:val="24"/>
        </w:rPr>
      </w:pPr>
      <w:r>
        <w:rPr>
          <w:sz w:val="24"/>
          <w:szCs w:val="24"/>
        </w:rPr>
        <w:t xml:space="preserve">This Order Form is for the provision of the Call-Off Deliverables and dated </w:t>
      </w:r>
      <w:r w:rsidR="00845DF0" w:rsidRPr="00845DF0">
        <w:rPr>
          <w:b/>
          <w:bCs/>
          <w:sz w:val="24"/>
          <w:szCs w:val="24"/>
        </w:rPr>
        <w:t>30</w:t>
      </w:r>
      <w:r w:rsidR="00E21C2F" w:rsidRPr="003B4250">
        <w:rPr>
          <w:b/>
          <w:bCs/>
          <w:sz w:val="24"/>
          <w:szCs w:val="24"/>
        </w:rPr>
        <w:t xml:space="preserve"> March 2023</w:t>
      </w:r>
      <w:r w:rsidRPr="00A63003">
        <w:rPr>
          <w:sz w:val="24"/>
          <w:szCs w:val="24"/>
        </w:rPr>
        <w:t>.</w:t>
      </w:r>
    </w:p>
    <w:p w14:paraId="7A9DFF05" w14:textId="77777777" w:rsidR="007D7E47" w:rsidRDefault="007D7E47">
      <w:pPr>
        <w:pStyle w:val="Standard"/>
        <w:spacing w:line="247" w:lineRule="auto"/>
        <w:jc w:val="both"/>
      </w:pPr>
    </w:p>
    <w:p w14:paraId="7C3E2C58" w14:textId="392FF16F" w:rsidR="009F4BA0" w:rsidRDefault="00D94B36">
      <w:pPr>
        <w:pStyle w:val="Standard"/>
        <w:spacing w:line="247" w:lineRule="auto"/>
        <w:jc w:val="both"/>
      </w:pPr>
      <w:r>
        <w:rPr>
          <w:sz w:val="24"/>
          <w:szCs w:val="24"/>
        </w:rPr>
        <w:t xml:space="preserve">It’s issued under the Framework Contract with the reference number </w:t>
      </w:r>
      <w:r w:rsidRPr="00DC6C32">
        <w:rPr>
          <w:b/>
          <w:bCs/>
          <w:sz w:val="24"/>
          <w:szCs w:val="24"/>
        </w:rPr>
        <w:t>RM6187</w:t>
      </w:r>
      <w:r>
        <w:rPr>
          <w:sz w:val="24"/>
          <w:szCs w:val="24"/>
        </w:rPr>
        <w:t xml:space="preserve"> for the provision of</w:t>
      </w:r>
      <w:r w:rsidR="00A8711B">
        <w:rPr>
          <w:sz w:val="24"/>
          <w:szCs w:val="24"/>
        </w:rPr>
        <w:t xml:space="preserve"> </w:t>
      </w:r>
      <w:r w:rsidR="00A8711B" w:rsidRPr="00BA60F6">
        <w:rPr>
          <w:b/>
          <w:bCs/>
          <w:sz w:val="24"/>
          <w:szCs w:val="24"/>
        </w:rPr>
        <w:t>consultancy services for the</w:t>
      </w:r>
      <w:r w:rsidR="00B93F94" w:rsidRPr="00BA60F6">
        <w:rPr>
          <w:b/>
          <w:bCs/>
          <w:sz w:val="24"/>
          <w:szCs w:val="24"/>
        </w:rPr>
        <w:t xml:space="preserve"> Strategic Data Transformation – Discovery project</w:t>
      </w:r>
      <w:r w:rsidRPr="00A63003">
        <w:rPr>
          <w:sz w:val="24"/>
          <w:szCs w:val="24"/>
        </w:rPr>
        <w:t>.</w:t>
      </w:r>
      <w:r>
        <w:rPr>
          <w:sz w:val="24"/>
          <w:szCs w:val="24"/>
        </w:rPr>
        <w:t xml:space="preserve">   </w:t>
      </w:r>
    </w:p>
    <w:p w14:paraId="7C3E2C59" w14:textId="77777777" w:rsidR="009F4BA0" w:rsidRDefault="009F4BA0">
      <w:pPr>
        <w:pStyle w:val="Standard"/>
        <w:tabs>
          <w:tab w:val="left" w:pos="2257"/>
        </w:tabs>
        <w:spacing w:line="247" w:lineRule="auto"/>
        <w:rPr>
          <w:b/>
          <w:sz w:val="24"/>
          <w:szCs w:val="24"/>
        </w:rPr>
      </w:pPr>
    </w:p>
    <w:p w14:paraId="7C3E2C5A" w14:textId="77777777" w:rsidR="009F4BA0" w:rsidRDefault="00D94B36">
      <w:pPr>
        <w:pStyle w:val="Heading3"/>
        <w:tabs>
          <w:tab w:val="left" w:pos="2880"/>
          <w:tab w:val="left" w:pos="5137"/>
        </w:tabs>
        <w:spacing w:line="247" w:lineRule="auto"/>
      </w:pPr>
      <w:bookmarkStart w:id="4" w:name="_npg4yae2fh19"/>
      <w:bookmarkEnd w:id="4"/>
      <w:r>
        <w:t>CALL-OFF LOT(S): Lot 2</w:t>
      </w:r>
    </w:p>
    <w:p w14:paraId="7C3E2C5B" w14:textId="77777777" w:rsidR="009F4BA0" w:rsidRDefault="00D94B36">
      <w:pPr>
        <w:pStyle w:val="Heading3"/>
      </w:pPr>
      <w:bookmarkStart w:id="5" w:name="_54g0t4lbzrde"/>
      <w:bookmarkEnd w:id="5"/>
      <w:r>
        <w:t>Call-off incorporated terms</w:t>
      </w:r>
    </w:p>
    <w:p w14:paraId="7C3E2C5C" w14:textId="77777777" w:rsidR="009F4BA0" w:rsidRDefault="00D94B36">
      <w:pPr>
        <w:pStyle w:val="Standard"/>
        <w:tabs>
          <w:tab w:val="left" w:pos="0"/>
        </w:tabs>
      </w:pPr>
      <w:r>
        <w:rPr>
          <w:sz w:val="24"/>
          <w:szCs w:val="24"/>
        </w:rPr>
        <w:t>The following documents are incorporated into this Call-Off Contract.</w:t>
      </w:r>
    </w:p>
    <w:p w14:paraId="7C3E2C5D" w14:textId="187C7E20" w:rsidR="009F4BA0" w:rsidRDefault="00D94B36">
      <w:pPr>
        <w:pStyle w:val="Standard"/>
        <w:spacing w:line="240" w:lineRule="auto"/>
      </w:pPr>
      <w:r>
        <w:rPr>
          <w:sz w:val="24"/>
          <w:szCs w:val="24"/>
          <w:shd w:val="clear" w:color="auto" w:fill="FFFFFF"/>
        </w:rPr>
        <w:t xml:space="preserve">Where schedules are missing, those schedules are not part of the agreement and </w:t>
      </w:r>
      <w:r w:rsidR="005E3F4C">
        <w:rPr>
          <w:sz w:val="24"/>
          <w:szCs w:val="24"/>
          <w:shd w:val="clear" w:color="auto" w:fill="FFFFFF"/>
        </w:rPr>
        <w:t>cannot</w:t>
      </w:r>
      <w:r>
        <w:rPr>
          <w:sz w:val="24"/>
          <w:szCs w:val="24"/>
          <w:shd w:val="clear" w:color="auto" w:fill="FFFFFF"/>
        </w:rPr>
        <w:t xml:space="preserve"> be used. If the documents conflict, the following order of precedence applies:</w:t>
      </w:r>
    </w:p>
    <w:p w14:paraId="7C3E2C5E" w14:textId="77777777" w:rsidR="009F4BA0" w:rsidRDefault="009F4BA0">
      <w:pPr>
        <w:pStyle w:val="Standard"/>
        <w:spacing w:line="240" w:lineRule="auto"/>
        <w:rPr>
          <w:sz w:val="24"/>
          <w:szCs w:val="24"/>
        </w:rPr>
      </w:pPr>
    </w:p>
    <w:p w14:paraId="7C3E2C5F" w14:textId="77777777" w:rsidR="009F4BA0" w:rsidRPr="007E7722" w:rsidRDefault="00D94B36">
      <w:pPr>
        <w:pStyle w:val="Standard"/>
        <w:numPr>
          <w:ilvl w:val="0"/>
          <w:numId w:val="1"/>
        </w:numPr>
      </w:pPr>
      <w:r>
        <w:rPr>
          <w:sz w:val="24"/>
          <w:szCs w:val="24"/>
        </w:rPr>
        <w:t>This Order Form includes the Call-Off Special Terms and Call-Off Special Schedules.</w:t>
      </w:r>
    </w:p>
    <w:p w14:paraId="1B6FD434" w14:textId="77777777" w:rsidR="007E7722" w:rsidRDefault="007E7722" w:rsidP="007E7722">
      <w:pPr>
        <w:pStyle w:val="Standard"/>
        <w:ind w:left="720"/>
      </w:pPr>
    </w:p>
    <w:p w14:paraId="7C3E2C60" w14:textId="77777777" w:rsidR="009F4BA0" w:rsidRPr="007E7722" w:rsidRDefault="00D94B36">
      <w:pPr>
        <w:pStyle w:val="Standard"/>
        <w:numPr>
          <w:ilvl w:val="0"/>
          <w:numId w:val="1"/>
        </w:numPr>
        <w:spacing w:line="247" w:lineRule="auto"/>
      </w:pPr>
      <w:r>
        <w:rPr>
          <w:sz w:val="24"/>
          <w:szCs w:val="24"/>
        </w:rPr>
        <w:t>Joint Schedule 1(Definitions and Interpretation) RM6187</w:t>
      </w:r>
    </w:p>
    <w:p w14:paraId="323BF512" w14:textId="77777777" w:rsidR="007E7722" w:rsidRDefault="007E7722" w:rsidP="007E7722">
      <w:pPr>
        <w:pStyle w:val="ListParagraph"/>
      </w:pPr>
    </w:p>
    <w:p w14:paraId="42F0FD8D" w14:textId="77777777" w:rsidR="007E7722" w:rsidRDefault="007E7722" w:rsidP="007E7722">
      <w:pPr>
        <w:pStyle w:val="Standard"/>
        <w:spacing w:line="247" w:lineRule="auto"/>
        <w:ind w:left="720"/>
      </w:pPr>
    </w:p>
    <w:p w14:paraId="7C3E2C61" w14:textId="77777777" w:rsidR="009F4BA0" w:rsidRDefault="00D94B36">
      <w:pPr>
        <w:pStyle w:val="Standard"/>
        <w:keepNext/>
        <w:numPr>
          <w:ilvl w:val="0"/>
          <w:numId w:val="1"/>
        </w:numPr>
        <w:spacing w:line="247" w:lineRule="auto"/>
      </w:pPr>
      <w:r>
        <w:rPr>
          <w:sz w:val="24"/>
          <w:szCs w:val="24"/>
        </w:rPr>
        <w:lastRenderedPageBreak/>
        <w:t>The following Schedules in equal order of precedence:</w:t>
      </w:r>
    </w:p>
    <w:p w14:paraId="7C3E2C62" w14:textId="77777777" w:rsidR="009F4BA0" w:rsidRDefault="009F4BA0">
      <w:pPr>
        <w:pStyle w:val="Standard"/>
        <w:keepNext/>
        <w:spacing w:line="240" w:lineRule="auto"/>
        <w:ind w:left="720"/>
        <w:rPr>
          <w:sz w:val="24"/>
          <w:szCs w:val="24"/>
        </w:rPr>
      </w:pPr>
    </w:p>
    <w:p w14:paraId="7C3E2C63" w14:textId="77777777" w:rsidR="009F4BA0" w:rsidRDefault="009F4BA0">
      <w:pPr>
        <w:pStyle w:val="Standard"/>
        <w:keepNext/>
        <w:spacing w:line="240" w:lineRule="auto"/>
        <w:ind w:left="720"/>
        <w:rPr>
          <w:sz w:val="24"/>
          <w:szCs w:val="24"/>
        </w:rPr>
      </w:pPr>
    </w:p>
    <w:p w14:paraId="7C3E2C64" w14:textId="77777777" w:rsidR="009F4BA0" w:rsidRPr="007E7722" w:rsidRDefault="00D94B36">
      <w:pPr>
        <w:pStyle w:val="Heading3"/>
      </w:pPr>
      <w:bookmarkStart w:id="6" w:name="_1t3h5sf"/>
      <w:bookmarkEnd w:id="6"/>
      <w:r w:rsidRPr="007E7722">
        <w:rPr>
          <w:color w:val="000000"/>
        </w:rPr>
        <w:t>Joint Schedules for RM6187 Management Consultancy Framework Three</w:t>
      </w:r>
    </w:p>
    <w:p w14:paraId="7C3E2C65" w14:textId="77777777" w:rsidR="009F4BA0" w:rsidRPr="007E7722" w:rsidRDefault="00D94B36" w:rsidP="00DC6C32">
      <w:pPr>
        <w:pStyle w:val="ListParagraph"/>
        <w:numPr>
          <w:ilvl w:val="0"/>
          <w:numId w:val="19"/>
        </w:numPr>
        <w:rPr>
          <w:sz w:val="24"/>
          <w:szCs w:val="24"/>
        </w:rPr>
      </w:pPr>
      <w:r w:rsidRPr="007E7722">
        <w:rPr>
          <w:sz w:val="24"/>
          <w:szCs w:val="24"/>
        </w:rPr>
        <w:t>Joint Schedule 1 (Definitions) - Mandatory</w:t>
      </w:r>
    </w:p>
    <w:p w14:paraId="1877D311" w14:textId="4D893EF8" w:rsidR="007E7722" w:rsidRPr="007E7722" w:rsidRDefault="00D94B36" w:rsidP="007E7722">
      <w:pPr>
        <w:pStyle w:val="ListParagraph"/>
        <w:numPr>
          <w:ilvl w:val="0"/>
          <w:numId w:val="19"/>
        </w:numPr>
        <w:rPr>
          <w:sz w:val="24"/>
          <w:szCs w:val="24"/>
        </w:rPr>
      </w:pPr>
      <w:r w:rsidRPr="007E7722">
        <w:rPr>
          <w:sz w:val="24"/>
          <w:szCs w:val="24"/>
        </w:rPr>
        <w:t xml:space="preserve">Joint Schedule 2 (Variation Form) </w:t>
      </w:r>
      <w:r w:rsidR="007E7722" w:rsidRPr="007E7722">
        <w:rPr>
          <w:sz w:val="24"/>
          <w:szCs w:val="24"/>
        </w:rPr>
        <w:t>–</w:t>
      </w:r>
      <w:r w:rsidRPr="007E7722">
        <w:rPr>
          <w:sz w:val="24"/>
          <w:szCs w:val="24"/>
        </w:rPr>
        <w:t xml:space="preserve"> Mandatory</w:t>
      </w:r>
    </w:p>
    <w:p w14:paraId="364E5971" w14:textId="77777777" w:rsidR="007E7722" w:rsidRPr="007E7722" w:rsidRDefault="00F4197C" w:rsidP="007E7722">
      <w:pPr>
        <w:pStyle w:val="ListParagraph"/>
        <w:numPr>
          <w:ilvl w:val="0"/>
          <w:numId w:val="19"/>
        </w:numPr>
        <w:rPr>
          <w:sz w:val="24"/>
          <w:szCs w:val="24"/>
        </w:rPr>
      </w:pPr>
      <w:r w:rsidRPr="007E7722">
        <w:rPr>
          <w:sz w:val="24"/>
          <w:szCs w:val="24"/>
        </w:rPr>
        <w:t>Jo</w:t>
      </w:r>
      <w:r w:rsidR="00D94B36" w:rsidRPr="007E7722">
        <w:rPr>
          <w:sz w:val="24"/>
          <w:szCs w:val="24"/>
        </w:rPr>
        <w:t xml:space="preserve">int Schedule 3 (Insurance Requirements) </w:t>
      </w:r>
      <w:r w:rsidR="00BA4F4E" w:rsidRPr="007E7722">
        <w:rPr>
          <w:sz w:val="24"/>
          <w:szCs w:val="24"/>
        </w:rPr>
        <w:t>–</w:t>
      </w:r>
      <w:r w:rsidR="00D94B36" w:rsidRPr="007E7722">
        <w:rPr>
          <w:sz w:val="24"/>
          <w:szCs w:val="24"/>
        </w:rPr>
        <w:t xml:space="preserve"> Mandatory</w:t>
      </w:r>
    </w:p>
    <w:p w14:paraId="7C3E2C6C" w14:textId="7CB13BC1" w:rsidR="009F4BA0" w:rsidRPr="007E7722" w:rsidRDefault="00D94B36" w:rsidP="007E7722">
      <w:pPr>
        <w:pStyle w:val="ListParagraph"/>
        <w:numPr>
          <w:ilvl w:val="0"/>
          <w:numId w:val="19"/>
        </w:numPr>
        <w:rPr>
          <w:sz w:val="24"/>
          <w:szCs w:val="24"/>
        </w:rPr>
      </w:pPr>
      <w:r w:rsidRPr="007E7722">
        <w:rPr>
          <w:sz w:val="24"/>
          <w:szCs w:val="24"/>
        </w:rPr>
        <w:t>Joint Schedule 4 (Commercially Sensitive Information) - Mandatory</w:t>
      </w:r>
      <w:r w:rsidRPr="007E7722">
        <w:rPr>
          <w:sz w:val="24"/>
          <w:szCs w:val="24"/>
        </w:rPr>
        <w:tab/>
      </w:r>
      <w:r w:rsidRPr="007E7722">
        <w:rPr>
          <w:sz w:val="24"/>
          <w:szCs w:val="24"/>
        </w:rPr>
        <w:tab/>
      </w:r>
    </w:p>
    <w:p w14:paraId="5F1612D1" w14:textId="7FFC21B4" w:rsidR="00F4197C" w:rsidRPr="007E7722" w:rsidRDefault="00F4197C" w:rsidP="00DC6C32">
      <w:pPr>
        <w:pStyle w:val="ListParagraph"/>
        <w:numPr>
          <w:ilvl w:val="0"/>
          <w:numId w:val="19"/>
        </w:numPr>
        <w:rPr>
          <w:sz w:val="24"/>
          <w:szCs w:val="24"/>
        </w:rPr>
      </w:pPr>
      <w:r w:rsidRPr="007E7722">
        <w:rPr>
          <w:sz w:val="24"/>
          <w:szCs w:val="24"/>
        </w:rPr>
        <w:t>Joint Schedule 10 (Rectification Plan) - Mandatory</w:t>
      </w:r>
    </w:p>
    <w:p w14:paraId="7C3E2C6D" w14:textId="033338C8" w:rsidR="009F4BA0" w:rsidRPr="007E7722" w:rsidRDefault="00D94B36" w:rsidP="00DC6C32">
      <w:pPr>
        <w:pStyle w:val="ListParagraph"/>
        <w:numPr>
          <w:ilvl w:val="0"/>
          <w:numId w:val="19"/>
        </w:numPr>
        <w:rPr>
          <w:sz w:val="24"/>
          <w:szCs w:val="24"/>
        </w:rPr>
      </w:pPr>
      <w:r w:rsidRPr="007E7722">
        <w:rPr>
          <w:sz w:val="24"/>
          <w:szCs w:val="24"/>
        </w:rPr>
        <w:t>Joint Schedule 11 (Processing Data)</w:t>
      </w:r>
      <w:r w:rsidRPr="007E7722">
        <w:rPr>
          <w:sz w:val="24"/>
          <w:szCs w:val="24"/>
        </w:rPr>
        <w:tab/>
        <w:t>- Mandatory</w:t>
      </w:r>
      <w:r w:rsidRPr="007E7722">
        <w:rPr>
          <w:sz w:val="24"/>
          <w:szCs w:val="24"/>
        </w:rPr>
        <w:tab/>
      </w:r>
    </w:p>
    <w:p w14:paraId="7C3E2C6F" w14:textId="16A3414B" w:rsidR="009F4BA0" w:rsidRPr="007E7722" w:rsidRDefault="00D94B36" w:rsidP="007E7722">
      <w:pPr>
        <w:pStyle w:val="Heading3"/>
      </w:pPr>
      <w:r w:rsidRPr="007E7722">
        <w:rPr>
          <w:color w:val="000000"/>
        </w:rPr>
        <w:t>Call-O</w:t>
      </w:r>
      <w:r w:rsidRPr="007E7722">
        <w:rPr>
          <w:color w:val="000000"/>
          <w:shd w:val="clear" w:color="auto" w:fill="FFFFFF"/>
        </w:rPr>
        <w:t>ff Schedules</w:t>
      </w:r>
      <w:r w:rsidRPr="007E7722">
        <w:rPr>
          <w:color w:val="000000"/>
          <w:shd w:val="clear" w:color="auto" w:fill="FFFFFF"/>
        </w:rPr>
        <w:tab/>
      </w:r>
      <w:r w:rsidRPr="007E7722">
        <w:rPr>
          <w:color w:val="000000"/>
          <w:shd w:val="clear" w:color="auto" w:fill="FFFFFF"/>
        </w:rPr>
        <w:tab/>
      </w:r>
      <w:r w:rsidRPr="007E7722">
        <w:rPr>
          <w:shd w:val="clear" w:color="auto" w:fill="FFFFFF"/>
        </w:rPr>
        <w:tab/>
      </w:r>
      <w:r w:rsidRPr="007E7722">
        <w:rPr>
          <w:shd w:val="clear" w:color="auto" w:fill="FFFFFF"/>
        </w:rPr>
        <w:tab/>
      </w:r>
    </w:p>
    <w:p w14:paraId="7C3E2C70" w14:textId="77777777" w:rsidR="009F4BA0" w:rsidRPr="007E7722" w:rsidRDefault="00D94B36">
      <w:pPr>
        <w:pStyle w:val="Standard"/>
        <w:numPr>
          <w:ilvl w:val="1"/>
          <w:numId w:val="4"/>
        </w:numPr>
        <w:spacing w:line="247" w:lineRule="auto"/>
        <w:rPr>
          <w:sz w:val="24"/>
          <w:szCs w:val="24"/>
        </w:rPr>
      </w:pPr>
      <w:r w:rsidRPr="007E7722">
        <w:rPr>
          <w:sz w:val="24"/>
          <w:szCs w:val="24"/>
          <w:shd w:val="clear" w:color="auto" w:fill="FFFFFF"/>
        </w:rPr>
        <w:t>Call-Off Schedule 9 (Security) - Optional</w:t>
      </w:r>
      <w:r w:rsidRPr="007E7722">
        <w:rPr>
          <w:sz w:val="24"/>
          <w:szCs w:val="24"/>
          <w:shd w:val="clear" w:color="auto" w:fill="FFFFFF"/>
        </w:rPr>
        <w:tab/>
      </w:r>
      <w:r w:rsidRPr="007E7722">
        <w:rPr>
          <w:sz w:val="24"/>
          <w:szCs w:val="24"/>
          <w:shd w:val="clear" w:color="auto" w:fill="FFFFFF"/>
        </w:rPr>
        <w:tab/>
      </w:r>
      <w:r w:rsidRPr="007E7722">
        <w:rPr>
          <w:sz w:val="24"/>
          <w:szCs w:val="24"/>
          <w:shd w:val="clear" w:color="auto" w:fill="FFFFFF"/>
        </w:rPr>
        <w:tab/>
        <w:t xml:space="preserve">   </w:t>
      </w:r>
      <w:r w:rsidRPr="007E7722">
        <w:rPr>
          <w:sz w:val="24"/>
          <w:szCs w:val="24"/>
          <w:shd w:val="clear" w:color="auto" w:fill="FFFFFF"/>
        </w:rPr>
        <w:tab/>
      </w:r>
    </w:p>
    <w:p w14:paraId="7C3E2C71" w14:textId="77777777" w:rsidR="009F4BA0" w:rsidRPr="007E7722" w:rsidRDefault="00D94B36">
      <w:pPr>
        <w:pStyle w:val="Standard"/>
        <w:numPr>
          <w:ilvl w:val="1"/>
          <w:numId w:val="4"/>
        </w:numPr>
        <w:spacing w:line="247" w:lineRule="auto"/>
        <w:rPr>
          <w:sz w:val="24"/>
          <w:szCs w:val="24"/>
        </w:rPr>
      </w:pPr>
      <w:r w:rsidRPr="007E7722">
        <w:rPr>
          <w:sz w:val="24"/>
          <w:szCs w:val="24"/>
          <w:shd w:val="clear" w:color="auto" w:fill="FFFFFF"/>
        </w:rPr>
        <w:t>Call-Off Schedule 10 (Exit Management) - Optional</w:t>
      </w:r>
      <w:r w:rsidRPr="007E7722">
        <w:rPr>
          <w:sz w:val="24"/>
          <w:szCs w:val="24"/>
          <w:shd w:val="clear" w:color="auto" w:fill="FFFFFF"/>
        </w:rPr>
        <w:tab/>
      </w:r>
    </w:p>
    <w:p w14:paraId="7C3E2C72" w14:textId="77777777" w:rsidR="009F4BA0" w:rsidRPr="007E7722" w:rsidRDefault="00D94B36">
      <w:pPr>
        <w:pStyle w:val="Standard"/>
        <w:numPr>
          <w:ilvl w:val="1"/>
          <w:numId w:val="4"/>
        </w:numPr>
        <w:spacing w:line="247" w:lineRule="auto"/>
        <w:rPr>
          <w:sz w:val="24"/>
          <w:szCs w:val="24"/>
        </w:rPr>
      </w:pPr>
      <w:r w:rsidRPr="007E7722">
        <w:rPr>
          <w:sz w:val="24"/>
          <w:szCs w:val="24"/>
          <w:shd w:val="clear" w:color="auto" w:fill="FFFFFF"/>
        </w:rPr>
        <w:t>Call-Off Schedule 13 (Implementation Plan and Testing) - Optional</w:t>
      </w:r>
    </w:p>
    <w:p w14:paraId="7C3E2C74" w14:textId="77777777" w:rsidR="009F4BA0" w:rsidRPr="007E7722" w:rsidRDefault="00D94B36">
      <w:pPr>
        <w:pStyle w:val="Standard"/>
        <w:numPr>
          <w:ilvl w:val="1"/>
          <w:numId w:val="4"/>
        </w:numPr>
        <w:spacing w:line="247" w:lineRule="auto"/>
        <w:rPr>
          <w:sz w:val="24"/>
          <w:szCs w:val="24"/>
        </w:rPr>
      </w:pPr>
      <w:r w:rsidRPr="007E7722">
        <w:rPr>
          <w:sz w:val="24"/>
          <w:szCs w:val="24"/>
          <w:shd w:val="clear" w:color="auto" w:fill="FFFFFF"/>
        </w:rPr>
        <w:t>Call-Off Schedule 15 (Call-Off Contract Management) - Optional</w:t>
      </w:r>
      <w:r w:rsidRPr="007E7722">
        <w:rPr>
          <w:sz w:val="24"/>
          <w:szCs w:val="24"/>
          <w:shd w:val="clear" w:color="auto" w:fill="FFFFFF"/>
        </w:rPr>
        <w:tab/>
      </w:r>
    </w:p>
    <w:p w14:paraId="7C3E2C75" w14:textId="77777777" w:rsidR="009F4BA0" w:rsidRPr="007E7722" w:rsidRDefault="00D94B36">
      <w:pPr>
        <w:pStyle w:val="Standard"/>
        <w:numPr>
          <w:ilvl w:val="1"/>
          <w:numId w:val="4"/>
        </w:numPr>
        <w:spacing w:line="247" w:lineRule="auto"/>
        <w:rPr>
          <w:sz w:val="24"/>
          <w:szCs w:val="24"/>
        </w:rPr>
      </w:pPr>
      <w:r w:rsidRPr="007E7722">
        <w:rPr>
          <w:sz w:val="24"/>
          <w:szCs w:val="24"/>
          <w:shd w:val="clear" w:color="auto" w:fill="FFFFFF"/>
        </w:rPr>
        <w:t>Call-Off Schedule 16 (Benchmarking) - Optional</w:t>
      </w:r>
      <w:r w:rsidRPr="007E7722">
        <w:rPr>
          <w:sz w:val="24"/>
          <w:szCs w:val="24"/>
          <w:shd w:val="clear" w:color="auto" w:fill="FFFFFF"/>
        </w:rPr>
        <w:tab/>
      </w:r>
      <w:r w:rsidRPr="007E7722">
        <w:rPr>
          <w:sz w:val="24"/>
          <w:szCs w:val="24"/>
          <w:shd w:val="clear" w:color="auto" w:fill="FFFFFF"/>
        </w:rPr>
        <w:tab/>
      </w:r>
      <w:r w:rsidRPr="007E7722">
        <w:rPr>
          <w:sz w:val="24"/>
          <w:szCs w:val="24"/>
          <w:shd w:val="clear" w:color="auto" w:fill="FFFFFF"/>
        </w:rPr>
        <w:tab/>
      </w:r>
    </w:p>
    <w:p w14:paraId="320143B9" w14:textId="77777777" w:rsidR="002952E6" w:rsidRPr="007E7722" w:rsidRDefault="00D94B36">
      <w:pPr>
        <w:pStyle w:val="Standard"/>
        <w:numPr>
          <w:ilvl w:val="1"/>
          <w:numId w:val="4"/>
        </w:numPr>
        <w:spacing w:line="247" w:lineRule="auto"/>
        <w:rPr>
          <w:sz w:val="24"/>
          <w:szCs w:val="24"/>
        </w:rPr>
      </w:pPr>
      <w:r w:rsidRPr="007E7722">
        <w:rPr>
          <w:sz w:val="24"/>
          <w:szCs w:val="24"/>
          <w:shd w:val="clear" w:color="auto" w:fill="FFFFFF"/>
        </w:rPr>
        <w:t>Call-Off Schedule 20 (Call-Off Specification)</w:t>
      </w:r>
      <w:r w:rsidRPr="007E7722">
        <w:rPr>
          <w:sz w:val="24"/>
          <w:szCs w:val="24"/>
          <w:shd w:val="clear" w:color="auto" w:fill="FFFFFF"/>
        </w:rPr>
        <w:tab/>
        <w:t xml:space="preserve"> - Optional</w:t>
      </w:r>
      <w:r w:rsidRPr="007E7722">
        <w:rPr>
          <w:sz w:val="24"/>
          <w:szCs w:val="24"/>
          <w:shd w:val="clear" w:color="auto" w:fill="FFFFFF"/>
        </w:rPr>
        <w:tab/>
      </w:r>
    </w:p>
    <w:p w14:paraId="3C64E079" w14:textId="77777777" w:rsidR="002952E6" w:rsidRPr="007E7722" w:rsidRDefault="002952E6">
      <w:pPr>
        <w:pStyle w:val="Standard"/>
        <w:numPr>
          <w:ilvl w:val="1"/>
          <w:numId w:val="4"/>
        </w:numPr>
        <w:spacing w:line="247" w:lineRule="auto"/>
        <w:rPr>
          <w:sz w:val="24"/>
          <w:szCs w:val="24"/>
        </w:rPr>
      </w:pPr>
      <w:r w:rsidRPr="007E7722">
        <w:rPr>
          <w:sz w:val="24"/>
          <w:szCs w:val="24"/>
        </w:rPr>
        <w:t>Call-Off Schedule 25 (Buyers Environmental Policy)</w:t>
      </w:r>
    </w:p>
    <w:p w14:paraId="7C3E2C76" w14:textId="4DEA9BB9" w:rsidR="009F4BA0" w:rsidRPr="007E7722" w:rsidRDefault="002952E6">
      <w:pPr>
        <w:pStyle w:val="Standard"/>
        <w:numPr>
          <w:ilvl w:val="1"/>
          <w:numId w:val="4"/>
        </w:numPr>
        <w:spacing w:line="247" w:lineRule="auto"/>
        <w:rPr>
          <w:sz w:val="24"/>
          <w:szCs w:val="24"/>
        </w:rPr>
      </w:pPr>
      <w:r w:rsidRPr="007E7722">
        <w:rPr>
          <w:sz w:val="24"/>
          <w:szCs w:val="24"/>
        </w:rPr>
        <w:t>Call Off Schedule 26 (Buyers Social Value Policy)</w:t>
      </w:r>
      <w:r w:rsidR="00D94B36" w:rsidRPr="007E7722">
        <w:rPr>
          <w:sz w:val="24"/>
          <w:szCs w:val="24"/>
          <w:shd w:val="clear" w:color="auto" w:fill="FFFFFF"/>
        </w:rPr>
        <w:tab/>
      </w:r>
      <w:r w:rsidR="00D94B36" w:rsidRPr="007E7722">
        <w:rPr>
          <w:sz w:val="24"/>
          <w:szCs w:val="24"/>
          <w:shd w:val="clear" w:color="auto" w:fill="FFFFFF"/>
        </w:rPr>
        <w:tab/>
      </w:r>
      <w:r w:rsidR="00D94B36" w:rsidRPr="007E7722">
        <w:rPr>
          <w:sz w:val="24"/>
          <w:szCs w:val="24"/>
          <w:shd w:val="clear" w:color="auto" w:fill="FFFFFF"/>
        </w:rPr>
        <w:tab/>
      </w:r>
    </w:p>
    <w:p w14:paraId="7C3E2C77" w14:textId="77777777" w:rsidR="009F4BA0" w:rsidRPr="007E7722" w:rsidRDefault="00D94B36">
      <w:pPr>
        <w:pStyle w:val="Standard"/>
        <w:spacing w:line="247" w:lineRule="auto"/>
        <w:ind w:left="1800"/>
        <w:rPr>
          <w:sz w:val="24"/>
          <w:szCs w:val="24"/>
        </w:rPr>
      </w:pPr>
      <w:r w:rsidRPr="007E7722">
        <w:rPr>
          <w:sz w:val="24"/>
          <w:szCs w:val="24"/>
          <w:shd w:val="clear" w:color="auto" w:fill="FFFFFF"/>
        </w:rPr>
        <w:tab/>
      </w:r>
    </w:p>
    <w:p w14:paraId="7C3E2C78" w14:textId="77777777" w:rsidR="009F4BA0" w:rsidRPr="007E7722" w:rsidRDefault="00D94B36">
      <w:pPr>
        <w:pStyle w:val="Standard"/>
        <w:numPr>
          <w:ilvl w:val="0"/>
          <w:numId w:val="1"/>
        </w:numPr>
        <w:spacing w:line="247" w:lineRule="auto"/>
        <w:rPr>
          <w:sz w:val="24"/>
          <w:szCs w:val="24"/>
        </w:rPr>
      </w:pPr>
      <w:r w:rsidRPr="007E7722">
        <w:rPr>
          <w:sz w:val="24"/>
          <w:szCs w:val="24"/>
          <w:shd w:val="clear" w:color="auto" w:fill="FFFFFF"/>
        </w:rPr>
        <w:t>CCS Core Terms</w:t>
      </w:r>
    </w:p>
    <w:p w14:paraId="3B707712" w14:textId="77777777" w:rsidR="007E7722" w:rsidRPr="007E7722" w:rsidRDefault="007E7722" w:rsidP="007E7722">
      <w:pPr>
        <w:pStyle w:val="Standard"/>
        <w:spacing w:line="247" w:lineRule="auto"/>
        <w:ind w:left="720"/>
        <w:rPr>
          <w:sz w:val="24"/>
          <w:szCs w:val="24"/>
        </w:rPr>
      </w:pPr>
    </w:p>
    <w:p w14:paraId="7C3E2C79" w14:textId="77777777" w:rsidR="009F4BA0" w:rsidRPr="007E7722" w:rsidRDefault="00D94B36">
      <w:pPr>
        <w:pStyle w:val="Standard"/>
        <w:numPr>
          <w:ilvl w:val="0"/>
          <w:numId w:val="1"/>
        </w:numPr>
        <w:spacing w:line="247" w:lineRule="auto"/>
        <w:rPr>
          <w:sz w:val="24"/>
          <w:szCs w:val="24"/>
        </w:rPr>
      </w:pPr>
      <w:r w:rsidRPr="007E7722">
        <w:rPr>
          <w:sz w:val="24"/>
          <w:szCs w:val="24"/>
          <w:shd w:val="clear" w:color="auto" w:fill="FFFFFF"/>
        </w:rPr>
        <w:t>Joint Schedule 5 (Corporate Social Responsibility) - Mandatory</w:t>
      </w:r>
    </w:p>
    <w:p w14:paraId="38AF1D0F" w14:textId="77777777" w:rsidR="007E7722" w:rsidRPr="007E7722" w:rsidRDefault="007E7722" w:rsidP="007E7722">
      <w:pPr>
        <w:pStyle w:val="Standard"/>
        <w:spacing w:line="247" w:lineRule="auto"/>
        <w:ind w:left="720"/>
        <w:rPr>
          <w:sz w:val="24"/>
          <w:szCs w:val="24"/>
        </w:rPr>
      </w:pPr>
    </w:p>
    <w:p w14:paraId="7C3E2C7A" w14:textId="6494B9F7" w:rsidR="009F4BA0" w:rsidRPr="007E7722" w:rsidRDefault="00D94B36">
      <w:pPr>
        <w:pStyle w:val="Standard"/>
        <w:numPr>
          <w:ilvl w:val="0"/>
          <w:numId w:val="1"/>
        </w:numPr>
        <w:spacing w:line="247" w:lineRule="auto"/>
        <w:rPr>
          <w:sz w:val="24"/>
          <w:szCs w:val="24"/>
        </w:rPr>
      </w:pPr>
      <w:r w:rsidRPr="007E7722">
        <w:rPr>
          <w:sz w:val="24"/>
          <w:szCs w:val="24"/>
          <w:shd w:val="clear" w:color="auto" w:fill="FFFFFF"/>
        </w:rPr>
        <w:t>Call-Off Schedule 4 (Call-Off Tender) as long as any parts of the Call-Off Tender that offer a better commercial position for the Buyer (as decided by the Buyer) take precedence over the documents above</w:t>
      </w:r>
      <w:r w:rsidRPr="007E7722">
        <w:rPr>
          <w:b/>
          <w:sz w:val="24"/>
          <w:szCs w:val="24"/>
          <w:shd w:val="clear" w:color="auto" w:fill="FFFFFF"/>
        </w:rPr>
        <w:t>.</w:t>
      </w:r>
    </w:p>
    <w:p w14:paraId="7C3E2C7B" w14:textId="77777777" w:rsidR="009F4BA0" w:rsidRPr="007E7722" w:rsidRDefault="009F4BA0">
      <w:pPr>
        <w:pStyle w:val="Standard"/>
        <w:spacing w:line="240" w:lineRule="auto"/>
        <w:ind w:left="720"/>
        <w:rPr>
          <w:sz w:val="24"/>
          <w:szCs w:val="24"/>
          <w:shd w:val="clear" w:color="auto" w:fill="FFFFFF"/>
        </w:rPr>
      </w:pPr>
    </w:p>
    <w:p w14:paraId="7C3E2C7C" w14:textId="77777777" w:rsidR="009F4BA0" w:rsidRPr="007E7722" w:rsidRDefault="00D94B36">
      <w:pPr>
        <w:pStyle w:val="Standard"/>
        <w:tabs>
          <w:tab w:val="left" w:pos="2257"/>
        </w:tabs>
        <w:spacing w:line="240" w:lineRule="auto"/>
        <w:rPr>
          <w:sz w:val="24"/>
          <w:szCs w:val="24"/>
        </w:rPr>
      </w:pPr>
      <w:r w:rsidRPr="007E7722">
        <w:rPr>
          <w:sz w:val="24"/>
          <w:szCs w:val="24"/>
        </w:rPr>
        <w:t>Supplier terms are not part of the Call-Off Contract. That includes any terms written on the back of, added to this Order Form, or presented at the time of delivery.</w:t>
      </w:r>
    </w:p>
    <w:p w14:paraId="7C3E2C7D" w14:textId="77777777" w:rsidR="009F4BA0" w:rsidRPr="007E7722" w:rsidRDefault="00D94B36">
      <w:pPr>
        <w:pStyle w:val="Heading3"/>
        <w:tabs>
          <w:tab w:val="left" w:pos="2257"/>
        </w:tabs>
      </w:pPr>
      <w:bookmarkStart w:id="7" w:name="_2s8eyo1"/>
      <w:bookmarkEnd w:id="7"/>
      <w:r w:rsidRPr="007E7722">
        <w:rPr>
          <w:color w:val="000000"/>
        </w:rPr>
        <w:t>Call-off special terms</w:t>
      </w:r>
    </w:p>
    <w:p w14:paraId="7C3E2C7E" w14:textId="77777777" w:rsidR="009F4BA0" w:rsidRPr="007E7722" w:rsidRDefault="009F4BA0">
      <w:pPr>
        <w:pStyle w:val="Standard"/>
        <w:tabs>
          <w:tab w:val="left" w:pos="2257"/>
        </w:tabs>
        <w:spacing w:line="240" w:lineRule="auto"/>
        <w:rPr>
          <w:sz w:val="24"/>
          <w:szCs w:val="24"/>
        </w:rPr>
      </w:pPr>
    </w:p>
    <w:p w14:paraId="7C3E2C7F" w14:textId="77777777" w:rsidR="009F4BA0" w:rsidRPr="007E7722" w:rsidRDefault="00D94B36">
      <w:pPr>
        <w:pStyle w:val="Standard"/>
        <w:tabs>
          <w:tab w:val="left" w:pos="2257"/>
        </w:tabs>
        <w:spacing w:line="240" w:lineRule="auto"/>
        <w:rPr>
          <w:sz w:val="24"/>
          <w:szCs w:val="24"/>
        </w:rPr>
      </w:pPr>
      <w:r w:rsidRPr="007E7722">
        <w:rPr>
          <w:sz w:val="24"/>
          <w:szCs w:val="24"/>
          <w:shd w:val="clear" w:color="auto" w:fill="FFFFFF"/>
        </w:rPr>
        <w:t>The following Special Terms are incorporated into this Call-Off Contract:</w:t>
      </w:r>
    </w:p>
    <w:p w14:paraId="7C3E2C80" w14:textId="77777777" w:rsidR="009F4BA0" w:rsidRPr="007E7722" w:rsidRDefault="00D94B36">
      <w:pPr>
        <w:pStyle w:val="Standard"/>
        <w:tabs>
          <w:tab w:val="left" w:pos="2257"/>
        </w:tabs>
        <w:spacing w:before="240" w:line="247" w:lineRule="auto"/>
        <w:rPr>
          <w:sz w:val="24"/>
          <w:szCs w:val="24"/>
        </w:rPr>
      </w:pPr>
      <w:r w:rsidRPr="007E7722">
        <w:rPr>
          <w:i/>
          <w:color w:val="222222"/>
          <w:sz w:val="24"/>
          <w:szCs w:val="24"/>
          <w:shd w:val="clear" w:color="auto" w:fill="FFFFFF"/>
        </w:rPr>
        <w:t xml:space="preserve">Special Term 1 - The Buyer is only liable to reimburse the Supplier for any expense or any disbursement which </w:t>
      </w:r>
      <w:proofErr w:type="gramStart"/>
      <w:r w:rsidRPr="007E7722">
        <w:rPr>
          <w:i/>
          <w:color w:val="222222"/>
          <w:sz w:val="24"/>
          <w:szCs w:val="24"/>
          <w:shd w:val="clear" w:color="auto" w:fill="FFFFFF"/>
        </w:rPr>
        <w:t>is</w:t>
      </w:r>
      <w:proofErr w:type="gramEnd"/>
    </w:p>
    <w:p w14:paraId="7C3E2C81" w14:textId="77777777" w:rsidR="009F4BA0" w:rsidRPr="007E7722" w:rsidRDefault="00D94B36">
      <w:pPr>
        <w:pStyle w:val="Standard"/>
        <w:tabs>
          <w:tab w:val="left" w:pos="2257"/>
        </w:tabs>
        <w:spacing w:before="240" w:line="247" w:lineRule="auto"/>
        <w:rPr>
          <w:sz w:val="24"/>
          <w:szCs w:val="24"/>
        </w:rPr>
      </w:pPr>
      <w:r w:rsidRPr="007E7722">
        <w:rPr>
          <w:i/>
          <w:color w:val="222222"/>
          <w:sz w:val="24"/>
          <w:szCs w:val="24"/>
          <w:shd w:val="clear" w:color="auto" w:fill="FFFFFF"/>
        </w:rPr>
        <w:t xml:space="preserve">                         (</w:t>
      </w:r>
      <w:proofErr w:type="spellStart"/>
      <w:r w:rsidRPr="007E7722">
        <w:rPr>
          <w:i/>
          <w:color w:val="222222"/>
          <w:sz w:val="24"/>
          <w:szCs w:val="24"/>
          <w:shd w:val="clear" w:color="auto" w:fill="FFFFFF"/>
        </w:rPr>
        <w:t>i</w:t>
      </w:r>
      <w:proofErr w:type="spellEnd"/>
      <w:r w:rsidRPr="007E7722">
        <w:rPr>
          <w:i/>
          <w:color w:val="222222"/>
          <w:sz w:val="24"/>
          <w:szCs w:val="24"/>
          <w:shd w:val="clear" w:color="auto" w:fill="FFFFFF"/>
        </w:rPr>
        <w:t>) specified in this Contract or</w:t>
      </w:r>
    </w:p>
    <w:p w14:paraId="7C3E2C82" w14:textId="77777777" w:rsidR="009F4BA0" w:rsidRPr="007E7722" w:rsidRDefault="00D94B36">
      <w:pPr>
        <w:pStyle w:val="Standard"/>
        <w:tabs>
          <w:tab w:val="left" w:pos="1980"/>
        </w:tabs>
        <w:spacing w:line="240" w:lineRule="auto"/>
        <w:rPr>
          <w:sz w:val="24"/>
          <w:szCs w:val="24"/>
        </w:rPr>
      </w:pPr>
      <w:r w:rsidRPr="007E7722">
        <w:rPr>
          <w:i/>
          <w:color w:val="222222"/>
          <w:sz w:val="24"/>
          <w:szCs w:val="24"/>
          <w:shd w:val="clear" w:color="auto" w:fill="FFFFFF"/>
        </w:rPr>
        <w:t xml:space="preserve">                         (ii) which the Buyer has Approved prior to the Supplier incurring that         </w:t>
      </w:r>
      <w:r w:rsidRPr="007E7722">
        <w:rPr>
          <w:i/>
          <w:color w:val="222222"/>
          <w:sz w:val="24"/>
          <w:szCs w:val="24"/>
          <w:shd w:val="clear" w:color="auto" w:fill="FFFFFF"/>
        </w:rPr>
        <w:tab/>
        <w:t xml:space="preserve">expense or that disbursement. The Supplier may not invoice the            </w:t>
      </w:r>
      <w:r w:rsidRPr="007E7722">
        <w:rPr>
          <w:i/>
          <w:color w:val="222222"/>
          <w:sz w:val="24"/>
          <w:szCs w:val="24"/>
          <w:shd w:val="clear" w:color="auto" w:fill="FFFFFF"/>
        </w:rPr>
        <w:tab/>
        <w:t xml:space="preserve">Buyer for any other expenses or any other </w:t>
      </w:r>
      <w:proofErr w:type="gramStart"/>
      <w:r w:rsidRPr="007E7722">
        <w:rPr>
          <w:i/>
          <w:color w:val="222222"/>
          <w:sz w:val="24"/>
          <w:szCs w:val="24"/>
          <w:shd w:val="clear" w:color="auto" w:fill="FFFFFF"/>
        </w:rPr>
        <w:t>disbursements</w:t>
      </w:r>
      <w:proofErr w:type="gramEnd"/>
      <w:r w:rsidRPr="007E7722">
        <w:rPr>
          <w:sz w:val="24"/>
          <w:szCs w:val="24"/>
          <w:shd w:val="clear" w:color="auto" w:fill="FFFFFF"/>
        </w:rPr>
        <w:t xml:space="preserve">            </w:t>
      </w:r>
    </w:p>
    <w:p w14:paraId="7C3E2C83" w14:textId="77777777" w:rsidR="009F4BA0" w:rsidRDefault="009F4BA0">
      <w:pPr>
        <w:pStyle w:val="Standard"/>
        <w:tabs>
          <w:tab w:val="left" w:pos="2257"/>
        </w:tabs>
        <w:spacing w:line="240" w:lineRule="auto"/>
        <w:rPr>
          <w:b/>
          <w:sz w:val="24"/>
          <w:szCs w:val="24"/>
          <w:shd w:val="clear" w:color="auto" w:fill="FFFFFF"/>
        </w:rPr>
      </w:pPr>
    </w:p>
    <w:p w14:paraId="7C3E2C84" w14:textId="77777777" w:rsidR="009F4BA0" w:rsidRDefault="009F4BA0">
      <w:pPr>
        <w:pStyle w:val="Standard"/>
        <w:spacing w:line="240" w:lineRule="auto"/>
        <w:rPr>
          <w:b/>
          <w:sz w:val="24"/>
          <w:szCs w:val="24"/>
          <w:shd w:val="clear" w:color="auto" w:fill="FFFFFF"/>
        </w:rPr>
      </w:pPr>
    </w:p>
    <w:p w14:paraId="7C3E2C85" w14:textId="02A306A7" w:rsidR="009F4BA0" w:rsidRDefault="00D94B36">
      <w:pPr>
        <w:pStyle w:val="Standard"/>
        <w:spacing w:line="240" w:lineRule="auto"/>
      </w:pPr>
      <w:r w:rsidRPr="2A4DFF97">
        <w:rPr>
          <w:b/>
          <w:bCs/>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00144418" w:rsidRPr="00545228">
        <w:rPr>
          <w:sz w:val="24"/>
          <w:szCs w:val="24"/>
          <w:shd w:val="clear" w:color="auto" w:fill="FFFFFF"/>
        </w:rPr>
        <w:t>0</w:t>
      </w:r>
      <w:r w:rsidR="1B9EE44B" w:rsidRPr="00545228">
        <w:rPr>
          <w:sz w:val="24"/>
          <w:szCs w:val="24"/>
          <w:shd w:val="clear" w:color="auto" w:fill="FFFFFF"/>
        </w:rPr>
        <w:t>3</w:t>
      </w:r>
      <w:r w:rsidR="00807B41" w:rsidRPr="00545228">
        <w:rPr>
          <w:sz w:val="24"/>
          <w:szCs w:val="24"/>
          <w:shd w:val="clear" w:color="auto" w:fill="FFFFFF"/>
        </w:rPr>
        <w:t>/0</w:t>
      </w:r>
      <w:r w:rsidR="00144418" w:rsidRPr="00545228">
        <w:rPr>
          <w:sz w:val="24"/>
          <w:szCs w:val="24"/>
          <w:shd w:val="clear" w:color="auto" w:fill="FFFFFF"/>
        </w:rPr>
        <w:t>4</w:t>
      </w:r>
      <w:r w:rsidR="00807B41" w:rsidRPr="00545228">
        <w:rPr>
          <w:sz w:val="24"/>
          <w:szCs w:val="24"/>
          <w:shd w:val="clear" w:color="auto" w:fill="FFFFFF"/>
        </w:rPr>
        <w:t>/2023</w:t>
      </w:r>
    </w:p>
    <w:p w14:paraId="7C3E2C86" w14:textId="77777777" w:rsidR="009F4BA0" w:rsidRDefault="009F4BA0">
      <w:pPr>
        <w:pStyle w:val="Standard"/>
        <w:spacing w:line="240" w:lineRule="auto"/>
        <w:rPr>
          <w:sz w:val="24"/>
          <w:szCs w:val="24"/>
          <w:shd w:val="clear" w:color="auto" w:fill="FFFFFF"/>
        </w:rPr>
      </w:pPr>
    </w:p>
    <w:p w14:paraId="7C3E2C87" w14:textId="1815FB36" w:rsidR="009F4BA0" w:rsidRDefault="00D94B36">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r>
      <w:r w:rsidR="00144418">
        <w:rPr>
          <w:sz w:val="24"/>
          <w:szCs w:val="24"/>
          <w:shd w:val="clear" w:color="auto" w:fill="FFFFFF"/>
        </w:rPr>
        <w:t>30</w:t>
      </w:r>
      <w:r w:rsidR="00807B41">
        <w:rPr>
          <w:sz w:val="24"/>
          <w:szCs w:val="24"/>
          <w:shd w:val="clear" w:color="auto" w:fill="FFFFFF"/>
        </w:rPr>
        <w:t>/06/2023</w:t>
      </w:r>
    </w:p>
    <w:p w14:paraId="7C3E2C88" w14:textId="77777777" w:rsidR="009F4BA0" w:rsidRDefault="009F4BA0">
      <w:pPr>
        <w:pStyle w:val="Standard"/>
        <w:spacing w:line="240" w:lineRule="auto"/>
        <w:rPr>
          <w:sz w:val="24"/>
          <w:szCs w:val="24"/>
          <w:shd w:val="clear" w:color="auto" w:fill="FFFFFF"/>
        </w:rPr>
      </w:pPr>
    </w:p>
    <w:p w14:paraId="7C3E2C89" w14:textId="643F3F2C" w:rsidR="009F4BA0" w:rsidRDefault="00D94B36">
      <w:pPr>
        <w:pStyle w:val="Standard"/>
        <w:spacing w:line="240" w:lineRule="auto"/>
      </w:pPr>
      <w:r>
        <w:rPr>
          <w:b/>
          <w:sz w:val="24"/>
          <w:szCs w:val="24"/>
          <w:shd w:val="clear" w:color="auto" w:fill="FFFFFF"/>
        </w:rPr>
        <w:t>Call-off initial period:</w:t>
      </w:r>
      <w:r>
        <w:rPr>
          <w:b/>
          <w:sz w:val="24"/>
          <w:szCs w:val="24"/>
          <w:shd w:val="clear" w:color="auto" w:fill="FFFFFF"/>
        </w:rPr>
        <w:tab/>
      </w:r>
      <w:r>
        <w:rPr>
          <w:sz w:val="24"/>
          <w:szCs w:val="24"/>
          <w:shd w:val="clear" w:color="auto" w:fill="FFFFFF"/>
        </w:rPr>
        <w:tab/>
      </w:r>
      <w:r w:rsidR="00E11915" w:rsidRPr="007E7722">
        <w:rPr>
          <w:bCs/>
          <w:sz w:val="24"/>
          <w:szCs w:val="24"/>
          <w:shd w:val="clear" w:color="auto" w:fill="FFFFFF"/>
        </w:rPr>
        <w:t>3 months</w:t>
      </w:r>
    </w:p>
    <w:p w14:paraId="7C3E2C8B" w14:textId="17E45FB7" w:rsidR="009F4BA0" w:rsidRPr="007E7722" w:rsidRDefault="00E11915">
      <w:pPr>
        <w:pStyle w:val="Standard"/>
        <w:spacing w:before="240" w:line="247" w:lineRule="auto"/>
        <w:rPr>
          <w:b/>
          <w:sz w:val="24"/>
          <w:szCs w:val="24"/>
          <w:shd w:val="clear" w:color="auto" w:fill="FFFFFF"/>
        </w:rPr>
      </w:pPr>
      <w:r>
        <w:rPr>
          <w:b/>
          <w:sz w:val="24"/>
          <w:szCs w:val="24"/>
          <w:shd w:val="clear" w:color="auto" w:fill="FFFFFF"/>
        </w:rPr>
        <w:t>C</w:t>
      </w:r>
      <w:r w:rsidRPr="007E7722">
        <w:rPr>
          <w:b/>
          <w:sz w:val="24"/>
          <w:szCs w:val="24"/>
          <w:shd w:val="clear" w:color="auto" w:fill="FFFFFF"/>
        </w:rPr>
        <w:t>all-off extension period:</w:t>
      </w:r>
      <w:r w:rsidRPr="007E7722">
        <w:rPr>
          <w:b/>
          <w:sz w:val="24"/>
          <w:szCs w:val="24"/>
          <w:shd w:val="clear" w:color="auto" w:fill="FFFFFF"/>
        </w:rPr>
        <w:tab/>
      </w:r>
      <w:r w:rsidRPr="007E7722">
        <w:rPr>
          <w:bCs/>
          <w:sz w:val="24"/>
          <w:szCs w:val="24"/>
          <w:shd w:val="clear" w:color="auto" w:fill="FFFFFF"/>
        </w:rPr>
        <w:t>1 month</w:t>
      </w:r>
    </w:p>
    <w:p w14:paraId="7C3E2C8C" w14:textId="77777777" w:rsidR="009F4BA0" w:rsidRDefault="00D94B36">
      <w:pPr>
        <w:pStyle w:val="Heading3"/>
      </w:pPr>
      <w:bookmarkStart w:id="8" w:name="_17dp8vu"/>
      <w:bookmarkEnd w:id="8"/>
      <w:r>
        <w:rPr>
          <w:color w:val="000000"/>
          <w:shd w:val="clear" w:color="auto" w:fill="FFFFFF"/>
        </w:rPr>
        <w:t>Call-off deliverables:</w:t>
      </w:r>
    </w:p>
    <w:p w14:paraId="7C3E2C8D" w14:textId="77777777" w:rsidR="009F4BA0" w:rsidRDefault="009F4BA0">
      <w:pPr>
        <w:pStyle w:val="Standard"/>
        <w:spacing w:line="240" w:lineRule="auto"/>
        <w:rPr>
          <w:b/>
          <w:sz w:val="20"/>
          <w:szCs w:val="20"/>
        </w:rPr>
      </w:pPr>
    </w:p>
    <w:p w14:paraId="5FD1B01B" w14:textId="77777777" w:rsidR="00F93C9A" w:rsidRPr="006C37A2" w:rsidRDefault="00F93C9A" w:rsidP="00F93C9A">
      <w:pPr>
        <w:pStyle w:val="Standard"/>
        <w:widowControl/>
        <w:numPr>
          <w:ilvl w:val="0"/>
          <w:numId w:val="7"/>
        </w:numPr>
        <w:spacing w:before="240" w:after="240" w:line="240" w:lineRule="auto"/>
        <w:rPr>
          <w:b/>
          <w:bCs/>
          <w:sz w:val="24"/>
          <w:szCs w:val="24"/>
        </w:rPr>
      </w:pPr>
      <w:r>
        <w:rPr>
          <w:b/>
          <w:bCs/>
          <w:sz w:val="24"/>
          <w:szCs w:val="24"/>
        </w:rPr>
        <w:t>Project</w:t>
      </w:r>
      <w:r w:rsidRPr="006C37A2">
        <w:rPr>
          <w:b/>
          <w:bCs/>
          <w:sz w:val="24"/>
          <w:szCs w:val="24"/>
        </w:rPr>
        <w:t xml:space="preserve"> plan</w:t>
      </w:r>
    </w:p>
    <w:p w14:paraId="0A5DD2F4" w14:textId="7AC5A380" w:rsidR="00F93C9A" w:rsidRDefault="00F93C9A" w:rsidP="00F93C9A">
      <w:pPr>
        <w:pStyle w:val="Standard"/>
        <w:widowControl/>
        <w:spacing w:before="240" w:after="240" w:line="240" w:lineRule="auto"/>
        <w:rPr>
          <w:sz w:val="24"/>
          <w:szCs w:val="24"/>
        </w:rPr>
      </w:pPr>
      <w:r w:rsidRPr="006C37A2">
        <w:rPr>
          <w:sz w:val="24"/>
          <w:szCs w:val="24"/>
        </w:rPr>
        <w:t>A</w:t>
      </w:r>
      <w:r>
        <w:rPr>
          <w:sz w:val="24"/>
          <w:szCs w:val="24"/>
        </w:rPr>
        <w:t>n</w:t>
      </w:r>
      <w:r w:rsidRPr="006C37A2">
        <w:rPr>
          <w:sz w:val="24"/>
          <w:szCs w:val="24"/>
        </w:rPr>
        <w:t xml:space="preserve"> outline plan</w:t>
      </w:r>
      <w:r w:rsidR="00500E8B">
        <w:rPr>
          <w:sz w:val="24"/>
          <w:szCs w:val="24"/>
        </w:rPr>
        <w:t xml:space="preserve"> </w:t>
      </w:r>
      <w:r w:rsidRPr="006C37A2">
        <w:rPr>
          <w:sz w:val="24"/>
          <w:szCs w:val="24"/>
        </w:rPr>
        <w:t>describ</w:t>
      </w:r>
      <w:r>
        <w:rPr>
          <w:sz w:val="24"/>
          <w:szCs w:val="24"/>
        </w:rPr>
        <w:t>ing</w:t>
      </w:r>
      <w:r w:rsidRPr="006C37A2">
        <w:rPr>
          <w:sz w:val="24"/>
          <w:szCs w:val="24"/>
        </w:rPr>
        <w:t xml:space="preserve"> the steps and stages leading to </w:t>
      </w:r>
      <w:r>
        <w:rPr>
          <w:sz w:val="24"/>
          <w:szCs w:val="24"/>
        </w:rPr>
        <w:t xml:space="preserve">the </w:t>
      </w:r>
      <w:r w:rsidRPr="006C37A2">
        <w:rPr>
          <w:sz w:val="24"/>
          <w:szCs w:val="24"/>
        </w:rPr>
        <w:t xml:space="preserve">submission of the following requirements, </w:t>
      </w:r>
      <w:r>
        <w:rPr>
          <w:sz w:val="24"/>
          <w:szCs w:val="24"/>
        </w:rPr>
        <w:t>including</w:t>
      </w:r>
      <w:r w:rsidRPr="006C37A2">
        <w:rPr>
          <w:sz w:val="24"/>
          <w:szCs w:val="24"/>
        </w:rPr>
        <w:t xml:space="preserve"> assumptions and dependencies, and your approach to stakeholder engagement.</w:t>
      </w:r>
    </w:p>
    <w:p w14:paraId="4C7297A2" w14:textId="66EEE70E" w:rsidR="00F93C9A" w:rsidRPr="006C37A2" w:rsidRDefault="00F93C9A" w:rsidP="00F93C9A">
      <w:pPr>
        <w:pStyle w:val="Standard"/>
        <w:widowControl/>
        <w:spacing w:before="240" w:after="240" w:line="240" w:lineRule="auto"/>
        <w:rPr>
          <w:sz w:val="24"/>
          <w:szCs w:val="24"/>
        </w:rPr>
      </w:pPr>
      <w:r>
        <w:rPr>
          <w:sz w:val="24"/>
          <w:szCs w:val="24"/>
        </w:rPr>
        <w:t xml:space="preserve">This plan should define the objectives that you set yourself for each month of work and the associated tangible outputs that will be available for review by the Department for each of the three milestone periods, </w:t>
      </w:r>
      <w:proofErr w:type="gramStart"/>
      <w:r>
        <w:rPr>
          <w:sz w:val="24"/>
          <w:szCs w:val="24"/>
        </w:rPr>
        <w:t>in order to</w:t>
      </w:r>
      <w:proofErr w:type="gramEnd"/>
      <w:r>
        <w:rPr>
          <w:sz w:val="24"/>
          <w:szCs w:val="24"/>
        </w:rPr>
        <w:t xml:space="preserve"> meet the following requirements.</w:t>
      </w:r>
    </w:p>
    <w:p w14:paraId="632FF625" w14:textId="77777777" w:rsidR="00F93C9A" w:rsidRPr="006C37A2" w:rsidRDefault="00F93C9A" w:rsidP="00F93C9A">
      <w:pPr>
        <w:pStyle w:val="Standard"/>
        <w:widowControl/>
        <w:spacing w:before="240" w:after="240" w:line="240" w:lineRule="auto"/>
        <w:rPr>
          <w:sz w:val="24"/>
          <w:szCs w:val="24"/>
        </w:rPr>
      </w:pPr>
      <w:r w:rsidRPr="006C37A2">
        <w:rPr>
          <w:sz w:val="24"/>
          <w:szCs w:val="24"/>
        </w:rPr>
        <w:t>This plan should be updated within 10 days of contract start following initial contract meetings, in agreement with the Contract Manager.</w:t>
      </w:r>
    </w:p>
    <w:p w14:paraId="4202D08B" w14:textId="77777777" w:rsidR="00F93C9A" w:rsidRPr="006C37A2" w:rsidRDefault="00F93C9A" w:rsidP="00F93C9A">
      <w:pPr>
        <w:widowControl w:val="0"/>
        <w:numPr>
          <w:ilvl w:val="0"/>
          <w:numId w:val="7"/>
        </w:numPr>
        <w:suppressAutoHyphens w:val="0"/>
        <w:overflowPunct w:val="0"/>
        <w:autoSpaceDE w:val="0"/>
        <w:adjustRightInd w:val="0"/>
        <w:spacing w:after="240"/>
        <w:contextualSpacing/>
        <w:textAlignment w:val="auto"/>
        <w:rPr>
          <w:b/>
          <w:bCs/>
          <w:color w:val="0D0D0D"/>
          <w:sz w:val="24"/>
          <w:szCs w:val="24"/>
          <w:lang w:eastAsia="en-GB"/>
        </w:rPr>
      </w:pPr>
      <w:r>
        <w:rPr>
          <w:b/>
          <w:bCs/>
          <w:color w:val="0D0D0D"/>
          <w:sz w:val="24"/>
          <w:szCs w:val="24"/>
          <w:lang w:eastAsia="en-GB"/>
        </w:rPr>
        <w:t>Requirement 1: The Department for Education Data Vision</w:t>
      </w:r>
    </w:p>
    <w:p w14:paraId="01073BF1" w14:textId="77777777" w:rsidR="00F93C9A" w:rsidRPr="006C37A2" w:rsidRDefault="00F93C9A" w:rsidP="00F93C9A">
      <w:pPr>
        <w:spacing w:after="240"/>
        <w:contextualSpacing/>
        <w:textAlignment w:val="auto"/>
        <w:rPr>
          <w:color w:val="0D0D0D"/>
          <w:sz w:val="24"/>
          <w:szCs w:val="24"/>
          <w:lang w:eastAsia="en-GB"/>
        </w:rPr>
      </w:pPr>
    </w:p>
    <w:p w14:paraId="0D933F0E" w14:textId="77777777" w:rsidR="00F93C9A" w:rsidRPr="007E7722" w:rsidRDefault="00F93C9A" w:rsidP="00F93C9A">
      <w:pPr>
        <w:spacing w:after="240"/>
        <w:textAlignment w:val="auto"/>
        <w:rPr>
          <w:color w:val="0D0D0D"/>
          <w:sz w:val="24"/>
          <w:szCs w:val="24"/>
          <w:lang w:eastAsia="en-GB"/>
        </w:rPr>
      </w:pPr>
      <w:r w:rsidRPr="003136CB">
        <w:rPr>
          <w:i/>
          <w:iCs/>
          <w:color w:val="0D0D0D"/>
          <w:sz w:val="24"/>
          <w:szCs w:val="24"/>
          <w:lang w:eastAsia="en-GB"/>
        </w:rPr>
        <w:t>Description</w:t>
      </w:r>
      <w:r w:rsidRPr="003136CB">
        <w:rPr>
          <w:color w:val="0D0D0D"/>
          <w:sz w:val="24"/>
          <w:szCs w:val="24"/>
          <w:lang w:eastAsia="en-GB"/>
        </w:rPr>
        <w:t xml:space="preserve"> – </w:t>
      </w:r>
      <w:r>
        <w:rPr>
          <w:sz w:val="24"/>
          <w:szCs w:val="24"/>
          <w:lang w:eastAsia="en-GB" w:bidi="ar-SA"/>
        </w:rPr>
        <w:t>an articulation of</w:t>
      </w:r>
      <w:r w:rsidRPr="003136CB">
        <w:rPr>
          <w:sz w:val="24"/>
          <w:szCs w:val="24"/>
          <w:lang w:eastAsia="en-GB" w:bidi="ar-SA"/>
        </w:rPr>
        <w:t xml:space="preserve"> </w:t>
      </w:r>
      <w:r>
        <w:rPr>
          <w:sz w:val="24"/>
          <w:szCs w:val="24"/>
          <w:lang w:eastAsia="en-GB" w:bidi="ar-SA"/>
        </w:rPr>
        <w:t xml:space="preserve">the ambition that the Department for Education can and should have for what we and the education and children’s social care sectors can achieve with data. This vision should reflect the needs and opportunities of our stakeholders, the overall goals of the Department, and the potential for data in the education and children’s social care sectors. </w:t>
      </w:r>
      <w:r w:rsidRPr="00134B4A">
        <w:rPr>
          <w:color w:val="0D0D0D"/>
          <w:sz w:val="24"/>
          <w:szCs w:val="24"/>
          <w:lang w:eastAsia="en-GB"/>
        </w:rPr>
        <w:t xml:space="preserve">The vision should </w:t>
      </w:r>
      <w:r>
        <w:rPr>
          <w:color w:val="0D0D0D"/>
          <w:sz w:val="24"/>
          <w:szCs w:val="24"/>
          <w:lang w:eastAsia="en-GB"/>
        </w:rPr>
        <w:t xml:space="preserve">reflect </w:t>
      </w:r>
      <w:r w:rsidRPr="00134B4A">
        <w:rPr>
          <w:color w:val="0D0D0D"/>
          <w:sz w:val="24"/>
          <w:szCs w:val="24"/>
          <w:lang w:eastAsia="en-GB"/>
        </w:rPr>
        <w:t>the Secretary of State’s</w:t>
      </w:r>
      <w:r w:rsidRPr="00134B4A" w:rsidDel="006924D7">
        <w:rPr>
          <w:color w:val="0D0D0D"/>
          <w:sz w:val="24"/>
          <w:szCs w:val="24"/>
          <w:lang w:eastAsia="en-GB"/>
        </w:rPr>
        <w:t xml:space="preserve"> </w:t>
      </w:r>
      <w:r>
        <w:rPr>
          <w:color w:val="0D0D0D"/>
          <w:sz w:val="24"/>
          <w:szCs w:val="24"/>
          <w:lang w:eastAsia="en-GB"/>
        </w:rPr>
        <w:t>priorities</w:t>
      </w:r>
      <w:r w:rsidRPr="00134B4A">
        <w:rPr>
          <w:color w:val="0D0D0D"/>
          <w:sz w:val="24"/>
          <w:szCs w:val="24"/>
          <w:lang w:eastAsia="en-GB"/>
        </w:rPr>
        <w:t xml:space="preserve">, whilst also considering new ideas for the future of data within the Department. </w:t>
      </w:r>
      <w:r>
        <w:rPr>
          <w:color w:val="0D0D0D"/>
          <w:sz w:val="24"/>
          <w:szCs w:val="24"/>
          <w:lang w:eastAsia="en-GB"/>
        </w:rPr>
        <w:t xml:space="preserve">We expect that different sectors (e.g., schools, early years, higher </w:t>
      </w:r>
      <w:r w:rsidRPr="007E7722">
        <w:rPr>
          <w:color w:val="0D0D0D"/>
          <w:sz w:val="24"/>
          <w:szCs w:val="24"/>
          <w:lang w:eastAsia="en-GB"/>
        </w:rPr>
        <w:t>education) and different parts of DfE (e.g., regions, operations group) will have different contexts and opportunities and we would therefore expect to see a series of related visions for each area, together with a framework that brings them together into a single DfE data vision.</w:t>
      </w:r>
    </w:p>
    <w:p w14:paraId="64E6BFE5" w14:textId="5127A24A" w:rsidR="00F93C9A" w:rsidRPr="007E7722" w:rsidRDefault="00F93C9A" w:rsidP="00F93C9A">
      <w:pPr>
        <w:spacing w:before="180" w:after="240"/>
        <w:textAlignment w:val="auto"/>
        <w:rPr>
          <w:i/>
          <w:iCs/>
          <w:sz w:val="24"/>
          <w:szCs w:val="24"/>
        </w:rPr>
      </w:pPr>
      <w:r w:rsidRPr="007E7722">
        <w:rPr>
          <w:i/>
          <w:iCs/>
          <w:color w:val="0D0D0D"/>
          <w:sz w:val="24"/>
          <w:szCs w:val="24"/>
          <w:lang w:eastAsia="en-GB"/>
        </w:rPr>
        <w:t>Deliverable</w:t>
      </w:r>
      <w:r w:rsidRPr="007E7722">
        <w:rPr>
          <w:color w:val="0D0D0D"/>
          <w:sz w:val="24"/>
          <w:szCs w:val="24"/>
          <w:lang w:eastAsia="en-GB"/>
        </w:rPr>
        <w:t xml:space="preserve"> </w:t>
      </w:r>
      <w:r w:rsidRPr="007E7722">
        <w:rPr>
          <w:i/>
          <w:iCs/>
          <w:sz w:val="24"/>
          <w:szCs w:val="24"/>
        </w:rPr>
        <w:t xml:space="preserve">– </w:t>
      </w:r>
      <w:r w:rsidR="006F3669" w:rsidRPr="000C5F75">
        <w:rPr>
          <w:sz w:val="24"/>
          <w:szCs w:val="24"/>
          <w:lang w:eastAsia="en-US"/>
        </w:rPr>
        <w:t>The Supplier</w:t>
      </w:r>
      <w:r w:rsidRPr="000C5F75">
        <w:rPr>
          <w:sz w:val="24"/>
          <w:szCs w:val="24"/>
          <w:lang w:eastAsia="en-US"/>
        </w:rPr>
        <w:t xml:space="preserve"> will</w:t>
      </w:r>
      <w:r w:rsidRPr="007E7722">
        <w:rPr>
          <w:sz w:val="24"/>
          <w:szCs w:val="24"/>
          <w:lang w:eastAsia="en-US"/>
        </w:rPr>
        <w:t xml:space="preserve"> document the potential ambition for data in DfE and in each part of the education and children’s social care sectors, covering:</w:t>
      </w:r>
    </w:p>
    <w:p w14:paraId="035CA84C" w14:textId="77777777" w:rsidR="00F93C9A" w:rsidRPr="007E7722" w:rsidRDefault="00F93C9A" w:rsidP="00F93C9A">
      <w:pPr>
        <w:pStyle w:val="ListParagraph"/>
        <w:numPr>
          <w:ilvl w:val="0"/>
          <w:numId w:val="10"/>
        </w:numPr>
        <w:suppressAutoHyphens w:val="0"/>
        <w:spacing w:before="180" w:after="120"/>
        <w:textAlignment w:val="auto"/>
        <w:rPr>
          <w:rFonts w:cs="Arial"/>
          <w:sz w:val="24"/>
          <w:szCs w:val="24"/>
        </w:rPr>
      </w:pPr>
      <w:r w:rsidRPr="007E7722">
        <w:rPr>
          <w:rFonts w:cs="Arial"/>
          <w:sz w:val="24"/>
          <w:szCs w:val="24"/>
        </w:rPr>
        <w:t xml:space="preserve">What data is needed to support and inform the sector’s </w:t>
      </w:r>
      <w:proofErr w:type="gramStart"/>
      <w:r w:rsidRPr="007E7722">
        <w:rPr>
          <w:rFonts w:cs="Arial"/>
          <w:sz w:val="24"/>
          <w:szCs w:val="24"/>
        </w:rPr>
        <w:t>outcomes</w:t>
      </w:r>
      <w:proofErr w:type="gramEnd"/>
    </w:p>
    <w:p w14:paraId="14B11D37" w14:textId="77777777" w:rsidR="00F93C9A" w:rsidRPr="007E7722" w:rsidRDefault="00F93C9A" w:rsidP="00F93C9A">
      <w:pPr>
        <w:pStyle w:val="ListParagraph"/>
        <w:numPr>
          <w:ilvl w:val="0"/>
          <w:numId w:val="10"/>
        </w:numPr>
        <w:suppressAutoHyphens w:val="0"/>
        <w:spacing w:before="180" w:after="120"/>
        <w:textAlignment w:val="auto"/>
        <w:rPr>
          <w:rFonts w:cs="Arial"/>
          <w:sz w:val="24"/>
          <w:szCs w:val="24"/>
        </w:rPr>
      </w:pPr>
      <w:r w:rsidRPr="007E7722">
        <w:rPr>
          <w:rFonts w:cs="Arial"/>
          <w:sz w:val="24"/>
          <w:szCs w:val="24"/>
        </w:rPr>
        <w:t>How that data will be used to drive change</w:t>
      </w:r>
    </w:p>
    <w:p w14:paraId="69BA83E5" w14:textId="77777777" w:rsidR="00F93C9A" w:rsidRPr="007E7722" w:rsidRDefault="00F93C9A" w:rsidP="00F93C9A">
      <w:pPr>
        <w:pStyle w:val="ListParagraph"/>
        <w:numPr>
          <w:ilvl w:val="0"/>
          <w:numId w:val="10"/>
        </w:numPr>
        <w:suppressAutoHyphens w:val="0"/>
        <w:spacing w:before="180" w:after="120"/>
        <w:textAlignment w:val="auto"/>
        <w:rPr>
          <w:rFonts w:cs="Arial"/>
          <w:sz w:val="24"/>
          <w:szCs w:val="24"/>
        </w:rPr>
      </w:pPr>
      <w:r w:rsidRPr="007E7722">
        <w:rPr>
          <w:rFonts w:cs="Arial"/>
          <w:sz w:val="24"/>
          <w:szCs w:val="24"/>
        </w:rPr>
        <w:t xml:space="preserve">How stakeholders in each sector will benefit from the improved use of data. </w:t>
      </w:r>
    </w:p>
    <w:p w14:paraId="62E5D0D6" w14:textId="77777777" w:rsidR="007E7722" w:rsidRDefault="007E7722" w:rsidP="00F93C9A">
      <w:pPr>
        <w:spacing w:after="240"/>
        <w:contextualSpacing/>
        <w:textAlignment w:val="auto"/>
        <w:rPr>
          <w:sz w:val="24"/>
          <w:szCs w:val="24"/>
          <w:lang w:eastAsia="en-US"/>
        </w:rPr>
      </w:pPr>
    </w:p>
    <w:p w14:paraId="3362DBE2" w14:textId="18F48624" w:rsidR="00F93C9A" w:rsidRPr="007E7722" w:rsidRDefault="006F3669" w:rsidP="00F93C9A">
      <w:pPr>
        <w:spacing w:after="240"/>
        <w:contextualSpacing/>
        <w:textAlignment w:val="auto"/>
        <w:rPr>
          <w:color w:val="0D0D0D"/>
          <w:sz w:val="24"/>
          <w:szCs w:val="24"/>
          <w:lang w:eastAsia="en-GB"/>
        </w:rPr>
      </w:pPr>
      <w:r>
        <w:rPr>
          <w:sz w:val="24"/>
          <w:szCs w:val="24"/>
          <w:lang w:eastAsia="en-US"/>
        </w:rPr>
        <w:t>The Supplier</w:t>
      </w:r>
      <w:r w:rsidRPr="007E7722">
        <w:rPr>
          <w:sz w:val="24"/>
          <w:szCs w:val="24"/>
          <w:lang w:eastAsia="en-US"/>
        </w:rPr>
        <w:t xml:space="preserve"> </w:t>
      </w:r>
      <w:r w:rsidR="00F93C9A" w:rsidRPr="007E7722">
        <w:rPr>
          <w:sz w:val="24"/>
          <w:szCs w:val="24"/>
          <w:lang w:eastAsia="en-US"/>
        </w:rPr>
        <w:t>will bring these sector visions together to form an overall DfE data vision, drawing out cross-cutting data ambitions and aligning data goal prioritisation to wider DfE strategic priorities.</w:t>
      </w:r>
    </w:p>
    <w:p w14:paraId="729A31F5" w14:textId="77777777" w:rsidR="00F93C9A" w:rsidRPr="007E7722" w:rsidRDefault="00F93C9A" w:rsidP="00F93C9A">
      <w:pPr>
        <w:spacing w:after="240"/>
        <w:contextualSpacing/>
        <w:textAlignment w:val="auto"/>
        <w:rPr>
          <w:color w:val="0D0D0D"/>
          <w:sz w:val="24"/>
          <w:szCs w:val="24"/>
          <w:lang w:eastAsia="en-GB"/>
        </w:rPr>
      </w:pPr>
    </w:p>
    <w:p w14:paraId="207B8170" w14:textId="77777777" w:rsidR="00F93C9A" w:rsidRPr="007E7722" w:rsidRDefault="00F93C9A" w:rsidP="00F93C9A">
      <w:pPr>
        <w:spacing w:after="240"/>
        <w:contextualSpacing/>
        <w:textAlignment w:val="auto"/>
        <w:rPr>
          <w:color w:val="0D0D0D"/>
          <w:sz w:val="24"/>
          <w:szCs w:val="24"/>
          <w:lang w:eastAsia="en-GB"/>
        </w:rPr>
      </w:pPr>
      <w:r w:rsidRPr="007E7722">
        <w:rPr>
          <w:i/>
          <w:iCs/>
          <w:color w:val="0D0D0D"/>
          <w:sz w:val="24"/>
          <w:szCs w:val="24"/>
          <w:lang w:eastAsia="en-GB"/>
        </w:rPr>
        <w:t>Must include</w:t>
      </w:r>
      <w:r w:rsidRPr="007E7722">
        <w:rPr>
          <w:color w:val="0D0D0D"/>
          <w:sz w:val="24"/>
          <w:szCs w:val="24"/>
          <w:lang w:eastAsia="en-GB"/>
        </w:rPr>
        <w:t xml:space="preserve"> – </w:t>
      </w:r>
    </w:p>
    <w:p w14:paraId="3D215BDC" w14:textId="77777777" w:rsidR="00F93C9A" w:rsidRDefault="00F93C9A" w:rsidP="00F93C9A">
      <w:pPr>
        <w:pStyle w:val="ListParagraph"/>
        <w:widowControl w:val="0"/>
        <w:numPr>
          <w:ilvl w:val="0"/>
          <w:numId w:val="8"/>
        </w:numPr>
        <w:suppressAutoHyphens w:val="0"/>
        <w:overflowPunct w:val="0"/>
        <w:autoSpaceDE w:val="0"/>
        <w:adjustRightInd w:val="0"/>
        <w:spacing w:after="240"/>
        <w:textAlignment w:val="auto"/>
        <w:rPr>
          <w:rFonts w:cs="Arial"/>
          <w:sz w:val="24"/>
          <w:szCs w:val="24"/>
          <w:lang w:eastAsia="en-US"/>
        </w:rPr>
      </w:pPr>
      <w:r w:rsidRPr="007E7722">
        <w:rPr>
          <w:rFonts w:cs="Arial"/>
          <w:sz w:val="24"/>
          <w:szCs w:val="24"/>
        </w:rPr>
        <w:t xml:space="preserve">Engagement with stakeholders, internal and external. The data vision should draw upon and provide opportunities for SROs, virtual teams, and others </w:t>
      </w:r>
      <w:r w:rsidRPr="007E7722">
        <w:rPr>
          <w:rFonts w:cs="Arial"/>
          <w:sz w:val="24"/>
          <w:szCs w:val="24"/>
        </w:rPr>
        <w:lastRenderedPageBreak/>
        <w:t xml:space="preserve">across and outside DfE to share their experience and shape the future of data in the Department. This process not only provides first hand insight, </w:t>
      </w:r>
      <w:proofErr w:type="gramStart"/>
      <w:r w:rsidRPr="007E7722">
        <w:rPr>
          <w:rFonts w:cs="Arial"/>
          <w:sz w:val="24"/>
          <w:szCs w:val="24"/>
        </w:rPr>
        <w:t>it</w:t>
      </w:r>
      <w:proofErr w:type="gramEnd"/>
      <w:r w:rsidRPr="007E7722">
        <w:rPr>
          <w:rFonts w:cs="Arial"/>
          <w:sz w:val="24"/>
          <w:szCs w:val="24"/>
        </w:rPr>
        <w:t xml:space="preserve"> also encourages buy-in across the Department by valuing and utilising the experience of staff.</w:t>
      </w:r>
    </w:p>
    <w:p w14:paraId="36C5F506" w14:textId="77777777" w:rsidR="00802B95" w:rsidRPr="007E7722" w:rsidRDefault="00802B95" w:rsidP="00802B95">
      <w:pPr>
        <w:pStyle w:val="ListParagraph"/>
        <w:widowControl w:val="0"/>
        <w:suppressAutoHyphens w:val="0"/>
        <w:overflowPunct w:val="0"/>
        <w:autoSpaceDE w:val="0"/>
        <w:adjustRightInd w:val="0"/>
        <w:spacing w:after="240"/>
        <w:textAlignment w:val="auto"/>
        <w:rPr>
          <w:rFonts w:cs="Arial"/>
          <w:sz w:val="24"/>
          <w:szCs w:val="24"/>
          <w:lang w:eastAsia="en-US"/>
        </w:rPr>
      </w:pPr>
    </w:p>
    <w:p w14:paraId="43CDED46" w14:textId="77777777" w:rsidR="00F93C9A" w:rsidRPr="007E7722" w:rsidRDefault="00F93C9A" w:rsidP="00F93C9A">
      <w:pPr>
        <w:pStyle w:val="ListParagraph"/>
        <w:widowControl w:val="0"/>
        <w:numPr>
          <w:ilvl w:val="0"/>
          <w:numId w:val="8"/>
        </w:numPr>
        <w:suppressAutoHyphens w:val="0"/>
        <w:overflowPunct w:val="0"/>
        <w:autoSpaceDE w:val="0"/>
        <w:adjustRightInd w:val="0"/>
        <w:spacing w:after="240"/>
        <w:textAlignment w:val="auto"/>
        <w:rPr>
          <w:rFonts w:cs="Arial"/>
          <w:sz w:val="24"/>
          <w:szCs w:val="24"/>
          <w:lang w:eastAsia="en-US"/>
        </w:rPr>
      </w:pPr>
      <w:r w:rsidRPr="007E7722">
        <w:rPr>
          <w:rFonts w:cs="Arial"/>
          <w:sz w:val="24"/>
          <w:szCs w:val="24"/>
        </w:rPr>
        <w:t>Internal engagement to include liaison with the leads of current significant data projects such as the concurrent discoveries for the schools’ census and schools sector data ecosystem under the Data Transformation scope. We expect discovery teams to share insights and learning as they emerge and offer mutual constructive challenge to support consistency of direction.</w:t>
      </w:r>
    </w:p>
    <w:p w14:paraId="4E1474EA" w14:textId="77777777" w:rsidR="00F93C9A" w:rsidRPr="007E7722" w:rsidRDefault="00F93C9A" w:rsidP="00F93C9A">
      <w:pPr>
        <w:pStyle w:val="ListParagraph"/>
        <w:widowControl w:val="0"/>
        <w:overflowPunct w:val="0"/>
        <w:autoSpaceDE w:val="0"/>
        <w:adjustRightInd w:val="0"/>
        <w:spacing w:after="240"/>
        <w:rPr>
          <w:rFonts w:cs="Arial"/>
          <w:sz w:val="24"/>
          <w:szCs w:val="24"/>
          <w:lang w:eastAsia="en-US"/>
        </w:rPr>
      </w:pPr>
    </w:p>
    <w:p w14:paraId="01D610B9" w14:textId="77777777" w:rsidR="00F93C9A" w:rsidRPr="007E7722" w:rsidRDefault="00F93C9A" w:rsidP="00F93C9A">
      <w:pPr>
        <w:pStyle w:val="ListParagraph"/>
        <w:widowControl w:val="0"/>
        <w:numPr>
          <w:ilvl w:val="0"/>
          <w:numId w:val="8"/>
        </w:numPr>
        <w:suppressAutoHyphens w:val="0"/>
        <w:overflowPunct w:val="0"/>
        <w:autoSpaceDE w:val="0"/>
        <w:adjustRightInd w:val="0"/>
        <w:spacing w:after="240"/>
        <w:textAlignment w:val="auto"/>
        <w:rPr>
          <w:rFonts w:cs="Arial"/>
          <w:sz w:val="24"/>
          <w:szCs w:val="24"/>
          <w:lang w:eastAsia="en-US"/>
        </w:rPr>
      </w:pPr>
      <w:r w:rsidRPr="007E7722">
        <w:rPr>
          <w:rFonts w:cs="Arial"/>
          <w:sz w:val="24"/>
          <w:szCs w:val="24"/>
        </w:rPr>
        <w:t xml:space="preserve">An outline of ethical considerations/principles for the Department’s strategic data work, to address the implications of designing projects for, </w:t>
      </w:r>
      <w:proofErr w:type="gramStart"/>
      <w:r w:rsidRPr="007E7722">
        <w:rPr>
          <w:rFonts w:cs="Arial"/>
          <w:sz w:val="24"/>
          <w:szCs w:val="24"/>
        </w:rPr>
        <w:t>holding</w:t>
      </w:r>
      <w:proofErr w:type="gramEnd"/>
      <w:r w:rsidRPr="007E7722">
        <w:rPr>
          <w:rFonts w:cs="Arial"/>
          <w:sz w:val="24"/>
          <w:szCs w:val="24"/>
        </w:rPr>
        <w:t xml:space="preserve"> and working with a range of sensitive data on children and young people, including the prospect of developing complex algorithms to inform policy decision-making. </w:t>
      </w:r>
    </w:p>
    <w:p w14:paraId="0C4C4946" w14:textId="77777777" w:rsidR="00F93C9A" w:rsidRPr="007E7722" w:rsidRDefault="00F93C9A" w:rsidP="00F93C9A">
      <w:pPr>
        <w:pStyle w:val="ListParagraph"/>
        <w:rPr>
          <w:rFonts w:cs="Arial"/>
          <w:sz w:val="24"/>
          <w:szCs w:val="24"/>
          <w:lang w:eastAsia="en-US"/>
        </w:rPr>
      </w:pPr>
    </w:p>
    <w:p w14:paraId="65A3C185" w14:textId="77777777" w:rsidR="00F93C9A" w:rsidRPr="007E7722" w:rsidRDefault="00F93C9A" w:rsidP="00F93C9A">
      <w:pPr>
        <w:pStyle w:val="ListParagraph"/>
        <w:widowControl w:val="0"/>
        <w:numPr>
          <w:ilvl w:val="0"/>
          <w:numId w:val="8"/>
        </w:numPr>
        <w:suppressAutoHyphens w:val="0"/>
        <w:overflowPunct w:val="0"/>
        <w:autoSpaceDE w:val="0"/>
        <w:adjustRightInd w:val="0"/>
        <w:spacing w:after="240"/>
        <w:textAlignment w:val="auto"/>
        <w:rPr>
          <w:rFonts w:cs="Arial"/>
          <w:sz w:val="24"/>
          <w:szCs w:val="24"/>
          <w:lang w:eastAsia="en-US"/>
        </w:rPr>
      </w:pPr>
      <w:r w:rsidRPr="007E7722">
        <w:rPr>
          <w:rFonts w:cs="Arial"/>
          <w:sz w:val="24"/>
          <w:szCs w:val="24"/>
          <w:lang w:eastAsia="en-US"/>
        </w:rPr>
        <w:t xml:space="preserve">The work in this section should be down to the level of detailed user stories – </w:t>
      </w:r>
      <w:proofErr w:type="gramStart"/>
      <w:r w:rsidRPr="007E7722">
        <w:rPr>
          <w:rFonts w:cs="Arial"/>
          <w:sz w:val="24"/>
          <w:szCs w:val="24"/>
          <w:lang w:eastAsia="en-US"/>
        </w:rPr>
        <w:t>i.e.</w:t>
      </w:r>
      <w:proofErr w:type="gramEnd"/>
      <w:r w:rsidRPr="007E7722">
        <w:rPr>
          <w:rFonts w:cs="Arial"/>
          <w:sz w:val="24"/>
          <w:szCs w:val="24"/>
          <w:lang w:eastAsia="en-US"/>
        </w:rPr>
        <w:t xml:space="preserve"> policy makers on policy x require data within 6 weeks of event z in order to see whether the policy is having an impact on ‘measurable indicator y’ so they can take early action if needed. Or schools would like to have their key data on x made available back to them in an easy visual and interrogatable way which does not require any action from them etc. This detailed user story level will enable the gap analysis below.</w:t>
      </w:r>
    </w:p>
    <w:p w14:paraId="5643F9E6" w14:textId="10A38416" w:rsidR="00F93C9A" w:rsidRPr="007E7722" w:rsidRDefault="00F93C9A" w:rsidP="00F93C9A">
      <w:pPr>
        <w:spacing w:before="180" w:after="240"/>
        <w:textAlignment w:val="auto"/>
        <w:rPr>
          <w:sz w:val="24"/>
          <w:szCs w:val="24"/>
        </w:rPr>
      </w:pPr>
      <w:r w:rsidRPr="007E7722">
        <w:rPr>
          <w:i/>
          <w:iCs/>
          <w:color w:val="0D0D0D"/>
          <w:sz w:val="24"/>
          <w:szCs w:val="24"/>
          <w:lang w:eastAsia="en-GB"/>
        </w:rPr>
        <w:t xml:space="preserve">What </w:t>
      </w:r>
      <w:r w:rsidR="00802B95">
        <w:rPr>
          <w:i/>
          <w:iCs/>
          <w:color w:val="0D0D0D"/>
          <w:sz w:val="24"/>
          <w:szCs w:val="24"/>
          <w:lang w:eastAsia="en-GB"/>
        </w:rPr>
        <w:t>DfE</w:t>
      </w:r>
      <w:r w:rsidRPr="007E7722">
        <w:rPr>
          <w:i/>
          <w:iCs/>
          <w:color w:val="0D0D0D"/>
          <w:sz w:val="24"/>
          <w:szCs w:val="24"/>
          <w:lang w:eastAsia="en-GB"/>
        </w:rPr>
        <w:t xml:space="preserve"> will provide</w:t>
      </w:r>
      <w:r w:rsidRPr="007E7722">
        <w:rPr>
          <w:color w:val="0D0D0D"/>
          <w:sz w:val="24"/>
          <w:szCs w:val="24"/>
          <w:lang w:eastAsia="en-GB"/>
        </w:rPr>
        <w:t xml:space="preserve"> – </w:t>
      </w:r>
      <w:r w:rsidRPr="007E7722">
        <w:rPr>
          <w:sz w:val="24"/>
          <w:szCs w:val="24"/>
          <w:lang w:eastAsia="en-GB"/>
        </w:rPr>
        <w:t xml:space="preserve">an initial outline of </w:t>
      </w:r>
      <w:r w:rsidRPr="007E7722">
        <w:rPr>
          <w:sz w:val="24"/>
          <w:szCs w:val="24"/>
        </w:rPr>
        <w:t>each of our sectors’ strategic goals, priority outcomes, current data projects, main stakeholders (internal and external) and any existing theories of change. This will provide a starting point to help you to define each sector’s data opportunities and how they should be prioritised across the department.</w:t>
      </w:r>
    </w:p>
    <w:p w14:paraId="08D6E15F" w14:textId="77777777" w:rsidR="00F93C9A" w:rsidRPr="007E7722" w:rsidRDefault="00F93C9A" w:rsidP="00F93C9A">
      <w:pPr>
        <w:pStyle w:val="ListParagraph"/>
        <w:widowControl w:val="0"/>
        <w:numPr>
          <w:ilvl w:val="0"/>
          <w:numId w:val="7"/>
        </w:numPr>
        <w:suppressAutoHyphens w:val="0"/>
        <w:overflowPunct w:val="0"/>
        <w:autoSpaceDE w:val="0"/>
        <w:adjustRightInd w:val="0"/>
        <w:spacing w:before="180" w:after="240"/>
        <w:textAlignment w:val="auto"/>
        <w:rPr>
          <w:rFonts w:cs="Arial"/>
          <w:b/>
          <w:bCs/>
          <w:sz w:val="24"/>
          <w:szCs w:val="24"/>
        </w:rPr>
      </w:pPr>
      <w:r w:rsidRPr="007E7722">
        <w:rPr>
          <w:rFonts w:cs="Arial"/>
          <w:b/>
          <w:bCs/>
          <w:sz w:val="24"/>
          <w:szCs w:val="24"/>
        </w:rPr>
        <w:t>Requirement 2: Gap analysis</w:t>
      </w:r>
    </w:p>
    <w:p w14:paraId="3690B3CF" w14:textId="77777777" w:rsidR="00F93C9A" w:rsidRPr="007E7722" w:rsidRDefault="00F93C9A" w:rsidP="00F93C9A">
      <w:pPr>
        <w:spacing w:before="180" w:after="240"/>
        <w:textAlignment w:val="auto"/>
        <w:rPr>
          <w:color w:val="0D0D0D"/>
          <w:sz w:val="24"/>
          <w:szCs w:val="24"/>
          <w:lang w:eastAsia="en-GB"/>
        </w:rPr>
      </w:pPr>
      <w:r w:rsidRPr="007E7722">
        <w:rPr>
          <w:i/>
          <w:iCs/>
          <w:sz w:val="24"/>
          <w:szCs w:val="24"/>
        </w:rPr>
        <w:t>Description</w:t>
      </w:r>
      <w:r w:rsidRPr="007E7722">
        <w:rPr>
          <w:sz w:val="24"/>
          <w:szCs w:val="24"/>
        </w:rPr>
        <w:t xml:space="preserve"> – </w:t>
      </w:r>
      <w:r w:rsidRPr="007E7722">
        <w:rPr>
          <w:sz w:val="24"/>
          <w:szCs w:val="24"/>
          <w:lang w:eastAsia="en-GB" w:bidi="ar-SA"/>
        </w:rPr>
        <w:t>An assessment of the gap between the DfE data vision for what we and the education and children’s social care sectors could do with data and the current situation, including identification of the challenges that an education and children’s social care data strategy must address.</w:t>
      </w:r>
      <w:r w:rsidRPr="007E7722">
        <w:rPr>
          <w:sz w:val="24"/>
          <w:szCs w:val="24"/>
        </w:rPr>
        <w:t xml:space="preserve"> </w:t>
      </w:r>
    </w:p>
    <w:p w14:paraId="684ECBD0" w14:textId="3A46DAB7" w:rsidR="00F93C9A" w:rsidRPr="007E7722" w:rsidRDefault="00F93C9A" w:rsidP="00F93C9A">
      <w:pPr>
        <w:spacing w:before="180" w:after="240"/>
        <w:textAlignment w:val="auto"/>
        <w:rPr>
          <w:sz w:val="24"/>
          <w:szCs w:val="24"/>
        </w:rPr>
      </w:pPr>
      <w:r w:rsidRPr="000C5F75">
        <w:rPr>
          <w:i/>
          <w:iCs/>
          <w:sz w:val="24"/>
          <w:szCs w:val="24"/>
        </w:rPr>
        <w:t>Deliverable</w:t>
      </w:r>
      <w:r w:rsidRPr="000C5F75">
        <w:rPr>
          <w:sz w:val="24"/>
          <w:szCs w:val="24"/>
        </w:rPr>
        <w:t xml:space="preserve"> – </w:t>
      </w:r>
      <w:r w:rsidR="006F3669" w:rsidRPr="000C5F75">
        <w:rPr>
          <w:sz w:val="24"/>
          <w:szCs w:val="24"/>
          <w:lang w:eastAsia="en-US"/>
        </w:rPr>
        <w:t xml:space="preserve">The Supplier </w:t>
      </w:r>
      <w:r w:rsidRPr="000C5F75">
        <w:rPr>
          <w:color w:val="0D0D0D"/>
          <w:sz w:val="24"/>
          <w:szCs w:val="24"/>
          <w:lang w:eastAsia="en-GB"/>
        </w:rPr>
        <w:t>will provide</w:t>
      </w:r>
      <w:r w:rsidRPr="007E7722">
        <w:rPr>
          <w:color w:val="0D0D0D"/>
          <w:sz w:val="24"/>
          <w:szCs w:val="24"/>
          <w:lang w:eastAsia="en-GB"/>
        </w:rPr>
        <w:t xml:space="preserve"> a gap analysis for each part of the education and children’s social care sectors and for DfE, assessing how far each is from realising their visions for data, considering cross-cutting issues and functions needed to support future data needs.  This will cover: </w:t>
      </w:r>
    </w:p>
    <w:p w14:paraId="31EDCC92" w14:textId="77777777" w:rsidR="00F93C9A" w:rsidRPr="007E7722" w:rsidRDefault="00F93C9A" w:rsidP="00F93C9A">
      <w:pPr>
        <w:pStyle w:val="ListParagraph"/>
        <w:numPr>
          <w:ilvl w:val="0"/>
          <w:numId w:val="11"/>
        </w:numPr>
        <w:suppressAutoHyphens w:val="0"/>
        <w:spacing w:before="180" w:after="120"/>
        <w:textAlignment w:val="auto"/>
        <w:rPr>
          <w:rFonts w:cs="Arial"/>
          <w:sz w:val="24"/>
          <w:szCs w:val="24"/>
        </w:rPr>
      </w:pPr>
      <w:r w:rsidRPr="007E7722">
        <w:rPr>
          <w:rFonts w:cs="Arial"/>
          <w:sz w:val="24"/>
          <w:szCs w:val="24"/>
        </w:rPr>
        <w:t xml:space="preserve">The extent to which DfE and its sectors have access to the right data. </w:t>
      </w:r>
    </w:p>
    <w:p w14:paraId="0ACDC6FF" w14:textId="77777777" w:rsidR="00F93C9A" w:rsidRPr="007E7722" w:rsidRDefault="00F93C9A" w:rsidP="00F93C9A">
      <w:pPr>
        <w:pStyle w:val="ListParagraph"/>
        <w:numPr>
          <w:ilvl w:val="0"/>
          <w:numId w:val="11"/>
        </w:numPr>
        <w:suppressAutoHyphens w:val="0"/>
        <w:spacing w:before="180" w:after="120"/>
        <w:textAlignment w:val="auto"/>
        <w:rPr>
          <w:rFonts w:cs="Arial"/>
          <w:sz w:val="24"/>
          <w:szCs w:val="24"/>
        </w:rPr>
      </w:pPr>
      <w:r w:rsidRPr="007E7722">
        <w:rPr>
          <w:rFonts w:cs="Arial"/>
          <w:sz w:val="24"/>
          <w:szCs w:val="24"/>
        </w:rPr>
        <w:t xml:space="preserve">The extent to which DfE and its sectors can draw insights from the available data. </w:t>
      </w:r>
    </w:p>
    <w:p w14:paraId="1357E2D5" w14:textId="77777777" w:rsidR="00F93C9A" w:rsidRPr="007E7722" w:rsidRDefault="00F93C9A" w:rsidP="00F93C9A">
      <w:pPr>
        <w:pStyle w:val="ListParagraph"/>
        <w:numPr>
          <w:ilvl w:val="0"/>
          <w:numId w:val="11"/>
        </w:numPr>
        <w:suppressAutoHyphens w:val="0"/>
        <w:spacing w:before="180" w:after="120"/>
        <w:textAlignment w:val="auto"/>
        <w:rPr>
          <w:rFonts w:cs="Arial"/>
          <w:sz w:val="24"/>
          <w:szCs w:val="24"/>
        </w:rPr>
      </w:pPr>
      <w:r w:rsidRPr="007E7722">
        <w:rPr>
          <w:rFonts w:cs="Arial"/>
          <w:sz w:val="24"/>
          <w:szCs w:val="24"/>
        </w:rPr>
        <w:t xml:space="preserve">The extent to which data collected is shared (and where appropriate published) to support others to achieve our common goals. </w:t>
      </w:r>
    </w:p>
    <w:p w14:paraId="2DA5AFB7" w14:textId="77777777" w:rsidR="00F93C9A" w:rsidRPr="007E7722" w:rsidRDefault="00F93C9A" w:rsidP="00F93C9A">
      <w:pPr>
        <w:pStyle w:val="ListParagraph"/>
        <w:numPr>
          <w:ilvl w:val="0"/>
          <w:numId w:val="11"/>
        </w:numPr>
        <w:suppressAutoHyphens w:val="0"/>
        <w:spacing w:before="180" w:after="120"/>
        <w:textAlignment w:val="auto"/>
        <w:rPr>
          <w:rFonts w:cs="Arial"/>
          <w:sz w:val="24"/>
          <w:szCs w:val="24"/>
        </w:rPr>
      </w:pPr>
      <w:r w:rsidRPr="007E7722">
        <w:rPr>
          <w:rFonts w:cs="Arial"/>
          <w:sz w:val="24"/>
          <w:szCs w:val="24"/>
        </w:rPr>
        <w:t>The extent to which DfE and the sectors are set-up to be data driven and any factors which are limiting progress.</w:t>
      </w:r>
    </w:p>
    <w:p w14:paraId="4852CB02" w14:textId="77777777" w:rsidR="00F93C9A" w:rsidRPr="007E7722" w:rsidRDefault="00F93C9A" w:rsidP="00F93C9A">
      <w:pPr>
        <w:spacing w:after="240"/>
        <w:contextualSpacing/>
        <w:textAlignment w:val="auto"/>
        <w:rPr>
          <w:i/>
          <w:iCs/>
          <w:sz w:val="24"/>
          <w:szCs w:val="24"/>
          <w:lang w:eastAsia="en-GB"/>
        </w:rPr>
      </w:pPr>
      <w:r w:rsidRPr="007E7722">
        <w:rPr>
          <w:i/>
          <w:iCs/>
          <w:sz w:val="24"/>
          <w:szCs w:val="24"/>
          <w:lang w:eastAsia="en-GB"/>
        </w:rPr>
        <w:lastRenderedPageBreak/>
        <w:t xml:space="preserve">Must include – </w:t>
      </w:r>
    </w:p>
    <w:p w14:paraId="2B42E92A" w14:textId="77777777" w:rsidR="00F93C9A" w:rsidRPr="007E7722" w:rsidDel="008C3355" w:rsidRDefault="00F93C9A" w:rsidP="00F93C9A">
      <w:pPr>
        <w:pStyle w:val="ListParagraph"/>
        <w:widowControl w:val="0"/>
        <w:numPr>
          <w:ilvl w:val="0"/>
          <w:numId w:val="9"/>
        </w:numPr>
        <w:suppressAutoHyphens w:val="0"/>
        <w:overflowPunct w:val="0"/>
        <w:autoSpaceDE w:val="0"/>
        <w:adjustRightInd w:val="0"/>
        <w:spacing w:after="240"/>
        <w:textAlignment w:val="auto"/>
        <w:rPr>
          <w:rFonts w:cs="Arial"/>
          <w:sz w:val="24"/>
          <w:szCs w:val="24"/>
        </w:rPr>
      </w:pPr>
      <w:r w:rsidRPr="007E7722" w:rsidDel="008C3355">
        <w:rPr>
          <w:rFonts w:cs="Arial"/>
          <w:sz w:val="24"/>
          <w:szCs w:val="24"/>
        </w:rPr>
        <w:t>Suggestions for short-term improvements or “</w:t>
      </w:r>
      <w:proofErr w:type="gramStart"/>
      <w:r w:rsidRPr="007E7722" w:rsidDel="008C3355">
        <w:rPr>
          <w:rFonts w:cs="Arial"/>
          <w:sz w:val="24"/>
          <w:szCs w:val="24"/>
        </w:rPr>
        <w:t>quick-wins</w:t>
      </w:r>
      <w:proofErr w:type="gramEnd"/>
      <w:r w:rsidRPr="007E7722" w:rsidDel="008C3355">
        <w:rPr>
          <w:rFonts w:cs="Arial"/>
          <w:sz w:val="24"/>
          <w:szCs w:val="24"/>
        </w:rPr>
        <w:t xml:space="preserve">” that will demonstrate the value of this work </w:t>
      </w:r>
      <w:r w:rsidRPr="007E7722">
        <w:rPr>
          <w:rFonts w:cs="Arial"/>
          <w:sz w:val="24"/>
          <w:szCs w:val="24"/>
        </w:rPr>
        <w:t>by</w:t>
      </w:r>
      <w:r w:rsidRPr="007E7722" w:rsidDel="008C3355">
        <w:rPr>
          <w:rFonts w:cs="Arial"/>
          <w:sz w:val="24"/>
          <w:szCs w:val="24"/>
        </w:rPr>
        <w:t xml:space="preserve"> generating immediate benefits. </w:t>
      </w:r>
    </w:p>
    <w:p w14:paraId="40F7B724" w14:textId="77777777" w:rsidR="00F93C9A" w:rsidRPr="007E7722" w:rsidRDefault="00F93C9A" w:rsidP="00F93C9A">
      <w:pPr>
        <w:pStyle w:val="ListParagraph"/>
        <w:widowControl w:val="0"/>
        <w:numPr>
          <w:ilvl w:val="0"/>
          <w:numId w:val="9"/>
        </w:numPr>
        <w:suppressAutoHyphens w:val="0"/>
        <w:overflowPunct w:val="0"/>
        <w:autoSpaceDE w:val="0"/>
        <w:adjustRightInd w:val="0"/>
        <w:spacing w:after="240"/>
        <w:textAlignment w:val="auto"/>
        <w:rPr>
          <w:rStyle w:val="cf01"/>
          <w:rFonts w:ascii="Arial" w:hAnsi="Arial" w:cs="Arial"/>
          <w:sz w:val="24"/>
          <w:szCs w:val="24"/>
        </w:rPr>
      </w:pPr>
      <w:r w:rsidRPr="007E7722">
        <w:rPr>
          <w:rStyle w:val="cf01"/>
          <w:rFonts w:ascii="Arial" w:hAnsi="Arial" w:cs="Arial"/>
          <w:sz w:val="24"/>
          <w:szCs w:val="24"/>
        </w:rPr>
        <w:t xml:space="preserve">Identification of </w:t>
      </w:r>
      <w:r w:rsidRPr="007E7722">
        <w:rPr>
          <w:rFonts w:cs="Arial"/>
          <w:sz w:val="24"/>
          <w:szCs w:val="24"/>
        </w:rPr>
        <w:t>areas of overlap between data projects, or gaps where needs are not being met.</w:t>
      </w:r>
    </w:p>
    <w:p w14:paraId="7A39B378" w14:textId="77777777" w:rsidR="00F93C9A" w:rsidRPr="007E7722" w:rsidRDefault="00F93C9A" w:rsidP="00F93C9A">
      <w:pPr>
        <w:pStyle w:val="ListParagraph"/>
        <w:widowControl w:val="0"/>
        <w:numPr>
          <w:ilvl w:val="0"/>
          <w:numId w:val="9"/>
        </w:numPr>
        <w:suppressAutoHyphens w:val="0"/>
        <w:overflowPunct w:val="0"/>
        <w:autoSpaceDE w:val="0"/>
        <w:adjustRightInd w:val="0"/>
        <w:spacing w:after="240"/>
        <w:textAlignment w:val="auto"/>
        <w:rPr>
          <w:rStyle w:val="cf01"/>
          <w:rFonts w:ascii="Arial" w:hAnsi="Arial" w:cs="Arial"/>
          <w:sz w:val="24"/>
          <w:szCs w:val="24"/>
        </w:rPr>
      </w:pPr>
      <w:r w:rsidRPr="007E7722">
        <w:rPr>
          <w:rStyle w:val="cf01"/>
          <w:rFonts w:ascii="Arial" w:hAnsi="Arial" w:cs="Arial"/>
          <w:sz w:val="24"/>
          <w:szCs w:val="24"/>
        </w:rPr>
        <w:t xml:space="preserve">Metrics for quantifying inefficiency, such as the amount of analyst time currently spent cleaning data rather than doing analysis – that can be used to track progress and demonstrate the savings to be made through transformation of existing processes.  </w:t>
      </w:r>
    </w:p>
    <w:p w14:paraId="12A7092B" w14:textId="77777777" w:rsidR="00F93C9A" w:rsidRPr="007E7722" w:rsidRDefault="00F93C9A" w:rsidP="00F93C9A">
      <w:pPr>
        <w:pStyle w:val="Heading3"/>
      </w:pPr>
      <w:bookmarkStart w:id="9" w:name="_Toc120530126"/>
      <w:bookmarkStart w:id="10" w:name="_Toc120530174"/>
      <w:bookmarkStart w:id="11" w:name="_Toc120603770"/>
      <w:bookmarkStart w:id="12" w:name="_Toc120603841"/>
      <w:bookmarkStart w:id="13" w:name="_Toc120625623"/>
      <w:bookmarkStart w:id="14" w:name="_Toc120697278"/>
      <w:r w:rsidRPr="007E7722">
        <w:rPr>
          <w:i/>
        </w:rPr>
        <w:t>What we will provide</w:t>
      </w:r>
      <w:r w:rsidRPr="007E7722">
        <w:t xml:space="preserve"> – </w:t>
      </w:r>
      <w:r w:rsidRPr="007E7722">
        <w:rPr>
          <w:lang w:eastAsia="en-GB" w:bidi="ar-SA"/>
        </w:rPr>
        <w:t>A review of the current data projects underway in the D</w:t>
      </w:r>
      <w:r w:rsidRPr="007E7722">
        <w:rPr>
          <w:lang w:eastAsia="en-GB"/>
        </w:rPr>
        <w:t xml:space="preserve">epartment, which can be used to </w:t>
      </w:r>
      <w:r w:rsidRPr="007E7722">
        <w:rPr>
          <w:lang w:eastAsia="en-GB" w:bidi="ar-SA"/>
        </w:rPr>
        <w:t>identify examples of best practice as well as projects that could be deprioritised and stood down.</w:t>
      </w:r>
      <w:bookmarkEnd w:id="9"/>
      <w:bookmarkEnd w:id="10"/>
      <w:bookmarkEnd w:id="11"/>
      <w:bookmarkEnd w:id="12"/>
      <w:bookmarkEnd w:id="13"/>
      <w:bookmarkEnd w:id="14"/>
      <w:r w:rsidRPr="007E7722">
        <w:rPr>
          <w:lang w:eastAsia="en-GB" w:bidi="ar-SA"/>
        </w:rPr>
        <w:t xml:space="preserve">  </w:t>
      </w:r>
    </w:p>
    <w:p w14:paraId="2D1772CA" w14:textId="3ABB11F4" w:rsidR="00F93C9A" w:rsidRPr="007E7722" w:rsidRDefault="00F93C9A" w:rsidP="00F93C9A">
      <w:pPr>
        <w:pStyle w:val="Standard"/>
        <w:widowControl/>
        <w:numPr>
          <w:ilvl w:val="0"/>
          <w:numId w:val="7"/>
        </w:numPr>
        <w:spacing w:before="240" w:after="240" w:line="240" w:lineRule="auto"/>
        <w:rPr>
          <w:b/>
          <w:bCs/>
          <w:sz w:val="24"/>
          <w:szCs w:val="24"/>
        </w:rPr>
      </w:pPr>
      <w:r w:rsidRPr="007E7722">
        <w:rPr>
          <w:b/>
          <w:bCs/>
          <w:sz w:val="24"/>
          <w:szCs w:val="24"/>
        </w:rPr>
        <w:t>Requirement 3: Data strategy</w:t>
      </w:r>
      <w:r w:rsidR="00144418" w:rsidRPr="007E7722">
        <w:rPr>
          <w:b/>
          <w:bCs/>
          <w:sz w:val="24"/>
          <w:szCs w:val="24"/>
        </w:rPr>
        <w:t xml:space="preserve"> options</w:t>
      </w:r>
    </w:p>
    <w:p w14:paraId="779B83C0" w14:textId="77777777" w:rsidR="00F93C9A" w:rsidRPr="007E7722" w:rsidRDefault="00F93C9A" w:rsidP="00F93C9A">
      <w:pPr>
        <w:spacing w:before="180" w:after="240"/>
        <w:textAlignment w:val="auto"/>
        <w:rPr>
          <w:color w:val="0D0D0D"/>
          <w:sz w:val="24"/>
          <w:szCs w:val="24"/>
          <w:lang w:eastAsia="en-GB" w:bidi="ar-SA"/>
        </w:rPr>
      </w:pPr>
      <w:r w:rsidRPr="007E7722">
        <w:rPr>
          <w:i/>
          <w:iCs/>
          <w:sz w:val="24"/>
          <w:szCs w:val="24"/>
        </w:rPr>
        <w:t xml:space="preserve">Description – </w:t>
      </w:r>
      <w:r w:rsidRPr="007E7722">
        <w:rPr>
          <w:color w:val="0D0D0D"/>
          <w:sz w:val="24"/>
          <w:szCs w:val="24"/>
          <w:lang w:eastAsia="en-GB" w:bidi="ar-SA"/>
        </w:rPr>
        <w:t xml:space="preserve">Options </w:t>
      </w:r>
      <w:r w:rsidRPr="007E7722">
        <w:rPr>
          <w:sz w:val="24"/>
          <w:szCs w:val="24"/>
        </w:rPr>
        <w:t xml:space="preserve">for </w:t>
      </w:r>
      <w:r w:rsidRPr="007E7722">
        <w:rPr>
          <w:color w:val="0D0D0D"/>
          <w:sz w:val="24"/>
          <w:szCs w:val="24"/>
          <w:lang w:eastAsia="en-GB" w:bidi="ar-SA"/>
        </w:rPr>
        <w:t xml:space="preserve">addressing the blockers identified in the gap analysis, and thereby </w:t>
      </w:r>
      <w:r w:rsidRPr="007E7722">
        <w:rPr>
          <w:sz w:val="24"/>
          <w:szCs w:val="24"/>
        </w:rPr>
        <w:t xml:space="preserve">improving the use of data across the DfE, and within each part of the education and children’s social care sectors, to meet the strategic goals outlined in the data vision. </w:t>
      </w:r>
    </w:p>
    <w:p w14:paraId="241A4AD2" w14:textId="0A44FDDF" w:rsidR="00F93C9A" w:rsidRPr="007E7722" w:rsidRDefault="00F93C9A" w:rsidP="00F93C9A">
      <w:pPr>
        <w:spacing w:after="240"/>
        <w:rPr>
          <w:sz w:val="24"/>
          <w:szCs w:val="24"/>
        </w:rPr>
      </w:pPr>
      <w:r w:rsidRPr="007E7722">
        <w:rPr>
          <w:i/>
          <w:iCs/>
          <w:sz w:val="24"/>
          <w:szCs w:val="24"/>
        </w:rPr>
        <w:t xml:space="preserve">Deliverable </w:t>
      </w:r>
      <w:r w:rsidRPr="000C5F75">
        <w:rPr>
          <w:i/>
          <w:iCs/>
          <w:sz w:val="24"/>
          <w:szCs w:val="24"/>
        </w:rPr>
        <w:t>–</w:t>
      </w:r>
      <w:r w:rsidR="004019EB" w:rsidRPr="000C5F75">
        <w:rPr>
          <w:i/>
          <w:iCs/>
          <w:sz w:val="24"/>
          <w:szCs w:val="24"/>
        </w:rPr>
        <w:t xml:space="preserve"> </w:t>
      </w:r>
      <w:r w:rsidR="004019EB" w:rsidRPr="000C5F75">
        <w:rPr>
          <w:sz w:val="24"/>
          <w:szCs w:val="24"/>
          <w:lang w:eastAsia="en-US"/>
        </w:rPr>
        <w:t>The Supplier will provide</w:t>
      </w:r>
      <w:r w:rsidR="004019EB">
        <w:rPr>
          <w:sz w:val="24"/>
          <w:szCs w:val="24"/>
          <w:lang w:eastAsia="en-US"/>
        </w:rPr>
        <w:t xml:space="preserve"> a</w:t>
      </w:r>
      <w:r w:rsidRPr="007E7722">
        <w:rPr>
          <w:sz w:val="24"/>
          <w:szCs w:val="24"/>
        </w:rPr>
        <w:t xml:space="preserve"> series of concrete, costed proposals for changes in the short, </w:t>
      </w:r>
      <w:proofErr w:type="gramStart"/>
      <w:r w:rsidRPr="007E7722">
        <w:rPr>
          <w:sz w:val="24"/>
          <w:szCs w:val="24"/>
        </w:rPr>
        <w:t>medium</w:t>
      </w:r>
      <w:proofErr w:type="gramEnd"/>
      <w:r w:rsidRPr="007E7722">
        <w:rPr>
          <w:sz w:val="24"/>
          <w:szCs w:val="24"/>
        </w:rPr>
        <w:t xml:space="preserve"> and long term, taking a strategic </w:t>
      </w:r>
      <w:r w:rsidRPr="007E7722">
        <w:rPr>
          <w:sz w:val="24"/>
          <w:szCs w:val="24"/>
          <w:lang w:eastAsia="en-GB" w:bidi="ar-SA"/>
        </w:rPr>
        <w:t xml:space="preserve">view of the department’s data collection infrastructure and approach (addressing issues such as the systems, policies, and engagement necessary to achieve our ambitions). </w:t>
      </w:r>
      <w:r w:rsidRPr="007E7722">
        <w:rPr>
          <w:sz w:val="24"/>
          <w:szCs w:val="24"/>
        </w:rPr>
        <w:t xml:space="preserve">You will present these at a high level (for example, in a 20-minute presentation) and in a detailed report that officials can use as the basis to develop both an internal and external (publishable) data strategy. </w:t>
      </w:r>
    </w:p>
    <w:p w14:paraId="1FB52DB0" w14:textId="77777777" w:rsidR="00F93C9A" w:rsidRPr="007E7722" w:rsidRDefault="00F93C9A" w:rsidP="00F93C9A">
      <w:pPr>
        <w:spacing w:after="240"/>
        <w:contextualSpacing/>
        <w:textAlignment w:val="auto"/>
        <w:rPr>
          <w:sz w:val="24"/>
          <w:szCs w:val="24"/>
          <w:lang w:eastAsia="en-GB"/>
        </w:rPr>
      </w:pPr>
      <w:r w:rsidRPr="007E7722">
        <w:rPr>
          <w:i/>
          <w:iCs/>
          <w:sz w:val="24"/>
          <w:szCs w:val="24"/>
          <w:lang w:eastAsia="en-GB"/>
        </w:rPr>
        <w:t xml:space="preserve">Must include – </w:t>
      </w:r>
    </w:p>
    <w:p w14:paraId="04A672C9" w14:textId="77777777" w:rsidR="00F93C9A" w:rsidRPr="007E7722" w:rsidRDefault="00F93C9A" w:rsidP="00F93C9A">
      <w:pPr>
        <w:pStyle w:val="ListParagraph"/>
        <w:widowControl w:val="0"/>
        <w:numPr>
          <w:ilvl w:val="0"/>
          <w:numId w:val="12"/>
        </w:numPr>
        <w:suppressAutoHyphens w:val="0"/>
        <w:overflowPunct w:val="0"/>
        <w:autoSpaceDE w:val="0"/>
        <w:adjustRightInd w:val="0"/>
        <w:spacing w:after="240"/>
        <w:textAlignment w:val="auto"/>
        <w:rPr>
          <w:rStyle w:val="cf01"/>
          <w:rFonts w:ascii="Arial" w:hAnsi="Arial" w:cs="Arial"/>
          <w:sz w:val="24"/>
          <w:szCs w:val="24"/>
        </w:rPr>
      </w:pPr>
      <w:r w:rsidRPr="007E7722">
        <w:rPr>
          <w:rStyle w:val="cf01"/>
          <w:rFonts w:ascii="Arial" w:hAnsi="Arial" w:cs="Arial"/>
          <w:sz w:val="24"/>
          <w:szCs w:val="24"/>
        </w:rPr>
        <w:t>Suggestions for short-term improvements or “</w:t>
      </w:r>
      <w:proofErr w:type="gramStart"/>
      <w:r w:rsidRPr="007E7722">
        <w:rPr>
          <w:rStyle w:val="cf01"/>
          <w:rFonts w:ascii="Arial" w:hAnsi="Arial" w:cs="Arial"/>
          <w:sz w:val="24"/>
          <w:szCs w:val="24"/>
        </w:rPr>
        <w:t>quick-wins</w:t>
      </w:r>
      <w:proofErr w:type="gramEnd"/>
      <w:r w:rsidRPr="007E7722">
        <w:rPr>
          <w:rStyle w:val="cf01"/>
          <w:rFonts w:ascii="Arial" w:hAnsi="Arial" w:cs="Arial"/>
          <w:sz w:val="24"/>
          <w:szCs w:val="24"/>
        </w:rPr>
        <w:t>”</w:t>
      </w:r>
      <w:r w:rsidRPr="007E7722" w:rsidDel="009914E2">
        <w:rPr>
          <w:rStyle w:val="cf01"/>
          <w:rFonts w:ascii="Arial" w:hAnsi="Arial" w:cs="Arial"/>
          <w:sz w:val="24"/>
          <w:szCs w:val="24"/>
        </w:rPr>
        <w:t>,</w:t>
      </w:r>
      <w:r w:rsidRPr="007E7722">
        <w:rPr>
          <w:rStyle w:val="cf01"/>
          <w:rFonts w:ascii="Arial" w:hAnsi="Arial" w:cs="Arial"/>
          <w:sz w:val="24"/>
          <w:szCs w:val="24"/>
        </w:rPr>
        <w:t xml:space="preserve"> that will demonstrate the value of this work by generating immediate benefits. </w:t>
      </w:r>
    </w:p>
    <w:p w14:paraId="008E4531" w14:textId="77777777" w:rsidR="00F93C9A" w:rsidRPr="007E7722" w:rsidRDefault="00F93C9A" w:rsidP="00F93C9A">
      <w:pPr>
        <w:pStyle w:val="ListParagraph"/>
        <w:widowControl w:val="0"/>
        <w:numPr>
          <w:ilvl w:val="0"/>
          <w:numId w:val="12"/>
        </w:numPr>
        <w:suppressAutoHyphens w:val="0"/>
        <w:overflowPunct w:val="0"/>
        <w:autoSpaceDE w:val="0"/>
        <w:adjustRightInd w:val="0"/>
        <w:spacing w:after="240"/>
        <w:textAlignment w:val="auto"/>
        <w:rPr>
          <w:rStyle w:val="cf01"/>
          <w:rFonts w:ascii="Arial" w:hAnsi="Arial" w:cs="Arial"/>
          <w:sz w:val="24"/>
          <w:szCs w:val="24"/>
        </w:rPr>
      </w:pPr>
      <w:r w:rsidRPr="007E7722">
        <w:rPr>
          <w:rStyle w:val="cf01"/>
          <w:rFonts w:ascii="Arial" w:hAnsi="Arial" w:cs="Arial"/>
          <w:sz w:val="24"/>
          <w:szCs w:val="24"/>
        </w:rPr>
        <w:t xml:space="preserve">Prioritisation criteria, to evaluate new priority data projects against the ongoing demands of BAU and system maintenance. </w:t>
      </w:r>
    </w:p>
    <w:p w14:paraId="6D0116CE" w14:textId="77777777" w:rsidR="00F93C9A" w:rsidRPr="007E7722" w:rsidRDefault="00F93C9A" w:rsidP="00F93C9A">
      <w:pPr>
        <w:pStyle w:val="ListParagraph"/>
        <w:widowControl w:val="0"/>
        <w:numPr>
          <w:ilvl w:val="0"/>
          <w:numId w:val="12"/>
        </w:numPr>
        <w:suppressAutoHyphens w:val="0"/>
        <w:overflowPunct w:val="0"/>
        <w:autoSpaceDE w:val="0"/>
        <w:adjustRightInd w:val="0"/>
        <w:spacing w:after="240"/>
        <w:textAlignment w:val="auto"/>
        <w:rPr>
          <w:rStyle w:val="cf01"/>
          <w:rFonts w:ascii="Arial" w:hAnsi="Arial" w:cs="Arial"/>
          <w:sz w:val="24"/>
          <w:szCs w:val="24"/>
        </w:rPr>
      </w:pPr>
      <w:r w:rsidRPr="007E7722">
        <w:rPr>
          <w:rStyle w:val="cf01"/>
          <w:rFonts w:ascii="Arial" w:hAnsi="Arial" w:cs="Arial"/>
          <w:sz w:val="24"/>
          <w:szCs w:val="24"/>
        </w:rPr>
        <w:t>A range of options, reflecting different levels of ambition, that are designed to address the blockers identified in the gap analysis. These could include proposals relating to governance, coordination, cultural change, specific projects or priorities for the Department, specific goals to prioritise in the sector, decision-making structures, or principles to adopt.</w:t>
      </w:r>
    </w:p>
    <w:p w14:paraId="5DD4CAE8" w14:textId="77777777" w:rsidR="00F93C9A" w:rsidRPr="007E7722" w:rsidRDefault="00F93C9A" w:rsidP="00F93C9A">
      <w:pPr>
        <w:pStyle w:val="ListParagraph"/>
        <w:widowControl w:val="0"/>
        <w:numPr>
          <w:ilvl w:val="0"/>
          <w:numId w:val="12"/>
        </w:numPr>
        <w:suppressAutoHyphens w:val="0"/>
        <w:overflowPunct w:val="0"/>
        <w:autoSpaceDE w:val="0"/>
        <w:adjustRightInd w:val="0"/>
        <w:spacing w:after="240"/>
        <w:textAlignment w:val="auto"/>
        <w:rPr>
          <w:rStyle w:val="cf01"/>
          <w:rFonts w:ascii="Arial" w:hAnsi="Arial" w:cs="Arial"/>
          <w:sz w:val="24"/>
          <w:szCs w:val="24"/>
        </w:rPr>
      </w:pPr>
      <w:r w:rsidRPr="007E7722">
        <w:rPr>
          <w:rStyle w:val="cf01"/>
          <w:rFonts w:ascii="Arial" w:hAnsi="Arial" w:cs="Arial"/>
          <w:sz w:val="24"/>
          <w:szCs w:val="24"/>
        </w:rPr>
        <w:t>Options will need to be specific, concrete, practical, costed, and inclusive of both changes we might make internally and those we might seek to drive externally.</w:t>
      </w:r>
    </w:p>
    <w:p w14:paraId="47790537" w14:textId="2C94DD38" w:rsidR="00F93C9A" w:rsidRDefault="00F93C9A" w:rsidP="00F93C9A">
      <w:pPr>
        <w:pStyle w:val="ListParagraph"/>
        <w:widowControl w:val="0"/>
        <w:numPr>
          <w:ilvl w:val="0"/>
          <w:numId w:val="12"/>
        </w:numPr>
        <w:suppressAutoHyphens w:val="0"/>
        <w:overflowPunct w:val="0"/>
        <w:autoSpaceDE w:val="0"/>
        <w:adjustRightInd w:val="0"/>
        <w:spacing w:after="240"/>
        <w:textAlignment w:val="auto"/>
        <w:rPr>
          <w:rStyle w:val="cf01"/>
          <w:rFonts w:ascii="Arial" w:hAnsi="Arial" w:cs="Arial"/>
          <w:sz w:val="24"/>
          <w:szCs w:val="24"/>
        </w:rPr>
      </w:pPr>
      <w:r w:rsidRPr="007E7722">
        <w:rPr>
          <w:rStyle w:val="cf01"/>
          <w:rFonts w:ascii="Arial" w:hAnsi="Arial" w:cs="Arial"/>
          <w:sz w:val="24"/>
          <w:szCs w:val="24"/>
        </w:rPr>
        <w:t xml:space="preserve">Advice for ensuring that the strategy can be implemented and has longevity. </w:t>
      </w:r>
    </w:p>
    <w:p w14:paraId="65F7804A" w14:textId="77777777" w:rsidR="005D54D2" w:rsidRDefault="005D54D2" w:rsidP="005D54D2">
      <w:pPr>
        <w:pStyle w:val="ListParagraph"/>
        <w:widowControl w:val="0"/>
        <w:suppressAutoHyphens w:val="0"/>
        <w:overflowPunct w:val="0"/>
        <w:autoSpaceDE w:val="0"/>
        <w:adjustRightInd w:val="0"/>
        <w:spacing w:after="240"/>
        <w:textAlignment w:val="auto"/>
        <w:rPr>
          <w:rStyle w:val="cf01"/>
          <w:rFonts w:ascii="Arial" w:hAnsi="Arial" w:cs="Arial"/>
          <w:sz w:val="24"/>
          <w:szCs w:val="24"/>
        </w:rPr>
      </w:pPr>
    </w:p>
    <w:p w14:paraId="3C79BD24" w14:textId="3F1DA821" w:rsidR="005D54D2" w:rsidRPr="00545228" w:rsidRDefault="005D54D2" w:rsidP="005D54D2">
      <w:pPr>
        <w:pStyle w:val="ListParagraph"/>
        <w:widowControl w:val="0"/>
        <w:numPr>
          <w:ilvl w:val="0"/>
          <w:numId w:val="7"/>
        </w:numPr>
        <w:suppressAutoHyphens w:val="0"/>
        <w:overflowPunct w:val="0"/>
        <w:autoSpaceDE w:val="0"/>
        <w:adjustRightInd w:val="0"/>
        <w:spacing w:after="240"/>
        <w:textAlignment w:val="auto"/>
        <w:rPr>
          <w:rStyle w:val="cf01"/>
          <w:rFonts w:ascii="Arial" w:hAnsi="Arial" w:cs="Arial"/>
          <w:b/>
          <w:bCs/>
          <w:sz w:val="24"/>
          <w:szCs w:val="24"/>
        </w:rPr>
      </w:pPr>
      <w:r w:rsidRPr="00545228">
        <w:rPr>
          <w:rStyle w:val="cf01"/>
          <w:rFonts w:ascii="Arial" w:hAnsi="Arial" w:cs="Arial"/>
          <w:b/>
          <w:bCs/>
          <w:sz w:val="24"/>
          <w:szCs w:val="24"/>
        </w:rPr>
        <w:t>Assumptions/Dependencies</w:t>
      </w:r>
    </w:p>
    <w:p w14:paraId="2559D93C" w14:textId="78098E9A" w:rsidR="005D54D2" w:rsidRPr="00545228" w:rsidRDefault="005D54D2" w:rsidP="005D54D2">
      <w:pPr>
        <w:widowControl w:val="0"/>
        <w:suppressAutoHyphens w:val="0"/>
        <w:overflowPunct w:val="0"/>
        <w:autoSpaceDE w:val="0"/>
        <w:adjustRightInd w:val="0"/>
        <w:spacing w:after="240"/>
        <w:textAlignment w:val="auto"/>
        <w:rPr>
          <w:rStyle w:val="cf01"/>
          <w:rFonts w:ascii="Arial" w:hAnsi="Arial" w:cs="Arial"/>
          <w:sz w:val="24"/>
          <w:szCs w:val="24"/>
        </w:rPr>
      </w:pPr>
      <w:r w:rsidRPr="00545228">
        <w:rPr>
          <w:rStyle w:val="cf01"/>
          <w:rFonts w:ascii="Arial" w:hAnsi="Arial" w:cs="Arial"/>
          <w:sz w:val="24"/>
          <w:szCs w:val="24"/>
        </w:rPr>
        <w:t>The dependencies and assumptions for this engagement are listed below:</w:t>
      </w:r>
    </w:p>
    <w:p w14:paraId="02EF8D65" w14:textId="592B828D" w:rsidR="005D54D2" w:rsidRPr="00545228" w:rsidRDefault="005D54D2" w:rsidP="005D54D2">
      <w:pPr>
        <w:pStyle w:val="ListParagraph"/>
        <w:widowControl w:val="0"/>
        <w:numPr>
          <w:ilvl w:val="0"/>
          <w:numId w:val="20"/>
        </w:numPr>
        <w:suppressAutoHyphens w:val="0"/>
        <w:overflowPunct w:val="0"/>
        <w:autoSpaceDE w:val="0"/>
        <w:adjustRightInd w:val="0"/>
        <w:spacing w:after="240"/>
        <w:textAlignment w:val="auto"/>
        <w:rPr>
          <w:rStyle w:val="cf01"/>
          <w:rFonts w:ascii="Arial" w:hAnsi="Arial" w:cs="Arial"/>
          <w:sz w:val="24"/>
          <w:szCs w:val="24"/>
        </w:rPr>
      </w:pPr>
      <w:r w:rsidRPr="00545228">
        <w:rPr>
          <w:rStyle w:val="cf01"/>
          <w:rFonts w:ascii="Arial" w:hAnsi="Arial" w:cs="Arial"/>
          <w:sz w:val="24"/>
          <w:szCs w:val="24"/>
        </w:rPr>
        <w:lastRenderedPageBreak/>
        <w:t>The availability of DfE policy professionals to support delivery of discovery phase and at each weekly progress update.</w:t>
      </w:r>
    </w:p>
    <w:p w14:paraId="3B1010D1" w14:textId="753C3E5A" w:rsidR="005D54D2" w:rsidRPr="00545228" w:rsidRDefault="005D54D2" w:rsidP="005D54D2">
      <w:pPr>
        <w:pStyle w:val="ListParagraph"/>
        <w:widowControl w:val="0"/>
        <w:numPr>
          <w:ilvl w:val="0"/>
          <w:numId w:val="20"/>
        </w:numPr>
        <w:suppressAutoHyphens w:val="0"/>
        <w:overflowPunct w:val="0"/>
        <w:autoSpaceDE w:val="0"/>
        <w:adjustRightInd w:val="0"/>
        <w:spacing w:after="240"/>
        <w:textAlignment w:val="auto"/>
        <w:rPr>
          <w:rStyle w:val="cf01"/>
          <w:rFonts w:ascii="Arial" w:hAnsi="Arial" w:cs="Arial"/>
          <w:sz w:val="24"/>
          <w:szCs w:val="24"/>
        </w:rPr>
      </w:pPr>
      <w:r w:rsidRPr="00545228">
        <w:rPr>
          <w:rStyle w:val="cf01"/>
          <w:rFonts w:ascii="Arial" w:hAnsi="Arial" w:cs="Arial"/>
          <w:sz w:val="24"/>
          <w:szCs w:val="24"/>
        </w:rPr>
        <w:t>The availability of DfE SROs/SMEs/data leads to attend interviews/workshops/collaboration sessions.</w:t>
      </w:r>
    </w:p>
    <w:p w14:paraId="7261F373" w14:textId="2330E873" w:rsidR="005D54D2" w:rsidRPr="00545228" w:rsidRDefault="005D54D2" w:rsidP="005D54D2">
      <w:pPr>
        <w:pStyle w:val="ListParagraph"/>
        <w:widowControl w:val="0"/>
        <w:numPr>
          <w:ilvl w:val="0"/>
          <w:numId w:val="20"/>
        </w:numPr>
        <w:suppressAutoHyphens w:val="0"/>
        <w:overflowPunct w:val="0"/>
        <w:autoSpaceDE w:val="0"/>
        <w:adjustRightInd w:val="0"/>
        <w:spacing w:after="240"/>
        <w:textAlignment w:val="auto"/>
        <w:rPr>
          <w:rStyle w:val="cf01"/>
          <w:rFonts w:ascii="Arial" w:hAnsi="Arial" w:cs="Arial"/>
          <w:sz w:val="24"/>
          <w:szCs w:val="24"/>
        </w:rPr>
      </w:pPr>
      <w:r w:rsidRPr="00545228">
        <w:rPr>
          <w:rStyle w:val="cf01"/>
          <w:rFonts w:ascii="Arial" w:hAnsi="Arial" w:cs="Arial"/>
          <w:sz w:val="24"/>
          <w:szCs w:val="24"/>
        </w:rPr>
        <w:t>The ability to conduct focused group interviews to ensure we capture all ~100 stakeholder views.</w:t>
      </w:r>
    </w:p>
    <w:p w14:paraId="32C5653C" w14:textId="26525108" w:rsidR="005D54D2" w:rsidRPr="00545228" w:rsidRDefault="005D54D2" w:rsidP="005D54D2">
      <w:pPr>
        <w:pStyle w:val="ListParagraph"/>
        <w:widowControl w:val="0"/>
        <w:numPr>
          <w:ilvl w:val="0"/>
          <w:numId w:val="20"/>
        </w:numPr>
        <w:suppressAutoHyphens w:val="0"/>
        <w:overflowPunct w:val="0"/>
        <w:autoSpaceDE w:val="0"/>
        <w:adjustRightInd w:val="0"/>
        <w:spacing w:after="240"/>
        <w:textAlignment w:val="auto"/>
        <w:rPr>
          <w:rStyle w:val="cf01"/>
          <w:rFonts w:ascii="Arial" w:hAnsi="Arial" w:cs="Arial"/>
          <w:sz w:val="24"/>
          <w:szCs w:val="24"/>
        </w:rPr>
      </w:pPr>
      <w:r w:rsidRPr="00545228">
        <w:rPr>
          <w:rStyle w:val="cf01"/>
          <w:rFonts w:ascii="Arial" w:hAnsi="Arial" w:cs="Arial"/>
          <w:sz w:val="24"/>
          <w:szCs w:val="24"/>
        </w:rPr>
        <w:t xml:space="preserve">A clear overview of all existing relevant data projects. </w:t>
      </w:r>
    </w:p>
    <w:p w14:paraId="59C97C59" w14:textId="3EFB5DCC" w:rsidR="005D54D2" w:rsidRPr="00545228" w:rsidRDefault="005D54D2" w:rsidP="005D54D2">
      <w:pPr>
        <w:pStyle w:val="ListParagraph"/>
        <w:widowControl w:val="0"/>
        <w:numPr>
          <w:ilvl w:val="0"/>
          <w:numId w:val="20"/>
        </w:numPr>
        <w:suppressAutoHyphens w:val="0"/>
        <w:overflowPunct w:val="0"/>
        <w:autoSpaceDE w:val="0"/>
        <w:adjustRightInd w:val="0"/>
        <w:spacing w:after="240"/>
        <w:textAlignment w:val="auto"/>
        <w:rPr>
          <w:rStyle w:val="cf01"/>
          <w:rFonts w:ascii="Arial" w:hAnsi="Arial" w:cs="Arial"/>
          <w:sz w:val="24"/>
          <w:szCs w:val="24"/>
        </w:rPr>
      </w:pPr>
      <w:r w:rsidRPr="00545228">
        <w:rPr>
          <w:rStyle w:val="cf01"/>
          <w:rFonts w:ascii="Arial" w:hAnsi="Arial" w:cs="Arial"/>
          <w:sz w:val="24"/>
          <w:szCs w:val="24"/>
        </w:rPr>
        <w:t xml:space="preserve">Information relating to any existing theories of change. </w:t>
      </w:r>
    </w:p>
    <w:p w14:paraId="31CD64E3" w14:textId="066FF8B4" w:rsidR="005D54D2" w:rsidRPr="00545228" w:rsidRDefault="005D54D2" w:rsidP="005D54D2">
      <w:pPr>
        <w:pStyle w:val="ListParagraph"/>
        <w:widowControl w:val="0"/>
        <w:numPr>
          <w:ilvl w:val="0"/>
          <w:numId w:val="20"/>
        </w:numPr>
        <w:suppressAutoHyphens w:val="0"/>
        <w:overflowPunct w:val="0"/>
        <w:autoSpaceDE w:val="0"/>
        <w:adjustRightInd w:val="0"/>
        <w:spacing w:after="240"/>
        <w:textAlignment w:val="auto"/>
        <w:rPr>
          <w:rStyle w:val="cf01"/>
          <w:rFonts w:ascii="Arial" w:hAnsi="Arial" w:cs="Arial"/>
          <w:sz w:val="24"/>
          <w:szCs w:val="24"/>
        </w:rPr>
      </w:pPr>
      <w:r w:rsidRPr="00545228">
        <w:rPr>
          <w:rStyle w:val="cf01"/>
          <w:rFonts w:ascii="Arial" w:hAnsi="Arial" w:cs="Arial"/>
          <w:sz w:val="24"/>
          <w:szCs w:val="24"/>
        </w:rPr>
        <w:t>The DfE will act as owners/sign-off for all deliverables.</w:t>
      </w:r>
    </w:p>
    <w:p w14:paraId="7C3E2C94" w14:textId="1F18299B" w:rsidR="009F4BA0" w:rsidRDefault="00D94B36">
      <w:pPr>
        <w:pStyle w:val="Heading3"/>
        <w:tabs>
          <w:tab w:val="left" w:pos="2257"/>
        </w:tabs>
      </w:pPr>
      <w:bookmarkStart w:id="15" w:name="_3rdcrjn"/>
      <w:bookmarkEnd w:id="15"/>
      <w:r>
        <w:t>Security</w:t>
      </w:r>
    </w:p>
    <w:p w14:paraId="7C3E2C95" w14:textId="77777777" w:rsidR="009F4BA0" w:rsidRDefault="009F4BA0">
      <w:pPr>
        <w:pStyle w:val="Standard"/>
        <w:shd w:val="clear" w:color="auto" w:fill="FFFFFF"/>
        <w:tabs>
          <w:tab w:val="left" w:pos="0"/>
          <w:tab w:val="left" w:pos="2257"/>
        </w:tabs>
        <w:rPr>
          <w:b/>
          <w:color w:val="222222"/>
          <w:sz w:val="24"/>
          <w:szCs w:val="24"/>
          <w:shd w:val="clear" w:color="auto" w:fill="FFFFFF"/>
        </w:rPr>
      </w:pPr>
    </w:p>
    <w:p w14:paraId="67B89073" w14:textId="78B6597F" w:rsidR="00073191" w:rsidRDefault="00D94B36">
      <w:pPr>
        <w:pStyle w:val="Standard"/>
        <w:tabs>
          <w:tab w:val="left" w:pos="0"/>
          <w:tab w:val="left" w:pos="2257"/>
        </w:tabs>
      </w:pPr>
      <w:r>
        <w:rPr>
          <w:sz w:val="24"/>
          <w:szCs w:val="24"/>
        </w:rPr>
        <w:t>Short form security requirements apply</w:t>
      </w:r>
      <w:r w:rsidR="009D6AB1">
        <w:rPr>
          <w:sz w:val="24"/>
          <w:szCs w:val="24"/>
        </w:rPr>
        <w:t>.</w:t>
      </w:r>
    </w:p>
    <w:p w14:paraId="7C3E2C9A" w14:textId="77777777" w:rsidR="009F4BA0" w:rsidRDefault="00D94B36">
      <w:pPr>
        <w:pStyle w:val="Heading3"/>
        <w:tabs>
          <w:tab w:val="left" w:pos="2257"/>
        </w:tabs>
      </w:pPr>
      <w:bookmarkStart w:id="16" w:name="_xae2pn3oy5bp"/>
      <w:bookmarkEnd w:id="16"/>
      <w:r>
        <w:rPr>
          <w:color w:val="000000"/>
          <w:shd w:val="clear" w:color="auto" w:fill="FFFFFF"/>
        </w:rPr>
        <w:t>Maximum liability</w:t>
      </w:r>
    </w:p>
    <w:p w14:paraId="7C3E2C9B" w14:textId="77777777" w:rsidR="009F4BA0" w:rsidRDefault="00D94B36">
      <w:pPr>
        <w:pStyle w:val="Standard"/>
        <w:tabs>
          <w:tab w:val="left" w:pos="2257"/>
        </w:tabs>
        <w:spacing w:line="240" w:lineRule="auto"/>
      </w:pPr>
      <w:r>
        <w:rPr>
          <w:sz w:val="24"/>
          <w:szCs w:val="24"/>
        </w:rPr>
        <w:t>The limitation of liability for this Call-Off Contract is stated in Clause 11.2 of the Core Terms.</w:t>
      </w:r>
    </w:p>
    <w:p w14:paraId="7C3E2C9C" w14:textId="77777777" w:rsidR="009F4BA0" w:rsidRDefault="009F4BA0">
      <w:pPr>
        <w:pStyle w:val="Standard"/>
        <w:tabs>
          <w:tab w:val="left" w:pos="2257"/>
        </w:tabs>
        <w:spacing w:line="240" w:lineRule="auto"/>
        <w:rPr>
          <w:sz w:val="24"/>
          <w:szCs w:val="24"/>
        </w:rPr>
      </w:pPr>
    </w:p>
    <w:p w14:paraId="2E9B00C8" w14:textId="77777777" w:rsidR="007E7722" w:rsidRDefault="00D94B36">
      <w:pPr>
        <w:pStyle w:val="Standard"/>
        <w:tabs>
          <w:tab w:val="left" w:pos="2257"/>
        </w:tabs>
        <w:spacing w:line="240" w:lineRule="auto"/>
        <w:rPr>
          <w:sz w:val="24"/>
          <w:szCs w:val="24"/>
          <w:shd w:val="clear" w:color="auto" w:fill="FFFFFF"/>
        </w:rPr>
      </w:pPr>
      <w:r>
        <w:rPr>
          <w:sz w:val="24"/>
          <w:szCs w:val="24"/>
          <w:shd w:val="clear" w:color="auto" w:fill="FFFFFF"/>
        </w:rPr>
        <w:t>The Estimated Year 1 Charges used to calculate liability in the first contract year are:</w:t>
      </w:r>
      <w:r w:rsidR="009909D1">
        <w:rPr>
          <w:sz w:val="24"/>
          <w:szCs w:val="24"/>
          <w:shd w:val="clear" w:color="auto" w:fill="FFFFFF"/>
        </w:rPr>
        <w:t xml:space="preserve"> </w:t>
      </w:r>
    </w:p>
    <w:p w14:paraId="5776D2E2" w14:textId="77777777" w:rsidR="007E7722" w:rsidRDefault="007E7722">
      <w:pPr>
        <w:pStyle w:val="Standard"/>
        <w:tabs>
          <w:tab w:val="left" w:pos="2257"/>
        </w:tabs>
        <w:spacing w:line="240" w:lineRule="auto"/>
        <w:rPr>
          <w:sz w:val="24"/>
          <w:szCs w:val="24"/>
          <w:shd w:val="clear" w:color="auto" w:fill="FFFFFF"/>
        </w:rPr>
      </w:pPr>
    </w:p>
    <w:p w14:paraId="7C3E2C9F" w14:textId="0B79B73A" w:rsidR="009F4BA0" w:rsidRDefault="00933E74">
      <w:pPr>
        <w:pStyle w:val="Standard"/>
        <w:tabs>
          <w:tab w:val="left" w:pos="2257"/>
        </w:tabs>
        <w:spacing w:line="240" w:lineRule="auto"/>
      </w:pPr>
      <w:r>
        <w:rPr>
          <w:b/>
          <w:sz w:val="24"/>
          <w:szCs w:val="24"/>
          <w:shd w:val="clear" w:color="auto" w:fill="FFFFFF"/>
        </w:rPr>
        <w:t>£149,890</w:t>
      </w:r>
    </w:p>
    <w:p w14:paraId="7C3E2CA0" w14:textId="77777777" w:rsidR="009F4BA0" w:rsidRDefault="009F4BA0">
      <w:pPr>
        <w:pStyle w:val="Standard"/>
        <w:tabs>
          <w:tab w:val="left" w:pos="2257"/>
        </w:tabs>
        <w:spacing w:line="240" w:lineRule="auto"/>
        <w:rPr>
          <w:b/>
          <w:sz w:val="12"/>
          <w:szCs w:val="12"/>
          <w:shd w:val="clear" w:color="auto" w:fill="FFFFFF"/>
        </w:rPr>
      </w:pPr>
    </w:p>
    <w:p w14:paraId="7C3E2CA1" w14:textId="77777777" w:rsidR="009F4BA0" w:rsidRDefault="00D94B36">
      <w:pPr>
        <w:pStyle w:val="Heading3"/>
        <w:tabs>
          <w:tab w:val="left" w:pos="2257"/>
        </w:tabs>
      </w:pPr>
      <w:bookmarkStart w:id="17" w:name="_26in1rg"/>
      <w:bookmarkEnd w:id="17"/>
      <w:r>
        <w:rPr>
          <w:color w:val="000000"/>
        </w:rPr>
        <w:t>Call-off charges</w:t>
      </w:r>
    </w:p>
    <w:p w14:paraId="7C3E2CA2" w14:textId="77777777" w:rsidR="009F4BA0" w:rsidRPr="007E7722" w:rsidRDefault="009F4BA0">
      <w:pPr>
        <w:pStyle w:val="Standard"/>
        <w:tabs>
          <w:tab w:val="left" w:pos="2257"/>
        </w:tabs>
        <w:spacing w:line="240" w:lineRule="auto"/>
        <w:rPr>
          <w:sz w:val="24"/>
          <w:szCs w:val="24"/>
        </w:rPr>
      </w:pPr>
    </w:p>
    <w:tbl>
      <w:tblPr>
        <w:tblW w:w="9351" w:type="dxa"/>
        <w:tblCellMar>
          <w:left w:w="0" w:type="dxa"/>
          <w:right w:w="0" w:type="dxa"/>
        </w:tblCellMar>
        <w:tblLook w:val="04A0" w:firstRow="1" w:lastRow="0" w:firstColumn="1" w:lastColumn="0" w:noHBand="0" w:noVBand="1"/>
      </w:tblPr>
      <w:tblGrid>
        <w:gridCol w:w="2929"/>
        <w:gridCol w:w="1970"/>
        <w:gridCol w:w="1484"/>
        <w:gridCol w:w="1484"/>
        <w:gridCol w:w="1484"/>
      </w:tblGrid>
      <w:tr w:rsidR="00EE0B06" w:rsidRPr="007E7722" w14:paraId="2A5304E0" w14:textId="77777777" w:rsidTr="0035043D">
        <w:trPr>
          <w:trHeight w:val="300"/>
        </w:trPr>
        <w:tc>
          <w:tcPr>
            <w:tcW w:w="3044" w:type="dxa"/>
            <w:tcBorders>
              <w:top w:val="single" w:sz="4" w:space="0" w:color="000000"/>
              <w:left w:val="single" w:sz="4" w:space="0" w:color="000000"/>
              <w:bottom w:val="single" w:sz="4" w:space="0" w:color="000000"/>
              <w:right w:val="single" w:sz="4" w:space="0" w:color="000000"/>
            </w:tcBorders>
            <w:shd w:val="clear" w:color="D9D9D9" w:fill="D9D9D9"/>
            <w:tcMar>
              <w:top w:w="15" w:type="dxa"/>
              <w:left w:w="15" w:type="dxa"/>
              <w:bottom w:w="0" w:type="dxa"/>
              <w:right w:w="15" w:type="dxa"/>
            </w:tcMar>
            <w:vAlign w:val="center"/>
            <w:hideMark/>
          </w:tcPr>
          <w:p w14:paraId="5858E768" w14:textId="77777777" w:rsidR="00EE0B06" w:rsidRPr="007E7722" w:rsidRDefault="00EE0B06" w:rsidP="007E7722">
            <w:pPr>
              <w:suppressAutoHyphens w:val="0"/>
              <w:jc w:val="center"/>
              <w:rPr>
                <w:b/>
                <w:bCs/>
                <w:color w:val="000000"/>
                <w:sz w:val="24"/>
                <w:szCs w:val="24"/>
              </w:rPr>
            </w:pPr>
            <w:r w:rsidRPr="007E7722">
              <w:rPr>
                <w:b/>
                <w:bCs/>
                <w:color w:val="000000"/>
                <w:sz w:val="24"/>
                <w:szCs w:val="24"/>
              </w:rPr>
              <w:t>TOTAL</w:t>
            </w:r>
          </w:p>
        </w:tc>
        <w:tc>
          <w:tcPr>
            <w:tcW w:w="2009" w:type="dxa"/>
            <w:tcBorders>
              <w:top w:val="single" w:sz="4" w:space="0" w:color="000000"/>
              <w:left w:val="nil"/>
              <w:bottom w:val="single" w:sz="4" w:space="0" w:color="000000"/>
              <w:right w:val="single" w:sz="4" w:space="0" w:color="000000"/>
            </w:tcBorders>
            <w:shd w:val="clear" w:color="D9D9D9" w:fill="D9D9D9"/>
            <w:tcMar>
              <w:top w:w="15" w:type="dxa"/>
              <w:left w:w="15" w:type="dxa"/>
              <w:bottom w:w="0" w:type="dxa"/>
              <w:right w:w="15" w:type="dxa"/>
            </w:tcMar>
            <w:vAlign w:val="center"/>
            <w:hideMark/>
          </w:tcPr>
          <w:p w14:paraId="65B260B0" w14:textId="46432775" w:rsidR="00EE0B06" w:rsidRPr="007E7722" w:rsidRDefault="00EE0B06" w:rsidP="00EE0B06">
            <w:pPr>
              <w:jc w:val="center"/>
              <w:rPr>
                <w:color w:val="000000"/>
                <w:sz w:val="24"/>
                <w:szCs w:val="24"/>
              </w:rPr>
            </w:pPr>
          </w:p>
        </w:tc>
        <w:tc>
          <w:tcPr>
            <w:tcW w:w="1484" w:type="dxa"/>
            <w:tcBorders>
              <w:top w:val="single" w:sz="4" w:space="0" w:color="000000"/>
              <w:left w:val="nil"/>
              <w:bottom w:val="single" w:sz="4" w:space="0" w:color="000000"/>
              <w:right w:val="single" w:sz="4" w:space="0" w:color="000000"/>
            </w:tcBorders>
            <w:shd w:val="clear" w:color="D9D9D9" w:fill="D9D9D9"/>
            <w:tcMar>
              <w:top w:w="15" w:type="dxa"/>
              <w:left w:w="15" w:type="dxa"/>
              <w:bottom w:w="0" w:type="dxa"/>
              <w:right w:w="15" w:type="dxa"/>
            </w:tcMar>
            <w:vAlign w:val="center"/>
            <w:hideMark/>
          </w:tcPr>
          <w:p w14:paraId="07342CF6" w14:textId="194D91C4" w:rsidR="00EE0B06" w:rsidRPr="007E7722" w:rsidRDefault="00EE0B06" w:rsidP="00EE0B06">
            <w:pPr>
              <w:jc w:val="center"/>
              <w:rPr>
                <w:color w:val="000000"/>
                <w:sz w:val="24"/>
                <w:szCs w:val="24"/>
              </w:rPr>
            </w:pPr>
          </w:p>
        </w:tc>
        <w:tc>
          <w:tcPr>
            <w:tcW w:w="1330" w:type="dxa"/>
            <w:tcBorders>
              <w:top w:val="single" w:sz="4" w:space="0" w:color="000000"/>
              <w:left w:val="nil"/>
              <w:bottom w:val="single" w:sz="4" w:space="0" w:color="000000"/>
              <w:right w:val="single" w:sz="4" w:space="0" w:color="000000"/>
            </w:tcBorders>
            <w:shd w:val="clear" w:color="D9D9D9" w:fill="D9D9D9"/>
            <w:tcMar>
              <w:top w:w="15" w:type="dxa"/>
              <w:left w:w="15" w:type="dxa"/>
              <w:bottom w:w="0" w:type="dxa"/>
              <w:right w:w="15" w:type="dxa"/>
            </w:tcMar>
            <w:vAlign w:val="center"/>
            <w:hideMark/>
          </w:tcPr>
          <w:p w14:paraId="77AD97DB" w14:textId="4FDDD302" w:rsidR="00EE0B06" w:rsidRPr="007E7722" w:rsidRDefault="00EE0B06" w:rsidP="00EE0B06">
            <w:pPr>
              <w:jc w:val="center"/>
              <w:rPr>
                <w:color w:val="000000"/>
                <w:sz w:val="24"/>
                <w:szCs w:val="24"/>
              </w:rPr>
            </w:pPr>
          </w:p>
        </w:tc>
        <w:tc>
          <w:tcPr>
            <w:tcW w:w="1484" w:type="dxa"/>
            <w:tcBorders>
              <w:top w:val="single" w:sz="4" w:space="0" w:color="000000"/>
              <w:left w:val="nil"/>
              <w:bottom w:val="single" w:sz="4" w:space="0" w:color="000000"/>
              <w:right w:val="single" w:sz="4" w:space="0" w:color="000000"/>
            </w:tcBorders>
            <w:shd w:val="clear" w:color="D9D9D9" w:fill="D9D9D9"/>
            <w:tcMar>
              <w:top w:w="15" w:type="dxa"/>
              <w:left w:w="15" w:type="dxa"/>
              <w:bottom w:w="0" w:type="dxa"/>
              <w:right w:w="15" w:type="dxa"/>
            </w:tcMar>
            <w:vAlign w:val="center"/>
            <w:hideMark/>
          </w:tcPr>
          <w:p w14:paraId="59A79921" w14:textId="77777777" w:rsidR="00EE0B06" w:rsidRPr="007E7722" w:rsidRDefault="00EE0B06" w:rsidP="00EE0B06">
            <w:pPr>
              <w:jc w:val="center"/>
              <w:rPr>
                <w:b/>
                <w:bCs/>
                <w:color w:val="000000"/>
                <w:sz w:val="24"/>
                <w:szCs w:val="24"/>
              </w:rPr>
            </w:pPr>
            <w:r w:rsidRPr="007E7722">
              <w:rPr>
                <w:b/>
                <w:bCs/>
                <w:color w:val="000000"/>
                <w:sz w:val="24"/>
                <w:szCs w:val="24"/>
              </w:rPr>
              <w:t>£149,890</w:t>
            </w:r>
          </w:p>
        </w:tc>
      </w:tr>
      <w:tr w:rsidR="00EE0B06" w:rsidRPr="007E7722" w14:paraId="6B696D8E" w14:textId="77777777" w:rsidTr="0035043D">
        <w:trPr>
          <w:trHeight w:val="600"/>
        </w:trPr>
        <w:tc>
          <w:tcPr>
            <w:tcW w:w="3044" w:type="dxa"/>
            <w:tcBorders>
              <w:top w:val="nil"/>
              <w:left w:val="single" w:sz="4" w:space="0" w:color="000000"/>
              <w:bottom w:val="nil"/>
              <w:right w:val="single" w:sz="4" w:space="0" w:color="000000"/>
            </w:tcBorders>
            <w:shd w:val="clear" w:color="FFFFFF" w:fill="FFFFFF"/>
            <w:tcMar>
              <w:top w:w="15" w:type="dxa"/>
              <w:left w:w="15" w:type="dxa"/>
              <w:bottom w:w="0" w:type="dxa"/>
              <w:right w:w="15" w:type="dxa"/>
            </w:tcMar>
            <w:vAlign w:val="center"/>
            <w:hideMark/>
          </w:tcPr>
          <w:p w14:paraId="5D76A97F" w14:textId="77777777" w:rsidR="00EE0B06" w:rsidRPr="007E7722" w:rsidRDefault="00EE0B06" w:rsidP="00EE0B06">
            <w:pPr>
              <w:jc w:val="center"/>
              <w:rPr>
                <w:b/>
                <w:bCs/>
                <w:color w:val="000000"/>
                <w:sz w:val="24"/>
                <w:szCs w:val="24"/>
              </w:rPr>
            </w:pPr>
            <w:r w:rsidRPr="007E7722">
              <w:rPr>
                <w:b/>
                <w:bCs/>
                <w:color w:val="000000"/>
                <w:sz w:val="24"/>
                <w:szCs w:val="24"/>
              </w:rPr>
              <w:t>Grade</w:t>
            </w:r>
          </w:p>
        </w:tc>
        <w:tc>
          <w:tcPr>
            <w:tcW w:w="2009" w:type="dxa"/>
            <w:tcBorders>
              <w:top w:val="nil"/>
              <w:left w:val="nil"/>
              <w:bottom w:val="nil"/>
              <w:right w:val="single" w:sz="4" w:space="0" w:color="000000"/>
            </w:tcBorders>
            <w:shd w:val="clear" w:color="FFFFFF" w:fill="FFFFFF"/>
            <w:tcMar>
              <w:top w:w="15" w:type="dxa"/>
              <w:left w:w="15" w:type="dxa"/>
              <w:bottom w:w="0" w:type="dxa"/>
              <w:right w:w="15" w:type="dxa"/>
            </w:tcMar>
            <w:vAlign w:val="center"/>
            <w:hideMark/>
          </w:tcPr>
          <w:p w14:paraId="2C51482D" w14:textId="77777777" w:rsidR="00EE0B06" w:rsidRPr="007E7722" w:rsidRDefault="00EE0B06" w:rsidP="00EE0B06">
            <w:pPr>
              <w:jc w:val="center"/>
              <w:rPr>
                <w:b/>
                <w:bCs/>
                <w:color w:val="000000"/>
                <w:sz w:val="24"/>
                <w:szCs w:val="24"/>
              </w:rPr>
            </w:pPr>
            <w:r w:rsidRPr="007E7722">
              <w:rPr>
                <w:b/>
                <w:bCs/>
                <w:color w:val="000000"/>
                <w:sz w:val="24"/>
                <w:szCs w:val="24"/>
              </w:rPr>
              <w:t>Names</w:t>
            </w:r>
          </w:p>
        </w:tc>
        <w:tc>
          <w:tcPr>
            <w:tcW w:w="1484" w:type="dxa"/>
            <w:tcBorders>
              <w:top w:val="nil"/>
              <w:left w:val="nil"/>
              <w:bottom w:val="nil"/>
              <w:right w:val="single" w:sz="4" w:space="0" w:color="000000"/>
            </w:tcBorders>
            <w:shd w:val="clear" w:color="FFFFFF" w:fill="FFFFFF"/>
            <w:tcMar>
              <w:top w:w="15" w:type="dxa"/>
              <w:left w:w="15" w:type="dxa"/>
              <w:bottom w:w="0" w:type="dxa"/>
              <w:right w:w="15" w:type="dxa"/>
            </w:tcMar>
            <w:vAlign w:val="center"/>
            <w:hideMark/>
          </w:tcPr>
          <w:p w14:paraId="454AB46C" w14:textId="0694607D" w:rsidR="00EE0B06" w:rsidRPr="007E7722" w:rsidRDefault="00EE0B06" w:rsidP="00EE0B06">
            <w:pPr>
              <w:jc w:val="center"/>
              <w:rPr>
                <w:b/>
                <w:bCs/>
                <w:color w:val="000000"/>
                <w:sz w:val="24"/>
                <w:szCs w:val="24"/>
              </w:rPr>
            </w:pPr>
            <w:r w:rsidRPr="007E7722">
              <w:rPr>
                <w:b/>
                <w:bCs/>
                <w:color w:val="000000"/>
                <w:sz w:val="24"/>
                <w:szCs w:val="24"/>
              </w:rPr>
              <w:t>Daily Rate</w:t>
            </w:r>
            <w:r w:rsidRPr="007E7722">
              <w:rPr>
                <w:b/>
                <w:bCs/>
                <w:color w:val="000000"/>
                <w:sz w:val="24"/>
                <w:szCs w:val="24"/>
              </w:rPr>
              <w:br/>
              <w:t>(£ exc</w:t>
            </w:r>
            <w:r w:rsidR="009D6AB1">
              <w:rPr>
                <w:b/>
                <w:bCs/>
                <w:color w:val="000000"/>
                <w:sz w:val="24"/>
                <w:szCs w:val="24"/>
              </w:rPr>
              <w:t>.</w:t>
            </w:r>
            <w:r w:rsidRPr="007E7722">
              <w:rPr>
                <w:b/>
                <w:bCs/>
                <w:color w:val="000000"/>
                <w:sz w:val="24"/>
                <w:szCs w:val="24"/>
              </w:rPr>
              <w:t xml:space="preserve"> VAT)</w:t>
            </w:r>
          </w:p>
        </w:tc>
        <w:tc>
          <w:tcPr>
            <w:tcW w:w="1330" w:type="dxa"/>
            <w:tcBorders>
              <w:top w:val="nil"/>
              <w:left w:val="nil"/>
              <w:bottom w:val="nil"/>
              <w:right w:val="single" w:sz="4" w:space="0" w:color="000000"/>
            </w:tcBorders>
            <w:shd w:val="clear" w:color="FFFFFF" w:fill="FFFFFF"/>
            <w:tcMar>
              <w:top w:w="15" w:type="dxa"/>
              <w:left w:w="15" w:type="dxa"/>
              <w:bottom w:w="0" w:type="dxa"/>
              <w:right w:w="15" w:type="dxa"/>
            </w:tcMar>
            <w:vAlign w:val="center"/>
            <w:hideMark/>
          </w:tcPr>
          <w:p w14:paraId="5DF87769" w14:textId="77777777" w:rsidR="00EE0B06" w:rsidRPr="007E7722" w:rsidRDefault="00EE0B06" w:rsidP="00EE0B06">
            <w:pPr>
              <w:jc w:val="center"/>
              <w:rPr>
                <w:b/>
                <w:bCs/>
                <w:color w:val="000000"/>
                <w:sz w:val="24"/>
                <w:szCs w:val="24"/>
              </w:rPr>
            </w:pPr>
            <w:r w:rsidRPr="007E7722">
              <w:rPr>
                <w:b/>
                <w:bCs/>
                <w:color w:val="000000"/>
                <w:sz w:val="24"/>
                <w:szCs w:val="24"/>
              </w:rPr>
              <w:t>Number of days</w:t>
            </w:r>
          </w:p>
        </w:tc>
        <w:tc>
          <w:tcPr>
            <w:tcW w:w="1484" w:type="dxa"/>
            <w:tcBorders>
              <w:top w:val="nil"/>
              <w:left w:val="nil"/>
              <w:bottom w:val="nil"/>
              <w:right w:val="single" w:sz="4" w:space="0" w:color="000000"/>
            </w:tcBorders>
            <w:shd w:val="clear" w:color="FFFFFF" w:fill="FFFFFF"/>
            <w:tcMar>
              <w:top w:w="15" w:type="dxa"/>
              <w:left w:w="15" w:type="dxa"/>
              <w:bottom w:w="0" w:type="dxa"/>
              <w:right w:w="15" w:type="dxa"/>
            </w:tcMar>
            <w:vAlign w:val="center"/>
            <w:hideMark/>
          </w:tcPr>
          <w:p w14:paraId="2009F1BB" w14:textId="77777777" w:rsidR="00EE0B06" w:rsidRPr="007E7722" w:rsidRDefault="00EE0B06" w:rsidP="00EE0B06">
            <w:pPr>
              <w:jc w:val="center"/>
              <w:rPr>
                <w:b/>
                <w:bCs/>
                <w:color w:val="000000"/>
                <w:sz w:val="24"/>
                <w:szCs w:val="24"/>
              </w:rPr>
            </w:pPr>
            <w:r w:rsidRPr="007E7722">
              <w:rPr>
                <w:b/>
                <w:bCs/>
                <w:color w:val="000000"/>
                <w:sz w:val="24"/>
                <w:szCs w:val="24"/>
              </w:rPr>
              <w:t>Total</w:t>
            </w:r>
          </w:p>
        </w:tc>
      </w:tr>
      <w:tr w:rsidR="0035043D" w:rsidRPr="007E7722" w14:paraId="7BC0138C" w14:textId="77777777" w:rsidTr="0035043D">
        <w:trPr>
          <w:trHeight w:val="300"/>
        </w:trPr>
        <w:tc>
          <w:tcPr>
            <w:tcW w:w="3044" w:type="dxa"/>
            <w:tcBorders>
              <w:top w:val="single" w:sz="4"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30A70F4" w14:textId="77777777" w:rsidR="0035043D" w:rsidRPr="007E7722" w:rsidRDefault="0035043D" w:rsidP="0035043D">
            <w:pPr>
              <w:jc w:val="center"/>
              <w:rPr>
                <w:b/>
                <w:bCs/>
                <w:color w:val="000000"/>
                <w:sz w:val="24"/>
                <w:szCs w:val="24"/>
              </w:rPr>
            </w:pPr>
            <w:r w:rsidRPr="007E7722">
              <w:rPr>
                <w:b/>
                <w:bCs/>
                <w:color w:val="000000"/>
                <w:sz w:val="24"/>
                <w:szCs w:val="24"/>
              </w:rPr>
              <w:t>Partner</w:t>
            </w:r>
          </w:p>
        </w:tc>
        <w:tc>
          <w:tcPr>
            <w:tcW w:w="2009"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529C1921" w14:textId="7DFFE81F" w:rsidR="0035043D" w:rsidRPr="007E7722" w:rsidRDefault="0035043D" w:rsidP="0035043D">
            <w:pPr>
              <w:jc w:val="center"/>
              <w:rPr>
                <w:color w:val="000000"/>
                <w:sz w:val="24"/>
                <w:szCs w:val="24"/>
              </w:rPr>
            </w:pPr>
            <w:r>
              <w:rPr>
                <w:color w:val="000000"/>
                <w:sz w:val="24"/>
                <w:szCs w:val="24"/>
              </w:rPr>
              <w:t>[REDACTED]</w:t>
            </w:r>
          </w:p>
        </w:tc>
        <w:tc>
          <w:tcPr>
            <w:tcW w:w="1484"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97CF4AF" w14:textId="4688B5D0" w:rsidR="0035043D" w:rsidRPr="007E7722" w:rsidRDefault="0035043D" w:rsidP="0035043D">
            <w:pPr>
              <w:jc w:val="center"/>
              <w:rPr>
                <w:color w:val="000000"/>
                <w:sz w:val="24"/>
                <w:szCs w:val="24"/>
              </w:rPr>
            </w:pPr>
            <w:r>
              <w:rPr>
                <w:color w:val="000000"/>
                <w:sz w:val="24"/>
                <w:szCs w:val="24"/>
              </w:rPr>
              <w:t>[REDACTED]</w:t>
            </w:r>
          </w:p>
        </w:tc>
        <w:tc>
          <w:tcPr>
            <w:tcW w:w="1330"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hideMark/>
          </w:tcPr>
          <w:p w14:paraId="59C3B46A" w14:textId="0C5C300C"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tcPr>
          <w:p w14:paraId="43ED345A" w14:textId="180BC19C"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4C855E06"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EBC1890" w14:textId="77777777" w:rsidR="0035043D" w:rsidRPr="007E7722" w:rsidRDefault="0035043D" w:rsidP="0035043D">
            <w:pPr>
              <w:jc w:val="center"/>
              <w:rPr>
                <w:b/>
                <w:bCs/>
                <w:color w:val="000000"/>
                <w:sz w:val="24"/>
                <w:szCs w:val="24"/>
              </w:rPr>
            </w:pPr>
            <w:r w:rsidRPr="007E7722">
              <w:rPr>
                <w:b/>
                <w:bCs/>
                <w:color w:val="000000"/>
                <w:sz w:val="24"/>
                <w:szCs w:val="24"/>
              </w:rPr>
              <w:t>Partner</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1070B7A" w14:textId="04ED36D2"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765025E0" w14:textId="4A58C05E"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7BCA0B6A" w14:textId="289E679E"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1124EA41" w14:textId="160F4934"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72568B16"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6952A2E" w14:textId="77777777" w:rsidR="0035043D" w:rsidRPr="007E7722" w:rsidRDefault="0035043D" w:rsidP="0035043D">
            <w:pPr>
              <w:jc w:val="center"/>
              <w:rPr>
                <w:b/>
                <w:bCs/>
                <w:color w:val="000000"/>
                <w:sz w:val="24"/>
                <w:szCs w:val="24"/>
              </w:rPr>
            </w:pPr>
            <w:r w:rsidRPr="007E7722">
              <w:rPr>
                <w:b/>
                <w:bCs/>
                <w:color w:val="000000"/>
                <w:sz w:val="24"/>
                <w:szCs w:val="24"/>
              </w:rPr>
              <w:t>Partner</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737FF528" w14:textId="1B5CD169"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0EED068E" w14:textId="49D8A62C"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3621355A" w14:textId="0EA46FD1"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33088747" w14:textId="637806F6"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37260620" w14:textId="77777777" w:rsidTr="0035043D">
        <w:trPr>
          <w:trHeight w:val="315"/>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01FAEA2C" w14:textId="77777777" w:rsidR="0035043D" w:rsidRPr="007E7722" w:rsidRDefault="0035043D" w:rsidP="0035043D">
            <w:pPr>
              <w:jc w:val="center"/>
              <w:rPr>
                <w:b/>
                <w:bCs/>
                <w:color w:val="000000"/>
                <w:sz w:val="24"/>
                <w:szCs w:val="24"/>
              </w:rPr>
            </w:pPr>
            <w:r w:rsidRPr="007E7722">
              <w:rPr>
                <w:b/>
                <w:bCs/>
                <w:color w:val="000000"/>
                <w:sz w:val="24"/>
                <w:szCs w:val="24"/>
              </w:rPr>
              <w:t>Partner</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1F63D47" w14:textId="52DA68AF"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2E99957A" w14:textId="176BBF87"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55083B24" w14:textId="37FD6391"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37D1BB68" w14:textId="0EAFF89E"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07368693"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59B40DB4" w14:textId="77777777" w:rsidR="0035043D" w:rsidRPr="007E7722" w:rsidRDefault="0035043D" w:rsidP="0035043D">
            <w:pPr>
              <w:jc w:val="center"/>
              <w:rPr>
                <w:b/>
                <w:bCs/>
                <w:color w:val="000000"/>
                <w:sz w:val="24"/>
                <w:szCs w:val="24"/>
              </w:rPr>
            </w:pPr>
            <w:r w:rsidRPr="007E7722">
              <w:rPr>
                <w:b/>
                <w:bCs/>
                <w:color w:val="000000"/>
                <w:sz w:val="24"/>
                <w:szCs w:val="24"/>
              </w:rPr>
              <w:t>Partner</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B7E9DB0" w14:textId="1FEEDC9D"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737446F8" w14:textId="1B9F53D8"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4ED396CC" w14:textId="7BE90D2F"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264CEFF2" w14:textId="0FE1726F"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439D2BE4"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23EBAEB" w14:textId="77777777" w:rsidR="0035043D" w:rsidRPr="007E7722" w:rsidRDefault="0035043D" w:rsidP="0035043D">
            <w:pPr>
              <w:jc w:val="center"/>
              <w:rPr>
                <w:b/>
                <w:bCs/>
                <w:color w:val="000000"/>
                <w:sz w:val="24"/>
                <w:szCs w:val="24"/>
              </w:rPr>
            </w:pPr>
            <w:r w:rsidRPr="007E7722">
              <w:rPr>
                <w:b/>
                <w:bCs/>
                <w:color w:val="000000"/>
                <w:sz w:val="24"/>
                <w:szCs w:val="24"/>
              </w:rPr>
              <w:t>Managing Consultant / Director</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6B95B5A4" w14:textId="2992411D"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6966408C" w14:textId="4A6048FB"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12C73153" w14:textId="76FA4516"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7EBBF74B" w14:textId="56EFC62B"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2E2F7FFC"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1BA528A1" w14:textId="77777777" w:rsidR="0035043D" w:rsidRPr="007E7722" w:rsidRDefault="0035043D" w:rsidP="0035043D">
            <w:pPr>
              <w:jc w:val="center"/>
              <w:rPr>
                <w:b/>
                <w:bCs/>
                <w:color w:val="000000"/>
                <w:sz w:val="24"/>
                <w:szCs w:val="24"/>
              </w:rPr>
            </w:pPr>
            <w:r w:rsidRPr="007E7722">
              <w:rPr>
                <w:b/>
                <w:bCs/>
                <w:color w:val="000000"/>
                <w:sz w:val="24"/>
                <w:szCs w:val="24"/>
              </w:rPr>
              <w:t>Managing Consultant / Director</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2A1478AA" w14:textId="6AD8B359"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6E65D2DE" w14:textId="6ADC91E8"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535788EE" w14:textId="03605405"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602CFD15" w14:textId="47924227"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4B719444"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4F9E95D7" w14:textId="77777777" w:rsidR="0035043D" w:rsidRPr="007E7722" w:rsidRDefault="0035043D" w:rsidP="0035043D">
            <w:pPr>
              <w:jc w:val="center"/>
              <w:rPr>
                <w:b/>
                <w:bCs/>
                <w:color w:val="000000"/>
                <w:sz w:val="24"/>
                <w:szCs w:val="24"/>
              </w:rPr>
            </w:pPr>
            <w:r w:rsidRPr="007E7722">
              <w:rPr>
                <w:b/>
                <w:bCs/>
                <w:color w:val="000000"/>
                <w:sz w:val="24"/>
                <w:szCs w:val="24"/>
              </w:rPr>
              <w:t>Senior Consultant / Engagement Manager / Project Lead</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11E72E87" w14:textId="166557EB"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6CF0A737" w14:textId="2AD6717C"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674BCF55" w14:textId="5D9356D9"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625DCE83" w14:textId="5100A689"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06E19CEE"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79473F58" w14:textId="77777777" w:rsidR="0035043D" w:rsidRPr="007E7722" w:rsidRDefault="0035043D" w:rsidP="0035043D">
            <w:pPr>
              <w:jc w:val="center"/>
              <w:rPr>
                <w:b/>
                <w:bCs/>
                <w:color w:val="000000"/>
                <w:sz w:val="24"/>
                <w:szCs w:val="24"/>
              </w:rPr>
            </w:pPr>
            <w:r w:rsidRPr="007E7722">
              <w:rPr>
                <w:b/>
                <w:bCs/>
                <w:color w:val="000000"/>
                <w:sz w:val="24"/>
                <w:szCs w:val="24"/>
              </w:rPr>
              <w:t>Senior Consultant / Engagement Manager / Project Lead</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3D55F92C" w14:textId="48EA8C24"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2644DD89" w14:textId="7FCC73CA"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3AF38E5C" w14:textId="23F553CA"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2CA9451A" w14:textId="2101C3D7" w:rsidR="0035043D" w:rsidRPr="007E7722" w:rsidRDefault="0035043D" w:rsidP="0035043D">
            <w:pPr>
              <w:jc w:val="center"/>
              <w:rPr>
                <w:color w:val="000000"/>
                <w:sz w:val="24"/>
                <w:szCs w:val="24"/>
              </w:rPr>
            </w:pPr>
            <w:r w:rsidRPr="00142E81">
              <w:rPr>
                <w:color w:val="000000"/>
                <w:sz w:val="24"/>
                <w:szCs w:val="24"/>
              </w:rPr>
              <w:t>[REDACTED]</w:t>
            </w:r>
          </w:p>
        </w:tc>
      </w:tr>
      <w:tr w:rsidR="0035043D" w:rsidRPr="007E7722" w14:paraId="69E784AC" w14:textId="77777777" w:rsidTr="0035043D">
        <w:trPr>
          <w:trHeight w:val="300"/>
        </w:trPr>
        <w:tc>
          <w:tcPr>
            <w:tcW w:w="3044" w:type="dxa"/>
            <w:tcBorders>
              <w:top w:val="nil"/>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14:paraId="6D6B5434" w14:textId="77777777" w:rsidR="0035043D" w:rsidRPr="007E7722" w:rsidRDefault="0035043D" w:rsidP="0035043D">
            <w:pPr>
              <w:jc w:val="center"/>
              <w:rPr>
                <w:b/>
                <w:bCs/>
                <w:color w:val="000000"/>
                <w:sz w:val="24"/>
                <w:szCs w:val="24"/>
              </w:rPr>
            </w:pPr>
            <w:r w:rsidRPr="007E7722">
              <w:rPr>
                <w:b/>
                <w:bCs/>
                <w:color w:val="000000"/>
                <w:sz w:val="24"/>
                <w:szCs w:val="24"/>
              </w:rPr>
              <w:t>Consultant</w:t>
            </w:r>
          </w:p>
        </w:tc>
        <w:tc>
          <w:tcPr>
            <w:tcW w:w="2009"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14:paraId="498A3205" w14:textId="690F1CA3" w:rsidR="0035043D" w:rsidRPr="007E7722" w:rsidRDefault="0035043D" w:rsidP="0035043D">
            <w:pPr>
              <w:jc w:val="center"/>
              <w:rPr>
                <w:color w:val="000000"/>
                <w:sz w:val="24"/>
                <w:szCs w:val="24"/>
              </w:rPr>
            </w:pPr>
            <w:r>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55ADCFA5" w14:textId="6183131A" w:rsidR="0035043D" w:rsidRPr="007E7722" w:rsidRDefault="0035043D" w:rsidP="0035043D">
            <w:pPr>
              <w:jc w:val="center"/>
              <w:rPr>
                <w:color w:val="000000"/>
                <w:sz w:val="24"/>
                <w:szCs w:val="24"/>
              </w:rPr>
            </w:pPr>
            <w:r w:rsidRPr="00CF0A64">
              <w:rPr>
                <w:color w:val="000000"/>
                <w:sz w:val="24"/>
                <w:szCs w:val="24"/>
              </w:rPr>
              <w:t>[REDACTED]</w:t>
            </w:r>
          </w:p>
        </w:tc>
        <w:tc>
          <w:tcPr>
            <w:tcW w:w="133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hideMark/>
          </w:tcPr>
          <w:p w14:paraId="0803C104" w14:textId="262AD6CC" w:rsidR="0035043D" w:rsidRPr="007E7722" w:rsidRDefault="0035043D" w:rsidP="0035043D">
            <w:pPr>
              <w:jc w:val="center"/>
              <w:rPr>
                <w:color w:val="000000"/>
                <w:sz w:val="24"/>
                <w:szCs w:val="24"/>
              </w:rPr>
            </w:pPr>
            <w:r w:rsidRPr="007B2D67">
              <w:rPr>
                <w:color w:val="000000"/>
                <w:sz w:val="24"/>
                <w:szCs w:val="24"/>
              </w:rPr>
              <w:t>[REDACTED]</w:t>
            </w:r>
          </w:p>
        </w:tc>
        <w:tc>
          <w:tcPr>
            <w:tcW w:w="1484"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tcPr>
          <w:p w14:paraId="1310624A" w14:textId="5BC2E26D" w:rsidR="0035043D" w:rsidRPr="007E7722" w:rsidRDefault="0035043D" w:rsidP="0035043D">
            <w:pPr>
              <w:jc w:val="center"/>
              <w:rPr>
                <w:color w:val="000000"/>
                <w:sz w:val="24"/>
                <w:szCs w:val="24"/>
              </w:rPr>
            </w:pPr>
            <w:r w:rsidRPr="00142E81">
              <w:rPr>
                <w:color w:val="000000"/>
                <w:sz w:val="24"/>
                <w:szCs w:val="24"/>
              </w:rPr>
              <w:t>[REDACTED]</w:t>
            </w:r>
          </w:p>
        </w:tc>
      </w:tr>
    </w:tbl>
    <w:p w14:paraId="7C3E2CA6" w14:textId="625F3389" w:rsidR="009F4BA0" w:rsidRDefault="00EE0B06">
      <w:pPr>
        <w:pStyle w:val="Standard"/>
        <w:tabs>
          <w:tab w:val="left" w:pos="2257"/>
        </w:tabs>
        <w:spacing w:line="240" w:lineRule="auto"/>
        <w:rPr>
          <w:sz w:val="24"/>
          <w:szCs w:val="24"/>
        </w:rPr>
      </w:pPr>
      <w:r w:rsidDel="00EE0B06">
        <w:rPr>
          <w:b/>
          <w:sz w:val="24"/>
          <w:szCs w:val="24"/>
          <w:shd w:val="clear" w:color="auto" w:fill="FFFFFF"/>
        </w:rPr>
        <w:t xml:space="preserve"> </w:t>
      </w:r>
    </w:p>
    <w:p w14:paraId="7C3E2CA7" w14:textId="77777777" w:rsidR="009F4BA0" w:rsidRDefault="00D94B36">
      <w:pPr>
        <w:pStyle w:val="Standard"/>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7C3E2CA8" w14:textId="77777777" w:rsidR="009F4BA0" w:rsidRDefault="009F4BA0">
      <w:pPr>
        <w:pStyle w:val="Standard"/>
        <w:tabs>
          <w:tab w:val="left" w:pos="2257"/>
        </w:tabs>
        <w:spacing w:line="240" w:lineRule="auto"/>
        <w:rPr>
          <w:sz w:val="24"/>
          <w:szCs w:val="24"/>
        </w:rPr>
      </w:pPr>
    </w:p>
    <w:p w14:paraId="7C3E2CA9" w14:textId="77777777" w:rsidR="009F4BA0" w:rsidRDefault="00D94B36">
      <w:pPr>
        <w:pStyle w:val="Standard"/>
        <w:tabs>
          <w:tab w:val="left" w:pos="2257"/>
        </w:tabs>
        <w:spacing w:line="240" w:lineRule="auto"/>
      </w:pPr>
      <w:r>
        <w:rPr>
          <w:sz w:val="24"/>
          <w:szCs w:val="24"/>
        </w:rPr>
        <w:lastRenderedPageBreak/>
        <w:t>The Charges will not be impacted by any change to the Framework Prices. The Charges can only be changed by agreement in writing between the Buyer and the Supplier because of:</w:t>
      </w:r>
    </w:p>
    <w:p w14:paraId="7C3E2CAA" w14:textId="77777777" w:rsidR="009F4BA0" w:rsidRDefault="009F4BA0">
      <w:pPr>
        <w:pStyle w:val="Standard"/>
        <w:tabs>
          <w:tab w:val="left" w:pos="2257"/>
        </w:tabs>
        <w:spacing w:line="240" w:lineRule="auto"/>
        <w:rPr>
          <w:sz w:val="24"/>
          <w:szCs w:val="24"/>
        </w:rPr>
      </w:pPr>
    </w:p>
    <w:p w14:paraId="7C3E2CAB" w14:textId="77777777" w:rsidR="009F4BA0" w:rsidRDefault="00D94B36">
      <w:pPr>
        <w:pStyle w:val="Standard"/>
        <w:numPr>
          <w:ilvl w:val="0"/>
          <w:numId w:val="3"/>
        </w:numPr>
        <w:tabs>
          <w:tab w:val="left" w:pos="817"/>
        </w:tabs>
        <w:spacing w:line="247" w:lineRule="auto"/>
      </w:pPr>
      <w:r>
        <w:rPr>
          <w:sz w:val="24"/>
          <w:szCs w:val="24"/>
        </w:rPr>
        <w:t>Specific Change in Law</w:t>
      </w:r>
    </w:p>
    <w:p w14:paraId="7C3E2CAD" w14:textId="59278802" w:rsidR="009F4BA0" w:rsidRDefault="00D94B36" w:rsidP="00545228">
      <w:pPr>
        <w:pStyle w:val="Standard"/>
        <w:numPr>
          <w:ilvl w:val="0"/>
          <w:numId w:val="3"/>
        </w:numPr>
        <w:tabs>
          <w:tab w:val="left" w:pos="817"/>
          <w:tab w:val="left" w:pos="2257"/>
        </w:tabs>
        <w:spacing w:line="247" w:lineRule="auto"/>
      </w:pPr>
      <w:r>
        <w:rPr>
          <w:sz w:val="24"/>
          <w:szCs w:val="24"/>
        </w:rPr>
        <w:t>Benchmarking using Call-Off Schedule 16 (Benchmarking)</w:t>
      </w:r>
      <w:bookmarkStart w:id="18" w:name="_lnxbz9"/>
      <w:bookmarkEnd w:id="18"/>
    </w:p>
    <w:p w14:paraId="7C3E2CAE" w14:textId="77777777" w:rsidR="009F4BA0" w:rsidRDefault="00D94B36">
      <w:pPr>
        <w:pStyle w:val="Heading3"/>
        <w:tabs>
          <w:tab w:val="left" w:pos="2257"/>
        </w:tabs>
      </w:pPr>
      <w:r>
        <w:rPr>
          <w:color w:val="000000"/>
        </w:rPr>
        <w:t>Reimbursable expenses</w:t>
      </w:r>
    </w:p>
    <w:p w14:paraId="7C3E2CAF" w14:textId="77777777" w:rsidR="009F4BA0" w:rsidRDefault="00D94B36">
      <w:pPr>
        <w:pStyle w:val="Standard"/>
        <w:tabs>
          <w:tab w:val="left" w:pos="2257"/>
        </w:tabs>
        <w:spacing w:line="240" w:lineRule="auto"/>
      </w:pPr>
      <w:r>
        <w:rPr>
          <w:sz w:val="24"/>
          <w:szCs w:val="24"/>
        </w:rPr>
        <w:t>Recoverable as stated in Framework Schedule 3 (Framework Prices) paragraph 4.</w:t>
      </w:r>
    </w:p>
    <w:p w14:paraId="7C3E2CB0" w14:textId="77777777" w:rsidR="009F4BA0" w:rsidRDefault="00D94B36">
      <w:pPr>
        <w:pStyle w:val="Heading3"/>
        <w:tabs>
          <w:tab w:val="left" w:pos="2257"/>
        </w:tabs>
      </w:pPr>
      <w:bookmarkStart w:id="19" w:name="_35nkun2"/>
      <w:bookmarkEnd w:id="19"/>
      <w:r>
        <w:rPr>
          <w:color w:val="000000"/>
        </w:rPr>
        <w:t xml:space="preserve">Payment </w:t>
      </w:r>
      <w:r>
        <w:t>method</w:t>
      </w:r>
    </w:p>
    <w:p w14:paraId="5D849DFD" w14:textId="38FDED38" w:rsidR="00DF0823" w:rsidRDefault="00840DF2">
      <w:pPr>
        <w:pStyle w:val="Standard"/>
        <w:tabs>
          <w:tab w:val="left" w:pos="2257"/>
        </w:tabs>
        <w:spacing w:line="240" w:lineRule="auto"/>
        <w:rPr>
          <w:sz w:val="24"/>
          <w:szCs w:val="24"/>
        </w:rPr>
      </w:pPr>
      <w:r>
        <w:rPr>
          <w:sz w:val="24"/>
          <w:szCs w:val="24"/>
        </w:rPr>
        <w:t>Invoices will be approved for payment b</w:t>
      </w:r>
      <w:r w:rsidR="00C97B2B">
        <w:rPr>
          <w:sz w:val="24"/>
          <w:szCs w:val="24"/>
        </w:rPr>
        <w:t>y</w:t>
      </w:r>
      <w:r>
        <w:rPr>
          <w:sz w:val="24"/>
          <w:szCs w:val="24"/>
        </w:rPr>
        <w:t xml:space="preserve"> the buyer’s contract manager. </w:t>
      </w:r>
      <w:r w:rsidR="00C97B2B">
        <w:rPr>
          <w:sz w:val="24"/>
          <w:szCs w:val="24"/>
        </w:rPr>
        <w:t>A</w:t>
      </w:r>
      <w:r w:rsidR="00736215">
        <w:rPr>
          <w:sz w:val="24"/>
          <w:szCs w:val="24"/>
        </w:rPr>
        <w:t>pproval will be dependent upon sufficient progress</w:t>
      </w:r>
      <w:r>
        <w:rPr>
          <w:sz w:val="24"/>
          <w:szCs w:val="24"/>
        </w:rPr>
        <w:t xml:space="preserve"> </w:t>
      </w:r>
      <w:r w:rsidR="00C97B2B">
        <w:rPr>
          <w:sz w:val="24"/>
          <w:szCs w:val="24"/>
        </w:rPr>
        <w:t xml:space="preserve">being made by the supplier </w:t>
      </w:r>
      <w:r>
        <w:rPr>
          <w:sz w:val="24"/>
          <w:szCs w:val="24"/>
        </w:rPr>
        <w:t>against the project plan.</w:t>
      </w:r>
    </w:p>
    <w:p w14:paraId="45759DF6" w14:textId="77777777" w:rsidR="00840DF2" w:rsidRDefault="00840DF2">
      <w:pPr>
        <w:pStyle w:val="Standard"/>
        <w:tabs>
          <w:tab w:val="left" w:pos="2257"/>
        </w:tabs>
        <w:spacing w:line="240" w:lineRule="auto"/>
        <w:rPr>
          <w:sz w:val="24"/>
          <w:szCs w:val="24"/>
        </w:rPr>
      </w:pPr>
    </w:p>
    <w:p w14:paraId="76D35863" w14:textId="77777777" w:rsidR="00DF0823" w:rsidRPr="003B3B5E" w:rsidRDefault="00DF0823" w:rsidP="00DF0823">
      <w:pPr>
        <w:pStyle w:val="ListParagraph"/>
        <w:spacing w:line="242" w:lineRule="auto"/>
        <w:ind w:left="0"/>
        <w:jc w:val="both"/>
        <w:rPr>
          <w:sz w:val="24"/>
          <w:szCs w:val="24"/>
        </w:rPr>
      </w:pPr>
      <w:r w:rsidRPr="003B3B5E">
        <w:rPr>
          <w:sz w:val="24"/>
          <w:szCs w:val="24"/>
        </w:rPr>
        <w:t xml:space="preserve">All invoices must be sent, quoting a valid purchase order number (PO Number), to:  </w:t>
      </w:r>
    </w:p>
    <w:p w14:paraId="24F2B239" w14:textId="77777777" w:rsidR="00DF0823" w:rsidRPr="003B3B5E" w:rsidRDefault="00DF0823" w:rsidP="00DF0823">
      <w:pPr>
        <w:pStyle w:val="ListParagraph"/>
        <w:spacing w:line="259" w:lineRule="auto"/>
        <w:ind w:left="0"/>
        <w:rPr>
          <w:sz w:val="24"/>
          <w:szCs w:val="24"/>
        </w:rPr>
      </w:pPr>
      <w:r w:rsidRPr="003B3B5E">
        <w:rPr>
          <w:sz w:val="24"/>
          <w:szCs w:val="24"/>
        </w:rPr>
        <w:t xml:space="preserve"> </w:t>
      </w:r>
    </w:p>
    <w:p w14:paraId="7AFF35D0" w14:textId="18B16827" w:rsidR="00A95965" w:rsidRDefault="0035043D" w:rsidP="00DF0823">
      <w:pPr>
        <w:pStyle w:val="Standard"/>
        <w:tabs>
          <w:tab w:val="left" w:pos="2257"/>
        </w:tabs>
        <w:spacing w:line="240" w:lineRule="auto"/>
        <w:rPr>
          <w:color w:val="000000"/>
          <w:sz w:val="24"/>
          <w:szCs w:val="24"/>
        </w:rPr>
      </w:pPr>
      <w:r>
        <w:rPr>
          <w:color w:val="000000"/>
          <w:sz w:val="24"/>
          <w:szCs w:val="24"/>
        </w:rPr>
        <w:t>[REDACTED]</w:t>
      </w:r>
    </w:p>
    <w:p w14:paraId="266B948E" w14:textId="77777777" w:rsidR="0035043D" w:rsidRDefault="0035043D" w:rsidP="00DF0823">
      <w:pPr>
        <w:pStyle w:val="Standard"/>
        <w:tabs>
          <w:tab w:val="left" w:pos="2257"/>
        </w:tabs>
        <w:spacing w:line="240" w:lineRule="auto"/>
        <w:rPr>
          <w:rStyle w:val="Hyperlink"/>
          <w:sz w:val="24"/>
          <w:szCs w:val="24"/>
        </w:rPr>
      </w:pPr>
    </w:p>
    <w:p w14:paraId="0039E22F" w14:textId="77777777" w:rsidR="00A95965" w:rsidRPr="003B3B5E" w:rsidRDefault="00A95965" w:rsidP="00A95965">
      <w:pPr>
        <w:pStyle w:val="ListParagraph"/>
        <w:spacing w:line="242" w:lineRule="auto"/>
        <w:ind w:left="0" w:right="114"/>
        <w:jc w:val="both"/>
        <w:rPr>
          <w:sz w:val="24"/>
          <w:szCs w:val="24"/>
        </w:rPr>
      </w:pPr>
      <w:r w:rsidRPr="003B3B5E">
        <w:rPr>
          <w:sz w:val="24"/>
          <w:szCs w:val="24"/>
        </w:rPr>
        <w:t xml:space="preserve">Within 30 days this Call-Off Contract, Buyer will send the Supplier a unique PO Number.  The Supplier must be in receipt of a valid PO Number before submitting an invoice.  </w:t>
      </w:r>
    </w:p>
    <w:p w14:paraId="47A6D660" w14:textId="77777777" w:rsidR="00A95965" w:rsidRPr="003B3B5E" w:rsidRDefault="00A95965" w:rsidP="00A95965">
      <w:pPr>
        <w:pStyle w:val="ListParagraph"/>
        <w:spacing w:line="259" w:lineRule="auto"/>
        <w:ind w:left="0"/>
        <w:rPr>
          <w:sz w:val="24"/>
          <w:szCs w:val="24"/>
        </w:rPr>
      </w:pPr>
      <w:r w:rsidRPr="003B3B5E">
        <w:rPr>
          <w:sz w:val="24"/>
          <w:szCs w:val="24"/>
        </w:rPr>
        <w:t xml:space="preserve">  </w:t>
      </w:r>
    </w:p>
    <w:p w14:paraId="667B0EA5" w14:textId="77777777" w:rsidR="00A95965" w:rsidRPr="003B3B5E" w:rsidRDefault="00A95965" w:rsidP="00A95965">
      <w:pPr>
        <w:pStyle w:val="ListParagraph"/>
        <w:spacing w:after="2"/>
        <w:ind w:left="0" w:right="112"/>
        <w:jc w:val="both"/>
        <w:rPr>
          <w:sz w:val="24"/>
          <w:szCs w:val="24"/>
        </w:rPr>
      </w:pPr>
      <w:r w:rsidRPr="003B3B5E">
        <w:rPr>
          <w:sz w:val="24"/>
          <w:szCs w:val="24"/>
        </w:rPr>
        <w:t>To avoid delay in payment it is important that the invoice is compliant and that it includes a valid PO Number, PO Number item number (if applicable) and the details (name and telephone number) of the Buyer contact (</w:t>
      </w:r>
      <w:proofErr w:type="gramStart"/>
      <w:r w:rsidRPr="003B3B5E">
        <w:rPr>
          <w:sz w:val="24"/>
          <w:szCs w:val="24"/>
        </w:rPr>
        <w:t>i.e.</w:t>
      </w:r>
      <w:proofErr w:type="gramEnd"/>
      <w:r w:rsidRPr="003B3B5E">
        <w:rPr>
          <w:sz w:val="24"/>
          <w:szCs w:val="24"/>
        </w:rPr>
        <w:t xml:space="preserve"> Contract Manager).  Non-compliant invoices will be sent back to the Supplier, which may lead to a delay in payment. </w:t>
      </w:r>
    </w:p>
    <w:p w14:paraId="19EDBC24" w14:textId="10A2BF33" w:rsidR="00A95965" w:rsidRDefault="00A95965" w:rsidP="00A95965">
      <w:pPr>
        <w:pStyle w:val="ListParagraph"/>
        <w:spacing w:line="259" w:lineRule="auto"/>
        <w:ind w:left="0"/>
        <w:rPr>
          <w:sz w:val="24"/>
          <w:szCs w:val="24"/>
        </w:rPr>
      </w:pPr>
    </w:p>
    <w:p w14:paraId="5CE94DD6" w14:textId="77777777" w:rsidR="00736215" w:rsidRDefault="00736215" w:rsidP="00736215">
      <w:pPr>
        <w:pStyle w:val="Standard"/>
        <w:tabs>
          <w:tab w:val="left" w:pos="2257"/>
        </w:tabs>
        <w:spacing w:line="240" w:lineRule="auto"/>
        <w:rPr>
          <w:sz w:val="24"/>
          <w:szCs w:val="24"/>
        </w:rPr>
      </w:pPr>
      <w:r>
        <w:rPr>
          <w:sz w:val="24"/>
          <w:szCs w:val="24"/>
        </w:rPr>
        <w:t>Payment via BACS</w:t>
      </w:r>
    </w:p>
    <w:p w14:paraId="19753643" w14:textId="77777777" w:rsidR="00736215" w:rsidRPr="003B3B5E" w:rsidRDefault="00736215" w:rsidP="00A95965">
      <w:pPr>
        <w:pStyle w:val="ListParagraph"/>
        <w:spacing w:line="259" w:lineRule="auto"/>
        <w:ind w:left="0"/>
        <w:rPr>
          <w:sz w:val="24"/>
          <w:szCs w:val="24"/>
        </w:rPr>
      </w:pPr>
    </w:p>
    <w:p w14:paraId="50576FA5" w14:textId="77777777" w:rsidR="00A95965" w:rsidRPr="003B3B5E" w:rsidRDefault="00A95965" w:rsidP="007E7722">
      <w:pPr>
        <w:spacing w:line="259" w:lineRule="auto"/>
        <w:rPr>
          <w:sz w:val="24"/>
          <w:szCs w:val="24"/>
        </w:rPr>
      </w:pPr>
      <w:r w:rsidRPr="003B3B5E">
        <w:rPr>
          <w:sz w:val="24"/>
          <w:szCs w:val="24"/>
        </w:rPr>
        <w:t>If the Supplier has a query regarding an outstanding payment,</w:t>
      </w:r>
      <w:r w:rsidRPr="00475137">
        <w:rPr>
          <w:b/>
          <w:sz w:val="24"/>
          <w:szCs w:val="24"/>
          <w:shd w:val="clear" w:color="auto" w:fill="FFFFFF"/>
        </w:rPr>
        <w:t xml:space="preserve"> </w:t>
      </w:r>
      <w:r w:rsidRPr="003B3B5E">
        <w:rPr>
          <w:sz w:val="24"/>
          <w:szCs w:val="24"/>
        </w:rPr>
        <w:t>please contact the Buyer’s Accounts Payable section by email to:</w:t>
      </w:r>
    </w:p>
    <w:p w14:paraId="4562DA1E" w14:textId="77777777" w:rsidR="00A95965" w:rsidRPr="003B3B5E" w:rsidRDefault="00A95965" w:rsidP="00A95965">
      <w:pPr>
        <w:spacing w:line="259" w:lineRule="auto"/>
        <w:ind w:left="110"/>
        <w:rPr>
          <w:sz w:val="24"/>
          <w:szCs w:val="24"/>
        </w:rPr>
      </w:pPr>
      <w:r w:rsidRPr="003B3B5E">
        <w:rPr>
          <w:sz w:val="24"/>
          <w:szCs w:val="24"/>
        </w:rPr>
        <w:t xml:space="preserve"> </w:t>
      </w:r>
    </w:p>
    <w:p w14:paraId="7C568E2E" w14:textId="07D712C9" w:rsidR="00A95965" w:rsidRPr="003B3B5E" w:rsidRDefault="0035043D" w:rsidP="007E7722">
      <w:pPr>
        <w:spacing w:line="259" w:lineRule="auto"/>
        <w:rPr>
          <w:sz w:val="24"/>
          <w:szCs w:val="24"/>
        </w:rPr>
      </w:pPr>
      <w:r>
        <w:rPr>
          <w:color w:val="000000"/>
          <w:sz w:val="24"/>
          <w:szCs w:val="24"/>
        </w:rPr>
        <w:t>[REDACTED]</w:t>
      </w:r>
    </w:p>
    <w:p w14:paraId="61D6CC79" w14:textId="77777777" w:rsidR="00A95965" w:rsidRDefault="00A95965" w:rsidP="00DF0823">
      <w:pPr>
        <w:pStyle w:val="Standard"/>
        <w:tabs>
          <w:tab w:val="left" w:pos="2257"/>
        </w:tabs>
        <w:spacing w:line="240" w:lineRule="auto"/>
        <w:rPr>
          <w:sz w:val="24"/>
          <w:szCs w:val="24"/>
        </w:rPr>
      </w:pPr>
    </w:p>
    <w:p w14:paraId="7C3E2CB2" w14:textId="77777777" w:rsidR="009F4BA0" w:rsidRDefault="00D94B36">
      <w:pPr>
        <w:pStyle w:val="Heading3"/>
        <w:tabs>
          <w:tab w:val="left" w:pos="2257"/>
        </w:tabs>
      </w:pPr>
      <w:bookmarkStart w:id="20" w:name="_1ksv4uv"/>
      <w:bookmarkEnd w:id="20"/>
      <w:r>
        <w:rPr>
          <w:color w:val="000000"/>
        </w:rPr>
        <w:t>Buyer’s invoice address</w:t>
      </w:r>
    </w:p>
    <w:p w14:paraId="5590F694" w14:textId="77777777" w:rsidR="004E6E9B" w:rsidRDefault="004E6E9B">
      <w:pPr>
        <w:pStyle w:val="Standard"/>
        <w:tabs>
          <w:tab w:val="left" w:pos="2257"/>
        </w:tabs>
        <w:spacing w:line="240" w:lineRule="auto"/>
      </w:pPr>
    </w:p>
    <w:p w14:paraId="13346229" w14:textId="6EED930C" w:rsidR="004E6E9B" w:rsidRPr="007E7722" w:rsidRDefault="004E6E9B">
      <w:pPr>
        <w:pStyle w:val="Standard"/>
        <w:tabs>
          <w:tab w:val="left" w:pos="2257"/>
        </w:tabs>
        <w:spacing w:line="240" w:lineRule="auto"/>
        <w:rPr>
          <w:sz w:val="24"/>
          <w:szCs w:val="24"/>
        </w:rPr>
      </w:pPr>
      <w:r w:rsidRPr="007E7722">
        <w:rPr>
          <w:sz w:val="24"/>
          <w:szCs w:val="24"/>
        </w:rPr>
        <w:t>Department for Education</w:t>
      </w:r>
    </w:p>
    <w:p w14:paraId="077631F2" w14:textId="1063A887" w:rsidR="004E6E9B" w:rsidRPr="007E7722" w:rsidRDefault="004E6E9B" w:rsidP="004E6E9B">
      <w:pPr>
        <w:pStyle w:val="Standard"/>
        <w:tabs>
          <w:tab w:val="left" w:pos="2257"/>
        </w:tabs>
        <w:spacing w:line="240" w:lineRule="auto"/>
        <w:rPr>
          <w:bCs/>
          <w:sz w:val="24"/>
          <w:szCs w:val="24"/>
          <w:shd w:val="clear" w:color="auto" w:fill="FFFFFF"/>
        </w:rPr>
      </w:pPr>
      <w:r w:rsidRPr="007E7722">
        <w:rPr>
          <w:bCs/>
          <w:sz w:val="24"/>
          <w:szCs w:val="24"/>
          <w:shd w:val="clear" w:color="auto" w:fill="FFFFFF"/>
        </w:rPr>
        <w:t xml:space="preserve">Sanctuary Buildings, </w:t>
      </w:r>
    </w:p>
    <w:p w14:paraId="5C08466B" w14:textId="77777777" w:rsidR="004E6E9B" w:rsidRPr="007E7722" w:rsidRDefault="004E6E9B" w:rsidP="004E6E9B">
      <w:pPr>
        <w:pStyle w:val="Standard"/>
        <w:tabs>
          <w:tab w:val="left" w:pos="2257"/>
        </w:tabs>
        <w:spacing w:line="240" w:lineRule="auto"/>
        <w:rPr>
          <w:bCs/>
          <w:sz w:val="24"/>
          <w:szCs w:val="24"/>
          <w:shd w:val="clear" w:color="auto" w:fill="FFFFFF"/>
        </w:rPr>
      </w:pPr>
      <w:r w:rsidRPr="007E7722">
        <w:rPr>
          <w:bCs/>
          <w:sz w:val="24"/>
          <w:szCs w:val="24"/>
          <w:shd w:val="clear" w:color="auto" w:fill="FFFFFF"/>
        </w:rPr>
        <w:t xml:space="preserve">Great Smith Street, </w:t>
      </w:r>
    </w:p>
    <w:p w14:paraId="18118A44" w14:textId="4FED41F5" w:rsidR="004E6E9B" w:rsidRPr="007E7722" w:rsidRDefault="004E6E9B" w:rsidP="007E7722">
      <w:pPr>
        <w:pStyle w:val="Standard"/>
        <w:tabs>
          <w:tab w:val="left" w:pos="2257"/>
        </w:tabs>
        <w:spacing w:line="240" w:lineRule="auto"/>
        <w:rPr>
          <w:bCs/>
          <w:sz w:val="24"/>
          <w:szCs w:val="24"/>
          <w:shd w:val="clear" w:color="auto" w:fill="FFFFFF"/>
        </w:rPr>
      </w:pPr>
      <w:r w:rsidRPr="007E7722">
        <w:rPr>
          <w:bCs/>
          <w:sz w:val="24"/>
          <w:szCs w:val="24"/>
          <w:shd w:val="clear" w:color="auto" w:fill="FFFFFF"/>
        </w:rPr>
        <w:t xml:space="preserve">London, </w:t>
      </w:r>
    </w:p>
    <w:p w14:paraId="7C3E2CB6" w14:textId="73F20A39" w:rsidR="009F4BA0" w:rsidRPr="004E6E9B" w:rsidRDefault="004E6E9B" w:rsidP="004E6E9B">
      <w:pPr>
        <w:pStyle w:val="Standard"/>
        <w:tabs>
          <w:tab w:val="left" w:pos="2257"/>
        </w:tabs>
        <w:spacing w:line="240" w:lineRule="auto"/>
        <w:rPr>
          <w:bCs/>
        </w:rPr>
      </w:pPr>
      <w:r w:rsidRPr="007E7722">
        <w:rPr>
          <w:bCs/>
          <w:sz w:val="24"/>
          <w:szCs w:val="24"/>
          <w:shd w:val="clear" w:color="auto" w:fill="FFFFFF"/>
        </w:rPr>
        <w:t xml:space="preserve">SW1P 3BT    </w:t>
      </w:r>
    </w:p>
    <w:p w14:paraId="7C3E2CB7" w14:textId="77777777" w:rsidR="009F4BA0" w:rsidRDefault="00D94B36">
      <w:pPr>
        <w:pStyle w:val="Heading3"/>
        <w:widowControl w:val="0"/>
        <w:tabs>
          <w:tab w:val="left" w:pos="2257"/>
        </w:tabs>
        <w:spacing w:line="240" w:lineRule="auto"/>
      </w:pPr>
      <w:bookmarkStart w:id="21" w:name="_6717u6vk6owc"/>
      <w:bookmarkEnd w:id="21"/>
      <w:r>
        <w:t>FINANCIAL TRANSPARENCY OBJECTIVES</w:t>
      </w:r>
    </w:p>
    <w:p w14:paraId="7C3E2CB8" w14:textId="77777777" w:rsidR="009F4BA0" w:rsidRDefault="00D94B36">
      <w:pPr>
        <w:pStyle w:val="Standard"/>
        <w:tabs>
          <w:tab w:val="left" w:pos="2257"/>
        </w:tabs>
        <w:spacing w:line="240" w:lineRule="auto"/>
      </w:pPr>
      <w:r>
        <w:rPr>
          <w:sz w:val="24"/>
          <w:szCs w:val="24"/>
          <w:shd w:val="clear" w:color="auto" w:fill="FFFFFF"/>
        </w:rPr>
        <w:t>The Financial Transparency Objectives do not apply to this Call-Off Contract.</w:t>
      </w:r>
    </w:p>
    <w:p w14:paraId="7C3E2CB9" w14:textId="77777777" w:rsidR="009F4BA0" w:rsidRDefault="009F4BA0">
      <w:pPr>
        <w:pStyle w:val="Standard"/>
        <w:tabs>
          <w:tab w:val="left" w:pos="2257"/>
        </w:tabs>
        <w:spacing w:line="240" w:lineRule="auto"/>
        <w:rPr>
          <w:b/>
          <w:sz w:val="24"/>
          <w:szCs w:val="24"/>
          <w:shd w:val="clear" w:color="auto" w:fill="FFFFFF"/>
        </w:rPr>
      </w:pPr>
    </w:p>
    <w:p w14:paraId="7C3E2CBA" w14:textId="77777777" w:rsidR="009F4BA0" w:rsidRDefault="00D94B36">
      <w:pPr>
        <w:pStyle w:val="Standard"/>
        <w:tabs>
          <w:tab w:val="left" w:pos="2257"/>
        </w:tabs>
        <w:spacing w:line="240" w:lineRule="auto"/>
      </w:pPr>
      <w:r>
        <w:rPr>
          <w:b/>
          <w:sz w:val="24"/>
          <w:szCs w:val="24"/>
        </w:rPr>
        <w:t>Buyer’s authorised representative</w:t>
      </w:r>
    </w:p>
    <w:p w14:paraId="0C8AB490" w14:textId="3A3F6C9A" w:rsidR="009F2351" w:rsidRDefault="009F2351">
      <w:pPr>
        <w:pStyle w:val="Standard"/>
        <w:tabs>
          <w:tab w:val="left" w:pos="2257"/>
        </w:tabs>
        <w:spacing w:line="240" w:lineRule="auto"/>
        <w:rPr>
          <w:b/>
          <w:sz w:val="24"/>
          <w:szCs w:val="24"/>
          <w:shd w:val="clear" w:color="auto" w:fill="FFFFFF"/>
        </w:rPr>
      </w:pPr>
    </w:p>
    <w:p w14:paraId="7C3E2CBF" w14:textId="01E06CA8" w:rsidR="009F4BA0" w:rsidRDefault="0035043D">
      <w:pPr>
        <w:pStyle w:val="Standard"/>
        <w:tabs>
          <w:tab w:val="left" w:pos="2257"/>
        </w:tabs>
        <w:spacing w:line="240" w:lineRule="auto"/>
        <w:rPr>
          <w:color w:val="000000"/>
          <w:sz w:val="24"/>
          <w:szCs w:val="24"/>
        </w:rPr>
      </w:pPr>
      <w:r>
        <w:rPr>
          <w:color w:val="000000"/>
          <w:sz w:val="24"/>
          <w:szCs w:val="24"/>
        </w:rPr>
        <w:t>[REDACTED]</w:t>
      </w:r>
    </w:p>
    <w:p w14:paraId="55CB451D" w14:textId="72274937" w:rsidR="0035043D" w:rsidRDefault="0035043D">
      <w:pPr>
        <w:pStyle w:val="Standard"/>
        <w:tabs>
          <w:tab w:val="left" w:pos="2257"/>
        </w:tabs>
        <w:spacing w:line="240" w:lineRule="auto"/>
        <w:rPr>
          <w:color w:val="000000"/>
          <w:sz w:val="24"/>
          <w:szCs w:val="24"/>
        </w:rPr>
      </w:pPr>
      <w:r>
        <w:rPr>
          <w:color w:val="000000"/>
          <w:sz w:val="24"/>
          <w:szCs w:val="24"/>
        </w:rPr>
        <w:t>[REDACTED]</w:t>
      </w:r>
    </w:p>
    <w:p w14:paraId="317A96B9" w14:textId="46F4FC4A" w:rsidR="0035043D" w:rsidRDefault="0035043D">
      <w:pPr>
        <w:pStyle w:val="Standard"/>
        <w:tabs>
          <w:tab w:val="left" w:pos="2257"/>
        </w:tabs>
        <w:spacing w:line="240" w:lineRule="auto"/>
        <w:rPr>
          <w:color w:val="000000"/>
          <w:sz w:val="24"/>
          <w:szCs w:val="24"/>
        </w:rPr>
      </w:pPr>
      <w:r>
        <w:rPr>
          <w:color w:val="000000"/>
          <w:sz w:val="24"/>
          <w:szCs w:val="24"/>
        </w:rPr>
        <w:t>[REDACTED]</w:t>
      </w:r>
    </w:p>
    <w:p w14:paraId="1B983796" w14:textId="399928AB" w:rsidR="0035043D" w:rsidRDefault="0035043D">
      <w:pPr>
        <w:pStyle w:val="Standard"/>
        <w:tabs>
          <w:tab w:val="left" w:pos="2257"/>
        </w:tabs>
        <w:spacing w:line="240" w:lineRule="auto"/>
        <w:rPr>
          <w:color w:val="000000"/>
          <w:sz w:val="24"/>
          <w:szCs w:val="24"/>
        </w:rPr>
      </w:pPr>
      <w:r>
        <w:rPr>
          <w:color w:val="000000"/>
          <w:sz w:val="24"/>
          <w:szCs w:val="24"/>
        </w:rPr>
        <w:t>[REDACTED]</w:t>
      </w:r>
    </w:p>
    <w:p w14:paraId="52432807" w14:textId="77777777" w:rsidR="0035043D" w:rsidRDefault="0035043D">
      <w:pPr>
        <w:pStyle w:val="Standard"/>
        <w:tabs>
          <w:tab w:val="left" w:pos="2257"/>
        </w:tabs>
        <w:spacing w:line="240" w:lineRule="auto"/>
        <w:rPr>
          <w:sz w:val="24"/>
          <w:szCs w:val="24"/>
          <w:shd w:val="clear" w:color="auto" w:fill="FFFFFF"/>
        </w:rPr>
      </w:pPr>
    </w:p>
    <w:p w14:paraId="1E12C75C" w14:textId="33DEE111" w:rsidR="00D238A4" w:rsidRPr="007E7722" w:rsidRDefault="00D238A4">
      <w:pPr>
        <w:pStyle w:val="Standard"/>
        <w:tabs>
          <w:tab w:val="left" w:pos="2257"/>
        </w:tabs>
        <w:spacing w:line="240" w:lineRule="auto"/>
        <w:rPr>
          <w:b/>
          <w:bCs/>
          <w:sz w:val="24"/>
          <w:szCs w:val="24"/>
          <w:shd w:val="clear" w:color="auto" w:fill="FFFFFF"/>
        </w:rPr>
      </w:pPr>
      <w:r w:rsidRPr="007E7722">
        <w:rPr>
          <w:b/>
          <w:bCs/>
          <w:sz w:val="24"/>
          <w:szCs w:val="24"/>
          <w:shd w:val="clear" w:color="auto" w:fill="FFFFFF"/>
        </w:rPr>
        <w:t>Buyer’s contract manager</w:t>
      </w:r>
    </w:p>
    <w:p w14:paraId="411B2FCB" w14:textId="77777777" w:rsidR="00D238A4" w:rsidRDefault="00D238A4">
      <w:pPr>
        <w:pStyle w:val="Standard"/>
        <w:tabs>
          <w:tab w:val="left" w:pos="2257"/>
        </w:tabs>
        <w:spacing w:line="240" w:lineRule="auto"/>
        <w:rPr>
          <w:sz w:val="24"/>
          <w:szCs w:val="24"/>
          <w:shd w:val="clear" w:color="auto" w:fill="FFFFFF"/>
        </w:rPr>
      </w:pPr>
    </w:p>
    <w:p w14:paraId="25315F70" w14:textId="72272214" w:rsidR="0035043D" w:rsidRDefault="0035043D">
      <w:pPr>
        <w:pStyle w:val="Standard"/>
        <w:tabs>
          <w:tab w:val="left" w:pos="2257"/>
        </w:tabs>
        <w:spacing w:line="240" w:lineRule="auto"/>
        <w:rPr>
          <w:color w:val="000000"/>
          <w:sz w:val="24"/>
          <w:szCs w:val="24"/>
        </w:rPr>
      </w:pPr>
      <w:r>
        <w:rPr>
          <w:color w:val="000000"/>
          <w:sz w:val="24"/>
          <w:szCs w:val="24"/>
        </w:rPr>
        <w:t>[REDACTED]</w:t>
      </w:r>
    </w:p>
    <w:p w14:paraId="2F57A7E7" w14:textId="50D105E9" w:rsidR="0035043D" w:rsidRDefault="0035043D">
      <w:pPr>
        <w:pStyle w:val="Standard"/>
        <w:tabs>
          <w:tab w:val="left" w:pos="2257"/>
        </w:tabs>
        <w:spacing w:line="240" w:lineRule="auto"/>
        <w:rPr>
          <w:color w:val="000000"/>
          <w:sz w:val="24"/>
          <w:szCs w:val="24"/>
        </w:rPr>
      </w:pPr>
      <w:r>
        <w:rPr>
          <w:color w:val="000000"/>
          <w:sz w:val="24"/>
          <w:szCs w:val="24"/>
        </w:rPr>
        <w:t>[REDACTED]</w:t>
      </w:r>
    </w:p>
    <w:p w14:paraId="118AD14B" w14:textId="158BDB54" w:rsidR="0035043D" w:rsidRDefault="0035043D">
      <w:pPr>
        <w:pStyle w:val="Standard"/>
        <w:tabs>
          <w:tab w:val="left" w:pos="2257"/>
        </w:tabs>
        <w:spacing w:line="240" w:lineRule="auto"/>
        <w:rPr>
          <w:sz w:val="24"/>
          <w:szCs w:val="24"/>
          <w:shd w:val="clear" w:color="auto" w:fill="FFFFFF"/>
        </w:rPr>
      </w:pPr>
      <w:r>
        <w:rPr>
          <w:color w:val="000000"/>
          <w:sz w:val="24"/>
          <w:szCs w:val="24"/>
        </w:rPr>
        <w:t>[REDACTED]</w:t>
      </w:r>
    </w:p>
    <w:p w14:paraId="7C3E2CC0" w14:textId="77777777" w:rsidR="009F4BA0" w:rsidRDefault="00D94B36">
      <w:pPr>
        <w:pStyle w:val="Heading3"/>
        <w:tabs>
          <w:tab w:val="left" w:pos="2257"/>
        </w:tabs>
      </w:pPr>
      <w:bookmarkStart w:id="22" w:name="_44sinio"/>
      <w:bookmarkEnd w:id="22"/>
      <w:r>
        <w:rPr>
          <w:color w:val="000000"/>
        </w:rPr>
        <w:t>Buyer’s security policy</w:t>
      </w:r>
    </w:p>
    <w:p w14:paraId="09C6B88C" w14:textId="1E5A53BA" w:rsidR="00F20642" w:rsidRDefault="00F20642">
      <w:pPr>
        <w:pStyle w:val="Standard"/>
        <w:tabs>
          <w:tab w:val="left" w:pos="2257"/>
        </w:tabs>
        <w:spacing w:line="240" w:lineRule="auto"/>
        <w:rPr>
          <w:sz w:val="24"/>
          <w:szCs w:val="24"/>
        </w:rPr>
      </w:pPr>
      <w:r w:rsidRPr="007E7722">
        <w:rPr>
          <w:sz w:val="24"/>
          <w:szCs w:val="24"/>
        </w:rPr>
        <w:t xml:space="preserve">The Short Form Security Requirements apply. </w:t>
      </w:r>
    </w:p>
    <w:p w14:paraId="027436A3" w14:textId="77777777" w:rsidR="00F20642" w:rsidRDefault="00F20642">
      <w:pPr>
        <w:pStyle w:val="Standard"/>
        <w:tabs>
          <w:tab w:val="left" w:pos="2257"/>
        </w:tabs>
        <w:spacing w:line="240" w:lineRule="auto"/>
        <w:rPr>
          <w:sz w:val="24"/>
          <w:szCs w:val="24"/>
        </w:rPr>
      </w:pPr>
    </w:p>
    <w:p w14:paraId="602DE2EC" w14:textId="77777777" w:rsidR="00F20642" w:rsidRDefault="00F20642">
      <w:pPr>
        <w:pStyle w:val="Standard"/>
        <w:tabs>
          <w:tab w:val="left" w:pos="2257"/>
        </w:tabs>
        <w:spacing w:line="240" w:lineRule="auto"/>
        <w:rPr>
          <w:sz w:val="24"/>
          <w:szCs w:val="24"/>
        </w:rPr>
      </w:pPr>
      <w:r w:rsidRPr="007E7722">
        <w:rPr>
          <w:sz w:val="24"/>
          <w:szCs w:val="24"/>
        </w:rPr>
        <w:t xml:space="preserve">The Supplier may decline any aspect of the proposed scope and methods of a Buyer's security and/or audit requirements on the basis that it: </w:t>
      </w:r>
    </w:p>
    <w:p w14:paraId="5A72C765" w14:textId="77777777" w:rsidR="00F20642" w:rsidRDefault="00F20642">
      <w:pPr>
        <w:pStyle w:val="Standard"/>
        <w:tabs>
          <w:tab w:val="left" w:pos="2257"/>
        </w:tabs>
        <w:spacing w:line="240" w:lineRule="auto"/>
        <w:rPr>
          <w:sz w:val="24"/>
          <w:szCs w:val="24"/>
        </w:rPr>
      </w:pPr>
      <w:r w:rsidRPr="007E7722">
        <w:rPr>
          <w:sz w:val="24"/>
          <w:szCs w:val="24"/>
        </w:rPr>
        <w:t xml:space="preserve">includes any technical vulnerability or penetration testing of the Supplier's system; and/or </w:t>
      </w:r>
    </w:p>
    <w:p w14:paraId="0C6673F5" w14:textId="77777777" w:rsidR="00F20642" w:rsidRDefault="00F20642">
      <w:pPr>
        <w:pStyle w:val="Standard"/>
        <w:tabs>
          <w:tab w:val="left" w:pos="2257"/>
        </w:tabs>
        <w:spacing w:line="240" w:lineRule="auto"/>
        <w:rPr>
          <w:sz w:val="24"/>
          <w:szCs w:val="24"/>
        </w:rPr>
      </w:pPr>
      <w:r w:rsidRPr="007E7722">
        <w:rPr>
          <w:sz w:val="24"/>
          <w:szCs w:val="24"/>
        </w:rPr>
        <w:t xml:space="preserve">may potentially breach Supplier's client confidentiality obligations; and/or </w:t>
      </w:r>
    </w:p>
    <w:p w14:paraId="5B5FA243" w14:textId="77777777" w:rsidR="00F20642" w:rsidRDefault="00F20642">
      <w:pPr>
        <w:pStyle w:val="Standard"/>
        <w:tabs>
          <w:tab w:val="left" w:pos="2257"/>
        </w:tabs>
        <w:spacing w:line="240" w:lineRule="auto"/>
        <w:rPr>
          <w:sz w:val="24"/>
          <w:szCs w:val="24"/>
        </w:rPr>
      </w:pPr>
      <w:r w:rsidRPr="007E7722">
        <w:rPr>
          <w:sz w:val="24"/>
          <w:szCs w:val="24"/>
        </w:rPr>
        <w:t xml:space="preserve">is outside the scope of services provided to the Buyer under the Call-Off Contract. </w:t>
      </w:r>
    </w:p>
    <w:p w14:paraId="7E348A04" w14:textId="77777777" w:rsidR="00F20642" w:rsidRDefault="00F20642">
      <w:pPr>
        <w:pStyle w:val="Standard"/>
        <w:tabs>
          <w:tab w:val="left" w:pos="2257"/>
        </w:tabs>
        <w:spacing w:line="240" w:lineRule="auto"/>
        <w:rPr>
          <w:sz w:val="24"/>
          <w:szCs w:val="24"/>
        </w:rPr>
      </w:pPr>
    </w:p>
    <w:p w14:paraId="57704933" w14:textId="1200661F" w:rsidR="00F20642" w:rsidRPr="007E7722" w:rsidRDefault="00F20642">
      <w:pPr>
        <w:pStyle w:val="Standard"/>
        <w:tabs>
          <w:tab w:val="left" w:pos="2257"/>
        </w:tabs>
        <w:spacing w:line="240" w:lineRule="auto"/>
        <w:rPr>
          <w:sz w:val="24"/>
          <w:szCs w:val="24"/>
        </w:rPr>
      </w:pPr>
      <w:r w:rsidRPr="007E7722">
        <w:rPr>
          <w:sz w:val="24"/>
          <w:szCs w:val="24"/>
        </w:rPr>
        <w:t xml:space="preserve">For the purposes of the Contract the Staff Vetting Procedures, data security requirements, equality and diversity policy and environmental policy are found at the following address </w:t>
      </w:r>
      <w:hyperlink r:id="rId10" w:anchor="equality-and-diversity-in-procurement" w:history="1">
        <w:r w:rsidR="00E922A3" w:rsidRPr="00E922A3">
          <w:rPr>
            <w:rStyle w:val="Hyperlink"/>
            <w:sz w:val="24"/>
            <w:szCs w:val="24"/>
          </w:rPr>
          <w:t>https://www.gov.uk/government/organisations/department-for-education/about/procurement#equality-and-diversity-in-procurement</w:t>
        </w:r>
      </w:hyperlink>
      <w:r w:rsidRPr="007E7722">
        <w:rPr>
          <w:sz w:val="24"/>
          <w:szCs w:val="24"/>
        </w:rPr>
        <w:t>.</w:t>
      </w:r>
    </w:p>
    <w:p w14:paraId="7C3E2CC3" w14:textId="77777777" w:rsidR="009F4BA0" w:rsidRDefault="00D94B36">
      <w:pPr>
        <w:pStyle w:val="Heading3"/>
        <w:tabs>
          <w:tab w:val="left" w:pos="2257"/>
        </w:tabs>
      </w:pPr>
      <w:bookmarkStart w:id="23" w:name="_2jxsxqh"/>
      <w:bookmarkEnd w:id="23"/>
      <w:r>
        <w:rPr>
          <w:color w:val="000000"/>
        </w:rPr>
        <w:t>Supplier’s authorised representative</w:t>
      </w:r>
    </w:p>
    <w:p w14:paraId="4648E0CB" w14:textId="77777777" w:rsidR="0035043D" w:rsidRDefault="0035043D" w:rsidP="0035043D">
      <w:pPr>
        <w:pStyle w:val="Standard"/>
        <w:tabs>
          <w:tab w:val="left" w:pos="2257"/>
        </w:tabs>
        <w:spacing w:line="240" w:lineRule="auto"/>
        <w:rPr>
          <w:b/>
          <w:bCs/>
          <w:sz w:val="24"/>
          <w:szCs w:val="24"/>
        </w:rPr>
      </w:pPr>
    </w:p>
    <w:p w14:paraId="5F2B7C12" w14:textId="77777777" w:rsidR="0035043D" w:rsidRDefault="0035043D" w:rsidP="0035043D">
      <w:pPr>
        <w:pStyle w:val="Standard"/>
        <w:tabs>
          <w:tab w:val="left" w:pos="2257"/>
        </w:tabs>
        <w:spacing w:line="240" w:lineRule="auto"/>
        <w:rPr>
          <w:color w:val="000000"/>
          <w:sz w:val="24"/>
          <w:szCs w:val="24"/>
        </w:rPr>
      </w:pPr>
      <w:r>
        <w:rPr>
          <w:color w:val="000000"/>
          <w:sz w:val="24"/>
          <w:szCs w:val="24"/>
        </w:rPr>
        <w:t>[REDACTED]</w:t>
      </w:r>
      <w:r w:rsidRPr="0035043D">
        <w:rPr>
          <w:color w:val="000000"/>
          <w:sz w:val="24"/>
          <w:szCs w:val="24"/>
        </w:rPr>
        <w:t xml:space="preserve"> </w:t>
      </w:r>
    </w:p>
    <w:p w14:paraId="6C73362A" w14:textId="22439FF3" w:rsidR="00434733" w:rsidRPr="00545228" w:rsidRDefault="0035043D" w:rsidP="0035043D">
      <w:pPr>
        <w:pStyle w:val="Standard"/>
        <w:tabs>
          <w:tab w:val="left" w:pos="2257"/>
        </w:tabs>
        <w:spacing w:line="240" w:lineRule="auto"/>
        <w:rPr>
          <w:b/>
          <w:bCs/>
          <w:sz w:val="24"/>
          <w:szCs w:val="24"/>
        </w:rPr>
      </w:pPr>
      <w:r>
        <w:rPr>
          <w:color w:val="000000"/>
          <w:sz w:val="24"/>
          <w:szCs w:val="24"/>
        </w:rPr>
        <w:t>[REDACTED]</w:t>
      </w:r>
      <w:r w:rsidR="00434733" w:rsidRPr="00545228">
        <w:rPr>
          <w:b/>
          <w:bCs/>
          <w:sz w:val="24"/>
          <w:szCs w:val="24"/>
        </w:rPr>
        <w:br/>
      </w:r>
      <w:r>
        <w:rPr>
          <w:color w:val="000000"/>
          <w:sz w:val="24"/>
          <w:szCs w:val="24"/>
        </w:rPr>
        <w:t>[REDACTED]</w:t>
      </w:r>
    </w:p>
    <w:p w14:paraId="7C3E2CC8" w14:textId="175BE5DA" w:rsidR="009F4BA0" w:rsidRDefault="0035043D">
      <w:pPr>
        <w:pStyle w:val="Standard"/>
        <w:tabs>
          <w:tab w:val="left" w:pos="2257"/>
        </w:tabs>
        <w:spacing w:line="240" w:lineRule="auto"/>
        <w:rPr>
          <w:sz w:val="24"/>
          <w:szCs w:val="24"/>
        </w:rPr>
      </w:pPr>
      <w:r>
        <w:rPr>
          <w:color w:val="000000"/>
          <w:sz w:val="24"/>
          <w:szCs w:val="24"/>
        </w:rPr>
        <w:t>[REDACTED]</w:t>
      </w:r>
    </w:p>
    <w:p w14:paraId="7C3E2CC9" w14:textId="77777777" w:rsidR="009F4BA0" w:rsidRDefault="00D94B36">
      <w:pPr>
        <w:pStyle w:val="Heading3"/>
        <w:tabs>
          <w:tab w:val="left" w:pos="2257"/>
        </w:tabs>
        <w:rPr>
          <w:color w:val="000000"/>
        </w:rPr>
      </w:pPr>
      <w:bookmarkStart w:id="24" w:name="_z337ya"/>
      <w:bookmarkEnd w:id="24"/>
      <w:r>
        <w:rPr>
          <w:color w:val="000000"/>
        </w:rPr>
        <w:t>Supplier’s contract manager</w:t>
      </w:r>
    </w:p>
    <w:p w14:paraId="7BCBB3B4" w14:textId="77777777" w:rsidR="0035043D" w:rsidRDefault="0035043D" w:rsidP="0035043D">
      <w:pPr>
        <w:pStyle w:val="Standard"/>
      </w:pPr>
    </w:p>
    <w:p w14:paraId="0B73506F" w14:textId="61E168DF" w:rsidR="0035043D" w:rsidRDefault="0035043D" w:rsidP="0035043D">
      <w:pPr>
        <w:pStyle w:val="Standard"/>
        <w:rPr>
          <w:color w:val="000000"/>
          <w:sz w:val="24"/>
          <w:szCs w:val="24"/>
        </w:rPr>
      </w:pPr>
      <w:r>
        <w:rPr>
          <w:color w:val="000000"/>
          <w:sz w:val="24"/>
          <w:szCs w:val="24"/>
        </w:rPr>
        <w:t>[REDACTED]</w:t>
      </w:r>
    </w:p>
    <w:p w14:paraId="362FC959" w14:textId="624C38EA" w:rsidR="0035043D" w:rsidRDefault="0035043D" w:rsidP="0035043D">
      <w:pPr>
        <w:pStyle w:val="Standard"/>
        <w:rPr>
          <w:color w:val="000000"/>
          <w:sz w:val="24"/>
          <w:szCs w:val="24"/>
        </w:rPr>
      </w:pPr>
      <w:r>
        <w:rPr>
          <w:color w:val="000000"/>
          <w:sz w:val="24"/>
          <w:szCs w:val="24"/>
        </w:rPr>
        <w:t>[REDACTED]</w:t>
      </w:r>
    </w:p>
    <w:p w14:paraId="588076F4" w14:textId="53604F99" w:rsidR="0035043D" w:rsidRDefault="0035043D" w:rsidP="0035043D">
      <w:pPr>
        <w:pStyle w:val="Standard"/>
        <w:rPr>
          <w:color w:val="000000"/>
          <w:sz w:val="24"/>
          <w:szCs w:val="24"/>
        </w:rPr>
      </w:pPr>
      <w:r>
        <w:rPr>
          <w:color w:val="000000"/>
          <w:sz w:val="24"/>
          <w:szCs w:val="24"/>
        </w:rPr>
        <w:t>[REDACTED]</w:t>
      </w:r>
    </w:p>
    <w:p w14:paraId="48D69010" w14:textId="6A618143" w:rsidR="0035043D" w:rsidRPr="0035043D" w:rsidRDefault="0035043D" w:rsidP="0035043D">
      <w:pPr>
        <w:pStyle w:val="Standard"/>
      </w:pPr>
      <w:r>
        <w:rPr>
          <w:color w:val="000000"/>
          <w:sz w:val="24"/>
          <w:szCs w:val="24"/>
        </w:rPr>
        <w:t>[REDACTED]</w:t>
      </w:r>
    </w:p>
    <w:p w14:paraId="0A461595" w14:textId="7FE7BC7C" w:rsidR="0028776D" w:rsidRDefault="00D94B36" w:rsidP="007E7722">
      <w:pPr>
        <w:pStyle w:val="Heading3"/>
        <w:tabs>
          <w:tab w:val="left" w:pos="2257"/>
        </w:tabs>
        <w:rPr>
          <w:shd w:val="clear" w:color="auto" w:fill="FFFFFF"/>
        </w:rPr>
      </w:pPr>
      <w:bookmarkStart w:id="25" w:name="_3j2qqm3"/>
      <w:bookmarkEnd w:id="25"/>
      <w:r>
        <w:rPr>
          <w:color w:val="000000"/>
        </w:rPr>
        <w:t>Progress report frequency</w:t>
      </w:r>
    </w:p>
    <w:p w14:paraId="1932A520" w14:textId="644370AA" w:rsidR="0028776D" w:rsidRDefault="0028776D">
      <w:pPr>
        <w:pStyle w:val="Standard"/>
        <w:tabs>
          <w:tab w:val="left" w:pos="2257"/>
        </w:tabs>
        <w:spacing w:line="240" w:lineRule="auto"/>
        <w:rPr>
          <w:bCs/>
          <w:sz w:val="24"/>
          <w:szCs w:val="24"/>
          <w:shd w:val="clear" w:color="auto" w:fill="FFFFFF"/>
        </w:rPr>
      </w:pPr>
      <w:r w:rsidRPr="007E7722">
        <w:rPr>
          <w:bCs/>
          <w:sz w:val="24"/>
          <w:szCs w:val="24"/>
          <w:shd w:val="clear" w:color="auto" w:fill="FFFFFF"/>
        </w:rPr>
        <w:t>DfE requires a verbal weekly progress update</w:t>
      </w:r>
      <w:r>
        <w:rPr>
          <w:bCs/>
          <w:sz w:val="24"/>
          <w:szCs w:val="24"/>
          <w:shd w:val="clear" w:color="auto" w:fill="FFFFFF"/>
        </w:rPr>
        <w:t xml:space="preserve"> to </w:t>
      </w:r>
      <w:r w:rsidRPr="007E7722">
        <w:rPr>
          <w:bCs/>
          <w:sz w:val="24"/>
          <w:szCs w:val="24"/>
          <w:shd w:val="clear" w:color="auto" w:fill="FFFFFF"/>
        </w:rPr>
        <w:t xml:space="preserve">monitor progress against </w:t>
      </w:r>
      <w:proofErr w:type="gramStart"/>
      <w:r w:rsidRPr="007E7722">
        <w:rPr>
          <w:bCs/>
          <w:sz w:val="24"/>
          <w:szCs w:val="24"/>
          <w:shd w:val="clear" w:color="auto" w:fill="FFFFFF"/>
        </w:rPr>
        <w:t>milestones</w:t>
      </w:r>
      <w:proofErr w:type="gramEnd"/>
    </w:p>
    <w:p w14:paraId="68AC2296" w14:textId="77777777" w:rsidR="0028776D" w:rsidRDefault="0028776D">
      <w:pPr>
        <w:pStyle w:val="Standard"/>
        <w:tabs>
          <w:tab w:val="left" w:pos="2257"/>
        </w:tabs>
        <w:spacing w:line="240" w:lineRule="auto"/>
        <w:rPr>
          <w:bCs/>
          <w:sz w:val="24"/>
          <w:szCs w:val="24"/>
          <w:shd w:val="clear" w:color="auto" w:fill="FFFFFF"/>
        </w:rPr>
      </w:pPr>
    </w:p>
    <w:p w14:paraId="7C3E2CD0" w14:textId="780816A9" w:rsidR="009F4BA0" w:rsidRDefault="0028776D">
      <w:pPr>
        <w:pStyle w:val="Standard"/>
        <w:tabs>
          <w:tab w:val="left" w:pos="2257"/>
        </w:tabs>
        <w:spacing w:line="240" w:lineRule="auto"/>
      </w:pPr>
      <w:r>
        <w:rPr>
          <w:bCs/>
          <w:sz w:val="24"/>
          <w:szCs w:val="24"/>
          <w:shd w:val="clear" w:color="auto" w:fill="FFFFFF"/>
        </w:rPr>
        <w:t>DfE requires a f</w:t>
      </w:r>
      <w:r w:rsidRPr="007E7722">
        <w:rPr>
          <w:bCs/>
          <w:sz w:val="24"/>
          <w:szCs w:val="24"/>
          <w:shd w:val="clear" w:color="auto" w:fill="FFFFFF"/>
        </w:rPr>
        <w:t xml:space="preserve">ormal </w:t>
      </w:r>
      <w:r w:rsidR="001D1B5C">
        <w:rPr>
          <w:bCs/>
          <w:sz w:val="24"/>
          <w:szCs w:val="24"/>
          <w:shd w:val="clear" w:color="auto" w:fill="FFFFFF"/>
        </w:rPr>
        <w:t xml:space="preserve">written </w:t>
      </w:r>
      <w:r w:rsidRPr="007E7722">
        <w:rPr>
          <w:bCs/>
          <w:sz w:val="24"/>
          <w:szCs w:val="24"/>
          <w:shd w:val="clear" w:color="auto" w:fill="FFFFFF"/>
        </w:rPr>
        <w:t>update at each</w:t>
      </w:r>
      <w:r>
        <w:rPr>
          <w:bCs/>
          <w:sz w:val="24"/>
          <w:szCs w:val="24"/>
          <w:shd w:val="clear" w:color="auto" w:fill="FFFFFF"/>
        </w:rPr>
        <w:t xml:space="preserve"> monthly payment</w:t>
      </w:r>
      <w:r w:rsidRPr="007E7722">
        <w:rPr>
          <w:bCs/>
          <w:sz w:val="24"/>
          <w:szCs w:val="24"/>
          <w:shd w:val="clear" w:color="auto" w:fill="FFFFFF"/>
        </w:rPr>
        <w:t xml:space="preserve"> milestone</w:t>
      </w:r>
      <w:r>
        <w:rPr>
          <w:bCs/>
          <w:sz w:val="24"/>
          <w:szCs w:val="24"/>
          <w:shd w:val="clear" w:color="auto" w:fill="FFFFFF"/>
        </w:rPr>
        <w:t>, e</w:t>
      </w:r>
      <w:r w:rsidRPr="007E7722">
        <w:rPr>
          <w:bCs/>
          <w:sz w:val="24"/>
          <w:szCs w:val="24"/>
          <w:shd w:val="clear" w:color="auto" w:fill="FFFFFF"/>
        </w:rPr>
        <w:t>videncing progress</w:t>
      </w:r>
      <w:r>
        <w:rPr>
          <w:bCs/>
          <w:sz w:val="24"/>
          <w:szCs w:val="24"/>
          <w:shd w:val="clear" w:color="auto" w:fill="FFFFFF"/>
        </w:rPr>
        <w:t xml:space="preserve">. </w:t>
      </w:r>
      <w:r w:rsidR="001D1B5C">
        <w:rPr>
          <w:bCs/>
          <w:sz w:val="24"/>
          <w:szCs w:val="24"/>
          <w:shd w:val="clear" w:color="auto" w:fill="FFFFFF"/>
        </w:rPr>
        <w:t xml:space="preserve">This will be shared with the Programme Steering Group and Ministers, and others as required. </w:t>
      </w:r>
    </w:p>
    <w:p w14:paraId="7C3E2CD1" w14:textId="77777777" w:rsidR="009F4BA0" w:rsidRDefault="009F4BA0">
      <w:pPr>
        <w:pStyle w:val="Standard"/>
        <w:tabs>
          <w:tab w:val="left" w:pos="2257"/>
        </w:tabs>
        <w:spacing w:line="240" w:lineRule="auto"/>
        <w:rPr>
          <w:sz w:val="24"/>
          <w:szCs w:val="24"/>
        </w:rPr>
      </w:pPr>
    </w:p>
    <w:p w14:paraId="7C3E2CD3" w14:textId="0C5370B0" w:rsidR="009F4BA0" w:rsidRDefault="00D94B36" w:rsidP="007E7722">
      <w:pPr>
        <w:pStyle w:val="Heading3"/>
        <w:tabs>
          <w:tab w:val="left" w:pos="2257"/>
        </w:tabs>
        <w:rPr>
          <w:shd w:val="clear" w:color="auto" w:fill="FFFFFF"/>
        </w:rPr>
      </w:pPr>
      <w:bookmarkStart w:id="26" w:name="_1y810tw"/>
      <w:bookmarkEnd w:id="26"/>
      <w:r>
        <w:rPr>
          <w:color w:val="000000"/>
        </w:rPr>
        <w:lastRenderedPageBreak/>
        <w:t>Progress meeting frequency</w:t>
      </w:r>
    </w:p>
    <w:p w14:paraId="3BB0179C" w14:textId="1492073E" w:rsidR="001D1B5C" w:rsidRPr="007E7722" w:rsidRDefault="00144418">
      <w:pPr>
        <w:pStyle w:val="Standard"/>
        <w:tabs>
          <w:tab w:val="left" w:pos="2257"/>
        </w:tabs>
        <w:spacing w:line="240" w:lineRule="auto"/>
        <w:rPr>
          <w:bCs/>
          <w:sz w:val="24"/>
          <w:szCs w:val="24"/>
          <w:shd w:val="clear" w:color="auto" w:fill="FFFFFF"/>
        </w:rPr>
      </w:pPr>
      <w:r>
        <w:rPr>
          <w:bCs/>
          <w:sz w:val="24"/>
          <w:szCs w:val="24"/>
          <w:shd w:val="clear" w:color="auto" w:fill="FFFFFF"/>
        </w:rPr>
        <w:t>A w</w:t>
      </w:r>
      <w:r w:rsidR="001D1B5C" w:rsidRPr="007E7722">
        <w:rPr>
          <w:bCs/>
          <w:sz w:val="24"/>
          <w:szCs w:val="24"/>
          <w:shd w:val="clear" w:color="auto" w:fill="FFFFFF"/>
        </w:rPr>
        <w:t xml:space="preserve">eekly progress meeting will be held with </w:t>
      </w:r>
      <w:r w:rsidR="00F15E25" w:rsidRPr="007E7722">
        <w:rPr>
          <w:bCs/>
          <w:sz w:val="24"/>
          <w:szCs w:val="24"/>
          <w:shd w:val="clear" w:color="auto" w:fill="FFFFFF"/>
        </w:rPr>
        <w:t xml:space="preserve">the </w:t>
      </w:r>
      <w:r w:rsidR="001D1B5C" w:rsidRPr="007E7722">
        <w:rPr>
          <w:bCs/>
          <w:sz w:val="24"/>
          <w:szCs w:val="24"/>
          <w:shd w:val="clear" w:color="auto" w:fill="FFFFFF"/>
        </w:rPr>
        <w:t xml:space="preserve">DfE </w:t>
      </w:r>
      <w:r w:rsidR="00F15E25" w:rsidRPr="007E7722">
        <w:rPr>
          <w:bCs/>
          <w:sz w:val="24"/>
          <w:szCs w:val="24"/>
          <w:shd w:val="clear" w:color="auto" w:fill="FFFFFF"/>
        </w:rPr>
        <w:t>Strategic Data Transformation P</w:t>
      </w:r>
      <w:r w:rsidR="001D1B5C" w:rsidRPr="007E7722">
        <w:rPr>
          <w:bCs/>
          <w:sz w:val="24"/>
          <w:szCs w:val="24"/>
          <w:shd w:val="clear" w:color="auto" w:fill="FFFFFF"/>
        </w:rPr>
        <w:t>rogramme team</w:t>
      </w:r>
      <w:r>
        <w:rPr>
          <w:bCs/>
          <w:sz w:val="24"/>
          <w:szCs w:val="24"/>
          <w:shd w:val="clear" w:color="auto" w:fill="FFFFFF"/>
        </w:rPr>
        <w:t>. A progress update is to be provided each month at the DfE Strategic Data Transformation Steering Group</w:t>
      </w:r>
    </w:p>
    <w:p w14:paraId="7DAE829F" w14:textId="77777777" w:rsidR="00F15E25" w:rsidRPr="007E7722" w:rsidRDefault="00F15E25">
      <w:pPr>
        <w:pStyle w:val="Standard"/>
        <w:tabs>
          <w:tab w:val="left" w:pos="2257"/>
        </w:tabs>
        <w:spacing w:line="240" w:lineRule="auto"/>
        <w:rPr>
          <w:bCs/>
          <w:sz w:val="24"/>
          <w:szCs w:val="24"/>
          <w:shd w:val="clear" w:color="auto" w:fill="FFFFFF"/>
        </w:rPr>
      </w:pPr>
    </w:p>
    <w:p w14:paraId="1EC0C8A7" w14:textId="1B7507B2" w:rsidR="00F15E25" w:rsidRPr="007E7722" w:rsidRDefault="00F15E25">
      <w:pPr>
        <w:pStyle w:val="Standard"/>
        <w:tabs>
          <w:tab w:val="left" w:pos="2257"/>
        </w:tabs>
        <w:spacing w:line="240" w:lineRule="auto"/>
        <w:rPr>
          <w:bCs/>
          <w:sz w:val="24"/>
          <w:szCs w:val="24"/>
          <w:shd w:val="clear" w:color="auto" w:fill="FFFFFF"/>
        </w:rPr>
      </w:pPr>
      <w:r w:rsidRPr="007E7722">
        <w:rPr>
          <w:bCs/>
          <w:sz w:val="24"/>
          <w:szCs w:val="24"/>
          <w:shd w:val="clear" w:color="auto" w:fill="FFFFFF"/>
        </w:rPr>
        <w:t xml:space="preserve">A meeting between DfE Strategic Transformation Director (Ian Knowles) and KPMG Partner (Yusuf </w:t>
      </w:r>
      <w:r w:rsidR="00D477DC" w:rsidRPr="007E7722">
        <w:rPr>
          <w:bCs/>
          <w:sz w:val="24"/>
          <w:szCs w:val="24"/>
          <w:shd w:val="clear" w:color="auto" w:fill="FFFFFF"/>
        </w:rPr>
        <w:t>Ermak) will be held every three weeks during the delivery of the contract</w:t>
      </w:r>
      <w:r w:rsidR="00144418">
        <w:rPr>
          <w:bCs/>
          <w:sz w:val="24"/>
          <w:szCs w:val="24"/>
          <w:shd w:val="clear" w:color="auto" w:fill="FFFFFF"/>
        </w:rPr>
        <w:t xml:space="preserve">. </w:t>
      </w:r>
    </w:p>
    <w:p w14:paraId="6A258BA5" w14:textId="77777777" w:rsidR="00F15E25" w:rsidRDefault="00F15E25">
      <w:pPr>
        <w:pStyle w:val="Standard"/>
        <w:tabs>
          <w:tab w:val="left" w:pos="2257"/>
        </w:tabs>
        <w:spacing w:line="240" w:lineRule="auto"/>
      </w:pPr>
    </w:p>
    <w:p w14:paraId="7C3E2CD4" w14:textId="77777777" w:rsidR="009F4BA0" w:rsidRDefault="009F4BA0">
      <w:pPr>
        <w:pStyle w:val="Standard"/>
        <w:tabs>
          <w:tab w:val="left" w:pos="2257"/>
        </w:tabs>
        <w:spacing w:line="240" w:lineRule="auto"/>
        <w:rPr>
          <w:b/>
          <w:sz w:val="24"/>
          <w:szCs w:val="24"/>
        </w:rPr>
      </w:pPr>
    </w:p>
    <w:p w14:paraId="7C3E2CD5" w14:textId="77777777" w:rsidR="009F4BA0" w:rsidRDefault="00D94B36">
      <w:pPr>
        <w:pStyle w:val="Standard"/>
        <w:tabs>
          <w:tab w:val="left" w:pos="2257"/>
        </w:tabs>
        <w:spacing w:line="240" w:lineRule="auto"/>
        <w:rPr>
          <w:b/>
          <w:sz w:val="24"/>
          <w:szCs w:val="24"/>
        </w:rPr>
      </w:pPr>
      <w:r>
        <w:rPr>
          <w:b/>
          <w:sz w:val="24"/>
          <w:szCs w:val="24"/>
        </w:rPr>
        <w:t>Key staff</w:t>
      </w:r>
    </w:p>
    <w:p w14:paraId="29C5EECA" w14:textId="77777777" w:rsidR="00EF04BB" w:rsidRDefault="00EF04BB">
      <w:pPr>
        <w:pStyle w:val="Standard"/>
        <w:tabs>
          <w:tab w:val="left" w:pos="2257"/>
        </w:tabs>
        <w:spacing w:line="240" w:lineRule="auto"/>
      </w:pPr>
    </w:p>
    <w:p w14:paraId="1D82C58B" w14:textId="77777777" w:rsidR="0035043D" w:rsidRDefault="0035043D" w:rsidP="0035043D">
      <w:pPr>
        <w:pStyle w:val="Standard"/>
        <w:rPr>
          <w:color w:val="000000"/>
          <w:sz w:val="24"/>
          <w:szCs w:val="24"/>
        </w:rPr>
      </w:pPr>
      <w:r>
        <w:rPr>
          <w:color w:val="000000"/>
          <w:sz w:val="24"/>
          <w:szCs w:val="24"/>
        </w:rPr>
        <w:t>[REDACTED]</w:t>
      </w:r>
    </w:p>
    <w:p w14:paraId="3CE127A9" w14:textId="77777777" w:rsidR="0035043D" w:rsidRDefault="0035043D" w:rsidP="0035043D">
      <w:pPr>
        <w:pStyle w:val="Standard"/>
        <w:rPr>
          <w:color w:val="000000"/>
          <w:sz w:val="24"/>
          <w:szCs w:val="24"/>
        </w:rPr>
      </w:pPr>
      <w:r>
        <w:rPr>
          <w:color w:val="000000"/>
          <w:sz w:val="24"/>
          <w:szCs w:val="24"/>
        </w:rPr>
        <w:t>[REDACTED]</w:t>
      </w:r>
    </w:p>
    <w:p w14:paraId="24BB40C8" w14:textId="77777777" w:rsidR="0035043D" w:rsidRDefault="0035043D" w:rsidP="0035043D">
      <w:pPr>
        <w:pStyle w:val="Standard"/>
        <w:rPr>
          <w:color w:val="000000"/>
          <w:sz w:val="24"/>
          <w:szCs w:val="24"/>
        </w:rPr>
      </w:pPr>
      <w:r>
        <w:rPr>
          <w:color w:val="000000"/>
          <w:sz w:val="24"/>
          <w:szCs w:val="24"/>
        </w:rPr>
        <w:t>[REDACTED]</w:t>
      </w:r>
    </w:p>
    <w:p w14:paraId="3EB10FF3" w14:textId="77777777" w:rsidR="0035043D" w:rsidRPr="0035043D" w:rsidRDefault="0035043D" w:rsidP="0035043D">
      <w:pPr>
        <w:pStyle w:val="Standard"/>
      </w:pPr>
      <w:r>
        <w:rPr>
          <w:color w:val="000000"/>
          <w:sz w:val="24"/>
          <w:szCs w:val="24"/>
        </w:rPr>
        <w:t>[REDACTED]</w:t>
      </w:r>
    </w:p>
    <w:p w14:paraId="774B4429" w14:textId="77777777" w:rsidR="0035043D" w:rsidRDefault="0035043D">
      <w:pPr>
        <w:pStyle w:val="Standard"/>
        <w:tabs>
          <w:tab w:val="left" w:pos="2257"/>
        </w:tabs>
        <w:spacing w:line="240" w:lineRule="auto"/>
      </w:pPr>
    </w:p>
    <w:p w14:paraId="2D921C07" w14:textId="77777777" w:rsidR="0035043D" w:rsidRDefault="0035043D" w:rsidP="0035043D">
      <w:pPr>
        <w:pStyle w:val="Standard"/>
        <w:rPr>
          <w:color w:val="000000"/>
          <w:sz w:val="24"/>
          <w:szCs w:val="24"/>
        </w:rPr>
      </w:pPr>
      <w:r>
        <w:rPr>
          <w:color w:val="000000"/>
          <w:sz w:val="24"/>
          <w:szCs w:val="24"/>
        </w:rPr>
        <w:t>[REDACTED]</w:t>
      </w:r>
    </w:p>
    <w:p w14:paraId="594A09C4" w14:textId="77777777" w:rsidR="0035043D" w:rsidRDefault="0035043D" w:rsidP="0035043D">
      <w:pPr>
        <w:pStyle w:val="Standard"/>
        <w:rPr>
          <w:color w:val="000000"/>
          <w:sz w:val="24"/>
          <w:szCs w:val="24"/>
        </w:rPr>
      </w:pPr>
      <w:r>
        <w:rPr>
          <w:color w:val="000000"/>
          <w:sz w:val="24"/>
          <w:szCs w:val="24"/>
        </w:rPr>
        <w:t>[REDACTED]</w:t>
      </w:r>
    </w:p>
    <w:p w14:paraId="08657A26" w14:textId="77777777" w:rsidR="0035043D" w:rsidRDefault="0035043D" w:rsidP="0035043D">
      <w:pPr>
        <w:pStyle w:val="Standard"/>
        <w:rPr>
          <w:color w:val="000000"/>
          <w:sz w:val="24"/>
          <w:szCs w:val="24"/>
        </w:rPr>
      </w:pPr>
      <w:r>
        <w:rPr>
          <w:color w:val="000000"/>
          <w:sz w:val="24"/>
          <w:szCs w:val="24"/>
        </w:rPr>
        <w:t>[REDACTED]</w:t>
      </w:r>
    </w:p>
    <w:p w14:paraId="380BC465" w14:textId="77777777" w:rsidR="0035043D" w:rsidRPr="0035043D" w:rsidRDefault="0035043D" w:rsidP="0035043D">
      <w:pPr>
        <w:pStyle w:val="Standard"/>
      </w:pPr>
      <w:r>
        <w:rPr>
          <w:color w:val="000000"/>
          <w:sz w:val="24"/>
          <w:szCs w:val="24"/>
        </w:rPr>
        <w:t>[REDACTED]</w:t>
      </w:r>
    </w:p>
    <w:p w14:paraId="2CE02257" w14:textId="77777777" w:rsidR="0035043D" w:rsidRDefault="0035043D">
      <w:pPr>
        <w:pStyle w:val="Standard"/>
        <w:tabs>
          <w:tab w:val="left" w:pos="2257"/>
        </w:tabs>
        <w:spacing w:line="240" w:lineRule="auto"/>
      </w:pPr>
    </w:p>
    <w:p w14:paraId="15E57ED1" w14:textId="77777777" w:rsidR="0035043D" w:rsidRDefault="0035043D" w:rsidP="0035043D">
      <w:pPr>
        <w:pStyle w:val="Standard"/>
        <w:rPr>
          <w:color w:val="000000"/>
          <w:sz w:val="24"/>
          <w:szCs w:val="24"/>
        </w:rPr>
      </w:pPr>
      <w:r>
        <w:rPr>
          <w:color w:val="000000"/>
          <w:sz w:val="24"/>
          <w:szCs w:val="24"/>
        </w:rPr>
        <w:t>[REDACTED]</w:t>
      </w:r>
    </w:p>
    <w:p w14:paraId="203EC230" w14:textId="77777777" w:rsidR="0035043D" w:rsidRDefault="0035043D" w:rsidP="0035043D">
      <w:pPr>
        <w:pStyle w:val="Standard"/>
        <w:rPr>
          <w:color w:val="000000"/>
          <w:sz w:val="24"/>
          <w:szCs w:val="24"/>
        </w:rPr>
      </w:pPr>
      <w:r>
        <w:rPr>
          <w:color w:val="000000"/>
          <w:sz w:val="24"/>
          <w:szCs w:val="24"/>
        </w:rPr>
        <w:t>[REDACTED]</w:t>
      </w:r>
    </w:p>
    <w:p w14:paraId="22AC7000" w14:textId="77777777" w:rsidR="0035043D" w:rsidRDefault="0035043D" w:rsidP="0035043D">
      <w:pPr>
        <w:pStyle w:val="Standard"/>
        <w:rPr>
          <w:color w:val="000000"/>
          <w:sz w:val="24"/>
          <w:szCs w:val="24"/>
        </w:rPr>
      </w:pPr>
      <w:r>
        <w:rPr>
          <w:color w:val="000000"/>
          <w:sz w:val="24"/>
          <w:szCs w:val="24"/>
        </w:rPr>
        <w:t>[REDACTED]</w:t>
      </w:r>
    </w:p>
    <w:p w14:paraId="4C516B31" w14:textId="77777777" w:rsidR="0035043D" w:rsidRPr="0035043D" w:rsidRDefault="0035043D" w:rsidP="0035043D">
      <w:pPr>
        <w:pStyle w:val="Standard"/>
      </w:pPr>
      <w:r>
        <w:rPr>
          <w:color w:val="000000"/>
          <w:sz w:val="24"/>
          <w:szCs w:val="24"/>
        </w:rPr>
        <w:t>[REDACTED]</w:t>
      </w:r>
    </w:p>
    <w:p w14:paraId="7C3E2CDA" w14:textId="77777777" w:rsidR="009F4BA0" w:rsidRDefault="00D94B36">
      <w:pPr>
        <w:pStyle w:val="Heading3"/>
        <w:tabs>
          <w:tab w:val="left" w:pos="2257"/>
        </w:tabs>
      </w:pPr>
      <w:bookmarkStart w:id="27" w:name="_4i7ojhp"/>
      <w:bookmarkEnd w:id="27"/>
      <w:r>
        <w:rPr>
          <w:color w:val="000000"/>
        </w:rPr>
        <w:t>Key subcontractor(s)</w:t>
      </w:r>
    </w:p>
    <w:p w14:paraId="7C3E2CDB" w14:textId="11E06A99" w:rsidR="009F4BA0" w:rsidRDefault="00D94B36">
      <w:pPr>
        <w:pStyle w:val="Standard"/>
        <w:tabs>
          <w:tab w:val="left" w:pos="2257"/>
        </w:tabs>
        <w:spacing w:line="240" w:lineRule="auto"/>
      </w:pPr>
      <w:r>
        <w:rPr>
          <w:sz w:val="24"/>
          <w:szCs w:val="24"/>
          <w:shd w:val="clear" w:color="auto" w:fill="FFFFFF"/>
        </w:rPr>
        <w:t>Not applicable</w:t>
      </w:r>
    </w:p>
    <w:p w14:paraId="7C3E2CDD" w14:textId="77777777" w:rsidR="009F4BA0" w:rsidRDefault="00D94B36">
      <w:pPr>
        <w:pStyle w:val="Heading3"/>
        <w:tabs>
          <w:tab w:val="left" w:pos="2257"/>
        </w:tabs>
      </w:pPr>
      <w:bookmarkStart w:id="28" w:name="_2xcytpi"/>
      <w:bookmarkEnd w:id="28"/>
      <w:r>
        <w:rPr>
          <w:color w:val="000000"/>
        </w:rPr>
        <w:t>Commercially sensitive information</w:t>
      </w:r>
    </w:p>
    <w:p w14:paraId="7C3E2CDE" w14:textId="398A24CC" w:rsidR="009F4BA0" w:rsidRDefault="00D94B36">
      <w:pPr>
        <w:pStyle w:val="Standard"/>
        <w:tabs>
          <w:tab w:val="left" w:pos="2257"/>
        </w:tabs>
        <w:spacing w:line="240" w:lineRule="auto"/>
      </w:pPr>
      <w:r>
        <w:rPr>
          <w:sz w:val="24"/>
          <w:szCs w:val="24"/>
          <w:shd w:val="clear" w:color="auto" w:fill="FFFFFF"/>
        </w:rPr>
        <w:t>Not applicable</w:t>
      </w:r>
    </w:p>
    <w:p w14:paraId="7C3E2CE0" w14:textId="77777777" w:rsidR="009F4BA0" w:rsidRDefault="00D94B36">
      <w:pPr>
        <w:pStyle w:val="Heading3"/>
        <w:tabs>
          <w:tab w:val="left" w:pos="2257"/>
        </w:tabs>
      </w:pPr>
      <w:bookmarkStart w:id="29" w:name="_1ci93xb"/>
      <w:bookmarkEnd w:id="29"/>
      <w:r>
        <w:rPr>
          <w:color w:val="000000"/>
        </w:rPr>
        <w:t>Service credits</w:t>
      </w:r>
    </w:p>
    <w:p w14:paraId="7C3E2CE1" w14:textId="55C46D44" w:rsidR="009F4BA0" w:rsidRDefault="00D94B36">
      <w:pPr>
        <w:pStyle w:val="Standard"/>
        <w:tabs>
          <w:tab w:val="left" w:pos="2257"/>
        </w:tabs>
        <w:spacing w:line="240" w:lineRule="auto"/>
      </w:pPr>
      <w:r>
        <w:rPr>
          <w:sz w:val="24"/>
          <w:szCs w:val="24"/>
          <w:shd w:val="clear" w:color="auto" w:fill="FFFFFF"/>
        </w:rPr>
        <w:t>Not applicable</w:t>
      </w:r>
    </w:p>
    <w:p w14:paraId="7C3E2CE2" w14:textId="77777777" w:rsidR="009F4BA0" w:rsidRDefault="00D94B36">
      <w:pPr>
        <w:pStyle w:val="Heading3"/>
        <w:tabs>
          <w:tab w:val="left" w:pos="2257"/>
        </w:tabs>
      </w:pPr>
      <w:bookmarkStart w:id="30" w:name="_3whwml4"/>
      <w:bookmarkEnd w:id="30"/>
      <w:r>
        <w:rPr>
          <w:color w:val="000000"/>
        </w:rPr>
        <w:t>Additional insurances</w:t>
      </w:r>
    </w:p>
    <w:p w14:paraId="7C3E2CE3" w14:textId="29ED83AF" w:rsidR="009F4BA0" w:rsidRDefault="00D94B36">
      <w:pPr>
        <w:pStyle w:val="Standard"/>
        <w:spacing w:line="240" w:lineRule="auto"/>
      </w:pPr>
      <w:r>
        <w:rPr>
          <w:sz w:val="24"/>
          <w:szCs w:val="24"/>
          <w:shd w:val="clear" w:color="auto" w:fill="FFFFFF"/>
        </w:rPr>
        <w:t>Not applicable</w:t>
      </w:r>
    </w:p>
    <w:p w14:paraId="7C3E2CE4" w14:textId="77777777" w:rsidR="009F4BA0" w:rsidRDefault="00D94B36">
      <w:pPr>
        <w:pStyle w:val="Heading3"/>
        <w:jc w:val="both"/>
      </w:pPr>
      <w:bookmarkStart w:id="31" w:name="_2bn6wsx"/>
      <w:bookmarkEnd w:id="31"/>
      <w:r>
        <w:rPr>
          <w:color w:val="000000"/>
        </w:rPr>
        <w:t>Guarantee</w:t>
      </w:r>
    </w:p>
    <w:p w14:paraId="7C3E2CE5" w14:textId="579455DD" w:rsidR="009F4BA0" w:rsidRDefault="00D94B36">
      <w:pPr>
        <w:pStyle w:val="Standard"/>
        <w:spacing w:line="240" w:lineRule="auto"/>
      </w:pPr>
      <w:r>
        <w:rPr>
          <w:sz w:val="24"/>
          <w:szCs w:val="24"/>
          <w:shd w:val="clear" w:color="auto" w:fill="FFFFFF"/>
        </w:rPr>
        <w:t>Not applicable</w:t>
      </w:r>
    </w:p>
    <w:p w14:paraId="7C3E2CE6" w14:textId="77777777" w:rsidR="009F4BA0" w:rsidRDefault="00D94B36">
      <w:pPr>
        <w:pStyle w:val="Heading3"/>
        <w:tabs>
          <w:tab w:val="left" w:pos="2257"/>
        </w:tabs>
      </w:pPr>
      <w:bookmarkStart w:id="32" w:name="_qsh70q"/>
      <w:bookmarkEnd w:id="32"/>
      <w:r>
        <w:rPr>
          <w:color w:val="000000"/>
        </w:rPr>
        <w:t>Buyer’s environmental and social value policy</w:t>
      </w:r>
    </w:p>
    <w:p w14:paraId="7C3E2CE7" w14:textId="25703F05" w:rsidR="009F4BA0" w:rsidRDefault="003936FA">
      <w:pPr>
        <w:pStyle w:val="Standard"/>
        <w:tabs>
          <w:tab w:val="left" w:pos="2257"/>
        </w:tabs>
        <w:spacing w:line="240" w:lineRule="auto"/>
        <w:rPr>
          <w:sz w:val="24"/>
          <w:szCs w:val="24"/>
        </w:rPr>
      </w:pPr>
      <w:r w:rsidRPr="007E7722">
        <w:rPr>
          <w:sz w:val="24"/>
          <w:szCs w:val="24"/>
        </w:rPr>
        <w:t>CT196 – Environmental Policy in Procurement. Appended at Call Off Schedule 25.</w:t>
      </w:r>
    </w:p>
    <w:p w14:paraId="54C39793" w14:textId="77777777" w:rsidR="001441F0" w:rsidRDefault="001441F0">
      <w:pPr>
        <w:pStyle w:val="Standard"/>
        <w:tabs>
          <w:tab w:val="left" w:pos="2257"/>
        </w:tabs>
        <w:spacing w:line="240" w:lineRule="auto"/>
        <w:rPr>
          <w:sz w:val="24"/>
          <w:szCs w:val="24"/>
        </w:rPr>
      </w:pPr>
    </w:p>
    <w:p w14:paraId="1DD8D8D1" w14:textId="754EB3DB" w:rsidR="001441F0" w:rsidRPr="007E7722" w:rsidRDefault="00000000">
      <w:pPr>
        <w:pStyle w:val="Standard"/>
        <w:tabs>
          <w:tab w:val="left" w:pos="2257"/>
        </w:tabs>
        <w:spacing w:line="240" w:lineRule="auto"/>
        <w:rPr>
          <w:sz w:val="24"/>
          <w:szCs w:val="24"/>
        </w:rPr>
      </w:pPr>
      <w:hyperlink r:id="rId11" w:history="1">
        <w:r w:rsidR="001C3C02" w:rsidRPr="007E7722">
          <w:rPr>
            <w:rStyle w:val="Hyperlink"/>
            <w:sz w:val="24"/>
            <w:szCs w:val="24"/>
          </w:rPr>
          <w:t>Procurement Policy Note 06/20 – taking account of social value in the award of central government contracts - GOV.UK (www.gov.uk)</w:t>
        </w:r>
      </w:hyperlink>
      <w:r w:rsidR="001C3C02" w:rsidRPr="007E7722">
        <w:rPr>
          <w:sz w:val="24"/>
          <w:szCs w:val="24"/>
        </w:rPr>
        <w:t xml:space="preserve">. Appended at Call of </w:t>
      </w:r>
      <w:r w:rsidR="001C3C02" w:rsidRPr="007E7722">
        <w:rPr>
          <w:sz w:val="24"/>
          <w:szCs w:val="24"/>
        </w:rPr>
        <w:lastRenderedPageBreak/>
        <w:t>Schedule 26.</w:t>
      </w:r>
    </w:p>
    <w:p w14:paraId="7C3E2CE8" w14:textId="77777777" w:rsidR="009F4BA0" w:rsidRDefault="00D94B36">
      <w:pPr>
        <w:pStyle w:val="Heading3"/>
        <w:jc w:val="both"/>
      </w:pPr>
      <w:bookmarkStart w:id="33" w:name="_3as4poj"/>
      <w:bookmarkEnd w:id="33"/>
      <w:r>
        <w:rPr>
          <w:color w:val="000000"/>
        </w:rPr>
        <w:t>Social value commitment</w:t>
      </w:r>
    </w:p>
    <w:p w14:paraId="7C3E2CE9" w14:textId="185D567C" w:rsidR="009F4BA0" w:rsidRDefault="00B77B82">
      <w:pPr>
        <w:pStyle w:val="Standard"/>
        <w:spacing w:line="240" w:lineRule="auto"/>
        <w:jc w:val="both"/>
      </w:pPr>
      <w:r>
        <w:rPr>
          <w:sz w:val="24"/>
          <w:szCs w:val="24"/>
        </w:rPr>
        <w:t>Not applicable</w:t>
      </w:r>
    </w:p>
    <w:p w14:paraId="7C3E2CEA" w14:textId="77777777" w:rsidR="009F4BA0" w:rsidRDefault="00D94B36">
      <w:pPr>
        <w:pStyle w:val="Heading3"/>
        <w:spacing w:after="240"/>
        <w:jc w:val="both"/>
      </w:pPr>
      <w:bookmarkStart w:id="34" w:name="_1pxezwc"/>
      <w:bookmarkEnd w:id="34"/>
      <w:r>
        <w:rPr>
          <w:color w:val="000000"/>
        </w:rPr>
        <w:t xml:space="preserve">Formation of call off </w:t>
      </w:r>
      <w:proofErr w:type="gramStart"/>
      <w:r>
        <w:rPr>
          <w:color w:val="000000"/>
        </w:rPr>
        <w:t>contract</w:t>
      </w:r>
      <w:proofErr w:type="gramEnd"/>
    </w:p>
    <w:p w14:paraId="7C3E2CEB" w14:textId="77777777" w:rsidR="009F4BA0" w:rsidRDefault="00D94B36">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7C3E2CEC" w14:textId="77777777" w:rsidR="009F4BA0" w:rsidRDefault="00D94B36">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7C3E2CED" w14:textId="77777777" w:rsidR="009F4BA0" w:rsidRDefault="00D94B36">
      <w:pPr>
        <w:pStyle w:val="Standard"/>
        <w:spacing w:line="240" w:lineRule="auto"/>
      </w:pPr>
      <w:r>
        <w:rPr>
          <w:b/>
          <w:sz w:val="24"/>
          <w:szCs w:val="24"/>
        </w:rPr>
        <w:t>For and on behalf of the Supplier</w:t>
      </w:r>
      <w:r>
        <w:rPr>
          <w:sz w:val="24"/>
          <w:szCs w:val="24"/>
        </w:rPr>
        <w:t>:</w:t>
      </w:r>
    </w:p>
    <w:p w14:paraId="7C3E2CEE" w14:textId="77777777" w:rsidR="009F4BA0" w:rsidRDefault="009F4BA0">
      <w:pPr>
        <w:pStyle w:val="Standard"/>
        <w:spacing w:line="240" w:lineRule="auto"/>
        <w:rPr>
          <w:sz w:val="24"/>
          <w:szCs w:val="24"/>
        </w:rPr>
      </w:pPr>
    </w:p>
    <w:p w14:paraId="7C3E2CEF" w14:textId="5A4DE566" w:rsidR="009F4BA0" w:rsidRDefault="00D94B36">
      <w:pPr>
        <w:pStyle w:val="Standard"/>
        <w:spacing w:line="240" w:lineRule="auto"/>
        <w:rPr>
          <w:sz w:val="24"/>
          <w:szCs w:val="24"/>
        </w:rPr>
      </w:pPr>
      <w:r>
        <w:rPr>
          <w:sz w:val="24"/>
          <w:szCs w:val="24"/>
        </w:rPr>
        <w:t>Signature:</w:t>
      </w:r>
      <w:r w:rsidR="0035043D">
        <w:rPr>
          <w:sz w:val="24"/>
          <w:szCs w:val="24"/>
        </w:rPr>
        <w:tab/>
      </w:r>
      <w:r w:rsidR="0035043D">
        <w:rPr>
          <w:sz w:val="24"/>
          <w:szCs w:val="24"/>
        </w:rPr>
        <w:tab/>
      </w:r>
      <w:r w:rsidR="0035043D">
        <w:rPr>
          <w:sz w:val="24"/>
          <w:szCs w:val="24"/>
        </w:rPr>
        <w:t>[REDACTED]</w:t>
      </w:r>
    </w:p>
    <w:p w14:paraId="4079B176" w14:textId="77777777" w:rsidR="008A1676" w:rsidRDefault="008A1676">
      <w:pPr>
        <w:pStyle w:val="Standard"/>
        <w:spacing w:line="240" w:lineRule="auto"/>
      </w:pPr>
    </w:p>
    <w:p w14:paraId="7C3E2CF0" w14:textId="77777777" w:rsidR="009F4BA0" w:rsidRDefault="009F4BA0">
      <w:pPr>
        <w:pStyle w:val="Standard"/>
        <w:spacing w:line="240" w:lineRule="auto"/>
        <w:rPr>
          <w:sz w:val="24"/>
          <w:szCs w:val="24"/>
        </w:rPr>
      </w:pPr>
    </w:p>
    <w:p w14:paraId="7C3E2CF1" w14:textId="0401F8BD" w:rsidR="009F4BA0" w:rsidRDefault="00D94B36">
      <w:pPr>
        <w:pStyle w:val="Standard"/>
        <w:spacing w:line="240" w:lineRule="auto"/>
        <w:rPr>
          <w:sz w:val="24"/>
          <w:szCs w:val="24"/>
        </w:rPr>
      </w:pPr>
      <w:r>
        <w:rPr>
          <w:sz w:val="24"/>
          <w:szCs w:val="24"/>
        </w:rPr>
        <w:t>Name:</w:t>
      </w:r>
      <w:r w:rsidR="00565B59">
        <w:rPr>
          <w:sz w:val="24"/>
          <w:szCs w:val="24"/>
        </w:rPr>
        <w:tab/>
      </w:r>
      <w:r w:rsidR="00565B59">
        <w:rPr>
          <w:sz w:val="24"/>
          <w:szCs w:val="24"/>
        </w:rPr>
        <w:tab/>
      </w:r>
      <w:r w:rsidR="00565B59">
        <w:rPr>
          <w:sz w:val="24"/>
          <w:szCs w:val="24"/>
        </w:rPr>
        <w:tab/>
      </w:r>
      <w:r w:rsidR="0035043D">
        <w:rPr>
          <w:sz w:val="24"/>
          <w:szCs w:val="24"/>
        </w:rPr>
        <w:t>[REDACTED]</w:t>
      </w:r>
    </w:p>
    <w:p w14:paraId="15D4AFDC" w14:textId="77777777" w:rsidR="008A1676" w:rsidRPr="008A1676" w:rsidRDefault="008A1676">
      <w:pPr>
        <w:pStyle w:val="Standard"/>
        <w:spacing w:line="240" w:lineRule="auto"/>
      </w:pPr>
    </w:p>
    <w:p w14:paraId="7C3E2CF2" w14:textId="77777777" w:rsidR="009F4BA0" w:rsidRPr="008A1676" w:rsidRDefault="009F4BA0">
      <w:pPr>
        <w:pStyle w:val="Standard"/>
        <w:spacing w:line="240" w:lineRule="auto"/>
        <w:rPr>
          <w:sz w:val="24"/>
          <w:szCs w:val="24"/>
        </w:rPr>
      </w:pPr>
    </w:p>
    <w:p w14:paraId="7C3E2CF3" w14:textId="662EA40B" w:rsidR="009F4BA0" w:rsidRDefault="00D94B36">
      <w:pPr>
        <w:pStyle w:val="Standard"/>
        <w:spacing w:line="240" w:lineRule="auto"/>
        <w:rPr>
          <w:sz w:val="24"/>
          <w:szCs w:val="24"/>
        </w:rPr>
      </w:pPr>
      <w:r w:rsidRPr="008A1676">
        <w:rPr>
          <w:sz w:val="24"/>
          <w:szCs w:val="24"/>
        </w:rPr>
        <w:t>Role:</w:t>
      </w:r>
      <w:r w:rsidR="00565B59" w:rsidRPr="008A1676">
        <w:rPr>
          <w:sz w:val="24"/>
          <w:szCs w:val="24"/>
        </w:rPr>
        <w:tab/>
      </w:r>
      <w:r w:rsidR="00565B59" w:rsidRPr="008A1676">
        <w:rPr>
          <w:sz w:val="24"/>
          <w:szCs w:val="24"/>
        </w:rPr>
        <w:tab/>
      </w:r>
      <w:r w:rsidR="00565B59" w:rsidRPr="008A1676">
        <w:rPr>
          <w:sz w:val="24"/>
          <w:szCs w:val="24"/>
        </w:rPr>
        <w:tab/>
      </w:r>
      <w:r w:rsidR="0035043D">
        <w:rPr>
          <w:sz w:val="24"/>
          <w:szCs w:val="24"/>
        </w:rPr>
        <w:t>[REDACTED]</w:t>
      </w:r>
    </w:p>
    <w:p w14:paraId="4828135A" w14:textId="77777777" w:rsidR="008A1676" w:rsidRDefault="008A1676">
      <w:pPr>
        <w:pStyle w:val="Standard"/>
        <w:spacing w:line="240" w:lineRule="auto"/>
      </w:pPr>
    </w:p>
    <w:p w14:paraId="7C3E2CF4" w14:textId="77777777" w:rsidR="009F4BA0" w:rsidRDefault="009F4BA0">
      <w:pPr>
        <w:pStyle w:val="Standard"/>
        <w:spacing w:line="240" w:lineRule="auto"/>
        <w:rPr>
          <w:sz w:val="24"/>
          <w:szCs w:val="24"/>
        </w:rPr>
      </w:pPr>
    </w:p>
    <w:p w14:paraId="7C3E2CF5" w14:textId="77777777" w:rsidR="009F4BA0" w:rsidRDefault="00D94B36">
      <w:pPr>
        <w:pStyle w:val="Standard"/>
        <w:spacing w:line="240" w:lineRule="auto"/>
      </w:pPr>
      <w:r>
        <w:rPr>
          <w:sz w:val="24"/>
          <w:szCs w:val="24"/>
        </w:rPr>
        <w:t>Date:</w:t>
      </w:r>
    </w:p>
    <w:p w14:paraId="7C3E2CF6" w14:textId="77777777" w:rsidR="009F4BA0" w:rsidRDefault="009F4BA0">
      <w:pPr>
        <w:pStyle w:val="Standard"/>
        <w:spacing w:line="240" w:lineRule="auto"/>
        <w:rPr>
          <w:b/>
          <w:sz w:val="24"/>
          <w:szCs w:val="24"/>
        </w:rPr>
      </w:pPr>
    </w:p>
    <w:p w14:paraId="7C3E2CF7" w14:textId="77777777" w:rsidR="009F4BA0" w:rsidRDefault="009F4BA0">
      <w:pPr>
        <w:pStyle w:val="Standard"/>
        <w:spacing w:line="240" w:lineRule="auto"/>
        <w:rPr>
          <w:b/>
          <w:sz w:val="24"/>
          <w:szCs w:val="24"/>
        </w:rPr>
      </w:pPr>
    </w:p>
    <w:p w14:paraId="7C3E2CF8" w14:textId="77777777" w:rsidR="009F4BA0" w:rsidRDefault="009F4BA0">
      <w:pPr>
        <w:pStyle w:val="Standard"/>
        <w:spacing w:line="240" w:lineRule="auto"/>
        <w:rPr>
          <w:b/>
          <w:sz w:val="24"/>
          <w:szCs w:val="24"/>
        </w:rPr>
      </w:pPr>
    </w:p>
    <w:p w14:paraId="7C3E2CF9" w14:textId="77777777" w:rsidR="009F4BA0" w:rsidRDefault="00D94B36">
      <w:pPr>
        <w:pStyle w:val="Standard"/>
        <w:spacing w:line="240" w:lineRule="auto"/>
      </w:pPr>
      <w:r>
        <w:rPr>
          <w:b/>
          <w:sz w:val="24"/>
          <w:szCs w:val="24"/>
        </w:rPr>
        <w:t>For and on behalf of the Buyer</w:t>
      </w:r>
      <w:r>
        <w:rPr>
          <w:sz w:val="24"/>
          <w:szCs w:val="24"/>
        </w:rPr>
        <w:t>:</w:t>
      </w:r>
    </w:p>
    <w:p w14:paraId="7C3E2CFA" w14:textId="77777777" w:rsidR="009F4BA0" w:rsidRDefault="009F4BA0">
      <w:pPr>
        <w:pStyle w:val="Standard"/>
        <w:spacing w:line="240" w:lineRule="auto"/>
        <w:rPr>
          <w:sz w:val="24"/>
          <w:szCs w:val="24"/>
        </w:rPr>
      </w:pPr>
    </w:p>
    <w:p w14:paraId="7C3E2CFB" w14:textId="663AE7ED" w:rsidR="009F4BA0" w:rsidRDefault="00D94B36">
      <w:pPr>
        <w:pStyle w:val="Standard"/>
        <w:spacing w:line="240" w:lineRule="auto"/>
        <w:rPr>
          <w:sz w:val="24"/>
          <w:szCs w:val="24"/>
        </w:rPr>
      </w:pPr>
      <w:r>
        <w:rPr>
          <w:sz w:val="24"/>
          <w:szCs w:val="24"/>
        </w:rPr>
        <w:t>Signature:</w:t>
      </w:r>
      <w:r w:rsidR="0035043D">
        <w:rPr>
          <w:sz w:val="24"/>
          <w:szCs w:val="24"/>
        </w:rPr>
        <w:tab/>
      </w:r>
      <w:r w:rsidR="0035043D">
        <w:rPr>
          <w:sz w:val="24"/>
          <w:szCs w:val="24"/>
        </w:rPr>
        <w:tab/>
      </w:r>
      <w:r w:rsidR="0035043D">
        <w:rPr>
          <w:sz w:val="24"/>
          <w:szCs w:val="24"/>
        </w:rPr>
        <w:t>[REDACTED]</w:t>
      </w:r>
    </w:p>
    <w:p w14:paraId="74E9290C" w14:textId="77777777" w:rsidR="008A1676" w:rsidRDefault="008A1676">
      <w:pPr>
        <w:pStyle w:val="Standard"/>
        <w:spacing w:line="240" w:lineRule="auto"/>
      </w:pPr>
    </w:p>
    <w:p w14:paraId="7C3E2CFC" w14:textId="77777777" w:rsidR="009F4BA0" w:rsidRDefault="009F4BA0">
      <w:pPr>
        <w:pStyle w:val="Standard"/>
        <w:spacing w:line="240" w:lineRule="auto"/>
        <w:rPr>
          <w:sz w:val="24"/>
          <w:szCs w:val="24"/>
        </w:rPr>
      </w:pPr>
    </w:p>
    <w:p w14:paraId="7C3E2CFD" w14:textId="1CE3C012" w:rsidR="009F4BA0" w:rsidRDefault="00D94B36">
      <w:pPr>
        <w:pStyle w:val="Standard"/>
        <w:spacing w:line="240" w:lineRule="auto"/>
        <w:rPr>
          <w:sz w:val="24"/>
          <w:szCs w:val="24"/>
        </w:rPr>
      </w:pPr>
      <w:r>
        <w:rPr>
          <w:sz w:val="24"/>
          <w:szCs w:val="24"/>
        </w:rPr>
        <w:t>Name:</w:t>
      </w:r>
      <w:r w:rsidR="000C5F75">
        <w:rPr>
          <w:sz w:val="24"/>
          <w:szCs w:val="24"/>
        </w:rPr>
        <w:tab/>
      </w:r>
      <w:r w:rsidR="000C5F75">
        <w:rPr>
          <w:sz w:val="24"/>
          <w:szCs w:val="24"/>
        </w:rPr>
        <w:tab/>
      </w:r>
      <w:r w:rsidR="000C5F75">
        <w:rPr>
          <w:sz w:val="24"/>
          <w:szCs w:val="24"/>
        </w:rPr>
        <w:tab/>
      </w:r>
      <w:r w:rsidR="0035043D">
        <w:rPr>
          <w:sz w:val="24"/>
          <w:szCs w:val="24"/>
        </w:rPr>
        <w:t>[REDACTED]</w:t>
      </w:r>
    </w:p>
    <w:p w14:paraId="473D9629" w14:textId="77777777" w:rsidR="008A1676" w:rsidRDefault="008A1676">
      <w:pPr>
        <w:pStyle w:val="Standard"/>
        <w:spacing w:line="240" w:lineRule="auto"/>
      </w:pPr>
    </w:p>
    <w:p w14:paraId="7C3E2CFE" w14:textId="77777777" w:rsidR="009F4BA0" w:rsidRDefault="009F4BA0">
      <w:pPr>
        <w:pStyle w:val="Standard"/>
        <w:spacing w:line="240" w:lineRule="auto"/>
        <w:rPr>
          <w:sz w:val="24"/>
          <w:szCs w:val="24"/>
        </w:rPr>
      </w:pPr>
    </w:p>
    <w:p w14:paraId="7C3E2CFF" w14:textId="4734E480" w:rsidR="009F4BA0" w:rsidRDefault="00D94B36">
      <w:pPr>
        <w:pStyle w:val="Standard"/>
        <w:spacing w:line="240" w:lineRule="auto"/>
        <w:rPr>
          <w:sz w:val="24"/>
          <w:szCs w:val="24"/>
        </w:rPr>
      </w:pPr>
      <w:r>
        <w:rPr>
          <w:sz w:val="24"/>
          <w:szCs w:val="24"/>
        </w:rPr>
        <w:t>Role:</w:t>
      </w:r>
      <w:r w:rsidR="000C5F75">
        <w:rPr>
          <w:sz w:val="24"/>
          <w:szCs w:val="24"/>
        </w:rPr>
        <w:tab/>
      </w:r>
      <w:r w:rsidR="000C5F75">
        <w:rPr>
          <w:sz w:val="24"/>
          <w:szCs w:val="24"/>
        </w:rPr>
        <w:tab/>
      </w:r>
      <w:r w:rsidR="000C5F75">
        <w:rPr>
          <w:sz w:val="24"/>
          <w:szCs w:val="24"/>
        </w:rPr>
        <w:tab/>
      </w:r>
      <w:r w:rsidR="0035043D">
        <w:rPr>
          <w:sz w:val="24"/>
          <w:szCs w:val="24"/>
        </w:rPr>
        <w:t>[REDACTED]</w:t>
      </w:r>
    </w:p>
    <w:p w14:paraId="0A9B11CB" w14:textId="77777777" w:rsidR="008A1676" w:rsidRDefault="008A1676">
      <w:pPr>
        <w:pStyle w:val="Standard"/>
        <w:spacing w:line="240" w:lineRule="auto"/>
      </w:pPr>
    </w:p>
    <w:p w14:paraId="7C3E2D00" w14:textId="77777777" w:rsidR="009F4BA0" w:rsidRDefault="009F4BA0">
      <w:pPr>
        <w:pStyle w:val="Standard"/>
        <w:spacing w:line="240" w:lineRule="auto"/>
        <w:rPr>
          <w:sz w:val="24"/>
          <w:szCs w:val="24"/>
        </w:rPr>
      </w:pPr>
    </w:p>
    <w:p w14:paraId="7C3E2D01" w14:textId="77777777" w:rsidR="009F4BA0" w:rsidRDefault="00D94B36">
      <w:pPr>
        <w:pStyle w:val="Standard"/>
        <w:spacing w:line="240" w:lineRule="auto"/>
      </w:pPr>
      <w:r>
        <w:rPr>
          <w:sz w:val="24"/>
          <w:szCs w:val="24"/>
        </w:rPr>
        <w:t>Date:</w:t>
      </w:r>
    </w:p>
    <w:p w14:paraId="7C3E2D02" w14:textId="77777777" w:rsidR="009F4BA0" w:rsidRDefault="009F4BA0">
      <w:pPr>
        <w:pStyle w:val="Standard"/>
        <w:spacing w:line="240" w:lineRule="auto"/>
        <w:rPr>
          <w:sz w:val="24"/>
          <w:szCs w:val="24"/>
        </w:rPr>
      </w:pPr>
    </w:p>
    <w:p w14:paraId="7C3E2D04" w14:textId="77777777" w:rsidR="009F4BA0" w:rsidRDefault="009F4BA0">
      <w:pPr>
        <w:pStyle w:val="Standard"/>
      </w:pPr>
    </w:p>
    <w:sectPr w:rsidR="009F4BA0">
      <w:headerReference w:type="default" r:id="rId12"/>
      <w:footerReference w:type="default" r:id="rId13"/>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42B1" w14:textId="77777777" w:rsidR="00777244" w:rsidRDefault="00777244">
      <w:r>
        <w:separator/>
      </w:r>
    </w:p>
  </w:endnote>
  <w:endnote w:type="continuationSeparator" w:id="0">
    <w:p w14:paraId="6D1EC9B6" w14:textId="77777777" w:rsidR="00777244" w:rsidRDefault="00777244">
      <w:r>
        <w:continuationSeparator/>
      </w:r>
    </w:p>
  </w:endnote>
  <w:endnote w:type="continuationNotice" w:id="1">
    <w:p w14:paraId="4D204F0B" w14:textId="77777777" w:rsidR="00777244" w:rsidRDefault="00777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altName w:val="Cambria"/>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2C4E" w14:textId="77777777" w:rsidR="00F9506F" w:rsidRDefault="00D94B36">
    <w:pPr>
      <w:pStyle w:val="Standard"/>
      <w:jc w:val="right"/>
    </w:pPr>
    <w:r>
      <w:fldChar w:fldCharType="begin"/>
    </w:r>
    <w:r>
      <w:instrText xml:space="preserve"> PAGE </w:instrText>
    </w:r>
    <w:r>
      <w:fldChar w:fldCharType="separate"/>
    </w:r>
    <w:r>
      <w:t>11</w:t>
    </w:r>
    <w:r>
      <w:fldChar w:fldCharType="end"/>
    </w:r>
  </w:p>
  <w:p w14:paraId="7C3E2C4F" w14:textId="77777777" w:rsidR="00F9506F" w:rsidRDefault="00D94B36">
    <w:pPr>
      <w:pStyle w:val="Standard"/>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7C3E2C50" w14:textId="77777777" w:rsidR="00F9506F" w:rsidRDefault="00D94B36">
    <w:pPr>
      <w:pStyle w:val="Standard"/>
    </w:pPr>
    <w:r>
      <w:rPr>
        <w:rFonts w:ascii="Roboto" w:eastAsia="Roboto" w:hAnsi="Roboto" w:cs="Roboto"/>
        <w:color w:val="202124"/>
        <w:sz w:val="20"/>
        <w:szCs w:val="20"/>
        <w:shd w:val="clear" w:color="auto" w:fill="FFFFFF"/>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743C" w14:textId="77777777" w:rsidR="00777244" w:rsidRDefault="00777244">
      <w:r>
        <w:rPr>
          <w:color w:val="000000"/>
        </w:rPr>
        <w:separator/>
      </w:r>
    </w:p>
  </w:footnote>
  <w:footnote w:type="continuationSeparator" w:id="0">
    <w:p w14:paraId="757ADFEB" w14:textId="77777777" w:rsidR="00777244" w:rsidRDefault="00777244">
      <w:r>
        <w:continuationSeparator/>
      </w:r>
    </w:p>
  </w:footnote>
  <w:footnote w:type="continuationNotice" w:id="1">
    <w:p w14:paraId="756653C1" w14:textId="77777777" w:rsidR="00777244" w:rsidRDefault="00777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2C4B" w14:textId="77777777" w:rsidR="00F9506F" w:rsidRDefault="00D94B36">
    <w:pPr>
      <w:pStyle w:val="Standard"/>
    </w:pPr>
    <w:r>
      <w:rPr>
        <w:rFonts w:ascii="Roboto" w:eastAsia="Roboto" w:hAnsi="Roboto" w:cs="Roboto"/>
        <w:color w:val="202124"/>
        <w:sz w:val="20"/>
        <w:szCs w:val="20"/>
        <w:shd w:val="clear" w:color="auto" w:fill="FFFFFF"/>
      </w:rPr>
      <w:t>Framework Schedule 6 (Order Form Template and Call-Off Schedules)</w:t>
    </w:r>
  </w:p>
  <w:p w14:paraId="7C3E2C4C" w14:textId="77777777" w:rsidR="00F9506F" w:rsidRDefault="00D94B36">
    <w:pPr>
      <w:pStyle w:val="Standard"/>
    </w:pPr>
    <w:r>
      <w:rPr>
        <w:rFonts w:ascii="Roboto" w:eastAsia="Roboto" w:hAnsi="Roboto" w:cs="Roboto"/>
        <w:color w:val="202124"/>
        <w:sz w:val="20"/>
        <w:szCs w:val="20"/>
        <w:shd w:val="clear" w:color="auto" w:fill="FFFFFF"/>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9F1"/>
    <w:multiLevelType w:val="multilevel"/>
    <w:tmpl w:val="12AEE1AA"/>
    <w:styleLink w:val="LFO6"/>
    <w:lvl w:ilvl="0">
      <w:numFmt w:val="bullet"/>
      <w:pStyle w:val="Dept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0A41B66"/>
    <w:multiLevelType w:val="hybridMultilevel"/>
    <w:tmpl w:val="8896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0155A"/>
    <w:multiLevelType w:val="multilevel"/>
    <w:tmpl w:val="8C46DF1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EB5480"/>
    <w:multiLevelType w:val="multilevel"/>
    <w:tmpl w:val="D0784CC2"/>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4" w15:restartNumberingAfterBreak="0">
    <w:nsid w:val="14D44BCD"/>
    <w:multiLevelType w:val="multilevel"/>
    <w:tmpl w:val="8CD659D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158952AD"/>
    <w:multiLevelType w:val="hybridMultilevel"/>
    <w:tmpl w:val="8C8EC2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F1FAD"/>
    <w:multiLevelType w:val="hybridMultilevel"/>
    <w:tmpl w:val="AA5E5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24494B"/>
    <w:multiLevelType w:val="hybridMultilevel"/>
    <w:tmpl w:val="B20048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031E1B"/>
    <w:multiLevelType w:val="hybridMultilevel"/>
    <w:tmpl w:val="55B8D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709A0"/>
    <w:multiLevelType w:val="hybridMultilevel"/>
    <w:tmpl w:val="F3AC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391B"/>
    <w:multiLevelType w:val="hybridMultilevel"/>
    <w:tmpl w:val="984059D2"/>
    <w:lvl w:ilvl="0" w:tplc="08090017">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72C2A"/>
    <w:multiLevelType w:val="hybridMultilevel"/>
    <w:tmpl w:val="12465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F0582"/>
    <w:multiLevelType w:val="hybridMultilevel"/>
    <w:tmpl w:val="18FE2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525E1"/>
    <w:multiLevelType w:val="hybridMultilevel"/>
    <w:tmpl w:val="B0264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17024"/>
    <w:multiLevelType w:val="hybridMultilevel"/>
    <w:tmpl w:val="A07EA5AC"/>
    <w:lvl w:ilvl="0" w:tplc="276A8A7A">
      <w:start w:val="1"/>
      <w:numFmt w:val="decimal"/>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FF2369"/>
    <w:multiLevelType w:val="multilevel"/>
    <w:tmpl w:val="74BE2C76"/>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6" w15:restartNumberingAfterBreak="0">
    <w:nsid w:val="5AB50C0F"/>
    <w:multiLevelType w:val="hybridMultilevel"/>
    <w:tmpl w:val="89D63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A08C1"/>
    <w:multiLevelType w:val="hybridMultilevel"/>
    <w:tmpl w:val="28E0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422EC"/>
    <w:multiLevelType w:val="multilevel"/>
    <w:tmpl w:val="03F429DC"/>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CE2153"/>
    <w:multiLevelType w:val="hybridMultilevel"/>
    <w:tmpl w:val="5D785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315497">
    <w:abstractNumId w:val="18"/>
  </w:num>
  <w:num w:numId="2" w16cid:durableId="807284872">
    <w:abstractNumId w:val="2"/>
  </w:num>
  <w:num w:numId="3" w16cid:durableId="68308175">
    <w:abstractNumId w:val="15"/>
  </w:num>
  <w:num w:numId="4" w16cid:durableId="1409303834">
    <w:abstractNumId w:val="3"/>
  </w:num>
  <w:num w:numId="5" w16cid:durableId="2001419313">
    <w:abstractNumId w:val="4"/>
  </w:num>
  <w:num w:numId="6" w16cid:durableId="130757471">
    <w:abstractNumId w:val="0"/>
  </w:num>
  <w:num w:numId="7" w16cid:durableId="1442148180">
    <w:abstractNumId w:val="14"/>
  </w:num>
  <w:num w:numId="8" w16cid:durableId="337999420">
    <w:abstractNumId w:val="10"/>
  </w:num>
  <w:num w:numId="9" w16cid:durableId="798107081">
    <w:abstractNumId w:val="5"/>
  </w:num>
  <w:num w:numId="10" w16cid:durableId="234626604">
    <w:abstractNumId w:val="6"/>
  </w:num>
  <w:num w:numId="11" w16cid:durableId="1362903173">
    <w:abstractNumId w:val="13"/>
  </w:num>
  <w:num w:numId="12" w16cid:durableId="723021967">
    <w:abstractNumId w:val="7"/>
  </w:num>
  <w:num w:numId="13" w16cid:durableId="1911426586">
    <w:abstractNumId w:val="12"/>
  </w:num>
  <w:num w:numId="14" w16cid:durableId="617686929">
    <w:abstractNumId w:val="16"/>
  </w:num>
  <w:num w:numId="15" w16cid:durableId="650527493">
    <w:abstractNumId w:val="11"/>
  </w:num>
  <w:num w:numId="16" w16cid:durableId="567227795">
    <w:abstractNumId w:val="19"/>
  </w:num>
  <w:num w:numId="17" w16cid:durableId="78598227">
    <w:abstractNumId w:val="9"/>
  </w:num>
  <w:num w:numId="18" w16cid:durableId="1754468379">
    <w:abstractNumId w:val="8"/>
  </w:num>
  <w:num w:numId="19" w16cid:durableId="1421412132">
    <w:abstractNumId w:val="17"/>
  </w:num>
  <w:num w:numId="20" w16cid:durableId="820073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A0"/>
    <w:rsid w:val="00073191"/>
    <w:rsid w:val="000C5F75"/>
    <w:rsid w:val="000F481F"/>
    <w:rsid w:val="00102645"/>
    <w:rsid w:val="00112A3D"/>
    <w:rsid w:val="00140D71"/>
    <w:rsid w:val="001441F0"/>
    <w:rsid w:val="00144418"/>
    <w:rsid w:val="001B1FF5"/>
    <w:rsid w:val="001C3C02"/>
    <w:rsid w:val="001C4377"/>
    <w:rsid w:val="001C6220"/>
    <w:rsid w:val="001D1B5C"/>
    <w:rsid w:val="001D514B"/>
    <w:rsid w:val="00256A94"/>
    <w:rsid w:val="002655DF"/>
    <w:rsid w:val="0028776D"/>
    <w:rsid w:val="002952E6"/>
    <w:rsid w:val="002C2DFA"/>
    <w:rsid w:val="0031302F"/>
    <w:rsid w:val="00314B3C"/>
    <w:rsid w:val="0032034B"/>
    <w:rsid w:val="0035043D"/>
    <w:rsid w:val="00361FBA"/>
    <w:rsid w:val="003936FA"/>
    <w:rsid w:val="003B4250"/>
    <w:rsid w:val="003D5A67"/>
    <w:rsid w:val="003F07E4"/>
    <w:rsid w:val="004019EB"/>
    <w:rsid w:val="00411A62"/>
    <w:rsid w:val="00412713"/>
    <w:rsid w:val="00434733"/>
    <w:rsid w:val="004A20E0"/>
    <w:rsid w:val="004C64BA"/>
    <w:rsid w:val="004C7A9D"/>
    <w:rsid w:val="004E6E9B"/>
    <w:rsid w:val="00500E8B"/>
    <w:rsid w:val="00525094"/>
    <w:rsid w:val="00536C16"/>
    <w:rsid w:val="00545228"/>
    <w:rsid w:val="00565B59"/>
    <w:rsid w:val="005836FB"/>
    <w:rsid w:val="00597A9D"/>
    <w:rsid w:val="005C1357"/>
    <w:rsid w:val="005C4C18"/>
    <w:rsid w:val="005D54D2"/>
    <w:rsid w:val="005E3F4C"/>
    <w:rsid w:val="00633B9E"/>
    <w:rsid w:val="006614E3"/>
    <w:rsid w:val="00661DC7"/>
    <w:rsid w:val="00663CA1"/>
    <w:rsid w:val="006A3183"/>
    <w:rsid w:val="006E5B6A"/>
    <w:rsid w:val="006F3669"/>
    <w:rsid w:val="00736215"/>
    <w:rsid w:val="00777244"/>
    <w:rsid w:val="007D7E47"/>
    <w:rsid w:val="007E24B1"/>
    <w:rsid w:val="007E7722"/>
    <w:rsid w:val="007F1D94"/>
    <w:rsid w:val="00802B95"/>
    <w:rsid w:val="00805987"/>
    <w:rsid w:val="00807B41"/>
    <w:rsid w:val="00840DF2"/>
    <w:rsid w:val="00845DF0"/>
    <w:rsid w:val="00862CE9"/>
    <w:rsid w:val="008724F1"/>
    <w:rsid w:val="008A1676"/>
    <w:rsid w:val="008D1505"/>
    <w:rsid w:val="008E67F5"/>
    <w:rsid w:val="00933E74"/>
    <w:rsid w:val="00952D8B"/>
    <w:rsid w:val="009909D1"/>
    <w:rsid w:val="009D6AB1"/>
    <w:rsid w:val="009F2351"/>
    <w:rsid w:val="009F4BA0"/>
    <w:rsid w:val="00A125A5"/>
    <w:rsid w:val="00A158B0"/>
    <w:rsid w:val="00A158FF"/>
    <w:rsid w:val="00A421B4"/>
    <w:rsid w:val="00A51323"/>
    <w:rsid w:val="00A54F4D"/>
    <w:rsid w:val="00A63003"/>
    <w:rsid w:val="00A77F54"/>
    <w:rsid w:val="00A805FA"/>
    <w:rsid w:val="00A8711B"/>
    <w:rsid w:val="00A95965"/>
    <w:rsid w:val="00AE170C"/>
    <w:rsid w:val="00B40920"/>
    <w:rsid w:val="00B70FA0"/>
    <w:rsid w:val="00B77B82"/>
    <w:rsid w:val="00B93F94"/>
    <w:rsid w:val="00BA4F4E"/>
    <w:rsid w:val="00BA60F6"/>
    <w:rsid w:val="00BD595E"/>
    <w:rsid w:val="00BF1A00"/>
    <w:rsid w:val="00C34978"/>
    <w:rsid w:val="00C570CC"/>
    <w:rsid w:val="00C84C9A"/>
    <w:rsid w:val="00C97B2B"/>
    <w:rsid w:val="00CA6951"/>
    <w:rsid w:val="00CE7E21"/>
    <w:rsid w:val="00D158D3"/>
    <w:rsid w:val="00D238A4"/>
    <w:rsid w:val="00D477DC"/>
    <w:rsid w:val="00D94B36"/>
    <w:rsid w:val="00DB5BEC"/>
    <w:rsid w:val="00DC6C32"/>
    <w:rsid w:val="00DD77C6"/>
    <w:rsid w:val="00DF0823"/>
    <w:rsid w:val="00DF6963"/>
    <w:rsid w:val="00E11915"/>
    <w:rsid w:val="00E21C2F"/>
    <w:rsid w:val="00E70987"/>
    <w:rsid w:val="00E922A3"/>
    <w:rsid w:val="00EE0B06"/>
    <w:rsid w:val="00EE3C7B"/>
    <w:rsid w:val="00EF04BB"/>
    <w:rsid w:val="00F15E25"/>
    <w:rsid w:val="00F17C55"/>
    <w:rsid w:val="00F20642"/>
    <w:rsid w:val="00F4197C"/>
    <w:rsid w:val="00F637B8"/>
    <w:rsid w:val="00F80E47"/>
    <w:rsid w:val="00F93C9A"/>
    <w:rsid w:val="00F9506F"/>
    <w:rsid w:val="00FC47F4"/>
    <w:rsid w:val="00FC63D5"/>
    <w:rsid w:val="1B79A083"/>
    <w:rsid w:val="1B9EE44B"/>
    <w:rsid w:val="2A4DFF97"/>
    <w:rsid w:val="7272E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2C43"/>
  <w15:docId w15:val="{2C345B25-9BFB-4B75-B1AF-E52CA39C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paragraph" w:customStyle="1" w:styleId="DfESOutNumbered">
    <w:name w:val="DfESOutNumbered"/>
    <w:basedOn w:val="Normal"/>
    <w:pPr>
      <w:widowControl w:val="0"/>
      <w:numPr>
        <w:numId w:val="5"/>
      </w:numPr>
      <w:suppressAutoHyphens w:val="0"/>
      <w:spacing w:after="240"/>
    </w:pPr>
    <w:rPr>
      <w:bCs/>
      <w:sz w:val="40"/>
      <w:szCs w:val="36"/>
    </w:rPr>
  </w:style>
  <w:style w:type="character" w:customStyle="1" w:styleId="Heading1Char">
    <w:name w:val="Heading 1 Char"/>
    <w:basedOn w:val="DefaultParagraphFont"/>
    <w:rPr>
      <w:sz w:val="40"/>
      <w:szCs w:val="40"/>
    </w:rPr>
  </w:style>
  <w:style w:type="character" w:customStyle="1" w:styleId="DfESOutNumberedChar">
    <w:name w:val="DfESOutNumbered Char"/>
    <w:basedOn w:val="Heading1Char"/>
    <w:rPr>
      <w:bCs/>
      <w:sz w:val="40"/>
      <w:szCs w:val="36"/>
    </w:rPr>
  </w:style>
  <w:style w:type="paragraph" w:customStyle="1" w:styleId="DeptBullets">
    <w:name w:val="DeptBullets"/>
    <w:basedOn w:val="Normal"/>
    <w:pPr>
      <w:widowControl w:val="0"/>
      <w:numPr>
        <w:numId w:val="6"/>
      </w:numPr>
      <w:suppressAutoHyphens w:val="0"/>
      <w:spacing w:after="240"/>
    </w:pPr>
    <w:rPr>
      <w:bCs/>
      <w:sz w:val="40"/>
      <w:szCs w:val="36"/>
    </w:rPr>
  </w:style>
  <w:style w:type="character" w:customStyle="1" w:styleId="DeptBulletsChar">
    <w:name w:val="DeptBullets Char"/>
    <w:basedOn w:val="Heading1Char"/>
    <w:rPr>
      <w:bCs/>
      <w:sz w:val="40"/>
      <w:szCs w:val="3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 w:type="paragraph" w:styleId="Revision">
    <w:name w:val="Revision"/>
    <w:hidden/>
    <w:uiPriority w:val="99"/>
    <w:semiHidden/>
    <w:rsid w:val="00AE170C"/>
    <w:pPr>
      <w:widowControl/>
      <w:autoSpaceDN/>
      <w:textAlignment w:val="auto"/>
    </w:pPr>
    <w:rPr>
      <w:rFonts w:cs="Mangal"/>
      <w:szCs w:val="20"/>
    </w:rPr>
  </w:style>
  <w:style w:type="character" w:styleId="Hyperlink">
    <w:name w:val="Hyperlink"/>
    <w:basedOn w:val="DefaultParagraphFont"/>
    <w:uiPriority w:val="99"/>
    <w:unhideWhenUsed/>
    <w:rsid w:val="00DF0823"/>
    <w:rPr>
      <w:color w:val="0000FF" w:themeColor="hyperlink"/>
      <w:u w:val="single"/>
    </w:rPr>
  </w:style>
  <w:style w:type="paragraph" w:styleId="ListParagraph">
    <w:name w:val="List Paragraph"/>
    <w:basedOn w:val="Normal"/>
    <w:qFormat/>
    <w:rsid w:val="00DF0823"/>
    <w:pPr>
      <w:ind w:left="720"/>
      <w:contextualSpacing/>
    </w:pPr>
    <w:rPr>
      <w:rFonts w:cs="Mangal"/>
      <w:szCs w:val="20"/>
    </w:rPr>
  </w:style>
  <w:style w:type="character" w:styleId="UnresolvedMention">
    <w:name w:val="Unresolved Mention"/>
    <w:basedOn w:val="DefaultParagraphFont"/>
    <w:uiPriority w:val="99"/>
    <w:semiHidden/>
    <w:unhideWhenUsed/>
    <w:rsid w:val="004E6E9B"/>
    <w:rPr>
      <w:color w:val="605E5C"/>
      <w:shd w:val="clear" w:color="auto" w:fill="E1DFDD"/>
    </w:rPr>
  </w:style>
  <w:style w:type="character" w:styleId="CommentReference">
    <w:name w:val="annotation reference"/>
    <w:basedOn w:val="DefaultParagraphFont"/>
    <w:uiPriority w:val="99"/>
    <w:semiHidden/>
    <w:unhideWhenUsed/>
    <w:rsid w:val="00A125A5"/>
    <w:rPr>
      <w:sz w:val="16"/>
      <w:szCs w:val="16"/>
    </w:rPr>
  </w:style>
  <w:style w:type="paragraph" w:styleId="CommentText">
    <w:name w:val="annotation text"/>
    <w:basedOn w:val="Normal"/>
    <w:link w:val="CommentTextChar"/>
    <w:uiPriority w:val="99"/>
    <w:unhideWhenUsed/>
    <w:rsid w:val="00A125A5"/>
    <w:rPr>
      <w:rFonts w:cs="Mangal"/>
      <w:sz w:val="20"/>
      <w:szCs w:val="18"/>
    </w:rPr>
  </w:style>
  <w:style w:type="character" w:customStyle="1" w:styleId="CommentTextChar">
    <w:name w:val="Comment Text Char"/>
    <w:basedOn w:val="DefaultParagraphFont"/>
    <w:link w:val="CommentText"/>
    <w:uiPriority w:val="99"/>
    <w:rsid w:val="00A125A5"/>
    <w:rPr>
      <w:rFonts w:cs="Mangal"/>
      <w:sz w:val="20"/>
      <w:szCs w:val="18"/>
    </w:rPr>
  </w:style>
  <w:style w:type="paragraph" w:styleId="CommentSubject">
    <w:name w:val="annotation subject"/>
    <w:basedOn w:val="CommentText"/>
    <w:next w:val="CommentText"/>
    <w:link w:val="CommentSubjectChar"/>
    <w:uiPriority w:val="99"/>
    <w:semiHidden/>
    <w:unhideWhenUsed/>
    <w:rsid w:val="00A125A5"/>
    <w:rPr>
      <w:b/>
      <w:bCs/>
    </w:rPr>
  </w:style>
  <w:style w:type="character" w:customStyle="1" w:styleId="CommentSubjectChar">
    <w:name w:val="Comment Subject Char"/>
    <w:basedOn w:val="CommentTextChar"/>
    <w:link w:val="CommentSubject"/>
    <w:uiPriority w:val="99"/>
    <w:semiHidden/>
    <w:rsid w:val="00A125A5"/>
    <w:rPr>
      <w:rFonts w:cs="Mangal"/>
      <w:b/>
      <w:bCs/>
      <w:sz w:val="20"/>
      <w:szCs w:val="18"/>
    </w:rPr>
  </w:style>
  <w:style w:type="character" w:customStyle="1" w:styleId="cf01">
    <w:name w:val="cf01"/>
    <w:basedOn w:val="DefaultParagraphFont"/>
    <w:rsid w:val="00F93C9A"/>
    <w:rPr>
      <w:rFonts w:ascii="Segoe UI" w:hAnsi="Segoe UI" w:cs="Segoe UI" w:hint="default"/>
      <w:sz w:val="18"/>
      <w:szCs w:val="18"/>
    </w:rPr>
  </w:style>
  <w:style w:type="character" w:styleId="FollowedHyperlink">
    <w:name w:val="FollowedHyperlink"/>
    <w:basedOn w:val="DefaultParagraphFont"/>
    <w:uiPriority w:val="99"/>
    <w:semiHidden/>
    <w:unhideWhenUsed/>
    <w:rsid w:val="001C43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4697">
      <w:bodyDiv w:val="1"/>
      <w:marLeft w:val="0"/>
      <w:marRight w:val="0"/>
      <w:marTop w:val="0"/>
      <w:marBottom w:val="0"/>
      <w:divBdr>
        <w:top w:val="none" w:sz="0" w:space="0" w:color="auto"/>
        <w:left w:val="none" w:sz="0" w:space="0" w:color="auto"/>
        <w:bottom w:val="none" w:sz="0" w:space="0" w:color="auto"/>
        <w:right w:val="none" w:sz="0" w:space="0" w:color="auto"/>
      </w:divBdr>
    </w:div>
    <w:div w:id="834540744">
      <w:bodyDiv w:val="1"/>
      <w:marLeft w:val="0"/>
      <w:marRight w:val="0"/>
      <w:marTop w:val="0"/>
      <w:marBottom w:val="0"/>
      <w:divBdr>
        <w:top w:val="none" w:sz="0" w:space="0" w:color="auto"/>
        <w:left w:val="none" w:sz="0" w:space="0" w:color="auto"/>
        <w:bottom w:val="none" w:sz="0" w:space="0" w:color="auto"/>
        <w:right w:val="none" w:sz="0" w:space="0" w:color="auto"/>
      </w:divBdr>
    </w:div>
    <w:div w:id="102741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organisations/department-for-education/about/procur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BD95E5A5554F4EBF7FDB00C13A0DFA" ma:contentTypeVersion="11" ma:contentTypeDescription="Create a new document." ma:contentTypeScope="" ma:versionID="367f3421baa37251fddd648b3bbe9da2">
  <xsd:schema xmlns:xsd="http://www.w3.org/2001/XMLSchema" xmlns:xs="http://www.w3.org/2001/XMLSchema" xmlns:p="http://schemas.microsoft.com/office/2006/metadata/properties" xmlns:ns2="260c9ca3-cbf3-4325-b75b-83152725bf80" xmlns:ns3="a03a3dc7-508c-4f8b-953c-7249954005fb" targetNamespace="http://schemas.microsoft.com/office/2006/metadata/properties" ma:root="true" ma:fieldsID="9e2deb9efae457d51c77e3390726a462" ns2:_="" ns3:_="">
    <xsd:import namespace="260c9ca3-cbf3-4325-b75b-83152725bf80"/>
    <xsd:import namespace="a03a3dc7-508c-4f8b-953c-7249954005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9ca3-cbf3-4325-b75b-83152725b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3a3dc7-508c-4f8b-953c-7249954005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D6003-53F8-4224-BCD2-47E5B21D9F9D}">
  <ds:schemaRefs>
    <ds:schemaRef ds:uri="http://schemas.microsoft.com/sharepoint/v3/contenttype/forms"/>
  </ds:schemaRefs>
</ds:datastoreItem>
</file>

<file path=customXml/itemProps2.xml><?xml version="1.0" encoding="utf-8"?>
<ds:datastoreItem xmlns:ds="http://schemas.openxmlformats.org/officeDocument/2006/customXml" ds:itemID="{3B140073-E318-488F-84F4-8684A85D5D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51FE2-A14D-4118-9353-18D11F469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c9ca3-cbf3-4325-b75b-83152725bf80"/>
    <ds:schemaRef ds:uri="a03a3dc7-508c-4f8b-953c-724995400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Ruth</dc:creator>
  <cp:keywords/>
  <cp:lastModifiedBy>Jonathan TOWNEND</cp:lastModifiedBy>
  <cp:revision>18</cp:revision>
  <dcterms:created xsi:type="dcterms:W3CDTF">2023-03-28T18:47:00Z</dcterms:created>
  <dcterms:modified xsi:type="dcterms:W3CDTF">2023-06-06T08:44:00Z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0x01010073BD95E5A5554F4EBF7FDB00C13A0DFA</vt:lpwstr>
  </property>
</Properties>
</file>