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E3" w:rsidRPr="00C17F20" w:rsidRDefault="003911E3" w:rsidP="003911E3">
      <w:pPr>
        <w:pStyle w:val="NoSpacing"/>
        <w:jc w:val="center"/>
        <w:rPr>
          <w:rFonts w:ascii="Arial" w:hAnsi="Arial" w:cs="Arial"/>
          <w:b/>
        </w:rPr>
      </w:pPr>
      <w:bookmarkStart w:id="0" w:name="_GoBack"/>
      <w:bookmarkEnd w:id="0"/>
    </w:p>
    <w:p w:rsidR="00E112D3" w:rsidRPr="003A0A64" w:rsidRDefault="005A099F" w:rsidP="003A0A64">
      <w:pPr>
        <w:pStyle w:val="Heading1"/>
      </w:pPr>
      <w:r w:rsidRPr="003A0A64">
        <w:t xml:space="preserve">Research </w:t>
      </w:r>
      <w:r w:rsidR="0057793C">
        <w:t>B</w:t>
      </w:r>
      <w:r w:rsidRPr="003A0A64">
        <w:t>rief</w:t>
      </w:r>
      <w:r w:rsidR="00AE094A" w:rsidRPr="003A0A64">
        <w:t xml:space="preserve">: </w:t>
      </w:r>
      <w:r w:rsidR="004557E8" w:rsidRPr="003A0A64">
        <w:t xml:space="preserve">Creative </w:t>
      </w:r>
      <w:r w:rsidR="0057793C">
        <w:t>I</w:t>
      </w:r>
      <w:r w:rsidR="004557E8" w:rsidRPr="003A0A64">
        <w:t xml:space="preserve">ndustries and </w:t>
      </w:r>
      <w:r w:rsidR="0057793C">
        <w:t>H</w:t>
      </w:r>
      <w:r w:rsidR="004557E8" w:rsidRPr="003A0A64">
        <w:t xml:space="preserve">istoric </w:t>
      </w:r>
      <w:r w:rsidR="0057793C">
        <w:t>B</w:t>
      </w:r>
      <w:r w:rsidR="004557E8" w:rsidRPr="003A0A64">
        <w:t>uildings</w:t>
      </w:r>
    </w:p>
    <w:p w:rsidR="00E112D3" w:rsidRDefault="00E112D3" w:rsidP="009B0D15">
      <w:pPr>
        <w:pStyle w:val="NoSpacing"/>
        <w:jc w:val="center"/>
        <w:rPr>
          <w:rFonts w:ascii="Arial" w:hAnsi="Arial" w:cs="Arial"/>
          <w:b/>
          <w:i/>
        </w:rPr>
      </w:pPr>
    </w:p>
    <w:p w:rsidR="00E112D3" w:rsidRDefault="00E112D3" w:rsidP="009B0D15">
      <w:pPr>
        <w:pStyle w:val="NoSpacing"/>
        <w:jc w:val="center"/>
        <w:rPr>
          <w:rFonts w:ascii="Arial" w:hAnsi="Arial" w:cs="Arial"/>
          <w:b/>
          <w:i/>
        </w:rPr>
      </w:pPr>
    </w:p>
    <w:p w:rsidR="00E112D3" w:rsidRDefault="00E112D3" w:rsidP="00E112D3">
      <w:pPr>
        <w:pStyle w:val="NoSpacing"/>
        <w:tabs>
          <w:tab w:val="left" w:pos="3119"/>
        </w:tabs>
        <w:ind w:left="142"/>
        <w:rPr>
          <w:rFonts w:ascii="Arial" w:hAnsi="Arial" w:cs="Arial"/>
        </w:rPr>
      </w:pPr>
      <w:r>
        <w:rPr>
          <w:rFonts w:ascii="Arial" w:hAnsi="Arial" w:cs="Arial"/>
          <w:b/>
        </w:rPr>
        <w:t>Organisation:</w:t>
      </w:r>
      <w:r>
        <w:rPr>
          <w:rFonts w:ascii="Arial" w:hAnsi="Arial" w:cs="Arial"/>
          <w:b/>
        </w:rPr>
        <w:tab/>
      </w:r>
      <w:r w:rsidRPr="00C17F20">
        <w:rPr>
          <w:rFonts w:ascii="Arial" w:hAnsi="Arial" w:cs="Arial"/>
        </w:rPr>
        <w:t>National Heritage Memorial Fund</w:t>
      </w:r>
    </w:p>
    <w:p w:rsidR="00E112D3" w:rsidRDefault="00E112D3" w:rsidP="00E112D3">
      <w:pPr>
        <w:pStyle w:val="NoSpacing"/>
        <w:tabs>
          <w:tab w:val="left" w:pos="3119"/>
        </w:tabs>
        <w:ind w:left="142"/>
        <w:rPr>
          <w:rFonts w:ascii="Arial" w:hAnsi="Arial" w:cs="Arial"/>
          <w:b/>
        </w:rPr>
      </w:pPr>
    </w:p>
    <w:p w:rsidR="00E112D3" w:rsidRDefault="00E112D3" w:rsidP="00E112D3">
      <w:pPr>
        <w:pStyle w:val="NoSpacing"/>
        <w:tabs>
          <w:tab w:val="left" w:pos="3119"/>
        </w:tabs>
        <w:ind w:left="142"/>
        <w:rPr>
          <w:rFonts w:ascii="Arial" w:hAnsi="Arial" w:cs="Arial"/>
        </w:rPr>
      </w:pPr>
      <w:r w:rsidRPr="00E112D3">
        <w:rPr>
          <w:rFonts w:ascii="Arial" w:hAnsi="Arial" w:cs="Arial"/>
          <w:b/>
        </w:rPr>
        <w:t>Title of procurement</w:t>
      </w:r>
      <w:r>
        <w:rPr>
          <w:rFonts w:ascii="Arial" w:hAnsi="Arial" w:cs="Arial"/>
          <w:b/>
        </w:rPr>
        <w:t>:</w:t>
      </w:r>
      <w:r>
        <w:rPr>
          <w:rFonts w:ascii="Arial" w:hAnsi="Arial" w:cs="Arial"/>
          <w:b/>
        </w:rPr>
        <w:tab/>
      </w:r>
      <w:r w:rsidRPr="00E112D3">
        <w:rPr>
          <w:rFonts w:ascii="Arial" w:hAnsi="Arial" w:cs="Arial"/>
        </w:rPr>
        <w:t>Creative industries and historic buildings</w:t>
      </w:r>
    </w:p>
    <w:p w:rsidR="00E112D3" w:rsidRDefault="00E112D3" w:rsidP="00E112D3">
      <w:pPr>
        <w:pStyle w:val="NoSpacing"/>
        <w:tabs>
          <w:tab w:val="left" w:pos="3119"/>
        </w:tabs>
        <w:ind w:left="142"/>
        <w:rPr>
          <w:rFonts w:ascii="Arial" w:hAnsi="Arial" w:cs="Arial"/>
          <w:b/>
        </w:rPr>
      </w:pPr>
    </w:p>
    <w:p w:rsidR="00E112D3" w:rsidRDefault="00E112D3" w:rsidP="00E112D3">
      <w:pPr>
        <w:pStyle w:val="NoSpacing"/>
        <w:tabs>
          <w:tab w:val="left" w:pos="3119"/>
        </w:tabs>
        <w:ind w:left="3119" w:hanging="2977"/>
        <w:rPr>
          <w:rFonts w:ascii="Arial" w:hAnsi="Arial" w:cs="Arial"/>
        </w:rPr>
      </w:pPr>
      <w:r w:rsidRPr="00E112D3">
        <w:rPr>
          <w:rFonts w:ascii="Arial" w:hAnsi="Arial" w:cs="Arial"/>
          <w:b/>
        </w:rPr>
        <w:t>Brief description of supply</w:t>
      </w:r>
      <w:r>
        <w:rPr>
          <w:rFonts w:ascii="Arial" w:hAnsi="Arial" w:cs="Arial"/>
          <w:b/>
        </w:rPr>
        <w:t>:</w:t>
      </w:r>
      <w:r>
        <w:rPr>
          <w:rFonts w:ascii="Arial" w:hAnsi="Arial" w:cs="Arial"/>
          <w:b/>
        </w:rPr>
        <w:tab/>
      </w:r>
      <w:r w:rsidRPr="00C17F20">
        <w:rPr>
          <w:rFonts w:ascii="Arial" w:hAnsi="Arial" w:cs="Arial"/>
        </w:rPr>
        <w:t>Scoping exercise to identify why relatively few Heritage Enterprise applications have featured the re-use of historic buildings for creative industries uses.</w:t>
      </w:r>
    </w:p>
    <w:p w:rsidR="005A099F" w:rsidRDefault="005A099F" w:rsidP="002E578B">
      <w:pPr>
        <w:rPr>
          <w:rFonts w:ascii="Arial" w:hAnsi="Arial" w:cs="Arial"/>
          <w:sz w:val="22"/>
          <w:szCs w:val="22"/>
        </w:rPr>
      </w:pPr>
    </w:p>
    <w:p w:rsidR="00E112D3" w:rsidRDefault="00E112D3" w:rsidP="00E112D3">
      <w:pPr>
        <w:tabs>
          <w:tab w:val="left" w:pos="3119"/>
        </w:tabs>
        <w:rPr>
          <w:rFonts w:ascii="Arial" w:hAnsi="Arial" w:cs="Arial"/>
          <w:sz w:val="22"/>
          <w:szCs w:val="22"/>
        </w:rPr>
      </w:pPr>
      <w:r w:rsidRPr="00E112D3">
        <w:rPr>
          <w:rFonts w:ascii="Arial" w:hAnsi="Arial" w:cs="Arial"/>
          <w:b/>
          <w:sz w:val="22"/>
          <w:szCs w:val="22"/>
        </w:rPr>
        <w:t>Estimated value of tender</w:t>
      </w:r>
      <w:r>
        <w:rPr>
          <w:rFonts w:ascii="Arial" w:hAnsi="Arial" w:cs="Arial"/>
          <w:b/>
          <w:sz w:val="22"/>
          <w:szCs w:val="22"/>
        </w:rPr>
        <w:t>:</w:t>
      </w:r>
      <w:r>
        <w:rPr>
          <w:rFonts w:ascii="Arial" w:hAnsi="Arial" w:cs="Arial"/>
          <w:b/>
          <w:sz w:val="22"/>
          <w:szCs w:val="22"/>
        </w:rPr>
        <w:tab/>
      </w:r>
      <w:r w:rsidRPr="00C17F20">
        <w:rPr>
          <w:rFonts w:ascii="Arial" w:hAnsi="Arial" w:cs="Arial"/>
          <w:sz w:val="22"/>
          <w:szCs w:val="22"/>
        </w:rPr>
        <w:t>£15,000</w:t>
      </w:r>
    </w:p>
    <w:p w:rsidR="00E112D3" w:rsidRDefault="00E112D3" w:rsidP="00E112D3">
      <w:pPr>
        <w:tabs>
          <w:tab w:val="left" w:pos="3119"/>
        </w:tabs>
        <w:rPr>
          <w:rFonts w:ascii="Arial" w:hAnsi="Arial" w:cs="Arial"/>
          <w:sz w:val="22"/>
          <w:szCs w:val="22"/>
        </w:rPr>
      </w:pPr>
    </w:p>
    <w:p w:rsidR="00E112D3" w:rsidRDefault="00E112D3" w:rsidP="002E578B">
      <w:pPr>
        <w:rPr>
          <w:rFonts w:ascii="Arial" w:hAnsi="Arial" w:cs="Arial"/>
          <w:sz w:val="22"/>
          <w:szCs w:val="22"/>
        </w:rPr>
      </w:pPr>
    </w:p>
    <w:p w:rsidR="00E112D3" w:rsidRPr="00E112D3" w:rsidRDefault="00E112D3" w:rsidP="00E112D3">
      <w:pPr>
        <w:tabs>
          <w:tab w:val="left" w:pos="3119"/>
        </w:tabs>
        <w:rPr>
          <w:rFonts w:ascii="Arial" w:hAnsi="Arial" w:cs="Arial"/>
          <w:b/>
          <w:sz w:val="22"/>
          <w:szCs w:val="22"/>
        </w:rPr>
      </w:pPr>
      <w:r w:rsidRPr="00E112D3">
        <w:rPr>
          <w:rFonts w:ascii="Arial" w:hAnsi="Arial" w:cs="Arial"/>
          <w:b/>
          <w:sz w:val="22"/>
          <w:szCs w:val="22"/>
        </w:rPr>
        <w:t>Estimated duration:</w:t>
      </w:r>
      <w:r>
        <w:rPr>
          <w:rFonts w:ascii="Arial" w:hAnsi="Arial" w:cs="Arial"/>
          <w:b/>
          <w:sz w:val="22"/>
          <w:szCs w:val="22"/>
        </w:rPr>
        <w:tab/>
      </w:r>
      <w:r w:rsidRPr="00C17F20">
        <w:rPr>
          <w:rFonts w:ascii="Arial" w:hAnsi="Arial" w:cs="Arial"/>
          <w:sz w:val="22"/>
          <w:szCs w:val="22"/>
        </w:rPr>
        <w:t>4 months</w:t>
      </w:r>
    </w:p>
    <w:p w:rsidR="00E112D3" w:rsidRDefault="00E112D3" w:rsidP="002E578B">
      <w:pPr>
        <w:rPr>
          <w:rFonts w:ascii="Arial" w:hAnsi="Arial" w:cs="Arial"/>
          <w:sz w:val="22"/>
          <w:szCs w:val="22"/>
        </w:rPr>
      </w:pPr>
    </w:p>
    <w:p w:rsidR="00E112D3" w:rsidRPr="00E112D3" w:rsidRDefault="00E112D3" w:rsidP="00E112D3">
      <w:pPr>
        <w:tabs>
          <w:tab w:val="left" w:pos="3119"/>
        </w:tabs>
        <w:rPr>
          <w:rFonts w:ascii="Arial" w:hAnsi="Arial" w:cs="Arial"/>
          <w:b/>
          <w:sz w:val="22"/>
          <w:szCs w:val="22"/>
        </w:rPr>
      </w:pPr>
      <w:r w:rsidRPr="00E112D3">
        <w:rPr>
          <w:rFonts w:ascii="Arial" w:hAnsi="Arial" w:cs="Arial"/>
          <w:b/>
          <w:sz w:val="22"/>
          <w:szCs w:val="22"/>
        </w:rPr>
        <w:t>Name of HLF contact:</w:t>
      </w:r>
      <w:r w:rsidRPr="00E112D3">
        <w:rPr>
          <w:rFonts w:ascii="Arial" w:hAnsi="Arial" w:cs="Arial"/>
          <w:b/>
          <w:sz w:val="22"/>
          <w:szCs w:val="22"/>
        </w:rPr>
        <w:tab/>
      </w:r>
      <w:r w:rsidRPr="00C17F20">
        <w:rPr>
          <w:rFonts w:ascii="Arial" w:hAnsi="Arial" w:cs="Arial"/>
          <w:sz w:val="22"/>
          <w:szCs w:val="22"/>
        </w:rPr>
        <w:t>Ben Greener</w:t>
      </w:r>
    </w:p>
    <w:p w:rsidR="00E112D3" w:rsidRDefault="00E112D3" w:rsidP="002E578B">
      <w:pPr>
        <w:rPr>
          <w:rFonts w:ascii="Arial" w:hAnsi="Arial" w:cs="Arial"/>
          <w:sz w:val="22"/>
          <w:szCs w:val="22"/>
        </w:rPr>
      </w:pPr>
    </w:p>
    <w:p w:rsidR="00E112D3" w:rsidRDefault="00E112D3" w:rsidP="002E578B">
      <w:pPr>
        <w:rPr>
          <w:rFonts w:ascii="Arial" w:hAnsi="Arial" w:cs="Arial"/>
          <w:sz w:val="22"/>
          <w:szCs w:val="22"/>
        </w:rPr>
      </w:pPr>
    </w:p>
    <w:p w:rsidR="00E112D3" w:rsidRPr="00E112D3" w:rsidRDefault="00E112D3" w:rsidP="00E112D3">
      <w:pPr>
        <w:tabs>
          <w:tab w:val="left" w:pos="3119"/>
        </w:tabs>
        <w:rPr>
          <w:rFonts w:ascii="Arial" w:hAnsi="Arial" w:cs="Arial"/>
          <w:b/>
          <w:sz w:val="22"/>
          <w:szCs w:val="22"/>
        </w:rPr>
      </w:pPr>
      <w:r w:rsidRPr="00E112D3">
        <w:rPr>
          <w:rFonts w:ascii="Arial" w:hAnsi="Arial" w:cs="Arial"/>
          <w:b/>
          <w:sz w:val="22"/>
          <w:szCs w:val="22"/>
        </w:rPr>
        <w:t>Timetable:</w:t>
      </w:r>
      <w:r>
        <w:rPr>
          <w:rFonts w:ascii="Arial" w:hAnsi="Arial" w:cs="Arial"/>
          <w:b/>
          <w:sz w:val="22"/>
          <w:szCs w:val="22"/>
        </w:rPr>
        <w:tab/>
      </w:r>
      <w:r>
        <w:rPr>
          <w:rFonts w:ascii="Arial" w:hAnsi="Arial" w:cs="Arial"/>
          <w:sz w:val="22"/>
          <w:szCs w:val="22"/>
        </w:rPr>
        <w:t xml:space="preserve">• </w:t>
      </w:r>
      <w:r w:rsidRPr="00E112D3">
        <w:rPr>
          <w:rFonts w:ascii="Arial" w:hAnsi="Arial" w:cs="Arial"/>
          <w:sz w:val="22"/>
          <w:szCs w:val="22"/>
        </w:rPr>
        <w:t>Response deadline – 22/6/2015</w:t>
      </w:r>
    </w:p>
    <w:p w:rsidR="00E112D3" w:rsidRDefault="00E112D3" w:rsidP="00E112D3">
      <w:pPr>
        <w:tabs>
          <w:tab w:val="left" w:pos="3119"/>
        </w:tabs>
        <w:rPr>
          <w:rFonts w:ascii="Arial" w:hAnsi="Arial" w:cs="Arial"/>
          <w:sz w:val="22"/>
          <w:szCs w:val="22"/>
        </w:rPr>
      </w:pPr>
      <w:r>
        <w:rPr>
          <w:rFonts w:ascii="Arial" w:hAnsi="Arial" w:cs="Arial"/>
          <w:sz w:val="22"/>
          <w:szCs w:val="22"/>
        </w:rPr>
        <w:tab/>
        <w:t xml:space="preserve">• </w:t>
      </w:r>
      <w:r w:rsidRPr="00E112D3">
        <w:rPr>
          <w:rFonts w:ascii="Arial" w:hAnsi="Arial" w:cs="Arial"/>
          <w:sz w:val="22"/>
          <w:szCs w:val="22"/>
        </w:rPr>
        <w:t>Confirmation of contract – 6/7/2015</w:t>
      </w:r>
    </w:p>
    <w:p w:rsidR="00E112D3" w:rsidRDefault="00E112D3" w:rsidP="00E112D3">
      <w:pPr>
        <w:tabs>
          <w:tab w:val="left" w:pos="3119"/>
        </w:tabs>
        <w:rPr>
          <w:rFonts w:ascii="Arial" w:hAnsi="Arial" w:cs="Arial"/>
          <w:sz w:val="22"/>
          <w:szCs w:val="22"/>
        </w:rPr>
      </w:pPr>
      <w:r>
        <w:rPr>
          <w:rFonts w:ascii="Arial" w:hAnsi="Arial" w:cs="Arial"/>
          <w:sz w:val="22"/>
          <w:szCs w:val="22"/>
        </w:rPr>
        <w:tab/>
        <w:t xml:space="preserve">• </w:t>
      </w:r>
      <w:r w:rsidRPr="00E112D3">
        <w:rPr>
          <w:rFonts w:ascii="Arial" w:hAnsi="Arial" w:cs="Arial"/>
          <w:sz w:val="22"/>
          <w:szCs w:val="22"/>
        </w:rPr>
        <w:t>Final report – 1/11/2015</w:t>
      </w:r>
    </w:p>
    <w:p w:rsidR="00E112D3" w:rsidRPr="00C17F20" w:rsidRDefault="00E112D3" w:rsidP="00E112D3">
      <w:pPr>
        <w:tabs>
          <w:tab w:val="left" w:pos="3119"/>
        </w:tabs>
        <w:rPr>
          <w:rFonts w:ascii="Arial" w:hAnsi="Arial" w:cs="Arial"/>
          <w:sz w:val="22"/>
          <w:szCs w:val="22"/>
        </w:rPr>
      </w:pPr>
    </w:p>
    <w:p w:rsidR="005A099F" w:rsidRPr="00C17F20" w:rsidRDefault="005A099F" w:rsidP="00A64D54">
      <w:pPr>
        <w:rPr>
          <w:rFonts w:ascii="Arial" w:hAnsi="Arial" w:cs="Arial"/>
          <w:sz w:val="22"/>
          <w:szCs w:val="22"/>
        </w:rPr>
      </w:pPr>
    </w:p>
    <w:p w:rsidR="00B70196" w:rsidRPr="00C17F20" w:rsidRDefault="00B70196" w:rsidP="0025169D">
      <w:pPr>
        <w:jc w:val="center"/>
        <w:rPr>
          <w:rFonts w:ascii="Arial" w:hAnsi="Arial" w:cs="Arial"/>
          <w:b/>
          <w:sz w:val="22"/>
          <w:szCs w:val="22"/>
          <w:lang w:val="en-US"/>
        </w:rPr>
        <w:sectPr w:rsidR="00B70196" w:rsidRPr="00C17F20" w:rsidSect="00665476">
          <w:footerReference w:type="even" r:id="rId9"/>
          <w:footerReference w:type="default" r:id="rId10"/>
          <w:headerReference w:type="first" r:id="rId11"/>
          <w:footerReference w:type="first" r:id="rId12"/>
          <w:pgSz w:w="11906" w:h="16838" w:code="9"/>
          <w:pgMar w:top="1440" w:right="1440" w:bottom="1440" w:left="1440" w:header="431" w:footer="289" w:gutter="0"/>
          <w:cols w:space="708"/>
          <w:titlePg/>
          <w:docGrid w:linePitch="360"/>
        </w:sectPr>
      </w:pPr>
    </w:p>
    <w:p w:rsidR="0025169D" w:rsidRPr="00C17F20" w:rsidRDefault="0025169D" w:rsidP="0025169D">
      <w:pPr>
        <w:jc w:val="center"/>
        <w:rPr>
          <w:rFonts w:ascii="Arial" w:hAnsi="Arial" w:cs="Arial"/>
          <w:b/>
          <w:sz w:val="22"/>
          <w:szCs w:val="22"/>
          <w:lang w:val="en-US"/>
        </w:rPr>
        <w:sectPr w:rsidR="0025169D" w:rsidRPr="00C17F20" w:rsidSect="00B70196">
          <w:type w:val="continuous"/>
          <w:pgSz w:w="11906" w:h="16838" w:code="9"/>
          <w:pgMar w:top="1440" w:right="1440" w:bottom="1440" w:left="1440" w:header="431" w:footer="289" w:gutter="0"/>
          <w:cols w:space="708"/>
          <w:titlePg/>
          <w:docGrid w:linePitch="360"/>
        </w:sectPr>
      </w:pPr>
    </w:p>
    <w:p w:rsidR="0025169D" w:rsidRPr="00C17F20" w:rsidRDefault="0025169D" w:rsidP="003A0A64">
      <w:pPr>
        <w:pStyle w:val="Heading1"/>
        <w:rPr>
          <w:lang w:val="en-US"/>
        </w:rPr>
      </w:pPr>
      <w:r w:rsidRPr="00C17F20">
        <w:rPr>
          <w:lang w:val="en-US"/>
        </w:rPr>
        <w:lastRenderedPageBreak/>
        <w:t>Heritage Lottery Fund (HLF)</w:t>
      </w:r>
    </w:p>
    <w:p w:rsidR="0025169D" w:rsidRPr="00C17F20" w:rsidRDefault="0025169D" w:rsidP="0025169D">
      <w:pPr>
        <w:jc w:val="center"/>
        <w:rPr>
          <w:rFonts w:ascii="Arial" w:hAnsi="Arial" w:cs="Arial"/>
          <w:b/>
          <w:sz w:val="22"/>
          <w:szCs w:val="22"/>
          <w:lang w:val="en-US"/>
        </w:rPr>
      </w:pPr>
    </w:p>
    <w:p w:rsidR="0025169D" w:rsidRPr="00C17F20" w:rsidRDefault="0025169D" w:rsidP="0025169D">
      <w:pPr>
        <w:rPr>
          <w:rFonts w:ascii="Arial" w:hAnsi="Arial" w:cs="Arial"/>
          <w:b/>
          <w:sz w:val="22"/>
          <w:szCs w:val="22"/>
          <w:lang w:val="en-US"/>
        </w:rPr>
      </w:pPr>
      <w:r w:rsidRPr="00C17F20">
        <w:rPr>
          <w:rFonts w:ascii="Arial" w:hAnsi="Arial" w:cs="Arial"/>
          <w:sz w:val="22"/>
          <w:szCs w:val="22"/>
          <w:lang w:val="en-US"/>
        </w:rPr>
        <w:t xml:space="preserve">HLF </w:t>
      </w:r>
      <w:r w:rsidRPr="00C17F20">
        <w:rPr>
          <w:rFonts w:ascii="Arial" w:hAnsi="Arial" w:cs="Arial"/>
          <w:sz w:val="22"/>
          <w:szCs w:val="22"/>
        </w:rPr>
        <w:t>was set up in 1994 under the National Lottery Act and distributes money raised by the National Lottery to support projects involving the national, regional and local heritage of the United Kingdom. We operate under the auspices of the National Heritage Memorial Fund (NHMF). We are the largest</w:t>
      </w:r>
      <w:r w:rsidRPr="00C17F20">
        <w:rPr>
          <w:rFonts w:ascii="Arial" w:hAnsi="Arial" w:cs="Arial"/>
          <w:sz w:val="22"/>
          <w:szCs w:val="22"/>
          <w:lang w:val="en"/>
        </w:rPr>
        <w:t xml:space="preserve"> dedicated funder of heritage in the UK and, since 1994, have awarded over £6bn to more than 37,000 heritage projects across the UK.</w:t>
      </w:r>
    </w:p>
    <w:p w:rsidR="0025169D" w:rsidRPr="00C17F20" w:rsidRDefault="0025169D" w:rsidP="00B70196">
      <w:pPr>
        <w:pStyle w:val="NoSpacing"/>
        <w:rPr>
          <w:rFonts w:ascii="Arial" w:hAnsi="Arial" w:cs="Arial"/>
        </w:rPr>
      </w:pPr>
    </w:p>
    <w:p w:rsidR="0025169D" w:rsidRPr="00C17F20" w:rsidRDefault="0025169D" w:rsidP="0025169D">
      <w:pPr>
        <w:pStyle w:val="NoSpacing"/>
        <w:rPr>
          <w:rFonts w:ascii="Arial" w:hAnsi="Arial" w:cs="Arial"/>
        </w:rPr>
        <w:sectPr w:rsidR="0025169D" w:rsidRPr="00C17F20" w:rsidSect="00B70196">
          <w:type w:val="continuous"/>
          <w:pgSz w:w="11906" w:h="16838" w:code="9"/>
          <w:pgMar w:top="1440" w:right="1440" w:bottom="1440" w:left="1440" w:header="431" w:footer="289" w:gutter="0"/>
          <w:cols w:space="708"/>
          <w:titlePg/>
          <w:docGrid w:linePitch="360"/>
        </w:sectPr>
      </w:pPr>
    </w:p>
    <w:p w:rsidR="005A099F" w:rsidRPr="003A0A64" w:rsidRDefault="003A0A64" w:rsidP="003A0A64">
      <w:pPr>
        <w:pStyle w:val="Heading1"/>
        <w:numPr>
          <w:ilvl w:val="0"/>
          <w:numId w:val="17"/>
        </w:numPr>
      </w:pPr>
      <w:bookmarkStart w:id="1" w:name="_Toc325717776"/>
      <w:bookmarkStart w:id="2" w:name="_Toc325717882"/>
      <w:bookmarkStart w:id="3" w:name="_Toc325987033"/>
      <w:bookmarkStart w:id="4" w:name="_Toc327276736"/>
      <w:bookmarkStart w:id="5" w:name="_Toc328480157"/>
      <w:r w:rsidRPr="003A0A64">
        <w:rPr>
          <w:rFonts w:cs="Arial"/>
          <w:szCs w:val="28"/>
        </w:rPr>
        <w:lastRenderedPageBreak/>
        <w:t>Introduction</w:t>
      </w:r>
      <w:bookmarkEnd w:id="1"/>
      <w:bookmarkEnd w:id="2"/>
      <w:bookmarkEnd w:id="3"/>
      <w:bookmarkEnd w:id="4"/>
      <w:bookmarkEnd w:id="5"/>
    </w:p>
    <w:p w:rsidR="0025169D" w:rsidRPr="00C17F20" w:rsidRDefault="0025169D" w:rsidP="0025169D">
      <w:pPr>
        <w:rPr>
          <w:rFonts w:ascii="Arial" w:hAnsi="Arial" w:cs="Arial"/>
          <w:b/>
          <w:sz w:val="22"/>
          <w:szCs w:val="22"/>
        </w:rPr>
      </w:pPr>
    </w:p>
    <w:p w:rsidR="0025169D" w:rsidRPr="00C17F20" w:rsidRDefault="0025169D" w:rsidP="0025169D">
      <w:pPr>
        <w:rPr>
          <w:rFonts w:ascii="Arial" w:hAnsi="Arial" w:cs="Arial"/>
          <w:sz w:val="22"/>
          <w:szCs w:val="22"/>
        </w:rPr>
      </w:pPr>
      <w:r w:rsidRPr="00C17F20">
        <w:rPr>
          <w:rFonts w:ascii="Arial" w:hAnsi="Arial" w:cs="Arial"/>
          <w:sz w:val="22"/>
          <w:szCs w:val="22"/>
        </w:rPr>
        <w:t>That innovation, new products, new services – indeed, new economic growth – might fundamentally depend on cities possessing a good stock of old, distinctive buildings was an idea coined by the American urbanist Jane Jacob</w:t>
      </w:r>
      <w:r w:rsidR="00B70196" w:rsidRPr="00C17F20">
        <w:rPr>
          <w:rFonts w:ascii="Arial" w:hAnsi="Arial" w:cs="Arial"/>
          <w:sz w:val="22"/>
          <w:szCs w:val="22"/>
        </w:rPr>
        <w:t>s over 40 years ago:</w:t>
      </w:r>
    </w:p>
    <w:p w:rsidR="00577D98" w:rsidRPr="00C17F20" w:rsidRDefault="00577D98" w:rsidP="00577D98">
      <w:pPr>
        <w:rPr>
          <w:rFonts w:ascii="Arial" w:hAnsi="Arial" w:cs="Arial"/>
          <w:b/>
          <w:sz w:val="22"/>
          <w:szCs w:val="22"/>
        </w:rPr>
      </w:pPr>
    </w:p>
    <w:p w:rsidR="002D2655" w:rsidRPr="00C17F20" w:rsidRDefault="0025169D" w:rsidP="002D2655">
      <w:pPr>
        <w:jc w:val="center"/>
        <w:rPr>
          <w:rFonts w:ascii="Arial" w:hAnsi="Arial" w:cs="Arial"/>
          <w:i/>
          <w:sz w:val="22"/>
          <w:szCs w:val="22"/>
        </w:rPr>
      </w:pPr>
      <w:r w:rsidRPr="00C17F20">
        <w:rPr>
          <w:rFonts w:ascii="Arial" w:hAnsi="Arial" w:cs="Arial"/>
          <w:i/>
          <w:sz w:val="22"/>
          <w:szCs w:val="22"/>
        </w:rPr>
        <w:t xml:space="preserve"> </w:t>
      </w:r>
      <w:r w:rsidR="002D2655" w:rsidRPr="00C17F20">
        <w:rPr>
          <w:rFonts w:ascii="Arial" w:hAnsi="Arial" w:cs="Arial"/>
          <w:i/>
          <w:sz w:val="22"/>
          <w:szCs w:val="22"/>
        </w:rPr>
        <w:t>“Old ideas can sometimes use new buildings. New ideas must use old buildings.”</w:t>
      </w:r>
    </w:p>
    <w:p w:rsidR="002D2655" w:rsidRPr="00C17F20" w:rsidRDefault="002D2655" w:rsidP="002D2655">
      <w:pPr>
        <w:jc w:val="center"/>
        <w:rPr>
          <w:rFonts w:ascii="Arial" w:hAnsi="Arial" w:cs="Arial"/>
          <w:sz w:val="22"/>
          <w:szCs w:val="22"/>
        </w:rPr>
      </w:pPr>
      <w:r w:rsidRPr="00C17F20">
        <w:rPr>
          <w:rFonts w:ascii="Arial" w:hAnsi="Arial" w:cs="Arial"/>
          <w:bCs/>
          <w:sz w:val="22"/>
          <w:szCs w:val="22"/>
        </w:rPr>
        <w:t xml:space="preserve">Jane Jacobs - </w:t>
      </w:r>
      <w:r w:rsidRPr="00C17F20">
        <w:rPr>
          <w:rFonts w:ascii="Arial" w:hAnsi="Arial" w:cs="Arial"/>
          <w:sz w:val="22"/>
          <w:szCs w:val="22"/>
        </w:rPr>
        <w:t>The Death &amp; Life of Great American Cities</w:t>
      </w:r>
    </w:p>
    <w:p w:rsidR="002D2655" w:rsidRPr="00C17F20" w:rsidRDefault="002D2655" w:rsidP="002D2655">
      <w:pPr>
        <w:rPr>
          <w:rFonts w:ascii="Arial" w:hAnsi="Arial" w:cs="Arial"/>
          <w:sz w:val="22"/>
          <w:szCs w:val="22"/>
        </w:rPr>
      </w:pPr>
    </w:p>
    <w:p w:rsidR="00A70BA3" w:rsidRPr="00C17F20" w:rsidRDefault="009D2C28" w:rsidP="002D2655">
      <w:pPr>
        <w:rPr>
          <w:rFonts w:ascii="Arial" w:hAnsi="Arial" w:cs="Arial"/>
          <w:sz w:val="22"/>
          <w:szCs w:val="22"/>
        </w:rPr>
      </w:pPr>
      <w:r w:rsidRPr="00C17F20">
        <w:rPr>
          <w:rFonts w:ascii="Arial" w:hAnsi="Arial" w:cs="Arial"/>
          <w:sz w:val="22"/>
          <w:szCs w:val="22"/>
        </w:rPr>
        <w:t>As Jacobs outlined, old buildings</w:t>
      </w:r>
      <w:r w:rsidR="002D2655" w:rsidRPr="00C17F20">
        <w:rPr>
          <w:rFonts w:ascii="Arial" w:hAnsi="Arial" w:cs="Arial"/>
          <w:sz w:val="22"/>
          <w:szCs w:val="22"/>
        </w:rPr>
        <w:t xml:space="preserve"> are adaptable, and available in the different scales, sizes and compositions that start-up and growing businesses need. </w:t>
      </w:r>
      <w:r w:rsidR="00986296" w:rsidRPr="00C17F20">
        <w:rPr>
          <w:rFonts w:ascii="Arial" w:hAnsi="Arial" w:cs="Arial"/>
          <w:sz w:val="22"/>
          <w:szCs w:val="22"/>
        </w:rPr>
        <w:t xml:space="preserve">They are cheaper to occupy than new builds and so are attractive to innovative, risky businesses that need to keep costs down. </w:t>
      </w:r>
      <w:r w:rsidR="002D2655" w:rsidRPr="00C17F20">
        <w:rPr>
          <w:rFonts w:ascii="Arial" w:hAnsi="Arial" w:cs="Arial"/>
          <w:sz w:val="22"/>
          <w:szCs w:val="22"/>
        </w:rPr>
        <w:t xml:space="preserve">They can often be taken on easily and quickly. And they provide character and interest for companies wanting to carve out a distinctive image. </w:t>
      </w:r>
    </w:p>
    <w:p w:rsidR="004C2B16" w:rsidRPr="00C17F20" w:rsidRDefault="004C2B16" w:rsidP="002D2655">
      <w:pPr>
        <w:rPr>
          <w:rFonts w:ascii="Arial" w:hAnsi="Arial" w:cs="Arial"/>
          <w:sz w:val="22"/>
          <w:szCs w:val="22"/>
        </w:rPr>
      </w:pPr>
    </w:p>
    <w:p w:rsidR="007B3E16" w:rsidRPr="00C17F20" w:rsidRDefault="007B3E16" w:rsidP="007B3E16">
      <w:pPr>
        <w:pStyle w:val="NoSpacing"/>
        <w:rPr>
          <w:rFonts w:ascii="Arial" w:hAnsi="Arial" w:cs="Arial"/>
        </w:rPr>
      </w:pPr>
      <w:r w:rsidRPr="00C17F20">
        <w:rPr>
          <w:rFonts w:ascii="Arial" w:hAnsi="Arial" w:cs="Arial"/>
        </w:rPr>
        <w:t xml:space="preserve">In 2013 HLF published </w:t>
      </w:r>
      <w:r w:rsidRPr="00C17F20">
        <w:rPr>
          <w:rFonts w:ascii="Arial" w:hAnsi="Arial" w:cs="Arial"/>
          <w:lang w:val="en-US"/>
        </w:rPr>
        <w:t>‘</w:t>
      </w:r>
      <w:r w:rsidRPr="00C17F20">
        <w:rPr>
          <w:rFonts w:ascii="Arial" w:hAnsi="Arial" w:cs="Arial"/>
          <w:i/>
          <w:lang w:val="en-US"/>
        </w:rPr>
        <w:t>New ideas need old buildings’</w:t>
      </w:r>
      <w:r w:rsidRPr="00C17F20">
        <w:rPr>
          <w:rFonts w:ascii="Arial" w:hAnsi="Arial" w:cs="Arial"/>
          <w:lang w:val="en-US"/>
        </w:rPr>
        <w:t xml:space="preserve">. </w:t>
      </w:r>
      <w:r w:rsidRPr="00C17F20">
        <w:rPr>
          <w:rFonts w:ascii="Arial" w:hAnsi="Arial" w:cs="Arial"/>
        </w:rPr>
        <w:t xml:space="preserve"> This research demonstrated - </w:t>
      </w:r>
      <w:r w:rsidRPr="00C17F20">
        <w:rPr>
          <w:rFonts w:ascii="Arial" w:hAnsi="Arial" w:cs="Arial"/>
          <w:lang w:val="en-US"/>
        </w:rPr>
        <w:t>for the first time - that heritage is a major driver of positive economic results, highlighting that:</w:t>
      </w:r>
    </w:p>
    <w:p w:rsidR="007B3E16" w:rsidRPr="00C17F20" w:rsidRDefault="007B3E16" w:rsidP="007B3E16">
      <w:pPr>
        <w:rPr>
          <w:rFonts w:ascii="Arial" w:hAnsi="Arial" w:cs="Arial"/>
          <w:sz w:val="22"/>
          <w:szCs w:val="22"/>
        </w:rPr>
      </w:pPr>
    </w:p>
    <w:p w:rsidR="007B3E16" w:rsidRPr="00C17F20" w:rsidRDefault="007B3E16" w:rsidP="007B3E16">
      <w:pPr>
        <w:numPr>
          <w:ilvl w:val="0"/>
          <w:numId w:val="5"/>
        </w:numPr>
        <w:rPr>
          <w:rFonts w:ascii="Arial" w:hAnsi="Arial" w:cs="Arial"/>
          <w:sz w:val="22"/>
          <w:szCs w:val="22"/>
        </w:rPr>
      </w:pPr>
      <w:r w:rsidRPr="00C17F20">
        <w:rPr>
          <w:rFonts w:ascii="Arial" w:hAnsi="Arial" w:cs="Arial"/>
          <w:sz w:val="22"/>
          <w:szCs w:val="22"/>
        </w:rPr>
        <w:t>Commercial businesses based in historic buildings generate more wealth than is the average, at £308,000 GVA per annum.</w:t>
      </w:r>
    </w:p>
    <w:p w:rsidR="007B3E16" w:rsidRPr="00C17F20" w:rsidRDefault="007B3E16" w:rsidP="007B3E16">
      <w:pPr>
        <w:numPr>
          <w:ilvl w:val="0"/>
          <w:numId w:val="5"/>
        </w:numPr>
        <w:rPr>
          <w:rFonts w:ascii="Arial" w:hAnsi="Arial" w:cs="Arial"/>
          <w:sz w:val="22"/>
          <w:szCs w:val="22"/>
        </w:rPr>
      </w:pPr>
      <w:r w:rsidRPr="00C17F20">
        <w:rPr>
          <w:rFonts w:ascii="Arial" w:hAnsi="Arial" w:cs="Arial"/>
          <w:sz w:val="22"/>
          <w:szCs w:val="22"/>
        </w:rPr>
        <w:t>Across the UK, the businesses based in listed buildings are highly productive and make an estimated annual contribution to UK GDP of £47billion.</w:t>
      </w:r>
    </w:p>
    <w:p w:rsidR="007B3E16" w:rsidRPr="00C17F20" w:rsidRDefault="007B3E16" w:rsidP="007B3E16">
      <w:pPr>
        <w:numPr>
          <w:ilvl w:val="0"/>
          <w:numId w:val="5"/>
        </w:numPr>
        <w:rPr>
          <w:rFonts w:ascii="Arial" w:hAnsi="Arial" w:cs="Arial"/>
          <w:sz w:val="22"/>
          <w:szCs w:val="22"/>
        </w:rPr>
      </w:pPr>
      <w:r w:rsidRPr="00C17F20">
        <w:rPr>
          <w:rFonts w:ascii="Arial" w:hAnsi="Arial" w:cs="Arial"/>
          <w:sz w:val="22"/>
          <w:szCs w:val="22"/>
        </w:rPr>
        <w:t>Businesses based in listed buildings across the UK employ approx. 1.4m people.</w:t>
      </w:r>
    </w:p>
    <w:p w:rsidR="007B3E16" w:rsidRDefault="007B3E16" w:rsidP="002D2655">
      <w:pPr>
        <w:rPr>
          <w:rFonts w:ascii="Arial" w:hAnsi="Arial" w:cs="Arial"/>
          <w:sz w:val="22"/>
          <w:szCs w:val="22"/>
        </w:rPr>
      </w:pPr>
    </w:p>
    <w:p w:rsidR="007B3E16" w:rsidRPr="00C17F20" w:rsidRDefault="007B3E16" w:rsidP="007B3E16">
      <w:pPr>
        <w:rPr>
          <w:rFonts w:ascii="Arial" w:hAnsi="Arial" w:cs="Arial"/>
          <w:sz w:val="22"/>
          <w:szCs w:val="22"/>
        </w:rPr>
      </w:pPr>
      <w:r w:rsidRPr="00C17F20">
        <w:rPr>
          <w:rFonts w:ascii="Arial" w:hAnsi="Arial" w:cs="Arial"/>
          <w:sz w:val="22"/>
          <w:szCs w:val="22"/>
          <w:lang w:val="en-US"/>
        </w:rPr>
        <w:t xml:space="preserve">It also proved that </w:t>
      </w:r>
      <w:r w:rsidRPr="00C17F20">
        <w:rPr>
          <w:rFonts w:ascii="Arial" w:hAnsi="Arial" w:cs="Arial"/>
          <w:sz w:val="22"/>
          <w:szCs w:val="22"/>
        </w:rPr>
        <w:t xml:space="preserve">historic buildings in our major towns and cities have a greater concentration of businesses linked to the </w:t>
      </w:r>
      <w:r w:rsidRPr="00C17F20">
        <w:rPr>
          <w:rFonts w:ascii="Arial" w:hAnsi="Arial" w:cs="Arial"/>
          <w:b/>
          <w:sz w:val="22"/>
          <w:szCs w:val="22"/>
        </w:rPr>
        <w:t>creative and knowledge economy</w:t>
      </w:r>
      <w:r w:rsidRPr="00C17F20">
        <w:rPr>
          <w:rFonts w:ascii="Arial" w:hAnsi="Arial" w:cs="Arial"/>
          <w:sz w:val="22"/>
          <w:szCs w:val="22"/>
        </w:rPr>
        <w:t xml:space="preserve">, the most productive sector of the UK economy. It </w:t>
      </w:r>
      <w:r w:rsidRPr="00C17F20">
        <w:rPr>
          <w:rFonts w:ascii="Arial" w:hAnsi="Arial" w:cs="Arial"/>
          <w:sz w:val="22"/>
          <w:szCs w:val="22"/>
          <w:lang w:val="en-US"/>
        </w:rPr>
        <w:t>highlighted the fact that historic buildings and the historic quarters of major towns and cities are the very places where new ideas and new growth are most likely to happen.</w:t>
      </w:r>
      <w:r w:rsidRPr="00C17F20">
        <w:rPr>
          <w:rFonts w:ascii="Arial" w:hAnsi="Arial" w:cs="Arial"/>
          <w:sz w:val="22"/>
          <w:szCs w:val="22"/>
        </w:rPr>
        <w:t xml:space="preserve"> In England, for example, creative industry businesses are 28% more likely to be found in listed buildings.</w:t>
      </w:r>
    </w:p>
    <w:p w:rsidR="007B3E16" w:rsidRDefault="007B3E16" w:rsidP="002D2655">
      <w:pPr>
        <w:rPr>
          <w:rFonts w:ascii="Arial" w:hAnsi="Arial" w:cs="Arial"/>
          <w:sz w:val="22"/>
          <w:szCs w:val="22"/>
        </w:rPr>
      </w:pPr>
    </w:p>
    <w:p w:rsidR="00EF2EF0" w:rsidRPr="00C17F20" w:rsidRDefault="005C2D72" w:rsidP="002D2655">
      <w:pPr>
        <w:rPr>
          <w:rFonts w:ascii="Arial" w:hAnsi="Arial" w:cs="Arial"/>
          <w:sz w:val="22"/>
          <w:szCs w:val="22"/>
        </w:rPr>
      </w:pPr>
      <w:r w:rsidRPr="00C17F20">
        <w:rPr>
          <w:rFonts w:ascii="Arial" w:hAnsi="Arial" w:cs="Arial"/>
          <w:sz w:val="22"/>
          <w:szCs w:val="22"/>
        </w:rPr>
        <w:t xml:space="preserve">The UK has the largest creative sector of all EU countries, and the largest in the world in terms of GDP. The UK government defines this sector as: </w:t>
      </w:r>
      <w:r w:rsidRPr="00C17F20">
        <w:rPr>
          <w:rFonts w:ascii="Arial" w:hAnsi="Arial" w:cs="Arial"/>
          <w:i/>
          <w:sz w:val="22"/>
          <w:szCs w:val="22"/>
        </w:rPr>
        <w:t>‘Those industries based on individual creativity, skill and talent with the potential to create wealth and jobs through developing intellectual property’.</w:t>
      </w:r>
      <w:r w:rsidRPr="00C17F20">
        <w:rPr>
          <w:rFonts w:ascii="Arial" w:hAnsi="Arial" w:cs="Arial"/>
          <w:b/>
          <w:i/>
          <w:sz w:val="22"/>
          <w:szCs w:val="22"/>
        </w:rPr>
        <w:t xml:space="preserve"> </w:t>
      </w:r>
      <w:r w:rsidRPr="00C17F20">
        <w:rPr>
          <w:rFonts w:ascii="Arial" w:hAnsi="Arial" w:cs="Arial"/>
          <w:sz w:val="22"/>
          <w:szCs w:val="22"/>
        </w:rPr>
        <w:t>This research is especially interested in the potential to explore relationships with the emerging ‘createch’ sector.</w:t>
      </w:r>
      <w:r>
        <w:rPr>
          <w:rFonts w:ascii="Arial" w:hAnsi="Arial" w:cs="Arial"/>
          <w:sz w:val="22"/>
          <w:szCs w:val="22"/>
        </w:rPr>
        <w:t xml:space="preserve"> </w:t>
      </w:r>
      <w:r w:rsidR="002D2655" w:rsidRPr="00C17F20">
        <w:rPr>
          <w:rFonts w:ascii="Arial" w:hAnsi="Arial" w:cs="Arial"/>
          <w:sz w:val="22"/>
          <w:szCs w:val="22"/>
        </w:rPr>
        <w:t>HLF believes that h</w:t>
      </w:r>
      <w:r w:rsidR="00EF2EF0" w:rsidRPr="00C17F20">
        <w:rPr>
          <w:rFonts w:ascii="Arial" w:hAnsi="Arial" w:cs="Arial"/>
          <w:sz w:val="22"/>
          <w:szCs w:val="22"/>
        </w:rPr>
        <w:t>istoric buildings help to provide diversity in the nature and affordability of commercial and industrial floorspace</w:t>
      </w:r>
      <w:r w:rsidR="002D2655" w:rsidRPr="00C17F20">
        <w:rPr>
          <w:rFonts w:ascii="Arial" w:hAnsi="Arial" w:cs="Arial"/>
          <w:sz w:val="22"/>
          <w:szCs w:val="22"/>
        </w:rPr>
        <w:t xml:space="preserve"> </w:t>
      </w:r>
      <w:r w:rsidR="00EF2EF0" w:rsidRPr="00C17F20">
        <w:rPr>
          <w:rFonts w:ascii="Arial" w:hAnsi="Arial" w:cs="Arial"/>
          <w:sz w:val="22"/>
          <w:szCs w:val="22"/>
        </w:rPr>
        <w:t>and are crucial to the development of the creative industries and the knowledge economy.</w:t>
      </w:r>
      <w:r w:rsidR="008A3113" w:rsidRPr="00C17F20">
        <w:rPr>
          <w:rFonts w:ascii="Arial" w:hAnsi="Arial" w:cs="Arial"/>
          <w:sz w:val="22"/>
          <w:szCs w:val="22"/>
        </w:rPr>
        <w:t xml:space="preserve"> </w:t>
      </w:r>
      <w:r w:rsidR="00791B98" w:rsidRPr="00C17F20">
        <w:rPr>
          <w:rFonts w:ascii="Arial" w:hAnsi="Arial" w:cs="Arial"/>
          <w:sz w:val="22"/>
          <w:szCs w:val="22"/>
          <w:lang w:eastAsia="en-GB"/>
        </w:rPr>
        <w:t xml:space="preserve">Many creatives seek premises near </w:t>
      </w:r>
      <w:r w:rsidR="00CA401D" w:rsidRPr="00C17F20">
        <w:rPr>
          <w:rFonts w:ascii="Arial" w:hAnsi="Arial" w:cs="Arial"/>
          <w:sz w:val="22"/>
          <w:szCs w:val="22"/>
          <w:lang w:eastAsia="en-GB"/>
        </w:rPr>
        <w:t>like-minded enterprises, often in mixed-use, independent</w:t>
      </w:r>
      <w:r w:rsidR="008A3113" w:rsidRPr="00C17F20">
        <w:rPr>
          <w:rFonts w:ascii="Arial" w:hAnsi="Arial" w:cs="Arial"/>
          <w:sz w:val="22"/>
          <w:szCs w:val="22"/>
          <w:lang w:eastAsia="en-GB"/>
        </w:rPr>
        <w:t>,</w:t>
      </w:r>
      <w:r w:rsidR="00CA401D" w:rsidRPr="00C17F20">
        <w:rPr>
          <w:rFonts w:ascii="Arial" w:hAnsi="Arial" w:cs="Arial"/>
          <w:sz w:val="22"/>
          <w:szCs w:val="22"/>
          <w:lang w:eastAsia="en-GB"/>
        </w:rPr>
        <w:t xml:space="preserve"> </w:t>
      </w:r>
      <w:r w:rsidR="008A3113" w:rsidRPr="00C17F20">
        <w:rPr>
          <w:rFonts w:ascii="Arial" w:hAnsi="Arial" w:cs="Arial"/>
          <w:sz w:val="22"/>
          <w:szCs w:val="22"/>
        </w:rPr>
        <w:t>adaptable, flexible spaces</w:t>
      </w:r>
      <w:r w:rsidR="008A3113" w:rsidRPr="00C17F20">
        <w:rPr>
          <w:rFonts w:ascii="Arial" w:hAnsi="Arial" w:cs="Arial"/>
          <w:sz w:val="22"/>
          <w:szCs w:val="22"/>
          <w:lang w:eastAsia="en-GB"/>
        </w:rPr>
        <w:t xml:space="preserve"> </w:t>
      </w:r>
      <w:r w:rsidR="00791B98" w:rsidRPr="00C17F20">
        <w:rPr>
          <w:rFonts w:ascii="Arial" w:hAnsi="Arial" w:cs="Arial"/>
          <w:sz w:val="22"/>
          <w:szCs w:val="22"/>
          <w:lang w:eastAsia="en-GB"/>
        </w:rPr>
        <w:t>offering</w:t>
      </w:r>
      <w:r w:rsidR="008A3113" w:rsidRPr="00C17F20">
        <w:rPr>
          <w:rFonts w:ascii="Arial" w:hAnsi="Arial" w:cs="Arial"/>
          <w:sz w:val="22"/>
          <w:szCs w:val="22"/>
          <w:lang w:eastAsia="en-GB"/>
        </w:rPr>
        <w:t xml:space="preserve"> attractively-low rents</w:t>
      </w:r>
      <w:r w:rsidR="002D2655" w:rsidRPr="00C17F20">
        <w:rPr>
          <w:rFonts w:ascii="Arial" w:hAnsi="Arial" w:cs="Arial"/>
          <w:sz w:val="22"/>
          <w:szCs w:val="22"/>
          <w:lang w:eastAsia="en-GB"/>
        </w:rPr>
        <w:t xml:space="preserve">. </w:t>
      </w:r>
      <w:r w:rsidR="00EF2EF0" w:rsidRPr="00C17F20">
        <w:rPr>
          <w:rFonts w:ascii="Arial" w:hAnsi="Arial" w:cs="Arial"/>
          <w:sz w:val="22"/>
          <w:szCs w:val="22"/>
        </w:rPr>
        <w:t xml:space="preserve">Some good examples </w:t>
      </w:r>
      <w:r w:rsidR="00791B98" w:rsidRPr="00C17F20">
        <w:rPr>
          <w:rFonts w:ascii="Arial" w:hAnsi="Arial" w:cs="Arial"/>
          <w:sz w:val="22"/>
          <w:szCs w:val="22"/>
        </w:rPr>
        <w:t>include:</w:t>
      </w:r>
    </w:p>
    <w:p w:rsidR="00EF2EF0" w:rsidRPr="00C17F20" w:rsidRDefault="00EF2EF0" w:rsidP="00EF2EF0">
      <w:pPr>
        <w:pStyle w:val="NoSpacing"/>
        <w:rPr>
          <w:rFonts w:ascii="Arial" w:hAnsi="Arial" w:cs="Arial"/>
        </w:rPr>
      </w:pPr>
    </w:p>
    <w:p w:rsidR="00EF2EF0" w:rsidRPr="00C17F20" w:rsidRDefault="00EF2EF0" w:rsidP="00B6762F">
      <w:pPr>
        <w:pStyle w:val="NoSpacing"/>
        <w:numPr>
          <w:ilvl w:val="0"/>
          <w:numId w:val="4"/>
        </w:numPr>
        <w:rPr>
          <w:rFonts w:ascii="Arial" w:hAnsi="Arial" w:cs="Arial"/>
        </w:rPr>
      </w:pPr>
      <w:r w:rsidRPr="00C17F20">
        <w:rPr>
          <w:rFonts w:ascii="Arial" w:eastAsia="Times New Roman" w:hAnsi="Arial" w:cs="Arial"/>
          <w:lang w:val="en" w:eastAsia="en-GB"/>
        </w:rPr>
        <w:t xml:space="preserve">Set in 15 acres of restored Victorian factories, just five minutes’ walk from the Bullring, the Custard Factory is at the heart of </w:t>
      </w:r>
      <w:r w:rsidRPr="00C17F20">
        <w:rPr>
          <w:rFonts w:ascii="Arial" w:eastAsia="Times New Roman" w:hAnsi="Arial" w:cs="Arial"/>
          <w:b/>
          <w:lang w:val="en" w:eastAsia="en-GB"/>
        </w:rPr>
        <w:t>Birmingham</w:t>
      </w:r>
      <w:r w:rsidRPr="00C17F20">
        <w:rPr>
          <w:rFonts w:ascii="Arial" w:eastAsia="Times New Roman" w:hAnsi="Arial" w:cs="Arial"/>
          <w:lang w:val="en" w:eastAsia="en-GB"/>
        </w:rPr>
        <w:t>’s vibrant creative and digital district.</w:t>
      </w:r>
      <w:r w:rsidRPr="00C17F20">
        <w:rPr>
          <w:rFonts w:ascii="Arial" w:hAnsi="Arial" w:cs="Arial"/>
        </w:rPr>
        <w:t xml:space="preserve"> </w:t>
      </w:r>
      <w:r w:rsidRPr="00C17F20">
        <w:rPr>
          <w:rFonts w:ascii="Arial" w:eastAsia="Times New Roman" w:hAnsi="Arial" w:cs="Arial"/>
          <w:bCs/>
          <w:lang w:val="en" w:eastAsia="en-GB"/>
        </w:rPr>
        <w:t>It’s the UK’s leading destination for creative and digital businesses, independent shops and alternative culture outside London.</w:t>
      </w:r>
      <w:r w:rsidRPr="00C17F20">
        <w:rPr>
          <w:rFonts w:ascii="Arial" w:hAnsi="Arial" w:cs="Arial"/>
        </w:rPr>
        <w:t xml:space="preserve"> </w:t>
      </w:r>
      <w:r w:rsidRPr="00C17F20">
        <w:rPr>
          <w:rFonts w:ascii="Arial" w:eastAsia="Times New Roman" w:hAnsi="Arial" w:cs="Arial"/>
          <w:lang w:val="en" w:eastAsia="en-GB"/>
        </w:rPr>
        <w:t>This revitalised industrial building is helping to make Birmingham an innovative, globally competitive city</w:t>
      </w:r>
      <w:r w:rsidR="002D2655" w:rsidRPr="00C17F20">
        <w:rPr>
          <w:rFonts w:ascii="Arial" w:eastAsia="Times New Roman" w:hAnsi="Arial" w:cs="Arial"/>
          <w:lang w:val="en" w:eastAsia="en-GB"/>
        </w:rPr>
        <w:t>.</w:t>
      </w:r>
      <w:r w:rsidRPr="00C17F20">
        <w:rPr>
          <w:rFonts w:ascii="Arial" w:eastAsia="Times New Roman" w:hAnsi="Arial" w:cs="Arial"/>
          <w:lang w:val="en" w:eastAsia="en-GB"/>
        </w:rPr>
        <w:t xml:space="preserve"> </w:t>
      </w:r>
    </w:p>
    <w:p w:rsidR="00EF2EF0" w:rsidRPr="00C17F20" w:rsidRDefault="00EF2EF0" w:rsidP="00EF2EF0">
      <w:pPr>
        <w:pStyle w:val="NoSpacing"/>
        <w:rPr>
          <w:rFonts w:ascii="Arial" w:hAnsi="Arial" w:cs="Arial"/>
        </w:rPr>
      </w:pPr>
    </w:p>
    <w:p w:rsidR="00EF2EF0" w:rsidRPr="00C17F20" w:rsidRDefault="00EF2EF0" w:rsidP="00B6762F">
      <w:pPr>
        <w:pStyle w:val="NoSpacing"/>
        <w:numPr>
          <w:ilvl w:val="0"/>
          <w:numId w:val="4"/>
        </w:numPr>
        <w:rPr>
          <w:rFonts w:ascii="Arial" w:hAnsi="Arial" w:cs="Arial"/>
        </w:rPr>
      </w:pPr>
      <w:r w:rsidRPr="00C17F20">
        <w:rPr>
          <w:rFonts w:ascii="Arial" w:hAnsi="Arial" w:cs="Arial"/>
          <w:b/>
        </w:rPr>
        <w:t>Bradford</w:t>
      </w:r>
      <w:r w:rsidRPr="00C17F20">
        <w:rPr>
          <w:rFonts w:ascii="Arial" w:hAnsi="Arial" w:cs="Arial"/>
        </w:rPr>
        <w:t xml:space="preserve"> is no longer a might</w:t>
      </w:r>
      <w:r w:rsidR="002D2655" w:rsidRPr="00C17F20">
        <w:rPr>
          <w:rFonts w:ascii="Arial" w:hAnsi="Arial" w:cs="Arial"/>
        </w:rPr>
        <w:t>y economic powerhouse, but has a</w:t>
      </w:r>
      <w:r w:rsidRPr="00C17F20">
        <w:rPr>
          <w:rFonts w:ascii="Arial" w:hAnsi="Arial" w:cs="Arial"/>
        </w:rPr>
        <w:t xml:space="preserve"> fine legacy of buildings that originated in its more prosperous </w:t>
      </w:r>
      <w:r w:rsidR="002D2655" w:rsidRPr="00C17F20">
        <w:rPr>
          <w:rFonts w:ascii="Arial" w:hAnsi="Arial" w:cs="Arial"/>
        </w:rPr>
        <w:t xml:space="preserve">industrial </w:t>
      </w:r>
      <w:r w:rsidRPr="00C17F20">
        <w:rPr>
          <w:rFonts w:ascii="Arial" w:hAnsi="Arial" w:cs="Arial"/>
        </w:rPr>
        <w:t>past</w:t>
      </w:r>
      <w:r w:rsidR="002D2655" w:rsidRPr="00C17F20">
        <w:rPr>
          <w:rFonts w:ascii="Arial" w:hAnsi="Arial" w:cs="Arial"/>
        </w:rPr>
        <w:t xml:space="preserve">. </w:t>
      </w:r>
      <w:r w:rsidRPr="00C17F20">
        <w:rPr>
          <w:rFonts w:ascii="Arial" w:hAnsi="Arial" w:cs="Arial"/>
        </w:rPr>
        <w:t>It has rich concentrations of listed buildings in the city centre, including Little Germany, an area of imposing warehouses built by Jewish cloth merchants. This is now a place where professionals and creative industries mix with bars and restaurants.</w:t>
      </w:r>
    </w:p>
    <w:p w:rsidR="00DD0041" w:rsidRPr="00C17F20" w:rsidRDefault="00DD0041" w:rsidP="00DD0041">
      <w:pPr>
        <w:pStyle w:val="ListParagraph"/>
        <w:rPr>
          <w:rFonts w:ascii="Arial" w:hAnsi="Arial" w:cs="Arial"/>
          <w:sz w:val="22"/>
          <w:szCs w:val="22"/>
        </w:rPr>
      </w:pPr>
    </w:p>
    <w:p w:rsidR="00DD0041" w:rsidRPr="00C17F20" w:rsidRDefault="00DD0041" w:rsidP="00B6762F">
      <w:pPr>
        <w:pStyle w:val="NoSpacing"/>
        <w:numPr>
          <w:ilvl w:val="0"/>
          <w:numId w:val="4"/>
        </w:numPr>
        <w:rPr>
          <w:rFonts w:ascii="Arial" w:hAnsi="Arial" w:cs="Arial"/>
        </w:rPr>
      </w:pPr>
      <w:r w:rsidRPr="00C17F20">
        <w:rPr>
          <w:rFonts w:ascii="Arial" w:hAnsi="Arial" w:cs="Arial"/>
          <w:b/>
        </w:rPr>
        <w:t>Manchester</w:t>
      </w:r>
      <w:r w:rsidRPr="00C17F20">
        <w:rPr>
          <w:rFonts w:ascii="Arial" w:hAnsi="Arial" w:cs="Arial"/>
        </w:rPr>
        <w:t xml:space="preserve">’s Garment District and its Victorian warehouses and workshops are a haven for contemporary shopping. The area has emerged as an archetypal city centre ‘village’ where many live and work, surrounded by interesting shops and places to eat, drink and stay. 80% of local businesses are independents, and the area hosts many professionals’ offices with a slant towards those in the </w:t>
      </w:r>
      <w:r w:rsidR="002D2655" w:rsidRPr="00C17F20">
        <w:rPr>
          <w:rFonts w:ascii="Arial" w:hAnsi="Arial" w:cs="Arial"/>
        </w:rPr>
        <w:t>creative industries, offering an economic blend</w:t>
      </w:r>
      <w:r w:rsidRPr="00C17F20">
        <w:rPr>
          <w:rFonts w:ascii="Arial" w:hAnsi="Arial" w:cs="Arial"/>
        </w:rPr>
        <w:t xml:space="preserve"> that has been central to the city’s revival.</w:t>
      </w:r>
    </w:p>
    <w:p w:rsidR="00AE4910" w:rsidRPr="00C17F20" w:rsidRDefault="00AE4910" w:rsidP="00A4562F">
      <w:pPr>
        <w:pStyle w:val="NoSpacing"/>
        <w:rPr>
          <w:rFonts w:ascii="Arial" w:hAnsi="Arial" w:cs="Arial"/>
          <w:b/>
        </w:rPr>
      </w:pPr>
    </w:p>
    <w:p w:rsidR="00915178" w:rsidRPr="00C17F20" w:rsidRDefault="00915178" w:rsidP="00D020F8">
      <w:pPr>
        <w:rPr>
          <w:rFonts w:ascii="Arial" w:hAnsi="Arial" w:cs="Arial"/>
          <w:sz w:val="22"/>
          <w:szCs w:val="22"/>
          <w:lang w:val="en-US"/>
        </w:rPr>
      </w:pPr>
    </w:p>
    <w:p w:rsidR="00A70BA3" w:rsidRPr="00C17F20" w:rsidRDefault="00A70BA3" w:rsidP="003A0A64">
      <w:pPr>
        <w:pStyle w:val="Heading1"/>
        <w:numPr>
          <w:ilvl w:val="0"/>
          <w:numId w:val="17"/>
        </w:numPr>
        <w:rPr>
          <w:lang w:eastAsia="en-GB"/>
        </w:rPr>
      </w:pPr>
      <w:r w:rsidRPr="00C17F20">
        <w:rPr>
          <w:lang w:eastAsia="en-GB"/>
        </w:rPr>
        <w:t xml:space="preserve">Purpose of the </w:t>
      </w:r>
      <w:r w:rsidR="00B7630E">
        <w:rPr>
          <w:lang w:eastAsia="en-GB"/>
        </w:rPr>
        <w:t>research</w:t>
      </w:r>
    </w:p>
    <w:p w:rsidR="00A70BA3" w:rsidRPr="00C17F20" w:rsidRDefault="00A70BA3" w:rsidP="003D39E1">
      <w:pPr>
        <w:pStyle w:val="NoSpacing"/>
        <w:rPr>
          <w:rFonts w:ascii="Arial" w:hAnsi="Arial" w:cs="Arial"/>
          <w:b/>
          <w:color w:val="FF0000"/>
          <w:lang w:eastAsia="en-GB"/>
        </w:rPr>
      </w:pPr>
    </w:p>
    <w:p w:rsidR="00356765" w:rsidRPr="00C17F20" w:rsidRDefault="00A70BA3" w:rsidP="003D39E1">
      <w:pPr>
        <w:pStyle w:val="NoSpacing"/>
        <w:rPr>
          <w:rFonts w:ascii="Arial" w:hAnsi="Arial" w:cs="Arial"/>
          <w:b/>
          <w:color w:val="FF0000"/>
          <w:lang w:eastAsia="en-GB"/>
        </w:rPr>
      </w:pPr>
      <w:r w:rsidRPr="00C17F20">
        <w:rPr>
          <w:rFonts w:ascii="Arial" w:hAnsi="Arial" w:cs="Arial"/>
          <w:lang w:eastAsia="en-GB"/>
        </w:rPr>
        <w:t>I</w:t>
      </w:r>
      <w:r w:rsidR="00915178" w:rsidRPr="00C17F20">
        <w:rPr>
          <w:rFonts w:ascii="Arial" w:hAnsi="Arial" w:cs="Arial"/>
          <w:lang w:eastAsia="en-GB"/>
        </w:rPr>
        <w:t>n</w:t>
      </w:r>
      <w:r w:rsidR="008572BA" w:rsidRPr="00C17F20">
        <w:rPr>
          <w:rFonts w:ascii="Arial" w:hAnsi="Arial" w:cs="Arial"/>
          <w:lang w:eastAsia="en-GB"/>
        </w:rPr>
        <w:t xml:space="preserve"> April 2013 </w:t>
      </w:r>
      <w:r w:rsidR="00AE779D" w:rsidRPr="00C17F20">
        <w:rPr>
          <w:rFonts w:ascii="Arial" w:hAnsi="Arial" w:cs="Arial"/>
          <w:lang w:eastAsia="en-GB"/>
        </w:rPr>
        <w:t>HLF launched a brand new funding programme to tackle ‘problem buildings’ which may have lain v</w:t>
      </w:r>
      <w:r w:rsidR="008572BA" w:rsidRPr="00C17F20">
        <w:rPr>
          <w:rFonts w:ascii="Arial" w:hAnsi="Arial" w:cs="Arial"/>
          <w:lang w:eastAsia="en-GB"/>
        </w:rPr>
        <w:t>ac</w:t>
      </w:r>
      <w:r w:rsidR="00091A61" w:rsidRPr="00C17F20">
        <w:rPr>
          <w:rFonts w:ascii="Arial" w:hAnsi="Arial" w:cs="Arial"/>
          <w:lang w:eastAsia="en-GB"/>
        </w:rPr>
        <w:t xml:space="preserve">ant or derelict for some time: </w:t>
      </w:r>
      <w:r w:rsidR="00AE779D" w:rsidRPr="00C17F20">
        <w:rPr>
          <w:rFonts w:ascii="Arial" w:hAnsi="Arial" w:cs="Arial"/>
          <w:b/>
          <w:lang w:eastAsia="en-GB"/>
        </w:rPr>
        <w:t>Heritage En</w:t>
      </w:r>
      <w:r w:rsidR="008572BA" w:rsidRPr="00C17F20">
        <w:rPr>
          <w:rFonts w:ascii="Arial" w:hAnsi="Arial" w:cs="Arial"/>
          <w:b/>
          <w:lang w:eastAsia="en-GB"/>
        </w:rPr>
        <w:t>terprise</w:t>
      </w:r>
      <w:r w:rsidR="008572BA" w:rsidRPr="00C17F20">
        <w:rPr>
          <w:rFonts w:ascii="Arial" w:hAnsi="Arial" w:cs="Arial"/>
          <w:lang w:eastAsia="en-GB"/>
        </w:rPr>
        <w:t xml:space="preserve">. It </w:t>
      </w:r>
      <w:r w:rsidR="00AE779D" w:rsidRPr="00C17F20">
        <w:rPr>
          <w:rFonts w:ascii="Arial" w:hAnsi="Arial" w:cs="Arial"/>
        </w:rPr>
        <w:t>directly addresses the kind of ‘market failure’ experienc</w:t>
      </w:r>
      <w:r w:rsidR="00915178" w:rsidRPr="00C17F20">
        <w:rPr>
          <w:rFonts w:ascii="Arial" w:hAnsi="Arial" w:cs="Arial"/>
        </w:rPr>
        <w:t xml:space="preserve">ed by many </w:t>
      </w:r>
      <w:r w:rsidR="003C10CB" w:rsidRPr="00C17F20">
        <w:rPr>
          <w:rFonts w:ascii="Arial" w:hAnsi="Arial" w:cs="Arial"/>
        </w:rPr>
        <w:t xml:space="preserve">vacant </w:t>
      </w:r>
      <w:r w:rsidR="00915178" w:rsidRPr="00C17F20">
        <w:rPr>
          <w:rFonts w:ascii="Arial" w:hAnsi="Arial" w:cs="Arial"/>
        </w:rPr>
        <w:t>historic buildings</w:t>
      </w:r>
      <w:r w:rsidR="008572BA" w:rsidRPr="00C17F20">
        <w:rPr>
          <w:rFonts w:ascii="Arial" w:hAnsi="Arial" w:cs="Arial"/>
        </w:rPr>
        <w:t>, by providing the gap funding needed to make this type of project economically viable</w:t>
      </w:r>
      <w:r w:rsidR="00915178" w:rsidRPr="00C17F20">
        <w:rPr>
          <w:rFonts w:ascii="Arial" w:hAnsi="Arial" w:cs="Arial"/>
        </w:rPr>
        <w:t>. Since then, we have awarded over £5</w:t>
      </w:r>
      <w:r w:rsidR="00356765" w:rsidRPr="00C17F20">
        <w:rPr>
          <w:rFonts w:ascii="Arial" w:hAnsi="Arial" w:cs="Arial"/>
        </w:rPr>
        <w:t>5m to 22 projects across the UK.</w:t>
      </w:r>
    </w:p>
    <w:p w:rsidR="00356765" w:rsidRPr="00C17F20" w:rsidRDefault="00356765" w:rsidP="003D39E1">
      <w:pPr>
        <w:pStyle w:val="NoSpacing"/>
        <w:rPr>
          <w:rFonts w:ascii="Arial" w:hAnsi="Arial" w:cs="Arial"/>
        </w:rPr>
      </w:pPr>
    </w:p>
    <w:p w:rsidR="00260921" w:rsidRPr="00C17F20" w:rsidRDefault="00260921" w:rsidP="003D39E1">
      <w:pPr>
        <w:pStyle w:val="NoSpacing"/>
        <w:rPr>
          <w:rFonts w:ascii="Arial" w:hAnsi="Arial" w:cs="Arial"/>
          <w:bCs/>
          <w:lang w:eastAsia="en-GB"/>
        </w:rPr>
      </w:pPr>
      <w:r w:rsidRPr="00C17F20">
        <w:rPr>
          <w:rFonts w:ascii="Arial" w:hAnsi="Arial" w:cs="Arial"/>
        </w:rPr>
        <w:lastRenderedPageBreak/>
        <w:t xml:space="preserve">Recent DCMS figures show that the creative industries are now worth £76.9 billion per year to the UK economy. </w:t>
      </w:r>
      <w:r w:rsidRPr="00C17F20">
        <w:rPr>
          <w:rFonts w:ascii="Arial" w:hAnsi="Arial" w:cs="Arial"/>
          <w:lang w:val="en"/>
        </w:rPr>
        <w:t>HLF is interested in understanding and connecting with creative industry partners; especially those closely linked to the emergent ‘</w:t>
      </w:r>
      <w:r w:rsidRPr="00C17F20">
        <w:rPr>
          <w:rFonts w:ascii="Arial" w:hAnsi="Arial" w:cs="Arial"/>
          <w:b/>
          <w:bCs/>
          <w:lang w:eastAsia="en-GB"/>
        </w:rPr>
        <w:t>createch</w:t>
      </w:r>
      <w:r w:rsidRPr="00C17F20">
        <w:rPr>
          <w:rFonts w:ascii="Arial" w:hAnsi="Arial" w:cs="Arial"/>
          <w:bCs/>
          <w:lang w:eastAsia="en-GB"/>
        </w:rPr>
        <w:t xml:space="preserve">’ (creative, digital and technology) industries. </w:t>
      </w:r>
      <w:r w:rsidRPr="00C17F20">
        <w:rPr>
          <w:rFonts w:ascii="Arial" w:hAnsi="Arial" w:cs="Arial"/>
          <w:lang w:eastAsia="en-GB"/>
        </w:rPr>
        <w:t>Growth in this particular field is led by enterprises whose output is increasingly digital/technology led. These include advertising and marketing companies; film, TV and video producers; IT, software and computer service companies; and social media companies. They have been growing at three times the rate of the UK economy as a whole and are set to reach 12% of UK GDP by 2016.</w:t>
      </w:r>
      <w:r w:rsidRPr="00C17F20">
        <w:rPr>
          <w:rFonts w:ascii="Arial" w:hAnsi="Arial" w:cs="Arial"/>
        </w:rPr>
        <w:t xml:space="preserve"> </w:t>
      </w:r>
    </w:p>
    <w:p w:rsidR="00895336" w:rsidRPr="00C17F20" w:rsidRDefault="00895336" w:rsidP="003C10CB">
      <w:pPr>
        <w:pStyle w:val="NoSpacing"/>
        <w:rPr>
          <w:rFonts w:ascii="Arial" w:hAnsi="Arial" w:cs="Arial"/>
        </w:rPr>
      </w:pPr>
    </w:p>
    <w:p w:rsidR="00895336" w:rsidRPr="00C17F20" w:rsidRDefault="00895336" w:rsidP="00895336">
      <w:pPr>
        <w:pStyle w:val="NoSpacing"/>
        <w:rPr>
          <w:rFonts w:ascii="Arial" w:hAnsi="Arial" w:cs="Arial"/>
        </w:rPr>
      </w:pPr>
      <w:r w:rsidRPr="00C17F20">
        <w:rPr>
          <w:rFonts w:ascii="Arial" w:hAnsi="Arial" w:cs="Arial"/>
        </w:rPr>
        <w:t>Some of the projects we have funded through Heritage Enterprise do seek to house creative uses in underused historic buildings, such as:</w:t>
      </w:r>
    </w:p>
    <w:p w:rsidR="00895336" w:rsidRPr="00C17F20" w:rsidRDefault="00895336" w:rsidP="00895336">
      <w:pPr>
        <w:pStyle w:val="NoSpacing"/>
        <w:rPr>
          <w:rFonts w:ascii="Arial" w:hAnsi="Arial" w:cs="Arial"/>
        </w:rPr>
      </w:pPr>
    </w:p>
    <w:p w:rsidR="00895336" w:rsidRPr="00C17F20" w:rsidRDefault="00895336" w:rsidP="00B6762F">
      <w:pPr>
        <w:pStyle w:val="NoSpacing"/>
        <w:numPr>
          <w:ilvl w:val="0"/>
          <w:numId w:val="6"/>
        </w:numPr>
        <w:rPr>
          <w:rFonts w:ascii="Arial" w:hAnsi="Arial" w:cs="Arial"/>
        </w:rPr>
      </w:pPr>
      <w:r w:rsidRPr="00C17F20">
        <w:rPr>
          <w:rFonts w:ascii="Arial" w:hAnsi="Arial" w:cs="Arial"/>
        </w:rPr>
        <w:t>£3.7m to Harvey’s Foundry (Cornwall) to create office spaces for high quality jobs in ICT, marketing, graphic/digital design and other creative industries</w:t>
      </w:r>
    </w:p>
    <w:p w:rsidR="00895336" w:rsidRPr="00C17F20" w:rsidRDefault="00895336" w:rsidP="00B6762F">
      <w:pPr>
        <w:pStyle w:val="NoSpacing"/>
        <w:numPr>
          <w:ilvl w:val="0"/>
          <w:numId w:val="6"/>
        </w:numPr>
        <w:rPr>
          <w:rFonts w:ascii="Arial" w:hAnsi="Arial" w:cs="Arial"/>
        </w:rPr>
      </w:pPr>
      <w:r w:rsidRPr="00C17F20">
        <w:rPr>
          <w:rFonts w:ascii="Arial" w:hAnsi="Arial" w:cs="Arial"/>
        </w:rPr>
        <w:t xml:space="preserve">£4.5m to Ancoats Dispensary (Manchester) to provide workspace for creative and knowledge-based companies. </w:t>
      </w:r>
    </w:p>
    <w:p w:rsidR="00895336" w:rsidRPr="00C17F20" w:rsidRDefault="00895336" w:rsidP="00895336">
      <w:pPr>
        <w:rPr>
          <w:rFonts w:ascii="Arial" w:hAnsi="Arial" w:cs="Arial"/>
          <w:b/>
          <w:sz w:val="22"/>
          <w:szCs w:val="22"/>
        </w:rPr>
      </w:pPr>
    </w:p>
    <w:p w:rsidR="0089515A" w:rsidRPr="00C17F20" w:rsidRDefault="00791B98" w:rsidP="0089515A">
      <w:pPr>
        <w:rPr>
          <w:rFonts w:ascii="Arial" w:hAnsi="Arial" w:cs="Arial"/>
          <w:sz w:val="22"/>
          <w:szCs w:val="22"/>
        </w:rPr>
      </w:pPr>
      <w:r w:rsidRPr="00C17F20">
        <w:rPr>
          <w:rFonts w:ascii="Arial" w:hAnsi="Arial" w:cs="Arial"/>
          <w:sz w:val="22"/>
          <w:szCs w:val="22"/>
        </w:rPr>
        <w:t xml:space="preserve">However, </w:t>
      </w:r>
      <w:r w:rsidRPr="00C17F20">
        <w:rPr>
          <w:rFonts w:ascii="Arial" w:hAnsi="Arial" w:cs="Arial"/>
          <w:b/>
          <w:sz w:val="22"/>
          <w:szCs w:val="22"/>
        </w:rPr>
        <w:t xml:space="preserve">we have not received either the quantity or quality of Heritage Enterprise applications to deliver projects like this that we </w:t>
      </w:r>
      <w:r w:rsidR="006A5081" w:rsidRPr="00C17F20">
        <w:rPr>
          <w:rFonts w:ascii="Arial" w:hAnsi="Arial" w:cs="Arial"/>
          <w:b/>
          <w:sz w:val="22"/>
          <w:szCs w:val="22"/>
        </w:rPr>
        <w:t>would like to see</w:t>
      </w:r>
      <w:r w:rsidRPr="00C17F20">
        <w:rPr>
          <w:rFonts w:ascii="Arial" w:hAnsi="Arial" w:cs="Arial"/>
          <w:b/>
          <w:sz w:val="22"/>
          <w:szCs w:val="22"/>
        </w:rPr>
        <w:t xml:space="preserve"> </w:t>
      </w:r>
      <w:r w:rsidRPr="00C17F20">
        <w:rPr>
          <w:rFonts w:ascii="Arial" w:hAnsi="Arial" w:cs="Arial"/>
          <w:sz w:val="22"/>
          <w:szCs w:val="22"/>
        </w:rPr>
        <w:t>(given the potential for historic buildings to house cre</w:t>
      </w:r>
      <w:r w:rsidR="00DB281A" w:rsidRPr="00C17F20">
        <w:rPr>
          <w:rFonts w:ascii="Arial" w:hAnsi="Arial" w:cs="Arial"/>
          <w:sz w:val="22"/>
          <w:szCs w:val="22"/>
        </w:rPr>
        <w:t>ative industries uses</w:t>
      </w:r>
      <w:r w:rsidRPr="00C17F20">
        <w:rPr>
          <w:rFonts w:ascii="Arial" w:hAnsi="Arial" w:cs="Arial"/>
          <w:sz w:val="22"/>
          <w:szCs w:val="22"/>
        </w:rPr>
        <w:t xml:space="preserve">). </w:t>
      </w:r>
    </w:p>
    <w:p w:rsidR="0089515A" w:rsidRPr="00C17F20" w:rsidRDefault="0089515A" w:rsidP="0089515A">
      <w:pPr>
        <w:rPr>
          <w:rFonts w:ascii="Arial" w:hAnsi="Arial" w:cs="Arial"/>
          <w:sz w:val="22"/>
          <w:szCs w:val="22"/>
        </w:rPr>
      </w:pPr>
    </w:p>
    <w:p w:rsidR="00791B98" w:rsidRPr="00C17F20" w:rsidRDefault="0089515A" w:rsidP="00791B98">
      <w:pPr>
        <w:rPr>
          <w:rFonts w:ascii="Arial" w:hAnsi="Arial" w:cs="Arial"/>
          <w:sz w:val="22"/>
          <w:szCs w:val="22"/>
        </w:rPr>
      </w:pPr>
      <w:r w:rsidRPr="00C17F20">
        <w:rPr>
          <w:rFonts w:ascii="Arial" w:hAnsi="Arial" w:cs="Arial"/>
          <w:sz w:val="22"/>
          <w:szCs w:val="22"/>
        </w:rPr>
        <w:t xml:space="preserve">We aim to understand why this might be, and to identify any barriers preventing creative industries projects from progressing. We need to develop an understanding of these issues which goes beyond the anecdotal. </w:t>
      </w:r>
    </w:p>
    <w:p w:rsidR="00895336" w:rsidRPr="00C17F20" w:rsidRDefault="00895336" w:rsidP="006A5081">
      <w:pPr>
        <w:rPr>
          <w:rFonts w:ascii="Arial" w:hAnsi="Arial" w:cs="Arial"/>
          <w:sz w:val="22"/>
          <w:szCs w:val="22"/>
        </w:rPr>
      </w:pPr>
    </w:p>
    <w:p w:rsidR="006A5081" w:rsidRPr="00C17F20" w:rsidRDefault="006A5081" w:rsidP="003A0A64">
      <w:pPr>
        <w:pStyle w:val="Heading1"/>
        <w:numPr>
          <w:ilvl w:val="0"/>
          <w:numId w:val="17"/>
        </w:numPr>
      </w:pPr>
      <w:r w:rsidRPr="003A0A64">
        <w:t>Methodology</w:t>
      </w:r>
      <w:r w:rsidRPr="00C17F20">
        <w:t xml:space="preserve"> </w:t>
      </w:r>
    </w:p>
    <w:p w:rsidR="0089515A" w:rsidRPr="00C17F20" w:rsidRDefault="0089515A" w:rsidP="00895336">
      <w:pPr>
        <w:rPr>
          <w:rFonts w:ascii="Arial" w:hAnsi="Arial" w:cs="Arial"/>
          <w:sz w:val="22"/>
          <w:szCs w:val="22"/>
        </w:rPr>
      </w:pPr>
    </w:p>
    <w:p w:rsidR="0089515A" w:rsidRPr="00C17F20" w:rsidRDefault="008E664C" w:rsidP="0089515A">
      <w:pPr>
        <w:pStyle w:val="NoSpacing"/>
        <w:rPr>
          <w:rFonts w:ascii="Arial" w:hAnsi="Arial" w:cs="Arial"/>
          <w:color w:val="000000"/>
        </w:rPr>
      </w:pPr>
      <w:r w:rsidRPr="00C17F20">
        <w:rPr>
          <w:rFonts w:ascii="Arial" w:hAnsi="Arial" w:cs="Arial"/>
        </w:rPr>
        <w:t>This research will be primarily desk-based, involving some telephone interviews with participants. It should provide detail on the following three groups:</w:t>
      </w:r>
    </w:p>
    <w:p w:rsidR="0089515A" w:rsidRPr="00C17F20" w:rsidRDefault="0089515A" w:rsidP="0089515A">
      <w:pPr>
        <w:rPr>
          <w:rFonts w:ascii="Arial" w:hAnsi="Arial" w:cs="Arial"/>
          <w:color w:val="000000"/>
          <w:sz w:val="22"/>
          <w:szCs w:val="22"/>
        </w:rPr>
      </w:pPr>
    </w:p>
    <w:p w:rsidR="0089515A" w:rsidRPr="00C17F20" w:rsidRDefault="0089515A" w:rsidP="00B6762F">
      <w:pPr>
        <w:pStyle w:val="ListParagraph"/>
        <w:numPr>
          <w:ilvl w:val="0"/>
          <w:numId w:val="8"/>
        </w:numPr>
        <w:rPr>
          <w:rFonts w:ascii="Arial" w:hAnsi="Arial" w:cs="Arial"/>
          <w:sz w:val="22"/>
          <w:szCs w:val="22"/>
        </w:rPr>
      </w:pPr>
      <w:r w:rsidRPr="00C17F20">
        <w:rPr>
          <w:rFonts w:ascii="Arial" w:hAnsi="Arial" w:cs="Arial"/>
          <w:b/>
          <w:color w:val="000000"/>
          <w:sz w:val="22"/>
          <w:szCs w:val="22"/>
        </w:rPr>
        <w:t>Creative industry businesses/individuals</w:t>
      </w:r>
      <w:r w:rsidRPr="00C17F20">
        <w:rPr>
          <w:rFonts w:ascii="Arial" w:hAnsi="Arial" w:cs="Arial"/>
          <w:color w:val="000000"/>
          <w:sz w:val="22"/>
          <w:szCs w:val="22"/>
        </w:rPr>
        <w:t xml:space="preserve"> </w:t>
      </w:r>
      <w:r w:rsidR="00186DC2" w:rsidRPr="00C17F20">
        <w:rPr>
          <w:rFonts w:ascii="Arial" w:hAnsi="Arial" w:cs="Arial"/>
          <w:b/>
          <w:color w:val="000000"/>
          <w:sz w:val="22"/>
          <w:szCs w:val="22"/>
        </w:rPr>
        <w:t xml:space="preserve">(especially </w:t>
      </w:r>
      <w:r w:rsidRPr="00C17F20">
        <w:rPr>
          <w:rFonts w:ascii="Arial" w:hAnsi="Arial" w:cs="Arial"/>
          <w:b/>
          <w:color w:val="000000"/>
          <w:sz w:val="22"/>
          <w:szCs w:val="22"/>
        </w:rPr>
        <w:t>the createch sector)</w:t>
      </w:r>
    </w:p>
    <w:p w:rsidR="0089515A" w:rsidRPr="00C17F20" w:rsidRDefault="0089515A" w:rsidP="0089515A">
      <w:pPr>
        <w:pStyle w:val="ListParagraph"/>
        <w:rPr>
          <w:rFonts w:ascii="Arial" w:hAnsi="Arial" w:cs="Arial"/>
          <w:color w:val="000000"/>
          <w:sz w:val="22"/>
          <w:szCs w:val="22"/>
        </w:rPr>
      </w:pPr>
      <w:r w:rsidRPr="00C17F20">
        <w:rPr>
          <w:rFonts w:ascii="Arial" w:hAnsi="Arial" w:cs="Arial"/>
          <w:color w:val="000000"/>
          <w:sz w:val="22"/>
          <w:szCs w:val="22"/>
        </w:rPr>
        <w:t>To understand their needs and the best way to engage with them in the future to house creative industries in derelict or vacant historic buildings.</w:t>
      </w:r>
    </w:p>
    <w:p w:rsidR="0089515A" w:rsidRPr="00C17F20" w:rsidRDefault="0089515A" w:rsidP="0089515A">
      <w:pPr>
        <w:rPr>
          <w:rFonts w:ascii="Arial" w:hAnsi="Arial" w:cs="Arial"/>
          <w:b/>
          <w:color w:val="000000"/>
          <w:sz w:val="22"/>
          <w:szCs w:val="22"/>
        </w:rPr>
      </w:pPr>
    </w:p>
    <w:p w:rsidR="0089515A" w:rsidRPr="00C17F20" w:rsidRDefault="0089515A" w:rsidP="00B6762F">
      <w:pPr>
        <w:pStyle w:val="ListParagraph"/>
        <w:numPr>
          <w:ilvl w:val="0"/>
          <w:numId w:val="8"/>
        </w:numPr>
        <w:rPr>
          <w:rFonts w:ascii="Arial" w:hAnsi="Arial" w:cs="Arial"/>
          <w:sz w:val="22"/>
          <w:szCs w:val="22"/>
        </w:rPr>
      </w:pPr>
      <w:r w:rsidRPr="00C17F20">
        <w:rPr>
          <w:rFonts w:ascii="Arial" w:hAnsi="Arial" w:cs="Arial"/>
          <w:b/>
          <w:color w:val="000000"/>
          <w:sz w:val="22"/>
          <w:szCs w:val="22"/>
        </w:rPr>
        <w:t xml:space="preserve">Property developers </w:t>
      </w:r>
      <w:r w:rsidR="00824D1F" w:rsidRPr="00C17F20">
        <w:rPr>
          <w:rFonts w:ascii="Arial" w:hAnsi="Arial" w:cs="Arial"/>
          <w:b/>
          <w:color w:val="000000"/>
          <w:sz w:val="22"/>
          <w:szCs w:val="22"/>
        </w:rPr>
        <w:t>and investors</w:t>
      </w:r>
    </w:p>
    <w:p w:rsidR="0089515A" w:rsidRPr="00C17F20" w:rsidRDefault="0089515A" w:rsidP="0089515A">
      <w:pPr>
        <w:pStyle w:val="ListParagraph"/>
        <w:rPr>
          <w:rFonts w:ascii="Arial" w:hAnsi="Arial" w:cs="Arial"/>
          <w:color w:val="000000"/>
          <w:sz w:val="22"/>
          <w:szCs w:val="22"/>
        </w:rPr>
      </w:pPr>
      <w:r w:rsidRPr="00C17F20">
        <w:rPr>
          <w:rFonts w:ascii="Arial" w:hAnsi="Arial" w:cs="Arial"/>
          <w:color w:val="000000"/>
          <w:sz w:val="22"/>
          <w:szCs w:val="22"/>
        </w:rPr>
        <w:t>To find out what would encourage them (and what might be discouraging them currently) to invest in/redevelop heritage assets as creative industries/createch hubs.</w:t>
      </w:r>
    </w:p>
    <w:p w:rsidR="0089515A" w:rsidRPr="00C17F20" w:rsidRDefault="0089515A" w:rsidP="0089515A">
      <w:pPr>
        <w:rPr>
          <w:rFonts w:ascii="Arial" w:hAnsi="Arial" w:cs="Arial"/>
          <w:b/>
          <w:sz w:val="22"/>
          <w:szCs w:val="22"/>
        </w:rPr>
      </w:pPr>
    </w:p>
    <w:p w:rsidR="0089515A" w:rsidRPr="00C17F20" w:rsidRDefault="0089515A" w:rsidP="00B6762F">
      <w:pPr>
        <w:pStyle w:val="ListParagraph"/>
        <w:numPr>
          <w:ilvl w:val="0"/>
          <w:numId w:val="8"/>
        </w:numPr>
        <w:rPr>
          <w:rFonts w:ascii="Arial" w:hAnsi="Arial" w:cs="Arial"/>
          <w:b/>
          <w:sz w:val="22"/>
          <w:szCs w:val="22"/>
        </w:rPr>
      </w:pPr>
      <w:r w:rsidRPr="00C17F20">
        <w:rPr>
          <w:rFonts w:ascii="Arial" w:hAnsi="Arial" w:cs="Arial"/>
          <w:b/>
          <w:color w:val="000000"/>
          <w:sz w:val="22"/>
          <w:szCs w:val="22"/>
        </w:rPr>
        <w:t>Owners of derelict</w:t>
      </w:r>
      <w:r w:rsidR="0068745E" w:rsidRPr="00C17F20">
        <w:rPr>
          <w:rFonts w:ascii="Arial" w:hAnsi="Arial" w:cs="Arial"/>
          <w:b/>
          <w:color w:val="000000"/>
          <w:sz w:val="22"/>
          <w:szCs w:val="22"/>
        </w:rPr>
        <w:t>/</w:t>
      </w:r>
      <w:r w:rsidRPr="00C17F20">
        <w:rPr>
          <w:rFonts w:ascii="Arial" w:hAnsi="Arial" w:cs="Arial"/>
          <w:b/>
          <w:color w:val="000000"/>
          <w:sz w:val="22"/>
          <w:szCs w:val="22"/>
        </w:rPr>
        <w:t xml:space="preserve">vacant historic buildings </w:t>
      </w:r>
      <w:r w:rsidR="0068745E" w:rsidRPr="00C17F20">
        <w:rPr>
          <w:rFonts w:ascii="Arial" w:hAnsi="Arial" w:cs="Arial"/>
          <w:b/>
          <w:color w:val="000000"/>
          <w:sz w:val="22"/>
          <w:szCs w:val="22"/>
        </w:rPr>
        <w:t xml:space="preserve">and community/not-for-profit groups </w:t>
      </w:r>
      <w:r w:rsidRPr="00C17F20">
        <w:rPr>
          <w:rFonts w:ascii="Arial" w:hAnsi="Arial" w:cs="Arial"/>
          <w:b/>
          <w:color w:val="000000"/>
          <w:sz w:val="22"/>
          <w:szCs w:val="22"/>
        </w:rPr>
        <w:t>working with owners to find new uses for such buildings</w:t>
      </w:r>
    </w:p>
    <w:p w:rsidR="0089515A" w:rsidRPr="00C17F20" w:rsidRDefault="0089515A" w:rsidP="0089515A">
      <w:pPr>
        <w:pStyle w:val="ListParagraph"/>
        <w:rPr>
          <w:rFonts w:ascii="Arial" w:hAnsi="Arial" w:cs="Arial"/>
          <w:color w:val="000000"/>
          <w:sz w:val="22"/>
          <w:szCs w:val="22"/>
        </w:rPr>
      </w:pPr>
      <w:r w:rsidRPr="00C17F20">
        <w:rPr>
          <w:rFonts w:ascii="Arial" w:hAnsi="Arial" w:cs="Arial"/>
          <w:color w:val="000000"/>
          <w:sz w:val="22"/>
          <w:szCs w:val="22"/>
        </w:rPr>
        <w:t>To identify how best to connect them with creative industry partners and encourage them to house commercial, creative enterprises in their historic buildings.</w:t>
      </w:r>
    </w:p>
    <w:p w:rsidR="0089515A" w:rsidRPr="00C17F20" w:rsidRDefault="0089515A" w:rsidP="00492396">
      <w:pPr>
        <w:rPr>
          <w:rFonts w:ascii="Arial" w:hAnsi="Arial" w:cs="Arial"/>
          <w:sz w:val="22"/>
          <w:szCs w:val="22"/>
        </w:rPr>
      </w:pPr>
    </w:p>
    <w:p w:rsidR="008E7883" w:rsidRPr="00C17F20" w:rsidRDefault="0089515A" w:rsidP="00492396">
      <w:pPr>
        <w:rPr>
          <w:rFonts w:ascii="Arial" w:hAnsi="Arial" w:cs="Arial"/>
          <w:sz w:val="22"/>
          <w:szCs w:val="22"/>
        </w:rPr>
      </w:pPr>
      <w:r w:rsidRPr="00C17F20">
        <w:rPr>
          <w:rFonts w:ascii="Arial" w:hAnsi="Arial" w:cs="Arial"/>
          <w:sz w:val="22"/>
          <w:szCs w:val="22"/>
        </w:rPr>
        <w:t>T</w:t>
      </w:r>
      <w:r w:rsidR="005D3FBC" w:rsidRPr="00C17F20">
        <w:rPr>
          <w:rFonts w:ascii="Arial" w:hAnsi="Arial" w:cs="Arial"/>
          <w:sz w:val="22"/>
          <w:szCs w:val="22"/>
        </w:rPr>
        <w:t>his research</w:t>
      </w:r>
      <w:r w:rsidR="00492396" w:rsidRPr="00C17F20">
        <w:rPr>
          <w:rFonts w:ascii="Arial" w:hAnsi="Arial" w:cs="Arial"/>
          <w:sz w:val="22"/>
          <w:szCs w:val="22"/>
        </w:rPr>
        <w:t xml:space="preserve"> should </w:t>
      </w:r>
      <w:r w:rsidR="006F1788" w:rsidRPr="00C17F20">
        <w:rPr>
          <w:rFonts w:ascii="Arial" w:hAnsi="Arial" w:cs="Arial"/>
          <w:sz w:val="22"/>
          <w:szCs w:val="22"/>
        </w:rPr>
        <w:t>attempt to understand</w:t>
      </w:r>
      <w:r w:rsidR="00492396" w:rsidRPr="00C17F20">
        <w:rPr>
          <w:rFonts w:ascii="Arial" w:hAnsi="Arial" w:cs="Arial"/>
          <w:sz w:val="22"/>
          <w:szCs w:val="22"/>
        </w:rPr>
        <w:t xml:space="preserve"> why HLF receives </w:t>
      </w:r>
      <w:r w:rsidR="006F1788" w:rsidRPr="00C17F20">
        <w:rPr>
          <w:rFonts w:ascii="Arial" w:hAnsi="Arial" w:cs="Arial"/>
          <w:sz w:val="22"/>
          <w:szCs w:val="22"/>
        </w:rPr>
        <w:t>relatively few</w:t>
      </w:r>
      <w:r w:rsidR="00492396" w:rsidRPr="00C17F20">
        <w:rPr>
          <w:rFonts w:ascii="Arial" w:hAnsi="Arial" w:cs="Arial"/>
          <w:sz w:val="22"/>
          <w:szCs w:val="22"/>
        </w:rPr>
        <w:t xml:space="preserve"> applications from creative industries-focussed applicants. </w:t>
      </w:r>
      <w:r w:rsidR="00620105" w:rsidRPr="00C17F20">
        <w:rPr>
          <w:rFonts w:ascii="Arial" w:hAnsi="Arial" w:cs="Arial"/>
          <w:sz w:val="22"/>
          <w:szCs w:val="22"/>
        </w:rPr>
        <w:t>Specifically, it must:</w:t>
      </w:r>
    </w:p>
    <w:p w:rsidR="008B68B3" w:rsidRPr="00C17F20" w:rsidRDefault="008B68B3" w:rsidP="00F54AA7">
      <w:pPr>
        <w:pStyle w:val="NoSpacing"/>
        <w:rPr>
          <w:rFonts w:ascii="Arial" w:hAnsi="Arial" w:cs="Arial"/>
        </w:rPr>
      </w:pPr>
    </w:p>
    <w:p w:rsidR="008B68B3" w:rsidRPr="00C17F20" w:rsidRDefault="005D3FBC" w:rsidP="00B6762F">
      <w:pPr>
        <w:pStyle w:val="NoSpacing"/>
        <w:numPr>
          <w:ilvl w:val="0"/>
          <w:numId w:val="7"/>
        </w:numPr>
        <w:rPr>
          <w:rFonts w:ascii="Arial" w:hAnsi="Arial" w:cs="Arial"/>
        </w:rPr>
      </w:pPr>
      <w:r w:rsidRPr="00C17F20">
        <w:rPr>
          <w:rFonts w:ascii="Arial" w:hAnsi="Arial" w:cs="Arial"/>
        </w:rPr>
        <w:t>E</w:t>
      </w:r>
      <w:r w:rsidR="008B68B3" w:rsidRPr="00C17F20">
        <w:rPr>
          <w:rFonts w:ascii="Arial" w:hAnsi="Arial" w:cs="Arial"/>
        </w:rPr>
        <w:t xml:space="preserve">ngage with commercial </w:t>
      </w:r>
      <w:r w:rsidR="0089515A" w:rsidRPr="00C17F20">
        <w:rPr>
          <w:rFonts w:ascii="Arial" w:hAnsi="Arial" w:cs="Arial"/>
        </w:rPr>
        <w:t xml:space="preserve">property </w:t>
      </w:r>
      <w:r w:rsidR="008B68B3" w:rsidRPr="00C17F20">
        <w:rPr>
          <w:rFonts w:ascii="Arial" w:hAnsi="Arial" w:cs="Arial"/>
        </w:rPr>
        <w:t xml:space="preserve">developers </w:t>
      </w:r>
      <w:r w:rsidR="00824D1F" w:rsidRPr="00C17F20">
        <w:rPr>
          <w:rFonts w:ascii="Arial" w:hAnsi="Arial" w:cs="Arial"/>
        </w:rPr>
        <w:t>and investors</w:t>
      </w:r>
      <w:r w:rsidR="00144A30" w:rsidRPr="00C17F20">
        <w:rPr>
          <w:rFonts w:ascii="Arial" w:hAnsi="Arial" w:cs="Arial"/>
        </w:rPr>
        <w:t>, to: l</w:t>
      </w:r>
      <w:r w:rsidR="008B68B3" w:rsidRPr="00C17F20">
        <w:rPr>
          <w:rFonts w:ascii="Arial" w:hAnsi="Arial" w:cs="Arial"/>
        </w:rPr>
        <w:t>earn more about their capacity t</w:t>
      </w:r>
      <w:r w:rsidR="00144A30" w:rsidRPr="00C17F20">
        <w:rPr>
          <w:rFonts w:ascii="Arial" w:hAnsi="Arial" w:cs="Arial"/>
        </w:rPr>
        <w:t>o develop new creative clusters;</w:t>
      </w:r>
      <w:r w:rsidR="008B68B3" w:rsidRPr="00C17F20">
        <w:rPr>
          <w:rFonts w:ascii="Arial" w:hAnsi="Arial" w:cs="Arial"/>
        </w:rPr>
        <w:t xml:space="preserve"> </w:t>
      </w:r>
      <w:r w:rsidR="00144A30" w:rsidRPr="00C17F20">
        <w:rPr>
          <w:rFonts w:ascii="Arial" w:hAnsi="Arial" w:cs="Arial"/>
        </w:rPr>
        <w:t xml:space="preserve">pinpoint </w:t>
      </w:r>
      <w:r w:rsidR="008B68B3" w:rsidRPr="00C17F20">
        <w:rPr>
          <w:rFonts w:ascii="Arial" w:hAnsi="Arial" w:cs="Arial"/>
        </w:rPr>
        <w:t xml:space="preserve">the geographical </w:t>
      </w:r>
      <w:r w:rsidR="00144A30" w:rsidRPr="00C17F20">
        <w:rPr>
          <w:rFonts w:ascii="Arial" w:hAnsi="Arial" w:cs="Arial"/>
        </w:rPr>
        <w:t xml:space="preserve">location of creative industries across the UK; highlight </w:t>
      </w:r>
      <w:r w:rsidR="008B68B3" w:rsidRPr="00C17F20">
        <w:rPr>
          <w:rFonts w:ascii="Arial" w:hAnsi="Arial" w:cs="Arial"/>
        </w:rPr>
        <w:t xml:space="preserve">evidence of demand for new spaces (ie: waiting lists of </w:t>
      </w:r>
      <w:r w:rsidR="00144A30" w:rsidRPr="00C17F20">
        <w:rPr>
          <w:rFonts w:ascii="Arial" w:hAnsi="Arial" w:cs="Arial"/>
        </w:rPr>
        <w:t>businesses looking for space); and</w:t>
      </w:r>
      <w:r w:rsidR="00E4478A" w:rsidRPr="00C17F20">
        <w:rPr>
          <w:rFonts w:ascii="Arial" w:hAnsi="Arial" w:cs="Arial"/>
        </w:rPr>
        <w:t xml:space="preserve"> understand the potential for growth in this area</w:t>
      </w:r>
      <w:r w:rsidR="00824D1F" w:rsidRPr="00C17F20">
        <w:rPr>
          <w:rFonts w:ascii="Arial" w:hAnsi="Arial" w:cs="Arial"/>
        </w:rPr>
        <w:t xml:space="preserve"> – ie: spot future employment models or ways of working which may emerge within a creative industries context in coming years.</w:t>
      </w:r>
      <w:r w:rsidR="00E4478A" w:rsidRPr="00C17F20">
        <w:rPr>
          <w:rFonts w:ascii="Arial" w:hAnsi="Arial" w:cs="Arial"/>
        </w:rPr>
        <w:t xml:space="preserve"> </w:t>
      </w:r>
    </w:p>
    <w:p w:rsidR="008B68B3" w:rsidRPr="00C17F20" w:rsidRDefault="008B68B3" w:rsidP="008B68B3">
      <w:pPr>
        <w:pStyle w:val="ListParagraph"/>
        <w:rPr>
          <w:rFonts w:ascii="Arial" w:hAnsi="Arial" w:cs="Arial"/>
          <w:sz w:val="22"/>
          <w:szCs w:val="22"/>
        </w:rPr>
      </w:pPr>
    </w:p>
    <w:p w:rsidR="007D452D" w:rsidRPr="00C17F20" w:rsidRDefault="005D3FBC" w:rsidP="00B6762F">
      <w:pPr>
        <w:pStyle w:val="NoSpacing"/>
        <w:numPr>
          <w:ilvl w:val="0"/>
          <w:numId w:val="7"/>
        </w:numPr>
        <w:rPr>
          <w:rFonts w:ascii="Arial" w:hAnsi="Arial" w:cs="Arial"/>
          <w:color w:val="000000"/>
        </w:rPr>
      </w:pPr>
      <w:r w:rsidRPr="00C17F20">
        <w:rPr>
          <w:rFonts w:ascii="Arial" w:hAnsi="Arial" w:cs="Arial"/>
        </w:rPr>
        <w:lastRenderedPageBreak/>
        <w:t>Hear from</w:t>
      </w:r>
      <w:r w:rsidR="00161909" w:rsidRPr="00C17F20">
        <w:rPr>
          <w:rFonts w:ascii="Arial" w:hAnsi="Arial" w:cs="Arial"/>
          <w:color w:val="000000"/>
        </w:rPr>
        <w:t xml:space="preserve"> </w:t>
      </w:r>
      <w:r w:rsidR="006B33C6" w:rsidRPr="00C17F20">
        <w:rPr>
          <w:rFonts w:ascii="Arial" w:hAnsi="Arial" w:cs="Arial"/>
          <w:color w:val="000000"/>
        </w:rPr>
        <w:t>creative industry businesses and individuals</w:t>
      </w:r>
      <w:r w:rsidR="00161909" w:rsidRPr="00C17F20">
        <w:rPr>
          <w:rFonts w:ascii="Arial" w:hAnsi="Arial" w:cs="Arial"/>
          <w:color w:val="000000"/>
        </w:rPr>
        <w:t xml:space="preserve">, </w:t>
      </w:r>
      <w:r w:rsidR="008B68B3" w:rsidRPr="00C17F20">
        <w:rPr>
          <w:rFonts w:ascii="Arial" w:hAnsi="Arial" w:cs="Arial"/>
          <w:color w:val="000000"/>
        </w:rPr>
        <w:t>and bet</w:t>
      </w:r>
      <w:r w:rsidR="00144A30" w:rsidRPr="00C17F20">
        <w:rPr>
          <w:rFonts w:ascii="Arial" w:hAnsi="Arial" w:cs="Arial"/>
          <w:color w:val="000000"/>
        </w:rPr>
        <w:t>ter understand their needs, to: L</w:t>
      </w:r>
      <w:r w:rsidR="008B68B3" w:rsidRPr="00C17F20">
        <w:rPr>
          <w:rFonts w:ascii="Arial" w:hAnsi="Arial" w:cs="Arial"/>
          <w:color w:val="000000"/>
        </w:rPr>
        <w:t>earn more about the types of buildin</w:t>
      </w:r>
      <w:r w:rsidR="00144A30" w:rsidRPr="00C17F20">
        <w:rPr>
          <w:rFonts w:ascii="Arial" w:hAnsi="Arial" w:cs="Arial"/>
          <w:color w:val="000000"/>
        </w:rPr>
        <w:t>g they may be interested in; understand</w:t>
      </w:r>
      <w:r w:rsidR="008B68B3" w:rsidRPr="00C17F20">
        <w:rPr>
          <w:rFonts w:ascii="Arial" w:hAnsi="Arial" w:cs="Arial"/>
          <w:color w:val="000000"/>
        </w:rPr>
        <w:t xml:space="preserve"> their specifications and needs – ie: building size, location, age, services offered, costs, nearby amenities or facilities</w:t>
      </w:r>
      <w:r w:rsidR="00144A30" w:rsidRPr="00C17F20">
        <w:rPr>
          <w:rFonts w:ascii="Arial" w:hAnsi="Arial" w:cs="Arial"/>
          <w:color w:val="000000"/>
        </w:rPr>
        <w:t xml:space="preserve">; and explore </w:t>
      </w:r>
      <w:r w:rsidR="00E4478A" w:rsidRPr="00C17F20">
        <w:rPr>
          <w:rFonts w:ascii="Arial" w:hAnsi="Arial" w:cs="Arial"/>
        </w:rPr>
        <w:t>the potential for growth in this area.</w:t>
      </w:r>
    </w:p>
    <w:p w:rsidR="0089515A" w:rsidRPr="00C17F20" w:rsidRDefault="0089515A" w:rsidP="0089515A">
      <w:pPr>
        <w:pStyle w:val="ListParagraph"/>
        <w:rPr>
          <w:rFonts w:ascii="Arial" w:hAnsi="Arial" w:cs="Arial"/>
          <w:color w:val="000000"/>
          <w:sz w:val="22"/>
          <w:szCs w:val="22"/>
        </w:rPr>
      </w:pPr>
    </w:p>
    <w:p w:rsidR="0089515A" w:rsidRPr="00C17F20" w:rsidRDefault="0089515A" w:rsidP="00B6762F">
      <w:pPr>
        <w:pStyle w:val="ListParagraph"/>
        <w:numPr>
          <w:ilvl w:val="0"/>
          <w:numId w:val="7"/>
        </w:numPr>
        <w:rPr>
          <w:rFonts w:ascii="Arial" w:hAnsi="Arial" w:cs="Arial"/>
          <w:sz w:val="22"/>
          <w:szCs w:val="22"/>
        </w:rPr>
      </w:pPr>
      <w:r w:rsidRPr="00C17F20">
        <w:rPr>
          <w:rFonts w:ascii="Arial" w:hAnsi="Arial" w:cs="Arial"/>
          <w:color w:val="000000"/>
          <w:sz w:val="22"/>
          <w:szCs w:val="22"/>
        </w:rPr>
        <w:t>Talk to owners of derelict</w:t>
      </w:r>
      <w:r w:rsidR="0068745E" w:rsidRPr="00C17F20">
        <w:rPr>
          <w:rFonts w:ascii="Arial" w:hAnsi="Arial" w:cs="Arial"/>
          <w:color w:val="000000"/>
          <w:sz w:val="22"/>
          <w:szCs w:val="22"/>
        </w:rPr>
        <w:t>/</w:t>
      </w:r>
      <w:r w:rsidRPr="00C17F20">
        <w:rPr>
          <w:rFonts w:ascii="Arial" w:hAnsi="Arial" w:cs="Arial"/>
          <w:color w:val="000000"/>
          <w:sz w:val="22"/>
          <w:szCs w:val="22"/>
        </w:rPr>
        <w:t>vacant historic buildings</w:t>
      </w:r>
      <w:r w:rsidR="0068745E" w:rsidRPr="00C17F20">
        <w:rPr>
          <w:rFonts w:ascii="Arial" w:hAnsi="Arial" w:cs="Arial"/>
          <w:color w:val="000000"/>
          <w:sz w:val="22"/>
          <w:szCs w:val="22"/>
        </w:rPr>
        <w:t xml:space="preserve"> and community/not-for-profit groups</w:t>
      </w:r>
      <w:r w:rsidRPr="00C17F20">
        <w:rPr>
          <w:rFonts w:ascii="Arial" w:hAnsi="Arial" w:cs="Arial"/>
          <w:color w:val="000000"/>
          <w:sz w:val="22"/>
          <w:szCs w:val="22"/>
        </w:rPr>
        <w:t xml:space="preserve"> </w:t>
      </w:r>
      <w:r w:rsidR="0068745E" w:rsidRPr="00C17F20">
        <w:rPr>
          <w:rFonts w:ascii="Arial" w:hAnsi="Arial" w:cs="Arial"/>
          <w:color w:val="000000"/>
          <w:sz w:val="22"/>
          <w:szCs w:val="22"/>
        </w:rPr>
        <w:t xml:space="preserve">(such as trusts) </w:t>
      </w:r>
      <w:r w:rsidRPr="00C17F20">
        <w:rPr>
          <w:rFonts w:ascii="Arial" w:hAnsi="Arial" w:cs="Arial"/>
          <w:color w:val="000000"/>
          <w:sz w:val="22"/>
          <w:szCs w:val="22"/>
        </w:rPr>
        <w:t>working with building owners</w:t>
      </w:r>
      <w:r w:rsidR="00144A30" w:rsidRPr="00C17F20">
        <w:rPr>
          <w:rFonts w:ascii="Arial" w:hAnsi="Arial" w:cs="Arial"/>
          <w:color w:val="000000"/>
          <w:sz w:val="22"/>
          <w:szCs w:val="22"/>
        </w:rPr>
        <w:t>,</w:t>
      </w:r>
      <w:r w:rsidRPr="00C17F20">
        <w:rPr>
          <w:rFonts w:ascii="Arial" w:hAnsi="Arial" w:cs="Arial"/>
          <w:color w:val="000000"/>
          <w:sz w:val="22"/>
          <w:szCs w:val="22"/>
        </w:rPr>
        <w:t xml:space="preserve"> to</w:t>
      </w:r>
      <w:r w:rsidR="00144A30" w:rsidRPr="00C17F20">
        <w:rPr>
          <w:rFonts w:ascii="Arial" w:hAnsi="Arial" w:cs="Arial"/>
          <w:color w:val="000000"/>
          <w:sz w:val="22"/>
          <w:szCs w:val="22"/>
        </w:rPr>
        <w:t>:</w:t>
      </w:r>
      <w:r w:rsidRPr="00C17F20">
        <w:rPr>
          <w:rFonts w:ascii="Arial" w:hAnsi="Arial" w:cs="Arial"/>
          <w:color w:val="000000"/>
          <w:sz w:val="22"/>
          <w:szCs w:val="22"/>
        </w:rPr>
        <w:t xml:space="preserve"> find new uses for such buildings</w:t>
      </w:r>
      <w:r w:rsidR="00144A30" w:rsidRPr="00C17F20">
        <w:rPr>
          <w:rFonts w:ascii="Arial" w:hAnsi="Arial" w:cs="Arial"/>
          <w:color w:val="000000"/>
          <w:sz w:val="22"/>
          <w:szCs w:val="22"/>
        </w:rPr>
        <w:t xml:space="preserve">; and </w:t>
      </w:r>
      <w:r w:rsidRPr="00C17F20">
        <w:rPr>
          <w:rFonts w:ascii="Arial" w:hAnsi="Arial" w:cs="Arial"/>
          <w:color w:val="000000"/>
          <w:sz w:val="22"/>
          <w:szCs w:val="22"/>
        </w:rPr>
        <w:t>identify any the barriers or obstacles preventing/discouraging them from using their buildings to house creative industries uses.</w:t>
      </w:r>
    </w:p>
    <w:p w:rsidR="00024B59" w:rsidRPr="00C17F20" w:rsidRDefault="00024B59" w:rsidP="00411A5C">
      <w:pPr>
        <w:rPr>
          <w:rFonts w:ascii="Arial" w:hAnsi="Arial" w:cs="Arial"/>
          <w:color w:val="000000"/>
          <w:sz w:val="22"/>
          <w:szCs w:val="22"/>
        </w:rPr>
      </w:pPr>
    </w:p>
    <w:p w:rsidR="005103F8" w:rsidRPr="00C17F20" w:rsidRDefault="007B3E16" w:rsidP="005103F8">
      <w:pPr>
        <w:rPr>
          <w:rFonts w:ascii="Arial" w:hAnsi="Arial" w:cs="Arial"/>
          <w:sz w:val="22"/>
          <w:szCs w:val="22"/>
        </w:rPr>
      </w:pPr>
      <w:r>
        <w:rPr>
          <w:rFonts w:ascii="Arial" w:hAnsi="Arial" w:cs="Arial"/>
          <w:sz w:val="22"/>
          <w:szCs w:val="22"/>
        </w:rPr>
        <w:t xml:space="preserve">The research needs to </w:t>
      </w:r>
      <w:r w:rsidR="005103F8" w:rsidRPr="00C17F20">
        <w:rPr>
          <w:rFonts w:ascii="Arial" w:hAnsi="Arial" w:cs="Arial"/>
          <w:sz w:val="22"/>
          <w:szCs w:val="22"/>
        </w:rPr>
        <w:t xml:space="preserve">help HLF to understand why Heritage Enterprise programme applicants are not, on the whole, applying to deliver creative industries-focussed projects. </w:t>
      </w:r>
    </w:p>
    <w:p w:rsidR="005103F8" w:rsidRPr="00C17F20" w:rsidRDefault="005103F8" w:rsidP="005103F8">
      <w:pPr>
        <w:rPr>
          <w:rFonts w:ascii="Arial" w:hAnsi="Arial" w:cs="Arial"/>
          <w:sz w:val="22"/>
          <w:szCs w:val="22"/>
        </w:rPr>
      </w:pPr>
    </w:p>
    <w:p w:rsidR="005567B9" w:rsidRPr="00C17F20" w:rsidRDefault="00E23800" w:rsidP="002F5439">
      <w:pPr>
        <w:rPr>
          <w:rFonts w:ascii="Arial" w:hAnsi="Arial" w:cs="Arial"/>
          <w:sz w:val="22"/>
          <w:szCs w:val="22"/>
        </w:rPr>
      </w:pPr>
      <w:r w:rsidRPr="00C17F20">
        <w:rPr>
          <w:rFonts w:ascii="Arial" w:hAnsi="Arial" w:cs="Arial"/>
          <w:sz w:val="22"/>
          <w:szCs w:val="22"/>
        </w:rPr>
        <w:t xml:space="preserve">HLF </w:t>
      </w:r>
      <w:r w:rsidR="005103F8" w:rsidRPr="00C17F20">
        <w:rPr>
          <w:rFonts w:ascii="Arial" w:hAnsi="Arial" w:cs="Arial"/>
          <w:sz w:val="22"/>
          <w:szCs w:val="22"/>
        </w:rPr>
        <w:t xml:space="preserve">therefore </w:t>
      </w:r>
      <w:r w:rsidRPr="00C17F20">
        <w:rPr>
          <w:rFonts w:ascii="Arial" w:hAnsi="Arial" w:cs="Arial"/>
          <w:sz w:val="22"/>
          <w:szCs w:val="22"/>
        </w:rPr>
        <w:t xml:space="preserve">expects </w:t>
      </w:r>
      <w:r w:rsidR="002F5439" w:rsidRPr="00C17F20">
        <w:rPr>
          <w:rFonts w:ascii="Arial" w:hAnsi="Arial" w:cs="Arial"/>
          <w:sz w:val="22"/>
          <w:szCs w:val="22"/>
        </w:rPr>
        <w:t xml:space="preserve">this </w:t>
      </w:r>
      <w:r w:rsidR="007B3E16">
        <w:rPr>
          <w:rFonts w:ascii="Arial" w:hAnsi="Arial" w:cs="Arial"/>
          <w:sz w:val="22"/>
          <w:szCs w:val="22"/>
        </w:rPr>
        <w:t>research</w:t>
      </w:r>
      <w:r w:rsidR="002F5439" w:rsidRPr="00C17F20">
        <w:rPr>
          <w:rFonts w:ascii="Arial" w:hAnsi="Arial" w:cs="Arial"/>
          <w:sz w:val="22"/>
          <w:szCs w:val="22"/>
        </w:rPr>
        <w:t xml:space="preserve"> to detail the</w:t>
      </w:r>
      <w:r w:rsidR="009157C1" w:rsidRPr="00C17F20">
        <w:rPr>
          <w:rFonts w:ascii="Arial" w:hAnsi="Arial" w:cs="Arial"/>
          <w:sz w:val="22"/>
          <w:szCs w:val="22"/>
        </w:rPr>
        <w:t xml:space="preserve"> current levels of partnership, engagement and understanding </w:t>
      </w:r>
      <w:r w:rsidR="002F5439" w:rsidRPr="00C17F20">
        <w:rPr>
          <w:rFonts w:ascii="Arial" w:hAnsi="Arial" w:cs="Arial"/>
          <w:sz w:val="22"/>
          <w:szCs w:val="22"/>
        </w:rPr>
        <w:t>(</w:t>
      </w:r>
      <w:r w:rsidR="005103F8" w:rsidRPr="00C17F20">
        <w:rPr>
          <w:rFonts w:ascii="Arial" w:hAnsi="Arial" w:cs="Arial"/>
          <w:sz w:val="22"/>
          <w:szCs w:val="22"/>
        </w:rPr>
        <w:t xml:space="preserve">ie: </w:t>
      </w:r>
      <w:r w:rsidR="008640C1" w:rsidRPr="00C17F20">
        <w:rPr>
          <w:rFonts w:ascii="Arial" w:hAnsi="Arial" w:cs="Arial"/>
          <w:sz w:val="22"/>
          <w:szCs w:val="22"/>
        </w:rPr>
        <w:t>of the opportunities they each present to one another</w:t>
      </w:r>
      <w:r w:rsidR="002F5439" w:rsidRPr="00C17F20">
        <w:rPr>
          <w:rFonts w:ascii="Arial" w:hAnsi="Arial" w:cs="Arial"/>
          <w:sz w:val="22"/>
          <w:szCs w:val="22"/>
        </w:rPr>
        <w:t>)</w:t>
      </w:r>
      <w:r w:rsidR="005103F8" w:rsidRPr="00C17F20">
        <w:rPr>
          <w:rFonts w:ascii="Arial" w:hAnsi="Arial" w:cs="Arial"/>
          <w:sz w:val="22"/>
          <w:szCs w:val="22"/>
        </w:rPr>
        <w:t xml:space="preserve"> </w:t>
      </w:r>
      <w:r w:rsidR="009157C1" w:rsidRPr="00C17F20">
        <w:rPr>
          <w:rFonts w:ascii="Arial" w:hAnsi="Arial" w:cs="Arial"/>
          <w:sz w:val="22"/>
          <w:szCs w:val="22"/>
        </w:rPr>
        <w:t>between</w:t>
      </w:r>
      <w:r w:rsidR="002F5439" w:rsidRPr="00C17F20">
        <w:rPr>
          <w:rFonts w:ascii="Arial" w:hAnsi="Arial" w:cs="Arial"/>
          <w:sz w:val="22"/>
          <w:szCs w:val="22"/>
        </w:rPr>
        <w:t xml:space="preserve"> t</w:t>
      </w:r>
      <w:r w:rsidR="005103F8" w:rsidRPr="00C17F20">
        <w:rPr>
          <w:rFonts w:ascii="Arial" w:hAnsi="Arial" w:cs="Arial"/>
          <w:sz w:val="22"/>
          <w:szCs w:val="22"/>
        </w:rPr>
        <w:t xml:space="preserve">he three groups listed directly </w:t>
      </w:r>
      <w:r w:rsidR="002F5439" w:rsidRPr="00C17F20">
        <w:rPr>
          <w:rFonts w:ascii="Arial" w:hAnsi="Arial" w:cs="Arial"/>
          <w:sz w:val="22"/>
          <w:szCs w:val="22"/>
        </w:rPr>
        <w:t xml:space="preserve">above. </w:t>
      </w:r>
    </w:p>
    <w:p w:rsidR="009157C1" w:rsidRPr="00C17F20" w:rsidRDefault="009157C1" w:rsidP="009157C1">
      <w:pPr>
        <w:rPr>
          <w:rFonts w:ascii="Arial" w:hAnsi="Arial" w:cs="Arial"/>
          <w:sz w:val="22"/>
          <w:szCs w:val="22"/>
        </w:rPr>
      </w:pPr>
    </w:p>
    <w:p w:rsidR="009157C1" w:rsidRPr="00C17F20" w:rsidRDefault="009157C1" w:rsidP="009157C1">
      <w:pPr>
        <w:rPr>
          <w:rFonts w:ascii="Arial" w:hAnsi="Arial" w:cs="Arial"/>
          <w:sz w:val="22"/>
          <w:szCs w:val="22"/>
        </w:rPr>
      </w:pPr>
      <w:r w:rsidRPr="00C17F20">
        <w:rPr>
          <w:rFonts w:ascii="Arial" w:hAnsi="Arial" w:cs="Arial"/>
          <w:sz w:val="22"/>
          <w:szCs w:val="22"/>
        </w:rPr>
        <w:t>Additionally, the report should</w:t>
      </w:r>
      <w:r w:rsidR="006F1788" w:rsidRPr="00C17F20">
        <w:rPr>
          <w:rFonts w:ascii="Arial" w:hAnsi="Arial" w:cs="Arial"/>
          <w:sz w:val="22"/>
          <w:szCs w:val="22"/>
        </w:rPr>
        <w:t xml:space="preserve"> address the following areas of interest</w:t>
      </w:r>
      <w:r w:rsidRPr="00C17F20">
        <w:rPr>
          <w:rFonts w:ascii="Arial" w:hAnsi="Arial" w:cs="Arial"/>
          <w:sz w:val="22"/>
          <w:szCs w:val="22"/>
        </w:rPr>
        <w:t>:</w:t>
      </w:r>
    </w:p>
    <w:p w:rsidR="006F1788" w:rsidRPr="00C17F20" w:rsidRDefault="006F1788" w:rsidP="009157C1">
      <w:pPr>
        <w:rPr>
          <w:rFonts w:ascii="Arial" w:hAnsi="Arial" w:cs="Arial"/>
          <w:sz w:val="22"/>
          <w:szCs w:val="22"/>
        </w:rPr>
      </w:pPr>
    </w:p>
    <w:p w:rsidR="006F1788" w:rsidRPr="00C17F20" w:rsidRDefault="006F1788" w:rsidP="009157C1">
      <w:pPr>
        <w:rPr>
          <w:rFonts w:ascii="Arial" w:hAnsi="Arial" w:cs="Arial"/>
          <w:i/>
          <w:sz w:val="22"/>
          <w:szCs w:val="22"/>
        </w:rPr>
      </w:pPr>
      <w:r w:rsidRPr="00C17F20">
        <w:rPr>
          <w:rFonts w:ascii="Arial" w:hAnsi="Arial" w:cs="Arial"/>
          <w:i/>
          <w:sz w:val="22"/>
          <w:szCs w:val="22"/>
        </w:rPr>
        <w:t>Policy context</w:t>
      </w:r>
    </w:p>
    <w:p w:rsidR="006F1788" w:rsidRPr="00C17F20" w:rsidRDefault="006F1788" w:rsidP="009157C1">
      <w:pPr>
        <w:rPr>
          <w:rFonts w:ascii="Arial" w:hAnsi="Arial" w:cs="Arial"/>
          <w:sz w:val="22"/>
          <w:szCs w:val="22"/>
        </w:rPr>
      </w:pPr>
    </w:p>
    <w:p w:rsidR="006F1788" w:rsidRPr="00C17F20" w:rsidRDefault="006F1788" w:rsidP="006F1788">
      <w:pPr>
        <w:pStyle w:val="NoSpacing"/>
        <w:numPr>
          <w:ilvl w:val="0"/>
          <w:numId w:val="3"/>
        </w:numPr>
        <w:rPr>
          <w:rFonts w:ascii="Arial" w:hAnsi="Arial" w:cs="Arial"/>
        </w:rPr>
      </w:pPr>
      <w:r w:rsidRPr="00C17F20">
        <w:rPr>
          <w:rFonts w:ascii="Arial" w:hAnsi="Arial" w:cs="Arial"/>
        </w:rPr>
        <w:t>Highlight any policy context for the re-use of historic industrial buildings - such as recent changes in planning policy (ie: permitted development) – which may make such buildings more attractive to creative industries businesses.</w:t>
      </w:r>
    </w:p>
    <w:p w:rsidR="006F1788" w:rsidRPr="00C17F20" w:rsidRDefault="006F1788" w:rsidP="006F1788">
      <w:pPr>
        <w:pStyle w:val="ListParagraph"/>
        <w:numPr>
          <w:ilvl w:val="0"/>
          <w:numId w:val="3"/>
        </w:numPr>
        <w:rPr>
          <w:rFonts w:ascii="Arial" w:hAnsi="Arial" w:cs="Arial"/>
          <w:sz w:val="22"/>
          <w:szCs w:val="22"/>
        </w:rPr>
      </w:pPr>
      <w:r w:rsidRPr="00C17F20">
        <w:rPr>
          <w:rFonts w:ascii="Arial" w:hAnsi="Arial" w:cs="Arial"/>
          <w:sz w:val="22"/>
          <w:szCs w:val="22"/>
        </w:rPr>
        <w:t>Outline both opportunities and threats presented by a move towards encouraging creative industries businesses to use historic buildings.</w:t>
      </w:r>
    </w:p>
    <w:p w:rsidR="006F1788" w:rsidRPr="00C17F20" w:rsidRDefault="006F1788" w:rsidP="006F1788">
      <w:pPr>
        <w:pStyle w:val="ListParagraph"/>
        <w:numPr>
          <w:ilvl w:val="0"/>
          <w:numId w:val="3"/>
        </w:numPr>
        <w:contextualSpacing w:val="0"/>
        <w:rPr>
          <w:rFonts w:ascii="Arial" w:hAnsi="Arial" w:cs="Arial"/>
          <w:sz w:val="22"/>
          <w:szCs w:val="22"/>
        </w:rPr>
      </w:pPr>
      <w:r w:rsidRPr="00C17F20">
        <w:rPr>
          <w:rFonts w:ascii="Arial" w:hAnsi="Arial" w:cs="Arial"/>
          <w:sz w:val="22"/>
          <w:szCs w:val="22"/>
        </w:rPr>
        <w:t xml:space="preserve">Explore the challenges presented by other new uses, for example residential, and any threats these pose to re-use of historic buildings by creative industries. </w:t>
      </w:r>
    </w:p>
    <w:p w:rsidR="006F1788" w:rsidRPr="00C17F20" w:rsidRDefault="006F1788" w:rsidP="006F1788">
      <w:pPr>
        <w:pStyle w:val="ListParagraph"/>
        <w:numPr>
          <w:ilvl w:val="0"/>
          <w:numId w:val="3"/>
        </w:numPr>
        <w:contextualSpacing w:val="0"/>
        <w:rPr>
          <w:rFonts w:ascii="Arial" w:hAnsi="Arial" w:cs="Arial"/>
          <w:sz w:val="22"/>
          <w:szCs w:val="22"/>
        </w:rPr>
      </w:pPr>
      <w:r w:rsidRPr="00C17F20">
        <w:rPr>
          <w:rFonts w:ascii="Arial" w:hAnsi="Arial" w:cs="Arial"/>
          <w:sz w:val="22"/>
          <w:szCs w:val="22"/>
        </w:rPr>
        <w:t xml:space="preserve">Identify relevant case studies, highlighting both successes and failures (and explaining the reasons behind success/failure). </w:t>
      </w:r>
    </w:p>
    <w:p w:rsidR="006F1788" w:rsidRPr="00C17F20" w:rsidRDefault="006F1788" w:rsidP="009157C1">
      <w:pPr>
        <w:rPr>
          <w:rFonts w:ascii="Arial" w:hAnsi="Arial" w:cs="Arial"/>
          <w:sz w:val="22"/>
          <w:szCs w:val="22"/>
        </w:rPr>
      </w:pPr>
    </w:p>
    <w:p w:rsidR="006F1788" w:rsidRPr="00C17F20" w:rsidRDefault="006F1788" w:rsidP="009157C1">
      <w:pPr>
        <w:rPr>
          <w:rFonts w:ascii="Arial" w:hAnsi="Arial" w:cs="Arial"/>
          <w:i/>
          <w:sz w:val="22"/>
          <w:szCs w:val="22"/>
        </w:rPr>
      </w:pPr>
      <w:r w:rsidRPr="00C17F20">
        <w:rPr>
          <w:rFonts w:ascii="Arial" w:hAnsi="Arial" w:cs="Arial"/>
          <w:i/>
          <w:sz w:val="22"/>
          <w:szCs w:val="22"/>
        </w:rPr>
        <w:t xml:space="preserve">Practice </w:t>
      </w:r>
    </w:p>
    <w:p w:rsidR="006F1788" w:rsidRPr="00C17F20" w:rsidRDefault="006F1788" w:rsidP="009157C1">
      <w:pPr>
        <w:rPr>
          <w:rFonts w:ascii="Arial" w:hAnsi="Arial" w:cs="Arial"/>
          <w:sz w:val="22"/>
          <w:szCs w:val="22"/>
        </w:rPr>
      </w:pPr>
    </w:p>
    <w:p w:rsidR="006F1788" w:rsidRPr="00C17F20" w:rsidRDefault="006F1788" w:rsidP="006F1788">
      <w:pPr>
        <w:pStyle w:val="ListParagraph"/>
        <w:numPr>
          <w:ilvl w:val="0"/>
          <w:numId w:val="3"/>
        </w:numPr>
        <w:rPr>
          <w:rFonts w:ascii="Arial" w:hAnsi="Arial" w:cs="Arial"/>
          <w:sz w:val="22"/>
          <w:szCs w:val="22"/>
        </w:rPr>
      </w:pPr>
      <w:r w:rsidRPr="00C17F20">
        <w:rPr>
          <w:rFonts w:ascii="Arial" w:hAnsi="Arial" w:cs="Arial"/>
          <w:sz w:val="22"/>
          <w:szCs w:val="22"/>
        </w:rPr>
        <w:t>Explore how, why, where and when creative industries clusters arise. And note the impact that historic buildings have on this process (if any).</w:t>
      </w:r>
    </w:p>
    <w:p w:rsidR="006F1788" w:rsidRPr="00C17F20" w:rsidRDefault="006F1788" w:rsidP="006F1788">
      <w:pPr>
        <w:pStyle w:val="ListParagraph"/>
        <w:numPr>
          <w:ilvl w:val="0"/>
          <w:numId w:val="3"/>
        </w:numPr>
        <w:rPr>
          <w:rFonts w:ascii="Arial" w:hAnsi="Arial" w:cs="Arial"/>
          <w:sz w:val="22"/>
          <w:szCs w:val="22"/>
        </w:rPr>
      </w:pPr>
      <w:r w:rsidRPr="00C17F20">
        <w:rPr>
          <w:rFonts w:ascii="Arial" w:hAnsi="Arial" w:cs="Arial"/>
          <w:color w:val="000000"/>
          <w:sz w:val="22"/>
          <w:szCs w:val="22"/>
        </w:rPr>
        <w:t xml:space="preserve">Pinpoint </w:t>
      </w:r>
      <w:r w:rsidRPr="00C17F20">
        <w:rPr>
          <w:rFonts w:ascii="Arial" w:hAnsi="Arial" w:cs="Arial"/>
          <w:sz w:val="22"/>
          <w:szCs w:val="22"/>
        </w:rPr>
        <w:t>established/nascent clusters of creative industries businesses in the UK, highlighting their geographic location and any proximity to vacant/derelict heritage.</w:t>
      </w:r>
    </w:p>
    <w:p w:rsidR="006F1788" w:rsidRDefault="006F1788" w:rsidP="009157C1">
      <w:pPr>
        <w:pStyle w:val="ListParagraph"/>
        <w:numPr>
          <w:ilvl w:val="0"/>
          <w:numId w:val="3"/>
        </w:numPr>
        <w:contextualSpacing w:val="0"/>
        <w:rPr>
          <w:rFonts w:ascii="Arial" w:hAnsi="Arial" w:cs="Arial"/>
          <w:sz w:val="22"/>
          <w:szCs w:val="22"/>
        </w:rPr>
      </w:pPr>
      <w:r w:rsidRPr="00C17F20">
        <w:rPr>
          <w:rFonts w:ascii="Arial" w:hAnsi="Arial" w:cs="Arial"/>
          <w:sz w:val="22"/>
          <w:szCs w:val="22"/>
        </w:rPr>
        <w:t xml:space="preserve">Analyse the economic viability of converting historic buildings for creative industries use. For example, how do rents for similar enterprises compare in redeveloped historic building to other local spaces? </w:t>
      </w:r>
    </w:p>
    <w:p w:rsidR="00C17F20" w:rsidRPr="00C17F20" w:rsidRDefault="00C17F20" w:rsidP="00C17F20">
      <w:pPr>
        <w:pStyle w:val="ListParagraph"/>
        <w:numPr>
          <w:ilvl w:val="0"/>
          <w:numId w:val="3"/>
        </w:numPr>
        <w:contextualSpacing w:val="0"/>
        <w:rPr>
          <w:rFonts w:ascii="Arial" w:hAnsi="Arial" w:cs="Arial"/>
          <w:sz w:val="22"/>
          <w:szCs w:val="22"/>
        </w:rPr>
      </w:pPr>
      <w:r w:rsidRPr="00C17F20">
        <w:rPr>
          <w:rFonts w:ascii="Arial" w:hAnsi="Arial" w:cs="Arial"/>
          <w:sz w:val="22"/>
          <w:szCs w:val="22"/>
        </w:rPr>
        <w:t>Understand the motivations behind those creative industries businesses which have chosen to locate in historic buildings. Focus on what drives this choice: price, quality, location, flexibility, identity?</w:t>
      </w:r>
    </w:p>
    <w:p w:rsidR="006F1788" w:rsidRPr="00C17F20" w:rsidRDefault="006F1788" w:rsidP="009157C1">
      <w:pPr>
        <w:rPr>
          <w:rFonts w:ascii="Arial" w:hAnsi="Arial" w:cs="Arial"/>
          <w:sz w:val="22"/>
          <w:szCs w:val="22"/>
        </w:rPr>
      </w:pPr>
    </w:p>
    <w:p w:rsidR="006F1788" w:rsidRPr="00C17F20" w:rsidRDefault="006F1788" w:rsidP="009157C1">
      <w:pPr>
        <w:rPr>
          <w:rFonts w:ascii="Arial" w:hAnsi="Arial" w:cs="Arial"/>
          <w:i/>
          <w:sz w:val="22"/>
          <w:szCs w:val="22"/>
        </w:rPr>
      </w:pPr>
      <w:r w:rsidRPr="00C17F20">
        <w:rPr>
          <w:rFonts w:ascii="Arial" w:hAnsi="Arial" w:cs="Arial"/>
          <w:i/>
          <w:sz w:val="22"/>
          <w:szCs w:val="22"/>
        </w:rPr>
        <w:t>Role of Heritage Enterprise</w:t>
      </w:r>
    </w:p>
    <w:p w:rsidR="009157C1" w:rsidRPr="00C17F20" w:rsidRDefault="005103F8" w:rsidP="006F1788">
      <w:pPr>
        <w:rPr>
          <w:rFonts w:ascii="Arial" w:hAnsi="Arial" w:cs="Arial"/>
          <w:sz w:val="22"/>
          <w:szCs w:val="22"/>
        </w:rPr>
      </w:pPr>
      <w:r w:rsidRPr="00C17F20">
        <w:rPr>
          <w:rFonts w:ascii="Arial" w:hAnsi="Arial" w:cs="Arial"/>
          <w:sz w:val="22"/>
          <w:szCs w:val="22"/>
        </w:rPr>
        <w:t>.</w:t>
      </w:r>
      <w:r w:rsidR="009157C1" w:rsidRPr="00C17F20">
        <w:rPr>
          <w:rFonts w:ascii="Arial" w:hAnsi="Arial" w:cs="Arial"/>
          <w:sz w:val="22"/>
          <w:szCs w:val="22"/>
        </w:rPr>
        <w:t xml:space="preserve"> </w:t>
      </w:r>
    </w:p>
    <w:p w:rsidR="009157C1" w:rsidRPr="00C17F20" w:rsidRDefault="009157C1" w:rsidP="00B6762F">
      <w:pPr>
        <w:pStyle w:val="ListParagraph"/>
        <w:numPr>
          <w:ilvl w:val="0"/>
          <w:numId w:val="3"/>
        </w:numPr>
        <w:rPr>
          <w:rFonts w:ascii="Arial" w:hAnsi="Arial" w:cs="Arial"/>
          <w:sz w:val="22"/>
          <w:szCs w:val="22"/>
        </w:rPr>
      </w:pPr>
      <w:r w:rsidRPr="00C17F20">
        <w:rPr>
          <w:rFonts w:ascii="Arial" w:hAnsi="Arial" w:cs="Arial"/>
          <w:sz w:val="22"/>
          <w:szCs w:val="22"/>
        </w:rPr>
        <w:t xml:space="preserve">Recommend improvements/changes the HLF’s Heritage Enterprise scheme, outlining the rationale behind these and any potential impact. </w:t>
      </w:r>
    </w:p>
    <w:p w:rsidR="00096419" w:rsidRPr="00C17F20" w:rsidRDefault="00096419" w:rsidP="003A0A64">
      <w:pPr>
        <w:pStyle w:val="ListParagraph"/>
        <w:numPr>
          <w:ilvl w:val="0"/>
          <w:numId w:val="1"/>
        </w:numPr>
        <w:spacing w:after="600"/>
        <w:ind w:left="714" w:hanging="357"/>
        <w:rPr>
          <w:rFonts w:ascii="Arial" w:hAnsi="Arial" w:cs="Arial"/>
          <w:b/>
          <w:sz w:val="22"/>
          <w:szCs w:val="22"/>
        </w:rPr>
      </w:pPr>
      <w:r w:rsidRPr="00C17F20">
        <w:rPr>
          <w:rFonts w:ascii="Arial" w:hAnsi="Arial" w:cs="Arial"/>
          <w:sz w:val="22"/>
          <w:szCs w:val="22"/>
        </w:rPr>
        <w:t xml:space="preserve">Flag up any barriers to engagement that commercial developers and historic building owners have with Heritage Enterprise. </w:t>
      </w:r>
    </w:p>
    <w:p w:rsidR="007B3E16" w:rsidRDefault="007B3E16" w:rsidP="007B3E16">
      <w:pPr>
        <w:rPr>
          <w:rFonts w:ascii="Arial" w:hAnsi="Arial" w:cs="Arial"/>
          <w:sz w:val="22"/>
          <w:szCs w:val="22"/>
        </w:rPr>
      </w:pPr>
    </w:p>
    <w:p w:rsidR="007B3E16" w:rsidRPr="00C17F20" w:rsidRDefault="007B3E16" w:rsidP="003A0A64">
      <w:pPr>
        <w:pStyle w:val="Heading1"/>
        <w:numPr>
          <w:ilvl w:val="0"/>
          <w:numId w:val="17"/>
        </w:numPr>
      </w:pPr>
      <w:r w:rsidRPr="00C17F20">
        <w:lastRenderedPageBreak/>
        <w:t xml:space="preserve">Outputs </w:t>
      </w:r>
    </w:p>
    <w:p w:rsidR="007B3E16" w:rsidRDefault="007B3E16" w:rsidP="007B3E16">
      <w:pPr>
        <w:rPr>
          <w:rFonts w:ascii="Arial" w:hAnsi="Arial" w:cs="Arial"/>
          <w:sz w:val="22"/>
          <w:szCs w:val="22"/>
        </w:rPr>
      </w:pPr>
    </w:p>
    <w:p w:rsidR="007B3E16" w:rsidRPr="007B3E16" w:rsidRDefault="007B3E16" w:rsidP="007B3E16">
      <w:pPr>
        <w:rPr>
          <w:rFonts w:ascii="Arial" w:hAnsi="Arial" w:cs="Arial"/>
          <w:sz w:val="22"/>
          <w:szCs w:val="22"/>
        </w:rPr>
      </w:pPr>
      <w:r w:rsidRPr="007B3E16">
        <w:rPr>
          <w:rFonts w:ascii="Arial" w:hAnsi="Arial" w:cs="Arial"/>
          <w:sz w:val="22"/>
          <w:szCs w:val="22"/>
        </w:rPr>
        <w:t>The following outputs will be required:</w:t>
      </w:r>
    </w:p>
    <w:p w:rsidR="007B3E16" w:rsidRDefault="007B3E16" w:rsidP="007B3E16">
      <w:pPr>
        <w:rPr>
          <w:rFonts w:ascii="Arial" w:hAnsi="Arial" w:cs="Arial"/>
          <w:sz w:val="22"/>
          <w:szCs w:val="22"/>
        </w:rPr>
      </w:pPr>
    </w:p>
    <w:p w:rsidR="007B3E16" w:rsidRPr="007B3E16" w:rsidRDefault="007B3E16" w:rsidP="007B3E16">
      <w:pPr>
        <w:pStyle w:val="ListParagraph"/>
        <w:numPr>
          <w:ilvl w:val="0"/>
          <w:numId w:val="1"/>
        </w:numPr>
        <w:rPr>
          <w:rFonts w:ascii="Arial" w:hAnsi="Arial" w:cs="Arial"/>
          <w:sz w:val="22"/>
          <w:szCs w:val="22"/>
        </w:rPr>
      </w:pPr>
      <w:r w:rsidRPr="007B3E16">
        <w:rPr>
          <w:rFonts w:ascii="Arial" w:hAnsi="Arial" w:cs="Arial"/>
          <w:sz w:val="22"/>
          <w:szCs w:val="22"/>
        </w:rPr>
        <w:t>a draft final report;</w:t>
      </w:r>
    </w:p>
    <w:p w:rsidR="007B3E16" w:rsidRPr="007B3E16" w:rsidRDefault="007B3E16" w:rsidP="007B3E16">
      <w:pPr>
        <w:pStyle w:val="ListParagraph"/>
        <w:numPr>
          <w:ilvl w:val="0"/>
          <w:numId w:val="1"/>
        </w:numPr>
        <w:rPr>
          <w:rFonts w:ascii="Arial" w:hAnsi="Arial" w:cs="Arial"/>
          <w:sz w:val="22"/>
          <w:szCs w:val="22"/>
        </w:rPr>
      </w:pPr>
      <w:r w:rsidRPr="007B3E16">
        <w:rPr>
          <w:rFonts w:ascii="Arial" w:hAnsi="Arial" w:cs="Arial"/>
          <w:sz w:val="22"/>
          <w:szCs w:val="22"/>
        </w:rPr>
        <w:t>a final written report; and</w:t>
      </w:r>
    </w:p>
    <w:p w:rsidR="007B3E16" w:rsidRPr="007B3E16" w:rsidRDefault="007B3E16" w:rsidP="007B3E16">
      <w:pPr>
        <w:pStyle w:val="ListParagraph"/>
        <w:numPr>
          <w:ilvl w:val="0"/>
          <w:numId w:val="1"/>
        </w:numPr>
        <w:rPr>
          <w:rFonts w:ascii="Arial" w:hAnsi="Arial" w:cs="Arial"/>
          <w:sz w:val="22"/>
          <w:szCs w:val="22"/>
        </w:rPr>
      </w:pPr>
      <w:r w:rsidRPr="007B3E16">
        <w:rPr>
          <w:rFonts w:ascii="Arial" w:hAnsi="Arial" w:cs="Arial"/>
          <w:sz w:val="22"/>
          <w:szCs w:val="22"/>
        </w:rPr>
        <w:t>a set of research data, to be stored in a readily accessible electronic format such as Excel.</w:t>
      </w:r>
    </w:p>
    <w:p w:rsidR="007B3E16" w:rsidRDefault="007B3E16" w:rsidP="007B3E16">
      <w:pPr>
        <w:rPr>
          <w:rFonts w:ascii="Arial" w:hAnsi="Arial" w:cs="Arial"/>
          <w:sz w:val="22"/>
          <w:szCs w:val="22"/>
        </w:rPr>
      </w:pPr>
    </w:p>
    <w:p w:rsidR="007B3E16" w:rsidRPr="007B3E16" w:rsidRDefault="007B3E16" w:rsidP="007B3E16">
      <w:pPr>
        <w:rPr>
          <w:rFonts w:ascii="Arial" w:hAnsi="Arial" w:cs="Arial"/>
          <w:sz w:val="22"/>
          <w:szCs w:val="22"/>
        </w:rPr>
      </w:pPr>
      <w:r w:rsidRPr="007B3E16">
        <w:rPr>
          <w:rFonts w:ascii="Arial" w:hAnsi="Arial" w:cs="Arial"/>
          <w:sz w:val="22"/>
          <w:szCs w:val="22"/>
        </w:rPr>
        <w:t>All reports to include appendices as agreed between HLF and the contractor. The contents and structure of the report to be agreed in advance of writing. All reports to be supplied in both hard copy and electronic format.</w:t>
      </w:r>
    </w:p>
    <w:p w:rsidR="007B3E16" w:rsidRDefault="007B3E16" w:rsidP="007B3E16">
      <w:pPr>
        <w:rPr>
          <w:rFonts w:ascii="Arial" w:hAnsi="Arial" w:cs="Arial"/>
          <w:sz w:val="22"/>
          <w:szCs w:val="22"/>
        </w:rPr>
      </w:pPr>
    </w:p>
    <w:p w:rsidR="007B3E16" w:rsidRPr="007B3E16" w:rsidRDefault="007B3E16" w:rsidP="007B3E16">
      <w:pPr>
        <w:rPr>
          <w:rFonts w:ascii="Arial" w:hAnsi="Arial" w:cs="Arial"/>
          <w:sz w:val="22"/>
          <w:szCs w:val="22"/>
        </w:rPr>
      </w:pPr>
      <w:r w:rsidRPr="007B3E16">
        <w:rPr>
          <w:rFonts w:ascii="Arial" w:hAnsi="Arial" w:cs="Arial"/>
          <w:sz w:val="22"/>
          <w:szCs w:val="22"/>
        </w:rPr>
        <w:t>4.2</w:t>
      </w:r>
      <w:r w:rsidRPr="007B3E16">
        <w:rPr>
          <w:rFonts w:ascii="Arial" w:hAnsi="Arial" w:cs="Arial"/>
          <w:sz w:val="22"/>
          <w:szCs w:val="22"/>
        </w:rPr>
        <w:tab/>
        <w:t>Reports and other documents produced under this contract should adhere to HLF’s accessibility and formatting guidance (appended). Consultants are required to adhere to all appropriate regulations and guidelines on the collection, storage, transmission and destruction of personal data (MRS/SRA, Data Protection Act 1998: Guidelines for Social Research, April 2013).</w:t>
      </w:r>
    </w:p>
    <w:p w:rsidR="007B3E16" w:rsidRDefault="007B3E16" w:rsidP="007B3E16">
      <w:pPr>
        <w:rPr>
          <w:rFonts w:ascii="Arial" w:hAnsi="Arial" w:cs="Arial"/>
          <w:sz w:val="22"/>
          <w:szCs w:val="22"/>
        </w:rPr>
      </w:pPr>
    </w:p>
    <w:p w:rsidR="004B0E09" w:rsidRDefault="007B3E16" w:rsidP="007B3E16">
      <w:pPr>
        <w:rPr>
          <w:rFonts w:ascii="Arial" w:hAnsi="Arial" w:cs="Arial"/>
          <w:sz w:val="22"/>
          <w:szCs w:val="22"/>
        </w:rPr>
      </w:pPr>
      <w:r w:rsidRPr="007B3E16">
        <w:rPr>
          <w:rFonts w:ascii="Arial" w:hAnsi="Arial" w:cs="Arial"/>
          <w:sz w:val="22"/>
          <w:szCs w:val="22"/>
        </w:rPr>
        <w:t>4.3</w:t>
      </w:r>
      <w:r w:rsidRPr="007B3E16">
        <w:rPr>
          <w:rFonts w:ascii="Arial" w:hAnsi="Arial" w:cs="Arial"/>
          <w:sz w:val="22"/>
          <w:szCs w:val="22"/>
        </w:rPr>
        <w:tab/>
        <w:t>The results will be confidential to HLF. HLF may prepare or commission summary reports and other materials for subsequent wider distribution, based on the results.</w:t>
      </w:r>
    </w:p>
    <w:p w:rsidR="007B3E16" w:rsidRDefault="007B3E16" w:rsidP="004B0E09">
      <w:pPr>
        <w:rPr>
          <w:rFonts w:ascii="Arial" w:hAnsi="Arial" w:cs="Arial"/>
          <w:sz w:val="22"/>
          <w:szCs w:val="22"/>
        </w:rPr>
      </w:pPr>
    </w:p>
    <w:p w:rsidR="007B3E16" w:rsidRPr="00C17F20" w:rsidRDefault="007B3E16" w:rsidP="004B0E09">
      <w:pPr>
        <w:rPr>
          <w:rFonts w:ascii="Arial" w:hAnsi="Arial" w:cs="Arial"/>
          <w:sz w:val="22"/>
          <w:szCs w:val="22"/>
        </w:rPr>
      </w:pPr>
    </w:p>
    <w:p w:rsidR="004B0E09" w:rsidRPr="00C17F20" w:rsidRDefault="004B0E09" w:rsidP="00180F7A">
      <w:pPr>
        <w:pStyle w:val="Heading1"/>
        <w:numPr>
          <w:ilvl w:val="0"/>
          <w:numId w:val="17"/>
        </w:numPr>
        <w:ind w:left="714" w:hanging="357"/>
      </w:pPr>
      <w:r w:rsidRPr="00C17F20">
        <w:t>Research management</w:t>
      </w:r>
    </w:p>
    <w:p w:rsidR="004B0E09" w:rsidRPr="00C17F20" w:rsidRDefault="004B0E09" w:rsidP="004B0E09">
      <w:pPr>
        <w:rPr>
          <w:rFonts w:ascii="Arial" w:hAnsi="Arial" w:cs="Arial"/>
          <w:sz w:val="22"/>
          <w:szCs w:val="22"/>
        </w:rPr>
      </w:pPr>
    </w:p>
    <w:p w:rsidR="004B0E09" w:rsidRPr="00C17F20" w:rsidRDefault="004B0E09" w:rsidP="004B0E09">
      <w:pPr>
        <w:rPr>
          <w:rFonts w:ascii="Arial" w:hAnsi="Arial" w:cs="Arial"/>
          <w:sz w:val="22"/>
          <w:szCs w:val="22"/>
        </w:rPr>
      </w:pPr>
      <w:r w:rsidRPr="00C17F20">
        <w:rPr>
          <w:rFonts w:ascii="Arial" w:hAnsi="Arial" w:cs="Arial"/>
          <w:sz w:val="22"/>
          <w:szCs w:val="22"/>
        </w:rPr>
        <w:t>We e</w:t>
      </w:r>
      <w:r w:rsidR="00D26398">
        <w:rPr>
          <w:rFonts w:ascii="Arial" w:hAnsi="Arial" w:cs="Arial"/>
          <w:sz w:val="22"/>
          <w:szCs w:val="22"/>
        </w:rPr>
        <w:t>xpect the research to begin on 6</w:t>
      </w:r>
      <w:r w:rsidRPr="00C17F20">
        <w:rPr>
          <w:rFonts w:ascii="Arial" w:hAnsi="Arial" w:cs="Arial"/>
          <w:sz w:val="22"/>
          <w:szCs w:val="22"/>
        </w:rPr>
        <w:t xml:space="preserve"> July 2015 and be completed by 1 November 2015. </w:t>
      </w:r>
    </w:p>
    <w:p w:rsidR="004B0E09" w:rsidRPr="00C17F20" w:rsidRDefault="004B0E09" w:rsidP="004B0E09">
      <w:pPr>
        <w:rPr>
          <w:rFonts w:ascii="Arial" w:hAnsi="Arial" w:cs="Arial"/>
          <w:sz w:val="22"/>
          <w:szCs w:val="22"/>
        </w:rPr>
      </w:pPr>
    </w:p>
    <w:p w:rsidR="004B0E09" w:rsidRPr="00C17F20" w:rsidRDefault="004B0E09" w:rsidP="004B0E09">
      <w:pPr>
        <w:rPr>
          <w:rFonts w:ascii="Arial" w:hAnsi="Arial" w:cs="Arial"/>
          <w:sz w:val="22"/>
          <w:szCs w:val="22"/>
        </w:rPr>
      </w:pPr>
      <w:r w:rsidRPr="00C17F20">
        <w:rPr>
          <w:rFonts w:ascii="Arial" w:hAnsi="Arial" w:cs="Arial"/>
          <w:sz w:val="22"/>
          <w:szCs w:val="22"/>
        </w:rPr>
        <w:t xml:space="preserve">The research will be managed for HLF on a day-to-day basis by Ben Greener. </w:t>
      </w:r>
    </w:p>
    <w:p w:rsidR="0037126B" w:rsidRPr="00C17F20" w:rsidRDefault="0037126B" w:rsidP="0037126B">
      <w:pPr>
        <w:rPr>
          <w:rFonts w:ascii="Arial" w:hAnsi="Arial" w:cs="Arial"/>
          <w:b/>
          <w:sz w:val="22"/>
          <w:szCs w:val="22"/>
        </w:rPr>
      </w:pPr>
    </w:p>
    <w:p w:rsidR="00B6762F" w:rsidRPr="00C17F20" w:rsidRDefault="00B6762F" w:rsidP="00180F7A">
      <w:pPr>
        <w:pStyle w:val="Heading1"/>
        <w:numPr>
          <w:ilvl w:val="0"/>
          <w:numId w:val="17"/>
        </w:numPr>
        <w:spacing w:after="480"/>
        <w:ind w:left="714" w:hanging="357"/>
      </w:pPr>
      <w:r w:rsidRPr="00C17F20">
        <w:t>Procurement</w:t>
      </w:r>
    </w:p>
    <w:p w:rsidR="00B6762F" w:rsidRPr="00C17F20" w:rsidRDefault="00B6762F" w:rsidP="00B6762F">
      <w:pPr>
        <w:pStyle w:val="ListParagraph"/>
        <w:numPr>
          <w:ilvl w:val="1"/>
          <w:numId w:val="10"/>
        </w:numPr>
        <w:ind w:left="709" w:hanging="709"/>
        <w:rPr>
          <w:rFonts w:ascii="Arial" w:hAnsi="Arial" w:cs="Arial"/>
          <w:sz w:val="22"/>
          <w:szCs w:val="22"/>
        </w:rPr>
      </w:pPr>
      <w:r w:rsidRPr="00C17F20">
        <w:rPr>
          <w:rFonts w:ascii="Arial" w:hAnsi="Arial" w:cs="Arial"/>
          <w:sz w:val="22"/>
          <w:szCs w:val="22"/>
        </w:rPr>
        <w:t>The proposal for undertaking the work should include:</w:t>
      </w:r>
    </w:p>
    <w:p w:rsidR="00B6762F" w:rsidRPr="00C17F20" w:rsidRDefault="00B6762F" w:rsidP="00B6762F">
      <w:pPr>
        <w:numPr>
          <w:ilvl w:val="0"/>
          <w:numId w:val="12"/>
        </w:numPr>
        <w:tabs>
          <w:tab w:val="left" w:pos="1080"/>
        </w:tabs>
        <w:rPr>
          <w:rFonts w:ascii="Arial" w:hAnsi="Arial" w:cs="Arial"/>
          <w:sz w:val="22"/>
          <w:szCs w:val="22"/>
        </w:rPr>
      </w:pPr>
      <w:r w:rsidRPr="00C17F20">
        <w:rPr>
          <w:rFonts w:ascii="Arial" w:hAnsi="Arial" w:cs="Arial"/>
          <w:sz w:val="22"/>
          <w:szCs w:val="22"/>
        </w:rPr>
        <w:t>a detailed methodology for undertaking the study;</w:t>
      </w:r>
    </w:p>
    <w:p w:rsidR="00B6762F" w:rsidRPr="00C17F20" w:rsidRDefault="00B6762F" w:rsidP="00B6762F">
      <w:pPr>
        <w:numPr>
          <w:ilvl w:val="0"/>
          <w:numId w:val="12"/>
        </w:numPr>
        <w:tabs>
          <w:tab w:val="left" w:pos="1080"/>
        </w:tabs>
        <w:rPr>
          <w:rFonts w:ascii="Arial" w:hAnsi="Arial" w:cs="Arial"/>
          <w:sz w:val="22"/>
          <w:szCs w:val="22"/>
        </w:rPr>
      </w:pPr>
      <w:r w:rsidRPr="00C17F20">
        <w:rPr>
          <w:rFonts w:ascii="Arial" w:hAnsi="Arial" w:cs="Arial"/>
          <w:sz w:val="22"/>
          <w:szCs w:val="22"/>
        </w:rPr>
        <w:t>details of staff allocated to the project, together with experience of the contractor and staff members in carrying out similar projects. The project manager / lead contact should be identified;</w:t>
      </w:r>
    </w:p>
    <w:p w:rsidR="00B6762F" w:rsidRPr="00C17F20" w:rsidRDefault="00B6762F" w:rsidP="00B6762F">
      <w:pPr>
        <w:numPr>
          <w:ilvl w:val="0"/>
          <w:numId w:val="12"/>
        </w:numPr>
        <w:tabs>
          <w:tab w:val="left" w:pos="1080"/>
        </w:tabs>
        <w:rPr>
          <w:rFonts w:ascii="Arial" w:hAnsi="Arial" w:cs="Arial"/>
          <w:sz w:val="22"/>
          <w:szCs w:val="22"/>
        </w:rPr>
      </w:pPr>
      <w:r w:rsidRPr="00C17F20">
        <w:rPr>
          <w:rFonts w:ascii="Arial" w:hAnsi="Arial" w:cs="Arial"/>
          <w:sz w:val="22"/>
          <w:szCs w:val="22"/>
        </w:rPr>
        <w:t>the allocation of days between members of the team;</w:t>
      </w:r>
    </w:p>
    <w:p w:rsidR="00B6762F" w:rsidRPr="00C17F20" w:rsidRDefault="00B6762F" w:rsidP="00B6762F">
      <w:pPr>
        <w:numPr>
          <w:ilvl w:val="0"/>
          <w:numId w:val="12"/>
        </w:numPr>
        <w:tabs>
          <w:tab w:val="left" w:pos="1080"/>
        </w:tabs>
        <w:rPr>
          <w:rFonts w:ascii="Arial" w:hAnsi="Arial" w:cs="Arial"/>
          <w:sz w:val="22"/>
          <w:szCs w:val="22"/>
        </w:rPr>
      </w:pPr>
      <w:r w:rsidRPr="00C17F20">
        <w:rPr>
          <w:rFonts w:ascii="Arial" w:hAnsi="Arial" w:cs="Arial"/>
          <w:sz w:val="22"/>
          <w:szCs w:val="22"/>
        </w:rPr>
        <w:t>the daily charging rate of individual staff involved;</w:t>
      </w:r>
    </w:p>
    <w:p w:rsidR="00B6762F" w:rsidRPr="00C17F20" w:rsidRDefault="00B6762F" w:rsidP="00B6762F">
      <w:pPr>
        <w:numPr>
          <w:ilvl w:val="0"/>
          <w:numId w:val="12"/>
        </w:numPr>
        <w:tabs>
          <w:tab w:val="left" w:pos="1080"/>
        </w:tabs>
        <w:rPr>
          <w:rFonts w:ascii="Arial" w:hAnsi="Arial" w:cs="Arial"/>
          <w:sz w:val="22"/>
          <w:szCs w:val="22"/>
        </w:rPr>
      </w:pPr>
      <w:r w:rsidRPr="00C17F20">
        <w:rPr>
          <w:rFonts w:ascii="Arial" w:hAnsi="Arial" w:cs="Arial"/>
          <w:sz w:val="22"/>
          <w:szCs w:val="22"/>
        </w:rPr>
        <w:t>a timescale for carrying out the project;</w:t>
      </w:r>
    </w:p>
    <w:p w:rsidR="00697C54" w:rsidRPr="00C17F20" w:rsidRDefault="00B6762F" w:rsidP="00697C54">
      <w:pPr>
        <w:numPr>
          <w:ilvl w:val="0"/>
          <w:numId w:val="12"/>
        </w:numPr>
        <w:tabs>
          <w:tab w:val="left" w:pos="1080"/>
        </w:tabs>
        <w:rPr>
          <w:rFonts w:ascii="Arial" w:hAnsi="Arial" w:cs="Arial"/>
          <w:sz w:val="22"/>
          <w:szCs w:val="22"/>
        </w:rPr>
      </w:pPr>
      <w:r w:rsidRPr="00C17F20">
        <w:rPr>
          <w:rFonts w:ascii="Arial" w:hAnsi="Arial" w:cs="Arial"/>
          <w:sz w:val="22"/>
          <w:szCs w:val="22"/>
        </w:rPr>
        <w:t>an overall cost for the work.</w:t>
      </w:r>
    </w:p>
    <w:p w:rsidR="00B6762F" w:rsidRPr="00C17F20" w:rsidRDefault="00B6762F" w:rsidP="00697C54">
      <w:pPr>
        <w:numPr>
          <w:ilvl w:val="0"/>
          <w:numId w:val="12"/>
        </w:numPr>
        <w:tabs>
          <w:tab w:val="left" w:pos="1080"/>
        </w:tabs>
        <w:rPr>
          <w:rFonts w:ascii="Arial" w:hAnsi="Arial" w:cs="Arial"/>
          <w:sz w:val="22"/>
          <w:szCs w:val="22"/>
        </w:rPr>
      </w:pPr>
      <w:r w:rsidRPr="00C17F20">
        <w:rPr>
          <w:rFonts w:ascii="Arial" w:hAnsi="Arial" w:cs="Arial"/>
          <w:sz w:val="22"/>
          <w:szCs w:val="22"/>
        </w:rPr>
        <w:t xml:space="preserve">one or two examples of previous research. </w:t>
      </w:r>
    </w:p>
    <w:p w:rsidR="00697C54" w:rsidRPr="00C17F20" w:rsidRDefault="00697C54" w:rsidP="00697C54">
      <w:pPr>
        <w:tabs>
          <w:tab w:val="left" w:pos="1080"/>
        </w:tabs>
        <w:ind w:left="1440"/>
        <w:rPr>
          <w:rFonts w:ascii="Arial" w:hAnsi="Arial" w:cs="Arial"/>
          <w:sz w:val="22"/>
          <w:szCs w:val="22"/>
        </w:rPr>
      </w:pPr>
    </w:p>
    <w:p w:rsidR="00B6762F" w:rsidRPr="00C17F20" w:rsidRDefault="00B6762F" w:rsidP="00B6762F">
      <w:pPr>
        <w:ind w:left="709" w:hanging="709"/>
        <w:rPr>
          <w:rFonts w:ascii="Arial" w:hAnsi="Arial" w:cs="Arial"/>
          <w:iCs/>
          <w:sz w:val="22"/>
          <w:szCs w:val="22"/>
        </w:rPr>
      </w:pPr>
      <w:r w:rsidRPr="00C17F20">
        <w:rPr>
          <w:rFonts w:ascii="Arial" w:hAnsi="Arial" w:cs="Arial"/>
          <w:iCs/>
          <w:sz w:val="22"/>
          <w:szCs w:val="22"/>
        </w:rPr>
        <w:t>6.2</w:t>
      </w:r>
      <w:r w:rsidRPr="00C17F20">
        <w:rPr>
          <w:rFonts w:ascii="Arial" w:hAnsi="Arial" w:cs="Arial"/>
          <w:iCs/>
          <w:sz w:val="22"/>
          <w:szCs w:val="22"/>
        </w:rPr>
        <w:tab/>
        <w:t xml:space="preserve">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 </w:t>
      </w:r>
    </w:p>
    <w:p w:rsidR="00B6762F" w:rsidRPr="00C17F20" w:rsidRDefault="00B6762F" w:rsidP="00B6762F">
      <w:pPr>
        <w:pStyle w:val="ListParagraph"/>
        <w:spacing w:after="240"/>
        <w:ind w:left="709"/>
        <w:rPr>
          <w:rFonts w:ascii="Arial" w:hAnsi="Arial" w:cs="Arial"/>
          <w:sz w:val="22"/>
          <w:szCs w:val="22"/>
        </w:rPr>
      </w:pPr>
    </w:p>
    <w:p w:rsidR="00B6762F" w:rsidRPr="00C17F20" w:rsidRDefault="00B6762F" w:rsidP="00B6762F">
      <w:pPr>
        <w:spacing w:after="240"/>
        <w:ind w:left="709" w:hanging="709"/>
        <w:rPr>
          <w:rFonts w:ascii="Arial" w:hAnsi="Arial" w:cs="Arial"/>
          <w:sz w:val="22"/>
          <w:szCs w:val="22"/>
        </w:rPr>
      </w:pPr>
      <w:r w:rsidRPr="00C17F20">
        <w:rPr>
          <w:rFonts w:ascii="Arial" w:hAnsi="Arial" w:cs="Arial"/>
          <w:sz w:val="22"/>
          <w:szCs w:val="22"/>
        </w:rPr>
        <w:t>6.3</w:t>
      </w:r>
      <w:r w:rsidRPr="00C17F20">
        <w:rPr>
          <w:rFonts w:ascii="Arial" w:hAnsi="Arial" w:cs="Arial"/>
          <w:sz w:val="22"/>
          <w:szCs w:val="22"/>
        </w:rPr>
        <w:tab/>
        <w:t xml:space="preserve">The anticipated budget for this research is </w:t>
      </w:r>
      <w:r w:rsidR="00697C54" w:rsidRPr="00C17F20">
        <w:rPr>
          <w:rFonts w:ascii="Arial" w:hAnsi="Arial" w:cs="Arial"/>
          <w:sz w:val="22"/>
          <w:szCs w:val="22"/>
        </w:rPr>
        <w:t>£15,000</w:t>
      </w:r>
      <w:r w:rsidRPr="00C17F20">
        <w:rPr>
          <w:rFonts w:ascii="Arial" w:hAnsi="Arial" w:cs="Arial"/>
          <w:sz w:val="22"/>
          <w:szCs w:val="22"/>
        </w:rPr>
        <w:t xml:space="preserve"> to include all expenses and VAT. The contract will be let by the National Heritage Memorial Fund under HLF terms and conditions.</w:t>
      </w:r>
    </w:p>
    <w:p w:rsidR="00B6762F" w:rsidRPr="00C17F20" w:rsidRDefault="00B6762F" w:rsidP="00697C54">
      <w:pPr>
        <w:spacing w:after="240"/>
        <w:rPr>
          <w:rFonts w:ascii="Arial" w:hAnsi="Arial" w:cs="Arial"/>
          <w:sz w:val="22"/>
          <w:szCs w:val="22"/>
        </w:rPr>
      </w:pPr>
      <w:r w:rsidRPr="00C17F20">
        <w:rPr>
          <w:rFonts w:ascii="Arial" w:hAnsi="Arial" w:cs="Arial"/>
          <w:sz w:val="22"/>
          <w:szCs w:val="22"/>
        </w:rPr>
        <w:lastRenderedPageBreak/>
        <w:t>6.4</w:t>
      </w:r>
      <w:r w:rsidRPr="00C17F20">
        <w:rPr>
          <w:rFonts w:ascii="Arial" w:hAnsi="Arial" w:cs="Arial"/>
          <w:sz w:val="22"/>
          <w:szCs w:val="22"/>
        </w:rPr>
        <w:tab/>
      </w:r>
      <w:r w:rsidR="00697C54" w:rsidRPr="00C17F20">
        <w:rPr>
          <w:rFonts w:ascii="Arial" w:hAnsi="Arial" w:cs="Arial"/>
          <w:sz w:val="22"/>
          <w:szCs w:val="22"/>
        </w:rPr>
        <w:t>The</w:t>
      </w:r>
      <w:r w:rsidRPr="00C17F20">
        <w:rPr>
          <w:rFonts w:ascii="Arial" w:hAnsi="Arial" w:cs="Arial"/>
          <w:sz w:val="22"/>
          <w:szCs w:val="22"/>
        </w:rPr>
        <w:t xml:space="preserve"> procurement criteria</w:t>
      </w:r>
      <w:r w:rsidR="00697C54" w:rsidRPr="00C17F20">
        <w:rPr>
          <w:rFonts w:ascii="Arial" w:hAnsi="Arial" w:cs="Arial"/>
          <w:sz w:val="22"/>
          <w:szCs w:val="22"/>
        </w:rPr>
        <w:t xml:space="preserve"> for this competitively-tendered piece of work</w:t>
      </w:r>
      <w:r w:rsidRPr="00C17F20">
        <w:rPr>
          <w:rFonts w:ascii="Arial" w:hAnsi="Arial" w:cs="Arial"/>
          <w:sz w:val="22"/>
          <w:szCs w:val="22"/>
        </w:rPr>
        <w:t xml:space="preserve"> will be.</w:t>
      </w:r>
    </w:p>
    <w:p w:rsidR="00B6762F" w:rsidRPr="00C17F20" w:rsidRDefault="00B6762F" w:rsidP="00B6762F">
      <w:pPr>
        <w:pStyle w:val="Bullettext"/>
        <w:spacing w:after="240"/>
        <w:ind w:left="1417"/>
        <w:contextualSpacing/>
        <w:rPr>
          <w:rFonts w:cs="Arial"/>
          <w:szCs w:val="22"/>
        </w:rPr>
      </w:pPr>
      <w:r w:rsidRPr="00C17F20">
        <w:rPr>
          <w:rFonts w:cs="Arial"/>
          <w:szCs w:val="22"/>
        </w:rPr>
        <w:t>extent to which the tender demonstrates an understanding of the research issues;</w:t>
      </w:r>
    </w:p>
    <w:p w:rsidR="00B6762F" w:rsidRPr="00C17F20" w:rsidRDefault="00B6762F" w:rsidP="00B6762F">
      <w:pPr>
        <w:pStyle w:val="Bullettext"/>
        <w:spacing w:after="240"/>
        <w:ind w:left="1417"/>
        <w:contextualSpacing/>
        <w:rPr>
          <w:rFonts w:cs="Arial"/>
          <w:szCs w:val="22"/>
        </w:rPr>
      </w:pPr>
      <w:r w:rsidRPr="00C17F20">
        <w:rPr>
          <w:rFonts w:cs="Arial"/>
          <w:szCs w:val="22"/>
        </w:rPr>
        <w:t>appropriateness of methodology and methods of data analysis;</w:t>
      </w:r>
    </w:p>
    <w:p w:rsidR="00B6762F" w:rsidRPr="00C17F20" w:rsidRDefault="00B6762F" w:rsidP="00B6762F">
      <w:pPr>
        <w:pStyle w:val="Bullettext"/>
        <w:spacing w:after="240"/>
        <w:ind w:left="1417"/>
        <w:contextualSpacing/>
        <w:rPr>
          <w:rFonts w:cs="Arial"/>
          <w:szCs w:val="22"/>
        </w:rPr>
      </w:pPr>
      <w:r w:rsidRPr="00C17F20">
        <w:rPr>
          <w:rFonts w:cs="Arial"/>
          <w:szCs w:val="22"/>
        </w:rPr>
        <w:t>previous experience of similar research;</w:t>
      </w:r>
    </w:p>
    <w:p w:rsidR="00B6762F" w:rsidRPr="00C17F20" w:rsidRDefault="00B6762F" w:rsidP="00B6762F">
      <w:pPr>
        <w:pStyle w:val="Bullettext"/>
        <w:spacing w:after="240"/>
        <w:ind w:left="1417"/>
        <w:contextualSpacing/>
        <w:rPr>
          <w:rFonts w:cs="Arial"/>
          <w:szCs w:val="22"/>
        </w:rPr>
      </w:pPr>
      <w:r w:rsidRPr="00C17F20">
        <w:rPr>
          <w:rFonts w:cs="Arial"/>
          <w:szCs w:val="22"/>
        </w:rPr>
        <w:t>proposed team composition, expertise and management;</w:t>
      </w:r>
    </w:p>
    <w:p w:rsidR="00B6762F" w:rsidRPr="00C17F20" w:rsidRDefault="00B6762F" w:rsidP="00B6762F">
      <w:pPr>
        <w:pStyle w:val="Bullettext"/>
        <w:spacing w:after="240"/>
        <w:ind w:left="1417"/>
        <w:contextualSpacing/>
        <w:rPr>
          <w:rFonts w:cs="Arial"/>
          <w:szCs w:val="22"/>
        </w:rPr>
      </w:pPr>
      <w:r w:rsidRPr="00C17F20">
        <w:rPr>
          <w:rFonts w:cs="Arial"/>
          <w:szCs w:val="22"/>
        </w:rPr>
        <w:t>the number of days allocated to the research;</w:t>
      </w:r>
    </w:p>
    <w:p w:rsidR="00B6762F" w:rsidRPr="00C17F20" w:rsidRDefault="00B6762F" w:rsidP="00B6762F">
      <w:pPr>
        <w:pStyle w:val="Bullettext"/>
        <w:spacing w:after="240"/>
        <w:ind w:left="1417"/>
        <w:contextualSpacing/>
        <w:rPr>
          <w:rFonts w:cs="Arial"/>
          <w:szCs w:val="22"/>
        </w:rPr>
      </w:pPr>
      <w:r w:rsidRPr="00C17F20">
        <w:rPr>
          <w:rFonts w:cs="Arial"/>
          <w:szCs w:val="22"/>
        </w:rPr>
        <w:t>the extent to which the tender is clearly written;</w:t>
      </w:r>
    </w:p>
    <w:p w:rsidR="00B6762F" w:rsidRPr="00C17F20" w:rsidRDefault="00B6762F" w:rsidP="00B6762F">
      <w:pPr>
        <w:pStyle w:val="Bullettext"/>
        <w:spacing w:after="240"/>
        <w:ind w:left="1417"/>
        <w:contextualSpacing/>
        <w:rPr>
          <w:rFonts w:cs="Arial"/>
          <w:szCs w:val="22"/>
        </w:rPr>
      </w:pPr>
      <w:r w:rsidRPr="00C17F20">
        <w:rPr>
          <w:rFonts w:cs="Arial"/>
          <w:szCs w:val="22"/>
        </w:rPr>
        <w:t>cost.</w:t>
      </w:r>
    </w:p>
    <w:p w:rsidR="00B6762F" w:rsidRPr="00C17F20" w:rsidRDefault="00B6762F" w:rsidP="00B6762F">
      <w:pPr>
        <w:spacing w:after="240"/>
        <w:ind w:left="709" w:hanging="709"/>
        <w:rPr>
          <w:rFonts w:ascii="Arial" w:hAnsi="Arial" w:cs="Arial"/>
          <w:sz w:val="22"/>
          <w:szCs w:val="22"/>
        </w:rPr>
      </w:pPr>
      <w:r w:rsidRPr="00C17F20">
        <w:rPr>
          <w:rFonts w:ascii="Arial" w:hAnsi="Arial" w:cs="Arial"/>
          <w:sz w:val="22"/>
          <w:szCs w:val="22"/>
        </w:rPr>
        <w:t>6.5</w:t>
      </w:r>
      <w:r w:rsidRPr="00C17F20">
        <w:rPr>
          <w:rFonts w:ascii="Arial" w:hAnsi="Arial" w:cs="Arial"/>
          <w:sz w:val="22"/>
          <w:szCs w:val="22"/>
        </w:rPr>
        <w:tab/>
        <w:t>HLF reserves the right not to appoint and to achieve the outcomes of the evaluation through other methods.</w:t>
      </w:r>
    </w:p>
    <w:p w:rsidR="00B6762F" w:rsidRPr="00C17F20" w:rsidRDefault="00B6762F" w:rsidP="00B6762F">
      <w:pPr>
        <w:spacing w:after="240"/>
        <w:ind w:left="709" w:hanging="709"/>
        <w:rPr>
          <w:rFonts w:ascii="Arial" w:hAnsi="Arial" w:cs="Arial"/>
          <w:sz w:val="22"/>
          <w:szCs w:val="22"/>
        </w:rPr>
      </w:pPr>
      <w:r w:rsidRPr="00C17F20">
        <w:rPr>
          <w:rFonts w:ascii="Arial" w:hAnsi="Arial" w:cs="Arial"/>
          <w:sz w:val="22"/>
          <w:szCs w:val="22"/>
        </w:rPr>
        <w:t>6.6</w:t>
      </w:r>
      <w:r w:rsidRPr="00C17F20">
        <w:rPr>
          <w:rFonts w:ascii="Arial" w:hAnsi="Arial" w:cs="Arial"/>
          <w:sz w:val="22"/>
          <w:szCs w:val="22"/>
        </w:rPr>
        <w:tab/>
      </w:r>
      <w:r w:rsidRPr="00C17F20">
        <w:rPr>
          <w:rFonts w:ascii="Arial" w:hAnsi="Arial" w:cs="Arial"/>
          <w:bCs/>
          <w:iCs/>
          <w:sz w:val="22"/>
          <w:szCs w:val="22"/>
        </w:rPr>
        <w:t>The procurement timetable will be:</w:t>
      </w:r>
    </w:p>
    <w:p w:rsidR="00B6762F" w:rsidRPr="00C17F20" w:rsidRDefault="002B483A" w:rsidP="00B6762F">
      <w:pPr>
        <w:numPr>
          <w:ilvl w:val="0"/>
          <w:numId w:val="9"/>
        </w:numPr>
        <w:spacing w:after="240"/>
        <w:ind w:left="1434" w:hanging="357"/>
        <w:contextualSpacing/>
        <w:rPr>
          <w:rFonts w:ascii="Arial" w:hAnsi="Arial" w:cs="Arial"/>
          <w:sz w:val="22"/>
          <w:szCs w:val="22"/>
        </w:rPr>
      </w:pPr>
      <w:r w:rsidRPr="00C17F20">
        <w:rPr>
          <w:rFonts w:ascii="Arial" w:hAnsi="Arial" w:cs="Arial"/>
          <w:sz w:val="22"/>
          <w:szCs w:val="22"/>
        </w:rPr>
        <w:t>Completed</w:t>
      </w:r>
      <w:r w:rsidR="00B6762F" w:rsidRPr="00C17F20">
        <w:rPr>
          <w:rFonts w:ascii="Arial" w:hAnsi="Arial" w:cs="Arial"/>
          <w:sz w:val="22"/>
          <w:szCs w:val="22"/>
        </w:rPr>
        <w:t xml:space="preserve"> proposal to be returned to HLF by</w:t>
      </w:r>
      <w:r w:rsidR="00697C54" w:rsidRPr="00C17F20">
        <w:rPr>
          <w:rFonts w:ascii="Arial" w:hAnsi="Arial" w:cs="Arial"/>
          <w:sz w:val="22"/>
          <w:szCs w:val="22"/>
        </w:rPr>
        <w:t xml:space="preserve"> 22/6/15.</w:t>
      </w:r>
    </w:p>
    <w:p w:rsidR="00B6762F" w:rsidRPr="00C17F20" w:rsidRDefault="002B483A" w:rsidP="00B6762F">
      <w:pPr>
        <w:numPr>
          <w:ilvl w:val="0"/>
          <w:numId w:val="9"/>
        </w:numPr>
        <w:spacing w:after="240"/>
        <w:ind w:left="1434" w:hanging="357"/>
        <w:contextualSpacing/>
        <w:rPr>
          <w:rFonts w:ascii="Arial" w:hAnsi="Arial" w:cs="Arial"/>
          <w:sz w:val="22"/>
          <w:szCs w:val="22"/>
        </w:rPr>
      </w:pPr>
      <w:r w:rsidRPr="00C17F20">
        <w:rPr>
          <w:rFonts w:ascii="Arial" w:hAnsi="Arial" w:cs="Arial"/>
          <w:sz w:val="22"/>
          <w:szCs w:val="22"/>
        </w:rPr>
        <w:t>Confirmation</w:t>
      </w:r>
      <w:r w:rsidR="00B6762F" w:rsidRPr="00C17F20">
        <w:rPr>
          <w:rFonts w:ascii="Arial" w:hAnsi="Arial" w:cs="Arial"/>
          <w:sz w:val="22"/>
          <w:szCs w:val="22"/>
        </w:rPr>
        <w:t xml:space="preserve"> of award of contract by</w:t>
      </w:r>
      <w:r>
        <w:rPr>
          <w:rFonts w:ascii="Arial" w:hAnsi="Arial" w:cs="Arial"/>
          <w:sz w:val="22"/>
          <w:szCs w:val="22"/>
        </w:rPr>
        <w:t xml:space="preserve"> 6</w:t>
      </w:r>
      <w:r w:rsidR="00697C54" w:rsidRPr="00C17F20">
        <w:rPr>
          <w:rFonts w:ascii="Arial" w:hAnsi="Arial" w:cs="Arial"/>
          <w:sz w:val="22"/>
          <w:szCs w:val="22"/>
        </w:rPr>
        <w:t>/7/15.</w:t>
      </w:r>
    </w:p>
    <w:p w:rsidR="00B6762F" w:rsidRPr="00C17F20" w:rsidRDefault="00B6762F" w:rsidP="00B6762F">
      <w:pPr>
        <w:rPr>
          <w:rFonts w:ascii="Arial" w:hAnsi="Arial" w:cs="Arial"/>
          <w:sz w:val="22"/>
          <w:szCs w:val="22"/>
        </w:rPr>
      </w:pPr>
    </w:p>
    <w:p w:rsidR="00B6762F" w:rsidRPr="00C17F20" w:rsidRDefault="00B6762F" w:rsidP="00B6762F">
      <w:pPr>
        <w:rPr>
          <w:rFonts w:ascii="Arial" w:hAnsi="Arial" w:cs="Arial"/>
          <w:sz w:val="22"/>
          <w:szCs w:val="22"/>
        </w:rPr>
      </w:pPr>
      <w:r w:rsidRPr="00C17F20">
        <w:rPr>
          <w:rFonts w:ascii="Arial" w:hAnsi="Arial" w:cs="Arial"/>
          <w:sz w:val="22"/>
          <w:szCs w:val="22"/>
        </w:rPr>
        <w:t>6.7</w:t>
      </w:r>
      <w:r w:rsidRPr="00C17F20">
        <w:rPr>
          <w:rFonts w:ascii="Arial" w:hAnsi="Arial" w:cs="Arial"/>
          <w:sz w:val="22"/>
          <w:szCs w:val="22"/>
        </w:rPr>
        <w:tab/>
        <w:t>Proposals can be sent to the following address or emailed:</w:t>
      </w:r>
    </w:p>
    <w:p w:rsidR="00697C54" w:rsidRPr="00C17F20" w:rsidRDefault="00697C54" w:rsidP="00B6762F">
      <w:pPr>
        <w:rPr>
          <w:rFonts w:ascii="Arial" w:hAnsi="Arial" w:cs="Arial"/>
          <w:sz w:val="22"/>
          <w:szCs w:val="22"/>
        </w:rPr>
      </w:pPr>
    </w:p>
    <w:p w:rsidR="00B6762F" w:rsidRPr="00C17F20" w:rsidRDefault="00697C54" w:rsidP="00B6762F">
      <w:pPr>
        <w:ind w:left="720"/>
        <w:rPr>
          <w:rFonts w:ascii="Arial" w:hAnsi="Arial" w:cs="Arial"/>
          <w:sz w:val="22"/>
          <w:szCs w:val="22"/>
        </w:rPr>
      </w:pPr>
      <w:r w:rsidRPr="00C17F20">
        <w:rPr>
          <w:rFonts w:ascii="Arial" w:hAnsi="Arial" w:cs="Arial"/>
          <w:sz w:val="22"/>
          <w:szCs w:val="22"/>
        </w:rPr>
        <w:t>Ben Greener</w:t>
      </w:r>
    </w:p>
    <w:p w:rsidR="00B6762F" w:rsidRPr="00C17F20" w:rsidRDefault="00B6762F" w:rsidP="00B6762F">
      <w:pPr>
        <w:ind w:left="720"/>
        <w:rPr>
          <w:rFonts w:ascii="Arial" w:hAnsi="Arial" w:cs="Arial"/>
          <w:sz w:val="22"/>
          <w:szCs w:val="22"/>
        </w:rPr>
      </w:pPr>
      <w:r w:rsidRPr="00C17F20">
        <w:rPr>
          <w:rFonts w:ascii="Arial" w:hAnsi="Arial" w:cs="Arial"/>
          <w:sz w:val="22"/>
          <w:szCs w:val="22"/>
        </w:rPr>
        <w:t>Heritage Lottery Fund</w:t>
      </w:r>
    </w:p>
    <w:p w:rsidR="00B6762F" w:rsidRPr="00C17F20" w:rsidRDefault="00B6762F" w:rsidP="00B6762F">
      <w:pPr>
        <w:ind w:left="720"/>
        <w:rPr>
          <w:rFonts w:ascii="Arial" w:hAnsi="Arial" w:cs="Arial"/>
          <w:sz w:val="22"/>
          <w:szCs w:val="22"/>
        </w:rPr>
      </w:pPr>
      <w:r w:rsidRPr="00C17F20">
        <w:rPr>
          <w:rFonts w:ascii="Arial" w:hAnsi="Arial" w:cs="Arial"/>
          <w:sz w:val="22"/>
          <w:szCs w:val="22"/>
        </w:rPr>
        <w:t>Holbein Place</w:t>
      </w:r>
    </w:p>
    <w:p w:rsidR="00B6762F" w:rsidRPr="00C17F20" w:rsidRDefault="00B6762F" w:rsidP="00B6762F">
      <w:pPr>
        <w:ind w:left="720"/>
        <w:rPr>
          <w:rFonts w:ascii="Arial" w:hAnsi="Arial" w:cs="Arial"/>
          <w:sz w:val="22"/>
          <w:szCs w:val="22"/>
        </w:rPr>
      </w:pPr>
      <w:r w:rsidRPr="00C17F20">
        <w:rPr>
          <w:rFonts w:ascii="Arial" w:hAnsi="Arial" w:cs="Arial"/>
          <w:sz w:val="22"/>
          <w:szCs w:val="22"/>
        </w:rPr>
        <w:t>London</w:t>
      </w:r>
    </w:p>
    <w:p w:rsidR="00B6762F" w:rsidRPr="00C17F20" w:rsidRDefault="00B6762F" w:rsidP="00B6762F">
      <w:pPr>
        <w:ind w:left="720"/>
        <w:rPr>
          <w:rFonts w:ascii="Arial" w:hAnsi="Arial" w:cs="Arial"/>
          <w:sz w:val="22"/>
          <w:szCs w:val="22"/>
        </w:rPr>
      </w:pPr>
      <w:r w:rsidRPr="00C17F20">
        <w:rPr>
          <w:rFonts w:ascii="Arial" w:hAnsi="Arial" w:cs="Arial"/>
          <w:sz w:val="22"/>
          <w:szCs w:val="22"/>
        </w:rPr>
        <w:t>SW1W 8NR</w:t>
      </w:r>
    </w:p>
    <w:p w:rsidR="00B6762F" w:rsidRPr="00C17F20" w:rsidRDefault="001431DF" w:rsidP="00B6762F">
      <w:pPr>
        <w:pStyle w:val="ListParagraph"/>
        <w:spacing w:after="240"/>
        <w:ind w:left="357" w:firstLine="352"/>
        <w:contextualSpacing w:val="0"/>
        <w:rPr>
          <w:rFonts w:ascii="Arial" w:hAnsi="Arial" w:cs="Arial"/>
          <w:color w:val="FF0000"/>
          <w:sz w:val="22"/>
          <w:szCs w:val="22"/>
        </w:rPr>
      </w:pPr>
      <w:hyperlink r:id="rId13" w:history="1">
        <w:r w:rsidR="00697C54" w:rsidRPr="00C17F20">
          <w:rPr>
            <w:rStyle w:val="Hyperlink"/>
            <w:rFonts w:ascii="Arial" w:hAnsi="Arial" w:cs="Arial"/>
            <w:sz w:val="22"/>
            <w:szCs w:val="22"/>
          </w:rPr>
          <w:t>ben.greener@hlf.org.uk</w:t>
        </w:r>
      </w:hyperlink>
      <w:r w:rsidR="00697C54" w:rsidRPr="00C17F20">
        <w:rPr>
          <w:rFonts w:ascii="Arial" w:hAnsi="Arial" w:cs="Arial"/>
          <w:color w:val="FF0000"/>
          <w:sz w:val="22"/>
          <w:szCs w:val="22"/>
        </w:rPr>
        <w:t xml:space="preserve"> </w:t>
      </w:r>
    </w:p>
    <w:p w:rsidR="009B0D15" w:rsidRPr="00963BD4" w:rsidRDefault="00B6762F" w:rsidP="00963BD4">
      <w:pPr>
        <w:pStyle w:val="ListParagraph"/>
        <w:numPr>
          <w:ilvl w:val="1"/>
          <w:numId w:val="15"/>
        </w:numPr>
        <w:spacing w:after="7560"/>
        <w:ind w:left="1077"/>
        <w:rPr>
          <w:rFonts w:ascii="Arial" w:hAnsi="Arial" w:cs="Arial"/>
          <w:sz w:val="22"/>
          <w:szCs w:val="22"/>
        </w:rPr>
      </w:pPr>
      <w:r w:rsidRPr="00963BD4">
        <w:rPr>
          <w:rFonts w:ascii="Arial" w:hAnsi="Arial" w:cs="Arial"/>
          <w:sz w:val="22"/>
          <w:szCs w:val="22"/>
        </w:rPr>
        <w:t xml:space="preserve">Please visit the </w:t>
      </w:r>
      <w:hyperlink r:id="rId14" w:history="1">
        <w:r w:rsidRPr="00963BD4">
          <w:rPr>
            <w:rStyle w:val="Hyperlink"/>
            <w:rFonts w:ascii="Arial" w:hAnsi="Arial" w:cs="Arial"/>
            <w:sz w:val="22"/>
            <w:szCs w:val="22"/>
          </w:rPr>
          <w:t>HLF website</w:t>
        </w:r>
      </w:hyperlink>
      <w:r w:rsidRPr="00963BD4">
        <w:rPr>
          <w:rFonts w:ascii="Arial" w:hAnsi="Arial" w:cs="Arial"/>
          <w:sz w:val="22"/>
          <w:szCs w:val="22"/>
        </w:rPr>
        <w:t xml:space="preserve"> for further inf</w:t>
      </w:r>
      <w:r w:rsidR="00C17F20" w:rsidRPr="00963BD4">
        <w:rPr>
          <w:rFonts w:ascii="Arial" w:hAnsi="Arial" w:cs="Arial"/>
          <w:sz w:val="22"/>
          <w:szCs w:val="22"/>
        </w:rPr>
        <w:t xml:space="preserve">ormation about the organisation. </w:t>
      </w:r>
    </w:p>
    <w:p w:rsidR="00B6762F" w:rsidRPr="00180F7A" w:rsidRDefault="00B6762F" w:rsidP="00180F7A">
      <w:pPr>
        <w:pStyle w:val="Heading1"/>
      </w:pPr>
      <w:r w:rsidRPr="00180F7A">
        <w:lastRenderedPageBreak/>
        <w:t>Appendix</w:t>
      </w:r>
      <w:r w:rsidR="00C17F20" w:rsidRPr="00180F7A">
        <w:t xml:space="preserve"> 1</w:t>
      </w:r>
      <w:r w:rsidRPr="00180F7A">
        <w:t>: Accessibility and formatting guidance</w:t>
      </w:r>
    </w:p>
    <w:p w:rsidR="00C17F20" w:rsidRPr="00C17F20" w:rsidRDefault="00C17F20" w:rsidP="00C17F20">
      <w:pPr>
        <w:rPr>
          <w:rFonts w:ascii="Arial" w:hAnsi="Arial" w:cs="Arial"/>
          <w:sz w:val="22"/>
          <w:szCs w:val="22"/>
        </w:rPr>
      </w:pPr>
    </w:p>
    <w:p w:rsidR="00B6762F" w:rsidRPr="00C17F20" w:rsidRDefault="00B6762F" w:rsidP="00B6762F">
      <w:pPr>
        <w:spacing w:after="240"/>
        <w:rPr>
          <w:rFonts w:ascii="Arial" w:hAnsi="Arial" w:cs="Arial"/>
          <w:sz w:val="22"/>
          <w:szCs w:val="22"/>
        </w:rPr>
      </w:pPr>
      <w:r w:rsidRPr="00C17F20">
        <w:rPr>
          <w:rFonts w:ascii="Arial" w:hAnsi="Arial" w:cs="Arial"/>
          <w:sz w:val="22"/>
          <w:szCs w:val="22"/>
        </w:rPr>
        <w:t>Reports and other documents created for HLF need to be clear, straightforward to use, and ready to circulate internally, externally and online, as well as suitable for use by screen reading software. Best practice in accessibility is summarised below:</w:t>
      </w:r>
    </w:p>
    <w:p w:rsidR="00B6762F" w:rsidRPr="00C17F20" w:rsidRDefault="00B6762F" w:rsidP="00180F7A">
      <w:pPr>
        <w:pStyle w:val="Heading2"/>
      </w:pPr>
      <w:r w:rsidRPr="00C17F20">
        <w:t>Readability</w:t>
      </w:r>
    </w:p>
    <w:p w:rsidR="00B6762F" w:rsidRPr="00C17F20" w:rsidRDefault="00B6762F" w:rsidP="00B6762F">
      <w:pPr>
        <w:pStyle w:val="BodyTextIndent2"/>
        <w:spacing w:after="0"/>
        <w:ind w:left="0"/>
        <w:rPr>
          <w:rFonts w:ascii="Arial" w:hAnsi="Arial" w:cs="Arial"/>
          <w:b/>
          <w:sz w:val="22"/>
          <w:szCs w:val="22"/>
        </w:rPr>
      </w:pPr>
      <w:r w:rsidRPr="00C17F20">
        <w:rPr>
          <w:rFonts w:ascii="Arial" w:hAnsi="Arial" w:cs="Arial"/>
          <w:sz w:val="22"/>
          <w:szCs w:val="22"/>
        </w:rPr>
        <w:t>In the final report, consultants should ensure that:</w:t>
      </w:r>
    </w:p>
    <w:p w:rsidR="00B6762F" w:rsidRPr="00C17F20" w:rsidRDefault="00B6762F" w:rsidP="00B6762F">
      <w:pPr>
        <w:pStyle w:val="Bullettext"/>
        <w:rPr>
          <w:rFonts w:cs="Arial"/>
          <w:szCs w:val="22"/>
        </w:rPr>
      </w:pPr>
      <w:r w:rsidRPr="00C17F20">
        <w:rPr>
          <w:rFonts w:cs="Arial"/>
          <w:szCs w:val="22"/>
        </w:rPr>
        <w:t>the size of the font is at least 11pt;</w:t>
      </w:r>
    </w:p>
    <w:p w:rsidR="00B6762F" w:rsidRPr="00C17F20" w:rsidRDefault="00B6762F" w:rsidP="00B6762F">
      <w:pPr>
        <w:pStyle w:val="Bullettext"/>
        <w:rPr>
          <w:rFonts w:cs="Arial"/>
          <w:szCs w:val="22"/>
        </w:rPr>
      </w:pPr>
      <w:r w:rsidRPr="00C17F20">
        <w:rPr>
          <w:rFonts w:cs="Arial"/>
          <w:szCs w:val="22"/>
        </w:rPr>
        <w:t>there is a strong contrast between the background colour and the colour of the text. Black text on a white background provides the best contrast. This also applies to any shading used in tables and / or diagrams;</w:t>
      </w:r>
    </w:p>
    <w:p w:rsidR="00B6762F" w:rsidRPr="00C17F20" w:rsidRDefault="00B6762F" w:rsidP="00B6762F">
      <w:pPr>
        <w:pStyle w:val="Bullettext"/>
        <w:rPr>
          <w:rFonts w:cs="Arial"/>
          <w:szCs w:val="22"/>
        </w:rPr>
      </w:pPr>
      <w:r w:rsidRPr="00C17F20">
        <w:rPr>
          <w:rFonts w:cs="Arial"/>
          <w:szCs w:val="22"/>
        </w:rPr>
        <w:t>Italics are only used when quoting book titles for citations and items on the reference list should be arranged alphabetically by author; and</w:t>
      </w:r>
    </w:p>
    <w:p w:rsidR="00B6762F" w:rsidRPr="00C17F20" w:rsidRDefault="00B6762F" w:rsidP="00B6762F">
      <w:pPr>
        <w:pStyle w:val="Bullettext"/>
        <w:rPr>
          <w:rFonts w:cs="Arial"/>
          <w:szCs w:val="22"/>
        </w:rPr>
      </w:pPr>
      <w:r w:rsidRPr="00C17F20">
        <w:rPr>
          <w:rFonts w:cs="Arial"/>
          <w:szCs w:val="22"/>
        </w:rPr>
        <w:t>colour formatting and use of photos should be of a resolution size that is easily printable and does not compromise the printability of the document.</w:t>
      </w:r>
    </w:p>
    <w:p w:rsidR="00B6762F" w:rsidRPr="00C17F20" w:rsidRDefault="00B6762F" w:rsidP="00B6762F">
      <w:pPr>
        <w:autoSpaceDE w:val="0"/>
        <w:autoSpaceDN w:val="0"/>
        <w:adjustRightInd w:val="0"/>
        <w:spacing w:after="240"/>
        <w:rPr>
          <w:rFonts w:ascii="Arial" w:hAnsi="Arial" w:cs="Arial"/>
          <w:sz w:val="22"/>
          <w:szCs w:val="22"/>
        </w:rPr>
      </w:pPr>
      <w:r w:rsidRPr="00C17F20">
        <w:rPr>
          <w:rFonts w:ascii="Arial" w:hAnsi="Arial" w:cs="Arial"/>
          <w:sz w:val="22"/>
          <w:szCs w:val="22"/>
        </w:rPr>
        <w:t xml:space="preserve">For further guidance on ensuring readability of printed materials, please refer to the RNIB Clear Print guidelines. These can be found on the </w:t>
      </w:r>
      <w:hyperlink r:id="rId15" w:history="1">
        <w:r w:rsidRPr="00C17F20">
          <w:rPr>
            <w:rStyle w:val="Hyperlink"/>
            <w:rFonts w:ascii="Arial" w:hAnsi="Arial" w:cs="Arial"/>
            <w:sz w:val="22"/>
            <w:szCs w:val="22"/>
          </w:rPr>
          <w:t>RNIB website</w:t>
        </w:r>
      </w:hyperlink>
      <w:r w:rsidRPr="00C17F20">
        <w:rPr>
          <w:rFonts w:ascii="Arial" w:hAnsi="Arial" w:cs="Arial"/>
          <w:sz w:val="22"/>
          <w:szCs w:val="22"/>
        </w:rPr>
        <w:t>.</w:t>
      </w:r>
    </w:p>
    <w:p w:rsidR="00B6762F" w:rsidRPr="00C17F20" w:rsidRDefault="00B6762F" w:rsidP="00180F7A">
      <w:pPr>
        <w:pStyle w:val="Heading2"/>
      </w:pPr>
      <w:r w:rsidRPr="00C17F20">
        <w:t>Accessibility</w:t>
      </w:r>
    </w:p>
    <w:p w:rsidR="00B6762F" w:rsidRPr="00C17F20" w:rsidRDefault="00B6762F" w:rsidP="00B6762F">
      <w:pPr>
        <w:rPr>
          <w:rFonts w:ascii="Arial" w:hAnsi="Arial" w:cs="Arial"/>
          <w:sz w:val="22"/>
          <w:szCs w:val="22"/>
        </w:rPr>
      </w:pPr>
      <w:r w:rsidRPr="00C17F20">
        <w:rPr>
          <w:rFonts w:ascii="Arial" w:hAnsi="Arial" w:cs="Arial"/>
          <w:sz w:val="22"/>
          <w:szCs w:val="22"/>
        </w:rPr>
        <w:t>Reports should adhere to the following guidelines:</w:t>
      </w:r>
    </w:p>
    <w:p w:rsidR="00B6762F" w:rsidRPr="00C17F20" w:rsidRDefault="00B6762F" w:rsidP="00B6762F">
      <w:pPr>
        <w:pStyle w:val="Bullettext"/>
        <w:rPr>
          <w:rFonts w:cs="Arial"/>
          <w:b/>
          <w:szCs w:val="22"/>
        </w:rPr>
      </w:pPr>
      <w:r w:rsidRPr="00C17F20">
        <w:rPr>
          <w:rFonts w:cs="Arial"/>
          <w:b/>
          <w:szCs w:val="22"/>
        </w:rPr>
        <w:t>Formatting</w:t>
      </w:r>
    </w:p>
    <w:p w:rsidR="00B6762F" w:rsidRPr="00C17F20" w:rsidRDefault="00B6762F" w:rsidP="00B6762F">
      <w:pPr>
        <w:pStyle w:val="ListParagraph"/>
        <w:rPr>
          <w:rFonts w:ascii="Arial" w:hAnsi="Arial" w:cs="Arial"/>
          <w:sz w:val="22"/>
          <w:szCs w:val="22"/>
        </w:rPr>
      </w:pPr>
      <w:r w:rsidRPr="00C17F20">
        <w:rPr>
          <w:rFonts w:ascii="Arial" w:hAnsi="Arial" w:cs="Arial"/>
          <w:sz w:val="22"/>
          <w:szCs w:val="22"/>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rsidR="00B6762F" w:rsidRPr="00C17F20" w:rsidRDefault="00B6762F" w:rsidP="00B6762F">
      <w:pPr>
        <w:pStyle w:val="Bullettext"/>
        <w:rPr>
          <w:rFonts w:cs="Arial"/>
          <w:b/>
          <w:szCs w:val="22"/>
        </w:rPr>
      </w:pPr>
      <w:bookmarkStart w:id="6" w:name="_Toc322438558"/>
      <w:r w:rsidRPr="00C17F20">
        <w:rPr>
          <w:rFonts w:cs="Arial"/>
          <w:b/>
          <w:szCs w:val="22"/>
        </w:rPr>
        <w:t>Spacing</w:t>
      </w:r>
      <w:bookmarkEnd w:id="6"/>
    </w:p>
    <w:p w:rsidR="00B6762F" w:rsidRPr="00C17F20" w:rsidRDefault="00B6762F" w:rsidP="00B6762F">
      <w:pPr>
        <w:pStyle w:val="ListParagraph"/>
        <w:rPr>
          <w:rFonts w:ascii="Arial" w:hAnsi="Arial" w:cs="Arial"/>
          <w:sz w:val="22"/>
          <w:szCs w:val="22"/>
        </w:rPr>
      </w:pPr>
      <w:r w:rsidRPr="00C17F20">
        <w:rPr>
          <w:rFonts w:ascii="Arial" w:hAnsi="Arial" w:cs="Arial"/>
          <w:sz w:val="22"/>
          <w:szCs w:val="22"/>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B6762F" w:rsidRPr="00C17F20" w:rsidRDefault="00B6762F" w:rsidP="00B6762F">
      <w:pPr>
        <w:pStyle w:val="Bullettext"/>
        <w:rPr>
          <w:rFonts w:cs="Arial"/>
          <w:b/>
          <w:szCs w:val="22"/>
        </w:rPr>
      </w:pPr>
      <w:r w:rsidRPr="00C17F20">
        <w:rPr>
          <w:rFonts w:cs="Arial"/>
          <w:b/>
          <w:szCs w:val="22"/>
        </w:rPr>
        <w:t>Alternative text</w:t>
      </w:r>
    </w:p>
    <w:p w:rsidR="00B6762F" w:rsidRPr="00C17F20" w:rsidRDefault="00B6762F" w:rsidP="00B6762F">
      <w:pPr>
        <w:pStyle w:val="ListParagraph"/>
        <w:rPr>
          <w:rFonts w:ascii="Arial" w:hAnsi="Arial" w:cs="Arial"/>
          <w:sz w:val="22"/>
          <w:szCs w:val="22"/>
        </w:rPr>
      </w:pPr>
      <w:r w:rsidRPr="00C17F20">
        <w:rPr>
          <w:rFonts w:ascii="Arial" w:hAnsi="Arial" w:cs="Arial"/>
          <w:sz w:val="22"/>
          <w:szCs w:val="22"/>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B6762F" w:rsidRPr="00C17F20" w:rsidRDefault="00B6762F" w:rsidP="00B6762F">
      <w:pPr>
        <w:pStyle w:val="Bullettext"/>
        <w:rPr>
          <w:rFonts w:cs="Arial"/>
          <w:b/>
          <w:szCs w:val="22"/>
        </w:rPr>
      </w:pPr>
      <w:r w:rsidRPr="00C17F20">
        <w:rPr>
          <w:rFonts w:cs="Arial"/>
          <w:b/>
          <w:szCs w:val="22"/>
        </w:rPr>
        <w:t>Images</w:t>
      </w:r>
    </w:p>
    <w:p w:rsidR="00B6762F" w:rsidRPr="00C17F20" w:rsidRDefault="00B6762F" w:rsidP="00B6762F">
      <w:pPr>
        <w:pStyle w:val="ListParagraph"/>
        <w:rPr>
          <w:rFonts w:ascii="Arial" w:hAnsi="Arial" w:cs="Arial"/>
          <w:sz w:val="22"/>
          <w:szCs w:val="22"/>
        </w:rPr>
      </w:pPr>
      <w:r w:rsidRPr="00C17F20">
        <w:rPr>
          <w:rFonts w:ascii="Arial" w:hAnsi="Arial" w:cs="Arial"/>
          <w:sz w:val="22"/>
          <w:szCs w:val="22"/>
        </w:rPr>
        <w:t>These should be formatted inline with text, to support screen readers. Crediting pictures may be necessary, usually in response to a direct request from a third party.</w:t>
      </w:r>
    </w:p>
    <w:p w:rsidR="00B6762F" w:rsidRPr="00C17F20" w:rsidRDefault="00B6762F" w:rsidP="00B6762F">
      <w:pPr>
        <w:pStyle w:val="Bullettext"/>
        <w:rPr>
          <w:rFonts w:cs="Arial"/>
          <w:b/>
          <w:szCs w:val="22"/>
        </w:rPr>
      </w:pPr>
      <w:r w:rsidRPr="00C17F20">
        <w:rPr>
          <w:rFonts w:cs="Arial"/>
          <w:b/>
          <w:szCs w:val="22"/>
        </w:rPr>
        <w:t>Tables</w:t>
      </w:r>
    </w:p>
    <w:p w:rsidR="00B6762F" w:rsidRPr="00C17F20" w:rsidRDefault="00B6762F" w:rsidP="00B6762F">
      <w:pPr>
        <w:pStyle w:val="ListParagraph"/>
        <w:rPr>
          <w:rFonts w:ascii="Arial" w:hAnsi="Arial" w:cs="Arial"/>
          <w:sz w:val="22"/>
          <w:szCs w:val="22"/>
        </w:rPr>
      </w:pPr>
      <w:r w:rsidRPr="00C17F20">
        <w:rPr>
          <w:rFonts w:ascii="Arial" w:hAnsi="Arial" w:cs="Arial"/>
          <w:sz w:val="22"/>
          <w:szCs w:val="22"/>
        </w:rPr>
        <w:t>These should be for used for presenting data and not for layout or design. They should also be simple, and include a descriptive title.</w:t>
      </w:r>
    </w:p>
    <w:p w:rsidR="00B6762F" w:rsidRPr="00C17F20" w:rsidRDefault="00B6762F" w:rsidP="00B6762F">
      <w:pPr>
        <w:autoSpaceDE w:val="0"/>
        <w:autoSpaceDN w:val="0"/>
        <w:adjustRightInd w:val="0"/>
        <w:rPr>
          <w:rFonts w:ascii="Arial" w:hAnsi="Arial" w:cs="Arial"/>
          <w:sz w:val="22"/>
          <w:szCs w:val="22"/>
        </w:rPr>
      </w:pPr>
    </w:p>
    <w:p w:rsidR="00B6762F" w:rsidRPr="00C17F20" w:rsidRDefault="00B6762F" w:rsidP="00B6762F">
      <w:pPr>
        <w:rPr>
          <w:rFonts w:ascii="Arial" w:hAnsi="Arial" w:cs="Arial"/>
          <w:b/>
          <w:sz w:val="22"/>
          <w:szCs w:val="22"/>
        </w:rPr>
      </w:pPr>
      <w:r w:rsidRPr="00C17F20">
        <w:rPr>
          <w:rFonts w:ascii="Arial" w:hAnsi="Arial" w:cs="Arial"/>
          <w:b/>
          <w:sz w:val="22"/>
          <w:szCs w:val="22"/>
        </w:rPr>
        <w:t>Additional documents</w:t>
      </w:r>
    </w:p>
    <w:p w:rsidR="00B6762F" w:rsidRPr="00C17F20" w:rsidRDefault="00B6762F" w:rsidP="00B6762F">
      <w:pPr>
        <w:autoSpaceDE w:val="0"/>
        <w:autoSpaceDN w:val="0"/>
        <w:adjustRightInd w:val="0"/>
        <w:spacing w:after="240"/>
        <w:rPr>
          <w:rFonts w:ascii="Arial" w:hAnsi="Arial" w:cs="Arial"/>
          <w:sz w:val="22"/>
          <w:szCs w:val="22"/>
        </w:rPr>
      </w:pPr>
      <w:r w:rsidRPr="00C17F20">
        <w:rPr>
          <w:rFonts w:ascii="Arial" w:hAnsi="Arial" w:cs="Arial"/>
          <w:sz w:val="22"/>
          <w:szCs w:val="22"/>
        </w:rPr>
        <w:t>Any additional information, separate to the report, for example pro</w:t>
      </w:r>
      <w:r w:rsidR="00697C54" w:rsidRPr="00C17F20">
        <w:rPr>
          <w:rFonts w:ascii="Arial" w:hAnsi="Arial" w:cs="Arial"/>
          <w:sz w:val="22"/>
          <w:szCs w:val="22"/>
        </w:rPr>
        <w:t xml:space="preserve"> </w:t>
      </w:r>
      <w:r w:rsidRPr="00C17F20">
        <w:rPr>
          <w:rFonts w:ascii="Arial" w:hAnsi="Arial" w:cs="Arial"/>
          <w:sz w:val="22"/>
          <w:szCs w:val="22"/>
        </w:rPr>
        <w:t>formas and transcripts that may be used as standalone documents must be fully referenced to the piece of work being submitting and therefore dated, formatted and numbered appropriately.</w:t>
      </w:r>
    </w:p>
    <w:p w:rsidR="00B6762F" w:rsidRPr="00C17F20" w:rsidRDefault="00B6762F" w:rsidP="00B6762F">
      <w:pPr>
        <w:rPr>
          <w:rFonts w:ascii="Arial" w:hAnsi="Arial" w:cs="Arial"/>
          <w:b/>
          <w:sz w:val="22"/>
          <w:szCs w:val="22"/>
        </w:rPr>
      </w:pPr>
      <w:r w:rsidRPr="00C17F20">
        <w:rPr>
          <w:rFonts w:ascii="Arial" w:hAnsi="Arial" w:cs="Arial"/>
          <w:b/>
          <w:sz w:val="22"/>
          <w:szCs w:val="22"/>
        </w:rPr>
        <w:t>Acknowledgement</w:t>
      </w:r>
    </w:p>
    <w:p w:rsidR="00C17F20" w:rsidRPr="00C17F20" w:rsidRDefault="00B6762F" w:rsidP="00963BD4">
      <w:pPr>
        <w:spacing w:after="480"/>
        <w:rPr>
          <w:rFonts w:ascii="Arial" w:hAnsi="Arial" w:cs="Arial"/>
          <w:b/>
          <w:sz w:val="22"/>
          <w:szCs w:val="22"/>
        </w:rPr>
      </w:pPr>
      <w:r w:rsidRPr="00C17F20">
        <w:rPr>
          <w:rFonts w:ascii="Arial" w:hAnsi="Arial" w:cs="Arial"/>
          <w:sz w:val="22"/>
          <w:szCs w:val="22"/>
        </w:rPr>
        <w:t xml:space="preserve">All reports should acknowledge HLF. Our logo can be found on the </w:t>
      </w:r>
      <w:hyperlink r:id="rId16" w:history="1">
        <w:r w:rsidRPr="00C17F20">
          <w:rPr>
            <w:rStyle w:val="Hyperlink"/>
            <w:rFonts w:ascii="Arial" w:hAnsi="Arial" w:cs="Arial"/>
            <w:sz w:val="22"/>
            <w:szCs w:val="22"/>
          </w:rPr>
          <w:t>HLF website</w:t>
        </w:r>
      </w:hyperlink>
      <w:r w:rsidRPr="00C17F20">
        <w:rPr>
          <w:rFonts w:ascii="Arial" w:hAnsi="Arial" w:cs="Arial"/>
          <w:sz w:val="22"/>
          <w:szCs w:val="22"/>
        </w:rPr>
        <w:t>.</w:t>
      </w:r>
    </w:p>
    <w:p w:rsidR="00C17F20" w:rsidRPr="00C17F20" w:rsidRDefault="00C17F20" w:rsidP="00C17F20">
      <w:pPr>
        <w:rPr>
          <w:rFonts w:ascii="Arial" w:hAnsi="Arial" w:cs="Arial"/>
          <w:b/>
          <w:sz w:val="22"/>
          <w:szCs w:val="22"/>
        </w:rPr>
      </w:pPr>
    </w:p>
    <w:p w:rsidR="00C17F20" w:rsidRPr="00C17F20" w:rsidRDefault="00C17F20" w:rsidP="00C17F20">
      <w:pPr>
        <w:rPr>
          <w:rFonts w:ascii="Arial" w:hAnsi="Arial" w:cs="Arial"/>
          <w:b/>
          <w:sz w:val="22"/>
          <w:szCs w:val="22"/>
        </w:rPr>
      </w:pPr>
    </w:p>
    <w:p w:rsidR="00531A9C" w:rsidRPr="00C17F20" w:rsidRDefault="00C17F20" w:rsidP="00180F7A">
      <w:pPr>
        <w:pStyle w:val="Heading1"/>
      </w:pPr>
      <w:r w:rsidRPr="00C17F20">
        <w:t xml:space="preserve">Appendix 2: </w:t>
      </w:r>
      <w:r w:rsidR="00531A9C" w:rsidRPr="00C17F20">
        <w:t xml:space="preserve">Supporting creative industries through investing in heritage </w:t>
      </w:r>
    </w:p>
    <w:p w:rsidR="00531A9C" w:rsidRPr="00C17F20" w:rsidRDefault="00531A9C" w:rsidP="00531A9C">
      <w:pPr>
        <w:pStyle w:val="NoSpacing"/>
        <w:rPr>
          <w:rFonts w:ascii="Arial" w:hAnsi="Arial" w:cs="Arial"/>
        </w:rPr>
      </w:pPr>
    </w:p>
    <w:p w:rsidR="00531A9C" w:rsidRPr="00C17F20" w:rsidRDefault="00531A9C" w:rsidP="00531A9C">
      <w:pPr>
        <w:rPr>
          <w:rFonts w:ascii="Arial" w:hAnsi="Arial" w:cs="Arial"/>
          <w:sz w:val="22"/>
          <w:szCs w:val="22"/>
        </w:rPr>
      </w:pPr>
      <w:r w:rsidRPr="00C17F20">
        <w:rPr>
          <w:rFonts w:ascii="Arial" w:hAnsi="Arial" w:cs="Arial"/>
          <w:sz w:val="22"/>
          <w:szCs w:val="22"/>
        </w:rPr>
        <w:t xml:space="preserve">Recent </w:t>
      </w:r>
      <w:hyperlink r:id="rId17" w:history="1">
        <w:r w:rsidRPr="00C17F20">
          <w:rPr>
            <w:rStyle w:val="Hyperlink"/>
            <w:rFonts w:ascii="Arial" w:hAnsi="Arial" w:cs="Arial"/>
            <w:sz w:val="22"/>
            <w:szCs w:val="22"/>
          </w:rPr>
          <w:t>DCMS figures</w:t>
        </w:r>
      </w:hyperlink>
      <w:r w:rsidRPr="00C17F20">
        <w:rPr>
          <w:rFonts w:ascii="Arial" w:hAnsi="Arial" w:cs="Arial"/>
          <w:sz w:val="22"/>
          <w:szCs w:val="22"/>
        </w:rPr>
        <w:t xml:space="preserve"> show that the Creative Industries are now worth £76.9 billion per year (£8.8 million per hour) to the UK economy. In order to encourage this trend, this proposal outlines the economic case for investment and the economic benefits from regeneration. The following case studies demonstrate that there is an economic case for successful occupation of historic buildings by the creative industries.</w:t>
      </w:r>
    </w:p>
    <w:p w:rsidR="00531A9C" w:rsidRPr="00C17F20" w:rsidRDefault="00531A9C" w:rsidP="00531A9C">
      <w:pPr>
        <w:rPr>
          <w:rFonts w:ascii="Arial" w:hAnsi="Arial" w:cs="Arial"/>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Custard Factory, Birmingham, West Midlands</w:t>
      </w:r>
    </w:p>
    <w:p w:rsidR="00531A9C" w:rsidRPr="00C17F20" w:rsidRDefault="00531A9C" w:rsidP="00531A9C">
      <w:pPr>
        <w:rPr>
          <w:rFonts w:ascii="Arial" w:hAnsi="Arial" w:cs="Arial"/>
          <w:sz w:val="22"/>
          <w:szCs w:val="22"/>
        </w:rPr>
      </w:pPr>
      <w:r w:rsidRPr="00C17F20">
        <w:rPr>
          <w:rFonts w:ascii="Arial" w:hAnsi="Arial" w:cs="Arial"/>
          <w:sz w:val="22"/>
          <w:szCs w:val="22"/>
        </w:rPr>
        <w:t>Status: Completed</w:t>
      </w:r>
    </w:p>
    <w:p w:rsidR="00531A9C" w:rsidRPr="00C17F20" w:rsidRDefault="00531A9C" w:rsidP="00531A9C">
      <w:pPr>
        <w:rPr>
          <w:rFonts w:ascii="Arial" w:hAnsi="Arial" w:cs="Arial"/>
          <w:sz w:val="22"/>
          <w:szCs w:val="22"/>
        </w:rPr>
      </w:pPr>
      <w:r w:rsidRPr="00C17F20">
        <w:rPr>
          <w:rFonts w:ascii="Arial" w:hAnsi="Arial" w:cs="Arial"/>
          <w:sz w:val="22"/>
          <w:szCs w:val="22"/>
        </w:rPr>
        <w:t>Development cost: Unknown</w:t>
      </w:r>
    </w:p>
    <w:p w:rsidR="00531A9C" w:rsidRPr="00C17F20" w:rsidRDefault="00531A9C" w:rsidP="00531A9C">
      <w:pPr>
        <w:rPr>
          <w:rFonts w:ascii="Arial" w:hAnsi="Arial" w:cs="Arial"/>
          <w:sz w:val="22"/>
          <w:szCs w:val="22"/>
        </w:rPr>
      </w:pPr>
      <w:r w:rsidRPr="00C17F20">
        <w:rPr>
          <w:rFonts w:ascii="Arial" w:hAnsi="Arial" w:cs="Arial"/>
          <w:sz w:val="22"/>
          <w:szCs w:val="22"/>
        </w:rPr>
        <w:t xml:space="preserve">Developer: Private entrepreneur </w:t>
      </w:r>
    </w:p>
    <w:p w:rsidR="00531A9C" w:rsidRPr="00C17F20" w:rsidRDefault="00531A9C" w:rsidP="00531A9C">
      <w:pPr>
        <w:rPr>
          <w:rFonts w:ascii="Arial" w:hAnsi="Arial" w:cs="Arial"/>
          <w:sz w:val="22"/>
          <w:szCs w:val="22"/>
        </w:rPr>
      </w:pPr>
      <w:r w:rsidRPr="00C17F20">
        <w:rPr>
          <w:rFonts w:ascii="Arial" w:hAnsi="Arial" w:cs="Arial"/>
          <w:sz w:val="22"/>
          <w:szCs w:val="22"/>
        </w:rPr>
        <w:t>Summary: The conversion of the former Bird’s factory began in 1989 when the area was described as an ‘industrial wasteland’. Slowed by lack of access to capital, the redevelopment has been gradual and finished in 2011. The area is now revitalised and the site is home to a large number of small businesses within the creative sector.</w:t>
      </w: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Dulcie House, Manchester, North West</w:t>
      </w:r>
    </w:p>
    <w:p w:rsidR="00531A9C" w:rsidRPr="00C17F20" w:rsidRDefault="00531A9C" w:rsidP="00531A9C">
      <w:pPr>
        <w:rPr>
          <w:rFonts w:ascii="Arial" w:hAnsi="Arial" w:cs="Arial"/>
          <w:sz w:val="22"/>
          <w:szCs w:val="22"/>
        </w:rPr>
      </w:pPr>
      <w:r w:rsidRPr="00C17F20">
        <w:rPr>
          <w:rFonts w:ascii="Arial" w:hAnsi="Arial" w:cs="Arial"/>
          <w:sz w:val="22"/>
          <w:szCs w:val="22"/>
        </w:rPr>
        <w:t>Status: Completed</w:t>
      </w:r>
    </w:p>
    <w:p w:rsidR="00531A9C" w:rsidRPr="00C17F20" w:rsidRDefault="00531A9C" w:rsidP="00531A9C">
      <w:pPr>
        <w:rPr>
          <w:rFonts w:ascii="Arial" w:hAnsi="Arial" w:cs="Arial"/>
          <w:sz w:val="22"/>
          <w:szCs w:val="22"/>
        </w:rPr>
      </w:pPr>
      <w:r w:rsidRPr="00C17F20">
        <w:rPr>
          <w:rFonts w:ascii="Arial" w:hAnsi="Arial" w:cs="Arial"/>
          <w:sz w:val="22"/>
          <w:szCs w:val="22"/>
        </w:rPr>
        <w:t>Development cost: £0.35 million, including a grant of £100,000 from the Development Corporation</w:t>
      </w:r>
    </w:p>
    <w:p w:rsidR="00531A9C" w:rsidRPr="00C17F20" w:rsidRDefault="00531A9C" w:rsidP="00531A9C">
      <w:pPr>
        <w:rPr>
          <w:rFonts w:ascii="Arial" w:hAnsi="Arial" w:cs="Arial"/>
          <w:sz w:val="22"/>
          <w:szCs w:val="22"/>
        </w:rPr>
      </w:pPr>
      <w:r w:rsidRPr="00C17F20">
        <w:rPr>
          <w:rFonts w:ascii="Arial" w:hAnsi="Arial" w:cs="Arial"/>
          <w:sz w:val="22"/>
          <w:szCs w:val="22"/>
        </w:rPr>
        <w:t>Developer: Urban Splash</w:t>
      </w:r>
    </w:p>
    <w:p w:rsidR="00531A9C" w:rsidRPr="00C17F20" w:rsidRDefault="00531A9C" w:rsidP="00531A9C">
      <w:pPr>
        <w:rPr>
          <w:rFonts w:ascii="Arial" w:hAnsi="Arial" w:cs="Arial"/>
          <w:sz w:val="22"/>
          <w:szCs w:val="22"/>
        </w:rPr>
      </w:pPr>
      <w:r w:rsidRPr="00C17F20">
        <w:rPr>
          <w:rFonts w:ascii="Arial" w:hAnsi="Arial" w:cs="Arial"/>
          <w:sz w:val="22"/>
          <w:szCs w:val="22"/>
        </w:rPr>
        <w:t xml:space="preserve">Summary: The redevelopment of this former petticoat factory began in 1993. The project has contributed to the regeneration of an area now described as a ‘burgeoning creative sector in Manchester’. The building is now successfully let to a film production company. Urban Splash comment that this development was successful because: ‘a permanent home in edgy architecture suited creative businesses’. </w:t>
      </w: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Tobacco Factory, Bristol, South West</w:t>
      </w:r>
    </w:p>
    <w:p w:rsidR="00531A9C" w:rsidRPr="00C17F20" w:rsidRDefault="00531A9C" w:rsidP="00531A9C">
      <w:pPr>
        <w:rPr>
          <w:rFonts w:ascii="Arial" w:hAnsi="Arial" w:cs="Arial"/>
          <w:sz w:val="22"/>
          <w:szCs w:val="22"/>
        </w:rPr>
      </w:pPr>
      <w:r w:rsidRPr="00C17F20">
        <w:rPr>
          <w:rFonts w:ascii="Arial" w:hAnsi="Arial" w:cs="Arial"/>
          <w:sz w:val="22"/>
          <w:szCs w:val="22"/>
        </w:rPr>
        <w:t>Status: Completed</w:t>
      </w:r>
    </w:p>
    <w:p w:rsidR="00531A9C" w:rsidRPr="00C17F20" w:rsidRDefault="00531A9C" w:rsidP="00531A9C">
      <w:pPr>
        <w:rPr>
          <w:rFonts w:ascii="Arial" w:hAnsi="Arial" w:cs="Arial"/>
          <w:sz w:val="22"/>
          <w:szCs w:val="22"/>
        </w:rPr>
      </w:pPr>
      <w:r w:rsidRPr="00C17F20">
        <w:rPr>
          <w:rFonts w:ascii="Arial" w:hAnsi="Arial" w:cs="Arial"/>
          <w:sz w:val="22"/>
          <w:szCs w:val="22"/>
        </w:rPr>
        <w:t>Development cost: Unknown</w:t>
      </w:r>
    </w:p>
    <w:p w:rsidR="00531A9C" w:rsidRPr="00C17F20" w:rsidRDefault="00531A9C" w:rsidP="00531A9C">
      <w:pPr>
        <w:rPr>
          <w:rFonts w:ascii="Arial" w:hAnsi="Arial" w:cs="Arial"/>
          <w:sz w:val="22"/>
          <w:szCs w:val="22"/>
        </w:rPr>
      </w:pPr>
      <w:r w:rsidRPr="00C17F20">
        <w:rPr>
          <w:rFonts w:ascii="Arial" w:hAnsi="Arial" w:cs="Arial"/>
          <w:sz w:val="22"/>
          <w:szCs w:val="22"/>
        </w:rPr>
        <w:t>Developer: Private entrepreneur</w:t>
      </w:r>
    </w:p>
    <w:p w:rsidR="00531A9C" w:rsidRPr="00C17F20" w:rsidRDefault="00531A9C" w:rsidP="00531A9C">
      <w:pPr>
        <w:rPr>
          <w:rFonts w:ascii="Arial" w:hAnsi="Arial" w:cs="Arial"/>
          <w:sz w:val="22"/>
          <w:szCs w:val="22"/>
          <w:lang w:val="en"/>
        </w:rPr>
      </w:pPr>
      <w:r w:rsidRPr="00C17F20">
        <w:rPr>
          <w:rFonts w:ascii="Arial" w:hAnsi="Arial" w:cs="Arial"/>
          <w:sz w:val="22"/>
          <w:szCs w:val="22"/>
        </w:rPr>
        <w:t>Summary:</w:t>
      </w:r>
      <w:r w:rsidRPr="00C17F20">
        <w:rPr>
          <w:rFonts w:ascii="Arial" w:hAnsi="Arial" w:cs="Arial"/>
          <w:sz w:val="22"/>
          <w:szCs w:val="22"/>
          <w:lang w:val="en"/>
        </w:rPr>
        <w:t xml:space="preserve"> This former Imperial Tobacco Factory was derelict and under threat of demolition before purchase. The owner was not able to secure a loan large enough to complete the whole building, so was forced to develop gradually using a number of small loans. The development has created a mixed-use cultural centre for the creative industries.</w:t>
      </w:r>
    </w:p>
    <w:p w:rsidR="00531A9C" w:rsidRPr="00C17F20" w:rsidRDefault="00531A9C" w:rsidP="00531A9C">
      <w:pPr>
        <w:rPr>
          <w:rFonts w:ascii="Arial" w:hAnsi="Arial" w:cs="Arial"/>
          <w:noProof/>
          <w:sz w:val="22"/>
          <w:szCs w:val="22"/>
          <w:lang w:eastAsia="en-GB"/>
        </w:rPr>
      </w:pPr>
    </w:p>
    <w:p w:rsidR="00531A9C" w:rsidRPr="00C17F20" w:rsidRDefault="00531A9C" w:rsidP="00531A9C">
      <w:pPr>
        <w:rPr>
          <w:rFonts w:ascii="Arial" w:hAnsi="Arial" w:cs="Arial"/>
          <w:b/>
          <w:sz w:val="22"/>
          <w:szCs w:val="22"/>
        </w:rPr>
      </w:pPr>
      <w:r w:rsidRPr="00C17F20">
        <w:rPr>
          <w:rFonts w:ascii="Arial" w:hAnsi="Arial" w:cs="Arial"/>
          <w:b/>
          <w:sz w:val="22"/>
          <w:szCs w:val="22"/>
        </w:rPr>
        <w:t>Murrays Mills, Manchester, North West</w:t>
      </w:r>
    </w:p>
    <w:p w:rsidR="00531A9C" w:rsidRPr="00C17F20" w:rsidRDefault="00531A9C" w:rsidP="00531A9C">
      <w:pPr>
        <w:rPr>
          <w:rFonts w:ascii="Arial" w:hAnsi="Arial" w:cs="Arial"/>
          <w:sz w:val="22"/>
          <w:szCs w:val="22"/>
        </w:rPr>
      </w:pPr>
      <w:r w:rsidRPr="00C17F20">
        <w:rPr>
          <w:rFonts w:ascii="Arial" w:hAnsi="Arial" w:cs="Arial"/>
          <w:sz w:val="22"/>
          <w:szCs w:val="22"/>
        </w:rPr>
        <w:t>Status: Under development</w:t>
      </w:r>
    </w:p>
    <w:p w:rsidR="00531A9C" w:rsidRPr="00C17F20" w:rsidRDefault="00531A9C" w:rsidP="00531A9C">
      <w:pPr>
        <w:rPr>
          <w:rFonts w:ascii="Arial" w:hAnsi="Arial" w:cs="Arial"/>
          <w:sz w:val="22"/>
          <w:szCs w:val="22"/>
        </w:rPr>
      </w:pPr>
      <w:r w:rsidRPr="00C17F20">
        <w:rPr>
          <w:rFonts w:ascii="Arial" w:hAnsi="Arial" w:cs="Arial"/>
          <w:sz w:val="22"/>
          <w:szCs w:val="22"/>
        </w:rPr>
        <w:t>Development cost: £11.8 million (to date)</w:t>
      </w:r>
    </w:p>
    <w:p w:rsidR="00531A9C" w:rsidRPr="00C17F20" w:rsidRDefault="00531A9C" w:rsidP="00531A9C">
      <w:pPr>
        <w:rPr>
          <w:rFonts w:ascii="Arial" w:hAnsi="Arial" w:cs="Arial"/>
          <w:sz w:val="22"/>
          <w:szCs w:val="22"/>
        </w:rPr>
      </w:pPr>
      <w:r w:rsidRPr="00C17F20">
        <w:rPr>
          <w:rFonts w:ascii="Arial" w:hAnsi="Arial" w:cs="Arial"/>
          <w:sz w:val="22"/>
          <w:szCs w:val="22"/>
        </w:rPr>
        <w:t>Developer: Ancoats Building Preservation Trust</w:t>
      </w:r>
    </w:p>
    <w:p w:rsidR="00531A9C" w:rsidRPr="00C17F20" w:rsidRDefault="00531A9C" w:rsidP="00531A9C">
      <w:pPr>
        <w:rPr>
          <w:rFonts w:ascii="Arial" w:hAnsi="Arial" w:cs="Arial"/>
          <w:sz w:val="22"/>
          <w:szCs w:val="22"/>
        </w:rPr>
      </w:pPr>
      <w:r w:rsidRPr="00C17F20">
        <w:rPr>
          <w:rFonts w:ascii="Arial" w:hAnsi="Arial" w:cs="Arial"/>
          <w:sz w:val="22"/>
          <w:szCs w:val="22"/>
        </w:rPr>
        <w:t>Summary: Originally a cotton spinning mill, this Grade II* listed building is in an area of ‘economic deprivation’. The trust has carried out significant shell repairs. This site now represents an opportunity to regenerate the area and bring about a proposed mixed-use scheme to include creative industries.</w:t>
      </w: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The Station, Richmond, Yorkshire and the Humber</w:t>
      </w:r>
    </w:p>
    <w:p w:rsidR="00531A9C" w:rsidRPr="00C17F20" w:rsidRDefault="00531A9C" w:rsidP="00531A9C">
      <w:pPr>
        <w:rPr>
          <w:rFonts w:ascii="Arial" w:hAnsi="Arial" w:cs="Arial"/>
          <w:noProof/>
          <w:sz w:val="22"/>
          <w:szCs w:val="22"/>
          <w:lang w:eastAsia="en-GB"/>
        </w:rPr>
      </w:pPr>
      <w:r w:rsidRPr="00C17F20">
        <w:rPr>
          <w:rFonts w:ascii="Arial" w:hAnsi="Arial" w:cs="Arial"/>
          <w:sz w:val="22"/>
          <w:szCs w:val="22"/>
        </w:rPr>
        <w:t>Status: Completed</w:t>
      </w:r>
      <w:r w:rsidRPr="00C17F20">
        <w:rPr>
          <w:rFonts w:ascii="Arial" w:hAnsi="Arial" w:cs="Arial"/>
          <w:b/>
          <w:sz w:val="22"/>
          <w:szCs w:val="22"/>
        </w:rPr>
        <w:t xml:space="preserve"> </w:t>
      </w:r>
    </w:p>
    <w:p w:rsidR="00531A9C" w:rsidRPr="00C17F20" w:rsidRDefault="00531A9C" w:rsidP="00531A9C">
      <w:pPr>
        <w:rPr>
          <w:rFonts w:ascii="Arial" w:hAnsi="Arial" w:cs="Arial"/>
          <w:sz w:val="22"/>
          <w:szCs w:val="22"/>
        </w:rPr>
      </w:pPr>
      <w:r w:rsidRPr="00C17F20">
        <w:rPr>
          <w:rFonts w:ascii="Arial" w:hAnsi="Arial" w:cs="Arial"/>
          <w:sz w:val="22"/>
          <w:szCs w:val="22"/>
        </w:rPr>
        <w:t>Development cost:</w:t>
      </w:r>
      <w:r w:rsidRPr="00C17F20">
        <w:rPr>
          <w:rFonts w:ascii="Arial" w:hAnsi="Arial" w:cs="Arial"/>
          <w:noProof/>
          <w:sz w:val="22"/>
          <w:szCs w:val="22"/>
          <w:lang w:eastAsia="en-GB"/>
        </w:rPr>
        <w:t xml:space="preserve"> Unknown</w:t>
      </w:r>
    </w:p>
    <w:p w:rsidR="00531A9C" w:rsidRPr="00C17F20" w:rsidRDefault="00531A9C" w:rsidP="00531A9C">
      <w:pPr>
        <w:rPr>
          <w:rFonts w:ascii="Arial" w:hAnsi="Arial" w:cs="Arial"/>
          <w:sz w:val="22"/>
          <w:szCs w:val="22"/>
        </w:rPr>
      </w:pPr>
      <w:r w:rsidRPr="00C17F20">
        <w:rPr>
          <w:rFonts w:ascii="Arial" w:hAnsi="Arial" w:cs="Arial"/>
          <w:sz w:val="22"/>
          <w:szCs w:val="22"/>
        </w:rPr>
        <w:t>Developer: Richmond Building Preservation Trust</w:t>
      </w:r>
      <w:r w:rsidRPr="00C17F20">
        <w:rPr>
          <w:rFonts w:ascii="Arial" w:hAnsi="Arial" w:cs="Arial"/>
          <w:noProof/>
          <w:sz w:val="22"/>
          <w:szCs w:val="22"/>
          <w:lang w:eastAsia="en-GB"/>
        </w:rPr>
        <w:t xml:space="preserve"> </w:t>
      </w:r>
    </w:p>
    <w:p w:rsidR="00531A9C" w:rsidRPr="00C17F20" w:rsidRDefault="00531A9C" w:rsidP="00531A9C">
      <w:pPr>
        <w:rPr>
          <w:rFonts w:ascii="Arial" w:hAnsi="Arial" w:cs="Arial"/>
          <w:sz w:val="22"/>
          <w:szCs w:val="22"/>
        </w:rPr>
      </w:pPr>
      <w:r w:rsidRPr="00C17F20">
        <w:rPr>
          <w:rFonts w:ascii="Arial" w:hAnsi="Arial" w:cs="Arial"/>
          <w:sz w:val="22"/>
          <w:szCs w:val="22"/>
        </w:rPr>
        <w:lastRenderedPageBreak/>
        <w:t>Summary: A former railway station, the building was acquired and redeveloped with help from a number of public agencies. The building has become a centre for the local community and offers community space for hire. There are a number of creative uses including a graphic design studio, exhibition space and community cinema.</w:t>
      </w:r>
    </w:p>
    <w:p w:rsidR="00531A9C" w:rsidRPr="00C17F20" w:rsidRDefault="00531A9C" w:rsidP="00531A9C">
      <w:pPr>
        <w:rPr>
          <w:rFonts w:ascii="Arial" w:hAnsi="Arial" w:cs="Arial"/>
          <w:sz w:val="22"/>
          <w:szCs w:val="22"/>
        </w:rPr>
      </w:pPr>
      <w:r w:rsidRPr="00C17F20">
        <w:rPr>
          <w:rFonts w:ascii="Arial" w:hAnsi="Arial" w:cs="Arial"/>
          <w:b/>
          <w:sz w:val="22"/>
          <w:szCs w:val="22"/>
        </w:rPr>
        <w:t>The Ropewalk, Barton-upon-Humber, Yorkshire and the Humber</w:t>
      </w:r>
    </w:p>
    <w:p w:rsidR="00531A9C" w:rsidRPr="00C17F20" w:rsidRDefault="00531A9C" w:rsidP="00531A9C">
      <w:pPr>
        <w:rPr>
          <w:rFonts w:ascii="Arial" w:hAnsi="Arial" w:cs="Arial"/>
          <w:sz w:val="22"/>
          <w:szCs w:val="22"/>
        </w:rPr>
      </w:pPr>
      <w:r w:rsidRPr="00C17F20">
        <w:rPr>
          <w:rFonts w:ascii="Arial" w:hAnsi="Arial" w:cs="Arial"/>
          <w:sz w:val="22"/>
          <w:szCs w:val="22"/>
        </w:rPr>
        <w:t>Status: Completed</w:t>
      </w:r>
    </w:p>
    <w:p w:rsidR="00531A9C" w:rsidRPr="00C17F20" w:rsidRDefault="00531A9C" w:rsidP="00531A9C">
      <w:pPr>
        <w:rPr>
          <w:rFonts w:ascii="Arial" w:hAnsi="Arial" w:cs="Arial"/>
          <w:sz w:val="22"/>
          <w:szCs w:val="22"/>
        </w:rPr>
      </w:pPr>
      <w:r w:rsidRPr="00C17F20">
        <w:rPr>
          <w:rFonts w:ascii="Arial" w:hAnsi="Arial" w:cs="Arial"/>
          <w:sz w:val="22"/>
          <w:szCs w:val="22"/>
        </w:rPr>
        <w:t>Development cost:</w:t>
      </w:r>
      <w:r w:rsidRPr="00C17F20">
        <w:rPr>
          <w:rFonts w:ascii="Arial" w:hAnsi="Arial" w:cs="Arial"/>
          <w:noProof/>
          <w:sz w:val="22"/>
          <w:szCs w:val="22"/>
          <w:lang w:eastAsia="en-GB"/>
        </w:rPr>
        <w:t xml:space="preserve"> £1.7 million</w:t>
      </w:r>
    </w:p>
    <w:p w:rsidR="00531A9C" w:rsidRPr="00C17F20" w:rsidRDefault="00531A9C" w:rsidP="00531A9C">
      <w:pPr>
        <w:rPr>
          <w:rFonts w:ascii="Arial" w:hAnsi="Arial" w:cs="Arial"/>
          <w:sz w:val="22"/>
          <w:szCs w:val="22"/>
        </w:rPr>
      </w:pPr>
      <w:r w:rsidRPr="00C17F20">
        <w:rPr>
          <w:rFonts w:ascii="Arial" w:hAnsi="Arial" w:cs="Arial"/>
          <w:sz w:val="22"/>
          <w:szCs w:val="22"/>
        </w:rPr>
        <w:t>Developer: Co-operative, private and public partnership</w:t>
      </w:r>
    </w:p>
    <w:p w:rsidR="00531A9C" w:rsidRPr="00C17F20" w:rsidRDefault="00531A9C" w:rsidP="00531A9C">
      <w:pPr>
        <w:rPr>
          <w:rFonts w:ascii="Arial" w:hAnsi="Arial" w:cs="Arial"/>
          <w:sz w:val="22"/>
          <w:szCs w:val="22"/>
        </w:rPr>
      </w:pPr>
      <w:r w:rsidRPr="00C17F20">
        <w:rPr>
          <w:rFonts w:ascii="Arial" w:hAnsi="Arial" w:cs="Arial"/>
          <w:sz w:val="22"/>
          <w:szCs w:val="22"/>
        </w:rPr>
        <w:t>Summary: Once a rope factory, the renovation of this Grade II listed building began in 2000 using public and private funds. In 2009 the development finished, providing 29 units for small creative industries and a large event space. Significant investment, including in creative industries, is now planned for the surrounding area.</w:t>
      </w:r>
    </w:p>
    <w:p w:rsidR="00531A9C" w:rsidRPr="00C17F20" w:rsidRDefault="00531A9C" w:rsidP="00531A9C">
      <w:pPr>
        <w:rPr>
          <w:rFonts w:ascii="Arial" w:hAnsi="Arial" w:cs="Arial"/>
          <w:sz w:val="22"/>
          <w:szCs w:val="22"/>
        </w:rPr>
      </w:pPr>
    </w:p>
    <w:p w:rsidR="00531A9C" w:rsidRPr="00C17F20" w:rsidRDefault="00531A9C" w:rsidP="00531A9C">
      <w:pPr>
        <w:rPr>
          <w:rFonts w:ascii="Arial" w:hAnsi="Arial" w:cs="Arial"/>
          <w:sz w:val="22"/>
          <w:szCs w:val="22"/>
        </w:rPr>
      </w:pPr>
    </w:p>
    <w:p w:rsidR="00531A9C" w:rsidRPr="00C17F20" w:rsidRDefault="00531A9C" w:rsidP="00531A9C">
      <w:pPr>
        <w:jc w:val="center"/>
        <w:rPr>
          <w:rFonts w:ascii="Arial" w:hAnsi="Arial" w:cs="Arial"/>
          <w:b/>
          <w:sz w:val="22"/>
          <w:szCs w:val="22"/>
          <w:u w:val="single"/>
        </w:rPr>
      </w:pPr>
      <w:r w:rsidRPr="00C17F20">
        <w:rPr>
          <w:rFonts w:ascii="Arial" w:hAnsi="Arial" w:cs="Arial"/>
          <w:b/>
          <w:sz w:val="22"/>
          <w:szCs w:val="22"/>
          <w:u w:val="single"/>
        </w:rPr>
        <w:t>Missed opportunities</w:t>
      </w:r>
    </w:p>
    <w:p w:rsidR="00531A9C" w:rsidRPr="00C17F20" w:rsidRDefault="00531A9C" w:rsidP="00531A9C">
      <w:pPr>
        <w:rPr>
          <w:rFonts w:ascii="Arial" w:hAnsi="Arial" w:cs="Arial"/>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Healy Royd Mill, Burnley</w:t>
      </w:r>
    </w:p>
    <w:p w:rsidR="00531A9C" w:rsidRPr="00C17F20" w:rsidRDefault="00531A9C" w:rsidP="00531A9C">
      <w:pPr>
        <w:rPr>
          <w:rFonts w:ascii="Arial" w:hAnsi="Arial" w:cs="Arial"/>
          <w:sz w:val="22"/>
          <w:szCs w:val="22"/>
        </w:rPr>
      </w:pPr>
      <w:r w:rsidRPr="00C17F20">
        <w:rPr>
          <w:rFonts w:ascii="Arial" w:hAnsi="Arial" w:cs="Arial"/>
          <w:sz w:val="22"/>
          <w:szCs w:val="22"/>
        </w:rPr>
        <w:t>Status: Demolished</w:t>
      </w:r>
    </w:p>
    <w:p w:rsidR="00531A9C" w:rsidRPr="00C17F20" w:rsidRDefault="00531A9C" w:rsidP="00963BD4">
      <w:pPr>
        <w:pStyle w:val="Default"/>
        <w:spacing w:after="360"/>
        <w:rPr>
          <w:rFonts w:ascii="Arial" w:hAnsi="Arial" w:cs="Arial"/>
          <w:sz w:val="22"/>
          <w:szCs w:val="22"/>
        </w:rPr>
      </w:pPr>
      <w:r w:rsidRPr="00C17F20">
        <w:rPr>
          <w:rFonts w:ascii="Arial" w:hAnsi="Arial" w:cs="Arial"/>
          <w:sz w:val="22"/>
          <w:szCs w:val="22"/>
        </w:rPr>
        <w:t xml:space="preserve">Summary: This weaving mill, part of one of the finest remaining concentrations of historic mills, was lost because of the difficulty of creating a viable development. </w:t>
      </w:r>
    </w:p>
    <w:p w:rsidR="00531A9C" w:rsidRPr="00C17F20" w:rsidRDefault="00531A9C" w:rsidP="00531A9C">
      <w:pPr>
        <w:rPr>
          <w:rFonts w:ascii="Arial" w:hAnsi="Arial" w:cs="Arial"/>
          <w:sz w:val="22"/>
          <w:szCs w:val="22"/>
        </w:rPr>
      </w:pPr>
    </w:p>
    <w:p w:rsidR="00531A9C" w:rsidRPr="00C17F20" w:rsidRDefault="00531A9C" w:rsidP="00531A9C">
      <w:pPr>
        <w:jc w:val="center"/>
        <w:rPr>
          <w:rFonts w:ascii="Arial" w:hAnsi="Arial" w:cs="Arial"/>
          <w:b/>
          <w:sz w:val="22"/>
          <w:szCs w:val="22"/>
          <w:u w:val="single"/>
        </w:rPr>
      </w:pPr>
      <w:r w:rsidRPr="00C17F20">
        <w:rPr>
          <w:rFonts w:ascii="Arial" w:hAnsi="Arial" w:cs="Arial"/>
          <w:b/>
          <w:sz w:val="22"/>
          <w:szCs w:val="22"/>
          <w:u w:val="single"/>
        </w:rPr>
        <w:t>Future opportunities</w:t>
      </w: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Stanley Docks, Liverpool</w:t>
      </w:r>
    </w:p>
    <w:p w:rsidR="00531A9C" w:rsidRPr="00C17F20" w:rsidRDefault="00531A9C" w:rsidP="00531A9C">
      <w:pPr>
        <w:rPr>
          <w:rFonts w:ascii="Arial" w:hAnsi="Arial" w:cs="Arial"/>
          <w:sz w:val="22"/>
          <w:szCs w:val="22"/>
        </w:rPr>
      </w:pPr>
      <w:r w:rsidRPr="00C17F20">
        <w:rPr>
          <w:rFonts w:ascii="Arial" w:hAnsi="Arial" w:cs="Arial"/>
          <w:sz w:val="22"/>
          <w:szCs w:val="22"/>
        </w:rPr>
        <w:t>Status: Derelict</w:t>
      </w:r>
    </w:p>
    <w:p w:rsidR="00531A9C" w:rsidRPr="00C17F20" w:rsidRDefault="00531A9C" w:rsidP="00531A9C">
      <w:pPr>
        <w:rPr>
          <w:rFonts w:ascii="Arial" w:hAnsi="Arial" w:cs="Arial"/>
          <w:b/>
          <w:sz w:val="22"/>
          <w:szCs w:val="22"/>
        </w:rPr>
      </w:pPr>
      <w:r w:rsidRPr="00C17F20">
        <w:rPr>
          <w:rFonts w:ascii="Arial" w:hAnsi="Arial" w:cs="Arial"/>
          <w:sz w:val="22"/>
          <w:szCs w:val="22"/>
        </w:rPr>
        <w:t>Summary: This group of listed former warehouses offer a vast area of un-used floor space in an attractive, central location. Some schemes have been proposed but the Docks still hold huge unlocked potential. Most of the buildings are brick built, regular and strong. The regeneration of this area would spur the growth of Liverpool and the North.</w:t>
      </w: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p>
    <w:p w:rsidR="00531A9C" w:rsidRPr="00C17F20" w:rsidRDefault="00531A9C" w:rsidP="00531A9C">
      <w:pPr>
        <w:rPr>
          <w:rFonts w:ascii="Arial" w:hAnsi="Arial" w:cs="Arial"/>
          <w:b/>
          <w:sz w:val="22"/>
          <w:szCs w:val="22"/>
        </w:rPr>
      </w:pPr>
      <w:r w:rsidRPr="00C17F20">
        <w:rPr>
          <w:rFonts w:ascii="Arial" w:hAnsi="Arial" w:cs="Arial"/>
          <w:b/>
          <w:sz w:val="22"/>
          <w:szCs w:val="22"/>
        </w:rPr>
        <w:t>Sheffield Cultural Quarter</w:t>
      </w:r>
    </w:p>
    <w:p w:rsidR="00531A9C" w:rsidRPr="00C17F20" w:rsidRDefault="00531A9C" w:rsidP="00531A9C">
      <w:pPr>
        <w:rPr>
          <w:rFonts w:ascii="Arial" w:hAnsi="Arial" w:cs="Arial"/>
          <w:b/>
          <w:sz w:val="22"/>
          <w:szCs w:val="22"/>
        </w:rPr>
      </w:pPr>
      <w:r w:rsidRPr="00C17F20">
        <w:rPr>
          <w:rFonts w:ascii="Arial" w:hAnsi="Arial" w:cs="Arial"/>
          <w:sz w:val="22"/>
          <w:szCs w:val="22"/>
        </w:rPr>
        <w:t>Status: Derelict</w:t>
      </w:r>
      <w:r w:rsidRPr="00C17F20">
        <w:rPr>
          <w:rFonts w:ascii="Arial" w:hAnsi="Arial" w:cs="Arial"/>
          <w:noProof/>
          <w:sz w:val="22"/>
          <w:szCs w:val="22"/>
          <w:lang w:eastAsia="en-GB"/>
        </w:rPr>
        <w:t xml:space="preserve"> and partly under threat</w:t>
      </w:r>
    </w:p>
    <w:p w:rsidR="00531A9C" w:rsidRPr="00C17F20" w:rsidRDefault="00531A9C" w:rsidP="00531A9C">
      <w:pPr>
        <w:rPr>
          <w:rFonts w:ascii="Arial" w:hAnsi="Arial" w:cs="Arial"/>
          <w:b/>
          <w:sz w:val="22"/>
          <w:szCs w:val="22"/>
        </w:rPr>
      </w:pPr>
      <w:r w:rsidRPr="00C17F20">
        <w:rPr>
          <w:rFonts w:ascii="Arial" w:hAnsi="Arial" w:cs="Arial"/>
          <w:sz w:val="22"/>
          <w:szCs w:val="22"/>
        </w:rPr>
        <w:t>Summary: Sheffield Cultural Quarter is in the centre of the city and includes many listed buildings partly occupied by creative industries. There is a growing campaign in the area to prevent the demolition of this cultural area and revitalise the existing buildings.</w:t>
      </w:r>
    </w:p>
    <w:p w:rsidR="00531A9C" w:rsidRPr="00C17F20" w:rsidRDefault="00531A9C" w:rsidP="00531A9C">
      <w:pPr>
        <w:rPr>
          <w:rFonts w:ascii="Arial" w:hAnsi="Arial" w:cs="Arial"/>
          <w:b/>
          <w:sz w:val="22"/>
          <w:szCs w:val="22"/>
        </w:rPr>
      </w:pPr>
    </w:p>
    <w:p w:rsidR="00531A9C" w:rsidRPr="00C17F20" w:rsidRDefault="00531A9C" w:rsidP="00320E8F">
      <w:pPr>
        <w:rPr>
          <w:rFonts w:ascii="Arial" w:hAnsi="Arial" w:cs="Arial"/>
          <w:sz w:val="22"/>
          <w:szCs w:val="22"/>
        </w:rPr>
      </w:pPr>
    </w:p>
    <w:sectPr w:rsidR="00531A9C" w:rsidRPr="00C17F20" w:rsidSect="0025169D">
      <w:type w:val="continuous"/>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64" w:rsidRDefault="003A0A64">
      <w:r>
        <w:separator/>
      </w:r>
    </w:p>
  </w:endnote>
  <w:endnote w:type="continuationSeparator" w:id="0">
    <w:p w:rsidR="003A0A64" w:rsidRDefault="003A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s Gothic MT">
    <w:altName w:val="Courier New"/>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ITC Avant Garde Pro Md">
    <w:altName w:val="ITC Avant Garde Pro Md"/>
    <w:panose1 w:val="00000000000000000000"/>
    <w:charset w:val="00"/>
    <w:family w:val="swiss"/>
    <w:notTrueType/>
    <w:pitch w:val="default"/>
    <w:sig w:usb0="00000003" w:usb1="00000000" w:usb2="00000000" w:usb3="00000000" w:csb0="00000001" w:csb1="00000000"/>
  </w:font>
  <w:font w:name="Palatino nova">
    <w:altName w:val="Palatino nov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64" w:rsidRDefault="003A0A64"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A64" w:rsidRDefault="003A0A64"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16969"/>
      <w:docPartObj>
        <w:docPartGallery w:val="Page Numbers (Bottom of Page)"/>
        <w:docPartUnique/>
      </w:docPartObj>
    </w:sdtPr>
    <w:sdtEndPr>
      <w:rPr>
        <w:rFonts w:ascii="Arial" w:hAnsi="Arial" w:cs="Arial"/>
        <w:noProof/>
        <w:sz w:val="22"/>
        <w:szCs w:val="22"/>
      </w:rPr>
    </w:sdtEndPr>
    <w:sdtContent>
      <w:p w:rsidR="003A0A64" w:rsidRPr="007122F3" w:rsidRDefault="003A0A64">
        <w:pPr>
          <w:pStyle w:val="Footer"/>
          <w:jc w:val="right"/>
          <w:rPr>
            <w:rFonts w:ascii="Arial" w:hAnsi="Arial" w:cs="Arial"/>
            <w:sz w:val="22"/>
            <w:szCs w:val="22"/>
          </w:rPr>
        </w:pPr>
        <w:r w:rsidRPr="007122F3">
          <w:rPr>
            <w:rFonts w:ascii="Arial" w:hAnsi="Arial" w:cs="Arial"/>
            <w:sz w:val="22"/>
            <w:szCs w:val="22"/>
          </w:rPr>
          <w:fldChar w:fldCharType="begin"/>
        </w:r>
        <w:r w:rsidRPr="007122F3">
          <w:rPr>
            <w:rFonts w:ascii="Arial" w:hAnsi="Arial" w:cs="Arial"/>
            <w:sz w:val="22"/>
            <w:szCs w:val="22"/>
          </w:rPr>
          <w:instrText xml:space="preserve"> PAGE   \* MERGEFORMAT </w:instrText>
        </w:r>
        <w:r w:rsidRPr="007122F3">
          <w:rPr>
            <w:rFonts w:ascii="Arial" w:hAnsi="Arial" w:cs="Arial"/>
            <w:sz w:val="22"/>
            <w:szCs w:val="22"/>
          </w:rPr>
          <w:fldChar w:fldCharType="separate"/>
        </w:r>
        <w:r w:rsidR="001431DF">
          <w:rPr>
            <w:rFonts w:ascii="Arial" w:hAnsi="Arial" w:cs="Arial"/>
            <w:noProof/>
            <w:sz w:val="22"/>
            <w:szCs w:val="22"/>
          </w:rPr>
          <w:t>9</w:t>
        </w:r>
        <w:r w:rsidRPr="007122F3">
          <w:rPr>
            <w:rFonts w:ascii="Arial" w:hAnsi="Arial" w:cs="Arial"/>
            <w:noProof/>
            <w:sz w:val="22"/>
            <w:szCs w:val="22"/>
          </w:rPr>
          <w:fldChar w:fldCharType="end"/>
        </w:r>
      </w:p>
    </w:sdtContent>
  </w:sdt>
  <w:p w:rsidR="003A0A64" w:rsidRDefault="003A0A64" w:rsidP="00885399">
    <w:pPr>
      <w:pStyle w:val="Footer"/>
      <w:tabs>
        <w:tab w:val="clear" w:pos="4153"/>
        <w:tab w:val="clear" w:pos="8306"/>
        <w:tab w:val="center" w:pos="4819"/>
        <w:tab w:val="right" w:pos="9638"/>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64" w:rsidRDefault="003A0A64" w:rsidP="00D27190">
    <w:pPr>
      <w:pStyle w:val="Footer"/>
      <w:tabs>
        <w:tab w:val="clear" w:pos="4153"/>
        <w:tab w:val="clear" w:pos="8306"/>
        <w:tab w:val="left" w:pos="2552"/>
      </w:tabs>
      <w:ind w:right="-1"/>
    </w:pPr>
    <w:r>
      <w:rPr>
        <w:noProof/>
        <w:lang w:eastAsia="en-GB"/>
      </w:rPr>
      <w:drawing>
        <wp:inline distT="0" distB="0" distL="0" distR="0" wp14:anchorId="3E61E4E8" wp14:editId="4C975BB7">
          <wp:extent cx="6067425" cy="390525"/>
          <wp:effectExtent l="0" t="0" r="9525" b="9525"/>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rsidR="003A0A64" w:rsidRPr="00DC45DF" w:rsidRDefault="003A0A64" w:rsidP="00C93A35">
    <w:pPr>
      <w:pStyle w:val="Footer"/>
      <w:ind w:left="-1260" w:right="-1176"/>
      <w:jc w:val="center"/>
      <w:rPr>
        <w:sz w:val="20"/>
      </w:rPr>
    </w:pPr>
  </w:p>
  <w:p w:rsidR="003A0A64" w:rsidRDefault="003A0A64"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64" w:rsidRDefault="003A0A64">
      <w:r>
        <w:separator/>
      </w:r>
    </w:p>
  </w:footnote>
  <w:footnote w:type="continuationSeparator" w:id="0">
    <w:p w:rsidR="003A0A64" w:rsidRDefault="003A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64" w:rsidRDefault="003A0A64" w:rsidP="0082540F">
    <w:pPr>
      <w:pStyle w:val="Header"/>
      <w:tabs>
        <w:tab w:val="clear" w:pos="4153"/>
        <w:tab w:val="clear" w:pos="8306"/>
      </w:tabs>
      <w:jc w:val="center"/>
    </w:pPr>
  </w:p>
  <w:p w:rsidR="003A0A64" w:rsidRPr="00DD29EF" w:rsidRDefault="003A0A64" w:rsidP="0082540F">
    <w:pPr>
      <w:pStyle w:val="Header"/>
      <w:tabs>
        <w:tab w:val="clear" w:pos="4153"/>
        <w:tab w:val="clear" w:pos="8306"/>
      </w:tabs>
      <w:jc w:val="center"/>
      <w:rPr>
        <w:sz w:val="12"/>
        <w:szCs w:val="12"/>
      </w:rPr>
    </w:pPr>
    <w:r>
      <w:rPr>
        <w:noProof/>
        <w:sz w:val="12"/>
        <w:szCs w:val="12"/>
        <w:lang w:eastAsia="en-GB"/>
      </w:rPr>
      <w:drawing>
        <wp:inline distT="0" distB="0" distL="0" distR="0" wp14:anchorId="28C66946" wp14:editId="5EC172E7">
          <wp:extent cx="6057900" cy="857250"/>
          <wp:effectExtent l="0" t="0" r="0" b="0"/>
          <wp:docPr id="4" name="Picture 4" descr="head offic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office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4C2"/>
    <w:multiLevelType w:val="multilevel"/>
    <w:tmpl w:val="57061D3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CBB253E"/>
    <w:multiLevelType w:val="hybridMultilevel"/>
    <w:tmpl w:val="0AE09D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081CD6"/>
    <w:multiLevelType w:val="hybridMultilevel"/>
    <w:tmpl w:val="61B266F4"/>
    <w:lvl w:ilvl="0" w:tplc="F88838B4">
      <w:start w:val="1"/>
      <w:numFmt w:val="decimal"/>
      <w:lvlText w:val="%1."/>
      <w:lvlJc w:val="left"/>
      <w:pPr>
        <w:ind w:left="720" w:hanging="360"/>
      </w:pPr>
      <w:rPr>
        <w:rFonts w:ascii="Arial" w:hAnsi="Arial" w:cs="Arial"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A11B2"/>
    <w:multiLevelType w:val="hybridMultilevel"/>
    <w:tmpl w:val="0E52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E52C39"/>
    <w:multiLevelType w:val="multilevel"/>
    <w:tmpl w:val="338CEEA0"/>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6">
    <w:nsid w:val="2D596DD9"/>
    <w:multiLevelType w:val="hybridMultilevel"/>
    <w:tmpl w:val="D202372E"/>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685C21"/>
    <w:multiLevelType w:val="hybridMultilevel"/>
    <w:tmpl w:val="711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03142"/>
    <w:multiLevelType w:val="hybridMultilevel"/>
    <w:tmpl w:val="F244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F6454E"/>
    <w:multiLevelType w:val="hybridMultilevel"/>
    <w:tmpl w:val="8B0E2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C63E57"/>
    <w:multiLevelType w:val="hybridMultilevel"/>
    <w:tmpl w:val="E4F05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F50234"/>
    <w:multiLevelType w:val="hybridMultilevel"/>
    <w:tmpl w:val="52B8DAC8"/>
    <w:lvl w:ilvl="0" w:tplc="C74C46D8">
      <w:start w:val="1"/>
      <w:numFmt w:val="bullet"/>
      <w:lvlText w:val=""/>
      <w:lvlJc w:val="left"/>
      <w:pPr>
        <w:tabs>
          <w:tab w:val="num" w:pos="1440"/>
        </w:tabs>
        <w:ind w:left="1440" w:hanging="360"/>
      </w:pPr>
      <w:rPr>
        <w:rFonts w:ascii="Symbol" w:hAnsi="Symbol" w:hint="default"/>
        <w:color w:val="auto"/>
      </w:rPr>
    </w:lvl>
    <w:lvl w:ilvl="1" w:tplc="0809000F">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53BF1813"/>
    <w:multiLevelType w:val="hybridMultilevel"/>
    <w:tmpl w:val="E3E68024"/>
    <w:lvl w:ilvl="0" w:tplc="8216ED6C">
      <w:numFmt w:val="bullet"/>
      <w:pStyle w:val="Bullettext"/>
      <w:lvlText w:val=""/>
      <w:lvlJc w:val="left"/>
      <w:pPr>
        <w:ind w:left="1495" w:hanging="360"/>
      </w:pPr>
      <w:rPr>
        <w:rFonts w:ascii="Symbol" w:eastAsia="Times New Roman" w:hAnsi="Symbol" w:hint="default"/>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53DC6AC9"/>
    <w:multiLevelType w:val="hybridMultilevel"/>
    <w:tmpl w:val="9BAA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497BA5"/>
    <w:multiLevelType w:val="hybridMultilevel"/>
    <w:tmpl w:val="7234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2E449B"/>
    <w:multiLevelType w:val="hybridMultilevel"/>
    <w:tmpl w:val="93047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E467B9"/>
    <w:multiLevelType w:val="hybridMultilevel"/>
    <w:tmpl w:val="72EE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0"/>
  </w:num>
  <w:num w:numId="4">
    <w:abstractNumId w:val="13"/>
  </w:num>
  <w:num w:numId="5">
    <w:abstractNumId w:val="3"/>
  </w:num>
  <w:num w:numId="6">
    <w:abstractNumId w:val="8"/>
  </w:num>
  <w:num w:numId="7">
    <w:abstractNumId w:val="7"/>
  </w:num>
  <w:num w:numId="8">
    <w:abstractNumId w:val="6"/>
  </w:num>
  <w:num w:numId="9">
    <w:abstractNumId w:val="11"/>
  </w:num>
  <w:num w:numId="10">
    <w:abstractNumId w:val="0"/>
  </w:num>
  <w:num w:numId="11">
    <w:abstractNumId w:val="12"/>
  </w:num>
  <w:num w:numId="12">
    <w:abstractNumId w:val="5"/>
  </w:num>
  <w:num w:numId="13">
    <w:abstractNumId w:val="9"/>
  </w:num>
  <w:num w:numId="14">
    <w:abstractNumId w:val="14"/>
  </w:num>
  <w:num w:numId="15">
    <w:abstractNumId w:val="4"/>
  </w:num>
  <w:num w:numId="16">
    <w:abstractNumId w:val="15"/>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11"/>
    <w:rsid w:val="0000103D"/>
    <w:rsid w:val="00005A11"/>
    <w:rsid w:val="00010655"/>
    <w:rsid w:val="00011730"/>
    <w:rsid w:val="00024B59"/>
    <w:rsid w:val="000302FA"/>
    <w:rsid w:val="00033720"/>
    <w:rsid w:val="000371BF"/>
    <w:rsid w:val="000374C0"/>
    <w:rsid w:val="00045A0F"/>
    <w:rsid w:val="0005479D"/>
    <w:rsid w:val="00074858"/>
    <w:rsid w:val="000812A2"/>
    <w:rsid w:val="00082F8A"/>
    <w:rsid w:val="00084009"/>
    <w:rsid w:val="00084D37"/>
    <w:rsid w:val="0008546B"/>
    <w:rsid w:val="00087032"/>
    <w:rsid w:val="00090F25"/>
    <w:rsid w:val="00091A61"/>
    <w:rsid w:val="00096419"/>
    <w:rsid w:val="000B1F13"/>
    <w:rsid w:val="000C0DC9"/>
    <w:rsid w:val="000C767A"/>
    <w:rsid w:val="000E4409"/>
    <w:rsid w:val="000F0560"/>
    <w:rsid w:val="00100E04"/>
    <w:rsid w:val="0010503E"/>
    <w:rsid w:val="00105B1C"/>
    <w:rsid w:val="001137FA"/>
    <w:rsid w:val="0011557B"/>
    <w:rsid w:val="00120AB9"/>
    <w:rsid w:val="00131128"/>
    <w:rsid w:val="00131569"/>
    <w:rsid w:val="00132B50"/>
    <w:rsid w:val="00134AF9"/>
    <w:rsid w:val="001431DF"/>
    <w:rsid w:val="0014475A"/>
    <w:rsid w:val="00144A30"/>
    <w:rsid w:val="00151313"/>
    <w:rsid w:val="00161909"/>
    <w:rsid w:val="00165A7E"/>
    <w:rsid w:val="001759A9"/>
    <w:rsid w:val="00177EB7"/>
    <w:rsid w:val="00180F7A"/>
    <w:rsid w:val="001813AE"/>
    <w:rsid w:val="00186DC2"/>
    <w:rsid w:val="00193C0A"/>
    <w:rsid w:val="0019600D"/>
    <w:rsid w:val="001A31CB"/>
    <w:rsid w:val="001A510E"/>
    <w:rsid w:val="001A72EB"/>
    <w:rsid w:val="001A7AEB"/>
    <w:rsid w:val="001A7B6E"/>
    <w:rsid w:val="001B00BA"/>
    <w:rsid w:val="001B2E6B"/>
    <w:rsid w:val="001B4C41"/>
    <w:rsid w:val="001B633C"/>
    <w:rsid w:val="001C35DB"/>
    <w:rsid w:val="001C6DDF"/>
    <w:rsid w:val="001D12D2"/>
    <w:rsid w:val="001E1275"/>
    <w:rsid w:val="001E18AD"/>
    <w:rsid w:val="001E2652"/>
    <w:rsid w:val="001F6935"/>
    <w:rsid w:val="002039B7"/>
    <w:rsid w:val="002205EE"/>
    <w:rsid w:val="0022743D"/>
    <w:rsid w:val="00242BA1"/>
    <w:rsid w:val="00245CDA"/>
    <w:rsid w:val="00250226"/>
    <w:rsid w:val="0025169D"/>
    <w:rsid w:val="00260921"/>
    <w:rsid w:val="00261D4F"/>
    <w:rsid w:val="002678AD"/>
    <w:rsid w:val="00270FEC"/>
    <w:rsid w:val="002737F5"/>
    <w:rsid w:val="00273E10"/>
    <w:rsid w:val="00277A67"/>
    <w:rsid w:val="0029057B"/>
    <w:rsid w:val="00291076"/>
    <w:rsid w:val="002910CC"/>
    <w:rsid w:val="00295F71"/>
    <w:rsid w:val="002A571B"/>
    <w:rsid w:val="002B483A"/>
    <w:rsid w:val="002B6371"/>
    <w:rsid w:val="002B736C"/>
    <w:rsid w:val="002B7C21"/>
    <w:rsid w:val="002D2655"/>
    <w:rsid w:val="002D3C99"/>
    <w:rsid w:val="002E578B"/>
    <w:rsid w:val="002E6DE0"/>
    <w:rsid w:val="002F1038"/>
    <w:rsid w:val="002F5439"/>
    <w:rsid w:val="002F6FAA"/>
    <w:rsid w:val="0030091E"/>
    <w:rsid w:val="0030363F"/>
    <w:rsid w:val="00306C45"/>
    <w:rsid w:val="003161F6"/>
    <w:rsid w:val="0031797D"/>
    <w:rsid w:val="00320E8F"/>
    <w:rsid w:val="00326C93"/>
    <w:rsid w:val="003313CA"/>
    <w:rsid w:val="00331DB9"/>
    <w:rsid w:val="003464DE"/>
    <w:rsid w:val="00355833"/>
    <w:rsid w:val="00356765"/>
    <w:rsid w:val="0037126B"/>
    <w:rsid w:val="00374149"/>
    <w:rsid w:val="00375C55"/>
    <w:rsid w:val="00376634"/>
    <w:rsid w:val="003911E3"/>
    <w:rsid w:val="00393185"/>
    <w:rsid w:val="003A0A64"/>
    <w:rsid w:val="003A17B9"/>
    <w:rsid w:val="003A29C7"/>
    <w:rsid w:val="003A6577"/>
    <w:rsid w:val="003B180F"/>
    <w:rsid w:val="003B7D6C"/>
    <w:rsid w:val="003C10CB"/>
    <w:rsid w:val="003D020C"/>
    <w:rsid w:val="003D39E1"/>
    <w:rsid w:val="003D5FFE"/>
    <w:rsid w:val="003D688D"/>
    <w:rsid w:val="003E7675"/>
    <w:rsid w:val="003F151D"/>
    <w:rsid w:val="003F23E7"/>
    <w:rsid w:val="003F68A2"/>
    <w:rsid w:val="00404EDA"/>
    <w:rsid w:val="00411A5C"/>
    <w:rsid w:val="004129F7"/>
    <w:rsid w:val="00415593"/>
    <w:rsid w:val="004432E1"/>
    <w:rsid w:val="004557E8"/>
    <w:rsid w:val="00456001"/>
    <w:rsid w:val="00460F52"/>
    <w:rsid w:val="0046195A"/>
    <w:rsid w:val="004644A1"/>
    <w:rsid w:val="00482B51"/>
    <w:rsid w:val="00487DC3"/>
    <w:rsid w:val="00490180"/>
    <w:rsid w:val="004914C8"/>
    <w:rsid w:val="00492396"/>
    <w:rsid w:val="0049307A"/>
    <w:rsid w:val="004A1711"/>
    <w:rsid w:val="004A5415"/>
    <w:rsid w:val="004A61D9"/>
    <w:rsid w:val="004B0E09"/>
    <w:rsid w:val="004C2B16"/>
    <w:rsid w:val="004C39CE"/>
    <w:rsid w:val="004C6FCB"/>
    <w:rsid w:val="004C79D2"/>
    <w:rsid w:val="004D31DE"/>
    <w:rsid w:val="004E211E"/>
    <w:rsid w:val="004E4251"/>
    <w:rsid w:val="004E50DD"/>
    <w:rsid w:val="004E63D9"/>
    <w:rsid w:val="004E656C"/>
    <w:rsid w:val="004F67B5"/>
    <w:rsid w:val="00507DDF"/>
    <w:rsid w:val="005103F8"/>
    <w:rsid w:val="00511955"/>
    <w:rsid w:val="00512420"/>
    <w:rsid w:val="005169D9"/>
    <w:rsid w:val="00521FA6"/>
    <w:rsid w:val="00531A36"/>
    <w:rsid w:val="00531A9C"/>
    <w:rsid w:val="00533801"/>
    <w:rsid w:val="00535419"/>
    <w:rsid w:val="00543341"/>
    <w:rsid w:val="00543988"/>
    <w:rsid w:val="00545D19"/>
    <w:rsid w:val="005567B9"/>
    <w:rsid w:val="00564E65"/>
    <w:rsid w:val="005651E3"/>
    <w:rsid w:val="00570F2C"/>
    <w:rsid w:val="0057793C"/>
    <w:rsid w:val="00577D98"/>
    <w:rsid w:val="005819BC"/>
    <w:rsid w:val="0058712E"/>
    <w:rsid w:val="00596E0A"/>
    <w:rsid w:val="005A099F"/>
    <w:rsid w:val="005A6374"/>
    <w:rsid w:val="005B1DDC"/>
    <w:rsid w:val="005C1900"/>
    <w:rsid w:val="005C2D72"/>
    <w:rsid w:val="005C5052"/>
    <w:rsid w:val="005D3FBC"/>
    <w:rsid w:val="005D701B"/>
    <w:rsid w:val="005E7FC6"/>
    <w:rsid w:val="006027BD"/>
    <w:rsid w:val="00612F8F"/>
    <w:rsid w:val="00614C99"/>
    <w:rsid w:val="00620105"/>
    <w:rsid w:val="00626642"/>
    <w:rsid w:val="00626CD6"/>
    <w:rsid w:val="00633E1B"/>
    <w:rsid w:val="0063783B"/>
    <w:rsid w:val="00647CA1"/>
    <w:rsid w:val="00657F1E"/>
    <w:rsid w:val="006616B4"/>
    <w:rsid w:val="0066252D"/>
    <w:rsid w:val="00664E64"/>
    <w:rsid w:val="00665476"/>
    <w:rsid w:val="006811CC"/>
    <w:rsid w:val="00686163"/>
    <w:rsid w:val="0068745E"/>
    <w:rsid w:val="00695CBF"/>
    <w:rsid w:val="006978DA"/>
    <w:rsid w:val="00697C54"/>
    <w:rsid w:val="00697E23"/>
    <w:rsid w:val="006A0618"/>
    <w:rsid w:val="006A5081"/>
    <w:rsid w:val="006B33C6"/>
    <w:rsid w:val="006B44EC"/>
    <w:rsid w:val="006B631C"/>
    <w:rsid w:val="006D52F3"/>
    <w:rsid w:val="006F1788"/>
    <w:rsid w:val="006F3F1F"/>
    <w:rsid w:val="006F47FA"/>
    <w:rsid w:val="00701DE1"/>
    <w:rsid w:val="00703CB3"/>
    <w:rsid w:val="007070B3"/>
    <w:rsid w:val="0071142D"/>
    <w:rsid w:val="007122F3"/>
    <w:rsid w:val="007209E6"/>
    <w:rsid w:val="0072524B"/>
    <w:rsid w:val="007267BC"/>
    <w:rsid w:val="00733018"/>
    <w:rsid w:val="00735052"/>
    <w:rsid w:val="007439FA"/>
    <w:rsid w:val="00743E11"/>
    <w:rsid w:val="00744E18"/>
    <w:rsid w:val="00745EA5"/>
    <w:rsid w:val="00746BAE"/>
    <w:rsid w:val="0076065B"/>
    <w:rsid w:val="00764EDF"/>
    <w:rsid w:val="007663B2"/>
    <w:rsid w:val="00786454"/>
    <w:rsid w:val="00791B98"/>
    <w:rsid w:val="007A384F"/>
    <w:rsid w:val="007B06E6"/>
    <w:rsid w:val="007B3E16"/>
    <w:rsid w:val="007B7E7F"/>
    <w:rsid w:val="007C0317"/>
    <w:rsid w:val="007C29BF"/>
    <w:rsid w:val="007C2C56"/>
    <w:rsid w:val="007D452D"/>
    <w:rsid w:val="007D453E"/>
    <w:rsid w:val="007D4AF7"/>
    <w:rsid w:val="007D5EE0"/>
    <w:rsid w:val="007F4F82"/>
    <w:rsid w:val="00802FA4"/>
    <w:rsid w:val="00817845"/>
    <w:rsid w:val="00824D1F"/>
    <w:rsid w:val="0082540F"/>
    <w:rsid w:val="00841768"/>
    <w:rsid w:val="0084478B"/>
    <w:rsid w:val="00845DE1"/>
    <w:rsid w:val="008544BC"/>
    <w:rsid w:val="00855898"/>
    <w:rsid w:val="008572BA"/>
    <w:rsid w:val="00861995"/>
    <w:rsid w:val="00862F6C"/>
    <w:rsid w:val="008640C1"/>
    <w:rsid w:val="0086423C"/>
    <w:rsid w:val="008709AE"/>
    <w:rsid w:val="00871A60"/>
    <w:rsid w:val="00875309"/>
    <w:rsid w:val="00876FD2"/>
    <w:rsid w:val="0088114D"/>
    <w:rsid w:val="00881CE4"/>
    <w:rsid w:val="00885399"/>
    <w:rsid w:val="0088712F"/>
    <w:rsid w:val="00891074"/>
    <w:rsid w:val="008923A8"/>
    <w:rsid w:val="0089515A"/>
    <w:rsid w:val="00895336"/>
    <w:rsid w:val="008A076F"/>
    <w:rsid w:val="008A2C83"/>
    <w:rsid w:val="008A3113"/>
    <w:rsid w:val="008A4D1D"/>
    <w:rsid w:val="008B68B3"/>
    <w:rsid w:val="008D172D"/>
    <w:rsid w:val="008D3807"/>
    <w:rsid w:val="008E222E"/>
    <w:rsid w:val="008E664C"/>
    <w:rsid w:val="008E7883"/>
    <w:rsid w:val="008F7EAB"/>
    <w:rsid w:val="00915178"/>
    <w:rsid w:val="009157C1"/>
    <w:rsid w:val="00917552"/>
    <w:rsid w:val="00935925"/>
    <w:rsid w:val="00946AB6"/>
    <w:rsid w:val="00963BD4"/>
    <w:rsid w:val="00964FF9"/>
    <w:rsid w:val="00971717"/>
    <w:rsid w:val="00982523"/>
    <w:rsid w:val="009829E0"/>
    <w:rsid w:val="00985059"/>
    <w:rsid w:val="00986296"/>
    <w:rsid w:val="009932C5"/>
    <w:rsid w:val="00995486"/>
    <w:rsid w:val="00995929"/>
    <w:rsid w:val="0099780A"/>
    <w:rsid w:val="00997E6B"/>
    <w:rsid w:val="009B0D15"/>
    <w:rsid w:val="009D2C28"/>
    <w:rsid w:val="00A03502"/>
    <w:rsid w:val="00A113FA"/>
    <w:rsid w:val="00A13E24"/>
    <w:rsid w:val="00A313B1"/>
    <w:rsid w:val="00A3484F"/>
    <w:rsid w:val="00A37458"/>
    <w:rsid w:val="00A41848"/>
    <w:rsid w:val="00A4208C"/>
    <w:rsid w:val="00A449D9"/>
    <w:rsid w:val="00A4562F"/>
    <w:rsid w:val="00A50287"/>
    <w:rsid w:val="00A5209B"/>
    <w:rsid w:val="00A52F79"/>
    <w:rsid w:val="00A5300D"/>
    <w:rsid w:val="00A604D7"/>
    <w:rsid w:val="00A64D54"/>
    <w:rsid w:val="00A70BA3"/>
    <w:rsid w:val="00A7365B"/>
    <w:rsid w:val="00A75F0A"/>
    <w:rsid w:val="00A77FE7"/>
    <w:rsid w:val="00A8702B"/>
    <w:rsid w:val="00AC3CDF"/>
    <w:rsid w:val="00AD255E"/>
    <w:rsid w:val="00AD47E0"/>
    <w:rsid w:val="00AE094A"/>
    <w:rsid w:val="00AE0C61"/>
    <w:rsid w:val="00AE0DDD"/>
    <w:rsid w:val="00AE436A"/>
    <w:rsid w:val="00AE4517"/>
    <w:rsid w:val="00AE4910"/>
    <w:rsid w:val="00AE779D"/>
    <w:rsid w:val="00AF4B69"/>
    <w:rsid w:val="00B01038"/>
    <w:rsid w:val="00B04B6C"/>
    <w:rsid w:val="00B04ED9"/>
    <w:rsid w:val="00B20B9D"/>
    <w:rsid w:val="00B3228E"/>
    <w:rsid w:val="00B33AA4"/>
    <w:rsid w:val="00B45B67"/>
    <w:rsid w:val="00B52E8E"/>
    <w:rsid w:val="00B52F70"/>
    <w:rsid w:val="00B61E0C"/>
    <w:rsid w:val="00B63A91"/>
    <w:rsid w:val="00B6762F"/>
    <w:rsid w:val="00B70196"/>
    <w:rsid w:val="00B75453"/>
    <w:rsid w:val="00B7630E"/>
    <w:rsid w:val="00B76D75"/>
    <w:rsid w:val="00B831A0"/>
    <w:rsid w:val="00B83BC8"/>
    <w:rsid w:val="00B9268A"/>
    <w:rsid w:val="00BA1623"/>
    <w:rsid w:val="00BA6125"/>
    <w:rsid w:val="00BB1849"/>
    <w:rsid w:val="00BB3FA6"/>
    <w:rsid w:val="00BB5076"/>
    <w:rsid w:val="00BC3A21"/>
    <w:rsid w:val="00BD06BE"/>
    <w:rsid w:val="00BD163B"/>
    <w:rsid w:val="00BD352E"/>
    <w:rsid w:val="00BD485A"/>
    <w:rsid w:val="00BF2451"/>
    <w:rsid w:val="00BF49C4"/>
    <w:rsid w:val="00C01D7A"/>
    <w:rsid w:val="00C01F8E"/>
    <w:rsid w:val="00C038FF"/>
    <w:rsid w:val="00C057C8"/>
    <w:rsid w:val="00C06F07"/>
    <w:rsid w:val="00C1214F"/>
    <w:rsid w:val="00C130B0"/>
    <w:rsid w:val="00C148BF"/>
    <w:rsid w:val="00C17F20"/>
    <w:rsid w:val="00C20974"/>
    <w:rsid w:val="00C231DD"/>
    <w:rsid w:val="00C358E3"/>
    <w:rsid w:val="00C57533"/>
    <w:rsid w:val="00C67B49"/>
    <w:rsid w:val="00C72771"/>
    <w:rsid w:val="00C81033"/>
    <w:rsid w:val="00C819A0"/>
    <w:rsid w:val="00C85E2A"/>
    <w:rsid w:val="00C93A35"/>
    <w:rsid w:val="00CA401D"/>
    <w:rsid w:val="00CA519B"/>
    <w:rsid w:val="00CB2B20"/>
    <w:rsid w:val="00CB4ACA"/>
    <w:rsid w:val="00CB6EA7"/>
    <w:rsid w:val="00CC021D"/>
    <w:rsid w:val="00CC1272"/>
    <w:rsid w:val="00CC13AB"/>
    <w:rsid w:val="00CD62DC"/>
    <w:rsid w:val="00CE0E35"/>
    <w:rsid w:val="00CF053B"/>
    <w:rsid w:val="00CF16DA"/>
    <w:rsid w:val="00CF5DE3"/>
    <w:rsid w:val="00D00968"/>
    <w:rsid w:val="00D020F8"/>
    <w:rsid w:val="00D11DBD"/>
    <w:rsid w:val="00D144AC"/>
    <w:rsid w:val="00D22C1B"/>
    <w:rsid w:val="00D23431"/>
    <w:rsid w:val="00D26004"/>
    <w:rsid w:val="00D26398"/>
    <w:rsid w:val="00D27190"/>
    <w:rsid w:val="00D32ACE"/>
    <w:rsid w:val="00D34007"/>
    <w:rsid w:val="00D34E29"/>
    <w:rsid w:val="00D50B0E"/>
    <w:rsid w:val="00D61D83"/>
    <w:rsid w:val="00D721B9"/>
    <w:rsid w:val="00D83401"/>
    <w:rsid w:val="00D961EB"/>
    <w:rsid w:val="00D96B14"/>
    <w:rsid w:val="00D97BE0"/>
    <w:rsid w:val="00DA0AEF"/>
    <w:rsid w:val="00DA253D"/>
    <w:rsid w:val="00DB1E7A"/>
    <w:rsid w:val="00DB281A"/>
    <w:rsid w:val="00DC45DF"/>
    <w:rsid w:val="00DD0041"/>
    <w:rsid w:val="00DD29EF"/>
    <w:rsid w:val="00DD4F48"/>
    <w:rsid w:val="00DE7F58"/>
    <w:rsid w:val="00DF0995"/>
    <w:rsid w:val="00DF2408"/>
    <w:rsid w:val="00E002AB"/>
    <w:rsid w:val="00E01E77"/>
    <w:rsid w:val="00E0647B"/>
    <w:rsid w:val="00E109C8"/>
    <w:rsid w:val="00E112D3"/>
    <w:rsid w:val="00E11D67"/>
    <w:rsid w:val="00E132FF"/>
    <w:rsid w:val="00E13BF9"/>
    <w:rsid w:val="00E22DAB"/>
    <w:rsid w:val="00E23800"/>
    <w:rsid w:val="00E23A3C"/>
    <w:rsid w:val="00E27A86"/>
    <w:rsid w:val="00E43B6C"/>
    <w:rsid w:val="00E4478A"/>
    <w:rsid w:val="00E45485"/>
    <w:rsid w:val="00E50FF6"/>
    <w:rsid w:val="00E51D82"/>
    <w:rsid w:val="00E53DE4"/>
    <w:rsid w:val="00E5402D"/>
    <w:rsid w:val="00E57BC5"/>
    <w:rsid w:val="00E6053A"/>
    <w:rsid w:val="00E731DC"/>
    <w:rsid w:val="00E81AE3"/>
    <w:rsid w:val="00E838AE"/>
    <w:rsid w:val="00EA3ECA"/>
    <w:rsid w:val="00EA50F7"/>
    <w:rsid w:val="00EB21CC"/>
    <w:rsid w:val="00EB6C92"/>
    <w:rsid w:val="00EC1BDB"/>
    <w:rsid w:val="00EC6E3E"/>
    <w:rsid w:val="00EC7D8E"/>
    <w:rsid w:val="00EE38CC"/>
    <w:rsid w:val="00EE5C58"/>
    <w:rsid w:val="00EF0AA1"/>
    <w:rsid w:val="00EF2EF0"/>
    <w:rsid w:val="00EF48E1"/>
    <w:rsid w:val="00EF667E"/>
    <w:rsid w:val="00F03FE9"/>
    <w:rsid w:val="00F24A42"/>
    <w:rsid w:val="00F26A1B"/>
    <w:rsid w:val="00F3076A"/>
    <w:rsid w:val="00F31550"/>
    <w:rsid w:val="00F52988"/>
    <w:rsid w:val="00F54AA7"/>
    <w:rsid w:val="00F6039A"/>
    <w:rsid w:val="00F7408F"/>
    <w:rsid w:val="00F77EFA"/>
    <w:rsid w:val="00F81A70"/>
    <w:rsid w:val="00F84EF1"/>
    <w:rsid w:val="00F96FB5"/>
    <w:rsid w:val="00FA38BF"/>
    <w:rsid w:val="00FA534A"/>
    <w:rsid w:val="00FB1445"/>
    <w:rsid w:val="00FB1CCF"/>
    <w:rsid w:val="00FB5F73"/>
    <w:rsid w:val="00FB6750"/>
    <w:rsid w:val="00FC05CF"/>
    <w:rsid w:val="00FC2656"/>
    <w:rsid w:val="00FC454C"/>
    <w:rsid w:val="00FC4CC5"/>
    <w:rsid w:val="00FE2F89"/>
    <w:rsid w:val="00FF0B52"/>
    <w:rsid w:val="00FF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E11"/>
    <w:rPr>
      <w:rFonts w:ascii="Times" w:hAnsi="Times"/>
      <w:sz w:val="24"/>
      <w:szCs w:val="24"/>
      <w:lang w:eastAsia="en-US"/>
    </w:rPr>
  </w:style>
  <w:style w:type="paragraph" w:styleId="Heading1">
    <w:name w:val="heading 1"/>
    <w:basedOn w:val="Normal"/>
    <w:next w:val="Normal"/>
    <w:link w:val="Heading1Char"/>
    <w:uiPriority w:val="99"/>
    <w:qFormat/>
    <w:rsid w:val="003A0A64"/>
    <w:pPr>
      <w:keepNext/>
      <w:spacing w:line="320" w:lineRule="exact"/>
      <w:outlineLvl w:val="0"/>
    </w:pPr>
    <w:rPr>
      <w:rFonts w:ascii="Arial" w:hAnsi="Arial"/>
      <w:b/>
      <w:bCs/>
      <w:sz w:val="28"/>
    </w:rPr>
  </w:style>
  <w:style w:type="paragraph" w:styleId="Heading2">
    <w:name w:val="heading 2"/>
    <w:basedOn w:val="Normal"/>
    <w:next w:val="Normal"/>
    <w:link w:val="Heading2Char"/>
    <w:uiPriority w:val="99"/>
    <w:qFormat/>
    <w:rsid w:val="00180F7A"/>
    <w:pPr>
      <w:keepNext/>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A75F0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75F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A64"/>
    <w:rPr>
      <w:rFonts w:ascii="Arial" w:hAnsi="Arial"/>
      <w:b/>
      <w:bCs/>
      <w:sz w:val="28"/>
      <w:szCs w:val="24"/>
      <w:lang w:eastAsia="en-US"/>
    </w:rPr>
  </w:style>
  <w:style w:type="character" w:customStyle="1" w:styleId="Heading2Char">
    <w:name w:val="Heading 2 Char"/>
    <w:basedOn w:val="DefaultParagraphFont"/>
    <w:link w:val="Heading2"/>
    <w:uiPriority w:val="99"/>
    <w:locked/>
    <w:rsid w:val="00180F7A"/>
    <w:rPr>
      <w:rFonts w:ascii="Arial" w:hAnsi="Arial" w:cs="Arial"/>
      <w:b/>
      <w:bCs/>
      <w:iCs/>
      <w:sz w:val="24"/>
      <w:szCs w:val="28"/>
      <w:lang w:eastAsia="en-US"/>
    </w:rPr>
  </w:style>
  <w:style w:type="character" w:customStyle="1" w:styleId="Heading3Char">
    <w:name w:val="Heading 3 Char"/>
    <w:basedOn w:val="DefaultParagraphFont"/>
    <w:link w:val="Heading3"/>
    <w:uiPriority w:val="99"/>
    <w:semiHidden/>
    <w:locked/>
    <w:rsid w:val="00964FF9"/>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64FF9"/>
    <w:rPr>
      <w:rFonts w:ascii="Calibri" w:hAnsi="Calibri" w:cs="Times New Roman"/>
      <w:b/>
      <w:bCs/>
      <w:i/>
      <w:iCs/>
      <w:sz w:val="26"/>
      <w:szCs w:val="26"/>
      <w:lang w:eastAsia="en-US"/>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locked/>
    <w:rsid w:val="00AC3CDF"/>
    <w:rPr>
      <w:rFonts w:ascii="Times" w:hAnsi="Times" w:cs="Times New Roman"/>
      <w:sz w:val="24"/>
      <w:lang w:eastAsia="en-US"/>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locked/>
    <w:rsid w:val="00AC3CDF"/>
    <w:rPr>
      <w:rFonts w:ascii="Times" w:hAnsi="Times" w:cs="Times New Roman"/>
      <w:sz w:val="24"/>
      <w:lang w:eastAsia="en-US"/>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FF9"/>
    <w:rPr>
      <w:rFonts w:cs="Times New Roman"/>
      <w:sz w:val="2"/>
      <w:lang w:eastAsia="en-US"/>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sz w:val="22"/>
    </w:rPr>
  </w:style>
  <w:style w:type="character" w:customStyle="1" w:styleId="BodyTextChar">
    <w:name w:val="Body Text Char"/>
    <w:basedOn w:val="DefaultParagraphFont"/>
    <w:link w:val="BodyText"/>
    <w:uiPriority w:val="99"/>
    <w:semiHidden/>
    <w:locked/>
    <w:rsid w:val="00964FF9"/>
    <w:rPr>
      <w:rFonts w:ascii="Times" w:hAnsi="Times" w:cs="Times New Roman"/>
      <w:sz w:val="24"/>
      <w:szCs w:val="24"/>
      <w:lang w:eastAsia="en-US"/>
    </w:rPr>
  </w:style>
  <w:style w:type="paragraph" w:styleId="BodyTextIndent2">
    <w:name w:val="Body Text Indent 2"/>
    <w:basedOn w:val="Normal"/>
    <w:link w:val="BodyTextIndent2Char"/>
    <w:uiPriority w:val="99"/>
    <w:rsid w:val="00A75F0A"/>
    <w:pPr>
      <w:spacing w:after="120" w:line="480" w:lineRule="auto"/>
      <w:ind w:left="283"/>
    </w:pPr>
    <w:rPr>
      <w:rFonts w:ascii="Gill Sans MT" w:hAnsi="Gill Sans MT"/>
      <w:lang w:eastAsia="en-GB"/>
    </w:rPr>
  </w:style>
  <w:style w:type="character" w:customStyle="1" w:styleId="BodyTextIndent2Char">
    <w:name w:val="Body Text Indent 2 Char"/>
    <w:basedOn w:val="DefaultParagraphFont"/>
    <w:link w:val="BodyTextIndent2"/>
    <w:uiPriority w:val="99"/>
    <w:semiHidden/>
    <w:locked/>
    <w:rsid w:val="00964FF9"/>
    <w:rPr>
      <w:rFonts w:ascii="Times" w:hAnsi="Times" w:cs="Times New Roman"/>
      <w:sz w:val="24"/>
      <w:szCs w:val="24"/>
      <w:lang w:eastAsia="en-US"/>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FootnoteText">
    <w:name w:val="footnote text"/>
    <w:basedOn w:val="Normal"/>
    <w:link w:val="FootnoteTextChar"/>
    <w:uiPriority w:val="99"/>
    <w:semiHidden/>
    <w:rsid w:val="00596E0A"/>
    <w:rPr>
      <w:sz w:val="20"/>
    </w:rPr>
  </w:style>
  <w:style w:type="character" w:customStyle="1" w:styleId="FootnoteTextChar">
    <w:name w:val="Footnote Text Char"/>
    <w:basedOn w:val="DefaultParagraphFont"/>
    <w:link w:val="FootnoteText"/>
    <w:uiPriority w:val="99"/>
    <w:semiHidden/>
    <w:locked/>
    <w:rsid w:val="00964FF9"/>
    <w:rPr>
      <w:rFonts w:ascii="Times" w:hAnsi="Times" w:cs="Times New Roman"/>
      <w:sz w:val="20"/>
      <w:szCs w:val="20"/>
      <w:lang w:eastAsia="en-US"/>
    </w:rPr>
  </w:style>
  <w:style w:type="character" w:styleId="FootnoteReference">
    <w:name w:val="footnote reference"/>
    <w:basedOn w:val="DefaultParagraphFont"/>
    <w:uiPriority w:val="99"/>
    <w:semiHidden/>
    <w:rsid w:val="00596E0A"/>
    <w:rPr>
      <w:rFonts w:cs="Times New Roman"/>
      <w:vertAlign w:val="superscript"/>
    </w:rPr>
  </w:style>
  <w:style w:type="paragraph" w:styleId="ListParagraph">
    <w:name w:val="List Paragraph"/>
    <w:basedOn w:val="Normal"/>
    <w:uiPriority w:val="99"/>
    <w:qFormat/>
    <w:rsid w:val="00E109C8"/>
    <w:pPr>
      <w:ind w:left="720"/>
      <w:contextualSpacing/>
    </w:pPr>
  </w:style>
  <w:style w:type="character" w:styleId="Strong">
    <w:name w:val="Strong"/>
    <w:basedOn w:val="DefaultParagraphFont"/>
    <w:uiPriority w:val="22"/>
    <w:qFormat/>
    <w:locked/>
    <w:rsid w:val="00151313"/>
    <w:rPr>
      <w:b/>
      <w:bCs/>
    </w:rPr>
  </w:style>
  <w:style w:type="paragraph" w:styleId="NormalWeb">
    <w:name w:val="Normal (Web)"/>
    <w:basedOn w:val="Normal"/>
    <w:uiPriority w:val="99"/>
    <w:semiHidden/>
    <w:unhideWhenUsed/>
    <w:rsid w:val="00A5300D"/>
    <w:pPr>
      <w:spacing w:after="135"/>
    </w:pPr>
    <w:rPr>
      <w:rFonts w:ascii="Times New Roman" w:hAnsi="Times New Roman"/>
      <w:lang w:eastAsia="en-GB"/>
    </w:rPr>
  </w:style>
  <w:style w:type="paragraph" w:customStyle="1" w:styleId="Default">
    <w:name w:val="Default"/>
    <w:rsid w:val="003F151D"/>
    <w:pPr>
      <w:autoSpaceDE w:val="0"/>
      <w:autoSpaceDN w:val="0"/>
      <w:adjustRightInd w:val="0"/>
    </w:pPr>
    <w:rPr>
      <w:rFonts w:ascii="ITC Avant Garde Pro Bk" w:hAnsi="ITC Avant Garde Pro Bk" w:cs="ITC Avant Garde Pro Bk"/>
      <w:color w:val="000000"/>
      <w:sz w:val="24"/>
      <w:szCs w:val="24"/>
    </w:rPr>
  </w:style>
  <w:style w:type="paragraph" w:customStyle="1" w:styleId="CM66">
    <w:name w:val="CM66"/>
    <w:basedOn w:val="Default"/>
    <w:next w:val="Default"/>
    <w:uiPriority w:val="99"/>
    <w:rsid w:val="003F151D"/>
    <w:rPr>
      <w:rFonts w:cs="Times New Roman"/>
      <w:color w:val="auto"/>
    </w:rPr>
  </w:style>
  <w:style w:type="paragraph" w:customStyle="1" w:styleId="CM67">
    <w:name w:val="CM67"/>
    <w:basedOn w:val="Default"/>
    <w:next w:val="Default"/>
    <w:uiPriority w:val="99"/>
    <w:rsid w:val="003F151D"/>
    <w:rPr>
      <w:rFonts w:cs="Times New Roman"/>
      <w:color w:val="auto"/>
    </w:rPr>
  </w:style>
  <w:style w:type="paragraph" w:styleId="EndnoteText">
    <w:name w:val="endnote text"/>
    <w:basedOn w:val="Normal"/>
    <w:link w:val="EndnoteTextChar"/>
    <w:uiPriority w:val="99"/>
    <w:semiHidden/>
    <w:unhideWhenUsed/>
    <w:rsid w:val="001A7B6E"/>
    <w:rPr>
      <w:sz w:val="20"/>
      <w:szCs w:val="20"/>
    </w:rPr>
  </w:style>
  <w:style w:type="character" w:customStyle="1" w:styleId="EndnoteTextChar">
    <w:name w:val="Endnote Text Char"/>
    <w:basedOn w:val="DefaultParagraphFont"/>
    <w:link w:val="EndnoteText"/>
    <w:uiPriority w:val="99"/>
    <w:semiHidden/>
    <w:rsid w:val="001A7B6E"/>
    <w:rPr>
      <w:rFonts w:ascii="Times" w:hAnsi="Times"/>
      <w:sz w:val="20"/>
      <w:szCs w:val="20"/>
      <w:lang w:eastAsia="en-US"/>
    </w:rPr>
  </w:style>
  <w:style w:type="character" w:styleId="EndnoteReference">
    <w:name w:val="endnote reference"/>
    <w:basedOn w:val="DefaultParagraphFont"/>
    <w:uiPriority w:val="99"/>
    <w:semiHidden/>
    <w:unhideWhenUsed/>
    <w:rsid w:val="001A7B6E"/>
    <w:rPr>
      <w:vertAlign w:val="superscript"/>
    </w:rPr>
  </w:style>
  <w:style w:type="paragraph" w:customStyle="1" w:styleId="CM68">
    <w:name w:val="CM68"/>
    <w:basedOn w:val="Default"/>
    <w:next w:val="Default"/>
    <w:uiPriority w:val="99"/>
    <w:rsid w:val="001A7B6E"/>
    <w:rPr>
      <w:rFonts w:cs="Times New Roman"/>
      <w:color w:val="auto"/>
    </w:rPr>
  </w:style>
  <w:style w:type="paragraph" w:styleId="NoSpacing">
    <w:name w:val="No Spacing"/>
    <w:uiPriority w:val="1"/>
    <w:qFormat/>
    <w:rsid w:val="00B04B6C"/>
    <w:rPr>
      <w:rFonts w:asciiTheme="minorHAnsi" w:eastAsiaTheme="minorHAnsi" w:hAnsiTheme="minorHAnsi" w:cstheme="minorBidi"/>
      <w:lang w:eastAsia="en-US"/>
    </w:rPr>
  </w:style>
  <w:style w:type="character" w:styleId="CommentReference">
    <w:name w:val="annotation reference"/>
    <w:basedOn w:val="DefaultParagraphFont"/>
    <w:rsid w:val="007D452D"/>
    <w:rPr>
      <w:sz w:val="16"/>
      <w:szCs w:val="16"/>
    </w:rPr>
  </w:style>
  <w:style w:type="paragraph" w:styleId="CommentText">
    <w:name w:val="annotation text"/>
    <w:basedOn w:val="Normal"/>
    <w:link w:val="CommentTextChar"/>
    <w:rsid w:val="007D452D"/>
    <w:rPr>
      <w:rFonts w:ascii="Gill Sans MT" w:hAnsi="Gill Sans MT"/>
      <w:sz w:val="20"/>
      <w:szCs w:val="20"/>
      <w:lang w:eastAsia="en-GB"/>
    </w:rPr>
  </w:style>
  <w:style w:type="character" w:customStyle="1" w:styleId="CommentTextChar">
    <w:name w:val="Comment Text Char"/>
    <w:basedOn w:val="DefaultParagraphFont"/>
    <w:link w:val="CommentText"/>
    <w:rsid w:val="007D452D"/>
    <w:rPr>
      <w:rFonts w:ascii="Gill Sans MT" w:hAnsi="Gill Sans MT"/>
      <w:sz w:val="20"/>
      <w:szCs w:val="20"/>
    </w:rPr>
  </w:style>
  <w:style w:type="paragraph" w:customStyle="1" w:styleId="Pa5">
    <w:name w:val="Pa5"/>
    <w:basedOn w:val="Default"/>
    <w:next w:val="Default"/>
    <w:uiPriority w:val="99"/>
    <w:rsid w:val="002D2655"/>
    <w:pPr>
      <w:spacing w:line="181" w:lineRule="atLeast"/>
    </w:pPr>
    <w:rPr>
      <w:rFonts w:ascii="ITC Avant Garde Pro Md" w:hAnsi="ITC Avant Garde Pro Md" w:cs="Times New Roman"/>
      <w:color w:val="auto"/>
    </w:rPr>
  </w:style>
  <w:style w:type="paragraph" w:customStyle="1" w:styleId="Pa6">
    <w:name w:val="Pa6"/>
    <w:basedOn w:val="Default"/>
    <w:next w:val="Default"/>
    <w:uiPriority w:val="99"/>
    <w:rsid w:val="002D2655"/>
    <w:pPr>
      <w:spacing w:line="141" w:lineRule="atLeast"/>
    </w:pPr>
    <w:rPr>
      <w:rFonts w:ascii="ITC Avant Garde Pro Md" w:hAnsi="ITC Avant Garde Pro Md" w:cs="Times New Roman"/>
      <w:color w:val="auto"/>
    </w:rPr>
  </w:style>
  <w:style w:type="paragraph" w:customStyle="1" w:styleId="Pa3">
    <w:name w:val="Pa3"/>
    <w:basedOn w:val="Default"/>
    <w:next w:val="Default"/>
    <w:uiPriority w:val="99"/>
    <w:rsid w:val="002D2655"/>
    <w:pPr>
      <w:spacing w:line="201" w:lineRule="atLeast"/>
    </w:pPr>
    <w:rPr>
      <w:rFonts w:ascii="Palatino nova" w:hAnsi="Palatino nova" w:cs="Times New Roman"/>
      <w:color w:val="auto"/>
    </w:rPr>
  </w:style>
  <w:style w:type="paragraph" w:customStyle="1" w:styleId="Bullettext">
    <w:name w:val="Bullet text"/>
    <w:basedOn w:val="Normal"/>
    <w:uiPriority w:val="99"/>
    <w:rsid w:val="00B6762F"/>
    <w:pPr>
      <w:numPr>
        <w:numId w:val="11"/>
      </w:numPr>
      <w:ind w:left="714" w:hanging="357"/>
    </w:pPr>
    <w:rPr>
      <w:rFonts w:ascii="Arial" w:hAnsi="Arial"/>
      <w:sz w:val="22"/>
      <w:lang w:eastAsia="en-GB"/>
    </w:rPr>
  </w:style>
  <w:style w:type="paragraph" w:styleId="CommentSubject">
    <w:name w:val="annotation subject"/>
    <w:basedOn w:val="CommentText"/>
    <w:next w:val="CommentText"/>
    <w:link w:val="CommentSubjectChar"/>
    <w:uiPriority w:val="99"/>
    <w:semiHidden/>
    <w:unhideWhenUsed/>
    <w:rsid w:val="007B3E16"/>
    <w:rPr>
      <w:rFonts w:ascii="Times" w:hAnsi="Times"/>
      <w:b/>
      <w:bCs/>
      <w:lang w:eastAsia="en-US"/>
    </w:rPr>
  </w:style>
  <w:style w:type="character" w:customStyle="1" w:styleId="CommentSubjectChar">
    <w:name w:val="Comment Subject Char"/>
    <w:basedOn w:val="CommentTextChar"/>
    <w:link w:val="CommentSubject"/>
    <w:uiPriority w:val="99"/>
    <w:semiHidden/>
    <w:rsid w:val="007B3E16"/>
    <w:rPr>
      <w:rFonts w:ascii="Times" w:hAnsi="Times"/>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E11"/>
    <w:rPr>
      <w:rFonts w:ascii="Times" w:hAnsi="Times"/>
      <w:sz w:val="24"/>
      <w:szCs w:val="24"/>
      <w:lang w:eastAsia="en-US"/>
    </w:rPr>
  </w:style>
  <w:style w:type="paragraph" w:styleId="Heading1">
    <w:name w:val="heading 1"/>
    <w:basedOn w:val="Normal"/>
    <w:next w:val="Normal"/>
    <w:link w:val="Heading1Char"/>
    <w:uiPriority w:val="99"/>
    <w:qFormat/>
    <w:rsid w:val="003A0A64"/>
    <w:pPr>
      <w:keepNext/>
      <w:spacing w:line="320" w:lineRule="exact"/>
      <w:outlineLvl w:val="0"/>
    </w:pPr>
    <w:rPr>
      <w:rFonts w:ascii="Arial" w:hAnsi="Arial"/>
      <w:b/>
      <w:bCs/>
      <w:sz w:val="28"/>
    </w:rPr>
  </w:style>
  <w:style w:type="paragraph" w:styleId="Heading2">
    <w:name w:val="heading 2"/>
    <w:basedOn w:val="Normal"/>
    <w:next w:val="Normal"/>
    <w:link w:val="Heading2Char"/>
    <w:uiPriority w:val="99"/>
    <w:qFormat/>
    <w:rsid w:val="00180F7A"/>
    <w:pPr>
      <w:keepNext/>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A75F0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A75F0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A64"/>
    <w:rPr>
      <w:rFonts w:ascii="Arial" w:hAnsi="Arial"/>
      <w:b/>
      <w:bCs/>
      <w:sz w:val="28"/>
      <w:szCs w:val="24"/>
      <w:lang w:eastAsia="en-US"/>
    </w:rPr>
  </w:style>
  <w:style w:type="character" w:customStyle="1" w:styleId="Heading2Char">
    <w:name w:val="Heading 2 Char"/>
    <w:basedOn w:val="DefaultParagraphFont"/>
    <w:link w:val="Heading2"/>
    <w:uiPriority w:val="99"/>
    <w:locked/>
    <w:rsid w:val="00180F7A"/>
    <w:rPr>
      <w:rFonts w:ascii="Arial" w:hAnsi="Arial" w:cs="Arial"/>
      <w:b/>
      <w:bCs/>
      <w:iCs/>
      <w:sz w:val="24"/>
      <w:szCs w:val="28"/>
      <w:lang w:eastAsia="en-US"/>
    </w:rPr>
  </w:style>
  <w:style w:type="character" w:customStyle="1" w:styleId="Heading3Char">
    <w:name w:val="Heading 3 Char"/>
    <w:basedOn w:val="DefaultParagraphFont"/>
    <w:link w:val="Heading3"/>
    <w:uiPriority w:val="99"/>
    <w:semiHidden/>
    <w:locked/>
    <w:rsid w:val="00964FF9"/>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964FF9"/>
    <w:rPr>
      <w:rFonts w:ascii="Calibri" w:hAnsi="Calibri" w:cs="Times New Roman"/>
      <w:b/>
      <w:bCs/>
      <w:i/>
      <w:iCs/>
      <w:sz w:val="26"/>
      <w:szCs w:val="26"/>
      <w:lang w:eastAsia="en-US"/>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locked/>
    <w:rsid w:val="00AC3CDF"/>
    <w:rPr>
      <w:rFonts w:ascii="Times" w:hAnsi="Times" w:cs="Times New Roman"/>
      <w:sz w:val="24"/>
      <w:lang w:eastAsia="en-US"/>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locked/>
    <w:rsid w:val="00AC3CDF"/>
    <w:rPr>
      <w:rFonts w:ascii="Times" w:hAnsi="Times" w:cs="Times New Roman"/>
      <w:sz w:val="24"/>
      <w:lang w:eastAsia="en-US"/>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FF9"/>
    <w:rPr>
      <w:rFonts w:cs="Times New Roman"/>
      <w:sz w:val="2"/>
      <w:lang w:eastAsia="en-US"/>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sz w:val="22"/>
    </w:rPr>
  </w:style>
  <w:style w:type="character" w:customStyle="1" w:styleId="BodyTextChar">
    <w:name w:val="Body Text Char"/>
    <w:basedOn w:val="DefaultParagraphFont"/>
    <w:link w:val="BodyText"/>
    <w:uiPriority w:val="99"/>
    <w:semiHidden/>
    <w:locked/>
    <w:rsid w:val="00964FF9"/>
    <w:rPr>
      <w:rFonts w:ascii="Times" w:hAnsi="Times" w:cs="Times New Roman"/>
      <w:sz w:val="24"/>
      <w:szCs w:val="24"/>
      <w:lang w:eastAsia="en-US"/>
    </w:rPr>
  </w:style>
  <w:style w:type="paragraph" w:styleId="BodyTextIndent2">
    <w:name w:val="Body Text Indent 2"/>
    <w:basedOn w:val="Normal"/>
    <w:link w:val="BodyTextIndent2Char"/>
    <w:uiPriority w:val="99"/>
    <w:rsid w:val="00A75F0A"/>
    <w:pPr>
      <w:spacing w:after="120" w:line="480" w:lineRule="auto"/>
      <w:ind w:left="283"/>
    </w:pPr>
    <w:rPr>
      <w:rFonts w:ascii="Gill Sans MT" w:hAnsi="Gill Sans MT"/>
      <w:lang w:eastAsia="en-GB"/>
    </w:rPr>
  </w:style>
  <w:style w:type="character" w:customStyle="1" w:styleId="BodyTextIndent2Char">
    <w:name w:val="Body Text Indent 2 Char"/>
    <w:basedOn w:val="DefaultParagraphFont"/>
    <w:link w:val="BodyTextIndent2"/>
    <w:uiPriority w:val="99"/>
    <w:semiHidden/>
    <w:locked/>
    <w:rsid w:val="00964FF9"/>
    <w:rPr>
      <w:rFonts w:ascii="Times" w:hAnsi="Times" w:cs="Times New Roman"/>
      <w:sz w:val="24"/>
      <w:szCs w:val="24"/>
      <w:lang w:eastAsia="en-US"/>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FootnoteText">
    <w:name w:val="footnote text"/>
    <w:basedOn w:val="Normal"/>
    <w:link w:val="FootnoteTextChar"/>
    <w:uiPriority w:val="99"/>
    <w:semiHidden/>
    <w:rsid w:val="00596E0A"/>
    <w:rPr>
      <w:sz w:val="20"/>
    </w:rPr>
  </w:style>
  <w:style w:type="character" w:customStyle="1" w:styleId="FootnoteTextChar">
    <w:name w:val="Footnote Text Char"/>
    <w:basedOn w:val="DefaultParagraphFont"/>
    <w:link w:val="FootnoteText"/>
    <w:uiPriority w:val="99"/>
    <w:semiHidden/>
    <w:locked/>
    <w:rsid w:val="00964FF9"/>
    <w:rPr>
      <w:rFonts w:ascii="Times" w:hAnsi="Times" w:cs="Times New Roman"/>
      <w:sz w:val="20"/>
      <w:szCs w:val="20"/>
      <w:lang w:eastAsia="en-US"/>
    </w:rPr>
  </w:style>
  <w:style w:type="character" w:styleId="FootnoteReference">
    <w:name w:val="footnote reference"/>
    <w:basedOn w:val="DefaultParagraphFont"/>
    <w:uiPriority w:val="99"/>
    <w:semiHidden/>
    <w:rsid w:val="00596E0A"/>
    <w:rPr>
      <w:rFonts w:cs="Times New Roman"/>
      <w:vertAlign w:val="superscript"/>
    </w:rPr>
  </w:style>
  <w:style w:type="paragraph" w:styleId="ListParagraph">
    <w:name w:val="List Paragraph"/>
    <w:basedOn w:val="Normal"/>
    <w:uiPriority w:val="99"/>
    <w:qFormat/>
    <w:rsid w:val="00E109C8"/>
    <w:pPr>
      <w:ind w:left="720"/>
      <w:contextualSpacing/>
    </w:pPr>
  </w:style>
  <w:style w:type="character" w:styleId="Strong">
    <w:name w:val="Strong"/>
    <w:basedOn w:val="DefaultParagraphFont"/>
    <w:uiPriority w:val="22"/>
    <w:qFormat/>
    <w:locked/>
    <w:rsid w:val="00151313"/>
    <w:rPr>
      <w:b/>
      <w:bCs/>
    </w:rPr>
  </w:style>
  <w:style w:type="paragraph" w:styleId="NormalWeb">
    <w:name w:val="Normal (Web)"/>
    <w:basedOn w:val="Normal"/>
    <w:uiPriority w:val="99"/>
    <w:semiHidden/>
    <w:unhideWhenUsed/>
    <w:rsid w:val="00A5300D"/>
    <w:pPr>
      <w:spacing w:after="135"/>
    </w:pPr>
    <w:rPr>
      <w:rFonts w:ascii="Times New Roman" w:hAnsi="Times New Roman"/>
      <w:lang w:eastAsia="en-GB"/>
    </w:rPr>
  </w:style>
  <w:style w:type="paragraph" w:customStyle="1" w:styleId="Default">
    <w:name w:val="Default"/>
    <w:rsid w:val="003F151D"/>
    <w:pPr>
      <w:autoSpaceDE w:val="0"/>
      <w:autoSpaceDN w:val="0"/>
      <w:adjustRightInd w:val="0"/>
    </w:pPr>
    <w:rPr>
      <w:rFonts w:ascii="ITC Avant Garde Pro Bk" w:hAnsi="ITC Avant Garde Pro Bk" w:cs="ITC Avant Garde Pro Bk"/>
      <w:color w:val="000000"/>
      <w:sz w:val="24"/>
      <w:szCs w:val="24"/>
    </w:rPr>
  </w:style>
  <w:style w:type="paragraph" w:customStyle="1" w:styleId="CM66">
    <w:name w:val="CM66"/>
    <w:basedOn w:val="Default"/>
    <w:next w:val="Default"/>
    <w:uiPriority w:val="99"/>
    <w:rsid w:val="003F151D"/>
    <w:rPr>
      <w:rFonts w:cs="Times New Roman"/>
      <w:color w:val="auto"/>
    </w:rPr>
  </w:style>
  <w:style w:type="paragraph" w:customStyle="1" w:styleId="CM67">
    <w:name w:val="CM67"/>
    <w:basedOn w:val="Default"/>
    <w:next w:val="Default"/>
    <w:uiPriority w:val="99"/>
    <w:rsid w:val="003F151D"/>
    <w:rPr>
      <w:rFonts w:cs="Times New Roman"/>
      <w:color w:val="auto"/>
    </w:rPr>
  </w:style>
  <w:style w:type="paragraph" w:styleId="EndnoteText">
    <w:name w:val="endnote text"/>
    <w:basedOn w:val="Normal"/>
    <w:link w:val="EndnoteTextChar"/>
    <w:uiPriority w:val="99"/>
    <w:semiHidden/>
    <w:unhideWhenUsed/>
    <w:rsid w:val="001A7B6E"/>
    <w:rPr>
      <w:sz w:val="20"/>
      <w:szCs w:val="20"/>
    </w:rPr>
  </w:style>
  <w:style w:type="character" w:customStyle="1" w:styleId="EndnoteTextChar">
    <w:name w:val="Endnote Text Char"/>
    <w:basedOn w:val="DefaultParagraphFont"/>
    <w:link w:val="EndnoteText"/>
    <w:uiPriority w:val="99"/>
    <w:semiHidden/>
    <w:rsid w:val="001A7B6E"/>
    <w:rPr>
      <w:rFonts w:ascii="Times" w:hAnsi="Times"/>
      <w:sz w:val="20"/>
      <w:szCs w:val="20"/>
      <w:lang w:eastAsia="en-US"/>
    </w:rPr>
  </w:style>
  <w:style w:type="character" w:styleId="EndnoteReference">
    <w:name w:val="endnote reference"/>
    <w:basedOn w:val="DefaultParagraphFont"/>
    <w:uiPriority w:val="99"/>
    <w:semiHidden/>
    <w:unhideWhenUsed/>
    <w:rsid w:val="001A7B6E"/>
    <w:rPr>
      <w:vertAlign w:val="superscript"/>
    </w:rPr>
  </w:style>
  <w:style w:type="paragraph" w:customStyle="1" w:styleId="CM68">
    <w:name w:val="CM68"/>
    <w:basedOn w:val="Default"/>
    <w:next w:val="Default"/>
    <w:uiPriority w:val="99"/>
    <w:rsid w:val="001A7B6E"/>
    <w:rPr>
      <w:rFonts w:cs="Times New Roman"/>
      <w:color w:val="auto"/>
    </w:rPr>
  </w:style>
  <w:style w:type="paragraph" w:styleId="NoSpacing">
    <w:name w:val="No Spacing"/>
    <w:uiPriority w:val="1"/>
    <w:qFormat/>
    <w:rsid w:val="00B04B6C"/>
    <w:rPr>
      <w:rFonts w:asciiTheme="minorHAnsi" w:eastAsiaTheme="minorHAnsi" w:hAnsiTheme="minorHAnsi" w:cstheme="minorBidi"/>
      <w:lang w:eastAsia="en-US"/>
    </w:rPr>
  </w:style>
  <w:style w:type="character" w:styleId="CommentReference">
    <w:name w:val="annotation reference"/>
    <w:basedOn w:val="DefaultParagraphFont"/>
    <w:rsid w:val="007D452D"/>
    <w:rPr>
      <w:sz w:val="16"/>
      <w:szCs w:val="16"/>
    </w:rPr>
  </w:style>
  <w:style w:type="paragraph" w:styleId="CommentText">
    <w:name w:val="annotation text"/>
    <w:basedOn w:val="Normal"/>
    <w:link w:val="CommentTextChar"/>
    <w:rsid w:val="007D452D"/>
    <w:rPr>
      <w:rFonts w:ascii="Gill Sans MT" w:hAnsi="Gill Sans MT"/>
      <w:sz w:val="20"/>
      <w:szCs w:val="20"/>
      <w:lang w:eastAsia="en-GB"/>
    </w:rPr>
  </w:style>
  <w:style w:type="character" w:customStyle="1" w:styleId="CommentTextChar">
    <w:name w:val="Comment Text Char"/>
    <w:basedOn w:val="DefaultParagraphFont"/>
    <w:link w:val="CommentText"/>
    <w:rsid w:val="007D452D"/>
    <w:rPr>
      <w:rFonts w:ascii="Gill Sans MT" w:hAnsi="Gill Sans MT"/>
      <w:sz w:val="20"/>
      <w:szCs w:val="20"/>
    </w:rPr>
  </w:style>
  <w:style w:type="paragraph" w:customStyle="1" w:styleId="Pa5">
    <w:name w:val="Pa5"/>
    <w:basedOn w:val="Default"/>
    <w:next w:val="Default"/>
    <w:uiPriority w:val="99"/>
    <w:rsid w:val="002D2655"/>
    <w:pPr>
      <w:spacing w:line="181" w:lineRule="atLeast"/>
    </w:pPr>
    <w:rPr>
      <w:rFonts w:ascii="ITC Avant Garde Pro Md" w:hAnsi="ITC Avant Garde Pro Md" w:cs="Times New Roman"/>
      <w:color w:val="auto"/>
    </w:rPr>
  </w:style>
  <w:style w:type="paragraph" w:customStyle="1" w:styleId="Pa6">
    <w:name w:val="Pa6"/>
    <w:basedOn w:val="Default"/>
    <w:next w:val="Default"/>
    <w:uiPriority w:val="99"/>
    <w:rsid w:val="002D2655"/>
    <w:pPr>
      <w:spacing w:line="141" w:lineRule="atLeast"/>
    </w:pPr>
    <w:rPr>
      <w:rFonts w:ascii="ITC Avant Garde Pro Md" w:hAnsi="ITC Avant Garde Pro Md" w:cs="Times New Roman"/>
      <w:color w:val="auto"/>
    </w:rPr>
  </w:style>
  <w:style w:type="paragraph" w:customStyle="1" w:styleId="Pa3">
    <w:name w:val="Pa3"/>
    <w:basedOn w:val="Default"/>
    <w:next w:val="Default"/>
    <w:uiPriority w:val="99"/>
    <w:rsid w:val="002D2655"/>
    <w:pPr>
      <w:spacing w:line="201" w:lineRule="atLeast"/>
    </w:pPr>
    <w:rPr>
      <w:rFonts w:ascii="Palatino nova" w:hAnsi="Palatino nova" w:cs="Times New Roman"/>
      <w:color w:val="auto"/>
    </w:rPr>
  </w:style>
  <w:style w:type="paragraph" w:customStyle="1" w:styleId="Bullettext">
    <w:name w:val="Bullet text"/>
    <w:basedOn w:val="Normal"/>
    <w:uiPriority w:val="99"/>
    <w:rsid w:val="00B6762F"/>
    <w:pPr>
      <w:numPr>
        <w:numId w:val="11"/>
      </w:numPr>
      <w:ind w:left="714" w:hanging="357"/>
    </w:pPr>
    <w:rPr>
      <w:rFonts w:ascii="Arial" w:hAnsi="Arial"/>
      <w:sz w:val="22"/>
      <w:lang w:eastAsia="en-GB"/>
    </w:rPr>
  </w:style>
  <w:style w:type="paragraph" w:styleId="CommentSubject">
    <w:name w:val="annotation subject"/>
    <w:basedOn w:val="CommentText"/>
    <w:next w:val="CommentText"/>
    <w:link w:val="CommentSubjectChar"/>
    <w:uiPriority w:val="99"/>
    <w:semiHidden/>
    <w:unhideWhenUsed/>
    <w:rsid w:val="007B3E16"/>
    <w:rPr>
      <w:rFonts w:ascii="Times" w:hAnsi="Times"/>
      <w:b/>
      <w:bCs/>
      <w:lang w:eastAsia="en-US"/>
    </w:rPr>
  </w:style>
  <w:style w:type="character" w:customStyle="1" w:styleId="CommentSubjectChar">
    <w:name w:val="Comment Subject Char"/>
    <w:basedOn w:val="CommentTextChar"/>
    <w:link w:val="CommentSubject"/>
    <w:uiPriority w:val="99"/>
    <w:semiHidden/>
    <w:rsid w:val="007B3E16"/>
    <w:rPr>
      <w:rFonts w:ascii="Times" w:hAnsi="Times"/>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5246">
      <w:marLeft w:val="0"/>
      <w:marRight w:val="0"/>
      <w:marTop w:val="0"/>
      <w:marBottom w:val="0"/>
      <w:divBdr>
        <w:top w:val="none" w:sz="0" w:space="0" w:color="auto"/>
        <w:left w:val="none" w:sz="0" w:space="0" w:color="auto"/>
        <w:bottom w:val="none" w:sz="0" w:space="0" w:color="auto"/>
        <w:right w:val="none" w:sz="0" w:space="0" w:color="auto"/>
      </w:divBdr>
    </w:div>
    <w:div w:id="1311443899">
      <w:bodyDiv w:val="1"/>
      <w:marLeft w:val="0"/>
      <w:marRight w:val="0"/>
      <w:marTop w:val="0"/>
      <w:marBottom w:val="0"/>
      <w:divBdr>
        <w:top w:val="none" w:sz="0" w:space="0" w:color="auto"/>
        <w:left w:val="none" w:sz="0" w:space="0" w:color="auto"/>
        <w:bottom w:val="none" w:sz="0" w:space="0" w:color="auto"/>
        <w:right w:val="none" w:sz="0" w:space="0" w:color="auto"/>
      </w:divBdr>
    </w:div>
    <w:div w:id="1493057047">
      <w:bodyDiv w:val="1"/>
      <w:marLeft w:val="0"/>
      <w:marRight w:val="0"/>
      <w:marTop w:val="0"/>
      <w:marBottom w:val="0"/>
      <w:divBdr>
        <w:top w:val="none" w:sz="0" w:space="0" w:color="auto"/>
        <w:left w:val="none" w:sz="0" w:space="0" w:color="auto"/>
        <w:bottom w:val="none" w:sz="0" w:space="0" w:color="auto"/>
        <w:right w:val="none" w:sz="0" w:space="0" w:color="auto"/>
      </w:divBdr>
      <w:divsChild>
        <w:div w:id="427964896">
          <w:marLeft w:val="0"/>
          <w:marRight w:val="0"/>
          <w:marTop w:val="0"/>
          <w:marBottom w:val="0"/>
          <w:divBdr>
            <w:top w:val="none" w:sz="0" w:space="0" w:color="auto"/>
            <w:left w:val="none" w:sz="0" w:space="0" w:color="auto"/>
            <w:bottom w:val="none" w:sz="0" w:space="0" w:color="auto"/>
            <w:right w:val="none" w:sz="0" w:space="0" w:color="auto"/>
          </w:divBdr>
          <w:divsChild>
            <w:div w:id="1274173470">
              <w:marLeft w:val="450"/>
              <w:marRight w:val="0"/>
              <w:marTop w:val="225"/>
              <w:marBottom w:val="300"/>
              <w:divBdr>
                <w:top w:val="none" w:sz="0" w:space="0" w:color="auto"/>
                <w:left w:val="none" w:sz="0" w:space="0" w:color="auto"/>
                <w:bottom w:val="none" w:sz="0" w:space="0" w:color="auto"/>
                <w:right w:val="none" w:sz="0" w:space="0" w:color="auto"/>
              </w:divBdr>
              <w:divsChild>
                <w:div w:id="1583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9848">
      <w:bodyDiv w:val="1"/>
      <w:marLeft w:val="0"/>
      <w:marRight w:val="0"/>
      <w:marTop w:val="0"/>
      <w:marBottom w:val="0"/>
      <w:divBdr>
        <w:top w:val="none" w:sz="0" w:space="0" w:color="auto"/>
        <w:left w:val="none" w:sz="0" w:space="0" w:color="auto"/>
        <w:bottom w:val="none" w:sz="0" w:space="0" w:color="auto"/>
        <w:right w:val="none" w:sz="0" w:space="0" w:color="auto"/>
      </w:divBdr>
      <w:divsChild>
        <w:div w:id="523901226">
          <w:marLeft w:val="0"/>
          <w:marRight w:val="0"/>
          <w:marTop w:val="0"/>
          <w:marBottom w:val="0"/>
          <w:divBdr>
            <w:top w:val="none" w:sz="0" w:space="0" w:color="auto"/>
            <w:left w:val="none" w:sz="0" w:space="0" w:color="auto"/>
            <w:bottom w:val="none" w:sz="0" w:space="0" w:color="auto"/>
            <w:right w:val="none" w:sz="0" w:space="0" w:color="auto"/>
          </w:divBdr>
          <w:divsChild>
            <w:div w:id="15740205">
              <w:marLeft w:val="0"/>
              <w:marRight w:val="0"/>
              <w:marTop w:val="0"/>
              <w:marBottom w:val="0"/>
              <w:divBdr>
                <w:top w:val="none" w:sz="0" w:space="0" w:color="auto"/>
                <w:left w:val="none" w:sz="0" w:space="0" w:color="auto"/>
                <w:bottom w:val="none" w:sz="0" w:space="0" w:color="auto"/>
                <w:right w:val="none" w:sz="0" w:space="0" w:color="auto"/>
              </w:divBdr>
              <w:divsChild>
                <w:div w:id="860431773">
                  <w:marLeft w:val="0"/>
                  <w:marRight w:val="0"/>
                  <w:marTop w:val="0"/>
                  <w:marBottom w:val="0"/>
                  <w:divBdr>
                    <w:top w:val="none" w:sz="0" w:space="0" w:color="auto"/>
                    <w:left w:val="none" w:sz="0" w:space="0" w:color="auto"/>
                    <w:bottom w:val="none" w:sz="0" w:space="0" w:color="auto"/>
                    <w:right w:val="none" w:sz="0" w:space="0" w:color="auto"/>
                  </w:divBdr>
                  <w:divsChild>
                    <w:div w:id="337734808">
                      <w:marLeft w:val="0"/>
                      <w:marRight w:val="0"/>
                      <w:marTop w:val="0"/>
                      <w:marBottom w:val="0"/>
                      <w:divBdr>
                        <w:top w:val="none" w:sz="0" w:space="0" w:color="auto"/>
                        <w:left w:val="none" w:sz="0" w:space="0" w:color="auto"/>
                        <w:bottom w:val="none" w:sz="0" w:space="0" w:color="auto"/>
                        <w:right w:val="none" w:sz="0" w:space="0" w:color="auto"/>
                      </w:divBdr>
                      <w:divsChild>
                        <w:div w:id="1445155192">
                          <w:marLeft w:val="0"/>
                          <w:marRight w:val="0"/>
                          <w:marTop w:val="0"/>
                          <w:marBottom w:val="0"/>
                          <w:divBdr>
                            <w:top w:val="none" w:sz="0" w:space="0" w:color="auto"/>
                            <w:left w:val="none" w:sz="0" w:space="0" w:color="auto"/>
                            <w:bottom w:val="none" w:sz="0" w:space="0" w:color="auto"/>
                            <w:right w:val="none" w:sz="0" w:space="0" w:color="auto"/>
                          </w:divBdr>
                          <w:divsChild>
                            <w:div w:id="4359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6234">
      <w:bodyDiv w:val="1"/>
      <w:marLeft w:val="0"/>
      <w:marRight w:val="0"/>
      <w:marTop w:val="0"/>
      <w:marBottom w:val="0"/>
      <w:divBdr>
        <w:top w:val="none" w:sz="0" w:space="0" w:color="auto"/>
        <w:left w:val="none" w:sz="0" w:space="0" w:color="auto"/>
        <w:bottom w:val="none" w:sz="0" w:space="0" w:color="auto"/>
        <w:right w:val="none" w:sz="0" w:space="0" w:color="auto"/>
      </w:divBdr>
    </w:div>
    <w:div w:id="2063357965">
      <w:bodyDiv w:val="1"/>
      <w:marLeft w:val="0"/>
      <w:marRight w:val="0"/>
      <w:marTop w:val="0"/>
      <w:marBottom w:val="0"/>
      <w:divBdr>
        <w:top w:val="none" w:sz="0" w:space="0" w:color="auto"/>
        <w:left w:val="none" w:sz="0" w:space="0" w:color="auto"/>
        <w:bottom w:val="none" w:sz="0" w:space="0" w:color="auto"/>
        <w:right w:val="none" w:sz="0" w:space="0" w:color="auto"/>
      </w:divBdr>
    </w:div>
    <w:div w:id="21324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greener@hlf.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gov.uk/government/news/creative-industries-worth-88-million-an-hour-to-uk-economy" TargetMode="External"/><Relationship Id="rId2" Type="http://schemas.openxmlformats.org/officeDocument/2006/relationships/numbering" Target="numbering.xml"/><Relationship Id="rId16" Type="http://schemas.openxmlformats.org/officeDocument/2006/relationships/hyperlink" Target="http://www.hlf.org.uk/grantholders/acknowledgement/Pages/Logosandacknowledgemen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nib.org.uk/Pages/Home.aspx"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hlf.org.uk/Pages/Home.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75C6-1984-4122-909A-BFBB684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3286</Words>
  <Characters>18732</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gailf</dc:creator>
  <cp:lastModifiedBy>Robin Seedhouse</cp:lastModifiedBy>
  <cp:revision>2</cp:revision>
  <cp:lastPrinted>2015-05-28T10:16:00Z</cp:lastPrinted>
  <dcterms:created xsi:type="dcterms:W3CDTF">2015-05-29T08:23:00Z</dcterms:created>
  <dcterms:modified xsi:type="dcterms:W3CDTF">2015-05-29T08:23:00Z</dcterms:modified>
</cp:coreProperties>
</file>