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E08B0" w14:textId="77777777" w:rsidR="00D3263C" w:rsidRPr="00A8526E" w:rsidRDefault="00D3263C" w:rsidP="0093247A">
      <w:pPr>
        <w:pStyle w:val="StyleJustifiedLeft127cm"/>
        <w:spacing w:before="0" w:after="120"/>
        <w:ind w:left="0"/>
        <w:jc w:val="center"/>
        <w:rPr>
          <w:rFonts w:cs="Arial"/>
          <w:b/>
          <w:sz w:val="28"/>
          <w:szCs w:val="28"/>
        </w:rPr>
      </w:pPr>
    </w:p>
    <w:p w14:paraId="6BBFF498" w14:textId="77777777" w:rsidR="00D3263C" w:rsidRPr="00A8526E" w:rsidRDefault="00D3263C" w:rsidP="0093247A">
      <w:pPr>
        <w:pStyle w:val="StyleJustifiedLeft127cm"/>
        <w:spacing w:before="0" w:after="120"/>
        <w:ind w:left="0"/>
        <w:jc w:val="center"/>
        <w:rPr>
          <w:rFonts w:cs="Arial"/>
          <w:b/>
          <w:sz w:val="28"/>
          <w:szCs w:val="28"/>
        </w:rPr>
      </w:pPr>
    </w:p>
    <w:p w14:paraId="3E174EF3" w14:textId="77777777" w:rsidR="0093247A" w:rsidRPr="00A8526E" w:rsidRDefault="0093247A" w:rsidP="0093247A">
      <w:pPr>
        <w:pStyle w:val="StyleJustifiedLeft127cm"/>
        <w:spacing w:before="0" w:after="120"/>
        <w:ind w:left="0"/>
        <w:jc w:val="center"/>
        <w:rPr>
          <w:rFonts w:cs="Arial"/>
          <w:b/>
          <w:sz w:val="28"/>
          <w:szCs w:val="28"/>
        </w:rPr>
      </w:pPr>
      <w:r w:rsidRPr="00A8526E">
        <w:rPr>
          <w:rFonts w:cs="Arial"/>
          <w:b/>
          <w:sz w:val="28"/>
          <w:szCs w:val="28"/>
        </w:rPr>
        <w:t>NHS South, Central &amp; West Commissioning Support Unit</w:t>
      </w:r>
    </w:p>
    <w:p w14:paraId="36947505" w14:textId="77777777" w:rsidR="00F76291" w:rsidRDefault="00F76291" w:rsidP="0093247A">
      <w:pPr>
        <w:pStyle w:val="StyleJustifiedLeft127cm"/>
        <w:spacing w:before="0" w:after="120"/>
        <w:ind w:left="0"/>
        <w:jc w:val="center"/>
        <w:rPr>
          <w:rFonts w:cs="Arial"/>
          <w:b/>
          <w:sz w:val="28"/>
          <w:szCs w:val="28"/>
        </w:rPr>
      </w:pPr>
      <w:r w:rsidRPr="00F76291">
        <w:rPr>
          <w:rFonts w:cs="Arial"/>
          <w:b/>
          <w:sz w:val="28"/>
          <w:szCs w:val="28"/>
        </w:rPr>
        <w:t xml:space="preserve">NHS England South East - Market Engagement Briefing - School Aged Immunisation Services for the Thames Valley, Kent and Medway, and Sussex </w:t>
      </w:r>
    </w:p>
    <w:p w14:paraId="71985216" w14:textId="6399AA41" w:rsidR="0093247A" w:rsidRPr="00A8526E" w:rsidRDefault="00F76291" w:rsidP="0093247A">
      <w:pPr>
        <w:pStyle w:val="StyleJustifiedLeft127cm"/>
        <w:spacing w:before="0" w:after="120"/>
        <w:ind w:left="0"/>
        <w:jc w:val="center"/>
        <w:rPr>
          <w:rFonts w:cs="Arial"/>
          <w:b/>
          <w:sz w:val="28"/>
          <w:szCs w:val="28"/>
        </w:rPr>
      </w:pPr>
      <w:r>
        <w:rPr>
          <w:rFonts w:cs="Arial"/>
          <w:b/>
          <w:sz w:val="28"/>
          <w:szCs w:val="28"/>
        </w:rPr>
        <w:t xml:space="preserve">PIN </w:t>
      </w:r>
    </w:p>
    <w:p w14:paraId="1FAE26BB" w14:textId="77777777" w:rsidR="005E4A49" w:rsidRPr="003F32A0" w:rsidRDefault="005E4A49" w:rsidP="00955E0A">
      <w:pPr>
        <w:rPr>
          <w:rFonts w:cs="Arial"/>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4C2677" w:rsidRPr="00A8526E" w14:paraId="15CA7440" w14:textId="77777777" w:rsidTr="008F24DD">
        <w:trPr>
          <w:trHeight w:val="375"/>
        </w:trPr>
        <w:tc>
          <w:tcPr>
            <w:tcW w:w="9072" w:type="dxa"/>
            <w:shd w:val="clear" w:color="auto" w:fill="auto"/>
          </w:tcPr>
          <w:p w14:paraId="070202DE" w14:textId="77777777" w:rsidR="00722CD0" w:rsidRDefault="00722CD0" w:rsidP="00722CD0">
            <w:pPr>
              <w:rPr>
                <w:rFonts w:cs="Arial"/>
                <w:color w:val="0B0C0C"/>
                <w:sz w:val="22"/>
                <w:szCs w:val="22"/>
              </w:rPr>
            </w:pPr>
            <w:bookmarkStart w:id="0" w:name="_Hlk126938704"/>
            <w:bookmarkStart w:id="1" w:name="_Hlk102987713"/>
            <w:r w:rsidRPr="0072677A">
              <w:rPr>
                <w:rFonts w:cs="Arial"/>
                <w:sz w:val="22"/>
                <w:szCs w:val="22"/>
              </w:rPr>
              <w:t xml:space="preserve">NHS England South </w:t>
            </w:r>
            <w:r>
              <w:rPr>
                <w:rFonts w:cs="Arial"/>
                <w:sz w:val="22"/>
                <w:szCs w:val="22"/>
              </w:rPr>
              <w:t>East</w:t>
            </w:r>
            <w:r w:rsidRPr="0072677A">
              <w:rPr>
                <w:rFonts w:cs="Arial"/>
                <w:sz w:val="22"/>
                <w:szCs w:val="22"/>
              </w:rPr>
              <w:t xml:space="preserve"> </w:t>
            </w:r>
            <w:bookmarkEnd w:id="0"/>
            <w:r>
              <w:rPr>
                <w:rFonts w:cs="Arial"/>
                <w:sz w:val="22"/>
                <w:szCs w:val="22"/>
              </w:rPr>
              <w:t>will be recommissioning</w:t>
            </w:r>
            <w:r w:rsidRPr="004E5896">
              <w:rPr>
                <w:rFonts w:cs="Arial"/>
                <w:sz w:val="22"/>
                <w:szCs w:val="22"/>
              </w:rPr>
              <w:t xml:space="preserve"> School Aged Immunisation Service</w:t>
            </w:r>
            <w:r>
              <w:rPr>
                <w:rFonts w:cs="Arial"/>
                <w:sz w:val="22"/>
                <w:szCs w:val="22"/>
              </w:rPr>
              <w:t>s</w:t>
            </w:r>
            <w:r w:rsidRPr="004E5896">
              <w:rPr>
                <w:rFonts w:cs="Arial"/>
                <w:sz w:val="22"/>
                <w:szCs w:val="22"/>
              </w:rPr>
              <w:t xml:space="preserve"> within the Thames Valley, Kent and Medway and Sussex areas</w:t>
            </w:r>
            <w:r>
              <w:rPr>
                <w:rFonts w:cs="Arial"/>
                <w:sz w:val="22"/>
                <w:szCs w:val="22"/>
              </w:rPr>
              <w:t xml:space="preserve">. </w:t>
            </w:r>
            <w:r w:rsidRPr="00320A3A">
              <w:rPr>
                <w:rFonts w:cs="Arial"/>
                <w:sz w:val="22"/>
                <w:szCs w:val="22"/>
              </w:rPr>
              <w:t>This Prior Information Notice</w:t>
            </w:r>
            <w:r>
              <w:rPr>
                <w:rFonts w:cs="Arial"/>
                <w:sz w:val="22"/>
                <w:szCs w:val="22"/>
              </w:rPr>
              <w:t xml:space="preserve"> </w:t>
            </w:r>
            <w:r w:rsidRPr="00320A3A">
              <w:rPr>
                <w:rFonts w:cs="Arial"/>
                <w:sz w:val="22"/>
                <w:szCs w:val="22"/>
              </w:rPr>
              <w:t>invites suitably qualified and experienced providers</w:t>
            </w:r>
            <w:r>
              <w:rPr>
                <w:rFonts w:cs="Arial"/>
                <w:sz w:val="22"/>
                <w:szCs w:val="22"/>
              </w:rPr>
              <w:t xml:space="preserve"> to express their interest and attend a </w:t>
            </w:r>
            <w:r w:rsidRPr="00320A3A">
              <w:rPr>
                <w:rFonts w:cs="Arial"/>
                <w:sz w:val="22"/>
                <w:szCs w:val="22"/>
              </w:rPr>
              <w:t>virtual pre-procurement market engagement / briefing event on 24 August 2023 at 2:00pm</w:t>
            </w:r>
            <w:r>
              <w:rPr>
                <w:rFonts w:cs="Arial"/>
                <w:color w:val="0B0C0C"/>
                <w:sz w:val="22"/>
                <w:szCs w:val="22"/>
              </w:rPr>
              <w:t>.</w:t>
            </w:r>
          </w:p>
          <w:p w14:paraId="7334A755" w14:textId="77777777" w:rsidR="00722CD0" w:rsidRPr="0072677A" w:rsidRDefault="00722CD0" w:rsidP="00722CD0">
            <w:pPr>
              <w:rPr>
                <w:rFonts w:cs="Arial"/>
                <w:color w:val="0B0C0C"/>
                <w:sz w:val="22"/>
                <w:szCs w:val="22"/>
              </w:rPr>
            </w:pPr>
          </w:p>
          <w:p w14:paraId="460459EB" w14:textId="77777777" w:rsidR="00722CD0" w:rsidRDefault="00722CD0" w:rsidP="00722CD0">
            <w:pPr>
              <w:rPr>
                <w:rFonts w:cs="Arial"/>
                <w:color w:val="0B0C0C"/>
                <w:sz w:val="22"/>
                <w:szCs w:val="22"/>
              </w:rPr>
            </w:pPr>
            <w:r w:rsidRPr="0072677A">
              <w:rPr>
                <w:rFonts w:cs="Arial"/>
                <w:color w:val="0B0C0C"/>
                <w:sz w:val="22"/>
                <w:szCs w:val="22"/>
              </w:rPr>
              <w:t>The virtual event is intended to give potential providers a briefing o</w:t>
            </w:r>
            <w:r>
              <w:rPr>
                <w:rFonts w:cs="Arial"/>
                <w:color w:val="0B0C0C"/>
                <w:sz w:val="22"/>
                <w:szCs w:val="22"/>
              </w:rPr>
              <w:t>n</w:t>
            </w:r>
            <w:r w:rsidRPr="0072677A">
              <w:rPr>
                <w:rFonts w:cs="Arial"/>
                <w:color w:val="0B0C0C"/>
                <w:sz w:val="22"/>
                <w:szCs w:val="22"/>
              </w:rPr>
              <w:t xml:space="preserve"> </w:t>
            </w:r>
            <w:r>
              <w:rPr>
                <w:rFonts w:cs="Arial"/>
                <w:color w:val="0B0C0C"/>
                <w:sz w:val="22"/>
                <w:szCs w:val="22"/>
              </w:rPr>
              <w:t xml:space="preserve">commissioning intentions, </w:t>
            </w:r>
            <w:r w:rsidRPr="0072677A">
              <w:rPr>
                <w:rFonts w:cs="Arial"/>
                <w:color w:val="0B0C0C"/>
                <w:sz w:val="22"/>
                <w:szCs w:val="22"/>
              </w:rPr>
              <w:t xml:space="preserve">service </w:t>
            </w:r>
            <w:r>
              <w:rPr>
                <w:rFonts w:cs="Arial"/>
                <w:color w:val="0B0C0C"/>
                <w:sz w:val="22"/>
                <w:szCs w:val="22"/>
              </w:rPr>
              <w:t>requirements, likely procurement process</w:t>
            </w:r>
            <w:r w:rsidRPr="0072677A">
              <w:rPr>
                <w:rFonts w:cs="Arial"/>
                <w:color w:val="0B0C0C"/>
                <w:sz w:val="22"/>
                <w:szCs w:val="22"/>
              </w:rPr>
              <w:t xml:space="preserve"> and timelines</w:t>
            </w:r>
            <w:r>
              <w:rPr>
                <w:rFonts w:cs="Arial"/>
                <w:color w:val="0B0C0C"/>
                <w:sz w:val="22"/>
                <w:szCs w:val="22"/>
              </w:rPr>
              <w:t>.</w:t>
            </w:r>
            <w:r w:rsidRPr="0072677A">
              <w:rPr>
                <w:rFonts w:cs="Arial"/>
                <w:color w:val="0B0C0C"/>
                <w:sz w:val="22"/>
                <w:szCs w:val="22"/>
              </w:rPr>
              <w:t xml:space="preserve"> </w:t>
            </w:r>
          </w:p>
          <w:p w14:paraId="2FFA77E5" w14:textId="77777777" w:rsidR="00722CD0" w:rsidRDefault="00722CD0" w:rsidP="00722CD0">
            <w:pPr>
              <w:rPr>
                <w:rFonts w:cs="Arial"/>
                <w:color w:val="0B0C0C"/>
                <w:sz w:val="22"/>
                <w:szCs w:val="22"/>
              </w:rPr>
            </w:pPr>
          </w:p>
          <w:p w14:paraId="36D658C5" w14:textId="77777777" w:rsidR="00722CD0" w:rsidRDefault="00722CD0" w:rsidP="00722CD0">
            <w:pPr>
              <w:rPr>
                <w:rFonts w:cs="Arial"/>
                <w:color w:val="0B0C0C"/>
                <w:sz w:val="22"/>
                <w:szCs w:val="22"/>
              </w:rPr>
            </w:pPr>
            <w:r>
              <w:rPr>
                <w:rFonts w:cs="Arial"/>
                <w:color w:val="0B0C0C"/>
                <w:sz w:val="22"/>
                <w:szCs w:val="22"/>
              </w:rPr>
              <w:t xml:space="preserve">To register your interest in the market briefing event, please register on the Atamis </w:t>
            </w:r>
            <w:r w:rsidRPr="00320A3A">
              <w:rPr>
                <w:rFonts w:cs="Arial"/>
                <w:color w:val="0B0C0C"/>
                <w:sz w:val="22"/>
                <w:szCs w:val="22"/>
              </w:rPr>
              <w:t xml:space="preserve">eProcurement portal </w:t>
            </w:r>
            <w:r>
              <w:rPr>
                <w:rFonts w:cs="Arial"/>
                <w:color w:val="0B0C0C"/>
                <w:sz w:val="22"/>
                <w:szCs w:val="22"/>
              </w:rPr>
              <w:t xml:space="preserve">(details below) and access </w:t>
            </w:r>
            <w:r w:rsidRPr="00320A3A">
              <w:rPr>
                <w:rFonts w:cs="Arial"/>
                <w:color w:val="0B0C0C"/>
                <w:sz w:val="22"/>
                <w:szCs w:val="22"/>
              </w:rPr>
              <w:t>the project space</w:t>
            </w:r>
            <w:r>
              <w:rPr>
                <w:rFonts w:cs="Arial"/>
                <w:color w:val="0B0C0C"/>
                <w:sz w:val="22"/>
                <w:szCs w:val="22"/>
              </w:rPr>
              <w:t xml:space="preserve"> for this opportunity. To register for the event, you will then need to send a message via the portal confirming your attendee details for the event. </w:t>
            </w:r>
          </w:p>
          <w:p w14:paraId="58184978" w14:textId="77777777" w:rsidR="00722CD0" w:rsidRDefault="00722CD0" w:rsidP="00722CD0">
            <w:pPr>
              <w:rPr>
                <w:rFonts w:cs="Arial"/>
                <w:color w:val="0B0C0C"/>
                <w:sz w:val="22"/>
                <w:szCs w:val="22"/>
              </w:rPr>
            </w:pPr>
          </w:p>
          <w:p w14:paraId="36C75A82" w14:textId="77777777" w:rsidR="00722CD0" w:rsidRDefault="00722CD0" w:rsidP="00722CD0">
            <w:pPr>
              <w:rPr>
                <w:rFonts w:cs="Arial"/>
                <w:color w:val="0B0C0C"/>
                <w:sz w:val="22"/>
                <w:szCs w:val="22"/>
              </w:rPr>
            </w:pPr>
            <w:r>
              <w:rPr>
                <w:rFonts w:cs="Arial"/>
                <w:color w:val="0B0C0C"/>
                <w:sz w:val="22"/>
                <w:szCs w:val="22"/>
              </w:rPr>
              <w:t>Attendee details:</w:t>
            </w:r>
          </w:p>
          <w:p w14:paraId="18E805DF" w14:textId="77777777" w:rsidR="00722CD0" w:rsidRDefault="00722CD0" w:rsidP="00722CD0">
            <w:pPr>
              <w:rPr>
                <w:rFonts w:cs="Arial"/>
                <w:color w:val="0B0C0C"/>
                <w:sz w:val="22"/>
                <w:szCs w:val="22"/>
              </w:rPr>
            </w:pPr>
            <w:r>
              <w:rPr>
                <w:rFonts w:cs="Arial"/>
                <w:color w:val="0B0C0C"/>
                <w:sz w:val="22"/>
                <w:szCs w:val="22"/>
              </w:rPr>
              <w:t>Name</w:t>
            </w:r>
          </w:p>
          <w:p w14:paraId="1835EAEB" w14:textId="77777777" w:rsidR="00722CD0" w:rsidRDefault="00722CD0" w:rsidP="00722CD0">
            <w:pPr>
              <w:rPr>
                <w:rFonts w:cs="Arial"/>
                <w:color w:val="0B0C0C"/>
                <w:sz w:val="22"/>
                <w:szCs w:val="22"/>
              </w:rPr>
            </w:pPr>
            <w:r>
              <w:rPr>
                <w:rFonts w:cs="Arial"/>
                <w:color w:val="0B0C0C"/>
                <w:sz w:val="22"/>
                <w:szCs w:val="22"/>
              </w:rPr>
              <w:t>Job Title</w:t>
            </w:r>
          </w:p>
          <w:p w14:paraId="678207F8" w14:textId="77777777" w:rsidR="00722CD0" w:rsidRDefault="00722CD0" w:rsidP="00722CD0">
            <w:pPr>
              <w:rPr>
                <w:rFonts w:cs="Arial"/>
                <w:color w:val="0B0C0C"/>
                <w:sz w:val="22"/>
                <w:szCs w:val="22"/>
              </w:rPr>
            </w:pPr>
            <w:r>
              <w:rPr>
                <w:rFonts w:cs="Arial"/>
                <w:color w:val="0B0C0C"/>
                <w:sz w:val="22"/>
                <w:szCs w:val="22"/>
              </w:rPr>
              <w:t>Email</w:t>
            </w:r>
          </w:p>
          <w:p w14:paraId="0278A3B1" w14:textId="77777777" w:rsidR="00722CD0" w:rsidRPr="0072677A" w:rsidRDefault="00722CD0" w:rsidP="00722CD0">
            <w:pPr>
              <w:rPr>
                <w:rFonts w:cs="Arial"/>
                <w:color w:val="0B0C0C"/>
                <w:sz w:val="22"/>
                <w:szCs w:val="22"/>
              </w:rPr>
            </w:pPr>
            <w:r>
              <w:rPr>
                <w:rFonts w:cs="Arial"/>
                <w:color w:val="0B0C0C"/>
                <w:sz w:val="22"/>
                <w:szCs w:val="22"/>
              </w:rPr>
              <w:t xml:space="preserve">Phone Number </w:t>
            </w:r>
          </w:p>
          <w:p w14:paraId="692C74AC" w14:textId="77777777" w:rsidR="00722CD0" w:rsidRPr="0072677A" w:rsidRDefault="00722CD0" w:rsidP="00722CD0">
            <w:pPr>
              <w:rPr>
                <w:rFonts w:cs="Arial"/>
                <w:color w:val="0B0C0C"/>
                <w:sz w:val="22"/>
                <w:szCs w:val="22"/>
              </w:rPr>
            </w:pPr>
          </w:p>
          <w:p w14:paraId="6984CD3D" w14:textId="77777777" w:rsidR="00722CD0" w:rsidRPr="00B63EDE" w:rsidRDefault="00722CD0" w:rsidP="00722CD0">
            <w:pPr>
              <w:rPr>
                <w:rFonts w:cs="Arial"/>
                <w:color w:val="0B0C0C"/>
                <w:sz w:val="22"/>
                <w:szCs w:val="22"/>
              </w:rPr>
            </w:pPr>
            <w:r w:rsidRPr="00B63EDE">
              <w:rPr>
                <w:rFonts w:cs="Arial"/>
                <w:color w:val="0B0C0C"/>
                <w:sz w:val="22"/>
                <w:szCs w:val="22"/>
              </w:rPr>
              <w:t xml:space="preserve">The procurement </w:t>
            </w:r>
            <w:r>
              <w:rPr>
                <w:rFonts w:cs="Arial"/>
                <w:color w:val="0B0C0C"/>
                <w:sz w:val="22"/>
                <w:szCs w:val="22"/>
              </w:rPr>
              <w:t>is expected to</w:t>
            </w:r>
            <w:r w:rsidRPr="00B63EDE">
              <w:rPr>
                <w:rFonts w:cs="Arial"/>
                <w:color w:val="0B0C0C"/>
                <w:sz w:val="22"/>
                <w:szCs w:val="22"/>
              </w:rPr>
              <w:t xml:space="preserve"> be split into </w:t>
            </w:r>
            <w:r w:rsidRPr="00EC435C">
              <w:rPr>
                <w:color w:val="0B0C0C"/>
                <w:sz w:val="22"/>
              </w:rPr>
              <w:t>3 lots</w:t>
            </w:r>
            <w:r>
              <w:rPr>
                <w:rFonts w:cs="Arial"/>
                <w:color w:val="0B0C0C"/>
                <w:sz w:val="22"/>
                <w:szCs w:val="22"/>
              </w:rPr>
              <w:t>,</w:t>
            </w:r>
            <w:r w:rsidRPr="00B63EDE">
              <w:rPr>
                <w:rFonts w:cs="Arial"/>
                <w:color w:val="0B0C0C"/>
                <w:sz w:val="22"/>
                <w:szCs w:val="22"/>
              </w:rPr>
              <w:t xml:space="preserve"> as detailed below:</w:t>
            </w:r>
          </w:p>
          <w:p w14:paraId="26C29D70" w14:textId="77777777" w:rsidR="00722CD0" w:rsidRPr="00EC435C" w:rsidRDefault="00722CD0" w:rsidP="00722CD0">
            <w:pPr>
              <w:pStyle w:val="ListParagraph"/>
              <w:numPr>
                <w:ilvl w:val="0"/>
                <w:numId w:val="18"/>
              </w:numPr>
              <w:rPr>
                <w:color w:val="0B0C0C"/>
                <w:sz w:val="22"/>
              </w:rPr>
            </w:pPr>
            <w:r w:rsidRPr="00EC435C">
              <w:rPr>
                <w:color w:val="0B0C0C"/>
                <w:sz w:val="22"/>
              </w:rPr>
              <w:t>Lot 1</w:t>
            </w:r>
            <w:r>
              <w:rPr>
                <w:color w:val="0B0C0C"/>
                <w:sz w:val="22"/>
              </w:rPr>
              <w:t>:</w:t>
            </w:r>
            <w:r w:rsidRPr="00EC435C">
              <w:rPr>
                <w:color w:val="0B0C0C"/>
                <w:sz w:val="22"/>
              </w:rPr>
              <w:t xml:space="preserve"> Kent and Medway</w:t>
            </w:r>
          </w:p>
          <w:p w14:paraId="131EAA55" w14:textId="77777777" w:rsidR="00722CD0" w:rsidRPr="00EC435C" w:rsidRDefault="00722CD0" w:rsidP="00722CD0">
            <w:pPr>
              <w:pStyle w:val="ListParagraph"/>
              <w:numPr>
                <w:ilvl w:val="0"/>
                <w:numId w:val="18"/>
              </w:numPr>
              <w:rPr>
                <w:color w:val="0B0C0C"/>
                <w:sz w:val="22"/>
              </w:rPr>
            </w:pPr>
            <w:r w:rsidRPr="00EC435C">
              <w:rPr>
                <w:color w:val="0B0C0C"/>
                <w:sz w:val="22"/>
              </w:rPr>
              <w:t>Lot 2</w:t>
            </w:r>
            <w:r>
              <w:rPr>
                <w:color w:val="0B0C0C"/>
                <w:sz w:val="22"/>
              </w:rPr>
              <w:t>:</w:t>
            </w:r>
            <w:r w:rsidRPr="00EC435C">
              <w:rPr>
                <w:color w:val="0B0C0C"/>
                <w:sz w:val="22"/>
              </w:rPr>
              <w:t xml:space="preserve"> Sussex </w:t>
            </w:r>
          </w:p>
          <w:p w14:paraId="1A792DC9" w14:textId="77777777" w:rsidR="00722CD0" w:rsidRPr="00EC435C" w:rsidRDefault="00722CD0" w:rsidP="00722CD0">
            <w:pPr>
              <w:pStyle w:val="ListParagraph"/>
              <w:numPr>
                <w:ilvl w:val="0"/>
                <w:numId w:val="18"/>
              </w:numPr>
              <w:rPr>
                <w:color w:val="0B0C0C"/>
                <w:sz w:val="22"/>
              </w:rPr>
            </w:pPr>
            <w:r w:rsidRPr="00EC435C">
              <w:rPr>
                <w:color w:val="0B0C0C"/>
                <w:sz w:val="22"/>
              </w:rPr>
              <w:t>Lot 3</w:t>
            </w:r>
            <w:r>
              <w:rPr>
                <w:color w:val="0B0C0C"/>
                <w:sz w:val="22"/>
              </w:rPr>
              <w:t>:</w:t>
            </w:r>
            <w:r w:rsidRPr="00EC435C">
              <w:rPr>
                <w:color w:val="0B0C0C"/>
                <w:sz w:val="22"/>
              </w:rPr>
              <w:t xml:space="preserve"> </w:t>
            </w:r>
            <w:r>
              <w:rPr>
                <w:color w:val="0B0C0C"/>
                <w:sz w:val="22"/>
              </w:rPr>
              <w:t>Thames Valley (</w:t>
            </w:r>
            <w:r w:rsidRPr="00EC435C">
              <w:rPr>
                <w:color w:val="0B0C0C"/>
                <w:sz w:val="22"/>
              </w:rPr>
              <w:t>Buckinghamshire, Oxfordshire, West Berkshire and East Berkshire</w:t>
            </w:r>
            <w:r>
              <w:rPr>
                <w:color w:val="0B0C0C"/>
                <w:sz w:val="22"/>
              </w:rPr>
              <w:t>)</w:t>
            </w:r>
          </w:p>
          <w:p w14:paraId="35DE469F" w14:textId="77777777" w:rsidR="00722CD0" w:rsidRPr="0072677A" w:rsidRDefault="00722CD0" w:rsidP="00722CD0">
            <w:pPr>
              <w:rPr>
                <w:rFonts w:cs="Arial"/>
                <w:color w:val="0B0C0C"/>
                <w:sz w:val="22"/>
                <w:szCs w:val="22"/>
              </w:rPr>
            </w:pPr>
          </w:p>
          <w:p w14:paraId="2B4809FF" w14:textId="44E7D07C" w:rsidR="00722CD0" w:rsidRPr="00DB31C5" w:rsidRDefault="00722CD0" w:rsidP="00722CD0">
            <w:pPr>
              <w:rPr>
                <w:rFonts w:cs="Arial"/>
                <w:color w:val="0B0C0C"/>
                <w:sz w:val="22"/>
                <w:szCs w:val="22"/>
              </w:rPr>
            </w:pPr>
            <w:r w:rsidRPr="0072677A">
              <w:rPr>
                <w:rFonts w:cs="Arial"/>
                <w:color w:val="0B0C0C"/>
                <w:sz w:val="22"/>
                <w:szCs w:val="22"/>
              </w:rPr>
              <w:t xml:space="preserve">The </w:t>
            </w:r>
            <w:r>
              <w:rPr>
                <w:rFonts w:cs="Arial"/>
                <w:color w:val="0B0C0C"/>
                <w:sz w:val="22"/>
                <w:szCs w:val="22"/>
              </w:rPr>
              <w:t xml:space="preserve">combined </w:t>
            </w:r>
            <w:r w:rsidRPr="000968EC">
              <w:rPr>
                <w:rFonts w:cs="Arial"/>
                <w:color w:val="0B0C0C"/>
                <w:sz w:val="22"/>
                <w:szCs w:val="22"/>
              </w:rPr>
              <w:t>annual</w:t>
            </w:r>
            <w:r>
              <w:rPr>
                <w:rFonts w:cs="Arial"/>
                <w:color w:val="0B0C0C"/>
                <w:sz w:val="22"/>
                <w:szCs w:val="22"/>
              </w:rPr>
              <w:t xml:space="preserve"> contract </w:t>
            </w:r>
            <w:r w:rsidRPr="000968EC">
              <w:rPr>
                <w:rFonts w:cs="Arial"/>
                <w:color w:val="0B0C0C"/>
                <w:sz w:val="22"/>
                <w:szCs w:val="22"/>
              </w:rPr>
              <w:t xml:space="preserve">value across all lots is </w:t>
            </w:r>
            <w:r>
              <w:rPr>
                <w:rFonts w:cs="Arial"/>
                <w:color w:val="0B0C0C"/>
                <w:sz w:val="22"/>
                <w:szCs w:val="22"/>
              </w:rPr>
              <w:t>currently estimated</w:t>
            </w:r>
            <w:r w:rsidRPr="000968EC">
              <w:rPr>
                <w:rFonts w:cs="Arial"/>
                <w:color w:val="0B0C0C"/>
                <w:sz w:val="22"/>
                <w:szCs w:val="22"/>
              </w:rPr>
              <w:t xml:space="preserve"> to be </w:t>
            </w:r>
            <w:r>
              <w:rPr>
                <w:rFonts w:cs="Arial"/>
                <w:color w:val="0B0C0C"/>
                <w:sz w:val="22"/>
                <w:szCs w:val="22"/>
              </w:rPr>
              <w:t xml:space="preserve">in the region of </w:t>
            </w:r>
            <w:r w:rsidRPr="00EC435C">
              <w:rPr>
                <w:color w:val="000000"/>
                <w:sz w:val="22"/>
                <w:szCs w:val="22"/>
              </w:rPr>
              <w:t xml:space="preserve">£7,609,342, based on 2022/23 contract values and assuming 95% uptake across adolescent immunisation programmes and 60% for the influenza immunisation for </w:t>
            </w:r>
            <w:r w:rsidR="00A13BD1">
              <w:rPr>
                <w:color w:val="000000"/>
                <w:sz w:val="22"/>
                <w:szCs w:val="22"/>
              </w:rPr>
              <w:t xml:space="preserve">the </w:t>
            </w:r>
            <w:r w:rsidRPr="00EC435C">
              <w:rPr>
                <w:color w:val="000000"/>
                <w:sz w:val="22"/>
                <w:szCs w:val="22"/>
              </w:rPr>
              <w:t xml:space="preserve">school years </w:t>
            </w:r>
            <w:r w:rsidR="00A13BD1">
              <w:rPr>
                <w:color w:val="000000"/>
                <w:sz w:val="22"/>
                <w:szCs w:val="22"/>
              </w:rPr>
              <w:t>of R</w:t>
            </w:r>
            <w:r w:rsidRPr="00EC435C">
              <w:rPr>
                <w:color w:val="000000"/>
                <w:sz w:val="22"/>
                <w:szCs w:val="22"/>
              </w:rPr>
              <w:t xml:space="preserve">eception through to </w:t>
            </w:r>
            <w:r w:rsidR="00A13BD1">
              <w:rPr>
                <w:color w:val="000000"/>
                <w:sz w:val="22"/>
                <w:szCs w:val="22"/>
              </w:rPr>
              <w:t>Y</w:t>
            </w:r>
            <w:r w:rsidRPr="00EC435C">
              <w:rPr>
                <w:color w:val="000000"/>
                <w:sz w:val="22"/>
                <w:szCs w:val="22"/>
              </w:rPr>
              <w:t>ear 6</w:t>
            </w:r>
            <w:r w:rsidRPr="00DB31C5">
              <w:rPr>
                <w:rFonts w:cs="Arial"/>
                <w:color w:val="000000"/>
                <w:sz w:val="22"/>
                <w:szCs w:val="22"/>
              </w:rPr>
              <w:t>.  This value also includes a sum to support action to address variation and inequalities.</w:t>
            </w:r>
            <w:r w:rsidRPr="00DB31C5">
              <w:rPr>
                <w:rFonts w:cs="Arial"/>
                <w:color w:val="0B0C0C"/>
                <w:sz w:val="22"/>
                <w:szCs w:val="22"/>
              </w:rPr>
              <w:t xml:space="preserve"> All figures are subject to change.</w:t>
            </w:r>
          </w:p>
          <w:p w14:paraId="05B43303" w14:textId="77777777" w:rsidR="00722CD0" w:rsidRDefault="00722CD0" w:rsidP="00722CD0">
            <w:pPr>
              <w:rPr>
                <w:rFonts w:cs="Arial"/>
                <w:color w:val="0B0C0C"/>
                <w:sz w:val="22"/>
                <w:szCs w:val="22"/>
              </w:rPr>
            </w:pPr>
          </w:p>
          <w:p w14:paraId="6D15B67B" w14:textId="22737AC1" w:rsidR="00722CD0" w:rsidRPr="001370CA" w:rsidRDefault="00722CD0" w:rsidP="00722CD0">
            <w:pPr>
              <w:rPr>
                <w:rFonts w:cs="Arial"/>
                <w:color w:val="FF0000"/>
                <w:sz w:val="22"/>
                <w:szCs w:val="22"/>
              </w:rPr>
            </w:pPr>
            <w:r w:rsidRPr="00EC435C">
              <w:rPr>
                <w:rFonts w:cs="Arial"/>
                <w:color w:val="0B0C0C"/>
                <w:sz w:val="22"/>
                <w:szCs w:val="22"/>
              </w:rPr>
              <w:t>Contracts are currently expected to</w:t>
            </w:r>
            <w:r w:rsidR="00A13BD1">
              <w:rPr>
                <w:rFonts w:cs="Arial"/>
                <w:color w:val="0B0C0C"/>
                <w:sz w:val="22"/>
                <w:szCs w:val="22"/>
              </w:rPr>
              <w:t xml:space="preserve"> be</w:t>
            </w:r>
            <w:r w:rsidRPr="00EC435C">
              <w:rPr>
                <w:rFonts w:cs="Arial"/>
                <w:color w:val="0B0C0C"/>
                <w:sz w:val="22"/>
                <w:szCs w:val="22"/>
              </w:rPr>
              <w:t xml:space="preserve"> let for an initial</w:t>
            </w:r>
            <w:r w:rsidRPr="00EC435C">
              <w:rPr>
                <w:color w:val="0B0C0C"/>
                <w:sz w:val="22"/>
              </w:rPr>
              <w:t xml:space="preserve"> </w:t>
            </w:r>
            <w:r w:rsidRPr="00EC435C">
              <w:rPr>
                <w:rFonts w:cs="Arial"/>
                <w:color w:val="0B0C0C"/>
                <w:sz w:val="22"/>
                <w:szCs w:val="22"/>
              </w:rPr>
              <w:t xml:space="preserve">5 year term, with </w:t>
            </w:r>
            <w:r w:rsidRPr="00EC435C">
              <w:rPr>
                <w:rFonts w:cs="Arial"/>
                <w:sz w:val="22"/>
                <w:szCs w:val="22"/>
              </w:rPr>
              <w:t>the option to extend for a further 2 years. Services are currently expected to commence on 1</w:t>
            </w:r>
            <w:r w:rsidRPr="00EC435C">
              <w:rPr>
                <w:rFonts w:cs="Arial"/>
                <w:sz w:val="22"/>
                <w:szCs w:val="22"/>
                <w:vertAlign w:val="superscript"/>
              </w:rPr>
              <w:t>st</w:t>
            </w:r>
            <w:r w:rsidRPr="00EC435C">
              <w:rPr>
                <w:rFonts w:cs="Arial"/>
                <w:sz w:val="22"/>
                <w:szCs w:val="22"/>
              </w:rPr>
              <w:t xml:space="preserve"> August 2024.</w:t>
            </w:r>
          </w:p>
          <w:p w14:paraId="750675F4" w14:textId="77777777" w:rsidR="00722CD0" w:rsidRPr="0072677A" w:rsidRDefault="00722CD0" w:rsidP="00722CD0">
            <w:pPr>
              <w:rPr>
                <w:rFonts w:cs="Arial"/>
                <w:color w:val="0B0C0C"/>
                <w:sz w:val="22"/>
                <w:szCs w:val="22"/>
              </w:rPr>
            </w:pPr>
          </w:p>
          <w:p w14:paraId="13E819CA" w14:textId="77777777" w:rsidR="00722CD0" w:rsidRPr="0072677A" w:rsidRDefault="00722CD0" w:rsidP="00722CD0">
            <w:pPr>
              <w:rPr>
                <w:rFonts w:cs="Arial"/>
                <w:sz w:val="22"/>
                <w:szCs w:val="22"/>
              </w:rPr>
            </w:pPr>
            <w:r w:rsidRPr="0072677A">
              <w:rPr>
                <w:rFonts w:cs="Arial"/>
                <w:sz w:val="22"/>
                <w:szCs w:val="22"/>
              </w:rPr>
              <w:t>This notice is placed as a Prior Information Notice in order to determine market interest levels and relates only to pre-procurement market engagement</w:t>
            </w:r>
            <w:r>
              <w:rPr>
                <w:rFonts w:cs="Arial"/>
                <w:sz w:val="22"/>
                <w:szCs w:val="22"/>
              </w:rPr>
              <w:t xml:space="preserve"> only</w:t>
            </w:r>
            <w:r w:rsidRPr="0072677A">
              <w:rPr>
                <w:rFonts w:cs="Arial"/>
                <w:sz w:val="22"/>
                <w:szCs w:val="22"/>
              </w:rPr>
              <w:t xml:space="preserve">. Providers who express interest at this stage are not bound to participate in any future procurement exercise. </w:t>
            </w:r>
          </w:p>
          <w:p w14:paraId="4A320F82" w14:textId="77777777" w:rsidR="00722CD0" w:rsidRPr="0072677A" w:rsidRDefault="00722CD0" w:rsidP="00722CD0">
            <w:pPr>
              <w:rPr>
                <w:color w:val="808080" w:themeColor="background1" w:themeShade="80"/>
                <w:sz w:val="22"/>
                <w:szCs w:val="22"/>
              </w:rPr>
            </w:pPr>
          </w:p>
          <w:p w14:paraId="5BEC5D77" w14:textId="71614669" w:rsidR="006D2A64" w:rsidRPr="00722CD0" w:rsidRDefault="00722CD0" w:rsidP="003227F3">
            <w:pPr>
              <w:rPr>
                <w:color w:val="808080" w:themeColor="background1" w:themeShade="80"/>
                <w:sz w:val="22"/>
                <w:szCs w:val="22"/>
              </w:rPr>
            </w:pPr>
            <w:r w:rsidRPr="0072677A">
              <w:rPr>
                <w:rFonts w:cs="Arial"/>
                <w:color w:val="0B0C0C"/>
                <w:sz w:val="22"/>
                <w:szCs w:val="22"/>
              </w:rPr>
              <w:t>This exercise is being managed by NHS South, Central and West Commissioning Support Unit (SCW) on behalf of the Commissioner.</w:t>
            </w:r>
          </w:p>
        </w:tc>
      </w:tr>
      <w:bookmarkEnd w:id="1"/>
    </w:tbl>
    <w:p w14:paraId="12DA82CF" w14:textId="77777777" w:rsidR="00C02865" w:rsidRPr="00A8526E" w:rsidRDefault="00C02865" w:rsidP="00955E0A">
      <w:pPr>
        <w:spacing w:after="200" w:line="276" w:lineRule="auto"/>
        <w:rPr>
          <w:rFonts w:cs="Arial"/>
        </w:rPr>
      </w:pPr>
    </w:p>
    <w:p w14:paraId="07C03909" w14:textId="345EE08F" w:rsidR="003227F3" w:rsidRDefault="00722CD0">
      <w:pPr>
        <w:spacing w:after="200" w:line="276" w:lineRule="auto"/>
        <w:rPr>
          <w:rFonts w:cs="Arial"/>
          <w:b/>
          <w:bCs/>
        </w:rPr>
      </w:pPr>
      <w:r>
        <w:rPr>
          <w:rFonts w:cs="Arial"/>
          <w:b/>
          <w:bCs/>
        </w:rPr>
        <w:t xml:space="preserve">Lot 1 - </w:t>
      </w:r>
      <w:r w:rsidRPr="00722CD0">
        <w:rPr>
          <w:rFonts w:cs="Arial"/>
          <w:b/>
          <w:bCs/>
        </w:rPr>
        <w:t>Kent and Medway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722CD0" w:rsidRPr="00A8526E" w14:paraId="609816C1" w14:textId="77777777" w:rsidTr="00082F59">
        <w:trPr>
          <w:trHeight w:val="375"/>
        </w:trPr>
        <w:tc>
          <w:tcPr>
            <w:tcW w:w="9072" w:type="dxa"/>
            <w:shd w:val="clear" w:color="auto" w:fill="auto"/>
          </w:tcPr>
          <w:p w14:paraId="2DC5FD9F" w14:textId="433901EC" w:rsidR="00722CD0" w:rsidRPr="00AA1AB1" w:rsidRDefault="00722CD0" w:rsidP="00722CD0">
            <w:pPr>
              <w:rPr>
                <w:rFonts w:cs="Arial"/>
                <w:b/>
                <w:bCs/>
                <w:strike/>
                <w:sz w:val="22"/>
                <w:szCs w:val="22"/>
              </w:rPr>
            </w:pPr>
            <w:r w:rsidRPr="00337591">
              <w:rPr>
                <w:rFonts w:cs="Arial"/>
                <w:sz w:val="22"/>
                <w:szCs w:val="22"/>
              </w:rPr>
              <w:t xml:space="preserve">Lot 1- </w:t>
            </w:r>
            <w:r>
              <w:rPr>
                <w:rFonts w:cs="Arial"/>
                <w:sz w:val="22"/>
                <w:szCs w:val="22"/>
              </w:rPr>
              <w:t xml:space="preserve">Kent and Medway has an </w:t>
            </w:r>
            <w:r w:rsidRPr="00AA1AB1">
              <w:rPr>
                <w:rFonts w:cs="Arial"/>
                <w:sz w:val="22"/>
                <w:szCs w:val="22"/>
              </w:rPr>
              <w:t xml:space="preserve">estimated annual contract value of </w:t>
            </w:r>
            <w:r w:rsidRPr="00AA1AB1">
              <w:rPr>
                <w:sz w:val="22"/>
              </w:rPr>
              <w:t>£2,670,517</w:t>
            </w:r>
            <w:r w:rsidRPr="00AA1AB1">
              <w:rPr>
                <w:rFonts w:cs="Arial"/>
                <w:b/>
                <w:bCs/>
                <w:sz w:val="22"/>
                <w:szCs w:val="22"/>
              </w:rPr>
              <w:t xml:space="preserve"> </w:t>
            </w:r>
          </w:p>
          <w:p w14:paraId="1F9F95A1" w14:textId="4285E399" w:rsidR="00722CD0" w:rsidRPr="00AA1AB1" w:rsidRDefault="00722CD0" w:rsidP="00722CD0">
            <w:pPr>
              <w:rPr>
                <w:rFonts w:cs="Arial"/>
                <w:b/>
                <w:bCs/>
                <w:sz w:val="22"/>
                <w:szCs w:val="22"/>
              </w:rPr>
            </w:pPr>
            <w:r w:rsidRPr="00AA1AB1">
              <w:rPr>
                <w:rFonts w:cs="Arial"/>
                <w:b/>
                <w:bCs/>
                <w:sz w:val="22"/>
                <w:szCs w:val="22"/>
              </w:rPr>
              <w:t>(</w:t>
            </w:r>
            <w:r w:rsidR="00A13BD1">
              <w:rPr>
                <w:rFonts w:cs="Arial"/>
                <w:b/>
                <w:bCs/>
                <w:sz w:val="22"/>
                <w:szCs w:val="22"/>
              </w:rPr>
              <w:t>i</w:t>
            </w:r>
            <w:r w:rsidRPr="00AA1AB1">
              <w:rPr>
                <w:rFonts w:cs="Arial"/>
                <w:b/>
                <w:bCs/>
                <w:sz w:val="22"/>
                <w:szCs w:val="22"/>
              </w:rPr>
              <w:t>nclusive of a fixed baseline/block contract value and variable element/tariff)</w:t>
            </w:r>
          </w:p>
          <w:p w14:paraId="483C054C" w14:textId="5CA3B066" w:rsidR="00722CD0" w:rsidRPr="00AA1AB1" w:rsidRDefault="00722CD0" w:rsidP="00722CD0">
            <w:pPr>
              <w:rPr>
                <w:rFonts w:cs="Arial"/>
                <w:b/>
                <w:bCs/>
                <w:sz w:val="22"/>
                <w:szCs w:val="22"/>
              </w:rPr>
            </w:pPr>
            <w:r w:rsidRPr="00AA1AB1">
              <w:rPr>
                <w:rFonts w:cs="Arial"/>
                <w:b/>
                <w:bCs/>
                <w:sz w:val="22"/>
                <w:szCs w:val="22"/>
              </w:rPr>
              <w:t>The annual contract value is based on 95% uptake for adolescent programmes and 65% uptake for flu (Reception – Yr6)</w:t>
            </w:r>
          </w:p>
          <w:p w14:paraId="41A41D36" w14:textId="77777777" w:rsidR="00722CD0" w:rsidRDefault="00722CD0" w:rsidP="00722CD0">
            <w:pPr>
              <w:rPr>
                <w:rFonts w:cs="Arial"/>
                <w:b/>
                <w:bCs/>
                <w:color w:val="000000"/>
                <w:sz w:val="22"/>
                <w:szCs w:val="22"/>
              </w:rPr>
            </w:pPr>
          </w:p>
          <w:p w14:paraId="500169F9" w14:textId="77777777" w:rsidR="00722CD0" w:rsidRPr="001370CA" w:rsidRDefault="00722CD0" w:rsidP="00722CD0">
            <w:pPr>
              <w:rPr>
                <w:rFonts w:cs="Arial"/>
                <w:color w:val="FF0000"/>
                <w:sz w:val="22"/>
                <w:szCs w:val="22"/>
              </w:rPr>
            </w:pPr>
            <w:r w:rsidRPr="00EC435C">
              <w:rPr>
                <w:rFonts w:cs="Arial"/>
                <w:color w:val="0B0C0C"/>
                <w:sz w:val="22"/>
                <w:szCs w:val="22"/>
              </w:rPr>
              <w:t>Contracts are currently expected to let for an initial</w:t>
            </w:r>
            <w:r w:rsidRPr="00EC435C">
              <w:rPr>
                <w:color w:val="0B0C0C"/>
                <w:sz w:val="22"/>
              </w:rPr>
              <w:t xml:space="preserve"> </w:t>
            </w:r>
            <w:r w:rsidRPr="00EC435C">
              <w:rPr>
                <w:rFonts w:cs="Arial"/>
                <w:color w:val="0B0C0C"/>
                <w:sz w:val="22"/>
                <w:szCs w:val="22"/>
              </w:rPr>
              <w:t xml:space="preserve">5 year term, with </w:t>
            </w:r>
            <w:r w:rsidRPr="00EC435C">
              <w:rPr>
                <w:rFonts w:cs="Arial"/>
                <w:sz w:val="22"/>
                <w:szCs w:val="22"/>
              </w:rPr>
              <w:t>the option to extend for a further 2 years. Services are currently expected to commence on 1</w:t>
            </w:r>
            <w:r w:rsidRPr="00EC435C">
              <w:rPr>
                <w:rFonts w:cs="Arial"/>
                <w:sz w:val="22"/>
                <w:szCs w:val="22"/>
                <w:vertAlign w:val="superscript"/>
              </w:rPr>
              <w:t>st</w:t>
            </w:r>
            <w:r w:rsidRPr="00EC435C">
              <w:rPr>
                <w:rFonts w:cs="Arial"/>
                <w:sz w:val="22"/>
                <w:szCs w:val="22"/>
              </w:rPr>
              <w:t xml:space="preserve"> August 2024.</w:t>
            </w:r>
          </w:p>
          <w:p w14:paraId="614B48A0" w14:textId="77777777" w:rsidR="00722CD0" w:rsidRDefault="00722CD0" w:rsidP="00722CD0">
            <w:pPr>
              <w:rPr>
                <w:color w:val="000000"/>
                <w:sz w:val="22"/>
                <w:szCs w:val="22"/>
                <w:lang w:eastAsia="en-GB"/>
              </w:rPr>
            </w:pPr>
          </w:p>
          <w:p w14:paraId="202E13CB" w14:textId="77777777" w:rsidR="00722CD0" w:rsidRPr="00DB31C5" w:rsidRDefault="00722CD0" w:rsidP="00722CD0">
            <w:pPr>
              <w:rPr>
                <w:color w:val="000000" w:themeColor="text1"/>
                <w:sz w:val="22"/>
                <w:szCs w:val="22"/>
              </w:rPr>
            </w:pPr>
            <w:r w:rsidRPr="00C37321">
              <w:rPr>
                <w:color w:val="000000" w:themeColor="text1"/>
                <w:sz w:val="22"/>
              </w:rPr>
              <w:t xml:space="preserve">The financial model for the contract </w:t>
            </w:r>
            <w:r>
              <w:rPr>
                <w:color w:val="000000" w:themeColor="text1"/>
                <w:sz w:val="22"/>
              </w:rPr>
              <w:t>is expected to</w:t>
            </w:r>
            <w:r w:rsidRPr="00C37321">
              <w:rPr>
                <w:color w:val="000000" w:themeColor="text1"/>
                <w:sz w:val="22"/>
              </w:rPr>
              <w:t xml:space="preserve"> </w:t>
            </w:r>
            <w:r>
              <w:rPr>
                <w:color w:val="000000" w:themeColor="text1"/>
                <w:sz w:val="22"/>
              </w:rPr>
              <w:t xml:space="preserve">include </w:t>
            </w:r>
            <w:r w:rsidRPr="00C37321">
              <w:rPr>
                <w:color w:val="000000" w:themeColor="text1"/>
                <w:sz w:val="22"/>
              </w:rPr>
              <w:t>a fixed baseline</w:t>
            </w:r>
            <w:r>
              <w:rPr>
                <w:color w:val="000000" w:themeColor="text1"/>
                <w:sz w:val="22"/>
                <w:szCs w:val="22"/>
                <w:lang w:eastAsia="en-GB"/>
              </w:rPr>
              <w:t xml:space="preserve">, </w:t>
            </w:r>
            <w:r w:rsidRPr="00726DC3">
              <w:rPr>
                <w:color w:val="000000" w:themeColor="text1"/>
                <w:sz w:val="22"/>
                <w:szCs w:val="22"/>
                <w:lang w:eastAsia="en-GB"/>
              </w:rPr>
              <w:t xml:space="preserve">adjusted annually for population changes, </w:t>
            </w:r>
            <w:r w:rsidRPr="00C37321">
              <w:rPr>
                <w:color w:val="000000" w:themeColor="text1"/>
                <w:sz w:val="22"/>
              </w:rPr>
              <w:t>plus a variable element</w:t>
            </w:r>
            <w:r w:rsidRPr="00726DC3">
              <w:rPr>
                <w:color w:val="000000" w:themeColor="text1"/>
                <w:sz w:val="22"/>
                <w:szCs w:val="22"/>
                <w:lang w:eastAsia="en-GB"/>
              </w:rPr>
              <w:t>.</w:t>
            </w:r>
            <w:r w:rsidRPr="00DB31C5">
              <w:rPr>
                <w:color w:val="000000" w:themeColor="text1"/>
                <w:sz w:val="22"/>
              </w:rPr>
              <w:t xml:space="preserve"> The variable </w:t>
            </w:r>
            <w:r w:rsidRPr="00726DC3">
              <w:rPr>
                <w:color w:val="000000" w:themeColor="text1"/>
                <w:sz w:val="22"/>
                <w:szCs w:val="22"/>
              </w:rPr>
              <w:t>element</w:t>
            </w:r>
            <w:r w:rsidRPr="00DB31C5">
              <w:rPr>
                <w:color w:val="000000" w:themeColor="text1"/>
                <w:sz w:val="22"/>
              </w:rPr>
              <w:t xml:space="preserve"> will be </w:t>
            </w:r>
            <w:r w:rsidRPr="003515EB">
              <w:rPr>
                <w:color w:val="000000" w:themeColor="text1"/>
                <w:sz w:val="22"/>
                <w:szCs w:val="22"/>
              </w:rPr>
              <w:t xml:space="preserve">payable </w:t>
            </w:r>
            <w:r>
              <w:rPr>
                <w:color w:val="000000" w:themeColor="text1"/>
                <w:sz w:val="22"/>
                <w:szCs w:val="22"/>
              </w:rPr>
              <w:t xml:space="preserve">on </w:t>
            </w:r>
            <w:r w:rsidRPr="00DB31C5">
              <w:rPr>
                <w:color w:val="000000" w:themeColor="text1"/>
                <w:sz w:val="22"/>
              </w:rPr>
              <w:t xml:space="preserve">a tariff price </w:t>
            </w:r>
            <w:r>
              <w:rPr>
                <w:color w:val="000000" w:themeColor="text1"/>
                <w:sz w:val="22"/>
              </w:rPr>
              <w:t xml:space="preserve">basis </w:t>
            </w:r>
            <w:r w:rsidRPr="00DB31C5">
              <w:rPr>
                <w:color w:val="000000" w:themeColor="text1"/>
                <w:sz w:val="22"/>
              </w:rPr>
              <w:t xml:space="preserve">for any additional activity delivered above the </w:t>
            </w:r>
            <w:r w:rsidRPr="00DB31C5">
              <w:rPr>
                <w:color w:val="000000" w:themeColor="text1"/>
                <w:sz w:val="22"/>
                <w:szCs w:val="22"/>
              </w:rPr>
              <w:t xml:space="preserve">fixed baseline. </w:t>
            </w:r>
            <w:r w:rsidRPr="00DB31C5">
              <w:rPr>
                <w:color w:val="000000" w:themeColor="text1"/>
                <w:sz w:val="22"/>
              </w:rPr>
              <w:t>All programme activity will be monitored as part of the contract review process to enable variable payment.</w:t>
            </w:r>
            <w:r w:rsidRPr="00DB31C5">
              <w:rPr>
                <w:color w:val="000000" w:themeColor="text1"/>
                <w:sz w:val="22"/>
                <w:szCs w:val="22"/>
              </w:rPr>
              <w:t xml:space="preserve"> </w:t>
            </w:r>
          </w:p>
          <w:p w14:paraId="22BA1B47" w14:textId="77777777" w:rsidR="00722CD0" w:rsidRPr="00DB31C5" w:rsidRDefault="00722CD0" w:rsidP="00722CD0">
            <w:pPr>
              <w:rPr>
                <w:color w:val="000000" w:themeColor="text1"/>
                <w:sz w:val="22"/>
                <w:szCs w:val="22"/>
                <w:lang w:eastAsia="en-GB"/>
              </w:rPr>
            </w:pPr>
          </w:p>
          <w:p w14:paraId="58B5460A" w14:textId="77777777" w:rsidR="00722CD0" w:rsidRPr="007E3EB4" w:rsidRDefault="00722CD0" w:rsidP="00722CD0">
            <w:pPr>
              <w:rPr>
                <w:color w:val="000000" w:themeColor="text1"/>
                <w:sz w:val="22"/>
                <w:szCs w:val="22"/>
                <w:lang w:eastAsia="en-GB"/>
              </w:rPr>
            </w:pPr>
            <w:r w:rsidRPr="00DB31C5">
              <w:rPr>
                <w:color w:val="000000" w:themeColor="text1"/>
                <w:sz w:val="22"/>
                <w:szCs w:val="22"/>
                <w:lang w:eastAsia="en-GB"/>
              </w:rPr>
              <w:t>TUPE is expected to apply for this lot.</w:t>
            </w:r>
            <w:r>
              <w:rPr>
                <w:color w:val="000000" w:themeColor="text1"/>
                <w:sz w:val="22"/>
                <w:szCs w:val="22"/>
                <w:lang w:eastAsia="en-GB"/>
              </w:rPr>
              <w:t xml:space="preserve"> </w:t>
            </w:r>
          </w:p>
          <w:p w14:paraId="3D4CBFE8" w14:textId="77777777" w:rsidR="00722CD0" w:rsidRDefault="00722CD0" w:rsidP="00722CD0">
            <w:pPr>
              <w:rPr>
                <w:color w:val="000000" w:themeColor="text1"/>
                <w:sz w:val="22"/>
                <w:szCs w:val="22"/>
              </w:rPr>
            </w:pPr>
          </w:p>
          <w:p w14:paraId="446AEBB1" w14:textId="77777777" w:rsidR="00722CD0" w:rsidRPr="00247125" w:rsidRDefault="00722CD0" w:rsidP="00722CD0">
            <w:pPr>
              <w:rPr>
                <w:rFonts w:cs="Arial"/>
                <w:b/>
                <w:bCs/>
                <w:sz w:val="22"/>
                <w:szCs w:val="22"/>
              </w:rPr>
            </w:pPr>
            <w:r w:rsidRPr="00247125">
              <w:rPr>
                <w:rFonts w:cs="Arial"/>
                <w:b/>
                <w:bCs/>
                <w:sz w:val="22"/>
                <w:szCs w:val="22"/>
              </w:rPr>
              <w:t xml:space="preserve">Programme background </w:t>
            </w:r>
          </w:p>
          <w:p w14:paraId="54E0B8EB" w14:textId="77777777" w:rsidR="00722CD0" w:rsidRPr="006C3D53" w:rsidRDefault="00722CD0" w:rsidP="00722CD0">
            <w:pPr>
              <w:rPr>
                <w:rFonts w:cs="Arial"/>
                <w:sz w:val="22"/>
                <w:szCs w:val="22"/>
              </w:rPr>
            </w:pPr>
          </w:p>
          <w:p w14:paraId="4C23047C" w14:textId="77777777" w:rsidR="00722CD0" w:rsidRPr="006C3D53" w:rsidRDefault="00722CD0" w:rsidP="00722CD0">
            <w:pPr>
              <w:rPr>
                <w:rFonts w:cs="Arial"/>
                <w:sz w:val="22"/>
                <w:szCs w:val="22"/>
              </w:rPr>
            </w:pPr>
            <w:r w:rsidRPr="006C3D53">
              <w:rPr>
                <w:rFonts w:cs="Arial"/>
                <w:sz w:val="22"/>
                <w:szCs w:val="22"/>
              </w:rPr>
              <w:t>Immunisation is one of the most successful and cost effective health protection interventions. High immunisation rates are key to preventing the spread of infectious disease, complications and possible early death among individuals</w:t>
            </w:r>
            <w:r>
              <w:rPr>
                <w:rFonts w:cs="Arial"/>
                <w:sz w:val="22"/>
                <w:szCs w:val="22"/>
              </w:rPr>
              <w:t>,</w:t>
            </w:r>
            <w:r w:rsidRPr="006C3D53">
              <w:rPr>
                <w:rFonts w:cs="Arial"/>
                <w:sz w:val="22"/>
                <w:szCs w:val="22"/>
              </w:rPr>
              <w:t xml:space="preserve"> and to protecting the population’s health.</w:t>
            </w:r>
          </w:p>
          <w:p w14:paraId="766FDF36" w14:textId="77777777" w:rsidR="00722CD0" w:rsidRPr="006C3D53" w:rsidRDefault="00722CD0" w:rsidP="00722CD0">
            <w:pPr>
              <w:rPr>
                <w:rFonts w:cs="Arial"/>
                <w:sz w:val="22"/>
                <w:szCs w:val="22"/>
              </w:rPr>
            </w:pPr>
          </w:p>
          <w:p w14:paraId="3CD31679" w14:textId="77777777" w:rsidR="00722CD0" w:rsidRPr="00767D1B" w:rsidRDefault="00722CD0" w:rsidP="00722CD0">
            <w:pPr>
              <w:pStyle w:val="paragraph"/>
              <w:spacing w:before="0" w:beforeAutospacing="0" w:after="0" w:afterAutospacing="0"/>
              <w:textAlignment w:val="baseline"/>
              <w:rPr>
                <w:rFonts w:ascii="Arial" w:hAnsi="Arial" w:cs="Arial"/>
                <w:sz w:val="22"/>
                <w:szCs w:val="22"/>
              </w:rPr>
            </w:pPr>
            <w:r w:rsidRPr="00767D1B">
              <w:rPr>
                <w:rFonts w:ascii="Arial" w:hAnsi="Arial" w:cs="Arial"/>
                <w:sz w:val="22"/>
                <w:szCs w:val="22"/>
              </w:rPr>
              <w:t xml:space="preserve">School Aged Immunisation Services provide vaccination to all eligible children and young people of school age, irrespective of where they receive their education. </w:t>
            </w:r>
            <w:r w:rsidRPr="00BE352C">
              <w:rPr>
                <w:rStyle w:val="eop"/>
                <w:rFonts w:ascii="Arial" w:hAnsi="Arial" w:cs="Arial"/>
                <w:color w:val="000000"/>
                <w:sz w:val="22"/>
                <w:szCs w:val="22"/>
                <w:shd w:val="clear" w:color="auto" w:fill="FFFFFF"/>
              </w:rPr>
              <w:t xml:space="preserve">The core aim of the service is to achieve the highest possible levels of coverage of the vaccination programmes in scope to protect school aged children </w:t>
            </w:r>
            <w:r w:rsidRPr="00767D1B">
              <w:rPr>
                <w:rFonts w:ascii="Arial" w:hAnsi="Arial" w:cs="Arial"/>
                <w:sz w:val="22"/>
                <w:szCs w:val="22"/>
              </w:rPr>
              <w:t>from developing vaccine preventable childhood diseases that are associated with significant mortality and morbidity</w:t>
            </w:r>
            <w:r>
              <w:rPr>
                <w:rFonts w:ascii="Arial" w:hAnsi="Arial" w:cs="Arial"/>
                <w:sz w:val="22"/>
                <w:szCs w:val="22"/>
              </w:rPr>
              <w:t xml:space="preserve">. To this end, delivery is </w:t>
            </w:r>
            <w:r w:rsidRPr="00767D1B">
              <w:rPr>
                <w:rFonts w:ascii="Arial" w:hAnsi="Arial" w:cs="Arial"/>
                <w:sz w:val="22"/>
                <w:szCs w:val="22"/>
              </w:rPr>
              <w:t>primarily via school</w:t>
            </w:r>
            <w:r>
              <w:rPr>
                <w:rFonts w:ascii="Arial" w:hAnsi="Arial" w:cs="Arial"/>
                <w:sz w:val="22"/>
                <w:szCs w:val="22"/>
              </w:rPr>
              <w:t xml:space="preserve">s as being </w:t>
            </w:r>
            <w:r w:rsidRPr="00767D1B">
              <w:rPr>
                <w:rFonts w:ascii="Arial" w:hAnsi="Arial" w:cs="Arial"/>
                <w:sz w:val="22"/>
                <w:szCs w:val="22"/>
              </w:rPr>
              <w:t>highly accessible for the majority of children.   All schools and educational settings (e.g. special schools, pupil referral units, independent schools) are in scope for this element of the model.  </w:t>
            </w:r>
          </w:p>
          <w:p w14:paraId="0912038A" w14:textId="77777777" w:rsidR="00722CD0" w:rsidRPr="00767D1B" w:rsidRDefault="00722CD0" w:rsidP="00722CD0">
            <w:pPr>
              <w:rPr>
                <w:rStyle w:val="normaltextrun"/>
                <w:rFonts w:cs="Arial"/>
                <w:color w:val="000000"/>
                <w:sz w:val="22"/>
                <w:szCs w:val="24"/>
                <w:shd w:val="clear" w:color="auto" w:fill="FFFFFF"/>
              </w:rPr>
            </w:pPr>
          </w:p>
          <w:p w14:paraId="131E87F9" w14:textId="77777777" w:rsidR="00722CD0" w:rsidRPr="00767D1B" w:rsidRDefault="00722CD0" w:rsidP="00722CD0">
            <w:pPr>
              <w:rPr>
                <w:rStyle w:val="eop"/>
                <w:rFonts w:cs="Arial"/>
                <w:color w:val="000000"/>
                <w:sz w:val="22"/>
                <w:szCs w:val="22"/>
                <w:shd w:val="clear" w:color="auto" w:fill="FFFFFF"/>
              </w:rPr>
            </w:pPr>
            <w:r w:rsidRPr="00DB31C5">
              <w:t>I</w:t>
            </w:r>
            <w:r w:rsidRPr="00DB31C5">
              <w:rPr>
                <w:sz w:val="22"/>
              </w:rPr>
              <w:t xml:space="preserve">n addition, </w:t>
            </w:r>
            <w:r w:rsidRPr="00DB31C5">
              <w:t>Providers</w:t>
            </w:r>
            <w:r w:rsidRPr="00767D1B">
              <w:rPr>
                <w:rStyle w:val="normaltextrun"/>
                <w:rFonts w:cs="Arial"/>
                <w:color w:val="000000"/>
                <w:sz w:val="22"/>
                <w:szCs w:val="22"/>
                <w:shd w:val="clear" w:color="auto" w:fill="FFFFFF"/>
              </w:rPr>
              <w:t xml:space="preserve"> are expected to offer additional opportunities </w:t>
            </w:r>
            <w:r>
              <w:rPr>
                <w:rStyle w:val="normaltextrun"/>
                <w:rFonts w:cs="Arial"/>
                <w:color w:val="000000"/>
                <w:sz w:val="22"/>
                <w:szCs w:val="22"/>
                <w:shd w:val="clear" w:color="auto" w:fill="FFFFFF"/>
              </w:rPr>
              <w:t>i</w:t>
            </w:r>
            <w:r w:rsidRPr="4AA1D205">
              <w:rPr>
                <w:rStyle w:val="normaltextrun"/>
                <w:rFonts w:cs="Arial"/>
                <w:sz w:val="22"/>
                <w:szCs w:val="22"/>
              </w:rPr>
              <w:t xml:space="preserve">n convenient settings </w:t>
            </w:r>
            <w:r w:rsidRPr="00767D1B">
              <w:rPr>
                <w:rStyle w:val="normaltextrun"/>
                <w:rFonts w:cs="Arial"/>
                <w:color w:val="000000"/>
                <w:sz w:val="22"/>
                <w:szCs w:val="22"/>
                <w:shd w:val="clear" w:color="auto" w:fill="FFFFFF"/>
              </w:rPr>
              <w:t>outside of school, and to make opportunities available to children and young people who do not attend school, whether because they are electively home-educated, school ‘phobic’, excluded or not at school on the days when vaccination sessions are held. </w:t>
            </w:r>
            <w:r w:rsidRPr="00767D1B">
              <w:rPr>
                <w:rStyle w:val="eop"/>
                <w:rFonts w:cs="Arial"/>
                <w:color w:val="000000"/>
                <w:sz w:val="22"/>
                <w:szCs w:val="22"/>
                <w:shd w:val="clear" w:color="auto" w:fill="FFFFFF"/>
              </w:rPr>
              <w:t> </w:t>
            </w:r>
          </w:p>
          <w:p w14:paraId="15530FD6" w14:textId="77777777" w:rsidR="00722CD0" w:rsidRDefault="00722CD0" w:rsidP="00722CD0">
            <w:pPr>
              <w:rPr>
                <w:sz w:val="22"/>
              </w:rPr>
            </w:pPr>
          </w:p>
          <w:p w14:paraId="2E9336F2" w14:textId="77777777" w:rsidR="00722CD0" w:rsidRPr="006C3D53" w:rsidRDefault="00722CD0" w:rsidP="00722CD0">
            <w:pPr>
              <w:rPr>
                <w:rFonts w:cs="Arial"/>
                <w:sz w:val="22"/>
                <w:szCs w:val="22"/>
              </w:rPr>
            </w:pPr>
            <w:r w:rsidRPr="00DB31C5">
              <w:rPr>
                <w:sz w:val="22"/>
              </w:rPr>
              <w:t>The programmes currently in scope are:</w:t>
            </w:r>
            <w:r w:rsidRPr="006C3D53">
              <w:rPr>
                <w:rFonts w:cs="Arial"/>
                <w:sz w:val="22"/>
                <w:szCs w:val="22"/>
              </w:rPr>
              <w:t xml:space="preserve"> </w:t>
            </w:r>
          </w:p>
          <w:p w14:paraId="60AFB036" w14:textId="77777777" w:rsidR="00722CD0" w:rsidRPr="006C3D53" w:rsidRDefault="00722CD0" w:rsidP="00722CD0">
            <w:pPr>
              <w:pStyle w:val="ListParagraph"/>
              <w:numPr>
                <w:ilvl w:val="0"/>
                <w:numId w:val="19"/>
              </w:numPr>
              <w:rPr>
                <w:rFonts w:cs="Arial"/>
                <w:sz w:val="22"/>
                <w:szCs w:val="22"/>
              </w:rPr>
            </w:pPr>
            <w:r w:rsidRPr="006C3D53">
              <w:rPr>
                <w:rFonts w:cs="Arial"/>
                <w:sz w:val="22"/>
                <w:szCs w:val="22"/>
              </w:rPr>
              <w:t>Diphtheria, tetanus and poliomyelitis (Td/IPV adolescent booster);</w:t>
            </w:r>
          </w:p>
          <w:p w14:paraId="4F0800B3" w14:textId="77777777" w:rsidR="00722CD0" w:rsidRPr="006C3D53" w:rsidRDefault="00722CD0" w:rsidP="00722CD0">
            <w:pPr>
              <w:pStyle w:val="ListParagraph"/>
              <w:numPr>
                <w:ilvl w:val="0"/>
                <w:numId w:val="19"/>
              </w:numPr>
              <w:rPr>
                <w:rFonts w:cs="Arial"/>
                <w:sz w:val="22"/>
                <w:szCs w:val="22"/>
              </w:rPr>
            </w:pPr>
            <w:r w:rsidRPr="006C3D53">
              <w:rPr>
                <w:rFonts w:cs="Arial"/>
                <w:sz w:val="22"/>
                <w:szCs w:val="22"/>
              </w:rPr>
              <w:t>Meningococcal ACWY (MenACWY);</w:t>
            </w:r>
          </w:p>
          <w:p w14:paraId="010FC140" w14:textId="77777777" w:rsidR="00722CD0" w:rsidRPr="006C3D53" w:rsidRDefault="00722CD0" w:rsidP="00722CD0">
            <w:pPr>
              <w:pStyle w:val="ListParagraph"/>
              <w:numPr>
                <w:ilvl w:val="0"/>
                <w:numId w:val="19"/>
              </w:numPr>
              <w:rPr>
                <w:rFonts w:cs="Arial"/>
                <w:sz w:val="22"/>
                <w:szCs w:val="22"/>
              </w:rPr>
            </w:pPr>
            <w:r w:rsidRPr="006C3D53">
              <w:rPr>
                <w:rFonts w:cs="Arial"/>
                <w:sz w:val="22"/>
                <w:szCs w:val="22"/>
              </w:rPr>
              <w:t>Human papillomavirus (HPV);</w:t>
            </w:r>
          </w:p>
          <w:p w14:paraId="54756F25" w14:textId="77777777" w:rsidR="00722CD0" w:rsidRPr="006C3D53" w:rsidRDefault="00722CD0" w:rsidP="00722CD0">
            <w:pPr>
              <w:pStyle w:val="ListParagraph"/>
              <w:numPr>
                <w:ilvl w:val="0"/>
                <w:numId w:val="19"/>
              </w:numPr>
              <w:rPr>
                <w:rFonts w:cs="Arial"/>
                <w:sz w:val="22"/>
                <w:szCs w:val="22"/>
              </w:rPr>
            </w:pPr>
            <w:r w:rsidRPr="006C3D53">
              <w:rPr>
                <w:rFonts w:cs="Arial"/>
                <w:sz w:val="22"/>
                <w:szCs w:val="22"/>
              </w:rPr>
              <w:t>Seasonal influenza (flu) immunisation programmes for school aged children (the cohort is expected to expand in future years); and</w:t>
            </w:r>
          </w:p>
          <w:p w14:paraId="3835AF71" w14:textId="77777777" w:rsidR="00722CD0" w:rsidRDefault="00722CD0" w:rsidP="00722CD0">
            <w:pPr>
              <w:pStyle w:val="ListParagraph"/>
              <w:numPr>
                <w:ilvl w:val="0"/>
                <w:numId w:val="19"/>
              </w:numPr>
              <w:rPr>
                <w:rFonts w:cs="Arial"/>
                <w:sz w:val="22"/>
                <w:szCs w:val="22"/>
              </w:rPr>
            </w:pPr>
            <w:r w:rsidRPr="006C3D53">
              <w:rPr>
                <w:rFonts w:cs="Arial"/>
                <w:sz w:val="22"/>
                <w:szCs w:val="22"/>
              </w:rPr>
              <w:t>Measles, mumps and rubella (MMR) catch-up.</w:t>
            </w:r>
          </w:p>
          <w:p w14:paraId="7E984E8D" w14:textId="77777777" w:rsidR="00722CD0" w:rsidRDefault="00722CD0" w:rsidP="00722CD0">
            <w:pPr>
              <w:pStyle w:val="ListParagraph"/>
              <w:numPr>
                <w:ilvl w:val="0"/>
                <w:numId w:val="19"/>
              </w:numPr>
              <w:rPr>
                <w:rFonts w:cs="Arial"/>
                <w:sz w:val="22"/>
                <w:szCs w:val="22"/>
              </w:rPr>
            </w:pPr>
            <w:r w:rsidRPr="4AA1D205">
              <w:rPr>
                <w:sz w:val="22"/>
                <w:szCs w:val="22"/>
              </w:rPr>
              <w:t>Catch up of routine childhood immunisations for un- or under-immunised children and young people.</w:t>
            </w:r>
          </w:p>
          <w:p w14:paraId="340A6285" w14:textId="77777777" w:rsidR="00722CD0" w:rsidRDefault="00722CD0" w:rsidP="00722CD0">
            <w:pPr>
              <w:rPr>
                <w:rFonts w:cs="Arial"/>
                <w:sz w:val="22"/>
                <w:szCs w:val="22"/>
              </w:rPr>
            </w:pPr>
          </w:p>
          <w:p w14:paraId="0D72665B" w14:textId="77777777" w:rsidR="00722CD0" w:rsidRPr="006C3D53" w:rsidRDefault="00722CD0" w:rsidP="00722CD0">
            <w:pPr>
              <w:rPr>
                <w:rFonts w:cs="Arial"/>
                <w:sz w:val="22"/>
                <w:szCs w:val="22"/>
              </w:rPr>
            </w:pPr>
            <w:r w:rsidRPr="006C3D53">
              <w:rPr>
                <w:rFonts w:cs="Arial"/>
                <w:sz w:val="22"/>
                <w:szCs w:val="22"/>
              </w:rPr>
              <w:t xml:space="preserve">This scope may be extended in future to include additional programmes as advised/recommended by the Joint Committee of Vaccinations and Immunisations and/or at the request of the Commissioner. </w:t>
            </w:r>
            <w:r>
              <w:rPr>
                <w:rFonts w:cs="Arial"/>
                <w:sz w:val="22"/>
                <w:szCs w:val="22"/>
              </w:rPr>
              <w:t xml:space="preserve">Providers will also be expected to support responses to outbreaks of vaccine programme preventable diseases.  </w:t>
            </w:r>
            <w:r w:rsidRPr="006C3D53">
              <w:rPr>
                <w:rFonts w:cs="Arial"/>
                <w:sz w:val="22"/>
                <w:szCs w:val="22"/>
              </w:rPr>
              <w:t xml:space="preserve">   </w:t>
            </w:r>
          </w:p>
          <w:p w14:paraId="78CD62F5" w14:textId="77777777" w:rsidR="00722CD0" w:rsidRPr="006C3D53" w:rsidRDefault="00722CD0" w:rsidP="00722CD0">
            <w:pPr>
              <w:rPr>
                <w:rFonts w:cs="Arial"/>
                <w:sz w:val="22"/>
                <w:szCs w:val="22"/>
              </w:rPr>
            </w:pPr>
          </w:p>
          <w:p w14:paraId="7A5A5027" w14:textId="77777777" w:rsidR="00722CD0" w:rsidRPr="00247125" w:rsidRDefault="00722CD0" w:rsidP="00722CD0">
            <w:pPr>
              <w:rPr>
                <w:rFonts w:cs="Arial"/>
                <w:b/>
                <w:bCs/>
                <w:sz w:val="22"/>
                <w:szCs w:val="22"/>
              </w:rPr>
            </w:pPr>
            <w:r>
              <w:rPr>
                <w:rFonts w:cs="Arial"/>
                <w:b/>
                <w:bCs/>
                <w:sz w:val="22"/>
                <w:szCs w:val="22"/>
              </w:rPr>
              <w:t>Aim and Objectives</w:t>
            </w:r>
          </w:p>
          <w:p w14:paraId="75C1F1CF" w14:textId="77777777" w:rsidR="00722CD0" w:rsidRPr="006C3D53" w:rsidRDefault="00722CD0" w:rsidP="00722CD0">
            <w:pPr>
              <w:rPr>
                <w:rFonts w:cs="Arial"/>
                <w:sz w:val="22"/>
                <w:szCs w:val="22"/>
              </w:rPr>
            </w:pPr>
            <w:r w:rsidRPr="006C3D53">
              <w:rPr>
                <w:rFonts w:cs="Arial"/>
                <w:sz w:val="22"/>
                <w:szCs w:val="22"/>
              </w:rPr>
              <w:t xml:space="preserve">The aim of the service </w:t>
            </w:r>
            <w:r>
              <w:rPr>
                <w:rFonts w:cs="Arial"/>
                <w:sz w:val="22"/>
                <w:szCs w:val="22"/>
              </w:rPr>
              <w:t xml:space="preserve">is to deliver </w:t>
            </w:r>
            <w:r w:rsidRPr="006C3D53">
              <w:rPr>
                <w:rFonts w:cs="Arial"/>
                <w:sz w:val="22"/>
                <w:szCs w:val="22"/>
              </w:rPr>
              <w:t>safe and effective, evidence-based, population-wide immunisation programmes</w:t>
            </w:r>
            <w:r>
              <w:rPr>
                <w:rFonts w:cs="Arial"/>
                <w:sz w:val="22"/>
                <w:szCs w:val="22"/>
              </w:rPr>
              <w:t xml:space="preserve"> for the eligible children</w:t>
            </w:r>
            <w:r w:rsidRPr="006C3D53">
              <w:rPr>
                <w:rFonts w:cs="Arial"/>
                <w:sz w:val="22"/>
                <w:szCs w:val="22"/>
              </w:rPr>
              <w:t xml:space="preserve">. </w:t>
            </w:r>
            <w:r w:rsidRPr="00DB31C5">
              <w:rPr>
                <w:sz w:val="22"/>
              </w:rPr>
              <w:t>The service offer will incorporate the following features</w:t>
            </w:r>
            <w:r w:rsidRPr="00640271">
              <w:rPr>
                <w:rFonts w:cs="Arial"/>
                <w:sz w:val="22"/>
                <w:szCs w:val="22"/>
              </w:rPr>
              <w:t>:</w:t>
            </w:r>
            <w:r w:rsidRPr="006C3D53">
              <w:rPr>
                <w:rFonts w:cs="Arial"/>
                <w:sz w:val="22"/>
                <w:szCs w:val="22"/>
              </w:rPr>
              <w:t xml:space="preserve"> </w:t>
            </w:r>
          </w:p>
          <w:p w14:paraId="2C6685F7" w14:textId="77777777" w:rsidR="00722CD0" w:rsidRDefault="00722CD0" w:rsidP="00722CD0">
            <w:pPr>
              <w:rPr>
                <w:rFonts w:cs="Arial"/>
                <w:sz w:val="22"/>
                <w:szCs w:val="22"/>
              </w:rPr>
            </w:pPr>
          </w:p>
          <w:p w14:paraId="742E20A1" w14:textId="77777777" w:rsidR="00722CD0" w:rsidRPr="000B54A1" w:rsidRDefault="00722CD0" w:rsidP="00722CD0">
            <w:pPr>
              <w:pStyle w:val="ListParagraph"/>
              <w:numPr>
                <w:ilvl w:val="0"/>
                <w:numId w:val="19"/>
              </w:numPr>
            </w:pPr>
            <w:r>
              <w:rPr>
                <w:rFonts w:cs="Arial"/>
                <w:sz w:val="22"/>
                <w:szCs w:val="22"/>
              </w:rPr>
              <w:t>S</w:t>
            </w:r>
            <w:r w:rsidRPr="000B54A1">
              <w:rPr>
                <w:rFonts w:cs="Arial"/>
                <w:sz w:val="22"/>
                <w:szCs w:val="22"/>
              </w:rPr>
              <w:t>trong local</w:t>
            </w:r>
            <w:r>
              <w:rPr>
                <w:rFonts w:cs="Arial"/>
                <w:sz w:val="22"/>
                <w:szCs w:val="22"/>
              </w:rPr>
              <w:t xml:space="preserve"> clinical and managerial</w:t>
            </w:r>
            <w:r w:rsidRPr="000B54A1">
              <w:rPr>
                <w:rFonts w:cs="Arial"/>
                <w:sz w:val="22"/>
                <w:szCs w:val="22"/>
              </w:rPr>
              <w:t xml:space="preserve"> leadership focussed on maximising coverage and uptake and reducing inequalities</w:t>
            </w:r>
          </w:p>
          <w:p w14:paraId="28A6C0C4" w14:textId="77777777" w:rsidR="00722CD0" w:rsidRDefault="00722CD0" w:rsidP="00722CD0">
            <w:pPr>
              <w:pStyle w:val="ListParagraph"/>
              <w:numPr>
                <w:ilvl w:val="0"/>
                <w:numId w:val="19"/>
              </w:numPr>
            </w:pPr>
            <w:r>
              <w:rPr>
                <w:rFonts w:cs="Arial"/>
                <w:sz w:val="22"/>
                <w:szCs w:val="22"/>
              </w:rPr>
              <w:t>I</w:t>
            </w:r>
            <w:r w:rsidRPr="00D7646B">
              <w:rPr>
                <w:rFonts w:cs="Arial"/>
                <w:sz w:val="22"/>
                <w:szCs w:val="22"/>
              </w:rPr>
              <w:t>dentification of, and full offer to, the whole eligible population</w:t>
            </w:r>
            <w:r>
              <w:rPr>
                <w:rFonts w:cs="Arial"/>
                <w:sz w:val="22"/>
                <w:szCs w:val="22"/>
              </w:rPr>
              <w:t>,</w:t>
            </w:r>
            <w:r w:rsidRPr="00D7646B">
              <w:rPr>
                <w:rFonts w:cs="Arial"/>
                <w:sz w:val="22"/>
                <w:szCs w:val="22"/>
              </w:rPr>
              <w:t xml:space="preserve"> with repeated offers until school leaving age as required to achieve maximum coverage</w:t>
            </w:r>
          </w:p>
          <w:p w14:paraId="203DF7D8" w14:textId="77777777" w:rsidR="00722CD0" w:rsidRPr="00767D1B" w:rsidRDefault="00722CD0" w:rsidP="00722CD0">
            <w:pPr>
              <w:pStyle w:val="ListParagraph"/>
              <w:numPr>
                <w:ilvl w:val="0"/>
                <w:numId w:val="19"/>
              </w:numPr>
              <w:rPr>
                <w:rFonts w:cs="Arial"/>
                <w:sz w:val="22"/>
                <w:szCs w:val="22"/>
              </w:rPr>
            </w:pPr>
            <w:r>
              <w:rPr>
                <w:rFonts w:cs="Arial"/>
                <w:sz w:val="22"/>
                <w:szCs w:val="22"/>
              </w:rPr>
              <w:t xml:space="preserve">Capacity and capability to reach out and engage with the communities served to build awareness and trust, supported by a programme of promotional activities </w:t>
            </w:r>
          </w:p>
          <w:p w14:paraId="0459EEBE" w14:textId="77777777" w:rsidR="00722CD0" w:rsidRPr="00767D1B" w:rsidRDefault="00722CD0" w:rsidP="00722CD0">
            <w:pPr>
              <w:pStyle w:val="ListParagraph"/>
              <w:numPr>
                <w:ilvl w:val="0"/>
                <w:numId w:val="19"/>
              </w:numPr>
              <w:rPr>
                <w:rFonts w:cs="Arial"/>
                <w:sz w:val="22"/>
                <w:szCs w:val="22"/>
              </w:rPr>
            </w:pPr>
            <w:r>
              <w:rPr>
                <w:rFonts w:cs="Arial"/>
                <w:sz w:val="22"/>
                <w:szCs w:val="22"/>
              </w:rPr>
              <w:t>P</w:t>
            </w:r>
            <w:r w:rsidRPr="00767D1B">
              <w:rPr>
                <w:rFonts w:cs="Arial"/>
                <w:sz w:val="22"/>
                <w:szCs w:val="22"/>
              </w:rPr>
              <w:t xml:space="preserve">lanned and co-ordinated </w:t>
            </w:r>
            <w:r>
              <w:rPr>
                <w:rFonts w:cs="Arial"/>
                <w:sz w:val="22"/>
                <w:szCs w:val="22"/>
              </w:rPr>
              <w:t xml:space="preserve">annual </w:t>
            </w:r>
            <w:r w:rsidRPr="00767D1B">
              <w:rPr>
                <w:rFonts w:cs="Arial"/>
                <w:sz w:val="22"/>
                <w:szCs w:val="22"/>
              </w:rPr>
              <w:t xml:space="preserve">programme of delivery </w:t>
            </w:r>
            <w:r w:rsidRPr="00767D1B">
              <w:rPr>
                <w:sz w:val="22"/>
                <w:szCs w:val="22"/>
              </w:rPr>
              <w:t xml:space="preserve">that is </w:t>
            </w:r>
            <w:r>
              <w:rPr>
                <w:sz w:val="22"/>
                <w:szCs w:val="22"/>
              </w:rPr>
              <w:t xml:space="preserve">focussed on children and families, is accessible, convenient and </w:t>
            </w:r>
            <w:r w:rsidRPr="00767D1B">
              <w:rPr>
                <w:sz w:val="22"/>
                <w:szCs w:val="22"/>
              </w:rPr>
              <w:t>culturally sensitive</w:t>
            </w:r>
            <w:r>
              <w:rPr>
                <w:sz w:val="22"/>
                <w:szCs w:val="22"/>
              </w:rPr>
              <w:t xml:space="preserve">, </w:t>
            </w:r>
            <w:r w:rsidRPr="00767D1B">
              <w:rPr>
                <w:sz w:val="22"/>
                <w:szCs w:val="22"/>
              </w:rPr>
              <w:t>takes account of local needs and inequalities</w:t>
            </w:r>
            <w:r>
              <w:rPr>
                <w:sz w:val="22"/>
                <w:szCs w:val="22"/>
              </w:rPr>
              <w:t xml:space="preserve">, </w:t>
            </w:r>
            <w:r w:rsidRPr="00D7646B">
              <w:rPr>
                <w:sz w:val="22"/>
                <w:szCs w:val="22"/>
              </w:rPr>
              <w:t xml:space="preserve">with tailored and targeted interventions </w:t>
            </w:r>
            <w:r w:rsidRPr="00767D1B">
              <w:rPr>
                <w:sz w:val="22"/>
                <w:szCs w:val="22"/>
              </w:rPr>
              <w:t xml:space="preserve">including outreach as required </w:t>
            </w:r>
          </w:p>
          <w:p w14:paraId="09289743" w14:textId="77777777" w:rsidR="00722CD0" w:rsidRPr="009F1651" w:rsidRDefault="00722CD0" w:rsidP="00722CD0">
            <w:pPr>
              <w:pStyle w:val="ListParagraph"/>
              <w:numPr>
                <w:ilvl w:val="0"/>
                <w:numId w:val="19"/>
              </w:numPr>
              <w:rPr>
                <w:rFonts w:cs="Arial"/>
                <w:sz w:val="22"/>
                <w:szCs w:val="22"/>
              </w:rPr>
            </w:pPr>
            <w:r>
              <w:rPr>
                <w:rFonts w:cs="Arial"/>
                <w:sz w:val="22"/>
                <w:szCs w:val="22"/>
              </w:rPr>
              <w:t>S</w:t>
            </w:r>
            <w:r w:rsidRPr="009F1651">
              <w:rPr>
                <w:rFonts w:cs="Arial"/>
                <w:sz w:val="22"/>
                <w:szCs w:val="22"/>
              </w:rPr>
              <w:t xml:space="preserve">afe and effective delivery by suitably trained, flexible staff with effective use of skill mix, striving for a workforce that reflects the local population </w:t>
            </w:r>
          </w:p>
          <w:p w14:paraId="753FAD91" w14:textId="77777777" w:rsidR="00722CD0" w:rsidRDefault="00722CD0" w:rsidP="00722CD0">
            <w:pPr>
              <w:pStyle w:val="ListParagraph"/>
              <w:numPr>
                <w:ilvl w:val="0"/>
                <w:numId w:val="19"/>
              </w:numPr>
              <w:rPr>
                <w:rFonts w:cs="Arial"/>
                <w:sz w:val="22"/>
                <w:szCs w:val="22"/>
              </w:rPr>
            </w:pPr>
            <w:r>
              <w:rPr>
                <w:rFonts w:cs="Arial"/>
                <w:sz w:val="22"/>
                <w:szCs w:val="22"/>
              </w:rPr>
              <w:t>An effective model for securing consent</w:t>
            </w:r>
          </w:p>
          <w:p w14:paraId="26F297C7" w14:textId="77777777" w:rsidR="00722CD0" w:rsidRPr="006C3D53" w:rsidRDefault="00722CD0" w:rsidP="00722CD0">
            <w:pPr>
              <w:pStyle w:val="ListParagraph"/>
              <w:numPr>
                <w:ilvl w:val="0"/>
                <w:numId w:val="19"/>
              </w:numPr>
              <w:rPr>
                <w:rFonts w:cs="Arial"/>
                <w:sz w:val="22"/>
                <w:szCs w:val="22"/>
              </w:rPr>
            </w:pPr>
            <w:r>
              <w:rPr>
                <w:rFonts w:cs="Arial"/>
                <w:sz w:val="22"/>
                <w:szCs w:val="22"/>
              </w:rPr>
              <w:t>Access to timely and accurate data to inform delivery, supported by flexible IT systems that can respond to national changes and local needs</w:t>
            </w:r>
          </w:p>
          <w:p w14:paraId="43B569C3" w14:textId="77777777" w:rsidR="00722CD0" w:rsidRDefault="00722CD0" w:rsidP="00722CD0">
            <w:pPr>
              <w:pStyle w:val="ListParagraph"/>
              <w:rPr>
                <w:rFonts w:cs="Arial"/>
                <w:sz w:val="22"/>
                <w:szCs w:val="22"/>
              </w:rPr>
            </w:pPr>
          </w:p>
          <w:p w14:paraId="21A727B9" w14:textId="77777777" w:rsidR="00722CD0" w:rsidRDefault="00722CD0" w:rsidP="00722CD0">
            <w:pPr>
              <w:rPr>
                <w:rFonts w:cs="Arial"/>
                <w:sz w:val="22"/>
                <w:szCs w:val="22"/>
              </w:rPr>
            </w:pPr>
            <w:r>
              <w:rPr>
                <w:rFonts w:cs="Arial"/>
                <w:sz w:val="22"/>
                <w:szCs w:val="22"/>
              </w:rPr>
              <w:t>T</w:t>
            </w:r>
            <w:r w:rsidRPr="00B76936">
              <w:rPr>
                <w:rFonts w:cs="Arial"/>
                <w:sz w:val="22"/>
                <w:szCs w:val="22"/>
              </w:rPr>
              <w:t>here</w:t>
            </w:r>
            <w:r w:rsidRPr="006C3D53">
              <w:rPr>
                <w:rFonts w:cs="Arial"/>
                <w:sz w:val="22"/>
                <w:szCs w:val="22"/>
              </w:rPr>
              <w:t xml:space="preserve"> is an expectation that the contract holder will work with public health nursing and children’s services across the </w:t>
            </w:r>
            <w:r>
              <w:rPr>
                <w:rFonts w:cs="Arial"/>
                <w:sz w:val="22"/>
                <w:szCs w:val="22"/>
              </w:rPr>
              <w:t xml:space="preserve">relevant </w:t>
            </w:r>
            <w:r w:rsidRPr="006C3D53">
              <w:rPr>
                <w:rFonts w:cs="Arial"/>
                <w:sz w:val="22"/>
                <w:szCs w:val="22"/>
              </w:rPr>
              <w:t xml:space="preserve">geography/ies to maximise collaboration and opportunities for an integrated service offer and delivery.  </w:t>
            </w:r>
          </w:p>
          <w:p w14:paraId="24AB9B6E" w14:textId="77777777" w:rsidR="00722CD0" w:rsidRPr="006B1B0C" w:rsidRDefault="00722CD0" w:rsidP="00722CD0">
            <w:pPr>
              <w:rPr>
                <w:rFonts w:cs="Arial"/>
                <w:sz w:val="22"/>
                <w:szCs w:val="22"/>
              </w:rPr>
            </w:pPr>
          </w:p>
          <w:p w14:paraId="66769FC7" w14:textId="77777777" w:rsidR="00722CD0" w:rsidRPr="00386B1B" w:rsidRDefault="00722CD0" w:rsidP="00722CD0">
            <w:pPr>
              <w:rPr>
                <w:rFonts w:cs="Arial"/>
                <w:sz w:val="22"/>
                <w:szCs w:val="22"/>
              </w:rPr>
            </w:pPr>
            <w:r w:rsidRPr="00386B1B">
              <w:rPr>
                <w:sz w:val="22"/>
                <w:szCs w:val="22"/>
              </w:rPr>
              <w:t>The provider will work with the commissioner to implement</w:t>
            </w:r>
            <w:r>
              <w:rPr>
                <w:sz w:val="22"/>
                <w:szCs w:val="22"/>
              </w:rPr>
              <w:t xml:space="preserve"> and respond to</w:t>
            </w:r>
            <w:r w:rsidRPr="00386B1B">
              <w:rPr>
                <w:sz w:val="22"/>
                <w:szCs w:val="22"/>
              </w:rPr>
              <w:t xml:space="preserve"> the recommendations of the national immunisation strategy (publication imminent)</w:t>
            </w:r>
            <w:r>
              <w:rPr>
                <w:sz w:val="22"/>
                <w:szCs w:val="22"/>
              </w:rPr>
              <w:t>. The strate</w:t>
            </w:r>
            <w:r w:rsidRPr="00C37321">
              <w:rPr>
                <w:sz w:val="22"/>
                <w:szCs w:val="22"/>
              </w:rPr>
              <w:t xml:space="preserve">gy is expected to include a requirement for providers to work as an integrated network of local immunisation </w:t>
            </w:r>
            <w:r>
              <w:rPr>
                <w:sz w:val="22"/>
                <w:szCs w:val="22"/>
              </w:rPr>
              <w:t xml:space="preserve">services which work collaboratively to ensure no one is left </w:t>
            </w:r>
            <w:r w:rsidRPr="00C37321">
              <w:rPr>
                <w:sz w:val="22"/>
                <w:szCs w:val="22"/>
              </w:rPr>
              <w:t>behind. The provider will therefore be expected to link in with wider models of vaccination delivery at Integrated Care System level</w:t>
            </w:r>
            <w:r w:rsidRPr="00C37321">
              <w:rPr>
                <w:rFonts w:cs="Arial"/>
                <w:sz w:val="22"/>
                <w:szCs w:val="22"/>
              </w:rPr>
              <w:t xml:space="preserve">. </w:t>
            </w:r>
          </w:p>
          <w:p w14:paraId="6FDC86CF" w14:textId="77777777" w:rsidR="00722CD0" w:rsidRDefault="00722CD0" w:rsidP="00722CD0">
            <w:pPr>
              <w:rPr>
                <w:rFonts w:cs="Arial"/>
                <w:sz w:val="22"/>
                <w:szCs w:val="22"/>
              </w:rPr>
            </w:pPr>
          </w:p>
          <w:p w14:paraId="7A2C9427" w14:textId="77777777" w:rsidR="00722CD0" w:rsidRPr="00726DC3" w:rsidRDefault="00722CD0" w:rsidP="00722CD0">
            <w:pPr>
              <w:rPr>
                <w:rFonts w:cs="Arial"/>
                <w:b/>
                <w:bCs/>
                <w:sz w:val="22"/>
                <w:szCs w:val="22"/>
              </w:rPr>
            </w:pPr>
            <w:r w:rsidRPr="00C37321">
              <w:rPr>
                <w:b/>
                <w:sz w:val="22"/>
              </w:rPr>
              <w:t>Kent and Medway</w:t>
            </w:r>
            <w:r w:rsidRPr="00726DC3">
              <w:rPr>
                <w:rFonts w:cs="Arial"/>
                <w:b/>
                <w:bCs/>
                <w:sz w:val="22"/>
                <w:szCs w:val="22"/>
              </w:rPr>
              <w:t xml:space="preserve"> School Aged population  </w:t>
            </w:r>
          </w:p>
          <w:p w14:paraId="1B3C9E2C" w14:textId="77777777" w:rsidR="00722CD0" w:rsidRDefault="00722CD0" w:rsidP="00722CD0">
            <w:pPr>
              <w:rPr>
                <w:rFonts w:cs="Arial"/>
                <w:sz w:val="22"/>
                <w:szCs w:val="22"/>
              </w:rPr>
            </w:pPr>
            <w:r w:rsidRPr="00726DC3">
              <w:rPr>
                <w:rFonts w:cs="Arial"/>
                <w:color w:val="000000"/>
                <w:sz w:val="22"/>
                <w:szCs w:val="22"/>
                <w:lang w:eastAsia="en-GB"/>
              </w:rPr>
              <w:t>In scope are those children eligible for the programmes identified within the service specification. This includes</w:t>
            </w:r>
            <w:r w:rsidRPr="00AA1AB1">
              <w:rPr>
                <w:sz w:val="22"/>
              </w:rPr>
              <w:t xml:space="preserve">: </w:t>
            </w:r>
            <w:r w:rsidRPr="00252F2A">
              <w:rPr>
                <w:rFonts w:cs="Arial"/>
                <w:sz w:val="22"/>
                <w:szCs w:val="22"/>
              </w:rPr>
              <w:t xml:space="preserve"> </w:t>
            </w:r>
          </w:p>
          <w:p w14:paraId="7F8CB727" w14:textId="77777777" w:rsidR="00722CD0" w:rsidRPr="00AC5E91" w:rsidRDefault="00722CD0" w:rsidP="00722CD0">
            <w:pPr>
              <w:rPr>
                <w:sz w:val="22"/>
                <w:szCs w:val="24"/>
                <w:lang w:eastAsia="en-GB"/>
              </w:rPr>
            </w:pPr>
          </w:p>
          <w:p w14:paraId="545B43B6" w14:textId="77777777" w:rsidR="00722CD0" w:rsidRPr="00AC5E91" w:rsidRDefault="00722CD0" w:rsidP="00722CD0">
            <w:pPr>
              <w:pStyle w:val="ListParagraph"/>
              <w:numPr>
                <w:ilvl w:val="0"/>
                <w:numId w:val="20"/>
              </w:numPr>
              <w:ind w:left="360"/>
              <w:rPr>
                <w:sz w:val="22"/>
                <w:szCs w:val="24"/>
                <w:lang w:eastAsia="en-GB"/>
              </w:rPr>
            </w:pPr>
            <w:r w:rsidRPr="00AC5E91">
              <w:rPr>
                <w:sz w:val="22"/>
                <w:szCs w:val="24"/>
                <w:lang w:eastAsia="en-GB"/>
              </w:rPr>
              <w:t>Children who attend school in the local area</w:t>
            </w:r>
          </w:p>
          <w:p w14:paraId="4C41705D" w14:textId="77777777" w:rsidR="00722CD0" w:rsidRPr="00AC5E91" w:rsidRDefault="00722CD0" w:rsidP="00722CD0">
            <w:pPr>
              <w:pStyle w:val="ListParagraph"/>
              <w:numPr>
                <w:ilvl w:val="0"/>
                <w:numId w:val="20"/>
              </w:numPr>
              <w:ind w:left="360"/>
              <w:rPr>
                <w:sz w:val="22"/>
                <w:szCs w:val="24"/>
                <w:lang w:eastAsia="en-GB"/>
              </w:rPr>
            </w:pPr>
            <w:r w:rsidRPr="00AC5E91">
              <w:rPr>
                <w:sz w:val="22"/>
                <w:szCs w:val="24"/>
                <w:lang w:eastAsia="en-GB"/>
              </w:rPr>
              <w:t xml:space="preserve">Children who are registered in the local area but </w:t>
            </w:r>
            <w:r>
              <w:rPr>
                <w:sz w:val="22"/>
                <w:szCs w:val="24"/>
                <w:lang w:eastAsia="en-GB"/>
              </w:rPr>
              <w:t>are not a</w:t>
            </w:r>
            <w:r w:rsidRPr="00AC5E91">
              <w:rPr>
                <w:sz w:val="22"/>
                <w:szCs w:val="24"/>
                <w:lang w:eastAsia="en-GB"/>
              </w:rPr>
              <w:t xml:space="preserve"> resident and/or </w:t>
            </w:r>
            <w:r>
              <w:rPr>
                <w:sz w:val="22"/>
                <w:szCs w:val="24"/>
                <w:lang w:eastAsia="en-GB"/>
              </w:rPr>
              <w:t xml:space="preserve">do </w:t>
            </w:r>
            <w:r w:rsidRPr="00AC5E91">
              <w:rPr>
                <w:sz w:val="22"/>
                <w:szCs w:val="24"/>
                <w:lang w:eastAsia="en-GB"/>
              </w:rPr>
              <w:t>not at</w:t>
            </w:r>
            <w:r>
              <w:rPr>
                <w:sz w:val="22"/>
                <w:szCs w:val="24"/>
                <w:lang w:eastAsia="en-GB"/>
              </w:rPr>
              <w:t>tend</w:t>
            </w:r>
            <w:r w:rsidRPr="00AC5E91">
              <w:rPr>
                <w:sz w:val="22"/>
                <w:szCs w:val="24"/>
                <w:lang w:eastAsia="en-GB"/>
              </w:rPr>
              <w:t xml:space="preserve"> a school in the local area</w:t>
            </w:r>
          </w:p>
          <w:p w14:paraId="0580720F" w14:textId="77777777" w:rsidR="00722CD0" w:rsidRPr="00AC5E91" w:rsidRDefault="00722CD0" w:rsidP="00722CD0">
            <w:pPr>
              <w:pStyle w:val="ListParagraph"/>
              <w:numPr>
                <w:ilvl w:val="0"/>
                <w:numId w:val="20"/>
              </w:numPr>
              <w:ind w:left="360"/>
              <w:rPr>
                <w:sz w:val="22"/>
                <w:szCs w:val="24"/>
                <w:lang w:eastAsia="en-GB"/>
              </w:rPr>
            </w:pPr>
            <w:r w:rsidRPr="00AC5E91">
              <w:rPr>
                <w:sz w:val="22"/>
                <w:szCs w:val="24"/>
                <w:lang w:eastAsia="en-GB"/>
              </w:rPr>
              <w:t xml:space="preserve">Children who are resident in the local area but </w:t>
            </w:r>
            <w:r>
              <w:rPr>
                <w:sz w:val="22"/>
                <w:szCs w:val="24"/>
                <w:lang w:eastAsia="en-GB"/>
              </w:rPr>
              <w:t xml:space="preserve">are </w:t>
            </w:r>
            <w:r w:rsidRPr="00AC5E91">
              <w:rPr>
                <w:sz w:val="22"/>
                <w:szCs w:val="24"/>
                <w:lang w:eastAsia="en-GB"/>
              </w:rPr>
              <w:t xml:space="preserve">not registered with a local GP or </w:t>
            </w:r>
            <w:r>
              <w:rPr>
                <w:sz w:val="22"/>
                <w:szCs w:val="24"/>
                <w:lang w:eastAsia="en-GB"/>
              </w:rPr>
              <w:t xml:space="preserve">who do not </w:t>
            </w:r>
            <w:r w:rsidRPr="00AC5E91">
              <w:rPr>
                <w:sz w:val="22"/>
                <w:szCs w:val="24"/>
                <w:lang w:eastAsia="en-GB"/>
              </w:rPr>
              <w:t xml:space="preserve">attend a local school. </w:t>
            </w:r>
          </w:p>
          <w:p w14:paraId="2BA46DDC" w14:textId="77777777" w:rsidR="00722CD0" w:rsidRPr="00252F2A" w:rsidRDefault="00722CD0" w:rsidP="00722CD0">
            <w:pPr>
              <w:rPr>
                <w:rFonts w:cs="Arial"/>
                <w:b/>
                <w:sz w:val="22"/>
                <w:szCs w:val="22"/>
              </w:rPr>
            </w:pPr>
          </w:p>
          <w:p w14:paraId="5E17648A" w14:textId="77777777" w:rsidR="00722CD0" w:rsidRPr="00722CD0" w:rsidRDefault="00722CD0" w:rsidP="00722CD0">
            <w:pPr>
              <w:rPr>
                <w:rFonts w:cs="Arial"/>
                <w:sz w:val="22"/>
                <w:szCs w:val="22"/>
              </w:rPr>
            </w:pPr>
            <w:r w:rsidRPr="00722CD0">
              <w:rPr>
                <w:rFonts w:cs="Arial"/>
                <w:sz w:val="22"/>
                <w:szCs w:val="22"/>
              </w:rPr>
              <w:t>The adolescent programme is predominantly delivered within secondary schools but will be offered in other locations to meet children’s and families’ needs.</w:t>
            </w:r>
          </w:p>
          <w:p w14:paraId="4278F73F" w14:textId="77777777" w:rsidR="00722CD0" w:rsidRPr="00722CD0" w:rsidRDefault="00722CD0" w:rsidP="00722CD0">
            <w:pPr>
              <w:rPr>
                <w:rFonts w:cs="Arial"/>
                <w:sz w:val="22"/>
                <w:szCs w:val="22"/>
              </w:rPr>
            </w:pPr>
          </w:p>
          <w:p w14:paraId="35B2020E" w14:textId="77777777" w:rsidR="00722CD0" w:rsidRPr="00722CD0" w:rsidRDefault="00722CD0" w:rsidP="00722CD0">
            <w:pPr>
              <w:rPr>
                <w:rFonts w:cs="Arial"/>
                <w:sz w:val="22"/>
                <w:szCs w:val="22"/>
              </w:rPr>
            </w:pPr>
            <w:r w:rsidRPr="00722CD0">
              <w:rPr>
                <w:rFonts w:cs="Arial"/>
                <w:sz w:val="22"/>
                <w:szCs w:val="22"/>
              </w:rPr>
              <w:t xml:space="preserve">The Seasonal Flu programme is predominantly delivered to primary school children from reception to year 6 but </w:t>
            </w:r>
            <w:r w:rsidRPr="00722CD0" w:rsidDel="004A6F0E">
              <w:rPr>
                <w:rFonts w:cs="Arial"/>
                <w:sz w:val="22"/>
                <w:szCs w:val="22"/>
              </w:rPr>
              <w:t xml:space="preserve">the </w:t>
            </w:r>
            <w:r w:rsidRPr="00722CD0">
              <w:rPr>
                <w:rFonts w:cs="Arial"/>
                <w:sz w:val="22"/>
                <w:szCs w:val="22"/>
              </w:rPr>
              <w:t xml:space="preserve">provider will be </w:t>
            </w:r>
            <w:r w:rsidRPr="00722CD0" w:rsidDel="004A6F0E">
              <w:rPr>
                <w:rFonts w:cs="Arial"/>
                <w:sz w:val="22"/>
                <w:szCs w:val="22"/>
              </w:rPr>
              <w:t xml:space="preserve">expected to </w:t>
            </w:r>
            <w:r w:rsidRPr="00722CD0">
              <w:rPr>
                <w:rFonts w:cs="Arial"/>
                <w:sz w:val="22"/>
                <w:szCs w:val="22"/>
              </w:rPr>
              <w:t>vaccinate any additional cohorts that are advised in the annual flu letter.  For the 2023/2024 flu season, the programme will include children in school years 7 to 11.</w:t>
            </w:r>
          </w:p>
          <w:p w14:paraId="0905A895" w14:textId="77777777" w:rsidR="00722CD0" w:rsidRPr="00722CD0" w:rsidRDefault="00722CD0" w:rsidP="00722CD0">
            <w:pPr>
              <w:rPr>
                <w:rFonts w:cs="Arial"/>
                <w:sz w:val="22"/>
                <w:szCs w:val="22"/>
              </w:rPr>
            </w:pPr>
          </w:p>
          <w:p w14:paraId="39211945" w14:textId="77777777" w:rsidR="00722CD0" w:rsidRPr="00252F2A" w:rsidRDefault="00722CD0" w:rsidP="00722CD0">
            <w:pPr>
              <w:rPr>
                <w:rFonts w:cs="Arial"/>
                <w:sz w:val="22"/>
                <w:szCs w:val="22"/>
              </w:rPr>
            </w:pPr>
            <w:r w:rsidRPr="00722CD0">
              <w:rPr>
                <w:rFonts w:cs="Arial"/>
                <w:sz w:val="22"/>
                <w:szCs w:val="22"/>
              </w:rPr>
              <w:t xml:space="preserve">The catch-up service for the routine childhood immunisation programmes will include school aged children who are of school age or about to start school, who are in further education and a </w:t>
            </w:r>
            <w:r>
              <w:rPr>
                <w:rFonts w:cs="Arial"/>
                <w:sz w:val="22"/>
                <w:szCs w:val="22"/>
              </w:rPr>
              <w:t xml:space="preserve">referral service for children/families of pre-school age.    </w:t>
            </w:r>
          </w:p>
          <w:p w14:paraId="45D34E4C" w14:textId="77777777" w:rsidR="00722CD0" w:rsidRPr="00252F2A" w:rsidRDefault="00722CD0" w:rsidP="00722CD0">
            <w:pPr>
              <w:rPr>
                <w:rFonts w:cs="Arial"/>
                <w:sz w:val="22"/>
                <w:szCs w:val="22"/>
              </w:rPr>
            </w:pPr>
          </w:p>
          <w:p w14:paraId="566F9878" w14:textId="77777777" w:rsidR="00722CD0" w:rsidRDefault="00722CD0" w:rsidP="00722CD0">
            <w:pPr>
              <w:rPr>
                <w:rFonts w:cs="Arial"/>
                <w:sz w:val="22"/>
                <w:szCs w:val="22"/>
              </w:rPr>
            </w:pPr>
            <w:r w:rsidRPr="00252F2A">
              <w:rPr>
                <w:rFonts w:cs="Arial"/>
                <w:sz w:val="22"/>
                <w:szCs w:val="22"/>
              </w:rPr>
              <w:lastRenderedPageBreak/>
              <w:t xml:space="preserve">The below shows the </w:t>
            </w:r>
            <w:r w:rsidRPr="00FF0951">
              <w:rPr>
                <w:rFonts w:cs="Arial"/>
                <w:b/>
                <w:bCs/>
                <w:sz w:val="22"/>
                <w:szCs w:val="22"/>
              </w:rPr>
              <w:t>approximate</w:t>
            </w:r>
            <w:r w:rsidRPr="00252F2A">
              <w:rPr>
                <w:rFonts w:cs="Arial"/>
                <w:sz w:val="22"/>
                <w:szCs w:val="22"/>
              </w:rPr>
              <w:t xml:space="preserve"> </w:t>
            </w:r>
            <w:r>
              <w:rPr>
                <w:rFonts w:cs="Arial"/>
                <w:sz w:val="22"/>
                <w:szCs w:val="22"/>
              </w:rPr>
              <w:t xml:space="preserve">number of </w:t>
            </w:r>
            <w:r w:rsidRPr="00252F2A">
              <w:rPr>
                <w:rFonts w:cs="Arial"/>
                <w:sz w:val="22"/>
                <w:szCs w:val="22"/>
              </w:rPr>
              <w:t xml:space="preserve">children </w:t>
            </w:r>
            <w:r>
              <w:rPr>
                <w:rFonts w:cs="Arial"/>
                <w:sz w:val="22"/>
                <w:szCs w:val="22"/>
              </w:rPr>
              <w:t xml:space="preserve">for academic year 2021/22 </w:t>
            </w:r>
            <w:r w:rsidRPr="00252F2A">
              <w:rPr>
                <w:rFonts w:cs="Arial"/>
                <w:sz w:val="22"/>
                <w:szCs w:val="22"/>
              </w:rPr>
              <w:t>in schools by area</w:t>
            </w:r>
            <w:r>
              <w:rPr>
                <w:rFonts w:cs="Arial"/>
                <w:sz w:val="22"/>
                <w:szCs w:val="22"/>
              </w:rPr>
              <w:t xml:space="preserve">. </w:t>
            </w:r>
          </w:p>
          <w:p w14:paraId="12390BCA" w14:textId="77777777" w:rsidR="00722CD0" w:rsidRDefault="00722CD0" w:rsidP="00722CD0">
            <w:pPr>
              <w:rPr>
                <w:rFonts w:cs="Arial"/>
                <w:sz w:val="22"/>
                <w:szCs w:val="22"/>
              </w:rPr>
            </w:pPr>
          </w:p>
          <w:p w14:paraId="3185EFD8" w14:textId="77777777" w:rsidR="00722CD0" w:rsidRDefault="00722CD0" w:rsidP="00722CD0">
            <w:pPr>
              <w:rPr>
                <w:rFonts w:cs="Arial"/>
                <w:sz w:val="22"/>
                <w:szCs w:val="22"/>
              </w:rPr>
            </w:pPr>
            <w:r w:rsidRPr="00A3571F">
              <w:rPr>
                <w:rFonts w:cs="Arial"/>
                <w:sz w:val="22"/>
                <w:szCs w:val="22"/>
              </w:rPr>
              <w:t>Children (Reception to Year 11)</w:t>
            </w:r>
            <w:r>
              <w:rPr>
                <w:rFonts w:cs="Arial"/>
                <w:sz w:val="22"/>
                <w:szCs w:val="22"/>
              </w:rPr>
              <w:t>:</w:t>
            </w:r>
          </w:p>
          <w:tbl>
            <w:tblPr>
              <w:tblW w:w="3456" w:type="dxa"/>
              <w:tblCellMar>
                <w:top w:w="15" w:type="dxa"/>
                <w:bottom w:w="15" w:type="dxa"/>
              </w:tblCellMar>
              <w:tblLook w:val="04A0" w:firstRow="1" w:lastRow="0" w:firstColumn="1" w:lastColumn="0" w:noHBand="0" w:noVBand="1"/>
            </w:tblPr>
            <w:tblGrid>
              <w:gridCol w:w="2380"/>
              <w:gridCol w:w="1076"/>
            </w:tblGrid>
            <w:tr w:rsidR="00722CD0" w:rsidRPr="00B86E80" w14:paraId="30DD6D5A" w14:textId="77777777" w:rsidTr="00082F59">
              <w:trPr>
                <w:trHeight w:val="285"/>
              </w:trPr>
              <w:tc>
                <w:tcPr>
                  <w:tcW w:w="2380" w:type="dxa"/>
                  <w:tcBorders>
                    <w:top w:val="single" w:sz="4" w:space="0" w:color="000000"/>
                    <w:left w:val="single" w:sz="4" w:space="0" w:color="000000"/>
                    <w:bottom w:val="single" w:sz="4" w:space="0" w:color="000000"/>
                    <w:right w:val="single" w:sz="4" w:space="0" w:color="000000"/>
                  </w:tcBorders>
                  <w:noWrap/>
                  <w:vAlign w:val="bottom"/>
                  <w:hideMark/>
                </w:tcPr>
                <w:p w14:paraId="7A4EF26E" w14:textId="77777777" w:rsidR="00722CD0" w:rsidRPr="00B86E80" w:rsidRDefault="00722CD0" w:rsidP="00722CD0">
                  <w:pPr>
                    <w:rPr>
                      <w:rFonts w:cs="Arial"/>
                      <w:sz w:val="22"/>
                      <w:szCs w:val="22"/>
                    </w:rPr>
                  </w:pPr>
                  <w:r w:rsidRPr="00B86E80">
                    <w:rPr>
                      <w:rFonts w:cs="Arial"/>
                      <w:sz w:val="22"/>
                      <w:szCs w:val="22"/>
                    </w:rPr>
                    <w:t xml:space="preserve">Kent </w:t>
                  </w:r>
                </w:p>
              </w:tc>
              <w:tc>
                <w:tcPr>
                  <w:tcW w:w="1076" w:type="dxa"/>
                  <w:tcBorders>
                    <w:top w:val="single" w:sz="4" w:space="0" w:color="000000"/>
                    <w:left w:val="single" w:sz="4" w:space="0" w:color="000000"/>
                    <w:bottom w:val="single" w:sz="4" w:space="0" w:color="000000"/>
                    <w:right w:val="single" w:sz="4" w:space="0" w:color="000000"/>
                  </w:tcBorders>
                  <w:noWrap/>
                  <w:vAlign w:val="bottom"/>
                  <w:hideMark/>
                </w:tcPr>
                <w:p w14:paraId="41B7524F" w14:textId="77777777" w:rsidR="00722CD0" w:rsidRPr="00B86E80" w:rsidRDefault="00722CD0" w:rsidP="00722CD0">
                  <w:pPr>
                    <w:jc w:val="right"/>
                    <w:rPr>
                      <w:rFonts w:cs="Arial"/>
                      <w:sz w:val="22"/>
                      <w:szCs w:val="22"/>
                    </w:rPr>
                  </w:pPr>
                  <w:r w:rsidRPr="00B86E80">
                    <w:rPr>
                      <w:rFonts w:cs="Arial"/>
                      <w:sz w:val="22"/>
                      <w:szCs w:val="22"/>
                    </w:rPr>
                    <w:t>256</w:t>
                  </w:r>
                  <w:r>
                    <w:rPr>
                      <w:rFonts w:cs="Arial"/>
                      <w:sz w:val="22"/>
                      <w:szCs w:val="22"/>
                    </w:rPr>
                    <w:t>,</w:t>
                  </w:r>
                  <w:r w:rsidRPr="00B86E80">
                    <w:rPr>
                      <w:rFonts w:cs="Arial"/>
                      <w:sz w:val="22"/>
                      <w:szCs w:val="22"/>
                    </w:rPr>
                    <w:t>764</w:t>
                  </w:r>
                </w:p>
              </w:tc>
            </w:tr>
            <w:tr w:rsidR="00722CD0" w:rsidRPr="00B86E80" w14:paraId="05834C9D" w14:textId="77777777" w:rsidTr="00082F59">
              <w:trPr>
                <w:trHeight w:val="285"/>
              </w:trPr>
              <w:tc>
                <w:tcPr>
                  <w:tcW w:w="2380" w:type="dxa"/>
                  <w:tcBorders>
                    <w:top w:val="single" w:sz="4" w:space="0" w:color="000000"/>
                    <w:left w:val="single" w:sz="4" w:space="0" w:color="000000"/>
                    <w:bottom w:val="single" w:sz="4" w:space="0" w:color="000000"/>
                    <w:right w:val="single" w:sz="4" w:space="0" w:color="000000"/>
                  </w:tcBorders>
                  <w:noWrap/>
                  <w:vAlign w:val="bottom"/>
                  <w:hideMark/>
                </w:tcPr>
                <w:p w14:paraId="39B8E891" w14:textId="77777777" w:rsidR="00722CD0" w:rsidRPr="00B86E80" w:rsidRDefault="00722CD0" w:rsidP="00722CD0">
                  <w:pPr>
                    <w:rPr>
                      <w:rFonts w:cs="Arial"/>
                      <w:sz w:val="22"/>
                      <w:szCs w:val="22"/>
                    </w:rPr>
                  </w:pPr>
                  <w:r w:rsidRPr="00B86E80">
                    <w:rPr>
                      <w:rFonts w:cs="Arial"/>
                      <w:sz w:val="22"/>
                      <w:szCs w:val="22"/>
                    </w:rPr>
                    <w:t>Medway</w:t>
                  </w:r>
                </w:p>
              </w:tc>
              <w:tc>
                <w:tcPr>
                  <w:tcW w:w="1076" w:type="dxa"/>
                  <w:tcBorders>
                    <w:top w:val="single" w:sz="4" w:space="0" w:color="000000"/>
                    <w:left w:val="single" w:sz="4" w:space="0" w:color="000000"/>
                    <w:bottom w:val="single" w:sz="4" w:space="0" w:color="000000"/>
                    <w:right w:val="single" w:sz="4" w:space="0" w:color="000000"/>
                  </w:tcBorders>
                  <w:noWrap/>
                  <w:vAlign w:val="bottom"/>
                  <w:hideMark/>
                </w:tcPr>
                <w:p w14:paraId="05BED879" w14:textId="77777777" w:rsidR="00722CD0" w:rsidRPr="00B86E80" w:rsidRDefault="00722CD0" w:rsidP="00722CD0">
                  <w:pPr>
                    <w:jc w:val="right"/>
                    <w:rPr>
                      <w:rFonts w:cs="Arial"/>
                      <w:sz w:val="22"/>
                      <w:szCs w:val="22"/>
                    </w:rPr>
                  </w:pPr>
                  <w:r w:rsidRPr="00B86E80">
                    <w:rPr>
                      <w:rFonts w:cs="Arial"/>
                      <w:sz w:val="22"/>
                      <w:szCs w:val="22"/>
                    </w:rPr>
                    <w:t>50</w:t>
                  </w:r>
                  <w:r>
                    <w:rPr>
                      <w:rFonts w:cs="Arial"/>
                      <w:sz w:val="22"/>
                      <w:szCs w:val="22"/>
                    </w:rPr>
                    <w:t>,</w:t>
                  </w:r>
                  <w:r w:rsidRPr="00B86E80">
                    <w:rPr>
                      <w:rFonts w:cs="Arial"/>
                      <w:sz w:val="22"/>
                      <w:szCs w:val="22"/>
                    </w:rPr>
                    <w:t>339</w:t>
                  </w:r>
                </w:p>
              </w:tc>
            </w:tr>
            <w:tr w:rsidR="00722CD0" w:rsidRPr="00B86E80" w14:paraId="68720489" w14:textId="77777777" w:rsidTr="00082F59">
              <w:trPr>
                <w:trHeight w:val="300"/>
              </w:trPr>
              <w:tc>
                <w:tcPr>
                  <w:tcW w:w="2380" w:type="dxa"/>
                  <w:tcBorders>
                    <w:top w:val="single" w:sz="4" w:space="0" w:color="000000"/>
                    <w:left w:val="single" w:sz="4" w:space="0" w:color="000000"/>
                    <w:bottom w:val="single" w:sz="4" w:space="0" w:color="000000"/>
                    <w:right w:val="single" w:sz="4" w:space="0" w:color="000000"/>
                  </w:tcBorders>
                  <w:noWrap/>
                  <w:vAlign w:val="bottom"/>
                  <w:hideMark/>
                </w:tcPr>
                <w:p w14:paraId="191ECE6C" w14:textId="77777777" w:rsidR="00722CD0" w:rsidRPr="00B86E80" w:rsidRDefault="00722CD0" w:rsidP="00722CD0">
                  <w:pPr>
                    <w:rPr>
                      <w:rFonts w:cs="Arial"/>
                      <w:b/>
                      <w:bCs/>
                      <w:sz w:val="22"/>
                      <w:szCs w:val="22"/>
                    </w:rPr>
                  </w:pPr>
                  <w:r w:rsidRPr="00B86E80">
                    <w:rPr>
                      <w:rFonts w:cs="Arial"/>
                      <w:b/>
                      <w:bCs/>
                      <w:sz w:val="22"/>
                      <w:szCs w:val="22"/>
                    </w:rPr>
                    <w:t>Total</w:t>
                  </w:r>
                </w:p>
              </w:tc>
              <w:tc>
                <w:tcPr>
                  <w:tcW w:w="1076" w:type="dxa"/>
                  <w:tcBorders>
                    <w:top w:val="single" w:sz="4" w:space="0" w:color="000000"/>
                    <w:left w:val="single" w:sz="4" w:space="0" w:color="000000"/>
                    <w:bottom w:val="single" w:sz="4" w:space="0" w:color="000000"/>
                    <w:right w:val="single" w:sz="4" w:space="0" w:color="000000"/>
                  </w:tcBorders>
                  <w:noWrap/>
                  <w:vAlign w:val="bottom"/>
                  <w:hideMark/>
                </w:tcPr>
                <w:p w14:paraId="4DE1BF3A" w14:textId="77777777" w:rsidR="00722CD0" w:rsidRPr="00B86E80" w:rsidRDefault="00722CD0" w:rsidP="00722CD0">
                  <w:pPr>
                    <w:jc w:val="right"/>
                    <w:rPr>
                      <w:rFonts w:cs="Arial"/>
                      <w:b/>
                      <w:bCs/>
                      <w:sz w:val="22"/>
                      <w:szCs w:val="22"/>
                    </w:rPr>
                  </w:pPr>
                  <w:r w:rsidRPr="00B86E80">
                    <w:rPr>
                      <w:rFonts w:cs="Arial"/>
                      <w:b/>
                      <w:bCs/>
                      <w:sz w:val="22"/>
                      <w:szCs w:val="22"/>
                    </w:rPr>
                    <w:t>307</w:t>
                  </w:r>
                  <w:r>
                    <w:rPr>
                      <w:rFonts w:cs="Arial"/>
                      <w:b/>
                      <w:bCs/>
                      <w:sz w:val="22"/>
                      <w:szCs w:val="22"/>
                    </w:rPr>
                    <w:t>,</w:t>
                  </w:r>
                  <w:r w:rsidRPr="00B86E80">
                    <w:rPr>
                      <w:rFonts w:cs="Arial"/>
                      <w:b/>
                      <w:bCs/>
                      <w:sz w:val="22"/>
                      <w:szCs w:val="22"/>
                    </w:rPr>
                    <w:t>103</w:t>
                  </w:r>
                </w:p>
              </w:tc>
            </w:tr>
          </w:tbl>
          <w:p w14:paraId="7924EE42" w14:textId="77777777" w:rsidR="00722CD0" w:rsidRDefault="00722CD0" w:rsidP="00722CD0">
            <w:pPr>
              <w:rPr>
                <w:rFonts w:cs="Arial"/>
                <w:sz w:val="22"/>
                <w:szCs w:val="22"/>
              </w:rPr>
            </w:pPr>
          </w:p>
          <w:p w14:paraId="49568676" w14:textId="77777777" w:rsidR="00722CD0" w:rsidRDefault="00722CD0" w:rsidP="00722CD0">
            <w:pPr>
              <w:rPr>
                <w:rFonts w:cs="Arial"/>
                <w:sz w:val="22"/>
                <w:szCs w:val="22"/>
              </w:rPr>
            </w:pPr>
            <w:r w:rsidRPr="00252F2A">
              <w:rPr>
                <w:rFonts w:cs="Arial"/>
                <w:sz w:val="22"/>
                <w:szCs w:val="22"/>
              </w:rPr>
              <w:t xml:space="preserve">Please note </w:t>
            </w:r>
            <w:r>
              <w:rPr>
                <w:rFonts w:cs="Arial"/>
                <w:sz w:val="22"/>
                <w:szCs w:val="22"/>
              </w:rPr>
              <w:t xml:space="preserve">that </w:t>
            </w:r>
            <w:r w:rsidRPr="00252F2A">
              <w:rPr>
                <w:rFonts w:cs="Arial"/>
                <w:sz w:val="22"/>
                <w:szCs w:val="22"/>
              </w:rPr>
              <w:t>th</w:t>
            </w:r>
            <w:r>
              <w:rPr>
                <w:rFonts w:cs="Arial"/>
                <w:sz w:val="22"/>
                <w:szCs w:val="22"/>
              </w:rPr>
              <w:t>ese</w:t>
            </w:r>
            <w:r w:rsidRPr="00252F2A">
              <w:rPr>
                <w:rFonts w:cs="Arial"/>
                <w:sz w:val="22"/>
                <w:szCs w:val="22"/>
              </w:rPr>
              <w:t xml:space="preserve"> </w:t>
            </w:r>
            <w:r>
              <w:rPr>
                <w:rFonts w:cs="Arial"/>
                <w:sz w:val="22"/>
                <w:szCs w:val="22"/>
              </w:rPr>
              <w:t>are</w:t>
            </w:r>
            <w:r w:rsidRPr="00252F2A">
              <w:rPr>
                <w:rFonts w:cs="Arial"/>
                <w:sz w:val="22"/>
                <w:szCs w:val="22"/>
              </w:rPr>
              <w:t xml:space="preserve"> approximate numbers a</w:t>
            </w:r>
            <w:r>
              <w:rPr>
                <w:rFonts w:cs="Arial"/>
                <w:sz w:val="22"/>
                <w:szCs w:val="22"/>
              </w:rPr>
              <w:t xml:space="preserve">t the </w:t>
            </w:r>
            <w:r w:rsidRPr="00252F2A">
              <w:rPr>
                <w:rFonts w:cs="Arial"/>
                <w:sz w:val="22"/>
                <w:szCs w:val="22"/>
              </w:rPr>
              <w:t>date of publish</w:t>
            </w:r>
            <w:r>
              <w:rPr>
                <w:rFonts w:cs="Arial"/>
                <w:sz w:val="22"/>
                <w:szCs w:val="22"/>
              </w:rPr>
              <w:t>ing.</w:t>
            </w:r>
          </w:p>
          <w:p w14:paraId="17713A3B" w14:textId="77777777" w:rsidR="00722CD0" w:rsidRDefault="00A13BD1" w:rsidP="00722CD0">
            <w:pPr>
              <w:rPr>
                <w:rFonts w:ascii="Calibri" w:hAnsi="Calibri" w:cs="Calibri"/>
                <w:color w:val="0563C1"/>
                <w:sz w:val="22"/>
                <w:szCs w:val="22"/>
                <w:u w:val="single"/>
              </w:rPr>
            </w:pPr>
            <w:hyperlink r:id="rId11" w:history="1">
              <w:r w:rsidR="00722CD0">
                <w:rPr>
                  <w:rStyle w:val="Hyperlink"/>
                  <w:rFonts w:ascii="Calibri" w:hAnsi="Calibri" w:cs="Calibri"/>
                  <w:sz w:val="22"/>
                  <w:szCs w:val="22"/>
                </w:rPr>
                <w:t>Schools, pupils and their characteristics, Academic year 2021/22 – Explore education statistics – GOV.UK (explore-education-statistics.service.gov.uk)</w:t>
              </w:r>
            </w:hyperlink>
          </w:p>
          <w:p w14:paraId="252A3DF8" w14:textId="45ADC4C7" w:rsidR="00722CD0" w:rsidRPr="00722CD0" w:rsidRDefault="00722CD0" w:rsidP="00082F59">
            <w:pPr>
              <w:rPr>
                <w:color w:val="808080" w:themeColor="background1" w:themeShade="80"/>
                <w:sz w:val="22"/>
                <w:szCs w:val="22"/>
              </w:rPr>
            </w:pPr>
          </w:p>
        </w:tc>
      </w:tr>
    </w:tbl>
    <w:p w14:paraId="14923FBA" w14:textId="77777777" w:rsidR="00722CD0" w:rsidRDefault="00722CD0">
      <w:pPr>
        <w:spacing w:after="200" w:line="276" w:lineRule="auto"/>
        <w:rPr>
          <w:rFonts w:cs="Arial"/>
          <w:b/>
          <w:bCs/>
        </w:rPr>
      </w:pPr>
    </w:p>
    <w:p w14:paraId="30A9ACC6" w14:textId="712E2547" w:rsidR="00722CD0" w:rsidRDefault="00722CD0" w:rsidP="00722CD0">
      <w:pPr>
        <w:spacing w:after="200" w:line="276" w:lineRule="auto"/>
        <w:rPr>
          <w:rFonts w:cs="Arial"/>
          <w:b/>
          <w:bCs/>
        </w:rPr>
      </w:pPr>
      <w:r>
        <w:rPr>
          <w:rFonts w:cs="Arial"/>
          <w:b/>
          <w:bCs/>
        </w:rPr>
        <w:t xml:space="preserve">Lot 2 - </w:t>
      </w:r>
      <w:r w:rsidRPr="00722CD0">
        <w:rPr>
          <w:rFonts w:cs="Arial"/>
          <w:b/>
          <w:bCs/>
        </w:rPr>
        <w:t>Sussex</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722CD0" w:rsidRPr="00A8526E" w14:paraId="157AC0A8" w14:textId="77777777" w:rsidTr="00082F59">
        <w:trPr>
          <w:trHeight w:val="375"/>
        </w:trPr>
        <w:tc>
          <w:tcPr>
            <w:tcW w:w="9072" w:type="dxa"/>
            <w:shd w:val="clear" w:color="auto" w:fill="auto"/>
          </w:tcPr>
          <w:p w14:paraId="0FA4E3FF" w14:textId="0BC22F09" w:rsidR="00722CD0" w:rsidRPr="00722CD0" w:rsidRDefault="00722CD0" w:rsidP="00722CD0">
            <w:pPr>
              <w:rPr>
                <w:rFonts w:cs="Arial"/>
                <w:b/>
                <w:bCs/>
                <w:sz w:val="22"/>
                <w:szCs w:val="22"/>
              </w:rPr>
            </w:pPr>
            <w:r w:rsidRPr="00337591">
              <w:rPr>
                <w:rFonts w:cs="Arial"/>
                <w:sz w:val="22"/>
                <w:szCs w:val="22"/>
              </w:rPr>
              <w:t xml:space="preserve">Lot </w:t>
            </w:r>
            <w:r>
              <w:rPr>
                <w:rFonts w:cs="Arial"/>
                <w:sz w:val="22"/>
                <w:szCs w:val="22"/>
              </w:rPr>
              <w:t>2</w:t>
            </w:r>
            <w:r w:rsidRPr="00337591">
              <w:rPr>
                <w:rFonts w:cs="Arial"/>
                <w:sz w:val="22"/>
                <w:szCs w:val="22"/>
              </w:rPr>
              <w:t xml:space="preserve"> </w:t>
            </w:r>
            <w:r>
              <w:rPr>
                <w:rFonts w:cs="Arial"/>
                <w:sz w:val="22"/>
                <w:szCs w:val="22"/>
              </w:rPr>
              <w:t xml:space="preserve">- Sussex has an </w:t>
            </w:r>
            <w:r w:rsidRPr="00722CD0">
              <w:rPr>
                <w:rFonts w:cs="Arial"/>
                <w:sz w:val="22"/>
                <w:szCs w:val="22"/>
              </w:rPr>
              <w:t xml:space="preserve">estimated annual contract value of </w:t>
            </w:r>
            <w:r w:rsidRPr="00722CD0">
              <w:rPr>
                <w:sz w:val="22"/>
                <w:szCs w:val="22"/>
                <w:lang w:eastAsia="en-GB"/>
              </w:rPr>
              <w:t xml:space="preserve">£1,987,595 </w:t>
            </w:r>
            <w:r w:rsidRPr="00722CD0">
              <w:rPr>
                <w:rFonts w:cs="Arial"/>
                <w:b/>
                <w:bCs/>
                <w:sz w:val="22"/>
                <w:szCs w:val="22"/>
              </w:rPr>
              <w:t>(</w:t>
            </w:r>
            <w:r w:rsidR="00A13BD1">
              <w:rPr>
                <w:rFonts w:cs="Arial"/>
                <w:b/>
                <w:bCs/>
                <w:sz w:val="22"/>
                <w:szCs w:val="22"/>
              </w:rPr>
              <w:t>i</w:t>
            </w:r>
            <w:r w:rsidRPr="00722CD0">
              <w:rPr>
                <w:rFonts w:cs="Arial"/>
                <w:b/>
                <w:bCs/>
                <w:sz w:val="22"/>
                <w:szCs w:val="22"/>
              </w:rPr>
              <w:t>nclusive of a fixed baseline/block contract value and variable element/tariff)</w:t>
            </w:r>
          </w:p>
          <w:p w14:paraId="43CB5952" w14:textId="2F77A593" w:rsidR="00722CD0" w:rsidRPr="00722CD0" w:rsidRDefault="00722CD0" w:rsidP="00722CD0">
            <w:pPr>
              <w:rPr>
                <w:rFonts w:cs="Arial"/>
                <w:b/>
                <w:bCs/>
                <w:sz w:val="22"/>
                <w:szCs w:val="22"/>
              </w:rPr>
            </w:pPr>
            <w:r w:rsidRPr="00722CD0">
              <w:rPr>
                <w:rFonts w:cs="Arial"/>
                <w:b/>
                <w:bCs/>
                <w:sz w:val="22"/>
                <w:szCs w:val="22"/>
              </w:rPr>
              <w:t>The annual contract value is based on 95% uptake for adolescent programmes and 65% uptake for flu (Reception – Yr6)</w:t>
            </w:r>
          </w:p>
          <w:p w14:paraId="6B2E74A8" w14:textId="77777777" w:rsidR="00722CD0" w:rsidRDefault="00722CD0" w:rsidP="00722CD0">
            <w:pPr>
              <w:rPr>
                <w:rFonts w:cs="Arial"/>
                <w:b/>
                <w:bCs/>
                <w:color w:val="000000"/>
                <w:sz w:val="22"/>
                <w:szCs w:val="22"/>
              </w:rPr>
            </w:pPr>
          </w:p>
          <w:p w14:paraId="703E3103" w14:textId="77777777" w:rsidR="00722CD0" w:rsidRPr="001370CA" w:rsidRDefault="00722CD0" w:rsidP="00722CD0">
            <w:pPr>
              <w:rPr>
                <w:rFonts w:cs="Arial"/>
                <w:color w:val="FF0000"/>
                <w:sz w:val="22"/>
                <w:szCs w:val="22"/>
              </w:rPr>
            </w:pPr>
            <w:r w:rsidRPr="00EC435C">
              <w:rPr>
                <w:rFonts w:cs="Arial"/>
                <w:color w:val="0B0C0C"/>
                <w:sz w:val="22"/>
                <w:szCs w:val="22"/>
              </w:rPr>
              <w:t>Contracts are currently expected to let for an initial</w:t>
            </w:r>
            <w:r w:rsidRPr="00EC435C">
              <w:rPr>
                <w:color w:val="0B0C0C"/>
                <w:sz w:val="22"/>
              </w:rPr>
              <w:t xml:space="preserve"> </w:t>
            </w:r>
            <w:r w:rsidRPr="00EC435C">
              <w:rPr>
                <w:rFonts w:cs="Arial"/>
                <w:color w:val="0B0C0C"/>
                <w:sz w:val="22"/>
                <w:szCs w:val="22"/>
              </w:rPr>
              <w:t xml:space="preserve">5 year term, with </w:t>
            </w:r>
            <w:r w:rsidRPr="00EC435C">
              <w:rPr>
                <w:rFonts w:cs="Arial"/>
                <w:sz w:val="22"/>
                <w:szCs w:val="22"/>
              </w:rPr>
              <w:t>the option to extend for a further 2 years. Services are currently expected to commence on 1</w:t>
            </w:r>
            <w:r w:rsidRPr="00EC435C">
              <w:rPr>
                <w:rFonts w:cs="Arial"/>
                <w:sz w:val="22"/>
                <w:szCs w:val="22"/>
                <w:vertAlign w:val="superscript"/>
              </w:rPr>
              <w:t>st</w:t>
            </w:r>
            <w:r w:rsidRPr="00EC435C">
              <w:rPr>
                <w:rFonts w:cs="Arial"/>
                <w:sz w:val="22"/>
                <w:szCs w:val="22"/>
              </w:rPr>
              <w:t xml:space="preserve"> August 2024.</w:t>
            </w:r>
          </w:p>
          <w:p w14:paraId="1CEB3428" w14:textId="77777777" w:rsidR="00722CD0" w:rsidRDefault="00722CD0" w:rsidP="00722CD0">
            <w:pPr>
              <w:rPr>
                <w:color w:val="000000" w:themeColor="text1"/>
                <w:sz w:val="22"/>
              </w:rPr>
            </w:pPr>
          </w:p>
          <w:p w14:paraId="063CA3F3" w14:textId="77777777" w:rsidR="00722CD0" w:rsidRPr="00DB31C5" w:rsidRDefault="00722CD0" w:rsidP="00722CD0">
            <w:pPr>
              <w:rPr>
                <w:color w:val="000000" w:themeColor="text1"/>
                <w:sz w:val="22"/>
                <w:szCs w:val="22"/>
              </w:rPr>
            </w:pPr>
            <w:r w:rsidRPr="00C37321">
              <w:rPr>
                <w:color w:val="000000" w:themeColor="text1"/>
                <w:sz w:val="22"/>
              </w:rPr>
              <w:t xml:space="preserve">The financial model for the contract </w:t>
            </w:r>
            <w:r>
              <w:rPr>
                <w:color w:val="000000" w:themeColor="text1"/>
                <w:sz w:val="22"/>
              </w:rPr>
              <w:t>is expected to</w:t>
            </w:r>
            <w:r w:rsidRPr="00C37321">
              <w:rPr>
                <w:color w:val="000000" w:themeColor="text1"/>
                <w:sz w:val="22"/>
              </w:rPr>
              <w:t xml:space="preserve"> </w:t>
            </w:r>
            <w:r>
              <w:rPr>
                <w:color w:val="000000" w:themeColor="text1"/>
                <w:sz w:val="22"/>
              </w:rPr>
              <w:t xml:space="preserve">include </w:t>
            </w:r>
            <w:r w:rsidRPr="00C37321">
              <w:rPr>
                <w:color w:val="000000" w:themeColor="text1"/>
                <w:sz w:val="22"/>
              </w:rPr>
              <w:t>a fixed baseline</w:t>
            </w:r>
            <w:r>
              <w:rPr>
                <w:color w:val="000000" w:themeColor="text1"/>
                <w:sz w:val="22"/>
                <w:szCs w:val="22"/>
                <w:lang w:eastAsia="en-GB"/>
              </w:rPr>
              <w:t xml:space="preserve">, </w:t>
            </w:r>
            <w:r w:rsidRPr="00726DC3">
              <w:rPr>
                <w:color w:val="000000" w:themeColor="text1"/>
                <w:sz w:val="22"/>
                <w:szCs w:val="22"/>
                <w:lang w:eastAsia="en-GB"/>
              </w:rPr>
              <w:t xml:space="preserve">adjusted annually for population changes, </w:t>
            </w:r>
            <w:r w:rsidRPr="00C37321">
              <w:rPr>
                <w:color w:val="000000" w:themeColor="text1"/>
                <w:sz w:val="22"/>
              </w:rPr>
              <w:t>plus a variable element</w:t>
            </w:r>
            <w:r w:rsidRPr="00726DC3">
              <w:rPr>
                <w:color w:val="000000" w:themeColor="text1"/>
                <w:sz w:val="22"/>
                <w:szCs w:val="22"/>
                <w:lang w:eastAsia="en-GB"/>
              </w:rPr>
              <w:t>.</w:t>
            </w:r>
            <w:r w:rsidRPr="00DB31C5">
              <w:rPr>
                <w:color w:val="000000" w:themeColor="text1"/>
                <w:sz w:val="22"/>
              </w:rPr>
              <w:t xml:space="preserve"> The variable </w:t>
            </w:r>
            <w:r w:rsidRPr="00726DC3">
              <w:rPr>
                <w:color w:val="000000" w:themeColor="text1"/>
                <w:sz w:val="22"/>
                <w:szCs w:val="22"/>
              </w:rPr>
              <w:t>element</w:t>
            </w:r>
            <w:r w:rsidRPr="00DB31C5">
              <w:rPr>
                <w:color w:val="000000" w:themeColor="text1"/>
                <w:sz w:val="22"/>
              </w:rPr>
              <w:t xml:space="preserve"> will be </w:t>
            </w:r>
            <w:r w:rsidRPr="003515EB">
              <w:rPr>
                <w:color w:val="000000" w:themeColor="text1"/>
                <w:sz w:val="22"/>
                <w:szCs w:val="22"/>
              </w:rPr>
              <w:t xml:space="preserve">payable </w:t>
            </w:r>
            <w:r>
              <w:rPr>
                <w:color w:val="000000" w:themeColor="text1"/>
                <w:sz w:val="22"/>
                <w:szCs w:val="22"/>
              </w:rPr>
              <w:t xml:space="preserve">on </w:t>
            </w:r>
            <w:r w:rsidRPr="00DB31C5">
              <w:rPr>
                <w:color w:val="000000" w:themeColor="text1"/>
                <w:sz w:val="22"/>
              </w:rPr>
              <w:t xml:space="preserve">a tariff price </w:t>
            </w:r>
            <w:r>
              <w:rPr>
                <w:color w:val="000000" w:themeColor="text1"/>
                <w:sz w:val="22"/>
              </w:rPr>
              <w:t xml:space="preserve">basis </w:t>
            </w:r>
            <w:r w:rsidRPr="00DB31C5">
              <w:rPr>
                <w:color w:val="000000" w:themeColor="text1"/>
                <w:sz w:val="22"/>
              </w:rPr>
              <w:t xml:space="preserve">for any additional activity delivered above the </w:t>
            </w:r>
            <w:r w:rsidRPr="00DB31C5">
              <w:rPr>
                <w:color w:val="000000" w:themeColor="text1"/>
                <w:sz w:val="22"/>
                <w:szCs w:val="22"/>
              </w:rPr>
              <w:t xml:space="preserve">fixed baseline. </w:t>
            </w:r>
            <w:r w:rsidRPr="00DB31C5">
              <w:rPr>
                <w:color w:val="000000" w:themeColor="text1"/>
                <w:sz w:val="22"/>
              </w:rPr>
              <w:t>All programme activity will be monitored as part of the contract review process to enable variable payment.</w:t>
            </w:r>
            <w:r w:rsidRPr="00DB31C5">
              <w:rPr>
                <w:color w:val="000000" w:themeColor="text1"/>
                <w:sz w:val="22"/>
                <w:szCs w:val="22"/>
              </w:rPr>
              <w:t xml:space="preserve"> </w:t>
            </w:r>
          </w:p>
          <w:p w14:paraId="5F6A4458" w14:textId="77777777" w:rsidR="00722CD0" w:rsidRDefault="00722CD0" w:rsidP="00722CD0">
            <w:pPr>
              <w:rPr>
                <w:color w:val="000000" w:themeColor="text1"/>
                <w:sz w:val="22"/>
                <w:szCs w:val="22"/>
                <w:lang w:eastAsia="en-GB"/>
              </w:rPr>
            </w:pPr>
          </w:p>
          <w:p w14:paraId="0ACCBE1C" w14:textId="77777777" w:rsidR="00722CD0" w:rsidRPr="007E3EB4" w:rsidRDefault="00722CD0" w:rsidP="00722CD0">
            <w:pPr>
              <w:rPr>
                <w:color w:val="000000" w:themeColor="text1"/>
                <w:sz w:val="22"/>
                <w:szCs w:val="22"/>
                <w:lang w:eastAsia="en-GB"/>
              </w:rPr>
            </w:pPr>
            <w:r w:rsidRPr="00DB31C5">
              <w:rPr>
                <w:color w:val="000000" w:themeColor="text1"/>
                <w:sz w:val="22"/>
                <w:szCs w:val="22"/>
                <w:lang w:eastAsia="en-GB"/>
              </w:rPr>
              <w:t>TUPE is expected to apply for this lot.</w:t>
            </w:r>
            <w:r>
              <w:rPr>
                <w:color w:val="000000" w:themeColor="text1"/>
                <w:sz w:val="22"/>
                <w:szCs w:val="22"/>
                <w:lang w:eastAsia="en-GB"/>
              </w:rPr>
              <w:t xml:space="preserve"> </w:t>
            </w:r>
          </w:p>
          <w:p w14:paraId="6BA5FF5A" w14:textId="77777777" w:rsidR="00722CD0" w:rsidRDefault="00722CD0" w:rsidP="00722CD0">
            <w:pPr>
              <w:rPr>
                <w:color w:val="000000" w:themeColor="text1"/>
                <w:sz w:val="22"/>
                <w:szCs w:val="22"/>
                <w:lang w:eastAsia="en-GB"/>
              </w:rPr>
            </w:pPr>
          </w:p>
          <w:p w14:paraId="5A420EF6" w14:textId="77777777" w:rsidR="00722CD0" w:rsidRPr="00247125" w:rsidRDefault="00722CD0" w:rsidP="00722CD0">
            <w:pPr>
              <w:rPr>
                <w:rFonts w:cs="Arial"/>
                <w:b/>
                <w:bCs/>
                <w:sz w:val="22"/>
                <w:szCs w:val="22"/>
              </w:rPr>
            </w:pPr>
            <w:r w:rsidRPr="00247125">
              <w:rPr>
                <w:rFonts w:cs="Arial"/>
                <w:b/>
                <w:bCs/>
                <w:sz w:val="22"/>
                <w:szCs w:val="22"/>
              </w:rPr>
              <w:t xml:space="preserve">Programme background </w:t>
            </w:r>
          </w:p>
          <w:p w14:paraId="3344E988" w14:textId="77777777" w:rsidR="00722CD0" w:rsidRPr="006C3D53" w:rsidRDefault="00722CD0" w:rsidP="00722CD0">
            <w:pPr>
              <w:rPr>
                <w:rFonts w:cs="Arial"/>
                <w:sz w:val="22"/>
                <w:szCs w:val="22"/>
              </w:rPr>
            </w:pPr>
            <w:r w:rsidRPr="006C3D53">
              <w:rPr>
                <w:rFonts w:cs="Arial"/>
                <w:sz w:val="22"/>
                <w:szCs w:val="22"/>
              </w:rPr>
              <w:t>Immunisation is one of the most successful and cost effective health protection interventions. High immunisation rates are key to preventing the spread of infectious disease, complications and possible early death among individuals</w:t>
            </w:r>
            <w:r>
              <w:rPr>
                <w:rFonts w:cs="Arial"/>
                <w:sz w:val="22"/>
                <w:szCs w:val="22"/>
              </w:rPr>
              <w:t>,</w:t>
            </w:r>
            <w:r w:rsidRPr="006C3D53">
              <w:rPr>
                <w:rFonts w:cs="Arial"/>
                <w:sz w:val="22"/>
                <w:szCs w:val="22"/>
              </w:rPr>
              <w:t xml:space="preserve"> and to protecting the population’s health.</w:t>
            </w:r>
          </w:p>
          <w:p w14:paraId="75BFCB0A" w14:textId="77777777" w:rsidR="00722CD0" w:rsidRPr="006C3D53" w:rsidRDefault="00722CD0" w:rsidP="00722CD0">
            <w:pPr>
              <w:rPr>
                <w:rFonts w:cs="Arial"/>
                <w:sz w:val="22"/>
                <w:szCs w:val="22"/>
              </w:rPr>
            </w:pPr>
          </w:p>
          <w:p w14:paraId="59DD2728" w14:textId="77777777" w:rsidR="00722CD0" w:rsidRPr="00767D1B" w:rsidRDefault="00722CD0" w:rsidP="00722CD0">
            <w:pPr>
              <w:pStyle w:val="paragraph"/>
              <w:spacing w:before="0" w:beforeAutospacing="0" w:after="0" w:afterAutospacing="0"/>
              <w:textAlignment w:val="baseline"/>
              <w:rPr>
                <w:rFonts w:ascii="Arial" w:hAnsi="Arial" w:cs="Arial"/>
                <w:sz w:val="22"/>
                <w:szCs w:val="22"/>
              </w:rPr>
            </w:pPr>
            <w:r w:rsidRPr="00767D1B">
              <w:rPr>
                <w:rFonts w:ascii="Arial" w:hAnsi="Arial" w:cs="Arial"/>
                <w:sz w:val="22"/>
                <w:szCs w:val="22"/>
              </w:rPr>
              <w:t xml:space="preserve">School Aged Immunisation Services provide vaccination to all eligible children and young people of school age, irrespective of where they receive their education. </w:t>
            </w:r>
            <w:r w:rsidRPr="00BE352C">
              <w:rPr>
                <w:rStyle w:val="eop"/>
                <w:rFonts w:ascii="Arial" w:hAnsi="Arial" w:cs="Arial"/>
                <w:color w:val="000000"/>
                <w:sz w:val="22"/>
                <w:szCs w:val="22"/>
                <w:shd w:val="clear" w:color="auto" w:fill="FFFFFF"/>
              </w:rPr>
              <w:t xml:space="preserve">The core aim of the service is to achieve the highest possible levels of coverage of the vaccination programmes in scope to protect school aged children </w:t>
            </w:r>
            <w:r w:rsidRPr="00767D1B">
              <w:rPr>
                <w:rFonts w:ascii="Arial" w:hAnsi="Arial" w:cs="Arial"/>
                <w:sz w:val="22"/>
                <w:szCs w:val="22"/>
              </w:rPr>
              <w:t>from developing vaccine preventable childhood diseases that are associated with significant mortality and morbidity</w:t>
            </w:r>
            <w:r>
              <w:rPr>
                <w:rFonts w:ascii="Arial" w:hAnsi="Arial" w:cs="Arial"/>
                <w:sz w:val="22"/>
                <w:szCs w:val="22"/>
              </w:rPr>
              <w:t xml:space="preserve">. To this end, delivery is </w:t>
            </w:r>
            <w:r w:rsidRPr="00767D1B">
              <w:rPr>
                <w:rFonts w:ascii="Arial" w:hAnsi="Arial" w:cs="Arial"/>
                <w:sz w:val="22"/>
                <w:szCs w:val="22"/>
              </w:rPr>
              <w:t>primarily via school</w:t>
            </w:r>
            <w:r>
              <w:rPr>
                <w:rFonts w:ascii="Arial" w:hAnsi="Arial" w:cs="Arial"/>
                <w:sz w:val="22"/>
                <w:szCs w:val="22"/>
              </w:rPr>
              <w:t xml:space="preserve">s as being </w:t>
            </w:r>
            <w:r w:rsidRPr="00767D1B">
              <w:rPr>
                <w:rFonts w:ascii="Arial" w:hAnsi="Arial" w:cs="Arial"/>
                <w:sz w:val="22"/>
                <w:szCs w:val="22"/>
              </w:rPr>
              <w:t>highly accessible for the majority of children.   All schools and educational settings (e.g. special schools, pupil referral units, independent schools) are in scope for this element of the model.  </w:t>
            </w:r>
          </w:p>
          <w:p w14:paraId="1434125C" w14:textId="77777777" w:rsidR="00722CD0" w:rsidRPr="00767D1B" w:rsidRDefault="00722CD0" w:rsidP="00722CD0">
            <w:pPr>
              <w:rPr>
                <w:rStyle w:val="normaltextrun"/>
                <w:rFonts w:cs="Arial"/>
                <w:color w:val="000000"/>
                <w:sz w:val="22"/>
                <w:szCs w:val="24"/>
                <w:shd w:val="clear" w:color="auto" w:fill="FFFFFF"/>
              </w:rPr>
            </w:pPr>
          </w:p>
          <w:p w14:paraId="2CB10B52" w14:textId="77777777" w:rsidR="00722CD0" w:rsidRPr="00767D1B" w:rsidRDefault="00722CD0" w:rsidP="00722CD0">
            <w:pPr>
              <w:rPr>
                <w:rStyle w:val="eop"/>
                <w:rFonts w:cs="Arial"/>
                <w:color w:val="000000"/>
                <w:sz w:val="22"/>
                <w:szCs w:val="22"/>
                <w:shd w:val="clear" w:color="auto" w:fill="FFFFFF"/>
              </w:rPr>
            </w:pPr>
            <w:r w:rsidRPr="00DB31C5">
              <w:t>I</w:t>
            </w:r>
            <w:r w:rsidRPr="00DB31C5">
              <w:rPr>
                <w:sz w:val="22"/>
              </w:rPr>
              <w:t xml:space="preserve">n addition, </w:t>
            </w:r>
            <w:r w:rsidRPr="00DB31C5">
              <w:t>Providers</w:t>
            </w:r>
            <w:r w:rsidRPr="00767D1B">
              <w:rPr>
                <w:rStyle w:val="normaltextrun"/>
                <w:rFonts w:cs="Arial"/>
                <w:color w:val="000000"/>
                <w:sz w:val="22"/>
                <w:szCs w:val="22"/>
                <w:shd w:val="clear" w:color="auto" w:fill="FFFFFF"/>
              </w:rPr>
              <w:t xml:space="preserve"> are expected to offer additional opportunities </w:t>
            </w:r>
            <w:r>
              <w:rPr>
                <w:rStyle w:val="normaltextrun"/>
                <w:rFonts w:cs="Arial"/>
                <w:color w:val="000000"/>
                <w:sz w:val="22"/>
                <w:szCs w:val="22"/>
                <w:shd w:val="clear" w:color="auto" w:fill="FFFFFF"/>
              </w:rPr>
              <w:t>i</w:t>
            </w:r>
            <w:r w:rsidRPr="4AA1D205">
              <w:rPr>
                <w:rStyle w:val="normaltextrun"/>
                <w:rFonts w:cs="Arial"/>
                <w:sz w:val="22"/>
                <w:szCs w:val="22"/>
              </w:rPr>
              <w:t xml:space="preserve">n convenient settings </w:t>
            </w:r>
            <w:r w:rsidRPr="00767D1B">
              <w:rPr>
                <w:rStyle w:val="normaltextrun"/>
                <w:rFonts w:cs="Arial"/>
                <w:color w:val="000000"/>
                <w:sz w:val="22"/>
                <w:szCs w:val="22"/>
                <w:shd w:val="clear" w:color="auto" w:fill="FFFFFF"/>
              </w:rPr>
              <w:t>outside of school, and to make opportunities available to children and young people who do not attend school, whether because they are electively home-educated, school ‘phobic’, excluded or not at school on the days when vaccination sessions are held. </w:t>
            </w:r>
            <w:r w:rsidRPr="00767D1B">
              <w:rPr>
                <w:rStyle w:val="eop"/>
                <w:rFonts w:cs="Arial"/>
                <w:color w:val="000000"/>
                <w:sz w:val="22"/>
                <w:szCs w:val="22"/>
                <w:shd w:val="clear" w:color="auto" w:fill="FFFFFF"/>
              </w:rPr>
              <w:t> </w:t>
            </w:r>
          </w:p>
          <w:p w14:paraId="1F0C0F99" w14:textId="77777777" w:rsidR="00722CD0" w:rsidRDefault="00722CD0" w:rsidP="00722CD0">
            <w:pPr>
              <w:rPr>
                <w:sz w:val="22"/>
              </w:rPr>
            </w:pPr>
          </w:p>
          <w:p w14:paraId="2CBF2D03" w14:textId="77777777" w:rsidR="00722CD0" w:rsidRPr="006C3D53" w:rsidRDefault="00722CD0" w:rsidP="00722CD0">
            <w:pPr>
              <w:rPr>
                <w:rFonts w:cs="Arial"/>
                <w:sz w:val="22"/>
                <w:szCs w:val="22"/>
              </w:rPr>
            </w:pPr>
            <w:r w:rsidRPr="00DB31C5">
              <w:rPr>
                <w:sz w:val="22"/>
              </w:rPr>
              <w:t>The programmes currently in scope are:</w:t>
            </w:r>
            <w:r w:rsidRPr="006C3D53">
              <w:rPr>
                <w:rFonts w:cs="Arial"/>
                <w:sz w:val="22"/>
                <w:szCs w:val="22"/>
              </w:rPr>
              <w:t xml:space="preserve"> </w:t>
            </w:r>
          </w:p>
          <w:p w14:paraId="3D2E8A0E" w14:textId="77777777" w:rsidR="00722CD0" w:rsidRPr="006C3D53" w:rsidRDefault="00722CD0" w:rsidP="00722CD0">
            <w:pPr>
              <w:pStyle w:val="ListParagraph"/>
              <w:numPr>
                <w:ilvl w:val="0"/>
                <w:numId w:val="19"/>
              </w:numPr>
              <w:rPr>
                <w:rFonts w:cs="Arial"/>
                <w:sz w:val="22"/>
                <w:szCs w:val="22"/>
              </w:rPr>
            </w:pPr>
            <w:r w:rsidRPr="006C3D53">
              <w:rPr>
                <w:rFonts w:cs="Arial"/>
                <w:sz w:val="22"/>
                <w:szCs w:val="22"/>
              </w:rPr>
              <w:t>Diphtheria, tetanus and poliomyelitis (Td/IPV adolescent booster);</w:t>
            </w:r>
          </w:p>
          <w:p w14:paraId="3D731D3E" w14:textId="77777777" w:rsidR="00722CD0" w:rsidRPr="006C3D53" w:rsidRDefault="00722CD0" w:rsidP="00722CD0">
            <w:pPr>
              <w:pStyle w:val="ListParagraph"/>
              <w:numPr>
                <w:ilvl w:val="0"/>
                <w:numId w:val="19"/>
              </w:numPr>
              <w:rPr>
                <w:rFonts w:cs="Arial"/>
                <w:sz w:val="22"/>
                <w:szCs w:val="22"/>
              </w:rPr>
            </w:pPr>
            <w:r w:rsidRPr="006C3D53">
              <w:rPr>
                <w:rFonts w:cs="Arial"/>
                <w:sz w:val="22"/>
                <w:szCs w:val="22"/>
              </w:rPr>
              <w:lastRenderedPageBreak/>
              <w:t>Meningococcal ACWY (MenACWY);</w:t>
            </w:r>
          </w:p>
          <w:p w14:paraId="0435AB6B" w14:textId="77777777" w:rsidR="00722CD0" w:rsidRPr="006C3D53" w:rsidRDefault="00722CD0" w:rsidP="00722CD0">
            <w:pPr>
              <w:pStyle w:val="ListParagraph"/>
              <w:numPr>
                <w:ilvl w:val="0"/>
                <w:numId w:val="19"/>
              </w:numPr>
              <w:rPr>
                <w:rFonts w:cs="Arial"/>
                <w:sz w:val="22"/>
                <w:szCs w:val="22"/>
              </w:rPr>
            </w:pPr>
            <w:r w:rsidRPr="006C3D53">
              <w:rPr>
                <w:rFonts w:cs="Arial"/>
                <w:sz w:val="22"/>
                <w:szCs w:val="22"/>
              </w:rPr>
              <w:t>Human papillomavirus (HPV);</w:t>
            </w:r>
          </w:p>
          <w:p w14:paraId="19FDDDD2" w14:textId="77777777" w:rsidR="00722CD0" w:rsidRPr="006C3D53" w:rsidRDefault="00722CD0" w:rsidP="00722CD0">
            <w:pPr>
              <w:pStyle w:val="ListParagraph"/>
              <w:numPr>
                <w:ilvl w:val="0"/>
                <w:numId w:val="19"/>
              </w:numPr>
              <w:rPr>
                <w:rFonts w:cs="Arial"/>
                <w:sz w:val="22"/>
                <w:szCs w:val="22"/>
              </w:rPr>
            </w:pPr>
            <w:r w:rsidRPr="006C3D53">
              <w:rPr>
                <w:rFonts w:cs="Arial"/>
                <w:sz w:val="22"/>
                <w:szCs w:val="22"/>
              </w:rPr>
              <w:t>Seasonal influenza (flu) immunisation programmes for school aged children (the cohort is expected to expand in future years); and</w:t>
            </w:r>
          </w:p>
          <w:p w14:paraId="3B3392BD" w14:textId="77777777" w:rsidR="00722CD0" w:rsidRDefault="00722CD0" w:rsidP="00722CD0">
            <w:pPr>
              <w:pStyle w:val="ListParagraph"/>
              <w:numPr>
                <w:ilvl w:val="0"/>
                <w:numId w:val="19"/>
              </w:numPr>
              <w:rPr>
                <w:rFonts w:cs="Arial"/>
                <w:sz w:val="22"/>
                <w:szCs w:val="22"/>
              </w:rPr>
            </w:pPr>
            <w:r w:rsidRPr="006C3D53">
              <w:rPr>
                <w:rFonts w:cs="Arial"/>
                <w:sz w:val="22"/>
                <w:szCs w:val="22"/>
              </w:rPr>
              <w:t>Measles, mumps and rubella (MMR) catch-up.</w:t>
            </w:r>
          </w:p>
          <w:p w14:paraId="44912125" w14:textId="77777777" w:rsidR="00722CD0" w:rsidRDefault="00722CD0" w:rsidP="00722CD0">
            <w:pPr>
              <w:pStyle w:val="ListParagraph"/>
              <w:numPr>
                <w:ilvl w:val="0"/>
                <w:numId w:val="19"/>
              </w:numPr>
              <w:rPr>
                <w:rFonts w:cs="Arial"/>
                <w:sz w:val="22"/>
                <w:szCs w:val="22"/>
              </w:rPr>
            </w:pPr>
            <w:r w:rsidRPr="4AA1D205">
              <w:rPr>
                <w:sz w:val="22"/>
                <w:szCs w:val="22"/>
              </w:rPr>
              <w:t>Catch up of routine childhood immunisations for un- or under-immunised children and young people.</w:t>
            </w:r>
          </w:p>
          <w:p w14:paraId="0EB16308" w14:textId="77777777" w:rsidR="00722CD0" w:rsidRPr="006C3D53" w:rsidRDefault="00722CD0" w:rsidP="00722CD0">
            <w:pPr>
              <w:pStyle w:val="ListParagraph"/>
              <w:rPr>
                <w:rFonts w:cs="Arial"/>
                <w:sz w:val="22"/>
                <w:szCs w:val="22"/>
              </w:rPr>
            </w:pPr>
            <w:r w:rsidRPr="00767D1B">
              <w:rPr>
                <w:sz w:val="22"/>
                <w:szCs w:val="22"/>
              </w:rPr>
              <w:t xml:space="preserve"> </w:t>
            </w:r>
          </w:p>
          <w:p w14:paraId="4630F489" w14:textId="77777777" w:rsidR="00722CD0" w:rsidRPr="006C3D53" w:rsidRDefault="00722CD0" w:rsidP="00722CD0">
            <w:pPr>
              <w:rPr>
                <w:rFonts w:cs="Arial"/>
                <w:sz w:val="22"/>
                <w:szCs w:val="22"/>
              </w:rPr>
            </w:pPr>
            <w:r w:rsidRPr="006C3D53">
              <w:rPr>
                <w:rFonts w:cs="Arial"/>
                <w:sz w:val="22"/>
                <w:szCs w:val="22"/>
              </w:rPr>
              <w:t xml:space="preserve">This scope may be extended in future to include additional programmes as advised/recommended by the Joint Committee of Vaccinations and Immunisations and/or at the request of the Commissioner. </w:t>
            </w:r>
            <w:r>
              <w:rPr>
                <w:rFonts w:cs="Arial"/>
                <w:sz w:val="22"/>
                <w:szCs w:val="22"/>
              </w:rPr>
              <w:t xml:space="preserve">Providers will also be expected to support responses to outbreaks of vaccine programme preventable diseases.  </w:t>
            </w:r>
            <w:r w:rsidRPr="006C3D53">
              <w:rPr>
                <w:rFonts w:cs="Arial"/>
                <w:sz w:val="22"/>
                <w:szCs w:val="22"/>
              </w:rPr>
              <w:t xml:space="preserve">   </w:t>
            </w:r>
          </w:p>
          <w:p w14:paraId="5F22024F" w14:textId="77777777" w:rsidR="00722CD0" w:rsidRPr="006C3D53" w:rsidRDefault="00722CD0" w:rsidP="00722CD0">
            <w:pPr>
              <w:rPr>
                <w:rFonts w:cs="Arial"/>
                <w:sz w:val="22"/>
                <w:szCs w:val="22"/>
              </w:rPr>
            </w:pPr>
          </w:p>
          <w:p w14:paraId="36BF8909" w14:textId="77777777" w:rsidR="00722CD0" w:rsidRPr="00247125" w:rsidRDefault="00722CD0" w:rsidP="00722CD0">
            <w:pPr>
              <w:rPr>
                <w:rFonts w:cs="Arial"/>
                <w:b/>
                <w:bCs/>
                <w:sz w:val="22"/>
                <w:szCs w:val="22"/>
              </w:rPr>
            </w:pPr>
            <w:r>
              <w:rPr>
                <w:rFonts w:cs="Arial"/>
                <w:b/>
                <w:bCs/>
                <w:sz w:val="22"/>
                <w:szCs w:val="22"/>
              </w:rPr>
              <w:t>Aim and Objectives</w:t>
            </w:r>
          </w:p>
          <w:p w14:paraId="6CF8ED2B" w14:textId="77777777" w:rsidR="00722CD0" w:rsidRPr="006C3D53" w:rsidRDefault="00722CD0" w:rsidP="00722CD0">
            <w:pPr>
              <w:rPr>
                <w:rFonts w:cs="Arial"/>
                <w:sz w:val="22"/>
                <w:szCs w:val="22"/>
              </w:rPr>
            </w:pPr>
            <w:r w:rsidRPr="006C3D53">
              <w:rPr>
                <w:rFonts w:cs="Arial"/>
                <w:sz w:val="22"/>
                <w:szCs w:val="22"/>
              </w:rPr>
              <w:t xml:space="preserve">The aim of the service </w:t>
            </w:r>
            <w:r>
              <w:rPr>
                <w:rFonts w:cs="Arial"/>
                <w:sz w:val="22"/>
                <w:szCs w:val="22"/>
              </w:rPr>
              <w:t xml:space="preserve">is to deliver </w:t>
            </w:r>
            <w:r w:rsidRPr="006C3D53">
              <w:rPr>
                <w:rFonts w:cs="Arial"/>
                <w:sz w:val="22"/>
                <w:szCs w:val="22"/>
              </w:rPr>
              <w:t>safe and effective, evidence-based, population-wide immunisation programmes</w:t>
            </w:r>
            <w:r>
              <w:rPr>
                <w:rFonts w:cs="Arial"/>
                <w:sz w:val="22"/>
                <w:szCs w:val="22"/>
              </w:rPr>
              <w:t xml:space="preserve"> for the eligible children</w:t>
            </w:r>
            <w:r w:rsidRPr="006C3D53">
              <w:rPr>
                <w:rFonts w:cs="Arial"/>
                <w:sz w:val="22"/>
                <w:szCs w:val="22"/>
              </w:rPr>
              <w:t xml:space="preserve">. </w:t>
            </w:r>
            <w:r w:rsidRPr="00DB31C5">
              <w:rPr>
                <w:sz w:val="22"/>
              </w:rPr>
              <w:t>The service offer will incorporate the following features</w:t>
            </w:r>
            <w:r w:rsidRPr="00640271">
              <w:rPr>
                <w:rFonts w:cs="Arial"/>
                <w:sz w:val="22"/>
                <w:szCs w:val="22"/>
              </w:rPr>
              <w:t>:</w:t>
            </w:r>
            <w:r w:rsidRPr="006C3D53">
              <w:rPr>
                <w:rFonts w:cs="Arial"/>
                <w:sz w:val="22"/>
                <w:szCs w:val="22"/>
              </w:rPr>
              <w:t xml:space="preserve"> </w:t>
            </w:r>
          </w:p>
          <w:p w14:paraId="24AF6EBA" w14:textId="77777777" w:rsidR="00722CD0" w:rsidRDefault="00722CD0" w:rsidP="00722CD0">
            <w:pPr>
              <w:rPr>
                <w:rFonts w:cs="Arial"/>
                <w:sz w:val="22"/>
                <w:szCs w:val="22"/>
              </w:rPr>
            </w:pPr>
          </w:p>
          <w:p w14:paraId="7937A2D1" w14:textId="77777777" w:rsidR="00722CD0" w:rsidRPr="000B54A1" w:rsidRDefault="00722CD0" w:rsidP="00722CD0">
            <w:pPr>
              <w:pStyle w:val="ListParagraph"/>
              <w:numPr>
                <w:ilvl w:val="0"/>
                <w:numId w:val="19"/>
              </w:numPr>
            </w:pPr>
            <w:r>
              <w:rPr>
                <w:rFonts w:cs="Arial"/>
                <w:sz w:val="22"/>
                <w:szCs w:val="22"/>
              </w:rPr>
              <w:t>S</w:t>
            </w:r>
            <w:r w:rsidRPr="000B54A1">
              <w:rPr>
                <w:rFonts w:cs="Arial"/>
                <w:sz w:val="22"/>
                <w:szCs w:val="22"/>
              </w:rPr>
              <w:t>trong local</w:t>
            </w:r>
            <w:r>
              <w:rPr>
                <w:rFonts w:cs="Arial"/>
                <w:sz w:val="22"/>
                <w:szCs w:val="22"/>
              </w:rPr>
              <w:t xml:space="preserve"> clinical and managerial</w:t>
            </w:r>
            <w:r w:rsidRPr="000B54A1">
              <w:rPr>
                <w:rFonts w:cs="Arial"/>
                <w:sz w:val="22"/>
                <w:szCs w:val="22"/>
              </w:rPr>
              <w:t xml:space="preserve"> leadership focussed on maximising coverage and uptake and reducing inequalities</w:t>
            </w:r>
          </w:p>
          <w:p w14:paraId="666E368B" w14:textId="77777777" w:rsidR="00722CD0" w:rsidRDefault="00722CD0" w:rsidP="00722CD0">
            <w:pPr>
              <w:pStyle w:val="ListParagraph"/>
              <w:numPr>
                <w:ilvl w:val="0"/>
                <w:numId w:val="19"/>
              </w:numPr>
            </w:pPr>
            <w:r>
              <w:rPr>
                <w:rFonts w:cs="Arial"/>
                <w:sz w:val="22"/>
                <w:szCs w:val="22"/>
              </w:rPr>
              <w:t>I</w:t>
            </w:r>
            <w:r w:rsidRPr="00D7646B">
              <w:rPr>
                <w:rFonts w:cs="Arial"/>
                <w:sz w:val="22"/>
                <w:szCs w:val="22"/>
              </w:rPr>
              <w:t>dentification of, and full offer to, the whole eligible population</w:t>
            </w:r>
            <w:r>
              <w:rPr>
                <w:rFonts w:cs="Arial"/>
                <w:sz w:val="22"/>
                <w:szCs w:val="22"/>
              </w:rPr>
              <w:t>,</w:t>
            </w:r>
            <w:r w:rsidRPr="00D7646B">
              <w:rPr>
                <w:rFonts w:cs="Arial"/>
                <w:sz w:val="22"/>
                <w:szCs w:val="22"/>
              </w:rPr>
              <w:t xml:space="preserve"> with repeated offers until school leaving age as required to achieve maximum coverage</w:t>
            </w:r>
          </w:p>
          <w:p w14:paraId="2D2F4DD6" w14:textId="77777777" w:rsidR="00722CD0" w:rsidRPr="00767D1B" w:rsidRDefault="00722CD0" w:rsidP="00722CD0">
            <w:pPr>
              <w:pStyle w:val="ListParagraph"/>
              <w:numPr>
                <w:ilvl w:val="0"/>
                <w:numId w:val="19"/>
              </w:numPr>
              <w:rPr>
                <w:rFonts w:cs="Arial"/>
                <w:sz w:val="22"/>
                <w:szCs w:val="22"/>
              </w:rPr>
            </w:pPr>
            <w:r>
              <w:rPr>
                <w:rFonts w:cs="Arial"/>
                <w:sz w:val="22"/>
                <w:szCs w:val="22"/>
              </w:rPr>
              <w:t xml:space="preserve">Capacity and capability to reach out and engage with the communities served to build awareness and trust, supported by a programme of promotional activities </w:t>
            </w:r>
          </w:p>
          <w:p w14:paraId="0AC9CE55" w14:textId="77777777" w:rsidR="00722CD0" w:rsidRPr="00767D1B" w:rsidRDefault="00722CD0" w:rsidP="00722CD0">
            <w:pPr>
              <w:pStyle w:val="ListParagraph"/>
              <w:numPr>
                <w:ilvl w:val="0"/>
                <w:numId w:val="19"/>
              </w:numPr>
              <w:rPr>
                <w:rFonts w:cs="Arial"/>
                <w:sz w:val="22"/>
                <w:szCs w:val="22"/>
              </w:rPr>
            </w:pPr>
            <w:r>
              <w:rPr>
                <w:rFonts w:cs="Arial"/>
                <w:sz w:val="22"/>
                <w:szCs w:val="22"/>
              </w:rPr>
              <w:t>P</w:t>
            </w:r>
            <w:r w:rsidRPr="00767D1B">
              <w:rPr>
                <w:rFonts w:cs="Arial"/>
                <w:sz w:val="22"/>
                <w:szCs w:val="22"/>
              </w:rPr>
              <w:t xml:space="preserve">lanned and co-ordinated </w:t>
            </w:r>
            <w:r>
              <w:rPr>
                <w:rFonts w:cs="Arial"/>
                <w:sz w:val="22"/>
                <w:szCs w:val="22"/>
              </w:rPr>
              <w:t xml:space="preserve">annual </w:t>
            </w:r>
            <w:r w:rsidRPr="00767D1B">
              <w:rPr>
                <w:rFonts w:cs="Arial"/>
                <w:sz w:val="22"/>
                <w:szCs w:val="22"/>
              </w:rPr>
              <w:t xml:space="preserve">programme of delivery </w:t>
            </w:r>
            <w:r w:rsidRPr="00767D1B">
              <w:rPr>
                <w:sz w:val="22"/>
                <w:szCs w:val="22"/>
              </w:rPr>
              <w:t xml:space="preserve">that is </w:t>
            </w:r>
            <w:r>
              <w:rPr>
                <w:sz w:val="22"/>
                <w:szCs w:val="22"/>
              </w:rPr>
              <w:t xml:space="preserve">focussed on children and families, is accessible, convenient and </w:t>
            </w:r>
            <w:r w:rsidRPr="00767D1B">
              <w:rPr>
                <w:sz w:val="22"/>
                <w:szCs w:val="22"/>
              </w:rPr>
              <w:t>culturally sensitive</w:t>
            </w:r>
            <w:r>
              <w:rPr>
                <w:sz w:val="22"/>
                <w:szCs w:val="22"/>
              </w:rPr>
              <w:t xml:space="preserve">, </w:t>
            </w:r>
            <w:r w:rsidRPr="00767D1B">
              <w:rPr>
                <w:sz w:val="22"/>
                <w:szCs w:val="22"/>
              </w:rPr>
              <w:t>takes account of local needs and inequalities</w:t>
            </w:r>
            <w:r>
              <w:rPr>
                <w:sz w:val="22"/>
                <w:szCs w:val="22"/>
              </w:rPr>
              <w:t xml:space="preserve">, </w:t>
            </w:r>
            <w:r w:rsidRPr="00D7646B">
              <w:rPr>
                <w:sz w:val="22"/>
                <w:szCs w:val="22"/>
              </w:rPr>
              <w:t xml:space="preserve">with tailored and targeted interventions </w:t>
            </w:r>
            <w:r w:rsidRPr="00767D1B">
              <w:rPr>
                <w:sz w:val="22"/>
                <w:szCs w:val="22"/>
              </w:rPr>
              <w:t xml:space="preserve">including outreach as required </w:t>
            </w:r>
          </w:p>
          <w:p w14:paraId="7AFD4035" w14:textId="77777777" w:rsidR="00722CD0" w:rsidRPr="009F1651" w:rsidRDefault="00722CD0" w:rsidP="00722CD0">
            <w:pPr>
              <w:pStyle w:val="ListParagraph"/>
              <w:numPr>
                <w:ilvl w:val="0"/>
                <w:numId w:val="19"/>
              </w:numPr>
              <w:rPr>
                <w:rFonts w:cs="Arial"/>
                <w:sz w:val="22"/>
                <w:szCs w:val="22"/>
              </w:rPr>
            </w:pPr>
            <w:r>
              <w:rPr>
                <w:rFonts w:cs="Arial"/>
                <w:sz w:val="22"/>
                <w:szCs w:val="22"/>
              </w:rPr>
              <w:t>S</w:t>
            </w:r>
            <w:r w:rsidRPr="009F1651">
              <w:rPr>
                <w:rFonts w:cs="Arial"/>
                <w:sz w:val="22"/>
                <w:szCs w:val="22"/>
              </w:rPr>
              <w:t xml:space="preserve">afe and effective delivery by suitably trained, flexible staff with effective use of skill mix, striving for a workforce that reflects the local population </w:t>
            </w:r>
          </w:p>
          <w:p w14:paraId="60952D55" w14:textId="77777777" w:rsidR="00722CD0" w:rsidRDefault="00722CD0" w:rsidP="00722CD0">
            <w:pPr>
              <w:pStyle w:val="ListParagraph"/>
              <w:numPr>
                <w:ilvl w:val="0"/>
                <w:numId w:val="19"/>
              </w:numPr>
              <w:rPr>
                <w:rFonts w:cs="Arial"/>
                <w:sz w:val="22"/>
                <w:szCs w:val="22"/>
              </w:rPr>
            </w:pPr>
            <w:r>
              <w:rPr>
                <w:rFonts w:cs="Arial"/>
                <w:sz w:val="22"/>
                <w:szCs w:val="22"/>
              </w:rPr>
              <w:t>An effective model for securing consent</w:t>
            </w:r>
          </w:p>
          <w:p w14:paraId="55F90E4A" w14:textId="77777777" w:rsidR="00722CD0" w:rsidRPr="006C3D53" w:rsidRDefault="00722CD0" w:rsidP="00722CD0">
            <w:pPr>
              <w:pStyle w:val="ListParagraph"/>
              <w:numPr>
                <w:ilvl w:val="0"/>
                <w:numId w:val="19"/>
              </w:numPr>
              <w:rPr>
                <w:rFonts w:cs="Arial"/>
                <w:sz w:val="22"/>
                <w:szCs w:val="22"/>
              </w:rPr>
            </w:pPr>
            <w:r>
              <w:rPr>
                <w:rFonts w:cs="Arial"/>
                <w:sz w:val="22"/>
                <w:szCs w:val="22"/>
              </w:rPr>
              <w:t>Access to timely and accurate data to inform delivery, supported by flexible IT systems that can respond to national changes and local needs</w:t>
            </w:r>
          </w:p>
          <w:p w14:paraId="4EA602C0" w14:textId="77777777" w:rsidR="00722CD0" w:rsidRDefault="00722CD0" w:rsidP="00722CD0">
            <w:pPr>
              <w:pStyle w:val="ListParagraph"/>
              <w:rPr>
                <w:rFonts w:cs="Arial"/>
                <w:sz w:val="22"/>
                <w:szCs w:val="22"/>
              </w:rPr>
            </w:pPr>
          </w:p>
          <w:p w14:paraId="51C45FBB" w14:textId="77777777" w:rsidR="00722CD0" w:rsidRDefault="00722CD0" w:rsidP="00722CD0">
            <w:pPr>
              <w:rPr>
                <w:rFonts w:cs="Arial"/>
                <w:sz w:val="22"/>
                <w:szCs w:val="22"/>
              </w:rPr>
            </w:pPr>
            <w:r>
              <w:rPr>
                <w:rFonts w:cs="Arial"/>
                <w:sz w:val="22"/>
                <w:szCs w:val="22"/>
              </w:rPr>
              <w:t>T</w:t>
            </w:r>
            <w:r w:rsidRPr="00B76936">
              <w:rPr>
                <w:rFonts w:cs="Arial"/>
                <w:sz w:val="22"/>
                <w:szCs w:val="22"/>
              </w:rPr>
              <w:t>here</w:t>
            </w:r>
            <w:r w:rsidRPr="006C3D53">
              <w:rPr>
                <w:rFonts w:cs="Arial"/>
                <w:sz w:val="22"/>
                <w:szCs w:val="22"/>
              </w:rPr>
              <w:t xml:space="preserve"> is an expectation that the contract holder will work with public health nursing and children’s services across the </w:t>
            </w:r>
            <w:r>
              <w:rPr>
                <w:rFonts w:cs="Arial"/>
                <w:sz w:val="22"/>
                <w:szCs w:val="22"/>
              </w:rPr>
              <w:t xml:space="preserve">relevant </w:t>
            </w:r>
            <w:r w:rsidRPr="006C3D53">
              <w:rPr>
                <w:rFonts w:cs="Arial"/>
                <w:sz w:val="22"/>
                <w:szCs w:val="22"/>
              </w:rPr>
              <w:t xml:space="preserve">geography/ies to maximise collaboration and opportunities for an integrated service offer and delivery.  </w:t>
            </w:r>
          </w:p>
          <w:p w14:paraId="75997CEB" w14:textId="77777777" w:rsidR="00722CD0" w:rsidRPr="006B1B0C" w:rsidRDefault="00722CD0" w:rsidP="00722CD0">
            <w:pPr>
              <w:rPr>
                <w:rFonts w:cs="Arial"/>
                <w:sz w:val="22"/>
                <w:szCs w:val="22"/>
              </w:rPr>
            </w:pPr>
          </w:p>
          <w:p w14:paraId="1C5A4A78" w14:textId="77777777" w:rsidR="00722CD0" w:rsidRPr="00386B1B" w:rsidRDefault="00722CD0" w:rsidP="00722CD0">
            <w:pPr>
              <w:rPr>
                <w:rFonts w:cs="Arial"/>
                <w:sz w:val="22"/>
                <w:szCs w:val="22"/>
              </w:rPr>
            </w:pPr>
            <w:r w:rsidRPr="00386B1B">
              <w:rPr>
                <w:sz w:val="22"/>
                <w:szCs w:val="22"/>
              </w:rPr>
              <w:t>The provider will work with the commissioner to implement</w:t>
            </w:r>
            <w:r>
              <w:rPr>
                <w:sz w:val="22"/>
                <w:szCs w:val="22"/>
              </w:rPr>
              <w:t xml:space="preserve"> and respond to</w:t>
            </w:r>
            <w:r w:rsidRPr="00386B1B">
              <w:rPr>
                <w:sz w:val="22"/>
                <w:szCs w:val="22"/>
              </w:rPr>
              <w:t xml:space="preserve"> the recommendations of the national immunisation strategy (publication imminent)</w:t>
            </w:r>
            <w:r>
              <w:rPr>
                <w:sz w:val="22"/>
                <w:szCs w:val="22"/>
              </w:rPr>
              <w:t>. The strate</w:t>
            </w:r>
            <w:r w:rsidRPr="00C37321">
              <w:rPr>
                <w:sz w:val="22"/>
                <w:szCs w:val="22"/>
              </w:rPr>
              <w:t xml:space="preserve">gy is expected to include a requirement for providers to work as an integrated network of local immunisation </w:t>
            </w:r>
            <w:r>
              <w:rPr>
                <w:sz w:val="22"/>
                <w:szCs w:val="22"/>
              </w:rPr>
              <w:t xml:space="preserve">services which work collaboratively to ensure no one is left </w:t>
            </w:r>
            <w:r w:rsidRPr="00C37321">
              <w:rPr>
                <w:sz w:val="22"/>
                <w:szCs w:val="22"/>
              </w:rPr>
              <w:t>behind. The provider will therefore be expected to link in with wider models of vaccination delivery at Integrated Care System level</w:t>
            </w:r>
            <w:r w:rsidRPr="00C37321">
              <w:rPr>
                <w:rFonts w:cs="Arial"/>
                <w:sz w:val="22"/>
                <w:szCs w:val="22"/>
              </w:rPr>
              <w:t xml:space="preserve">. </w:t>
            </w:r>
          </w:p>
          <w:p w14:paraId="4EE7A440" w14:textId="77777777" w:rsidR="00722CD0" w:rsidRDefault="00722CD0" w:rsidP="00722CD0">
            <w:pPr>
              <w:rPr>
                <w:rFonts w:cs="Arial"/>
                <w:sz w:val="22"/>
                <w:szCs w:val="22"/>
              </w:rPr>
            </w:pPr>
          </w:p>
          <w:p w14:paraId="2795101B" w14:textId="77777777" w:rsidR="00722CD0" w:rsidRPr="0008796F" w:rsidRDefault="00722CD0" w:rsidP="00722CD0">
            <w:pPr>
              <w:rPr>
                <w:rFonts w:cs="Arial"/>
                <w:b/>
                <w:bCs/>
                <w:sz w:val="22"/>
                <w:szCs w:val="22"/>
              </w:rPr>
            </w:pPr>
            <w:r w:rsidRPr="005F5FFB">
              <w:rPr>
                <w:b/>
                <w:sz w:val="22"/>
              </w:rPr>
              <w:t>Sussex</w:t>
            </w:r>
            <w:r w:rsidRPr="00726DC3">
              <w:rPr>
                <w:rFonts w:cs="Arial"/>
                <w:b/>
                <w:bCs/>
                <w:sz w:val="22"/>
                <w:szCs w:val="22"/>
              </w:rPr>
              <w:t xml:space="preserve"> School</w:t>
            </w:r>
            <w:r w:rsidRPr="0008796F">
              <w:rPr>
                <w:rFonts w:cs="Arial"/>
                <w:b/>
                <w:bCs/>
                <w:sz w:val="22"/>
                <w:szCs w:val="22"/>
              </w:rPr>
              <w:t xml:space="preserve"> Aged population  </w:t>
            </w:r>
          </w:p>
          <w:p w14:paraId="1C97A205" w14:textId="77777777" w:rsidR="00722CD0" w:rsidRDefault="00722CD0" w:rsidP="00722CD0">
            <w:pPr>
              <w:rPr>
                <w:rFonts w:cs="Arial"/>
                <w:sz w:val="22"/>
                <w:szCs w:val="22"/>
              </w:rPr>
            </w:pPr>
            <w:r w:rsidRPr="00726DC3">
              <w:rPr>
                <w:rFonts w:cs="Arial"/>
                <w:color w:val="000000"/>
                <w:sz w:val="22"/>
                <w:szCs w:val="22"/>
                <w:lang w:eastAsia="en-GB"/>
              </w:rPr>
              <w:t>In scope are those children eligible for the programmes identified within the service specification. This includes</w:t>
            </w:r>
            <w:r w:rsidRPr="00AA1AB1">
              <w:rPr>
                <w:sz w:val="22"/>
              </w:rPr>
              <w:t xml:space="preserve">: </w:t>
            </w:r>
            <w:r w:rsidRPr="00252F2A">
              <w:rPr>
                <w:rFonts w:cs="Arial"/>
                <w:sz w:val="22"/>
                <w:szCs w:val="22"/>
              </w:rPr>
              <w:t xml:space="preserve"> </w:t>
            </w:r>
          </w:p>
          <w:p w14:paraId="002F54DD" w14:textId="77777777" w:rsidR="00722CD0" w:rsidRPr="00AC5E91" w:rsidRDefault="00722CD0" w:rsidP="00722CD0">
            <w:pPr>
              <w:rPr>
                <w:sz w:val="22"/>
                <w:szCs w:val="24"/>
                <w:lang w:eastAsia="en-GB"/>
              </w:rPr>
            </w:pPr>
          </w:p>
          <w:p w14:paraId="32D75ADB" w14:textId="77777777" w:rsidR="00722CD0" w:rsidRPr="00AC5E91" w:rsidRDefault="00722CD0" w:rsidP="00722CD0">
            <w:pPr>
              <w:pStyle w:val="ListParagraph"/>
              <w:numPr>
                <w:ilvl w:val="0"/>
                <w:numId w:val="20"/>
              </w:numPr>
              <w:ind w:left="360"/>
              <w:rPr>
                <w:sz w:val="22"/>
                <w:szCs w:val="24"/>
                <w:lang w:eastAsia="en-GB"/>
              </w:rPr>
            </w:pPr>
            <w:r w:rsidRPr="00AC5E91">
              <w:rPr>
                <w:sz w:val="22"/>
                <w:szCs w:val="24"/>
                <w:lang w:eastAsia="en-GB"/>
              </w:rPr>
              <w:t>Children who attend school in the local area</w:t>
            </w:r>
          </w:p>
          <w:p w14:paraId="0AC562B9" w14:textId="77777777" w:rsidR="00722CD0" w:rsidRPr="00AC5E91" w:rsidRDefault="00722CD0" w:rsidP="00722CD0">
            <w:pPr>
              <w:pStyle w:val="ListParagraph"/>
              <w:numPr>
                <w:ilvl w:val="0"/>
                <w:numId w:val="20"/>
              </w:numPr>
              <w:ind w:left="360"/>
              <w:rPr>
                <w:sz w:val="22"/>
                <w:szCs w:val="24"/>
                <w:lang w:eastAsia="en-GB"/>
              </w:rPr>
            </w:pPr>
            <w:r w:rsidRPr="00AC5E91">
              <w:rPr>
                <w:sz w:val="22"/>
                <w:szCs w:val="24"/>
                <w:lang w:eastAsia="en-GB"/>
              </w:rPr>
              <w:t xml:space="preserve">Children who are registered in the local area but </w:t>
            </w:r>
            <w:r>
              <w:rPr>
                <w:sz w:val="22"/>
                <w:szCs w:val="24"/>
                <w:lang w:eastAsia="en-GB"/>
              </w:rPr>
              <w:t>are not a</w:t>
            </w:r>
            <w:r w:rsidRPr="00AC5E91">
              <w:rPr>
                <w:sz w:val="22"/>
                <w:szCs w:val="24"/>
                <w:lang w:eastAsia="en-GB"/>
              </w:rPr>
              <w:t xml:space="preserve"> resident and/or </w:t>
            </w:r>
            <w:r>
              <w:rPr>
                <w:sz w:val="22"/>
                <w:szCs w:val="24"/>
                <w:lang w:eastAsia="en-GB"/>
              </w:rPr>
              <w:t xml:space="preserve">do </w:t>
            </w:r>
            <w:r w:rsidRPr="00AC5E91">
              <w:rPr>
                <w:sz w:val="22"/>
                <w:szCs w:val="24"/>
                <w:lang w:eastAsia="en-GB"/>
              </w:rPr>
              <w:t>not at</w:t>
            </w:r>
            <w:r>
              <w:rPr>
                <w:sz w:val="22"/>
                <w:szCs w:val="24"/>
                <w:lang w:eastAsia="en-GB"/>
              </w:rPr>
              <w:t>tend</w:t>
            </w:r>
            <w:r w:rsidRPr="00AC5E91">
              <w:rPr>
                <w:sz w:val="22"/>
                <w:szCs w:val="24"/>
                <w:lang w:eastAsia="en-GB"/>
              </w:rPr>
              <w:t xml:space="preserve"> a school in the local area</w:t>
            </w:r>
          </w:p>
          <w:p w14:paraId="516908EE" w14:textId="77777777" w:rsidR="00722CD0" w:rsidRPr="00AC5E91" w:rsidRDefault="00722CD0" w:rsidP="00722CD0">
            <w:pPr>
              <w:pStyle w:val="ListParagraph"/>
              <w:numPr>
                <w:ilvl w:val="0"/>
                <w:numId w:val="20"/>
              </w:numPr>
              <w:ind w:left="360"/>
              <w:rPr>
                <w:sz w:val="22"/>
                <w:szCs w:val="24"/>
                <w:lang w:eastAsia="en-GB"/>
              </w:rPr>
            </w:pPr>
            <w:r w:rsidRPr="00AC5E91">
              <w:rPr>
                <w:sz w:val="22"/>
                <w:szCs w:val="24"/>
                <w:lang w:eastAsia="en-GB"/>
              </w:rPr>
              <w:t xml:space="preserve">Children who are resident in the local area but </w:t>
            </w:r>
            <w:r>
              <w:rPr>
                <w:sz w:val="22"/>
                <w:szCs w:val="24"/>
                <w:lang w:eastAsia="en-GB"/>
              </w:rPr>
              <w:t xml:space="preserve">are </w:t>
            </w:r>
            <w:r w:rsidRPr="00AC5E91">
              <w:rPr>
                <w:sz w:val="22"/>
                <w:szCs w:val="24"/>
                <w:lang w:eastAsia="en-GB"/>
              </w:rPr>
              <w:t xml:space="preserve">not registered with a local GP or </w:t>
            </w:r>
            <w:r>
              <w:rPr>
                <w:sz w:val="22"/>
                <w:szCs w:val="24"/>
                <w:lang w:eastAsia="en-GB"/>
              </w:rPr>
              <w:t xml:space="preserve">who do not </w:t>
            </w:r>
            <w:r w:rsidRPr="00AC5E91">
              <w:rPr>
                <w:sz w:val="22"/>
                <w:szCs w:val="24"/>
                <w:lang w:eastAsia="en-GB"/>
              </w:rPr>
              <w:t xml:space="preserve">attend a local school. </w:t>
            </w:r>
          </w:p>
          <w:p w14:paraId="4588755E" w14:textId="77777777" w:rsidR="00722CD0" w:rsidRPr="00252F2A" w:rsidRDefault="00722CD0" w:rsidP="00722CD0">
            <w:pPr>
              <w:rPr>
                <w:rFonts w:cs="Arial"/>
                <w:b/>
                <w:sz w:val="22"/>
                <w:szCs w:val="22"/>
              </w:rPr>
            </w:pPr>
          </w:p>
          <w:p w14:paraId="1F0B6800" w14:textId="77777777" w:rsidR="00722CD0" w:rsidRPr="00722CD0" w:rsidRDefault="00722CD0" w:rsidP="00722CD0">
            <w:pPr>
              <w:rPr>
                <w:rFonts w:cs="Arial"/>
                <w:sz w:val="22"/>
                <w:szCs w:val="22"/>
              </w:rPr>
            </w:pPr>
            <w:r w:rsidRPr="00252F2A">
              <w:rPr>
                <w:rFonts w:cs="Arial"/>
                <w:sz w:val="22"/>
                <w:szCs w:val="22"/>
              </w:rPr>
              <w:t xml:space="preserve">The adolescent </w:t>
            </w:r>
            <w:r w:rsidRPr="00722CD0">
              <w:rPr>
                <w:rFonts w:cs="Arial"/>
                <w:sz w:val="22"/>
                <w:szCs w:val="22"/>
              </w:rPr>
              <w:t>programme is predominantly delivered within secondary schools but will be offered in other locations to meet children’s and families’ needs.</w:t>
            </w:r>
          </w:p>
          <w:p w14:paraId="13A17B1B" w14:textId="77777777" w:rsidR="00722CD0" w:rsidRPr="00722CD0" w:rsidRDefault="00722CD0" w:rsidP="00722CD0">
            <w:pPr>
              <w:rPr>
                <w:rFonts w:cs="Arial"/>
                <w:sz w:val="22"/>
                <w:szCs w:val="22"/>
              </w:rPr>
            </w:pPr>
          </w:p>
          <w:p w14:paraId="34FC69A4" w14:textId="77777777" w:rsidR="00722CD0" w:rsidRPr="00722CD0" w:rsidRDefault="00722CD0" w:rsidP="00722CD0">
            <w:pPr>
              <w:rPr>
                <w:rFonts w:cs="Arial"/>
                <w:sz w:val="22"/>
                <w:szCs w:val="22"/>
              </w:rPr>
            </w:pPr>
            <w:r w:rsidRPr="00722CD0">
              <w:rPr>
                <w:rFonts w:cs="Arial"/>
                <w:sz w:val="22"/>
                <w:szCs w:val="22"/>
              </w:rPr>
              <w:t xml:space="preserve">The Seasonal Flu programme is predominantly delivered to primary school children from reception to year 6 but </w:t>
            </w:r>
            <w:r w:rsidRPr="00722CD0" w:rsidDel="004A6F0E">
              <w:rPr>
                <w:rFonts w:cs="Arial"/>
                <w:sz w:val="22"/>
                <w:szCs w:val="22"/>
              </w:rPr>
              <w:t xml:space="preserve">the </w:t>
            </w:r>
            <w:r w:rsidRPr="00722CD0">
              <w:rPr>
                <w:rFonts w:cs="Arial"/>
                <w:sz w:val="22"/>
                <w:szCs w:val="22"/>
              </w:rPr>
              <w:t xml:space="preserve">provider will be </w:t>
            </w:r>
            <w:r w:rsidRPr="00722CD0" w:rsidDel="004A6F0E">
              <w:rPr>
                <w:rFonts w:cs="Arial"/>
                <w:sz w:val="22"/>
                <w:szCs w:val="22"/>
              </w:rPr>
              <w:t xml:space="preserve">expected to </w:t>
            </w:r>
            <w:r w:rsidRPr="00722CD0">
              <w:rPr>
                <w:rFonts w:cs="Arial"/>
                <w:sz w:val="22"/>
                <w:szCs w:val="22"/>
              </w:rPr>
              <w:t>vaccinate any additional cohorts that are advised in the annual flu letter.  For the 2023/2024 flu season, the programme will include children in school years 7 to 11.</w:t>
            </w:r>
          </w:p>
          <w:p w14:paraId="526D8035" w14:textId="77777777" w:rsidR="00722CD0" w:rsidRPr="00722CD0" w:rsidRDefault="00722CD0" w:rsidP="00722CD0">
            <w:pPr>
              <w:rPr>
                <w:rFonts w:cs="Arial"/>
                <w:sz w:val="22"/>
                <w:szCs w:val="22"/>
              </w:rPr>
            </w:pPr>
          </w:p>
          <w:p w14:paraId="4DDC63F8" w14:textId="77777777" w:rsidR="00722CD0" w:rsidRPr="00252F2A" w:rsidRDefault="00722CD0" w:rsidP="00722CD0">
            <w:pPr>
              <w:rPr>
                <w:rFonts w:cs="Arial"/>
                <w:sz w:val="22"/>
                <w:szCs w:val="22"/>
              </w:rPr>
            </w:pPr>
            <w:r w:rsidRPr="00722CD0">
              <w:rPr>
                <w:rFonts w:cs="Arial"/>
                <w:sz w:val="22"/>
                <w:szCs w:val="22"/>
              </w:rPr>
              <w:t xml:space="preserve">The catch-up service for the routine childhood immunisation programmes will include school aged children who </w:t>
            </w:r>
            <w:r>
              <w:rPr>
                <w:rFonts w:cs="Arial"/>
                <w:sz w:val="22"/>
                <w:szCs w:val="22"/>
              </w:rPr>
              <w:t xml:space="preserve">are of school age or about to start school, who are in further education and a referral service for children/families of pre-school age.    </w:t>
            </w:r>
          </w:p>
          <w:p w14:paraId="1AF3FE75" w14:textId="77777777" w:rsidR="00722CD0" w:rsidRPr="00252F2A" w:rsidRDefault="00722CD0" w:rsidP="00722CD0">
            <w:pPr>
              <w:rPr>
                <w:rFonts w:cs="Arial"/>
                <w:sz w:val="22"/>
                <w:szCs w:val="22"/>
              </w:rPr>
            </w:pPr>
          </w:p>
          <w:p w14:paraId="1D758E6C" w14:textId="77777777" w:rsidR="00722CD0" w:rsidRDefault="00722CD0" w:rsidP="00722CD0">
            <w:pPr>
              <w:rPr>
                <w:rFonts w:cs="Arial"/>
                <w:sz w:val="22"/>
                <w:szCs w:val="22"/>
              </w:rPr>
            </w:pPr>
            <w:r w:rsidRPr="00252F2A">
              <w:rPr>
                <w:rFonts w:cs="Arial"/>
                <w:sz w:val="22"/>
                <w:szCs w:val="22"/>
              </w:rPr>
              <w:t xml:space="preserve">The below shows the </w:t>
            </w:r>
            <w:r w:rsidRPr="00FF0951">
              <w:rPr>
                <w:rFonts w:cs="Arial"/>
                <w:b/>
                <w:bCs/>
                <w:sz w:val="22"/>
                <w:szCs w:val="22"/>
              </w:rPr>
              <w:t>approximate</w:t>
            </w:r>
            <w:r w:rsidRPr="00252F2A">
              <w:rPr>
                <w:rFonts w:cs="Arial"/>
                <w:sz w:val="22"/>
                <w:szCs w:val="22"/>
              </w:rPr>
              <w:t xml:space="preserve"> </w:t>
            </w:r>
            <w:r>
              <w:rPr>
                <w:rFonts w:cs="Arial"/>
                <w:sz w:val="22"/>
                <w:szCs w:val="22"/>
              </w:rPr>
              <w:t xml:space="preserve">number of </w:t>
            </w:r>
            <w:r w:rsidRPr="00252F2A">
              <w:rPr>
                <w:rFonts w:cs="Arial"/>
                <w:sz w:val="22"/>
                <w:szCs w:val="22"/>
              </w:rPr>
              <w:t xml:space="preserve">children </w:t>
            </w:r>
            <w:r>
              <w:rPr>
                <w:rFonts w:cs="Arial"/>
                <w:sz w:val="22"/>
                <w:szCs w:val="22"/>
              </w:rPr>
              <w:t xml:space="preserve">for academic year 2021/22 </w:t>
            </w:r>
            <w:r w:rsidRPr="00252F2A">
              <w:rPr>
                <w:rFonts w:cs="Arial"/>
                <w:sz w:val="22"/>
                <w:szCs w:val="22"/>
              </w:rPr>
              <w:t>in schools by area</w:t>
            </w:r>
            <w:r>
              <w:rPr>
                <w:rFonts w:cs="Arial"/>
                <w:sz w:val="22"/>
                <w:szCs w:val="22"/>
              </w:rPr>
              <w:t xml:space="preserve">. </w:t>
            </w:r>
          </w:p>
          <w:p w14:paraId="41E57663" w14:textId="77777777" w:rsidR="00722CD0" w:rsidRDefault="00722CD0" w:rsidP="00722CD0">
            <w:pPr>
              <w:rPr>
                <w:rFonts w:cs="Arial"/>
                <w:sz w:val="22"/>
                <w:szCs w:val="22"/>
              </w:rPr>
            </w:pPr>
          </w:p>
          <w:p w14:paraId="1AFB93CD" w14:textId="77777777" w:rsidR="00722CD0" w:rsidRDefault="00722CD0" w:rsidP="00722CD0">
            <w:pPr>
              <w:rPr>
                <w:rFonts w:cs="Arial"/>
                <w:sz w:val="22"/>
                <w:szCs w:val="22"/>
              </w:rPr>
            </w:pPr>
            <w:r w:rsidRPr="00A3571F">
              <w:rPr>
                <w:rFonts w:cs="Arial"/>
                <w:sz w:val="22"/>
                <w:szCs w:val="22"/>
              </w:rPr>
              <w:t>Children (Reception to Year 11)</w:t>
            </w:r>
          </w:p>
          <w:tbl>
            <w:tblPr>
              <w:tblW w:w="3640" w:type="dxa"/>
              <w:tblCellMar>
                <w:top w:w="15" w:type="dxa"/>
                <w:bottom w:w="15" w:type="dxa"/>
              </w:tblCellMar>
              <w:tblLook w:val="04A0" w:firstRow="1" w:lastRow="0" w:firstColumn="1" w:lastColumn="0" w:noHBand="0" w:noVBand="1"/>
            </w:tblPr>
            <w:tblGrid>
              <w:gridCol w:w="2393"/>
              <w:gridCol w:w="1247"/>
            </w:tblGrid>
            <w:tr w:rsidR="00722CD0" w:rsidRPr="004C5E1B" w14:paraId="748300D8" w14:textId="77777777" w:rsidTr="00082F59">
              <w:trPr>
                <w:trHeight w:val="285"/>
              </w:trPr>
              <w:tc>
                <w:tcPr>
                  <w:tcW w:w="2393" w:type="dxa"/>
                  <w:tcBorders>
                    <w:top w:val="single" w:sz="4" w:space="0" w:color="000000"/>
                    <w:left w:val="single" w:sz="4" w:space="0" w:color="000000"/>
                    <w:bottom w:val="single" w:sz="4" w:space="0" w:color="000000"/>
                    <w:right w:val="single" w:sz="4" w:space="0" w:color="000000"/>
                  </w:tcBorders>
                  <w:noWrap/>
                  <w:vAlign w:val="bottom"/>
                  <w:hideMark/>
                </w:tcPr>
                <w:p w14:paraId="4061DF29" w14:textId="77777777" w:rsidR="00722CD0" w:rsidRPr="004C5E1B" w:rsidRDefault="00722CD0" w:rsidP="00722CD0">
                  <w:pPr>
                    <w:rPr>
                      <w:rFonts w:cs="Arial"/>
                      <w:color w:val="000000"/>
                      <w:sz w:val="20"/>
                      <w:lang w:eastAsia="en-GB"/>
                    </w:rPr>
                  </w:pPr>
                  <w:r w:rsidRPr="004C5E1B">
                    <w:rPr>
                      <w:rFonts w:cs="Arial"/>
                      <w:color w:val="000000"/>
                      <w:sz w:val="20"/>
                      <w:lang w:eastAsia="en-GB"/>
                    </w:rPr>
                    <w:t>Brighton &amp; Hove</w:t>
                  </w:r>
                </w:p>
              </w:tc>
              <w:tc>
                <w:tcPr>
                  <w:tcW w:w="1247" w:type="dxa"/>
                  <w:tcBorders>
                    <w:top w:val="single" w:sz="4" w:space="0" w:color="000000"/>
                    <w:left w:val="single" w:sz="4" w:space="0" w:color="000000"/>
                    <w:bottom w:val="single" w:sz="4" w:space="0" w:color="000000"/>
                    <w:right w:val="single" w:sz="4" w:space="0" w:color="000000"/>
                  </w:tcBorders>
                  <w:noWrap/>
                  <w:vAlign w:val="bottom"/>
                  <w:hideMark/>
                </w:tcPr>
                <w:p w14:paraId="05BB10DF" w14:textId="77777777" w:rsidR="00722CD0" w:rsidRPr="004C5E1B" w:rsidRDefault="00722CD0" w:rsidP="00722CD0">
                  <w:pPr>
                    <w:jc w:val="right"/>
                    <w:rPr>
                      <w:rFonts w:cs="Arial"/>
                      <w:color w:val="000000"/>
                      <w:sz w:val="20"/>
                      <w:lang w:eastAsia="en-GB"/>
                    </w:rPr>
                  </w:pPr>
                  <w:r w:rsidRPr="004C5E1B">
                    <w:rPr>
                      <w:rFonts w:cs="Arial"/>
                      <w:color w:val="000000"/>
                      <w:sz w:val="20"/>
                      <w:lang w:eastAsia="en-GB"/>
                    </w:rPr>
                    <w:t xml:space="preserve">33,295 </w:t>
                  </w:r>
                </w:p>
              </w:tc>
            </w:tr>
            <w:tr w:rsidR="00722CD0" w:rsidRPr="004C5E1B" w14:paraId="7C202D96" w14:textId="77777777" w:rsidTr="00082F59">
              <w:trPr>
                <w:trHeight w:val="285"/>
              </w:trPr>
              <w:tc>
                <w:tcPr>
                  <w:tcW w:w="2393" w:type="dxa"/>
                  <w:tcBorders>
                    <w:top w:val="single" w:sz="4" w:space="0" w:color="000000"/>
                    <w:left w:val="single" w:sz="4" w:space="0" w:color="000000"/>
                    <w:bottom w:val="single" w:sz="4" w:space="0" w:color="000000"/>
                    <w:right w:val="single" w:sz="4" w:space="0" w:color="000000"/>
                  </w:tcBorders>
                  <w:noWrap/>
                  <w:vAlign w:val="bottom"/>
                  <w:hideMark/>
                </w:tcPr>
                <w:p w14:paraId="60C44365" w14:textId="77777777" w:rsidR="00722CD0" w:rsidRPr="004C5E1B" w:rsidRDefault="00722CD0" w:rsidP="00722CD0">
                  <w:pPr>
                    <w:rPr>
                      <w:rFonts w:cs="Arial"/>
                      <w:color w:val="000000"/>
                      <w:sz w:val="20"/>
                      <w:lang w:eastAsia="en-GB"/>
                    </w:rPr>
                  </w:pPr>
                  <w:r w:rsidRPr="004C5E1B">
                    <w:rPr>
                      <w:rFonts w:cs="Arial"/>
                      <w:color w:val="000000"/>
                      <w:sz w:val="20"/>
                      <w:lang w:eastAsia="en-GB"/>
                    </w:rPr>
                    <w:t>East Sussex</w:t>
                  </w:r>
                </w:p>
              </w:tc>
              <w:tc>
                <w:tcPr>
                  <w:tcW w:w="1247" w:type="dxa"/>
                  <w:tcBorders>
                    <w:top w:val="single" w:sz="4" w:space="0" w:color="000000"/>
                    <w:left w:val="single" w:sz="4" w:space="0" w:color="000000"/>
                    <w:bottom w:val="single" w:sz="4" w:space="0" w:color="000000"/>
                    <w:right w:val="single" w:sz="4" w:space="0" w:color="000000"/>
                  </w:tcBorders>
                  <w:noWrap/>
                  <w:vAlign w:val="bottom"/>
                  <w:hideMark/>
                </w:tcPr>
                <w:p w14:paraId="645A6D4E" w14:textId="77777777" w:rsidR="00722CD0" w:rsidRPr="004C5E1B" w:rsidRDefault="00722CD0" w:rsidP="00722CD0">
                  <w:pPr>
                    <w:jc w:val="right"/>
                    <w:rPr>
                      <w:rFonts w:cs="Arial"/>
                      <w:color w:val="000000"/>
                      <w:sz w:val="20"/>
                      <w:lang w:eastAsia="en-GB"/>
                    </w:rPr>
                  </w:pPr>
                  <w:r w:rsidRPr="004C5E1B">
                    <w:rPr>
                      <w:rFonts w:cs="Arial"/>
                      <w:color w:val="000000"/>
                      <w:sz w:val="20"/>
                      <w:lang w:eastAsia="en-GB"/>
                    </w:rPr>
                    <w:t xml:space="preserve">68,755 </w:t>
                  </w:r>
                </w:p>
              </w:tc>
            </w:tr>
            <w:tr w:rsidR="00722CD0" w:rsidRPr="004C5E1B" w14:paraId="42D27F9C" w14:textId="77777777" w:rsidTr="00082F59">
              <w:trPr>
                <w:trHeight w:val="285"/>
              </w:trPr>
              <w:tc>
                <w:tcPr>
                  <w:tcW w:w="2393" w:type="dxa"/>
                  <w:tcBorders>
                    <w:top w:val="single" w:sz="4" w:space="0" w:color="000000"/>
                    <w:left w:val="single" w:sz="4" w:space="0" w:color="000000"/>
                    <w:bottom w:val="single" w:sz="4" w:space="0" w:color="000000"/>
                    <w:right w:val="single" w:sz="4" w:space="0" w:color="000000"/>
                  </w:tcBorders>
                  <w:noWrap/>
                  <w:vAlign w:val="bottom"/>
                  <w:hideMark/>
                </w:tcPr>
                <w:p w14:paraId="7981D50A" w14:textId="77777777" w:rsidR="00722CD0" w:rsidRPr="004C5E1B" w:rsidRDefault="00722CD0" w:rsidP="00722CD0">
                  <w:pPr>
                    <w:rPr>
                      <w:rFonts w:cs="Arial"/>
                      <w:color w:val="000000"/>
                      <w:sz w:val="20"/>
                      <w:lang w:eastAsia="en-GB"/>
                    </w:rPr>
                  </w:pPr>
                  <w:r w:rsidRPr="004C5E1B">
                    <w:rPr>
                      <w:rFonts w:cs="Arial"/>
                      <w:color w:val="000000"/>
                      <w:sz w:val="20"/>
                      <w:lang w:eastAsia="en-GB"/>
                    </w:rPr>
                    <w:t>West Sussex</w:t>
                  </w:r>
                </w:p>
              </w:tc>
              <w:tc>
                <w:tcPr>
                  <w:tcW w:w="1247" w:type="dxa"/>
                  <w:tcBorders>
                    <w:top w:val="single" w:sz="4" w:space="0" w:color="000000"/>
                    <w:left w:val="single" w:sz="4" w:space="0" w:color="000000"/>
                    <w:bottom w:val="single" w:sz="4" w:space="0" w:color="000000"/>
                    <w:right w:val="single" w:sz="4" w:space="0" w:color="000000"/>
                  </w:tcBorders>
                  <w:noWrap/>
                  <w:vAlign w:val="bottom"/>
                  <w:hideMark/>
                </w:tcPr>
                <w:p w14:paraId="04D6E316" w14:textId="77777777" w:rsidR="00722CD0" w:rsidRPr="004C5E1B" w:rsidRDefault="00722CD0" w:rsidP="00722CD0">
                  <w:pPr>
                    <w:jc w:val="right"/>
                    <w:rPr>
                      <w:rFonts w:cs="Arial"/>
                      <w:color w:val="000000"/>
                      <w:sz w:val="20"/>
                      <w:lang w:eastAsia="en-GB"/>
                    </w:rPr>
                  </w:pPr>
                  <w:r w:rsidRPr="004C5E1B">
                    <w:rPr>
                      <w:rFonts w:cs="Arial"/>
                      <w:color w:val="000000"/>
                      <w:sz w:val="20"/>
                      <w:lang w:eastAsia="en-GB"/>
                    </w:rPr>
                    <w:t xml:space="preserve">121,162 </w:t>
                  </w:r>
                </w:p>
              </w:tc>
            </w:tr>
            <w:tr w:rsidR="00722CD0" w:rsidRPr="004C5E1B" w14:paraId="681D84AE" w14:textId="77777777" w:rsidTr="00082F59">
              <w:trPr>
                <w:trHeight w:val="300"/>
              </w:trPr>
              <w:tc>
                <w:tcPr>
                  <w:tcW w:w="2393" w:type="dxa"/>
                  <w:tcBorders>
                    <w:top w:val="single" w:sz="4" w:space="0" w:color="000000"/>
                    <w:left w:val="single" w:sz="4" w:space="0" w:color="000000"/>
                    <w:bottom w:val="single" w:sz="4" w:space="0" w:color="000000"/>
                    <w:right w:val="single" w:sz="4" w:space="0" w:color="000000"/>
                  </w:tcBorders>
                  <w:noWrap/>
                  <w:vAlign w:val="bottom"/>
                  <w:hideMark/>
                </w:tcPr>
                <w:p w14:paraId="20765B7D" w14:textId="77777777" w:rsidR="00722CD0" w:rsidRPr="004C5E1B" w:rsidRDefault="00722CD0" w:rsidP="00722CD0">
                  <w:pPr>
                    <w:rPr>
                      <w:rFonts w:ascii="Calibri" w:hAnsi="Calibri" w:cs="Calibri"/>
                      <w:b/>
                      <w:bCs/>
                      <w:color w:val="000000"/>
                      <w:sz w:val="22"/>
                      <w:szCs w:val="22"/>
                      <w:lang w:eastAsia="en-GB"/>
                    </w:rPr>
                  </w:pPr>
                  <w:r w:rsidRPr="004C5E1B">
                    <w:rPr>
                      <w:rFonts w:ascii="Calibri" w:hAnsi="Calibri" w:cs="Calibri"/>
                      <w:b/>
                      <w:bCs/>
                      <w:color w:val="000000"/>
                      <w:sz w:val="22"/>
                      <w:szCs w:val="22"/>
                      <w:lang w:eastAsia="en-GB"/>
                    </w:rPr>
                    <w:t>Total</w:t>
                  </w:r>
                </w:p>
              </w:tc>
              <w:tc>
                <w:tcPr>
                  <w:tcW w:w="1247" w:type="dxa"/>
                  <w:tcBorders>
                    <w:top w:val="single" w:sz="4" w:space="0" w:color="000000"/>
                    <w:left w:val="single" w:sz="4" w:space="0" w:color="000000"/>
                    <w:bottom w:val="single" w:sz="4" w:space="0" w:color="000000"/>
                    <w:right w:val="single" w:sz="4" w:space="0" w:color="000000"/>
                  </w:tcBorders>
                  <w:noWrap/>
                  <w:vAlign w:val="bottom"/>
                  <w:hideMark/>
                </w:tcPr>
                <w:p w14:paraId="77A09FC0" w14:textId="77777777" w:rsidR="00722CD0" w:rsidRPr="004C5E1B" w:rsidRDefault="00722CD0" w:rsidP="00722CD0">
                  <w:pPr>
                    <w:jc w:val="right"/>
                    <w:rPr>
                      <w:rFonts w:ascii="Calibri" w:hAnsi="Calibri" w:cs="Calibri"/>
                      <w:b/>
                      <w:bCs/>
                      <w:color w:val="000000"/>
                      <w:sz w:val="22"/>
                      <w:szCs w:val="22"/>
                      <w:lang w:eastAsia="en-GB"/>
                    </w:rPr>
                  </w:pPr>
                  <w:r w:rsidRPr="004C5E1B">
                    <w:rPr>
                      <w:rFonts w:ascii="Calibri" w:hAnsi="Calibri" w:cs="Calibri"/>
                      <w:b/>
                      <w:bCs/>
                      <w:color w:val="000000"/>
                      <w:sz w:val="22"/>
                      <w:szCs w:val="22"/>
                      <w:lang w:eastAsia="en-GB"/>
                    </w:rPr>
                    <w:t xml:space="preserve">223,212 </w:t>
                  </w:r>
                </w:p>
              </w:tc>
            </w:tr>
          </w:tbl>
          <w:p w14:paraId="4F77F1D5" w14:textId="77777777" w:rsidR="00722CD0" w:rsidRDefault="00722CD0" w:rsidP="00722CD0">
            <w:pPr>
              <w:rPr>
                <w:rFonts w:cs="Arial"/>
                <w:sz w:val="22"/>
                <w:szCs w:val="22"/>
              </w:rPr>
            </w:pPr>
          </w:p>
          <w:p w14:paraId="4785646D" w14:textId="77777777" w:rsidR="00722CD0" w:rsidRDefault="00722CD0" w:rsidP="00722CD0">
            <w:pPr>
              <w:rPr>
                <w:rFonts w:cs="Arial"/>
                <w:sz w:val="22"/>
                <w:szCs w:val="22"/>
              </w:rPr>
            </w:pPr>
            <w:r w:rsidRPr="00252F2A">
              <w:rPr>
                <w:rFonts w:cs="Arial"/>
                <w:sz w:val="22"/>
                <w:szCs w:val="22"/>
              </w:rPr>
              <w:t xml:space="preserve">Please note </w:t>
            </w:r>
            <w:r>
              <w:rPr>
                <w:rFonts w:cs="Arial"/>
                <w:sz w:val="22"/>
                <w:szCs w:val="22"/>
              </w:rPr>
              <w:t xml:space="preserve">that </w:t>
            </w:r>
            <w:r w:rsidRPr="00252F2A">
              <w:rPr>
                <w:rFonts w:cs="Arial"/>
                <w:sz w:val="22"/>
                <w:szCs w:val="22"/>
              </w:rPr>
              <w:t>th</w:t>
            </w:r>
            <w:r>
              <w:rPr>
                <w:rFonts w:cs="Arial"/>
                <w:sz w:val="22"/>
                <w:szCs w:val="22"/>
              </w:rPr>
              <w:t>ese</w:t>
            </w:r>
            <w:r w:rsidRPr="00252F2A">
              <w:rPr>
                <w:rFonts w:cs="Arial"/>
                <w:sz w:val="22"/>
                <w:szCs w:val="22"/>
              </w:rPr>
              <w:t xml:space="preserve"> </w:t>
            </w:r>
            <w:r>
              <w:rPr>
                <w:rFonts w:cs="Arial"/>
                <w:sz w:val="22"/>
                <w:szCs w:val="22"/>
              </w:rPr>
              <w:t>are</w:t>
            </w:r>
            <w:r w:rsidRPr="00252F2A">
              <w:rPr>
                <w:rFonts w:cs="Arial"/>
                <w:sz w:val="22"/>
                <w:szCs w:val="22"/>
              </w:rPr>
              <w:t xml:space="preserve"> approximate numbers a</w:t>
            </w:r>
            <w:r>
              <w:rPr>
                <w:rFonts w:cs="Arial"/>
                <w:sz w:val="22"/>
                <w:szCs w:val="22"/>
              </w:rPr>
              <w:t xml:space="preserve">t the </w:t>
            </w:r>
            <w:r w:rsidRPr="00252F2A">
              <w:rPr>
                <w:rFonts w:cs="Arial"/>
                <w:sz w:val="22"/>
                <w:szCs w:val="22"/>
              </w:rPr>
              <w:t>date of publish</w:t>
            </w:r>
            <w:r>
              <w:rPr>
                <w:rFonts w:cs="Arial"/>
                <w:sz w:val="22"/>
                <w:szCs w:val="22"/>
              </w:rPr>
              <w:t>ing.</w:t>
            </w:r>
          </w:p>
          <w:p w14:paraId="636A8096" w14:textId="77777777" w:rsidR="00722CD0" w:rsidRDefault="00A13BD1" w:rsidP="00722CD0">
            <w:pPr>
              <w:rPr>
                <w:rFonts w:ascii="Calibri" w:hAnsi="Calibri" w:cs="Calibri"/>
                <w:color w:val="0563C1"/>
                <w:sz w:val="22"/>
                <w:szCs w:val="22"/>
                <w:u w:val="single"/>
              </w:rPr>
            </w:pPr>
            <w:hyperlink r:id="rId12" w:history="1">
              <w:r w:rsidR="00722CD0">
                <w:rPr>
                  <w:rStyle w:val="Hyperlink"/>
                  <w:rFonts w:ascii="Calibri" w:hAnsi="Calibri" w:cs="Calibri"/>
                  <w:sz w:val="22"/>
                  <w:szCs w:val="22"/>
                </w:rPr>
                <w:t>Schools, pupils and their characteristics, Academic year 2021/22 – Explore education statistics – GOV.UK (explore-education-statistics.service.gov.uk)</w:t>
              </w:r>
            </w:hyperlink>
          </w:p>
          <w:p w14:paraId="7855FA93" w14:textId="77777777" w:rsidR="00722CD0" w:rsidRPr="00722CD0" w:rsidRDefault="00722CD0" w:rsidP="00082F59">
            <w:pPr>
              <w:rPr>
                <w:color w:val="808080" w:themeColor="background1" w:themeShade="80"/>
                <w:sz w:val="22"/>
                <w:szCs w:val="22"/>
              </w:rPr>
            </w:pPr>
          </w:p>
        </w:tc>
      </w:tr>
    </w:tbl>
    <w:p w14:paraId="3B5E6DDE" w14:textId="77777777" w:rsidR="00722CD0" w:rsidRDefault="00722CD0">
      <w:pPr>
        <w:spacing w:after="200" w:line="276" w:lineRule="auto"/>
        <w:rPr>
          <w:rFonts w:cs="Arial"/>
          <w:b/>
          <w:bCs/>
        </w:rPr>
      </w:pPr>
    </w:p>
    <w:p w14:paraId="6C9E13E3" w14:textId="7AFA7F22" w:rsidR="00722CD0" w:rsidRDefault="00722CD0" w:rsidP="00722CD0">
      <w:pPr>
        <w:spacing w:after="200" w:line="276" w:lineRule="auto"/>
        <w:rPr>
          <w:rFonts w:cs="Arial"/>
          <w:b/>
          <w:bCs/>
        </w:rPr>
      </w:pPr>
      <w:r>
        <w:rPr>
          <w:rFonts w:cs="Arial"/>
          <w:b/>
          <w:bCs/>
        </w:rPr>
        <w:t xml:space="preserve">Lot 3 - </w:t>
      </w:r>
      <w:r w:rsidRPr="00722CD0">
        <w:rPr>
          <w:rFonts w:cs="Arial"/>
          <w:b/>
          <w:bCs/>
        </w:rPr>
        <w:t>Thames Valley (Buckinghamshire, Oxfordshire, West and East Berkshire)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722CD0" w:rsidRPr="00A8526E" w14:paraId="1A7BE466" w14:textId="77777777" w:rsidTr="00082F59">
        <w:trPr>
          <w:trHeight w:val="375"/>
        </w:trPr>
        <w:tc>
          <w:tcPr>
            <w:tcW w:w="9072" w:type="dxa"/>
            <w:shd w:val="clear" w:color="auto" w:fill="auto"/>
          </w:tcPr>
          <w:p w14:paraId="259F2FE6" w14:textId="12F54BF6" w:rsidR="00722CD0" w:rsidRPr="00722CD0" w:rsidRDefault="00722CD0" w:rsidP="00722CD0">
            <w:pPr>
              <w:rPr>
                <w:rFonts w:cs="Arial"/>
                <w:b/>
                <w:bCs/>
                <w:sz w:val="22"/>
                <w:szCs w:val="22"/>
              </w:rPr>
            </w:pPr>
            <w:r w:rsidRPr="00337591">
              <w:rPr>
                <w:rFonts w:cs="Arial"/>
                <w:sz w:val="22"/>
                <w:szCs w:val="22"/>
              </w:rPr>
              <w:t xml:space="preserve">Lot </w:t>
            </w:r>
            <w:r>
              <w:rPr>
                <w:rFonts w:cs="Arial"/>
                <w:sz w:val="22"/>
                <w:szCs w:val="22"/>
              </w:rPr>
              <w:t>3 – Thames Valley (</w:t>
            </w:r>
            <w:r w:rsidRPr="00AA1AB1">
              <w:rPr>
                <w:sz w:val="22"/>
              </w:rPr>
              <w:t>Buckinghamshire</w:t>
            </w:r>
            <w:r w:rsidRPr="00AA1AB1">
              <w:rPr>
                <w:color w:val="0B0C0C"/>
                <w:sz w:val="22"/>
              </w:rPr>
              <w:t xml:space="preserve">, </w:t>
            </w:r>
            <w:r w:rsidRPr="00722CD0">
              <w:rPr>
                <w:sz w:val="22"/>
              </w:rPr>
              <w:t>Oxfordshire, West and East Berkshire)</w:t>
            </w:r>
            <w:r w:rsidRPr="00722CD0">
              <w:rPr>
                <w:rFonts w:cs="Arial"/>
                <w:sz w:val="22"/>
                <w:szCs w:val="22"/>
              </w:rPr>
              <w:t xml:space="preserve"> has an estimated annual contract value of </w:t>
            </w:r>
            <w:r w:rsidRPr="00722CD0">
              <w:rPr>
                <w:sz w:val="22"/>
                <w:szCs w:val="22"/>
                <w:lang w:eastAsia="en-GB"/>
              </w:rPr>
              <w:t xml:space="preserve">£2,951,230, </w:t>
            </w:r>
            <w:r w:rsidRPr="00722CD0">
              <w:rPr>
                <w:rFonts w:cs="Arial"/>
                <w:b/>
                <w:bCs/>
                <w:sz w:val="22"/>
                <w:szCs w:val="22"/>
              </w:rPr>
              <w:t>(</w:t>
            </w:r>
            <w:r w:rsidR="00A13BD1">
              <w:rPr>
                <w:rFonts w:cs="Arial"/>
                <w:b/>
                <w:bCs/>
                <w:sz w:val="22"/>
                <w:szCs w:val="22"/>
              </w:rPr>
              <w:t>i</w:t>
            </w:r>
            <w:r w:rsidRPr="00722CD0">
              <w:rPr>
                <w:rFonts w:cs="Arial"/>
                <w:b/>
                <w:bCs/>
                <w:sz w:val="22"/>
                <w:szCs w:val="22"/>
              </w:rPr>
              <w:t>nclusive of a fixed baseline/block contract value and variable element/tariff)</w:t>
            </w:r>
          </w:p>
          <w:p w14:paraId="66FD3E8E" w14:textId="4A4B6332" w:rsidR="00722CD0" w:rsidRPr="00722CD0" w:rsidRDefault="00722CD0" w:rsidP="00722CD0">
            <w:pPr>
              <w:rPr>
                <w:rFonts w:cs="Arial"/>
                <w:b/>
                <w:bCs/>
                <w:sz w:val="22"/>
                <w:szCs w:val="22"/>
              </w:rPr>
            </w:pPr>
            <w:r w:rsidRPr="00722CD0">
              <w:rPr>
                <w:rFonts w:cs="Arial"/>
                <w:b/>
                <w:bCs/>
                <w:sz w:val="22"/>
                <w:szCs w:val="22"/>
              </w:rPr>
              <w:t>The annual contract value is based on 95% uptake for adolescent programmes and 65% uptake for flu (Reception – Yr6)</w:t>
            </w:r>
          </w:p>
          <w:p w14:paraId="1C55A9AD" w14:textId="77777777" w:rsidR="00722CD0" w:rsidRDefault="00722CD0" w:rsidP="00722CD0">
            <w:pPr>
              <w:rPr>
                <w:rFonts w:cs="Arial"/>
                <w:b/>
                <w:bCs/>
                <w:color w:val="000000"/>
                <w:sz w:val="22"/>
                <w:szCs w:val="22"/>
              </w:rPr>
            </w:pPr>
          </w:p>
          <w:p w14:paraId="1D5B0E64" w14:textId="77777777" w:rsidR="00722CD0" w:rsidRPr="001370CA" w:rsidRDefault="00722CD0" w:rsidP="00722CD0">
            <w:pPr>
              <w:rPr>
                <w:rFonts w:cs="Arial"/>
                <w:color w:val="FF0000"/>
                <w:sz w:val="22"/>
                <w:szCs w:val="22"/>
              </w:rPr>
            </w:pPr>
            <w:r w:rsidRPr="00EC435C">
              <w:rPr>
                <w:rFonts w:cs="Arial"/>
                <w:color w:val="0B0C0C"/>
                <w:sz w:val="22"/>
                <w:szCs w:val="22"/>
              </w:rPr>
              <w:t>Contracts are currently expected to let for an initial</w:t>
            </w:r>
            <w:r w:rsidRPr="00EC435C">
              <w:rPr>
                <w:color w:val="0B0C0C"/>
                <w:sz w:val="22"/>
              </w:rPr>
              <w:t xml:space="preserve"> </w:t>
            </w:r>
            <w:r w:rsidRPr="00EC435C">
              <w:rPr>
                <w:rFonts w:cs="Arial"/>
                <w:color w:val="0B0C0C"/>
                <w:sz w:val="22"/>
                <w:szCs w:val="22"/>
              </w:rPr>
              <w:t xml:space="preserve">5 year term, with </w:t>
            </w:r>
            <w:r w:rsidRPr="00EC435C">
              <w:rPr>
                <w:rFonts w:cs="Arial"/>
                <w:sz w:val="22"/>
                <w:szCs w:val="22"/>
              </w:rPr>
              <w:t>the option to extend for a further 2 years. Services are currently expected to commence on 1</w:t>
            </w:r>
            <w:r w:rsidRPr="00EC435C">
              <w:rPr>
                <w:rFonts w:cs="Arial"/>
                <w:sz w:val="22"/>
                <w:szCs w:val="22"/>
                <w:vertAlign w:val="superscript"/>
              </w:rPr>
              <w:t>st</w:t>
            </w:r>
            <w:r w:rsidRPr="00EC435C">
              <w:rPr>
                <w:rFonts w:cs="Arial"/>
                <w:sz w:val="22"/>
                <w:szCs w:val="22"/>
              </w:rPr>
              <w:t xml:space="preserve"> August 2024.</w:t>
            </w:r>
          </w:p>
          <w:p w14:paraId="4943E32D" w14:textId="77777777" w:rsidR="00722CD0" w:rsidRDefault="00722CD0" w:rsidP="00722CD0">
            <w:pPr>
              <w:rPr>
                <w:color w:val="000000"/>
                <w:sz w:val="22"/>
                <w:szCs w:val="22"/>
                <w:lang w:eastAsia="en-GB"/>
              </w:rPr>
            </w:pPr>
          </w:p>
          <w:p w14:paraId="4C6F0ED0" w14:textId="77777777" w:rsidR="00722CD0" w:rsidRPr="00DB31C5" w:rsidRDefault="00722CD0" w:rsidP="00722CD0">
            <w:pPr>
              <w:rPr>
                <w:color w:val="000000" w:themeColor="text1"/>
                <w:sz w:val="22"/>
                <w:szCs w:val="22"/>
              </w:rPr>
            </w:pPr>
            <w:r w:rsidRPr="00C37321">
              <w:rPr>
                <w:color w:val="000000" w:themeColor="text1"/>
                <w:sz w:val="22"/>
              </w:rPr>
              <w:t xml:space="preserve">The financial model for the contract </w:t>
            </w:r>
            <w:r>
              <w:rPr>
                <w:color w:val="000000" w:themeColor="text1"/>
                <w:sz w:val="22"/>
              </w:rPr>
              <w:t>is expected to</w:t>
            </w:r>
            <w:r w:rsidRPr="00C37321">
              <w:rPr>
                <w:color w:val="000000" w:themeColor="text1"/>
                <w:sz w:val="22"/>
              </w:rPr>
              <w:t xml:space="preserve"> </w:t>
            </w:r>
            <w:r>
              <w:rPr>
                <w:color w:val="000000" w:themeColor="text1"/>
                <w:sz w:val="22"/>
              </w:rPr>
              <w:t xml:space="preserve">include </w:t>
            </w:r>
            <w:r w:rsidRPr="00C37321">
              <w:rPr>
                <w:color w:val="000000" w:themeColor="text1"/>
                <w:sz w:val="22"/>
              </w:rPr>
              <w:t>a fixed baseline</w:t>
            </w:r>
            <w:r>
              <w:rPr>
                <w:color w:val="000000" w:themeColor="text1"/>
                <w:sz w:val="22"/>
                <w:szCs w:val="22"/>
                <w:lang w:eastAsia="en-GB"/>
              </w:rPr>
              <w:t xml:space="preserve">, </w:t>
            </w:r>
            <w:r w:rsidRPr="00726DC3">
              <w:rPr>
                <w:color w:val="000000" w:themeColor="text1"/>
                <w:sz w:val="22"/>
                <w:szCs w:val="22"/>
                <w:lang w:eastAsia="en-GB"/>
              </w:rPr>
              <w:t xml:space="preserve">adjusted annually for population changes, </w:t>
            </w:r>
            <w:r w:rsidRPr="00C37321">
              <w:rPr>
                <w:color w:val="000000" w:themeColor="text1"/>
                <w:sz w:val="22"/>
              </w:rPr>
              <w:t>plus a variable element</w:t>
            </w:r>
            <w:r w:rsidRPr="00726DC3">
              <w:rPr>
                <w:color w:val="000000" w:themeColor="text1"/>
                <w:sz w:val="22"/>
                <w:szCs w:val="22"/>
                <w:lang w:eastAsia="en-GB"/>
              </w:rPr>
              <w:t>.</w:t>
            </w:r>
            <w:r w:rsidRPr="00DB31C5">
              <w:rPr>
                <w:color w:val="000000" w:themeColor="text1"/>
                <w:sz w:val="22"/>
              </w:rPr>
              <w:t xml:space="preserve"> The variable </w:t>
            </w:r>
            <w:r w:rsidRPr="00726DC3">
              <w:rPr>
                <w:color w:val="000000" w:themeColor="text1"/>
                <w:sz w:val="22"/>
                <w:szCs w:val="22"/>
              </w:rPr>
              <w:t>element</w:t>
            </w:r>
            <w:r w:rsidRPr="00DB31C5">
              <w:rPr>
                <w:color w:val="000000" w:themeColor="text1"/>
                <w:sz w:val="22"/>
              </w:rPr>
              <w:t xml:space="preserve"> will be </w:t>
            </w:r>
            <w:r w:rsidRPr="003515EB">
              <w:rPr>
                <w:color w:val="000000" w:themeColor="text1"/>
                <w:sz w:val="22"/>
                <w:szCs w:val="22"/>
              </w:rPr>
              <w:t xml:space="preserve">payable </w:t>
            </w:r>
            <w:r>
              <w:rPr>
                <w:color w:val="000000" w:themeColor="text1"/>
                <w:sz w:val="22"/>
                <w:szCs w:val="22"/>
              </w:rPr>
              <w:t xml:space="preserve">on </w:t>
            </w:r>
            <w:r w:rsidRPr="00DB31C5">
              <w:rPr>
                <w:color w:val="000000" w:themeColor="text1"/>
                <w:sz w:val="22"/>
              </w:rPr>
              <w:t xml:space="preserve">a tariff price </w:t>
            </w:r>
            <w:r>
              <w:rPr>
                <w:color w:val="000000" w:themeColor="text1"/>
                <w:sz w:val="22"/>
              </w:rPr>
              <w:t xml:space="preserve">basis </w:t>
            </w:r>
            <w:r w:rsidRPr="00DB31C5">
              <w:rPr>
                <w:color w:val="000000" w:themeColor="text1"/>
                <w:sz w:val="22"/>
              </w:rPr>
              <w:t xml:space="preserve">for any additional activity delivered above the </w:t>
            </w:r>
            <w:r w:rsidRPr="00DB31C5">
              <w:rPr>
                <w:color w:val="000000" w:themeColor="text1"/>
                <w:sz w:val="22"/>
                <w:szCs w:val="22"/>
              </w:rPr>
              <w:t xml:space="preserve">fixed baseline. </w:t>
            </w:r>
            <w:r w:rsidRPr="00DB31C5">
              <w:rPr>
                <w:color w:val="000000" w:themeColor="text1"/>
                <w:sz w:val="22"/>
              </w:rPr>
              <w:t>All programme activity will be monitored as part of the contract review process to enable variable payment.</w:t>
            </w:r>
            <w:r w:rsidRPr="00DB31C5">
              <w:rPr>
                <w:color w:val="000000" w:themeColor="text1"/>
                <w:sz w:val="22"/>
                <w:szCs w:val="22"/>
              </w:rPr>
              <w:t xml:space="preserve"> </w:t>
            </w:r>
          </w:p>
          <w:p w14:paraId="5B9816C1" w14:textId="77777777" w:rsidR="00722CD0" w:rsidRPr="007E3EB4" w:rsidRDefault="00722CD0" w:rsidP="00722CD0">
            <w:pPr>
              <w:rPr>
                <w:color w:val="000000" w:themeColor="text1"/>
                <w:sz w:val="22"/>
                <w:szCs w:val="22"/>
                <w:lang w:eastAsia="en-GB"/>
              </w:rPr>
            </w:pPr>
          </w:p>
          <w:p w14:paraId="74ADD81B" w14:textId="77777777" w:rsidR="00722CD0" w:rsidRPr="007E3EB4" w:rsidRDefault="00722CD0" w:rsidP="00722CD0">
            <w:pPr>
              <w:rPr>
                <w:color w:val="000000" w:themeColor="text1"/>
                <w:sz w:val="22"/>
                <w:szCs w:val="22"/>
                <w:lang w:eastAsia="en-GB"/>
              </w:rPr>
            </w:pPr>
            <w:r w:rsidRPr="00DB31C5">
              <w:rPr>
                <w:color w:val="000000" w:themeColor="text1"/>
                <w:sz w:val="22"/>
                <w:szCs w:val="22"/>
                <w:lang w:eastAsia="en-GB"/>
              </w:rPr>
              <w:t>TUPE is expected to apply for this lot.</w:t>
            </w:r>
            <w:r>
              <w:rPr>
                <w:color w:val="000000" w:themeColor="text1"/>
                <w:sz w:val="22"/>
                <w:szCs w:val="22"/>
                <w:lang w:eastAsia="en-GB"/>
              </w:rPr>
              <w:t xml:space="preserve"> </w:t>
            </w:r>
          </w:p>
          <w:p w14:paraId="4C487686" w14:textId="77777777" w:rsidR="00722CD0" w:rsidRPr="00AA1AB1" w:rsidRDefault="00722CD0" w:rsidP="00722CD0">
            <w:pPr>
              <w:rPr>
                <w:color w:val="000000" w:themeColor="text1"/>
                <w:sz w:val="22"/>
              </w:rPr>
            </w:pPr>
          </w:p>
          <w:p w14:paraId="12F7D01E" w14:textId="77777777" w:rsidR="00722CD0" w:rsidRPr="00247125" w:rsidRDefault="00722CD0" w:rsidP="00722CD0">
            <w:pPr>
              <w:rPr>
                <w:rFonts w:cs="Arial"/>
                <w:b/>
                <w:bCs/>
                <w:sz w:val="22"/>
                <w:szCs w:val="22"/>
              </w:rPr>
            </w:pPr>
            <w:r w:rsidRPr="00247125">
              <w:rPr>
                <w:rFonts w:cs="Arial"/>
                <w:b/>
                <w:bCs/>
                <w:sz w:val="22"/>
                <w:szCs w:val="22"/>
              </w:rPr>
              <w:t xml:space="preserve">Programme background </w:t>
            </w:r>
          </w:p>
          <w:p w14:paraId="47F7D5C8" w14:textId="77777777" w:rsidR="00722CD0" w:rsidRPr="006C3D53" w:rsidRDefault="00722CD0" w:rsidP="00722CD0">
            <w:pPr>
              <w:rPr>
                <w:rFonts w:cs="Arial"/>
                <w:sz w:val="22"/>
                <w:szCs w:val="22"/>
              </w:rPr>
            </w:pPr>
          </w:p>
          <w:p w14:paraId="09D12D0E" w14:textId="77777777" w:rsidR="00722CD0" w:rsidRPr="006C3D53" w:rsidRDefault="00722CD0" w:rsidP="00722CD0">
            <w:pPr>
              <w:rPr>
                <w:rFonts w:cs="Arial"/>
                <w:sz w:val="22"/>
                <w:szCs w:val="22"/>
              </w:rPr>
            </w:pPr>
            <w:r w:rsidRPr="006C3D53">
              <w:rPr>
                <w:rFonts w:cs="Arial"/>
                <w:sz w:val="22"/>
                <w:szCs w:val="22"/>
              </w:rPr>
              <w:t xml:space="preserve">Immunisation is one of the most successful and cost effective health protection interventions. High immunisation rates are key to preventing the spread of infectious </w:t>
            </w:r>
            <w:r w:rsidRPr="006C3D53">
              <w:rPr>
                <w:rFonts w:cs="Arial"/>
                <w:sz w:val="22"/>
                <w:szCs w:val="22"/>
              </w:rPr>
              <w:lastRenderedPageBreak/>
              <w:t>disease, complications and possible early death among individuals</w:t>
            </w:r>
            <w:r>
              <w:rPr>
                <w:rFonts w:cs="Arial"/>
                <w:sz w:val="22"/>
                <w:szCs w:val="22"/>
              </w:rPr>
              <w:t>,</w:t>
            </w:r>
            <w:r w:rsidRPr="006C3D53">
              <w:rPr>
                <w:rFonts w:cs="Arial"/>
                <w:sz w:val="22"/>
                <w:szCs w:val="22"/>
              </w:rPr>
              <w:t xml:space="preserve"> and to protecting the population’s health.</w:t>
            </w:r>
          </w:p>
          <w:p w14:paraId="38BA2BEE" w14:textId="77777777" w:rsidR="00722CD0" w:rsidRPr="006C3D53" w:rsidRDefault="00722CD0" w:rsidP="00722CD0">
            <w:pPr>
              <w:rPr>
                <w:rFonts w:cs="Arial"/>
                <w:sz w:val="22"/>
                <w:szCs w:val="22"/>
              </w:rPr>
            </w:pPr>
          </w:p>
          <w:p w14:paraId="59342BFE" w14:textId="77777777" w:rsidR="00722CD0" w:rsidRPr="00767D1B" w:rsidRDefault="00722CD0" w:rsidP="00722CD0">
            <w:pPr>
              <w:pStyle w:val="paragraph"/>
              <w:spacing w:before="0" w:beforeAutospacing="0" w:after="0" w:afterAutospacing="0"/>
              <w:textAlignment w:val="baseline"/>
              <w:rPr>
                <w:rFonts w:ascii="Arial" w:hAnsi="Arial" w:cs="Arial"/>
                <w:sz w:val="22"/>
                <w:szCs w:val="22"/>
              </w:rPr>
            </w:pPr>
            <w:r w:rsidRPr="00767D1B">
              <w:rPr>
                <w:rFonts w:ascii="Arial" w:hAnsi="Arial" w:cs="Arial"/>
                <w:sz w:val="22"/>
                <w:szCs w:val="22"/>
              </w:rPr>
              <w:t xml:space="preserve">School Aged Immunisation Services provide vaccination to all eligible children and young people of school age, irrespective of where they receive their education. </w:t>
            </w:r>
            <w:r w:rsidRPr="00BE352C">
              <w:rPr>
                <w:rStyle w:val="eop"/>
                <w:rFonts w:ascii="Arial" w:hAnsi="Arial" w:cs="Arial"/>
                <w:color w:val="000000"/>
                <w:sz w:val="22"/>
                <w:szCs w:val="22"/>
                <w:shd w:val="clear" w:color="auto" w:fill="FFFFFF"/>
              </w:rPr>
              <w:t xml:space="preserve">The core aim of the service is to achieve the highest possible levels of coverage of the vaccination programmes in scope to protect school aged children </w:t>
            </w:r>
            <w:r w:rsidRPr="00767D1B">
              <w:rPr>
                <w:rFonts w:ascii="Arial" w:hAnsi="Arial" w:cs="Arial"/>
                <w:sz w:val="22"/>
                <w:szCs w:val="22"/>
              </w:rPr>
              <w:t>from developing vaccine preventable childhood diseases that are associated with significant mortality and morbidity</w:t>
            </w:r>
            <w:r>
              <w:rPr>
                <w:rFonts w:ascii="Arial" w:hAnsi="Arial" w:cs="Arial"/>
                <w:sz w:val="22"/>
                <w:szCs w:val="22"/>
              </w:rPr>
              <w:t xml:space="preserve">. To this end, delivery is </w:t>
            </w:r>
            <w:r w:rsidRPr="00767D1B">
              <w:rPr>
                <w:rFonts w:ascii="Arial" w:hAnsi="Arial" w:cs="Arial"/>
                <w:sz w:val="22"/>
                <w:szCs w:val="22"/>
              </w:rPr>
              <w:t>primarily via school</w:t>
            </w:r>
            <w:r>
              <w:rPr>
                <w:rFonts w:ascii="Arial" w:hAnsi="Arial" w:cs="Arial"/>
                <w:sz w:val="22"/>
                <w:szCs w:val="22"/>
              </w:rPr>
              <w:t xml:space="preserve">s as being </w:t>
            </w:r>
            <w:r w:rsidRPr="00767D1B">
              <w:rPr>
                <w:rFonts w:ascii="Arial" w:hAnsi="Arial" w:cs="Arial"/>
                <w:sz w:val="22"/>
                <w:szCs w:val="22"/>
              </w:rPr>
              <w:t>highly accessible for the majority of children.   All schools and educational settings (e.g. special schools, pupil referral units, independent schools) are in scope for this element of the model.  </w:t>
            </w:r>
          </w:p>
          <w:p w14:paraId="418883A5" w14:textId="77777777" w:rsidR="00722CD0" w:rsidRPr="00767D1B" w:rsidRDefault="00722CD0" w:rsidP="00722CD0">
            <w:pPr>
              <w:rPr>
                <w:rStyle w:val="normaltextrun"/>
                <w:rFonts w:cs="Arial"/>
                <w:color w:val="000000"/>
                <w:sz w:val="22"/>
                <w:szCs w:val="24"/>
                <w:shd w:val="clear" w:color="auto" w:fill="FFFFFF"/>
              </w:rPr>
            </w:pPr>
          </w:p>
          <w:p w14:paraId="2D2F18A6" w14:textId="77777777" w:rsidR="00722CD0" w:rsidRPr="00767D1B" w:rsidRDefault="00722CD0" w:rsidP="00722CD0">
            <w:pPr>
              <w:rPr>
                <w:rStyle w:val="eop"/>
                <w:rFonts w:cs="Arial"/>
                <w:color w:val="000000"/>
                <w:sz w:val="22"/>
                <w:szCs w:val="22"/>
                <w:shd w:val="clear" w:color="auto" w:fill="FFFFFF"/>
              </w:rPr>
            </w:pPr>
            <w:r w:rsidRPr="00DB31C5">
              <w:t>I</w:t>
            </w:r>
            <w:r w:rsidRPr="00DB31C5">
              <w:rPr>
                <w:sz w:val="22"/>
              </w:rPr>
              <w:t xml:space="preserve">n addition, </w:t>
            </w:r>
            <w:r w:rsidRPr="00DB31C5">
              <w:t>Providers</w:t>
            </w:r>
            <w:r w:rsidRPr="00767D1B">
              <w:rPr>
                <w:rStyle w:val="normaltextrun"/>
                <w:rFonts w:cs="Arial"/>
                <w:color w:val="000000"/>
                <w:sz w:val="22"/>
                <w:szCs w:val="22"/>
                <w:shd w:val="clear" w:color="auto" w:fill="FFFFFF"/>
              </w:rPr>
              <w:t xml:space="preserve"> are expected to offer additional opportunities </w:t>
            </w:r>
            <w:r>
              <w:rPr>
                <w:rStyle w:val="normaltextrun"/>
                <w:rFonts w:cs="Arial"/>
                <w:color w:val="000000"/>
                <w:sz w:val="22"/>
                <w:szCs w:val="22"/>
                <w:shd w:val="clear" w:color="auto" w:fill="FFFFFF"/>
              </w:rPr>
              <w:t>i</w:t>
            </w:r>
            <w:r w:rsidRPr="4AA1D205">
              <w:rPr>
                <w:rStyle w:val="normaltextrun"/>
                <w:rFonts w:cs="Arial"/>
                <w:sz w:val="22"/>
                <w:szCs w:val="22"/>
              </w:rPr>
              <w:t xml:space="preserve">n convenient settings </w:t>
            </w:r>
            <w:r w:rsidRPr="00767D1B">
              <w:rPr>
                <w:rStyle w:val="normaltextrun"/>
                <w:rFonts w:cs="Arial"/>
                <w:color w:val="000000"/>
                <w:sz w:val="22"/>
                <w:szCs w:val="22"/>
                <w:shd w:val="clear" w:color="auto" w:fill="FFFFFF"/>
              </w:rPr>
              <w:t>outside of school, and to make opportunities available to children and young people who do not attend school, whether because they are electively home-educated, school ‘phobic’, excluded or not at school on the days when vaccination sessions are held. </w:t>
            </w:r>
            <w:r w:rsidRPr="00767D1B">
              <w:rPr>
                <w:rStyle w:val="eop"/>
                <w:rFonts w:cs="Arial"/>
                <w:color w:val="000000"/>
                <w:sz w:val="22"/>
                <w:szCs w:val="22"/>
                <w:shd w:val="clear" w:color="auto" w:fill="FFFFFF"/>
              </w:rPr>
              <w:t> </w:t>
            </w:r>
          </w:p>
          <w:p w14:paraId="02D16BA1" w14:textId="77777777" w:rsidR="00722CD0" w:rsidRDefault="00722CD0" w:rsidP="00722CD0">
            <w:pPr>
              <w:rPr>
                <w:sz w:val="22"/>
              </w:rPr>
            </w:pPr>
          </w:p>
          <w:p w14:paraId="371AB25E" w14:textId="77777777" w:rsidR="00722CD0" w:rsidRPr="006C3D53" w:rsidRDefault="00722CD0" w:rsidP="00722CD0">
            <w:pPr>
              <w:rPr>
                <w:rFonts w:cs="Arial"/>
                <w:sz w:val="22"/>
                <w:szCs w:val="22"/>
              </w:rPr>
            </w:pPr>
            <w:r w:rsidRPr="00DB31C5">
              <w:rPr>
                <w:sz w:val="22"/>
              </w:rPr>
              <w:t>The programmes currently in scope are:</w:t>
            </w:r>
            <w:r w:rsidRPr="006C3D53">
              <w:rPr>
                <w:rFonts w:cs="Arial"/>
                <w:sz w:val="22"/>
                <w:szCs w:val="22"/>
              </w:rPr>
              <w:t xml:space="preserve"> </w:t>
            </w:r>
          </w:p>
          <w:p w14:paraId="16398071" w14:textId="77777777" w:rsidR="00722CD0" w:rsidRPr="006C3D53" w:rsidRDefault="00722CD0" w:rsidP="00722CD0">
            <w:pPr>
              <w:pStyle w:val="ListParagraph"/>
              <w:numPr>
                <w:ilvl w:val="0"/>
                <w:numId w:val="19"/>
              </w:numPr>
              <w:rPr>
                <w:rFonts w:cs="Arial"/>
                <w:sz w:val="22"/>
                <w:szCs w:val="22"/>
              </w:rPr>
            </w:pPr>
            <w:r w:rsidRPr="006C3D53">
              <w:rPr>
                <w:rFonts w:cs="Arial"/>
                <w:sz w:val="22"/>
                <w:szCs w:val="22"/>
              </w:rPr>
              <w:t>Diphtheria, tetanus and poliomyelitis (Td/IPV adolescent booster);</w:t>
            </w:r>
          </w:p>
          <w:p w14:paraId="370133B0" w14:textId="77777777" w:rsidR="00722CD0" w:rsidRPr="006C3D53" w:rsidRDefault="00722CD0" w:rsidP="00722CD0">
            <w:pPr>
              <w:pStyle w:val="ListParagraph"/>
              <w:numPr>
                <w:ilvl w:val="0"/>
                <w:numId w:val="19"/>
              </w:numPr>
              <w:rPr>
                <w:rFonts w:cs="Arial"/>
                <w:sz w:val="22"/>
                <w:szCs w:val="22"/>
              </w:rPr>
            </w:pPr>
            <w:r w:rsidRPr="006C3D53">
              <w:rPr>
                <w:rFonts w:cs="Arial"/>
                <w:sz w:val="22"/>
                <w:szCs w:val="22"/>
              </w:rPr>
              <w:t>Meningococcal ACWY (MenACWY);</w:t>
            </w:r>
          </w:p>
          <w:p w14:paraId="4428A919" w14:textId="77777777" w:rsidR="00722CD0" w:rsidRPr="006C3D53" w:rsidRDefault="00722CD0" w:rsidP="00722CD0">
            <w:pPr>
              <w:pStyle w:val="ListParagraph"/>
              <w:numPr>
                <w:ilvl w:val="0"/>
                <w:numId w:val="19"/>
              </w:numPr>
              <w:rPr>
                <w:rFonts w:cs="Arial"/>
                <w:sz w:val="22"/>
                <w:szCs w:val="22"/>
              </w:rPr>
            </w:pPr>
            <w:r w:rsidRPr="006C3D53">
              <w:rPr>
                <w:rFonts w:cs="Arial"/>
                <w:sz w:val="22"/>
                <w:szCs w:val="22"/>
              </w:rPr>
              <w:t>Human papillomavirus (HPV);</w:t>
            </w:r>
          </w:p>
          <w:p w14:paraId="66EC0CD4" w14:textId="77777777" w:rsidR="00722CD0" w:rsidRPr="006C3D53" w:rsidRDefault="00722CD0" w:rsidP="00722CD0">
            <w:pPr>
              <w:pStyle w:val="ListParagraph"/>
              <w:numPr>
                <w:ilvl w:val="0"/>
                <w:numId w:val="19"/>
              </w:numPr>
              <w:rPr>
                <w:rFonts w:cs="Arial"/>
                <w:sz w:val="22"/>
                <w:szCs w:val="22"/>
              </w:rPr>
            </w:pPr>
            <w:r w:rsidRPr="006C3D53">
              <w:rPr>
                <w:rFonts w:cs="Arial"/>
                <w:sz w:val="22"/>
                <w:szCs w:val="22"/>
              </w:rPr>
              <w:t>Seasonal influenza (flu) immunisation programmes for school aged children (the cohort is expected to expand in future years); and</w:t>
            </w:r>
          </w:p>
          <w:p w14:paraId="08B51EAD" w14:textId="77777777" w:rsidR="00722CD0" w:rsidRDefault="00722CD0" w:rsidP="00722CD0">
            <w:pPr>
              <w:pStyle w:val="ListParagraph"/>
              <w:numPr>
                <w:ilvl w:val="0"/>
                <w:numId w:val="19"/>
              </w:numPr>
              <w:rPr>
                <w:rFonts w:cs="Arial"/>
                <w:sz w:val="22"/>
                <w:szCs w:val="22"/>
              </w:rPr>
            </w:pPr>
            <w:r w:rsidRPr="006C3D53">
              <w:rPr>
                <w:rFonts w:cs="Arial"/>
                <w:sz w:val="22"/>
                <w:szCs w:val="22"/>
              </w:rPr>
              <w:t>Measles, mumps and rubella (MMR) catch-up.</w:t>
            </w:r>
          </w:p>
          <w:p w14:paraId="2766776A" w14:textId="77777777" w:rsidR="00722CD0" w:rsidRDefault="00722CD0" w:rsidP="00722CD0">
            <w:pPr>
              <w:pStyle w:val="ListParagraph"/>
              <w:numPr>
                <w:ilvl w:val="0"/>
                <w:numId w:val="19"/>
              </w:numPr>
              <w:rPr>
                <w:rFonts w:cs="Arial"/>
                <w:sz w:val="22"/>
                <w:szCs w:val="22"/>
              </w:rPr>
            </w:pPr>
            <w:r w:rsidRPr="4AA1D205">
              <w:rPr>
                <w:sz w:val="22"/>
                <w:szCs w:val="22"/>
              </w:rPr>
              <w:t>Catch up of routine childhood immunisations for un- or under-immunised children and young people.</w:t>
            </w:r>
          </w:p>
          <w:p w14:paraId="20FFE990" w14:textId="77777777" w:rsidR="00722CD0" w:rsidRDefault="00722CD0" w:rsidP="00722CD0">
            <w:pPr>
              <w:rPr>
                <w:rFonts w:cs="Arial"/>
                <w:sz w:val="22"/>
                <w:szCs w:val="22"/>
              </w:rPr>
            </w:pPr>
          </w:p>
          <w:p w14:paraId="14AFFACE" w14:textId="77777777" w:rsidR="00722CD0" w:rsidRPr="006C3D53" w:rsidRDefault="00722CD0" w:rsidP="00722CD0">
            <w:pPr>
              <w:rPr>
                <w:rFonts w:cs="Arial"/>
                <w:sz w:val="22"/>
                <w:szCs w:val="22"/>
              </w:rPr>
            </w:pPr>
            <w:r w:rsidRPr="006C3D53">
              <w:rPr>
                <w:rFonts w:cs="Arial"/>
                <w:sz w:val="22"/>
                <w:szCs w:val="22"/>
              </w:rPr>
              <w:t xml:space="preserve">This scope may be extended in future to include additional programmes as advised/recommended by the Joint Committee of Vaccinations and Immunisations and/or at the request of the Commissioner. </w:t>
            </w:r>
            <w:r>
              <w:rPr>
                <w:rFonts w:cs="Arial"/>
                <w:sz w:val="22"/>
                <w:szCs w:val="22"/>
              </w:rPr>
              <w:t xml:space="preserve">Providers will also be expected to support responses to outbreaks of vaccine programme preventable diseases.  </w:t>
            </w:r>
            <w:r w:rsidRPr="006C3D53">
              <w:rPr>
                <w:rFonts w:cs="Arial"/>
                <w:sz w:val="22"/>
                <w:szCs w:val="22"/>
              </w:rPr>
              <w:t xml:space="preserve">   </w:t>
            </w:r>
          </w:p>
          <w:p w14:paraId="3E355ADF" w14:textId="77777777" w:rsidR="00722CD0" w:rsidRPr="006C3D53" w:rsidRDefault="00722CD0" w:rsidP="00722CD0">
            <w:pPr>
              <w:rPr>
                <w:rFonts w:cs="Arial"/>
                <w:sz w:val="22"/>
                <w:szCs w:val="22"/>
              </w:rPr>
            </w:pPr>
          </w:p>
          <w:p w14:paraId="1FEBF308" w14:textId="77777777" w:rsidR="00722CD0" w:rsidRPr="00247125" w:rsidRDefault="00722CD0" w:rsidP="00722CD0">
            <w:pPr>
              <w:rPr>
                <w:rFonts w:cs="Arial"/>
                <w:b/>
                <w:bCs/>
                <w:sz w:val="22"/>
                <w:szCs w:val="22"/>
              </w:rPr>
            </w:pPr>
            <w:r>
              <w:rPr>
                <w:rFonts w:cs="Arial"/>
                <w:b/>
                <w:bCs/>
                <w:sz w:val="22"/>
                <w:szCs w:val="22"/>
              </w:rPr>
              <w:t>Aim and Objectives</w:t>
            </w:r>
          </w:p>
          <w:p w14:paraId="39D74177" w14:textId="77777777" w:rsidR="00722CD0" w:rsidRPr="006C3D53" w:rsidRDefault="00722CD0" w:rsidP="00722CD0">
            <w:pPr>
              <w:rPr>
                <w:rFonts w:cs="Arial"/>
                <w:sz w:val="22"/>
                <w:szCs w:val="22"/>
              </w:rPr>
            </w:pPr>
            <w:r w:rsidRPr="006C3D53">
              <w:rPr>
                <w:rFonts w:cs="Arial"/>
                <w:sz w:val="22"/>
                <w:szCs w:val="22"/>
              </w:rPr>
              <w:t xml:space="preserve">The aim of the service </w:t>
            </w:r>
            <w:r>
              <w:rPr>
                <w:rFonts w:cs="Arial"/>
                <w:sz w:val="22"/>
                <w:szCs w:val="22"/>
              </w:rPr>
              <w:t xml:space="preserve">is to deliver </w:t>
            </w:r>
            <w:r w:rsidRPr="006C3D53">
              <w:rPr>
                <w:rFonts w:cs="Arial"/>
                <w:sz w:val="22"/>
                <w:szCs w:val="22"/>
              </w:rPr>
              <w:t>safe and effective, evidence-based, population-wide immunisation programmes</w:t>
            </w:r>
            <w:r>
              <w:rPr>
                <w:rFonts w:cs="Arial"/>
                <w:sz w:val="22"/>
                <w:szCs w:val="22"/>
              </w:rPr>
              <w:t xml:space="preserve"> for the eligible children</w:t>
            </w:r>
            <w:r w:rsidRPr="006C3D53">
              <w:rPr>
                <w:rFonts w:cs="Arial"/>
                <w:sz w:val="22"/>
                <w:szCs w:val="22"/>
              </w:rPr>
              <w:t xml:space="preserve">. </w:t>
            </w:r>
            <w:r w:rsidRPr="00DB31C5">
              <w:rPr>
                <w:sz w:val="22"/>
              </w:rPr>
              <w:t>The service offer will incorporate the following features</w:t>
            </w:r>
            <w:r w:rsidRPr="00640271">
              <w:rPr>
                <w:rFonts w:cs="Arial"/>
                <w:sz w:val="22"/>
                <w:szCs w:val="22"/>
              </w:rPr>
              <w:t>:</w:t>
            </w:r>
            <w:r w:rsidRPr="006C3D53">
              <w:rPr>
                <w:rFonts w:cs="Arial"/>
                <w:sz w:val="22"/>
                <w:szCs w:val="22"/>
              </w:rPr>
              <w:t xml:space="preserve"> </w:t>
            </w:r>
          </w:p>
          <w:p w14:paraId="11F7379E" w14:textId="77777777" w:rsidR="00722CD0" w:rsidRDefault="00722CD0" w:rsidP="00722CD0">
            <w:pPr>
              <w:rPr>
                <w:rFonts w:cs="Arial"/>
                <w:sz w:val="22"/>
                <w:szCs w:val="22"/>
              </w:rPr>
            </w:pPr>
          </w:p>
          <w:p w14:paraId="541D6384" w14:textId="77777777" w:rsidR="00722CD0" w:rsidRPr="000B54A1" w:rsidRDefault="00722CD0" w:rsidP="00722CD0">
            <w:pPr>
              <w:pStyle w:val="ListParagraph"/>
              <w:numPr>
                <w:ilvl w:val="0"/>
                <w:numId w:val="19"/>
              </w:numPr>
            </w:pPr>
            <w:r>
              <w:rPr>
                <w:rFonts w:cs="Arial"/>
                <w:sz w:val="22"/>
                <w:szCs w:val="22"/>
              </w:rPr>
              <w:t>S</w:t>
            </w:r>
            <w:r w:rsidRPr="000B54A1">
              <w:rPr>
                <w:rFonts w:cs="Arial"/>
                <w:sz w:val="22"/>
                <w:szCs w:val="22"/>
              </w:rPr>
              <w:t>trong local</w:t>
            </w:r>
            <w:r>
              <w:rPr>
                <w:rFonts w:cs="Arial"/>
                <w:sz w:val="22"/>
                <w:szCs w:val="22"/>
              </w:rPr>
              <w:t xml:space="preserve"> clinical and managerial</w:t>
            </w:r>
            <w:r w:rsidRPr="000B54A1">
              <w:rPr>
                <w:rFonts w:cs="Arial"/>
                <w:sz w:val="22"/>
                <w:szCs w:val="22"/>
              </w:rPr>
              <w:t xml:space="preserve"> leadership focussed on maximising coverage and uptake and reducing inequalities</w:t>
            </w:r>
          </w:p>
          <w:p w14:paraId="067FA4DC" w14:textId="77777777" w:rsidR="00722CD0" w:rsidRDefault="00722CD0" w:rsidP="00722CD0">
            <w:pPr>
              <w:pStyle w:val="ListParagraph"/>
              <w:numPr>
                <w:ilvl w:val="0"/>
                <w:numId w:val="19"/>
              </w:numPr>
            </w:pPr>
            <w:r>
              <w:rPr>
                <w:rFonts w:cs="Arial"/>
                <w:sz w:val="22"/>
                <w:szCs w:val="22"/>
              </w:rPr>
              <w:t>I</w:t>
            </w:r>
            <w:r w:rsidRPr="00D7646B">
              <w:rPr>
                <w:rFonts w:cs="Arial"/>
                <w:sz w:val="22"/>
                <w:szCs w:val="22"/>
              </w:rPr>
              <w:t>dentification of, and full offer to, the whole eligible population</w:t>
            </w:r>
            <w:r>
              <w:rPr>
                <w:rFonts w:cs="Arial"/>
                <w:sz w:val="22"/>
                <w:szCs w:val="22"/>
              </w:rPr>
              <w:t>,</w:t>
            </w:r>
            <w:r w:rsidRPr="00D7646B">
              <w:rPr>
                <w:rFonts w:cs="Arial"/>
                <w:sz w:val="22"/>
                <w:szCs w:val="22"/>
              </w:rPr>
              <w:t xml:space="preserve"> with repeated offers until school leaving age as required to achieve maximum coverage</w:t>
            </w:r>
          </w:p>
          <w:p w14:paraId="69E44098" w14:textId="77777777" w:rsidR="00722CD0" w:rsidRPr="00767D1B" w:rsidRDefault="00722CD0" w:rsidP="00722CD0">
            <w:pPr>
              <w:pStyle w:val="ListParagraph"/>
              <w:numPr>
                <w:ilvl w:val="0"/>
                <w:numId w:val="19"/>
              </w:numPr>
              <w:rPr>
                <w:rFonts w:cs="Arial"/>
                <w:sz w:val="22"/>
                <w:szCs w:val="22"/>
              </w:rPr>
            </w:pPr>
            <w:r>
              <w:rPr>
                <w:rFonts w:cs="Arial"/>
                <w:sz w:val="22"/>
                <w:szCs w:val="22"/>
              </w:rPr>
              <w:t xml:space="preserve">Capacity and capability to reach out and engage with the communities served to build awareness and trust, supported by a programme of promotional activities </w:t>
            </w:r>
          </w:p>
          <w:p w14:paraId="748EFBA8" w14:textId="77777777" w:rsidR="00722CD0" w:rsidRPr="00767D1B" w:rsidRDefault="00722CD0" w:rsidP="00722CD0">
            <w:pPr>
              <w:pStyle w:val="ListParagraph"/>
              <w:numPr>
                <w:ilvl w:val="0"/>
                <w:numId w:val="19"/>
              </w:numPr>
              <w:rPr>
                <w:rFonts w:cs="Arial"/>
                <w:sz w:val="22"/>
                <w:szCs w:val="22"/>
              </w:rPr>
            </w:pPr>
            <w:r>
              <w:rPr>
                <w:rFonts w:cs="Arial"/>
                <w:sz w:val="22"/>
                <w:szCs w:val="22"/>
              </w:rPr>
              <w:t>P</w:t>
            </w:r>
            <w:r w:rsidRPr="00767D1B">
              <w:rPr>
                <w:rFonts w:cs="Arial"/>
                <w:sz w:val="22"/>
                <w:szCs w:val="22"/>
              </w:rPr>
              <w:t xml:space="preserve">lanned and co-ordinated </w:t>
            </w:r>
            <w:r>
              <w:rPr>
                <w:rFonts w:cs="Arial"/>
                <w:sz w:val="22"/>
                <w:szCs w:val="22"/>
              </w:rPr>
              <w:t xml:space="preserve">annual </w:t>
            </w:r>
            <w:r w:rsidRPr="00767D1B">
              <w:rPr>
                <w:rFonts w:cs="Arial"/>
                <w:sz w:val="22"/>
                <w:szCs w:val="22"/>
              </w:rPr>
              <w:t xml:space="preserve">programme of delivery </w:t>
            </w:r>
            <w:r w:rsidRPr="00767D1B">
              <w:rPr>
                <w:sz w:val="22"/>
                <w:szCs w:val="22"/>
              </w:rPr>
              <w:t xml:space="preserve">that is </w:t>
            </w:r>
            <w:r>
              <w:rPr>
                <w:sz w:val="22"/>
                <w:szCs w:val="22"/>
              </w:rPr>
              <w:t xml:space="preserve">focussed on children and families, is accessible, convenient and </w:t>
            </w:r>
            <w:r w:rsidRPr="00767D1B">
              <w:rPr>
                <w:sz w:val="22"/>
                <w:szCs w:val="22"/>
              </w:rPr>
              <w:t>culturally sensitive</w:t>
            </w:r>
            <w:r>
              <w:rPr>
                <w:sz w:val="22"/>
                <w:szCs w:val="22"/>
              </w:rPr>
              <w:t xml:space="preserve">, </w:t>
            </w:r>
            <w:r w:rsidRPr="00767D1B">
              <w:rPr>
                <w:sz w:val="22"/>
                <w:szCs w:val="22"/>
              </w:rPr>
              <w:t>takes account of local needs and inequalities</w:t>
            </w:r>
            <w:r>
              <w:rPr>
                <w:sz w:val="22"/>
                <w:szCs w:val="22"/>
              </w:rPr>
              <w:t xml:space="preserve">, </w:t>
            </w:r>
            <w:r w:rsidRPr="00D7646B">
              <w:rPr>
                <w:sz w:val="22"/>
                <w:szCs w:val="22"/>
              </w:rPr>
              <w:t xml:space="preserve">with tailored and targeted interventions </w:t>
            </w:r>
            <w:r w:rsidRPr="00767D1B">
              <w:rPr>
                <w:sz w:val="22"/>
                <w:szCs w:val="22"/>
              </w:rPr>
              <w:t xml:space="preserve">including outreach as required </w:t>
            </w:r>
          </w:p>
          <w:p w14:paraId="2C594036" w14:textId="77777777" w:rsidR="00722CD0" w:rsidRPr="009F1651" w:rsidRDefault="00722CD0" w:rsidP="00722CD0">
            <w:pPr>
              <w:pStyle w:val="ListParagraph"/>
              <w:numPr>
                <w:ilvl w:val="0"/>
                <w:numId w:val="19"/>
              </w:numPr>
              <w:rPr>
                <w:rFonts w:cs="Arial"/>
                <w:sz w:val="22"/>
                <w:szCs w:val="22"/>
              </w:rPr>
            </w:pPr>
            <w:r>
              <w:rPr>
                <w:rFonts w:cs="Arial"/>
                <w:sz w:val="22"/>
                <w:szCs w:val="22"/>
              </w:rPr>
              <w:t>S</w:t>
            </w:r>
            <w:r w:rsidRPr="009F1651">
              <w:rPr>
                <w:rFonts w:cs="Arial"/>
                <w:sz w:val="22"/>
                <w:szCs w:val="22"/>
              </w:rPr>
              <w:t xml:space="preserve">afe and effective delivery by suitably trained, flexible staff with effective use of skill mix, striving for a workforce that reflects the local population </w:t>
            </w:r>
          </w:p>
          <w:p w14:paraId="77012BE9" w14:textId="77777777" w:rsidR="00722CD0" w:rsidRDefault="00722CD0" w:rsidP="00722CD0">
            <w:pPr>
              <w:pStyle w:val="ListParagraph"/>
              <w:numPr>
                <w:ilvl w:val="0"/>
                <w:numId w:val="19"/>
              </w:numPr>
              <w:rPr>
                <w:rFonts w:cs="Arial"/>
                <w:sz w:val="22"/>
                <w:szCs w:val="22"/>
              </w:rPr>
            </w:pPr>
            <w:r>
              <w:rPr>
                <w:rFonts w:cs="Arial"/>
                <w:sz w:val="22"/>
                <w:szCs w:val="22"/>
              </w:rPr>
              <w:t>An effective model for securing consent</w:t>
            </w:r>
          </w:p>
          <w:p w14:paraId="02FE70C0" w14:textId="77777777" w:rsidR="00722CD0" w:rsidRPr="006C3D53" w:rsidRDefault="00722CD0" w:rsidP="00722CD0">
            <w:pPr>
              <w:pStyle w:val="ListParagraph"/>
              <w:numPr>
                <w:ilvl w:val="0"/>
                <w:numId w:val="19"/>
              </w:numPr>
              <w:rPr>
                <w:rFonts w:cs="Arial"/>
                <w:sz w:val="22"/>
                <w:szCs w:val="22"/>
              </w:rPr>
            </w:pPr>
            <w:r>
              <w:rPr>
                <w:rFonts w:cs="Arial"/>
                <w:sz w:val="22"/>
                <w:szCs w:val="22"/>
              </w:rPr>
              <w:t>Access to timely and accurate data to inform delivery, supported by flexible IT systems that can respond to national changes and local needs</w:t>
            </w:r>
          </w:p>
          <w:p w14:paraId="763826D3" w14:textId="77777777" w:rsidR="00722CD0" w:rsidRDefault="00722CD0" w:rsidP="00722CD0">
            <w:pPr>
              <w:pStyle w:val="ListParagraph"/>
              <w:rPr>
                <w:rFonts w:cs="Arial"/>
                <w:sz w:val="22"/>
                <w:szCs w:val="22"/>
              </w:rPr>
            </w:pPr>
          </w:p>
          <w:p w14:paraId="63366BE2" w14:textId="77777777" w:rsidR="00722CD0" w:rsidRDefault="00722CD0" w:rsidP="00722CD0">
            <w:pPr>
              <w:rPr>
                <w:rFonts w:cs="Arial"/>
                <w:sz w:val="22"/>
                <w:szCs w:val="22"/>
              </w:rPr>
            </w:pPr>
            <w:r>
              <w:rPr>
                <w:rFonts w:cs="Arial"/>
                <w:sz w:val="22"/>
                <w:szCs w:val="22"/>
              </w:rPr>
              <w:lastRenderedPageBreak/>
              <w:t>T</w:t>
            </w:r>
            <w:r w:rsidRPr="00B76936">
              <w:rPr>
                <w:rFonts w:cs="Arial"/>
                <w:sz w:val="22"/>
                <w:szCs w:val="22"/>
              </w:rPr>
              <w:t>here</w:t>
            </w:r>
            <w:r w:rsidRPr="006C3D53">
              <w:rPr>
                <w:rFonts w:cs="Arial"/>
                <w:sz w:val="22"/>
                <w:szCs w:val="22"/>
              </w:rPr>
              <w:t xml:space="preserve"> is an expectation that the contract holder will work with public health nursing and children’s services across the </w:t>
            </w:r>
            <w:r>
              <w:rPr>
                <w:rFonts w:cs="Arial"/>
                <w:sz w:val="22"/>
                <w:szCs w:val="22"/>
              </w:rPr>
              <w:t xml:space="preserve">relevant </w:t>
            </w:r>
            <w:r w:rsidRPr="006C3D53">
              <w:rPr>
                <w:rFonts w:cs="Arial"/>
                <w:sz w:val="22"/>
                <w:szCs w:val="22"/>
              </w:rPr>
              <w:t xml:space="preserve">geography/ies to maximise collaboration and opportunities for an integrated service offer and delivery.  </w:t>
            </w:r>
          </w:p>
          <w:p w14:paraId="39D597FE" w14:textId="77777777" w:rsidR="00722CD0" w:rsidRPr="006B1B0C" w:rsidRDefault="00722CD0" w:rsidP="00722CD0">
            <w:pPr>
              <w:rPr>
                <w:rFonts w:cs="Arial"/>
                <w:sz w:val="22"/>
                <w:szCs w:val="22"/>
              </w:rPr>
            </w:pPr>
          </w:p>
          <w:p w14:paraId="5234AB69" w14:textId="77777777" w:rsidR="00722CD0" w:rsidRPr="00386B1B" w:rsidRDefault="00722CD0" w:rsidP="00722CD0">
            <w:pPr>
              <w:rPr>
                <w:rFonts w:cs="Arial"/>
                <w:sz w:val="22"/>
                <w:szCs w:val="22"/>
              </w:rPr>
            </w:pPr>
            <w:r w:rsidRPr="00386B1B">
              <w:rPr>
                <w:sz w:val="22"/>
                <w:szCs w:val="22"/>
              </w:rPr>
              <w:t>The provider will work with the commissioner to implement</w:t>
            </w:r>
            <w:r>
              <w:rPr>
                <w:sz w:val="22"/>
                <w:szCs w:val="22"/>
              </w:rPr>
              <w:t xml:space="preserve"> and respond to</w:t>
            </w:r>
            <w:r w:rsidRPr="00386B1B">
              <w:rPr>
                <w:sz w:val="22"/>
                <w:szCs w:val="22"/>
              </w:rPr>
              <w:t xml:space="preserve"> the recommendations of the national immunisation strategy (publication imminent)</w:t>
            </w:r>
            <w:r>
              <w:rPr>
                <w:sz w:val="22"/>
                <w:szCs w:val="22"/>
              </w:rPr>
              <w:t>. The strate</w:t>
            </w:r>
            <w:r w:rsidRPr="00C37321">
              <w:rPr>
                <w:sz w:val="22"/>
                <w:szCs w:val="22"/>
              </w:rPr>
              <w:t xml:space="preserve">gy is expected to include a requirement for providers to work as an integrated network of local immunisation </w:t>
            </w:r>
            <w:r>
              <w:rPr>
                <w:sz w:val="22"/>
                <w:szCs w:val="22"/>
              </w:rPr>
              <w:t xml:space="preserve">services which work collaboratively to ensure no one is left </w:t>
            </w:r>
            <w:r w:rsidRPr="00C37321">
              <w:rPr>
                <w:sz w:val="22"/>
                <w:szCs w:val="22"/>
              </w:rPr>
              <w:t>behind. The provider will therefore be expected to link in with wider models of vaccination delivery at Integrated Care System level</w:t>
            </w:r>
            <w:r w:rsidRPr="00C37321">
              <w:rPr>
                <w:rFonts w:cs="Arial"/>
                <w:sz w:val="22"/>
                <w:szCs w:val="22"/>
              </w:rPr>
              <w:t xml:space="preserve">. </w:t>
            </w:r>
          </w:p>
          <w:p w14:paraId="49A0C791" w14:textId="77777777" w:rsidR="00722CD0" w:rsidRDefault="00722CD0" w:rsidP="00722CD0">
            <w:pPr>
              <w:rPr>
                <w:rFonts w:cs="Arial"/>
                <w:sz w:val="22"/>
                <w:szCs w:val="22"/>
              </w:rPr>
            </w:pPr>
          </w:p>
          <w:p w14:paraId="3814D926" w14:textId="77777777" w:rsidR="00722CD0" w:rsidRPr="00726DC3" w:rsidRDefault="00722CD0" w:rsidP="00722CD0">
            <w:pPr>
              <w:rPr>
                <w:rFonts w:cs="Arial"/>
                <w:b/>
                <w:bCs/>
                <w:sz w:val="22"/>
                <w:szCs w:val="22"/>
              </w:rPr>
            </w:pPr>
            <w:r>
              <w:rPr>
                <w:b/>
                <w:color w:val="0B0C0C"/>
                <w:sz w:val="22"/>
              </w:rPr>
              <w:t>Thames Valley</w:t>
            </w:r>
            <w:r w:rsidRPr="00AA1AB1">
              <w:rPr>
                <w:b/>
              </w:rPr>
              <w:t xml:space="preserve"> </w:t>
            </w:r>
            <w:r w:rsidRPr="00726DC3">
              <w:rPr>
                <w:rFonts w:cs="Arial"/>
                <w:b/>
                <w:bCs/>
                <w:sz w:val="22"/>
                <w:szCs w:val="22"/>
              </w:rPr>
              <w:t xml:space="preserve">School Aged population  </w:t>
            </w:r>
          </w:p>
          <w:p w14:paraId="12DB479F" w14:textId="77777777" w:rsidR="00722CD0" w:rsidRDefault="00722CD0" w:rsidP="00722CD0">
            <w:pPr>
              <w:rPr>
                <w:rFonts w:cs="Arial"/>
                <w:sz w:val="22"/>
                <w:szCs w:val="22"/>
              </w:rPr>
            </w:pPr>
            <w:r w:rsidRPr="00726DC3">
              <w:rPr>
                <w:rFonts w:cs="Arial"/>
                <w:color w:val="000000"/>
                <w:sz w:val="22"/>
                <w:szCs w:val="22"/>
                <w:lang w:eastAsia="en-GB"/>
              </w:rPr>
              <w:t>In scope are those children eligible for the programmes identified within the service specification. This includes</w:t>
            </w:r>
            <w:r w:rsidRPr="00AA1AB1">
              <w:rPr>
                <w:sz w:val="22"/>
              </w:rPr>
              <w:t xml:space="preserve">: </w:t>
            </w:r>
            <w:r w:rsidRPr="00252F2A">
              <w:rPr>
                <w:rFonts w:cs="Arial"/>
                <w:sz w:val="22"/>
                <w:szCs w:val="22"/>
              </w:rPr>
              <w:t xml:space="preserve"> </w:t>
            </w:r>
          </w:p>
          <w:p w14:paraId="015756D0" w14:textId="77777777" w:rsidR="00722CD0" w:rsidRPr="00AC5E91" w:rsidRDefault="00722CD0" w:rsidP="00722CD0">
            <w:pPr>
              <w:rPr>
                <w:sz w:val="22"/>
                <w:szCs w:val="24"/>
                <w:lang w:eastAsia="en-GB"/>
              </w:rPr>
            </w:pPr>
          </w:p>
          <w:p w14:paraId="0EAA17F2" w14:textId="77777777" w:rsidR="00722CD0" w:rsidRPr="00AC5E91" w:rsidRDefault="00722CD0" w:rsidP="00722CD0">
            <w:pPr>
              <w:pStyle w:val="ListParagraph"/>
              <w:numPr>
                <w:ilvl w:val="0"/>
                <w:numId w:val="20"/>
              </w:numPr>
              <w:ind w:left="360"/>
              <w:rPr>
                <w:sz w:val="22"/>
                <w:szCs w:val="24"/>
                <w:lang w:eastAsia="en-GB"/>
              </w:rPr>
            </w:pPr>
            <w:r w:rsidRPr="00AC5E91">
              <w:rPr>
                <w:sz w:val="22"/>
                <w:szCs w:val="24"/>
                <w:lang w:eastAsia="en-GB"/>
              </w:rPr>
              <w:t>Children who attend school in the local area</w:t>
            </w:r>
          </w:p>
          <w:p w14:paraId="2E65631A" w14:textId="77777777" w:rsidR="00722CD0" w:rsidRPr="00AC5E91" w:rsidRDefault="00722CD0" w:rsidP="00722CD0">
            <w:pPr>
              <w:pStyle w:val="ListParagraph"/>
              <w:numPr>
                <w:ilvl w:val="0"/>
                <w:numId w:val="20"/>
              </w:numPr>
              <w:ind w:left="360"/>
              <w:rPr>
                <w:sz w:val="22"/>
                <w:szCs w:val="24"/>
                <w:lang w:eastAsia="en-GB"/>
              </w:rPr>
            </w:pPr>
            <w:r w:rsidRPr="00AC5E91">
              <w:rPr>
                <w:sz w:val="22"/>
                <w:szCs w:val="24"/>
                <w:lang w:eastAsia="en-GB"/>
              </w:rPr>
              <w:t xml:space="preserve">Children who are registered in the local area but </w:t>
            </w:r>
            <w:r>
              <w:rPr>
                <w:sz w:val="22"/>
                <w:szCs w:val="24"/>
                <w:lang w:eastAsia="en-GB"/>
              </w:rPr>
              <w:t>are not a</w:t>
            </w:r>
            <w:r w:rsidRPr="00AC5E91">
              <w:rPr>
                <w:sz w:val="22"/>
                <w:szCs w:val="24"/>
                <w:lang w:eastAsia="en-GB"/>
              </w:rPr>
              <w:t xml:space="preserve"> resident and/or </w:t>
            </w:r>
            <w:r>
              <w:rPr>
                <w:sz w:val="22"/>
                <w:szCs w:val="24"/>
                <w:lang w:eastAsia="en-GB"/>
              </w:rPr>
              <w:t xml:space="preserve">do </w:t>
            </w:r>
            <w:r w:rsidRPr="00AC5E91">
              <w:rPr>
                <w:sz w:val="22"/>
                <w:szCs w:val="24"/>
                <w:lang w:eastAsia="en-GB"/>
              </w:rPr>
              <w:t>not at</w:t>
            </w:r>
            <w:r>
              <w:rPr>
                <w:sz w:val="22"/>
                <w:szCs w:val="24"/>
                <w:lang w:eastAsia="en-GB"/>
              </w:rPr>
              <w:t>tend</w:t>
            </w:r>
            <w:r w:rsidRPr="00AC5E91">
              <w:rPr>
                <w:sz w:val="22"/>
                <w:szCs w:val="24"/>
                <w:lang w:eastAsia="en-GB"/>
              </w:rPr>
              <w:t xml:space="preserve"> a school in the local area</w:t>
            </w:r>
          </w:p>
          <w:p w14:paraId="0297A6AA" w14:textId="77777777" w:rsidR="00722CD0" w:rsidRPr="00722CD0" w:rsidRDefault="00722CD0" w:rsidP="00722CD0">
            <w:pPr>
              <w:pStyle w:val="ListParagraph"/>
              <w:numPr>
                <w:ilvl w:val="0"/>
                <w:numId w:val="20"/>
              </w:numPr>
              <w:ind w:left="360"/>
              <w:rPr>
                <w:sz w:val="22"/>
                <w:szCs w:val="24"/>
                <w:lang w:eastAsia="en-GB"/>
              </w:rPr>
            </w:pPr>
            <w:r w:rsidRPr="00722CD0">
              <w:rPr>
                <w:sz w:val="22"/>
                <w:szCs w:val="24"/>
                <w:lang w:eastAsia="en-GB"/>
              </w:rPr>
              <w:t xml:space="preserve">Children who are resident in the local area but are not registered with a local GP or who do not attend a local school. </w:t>
            </w:r>
          </w:p>
          <w:p w14:paraId="0EE18B29" w14:textId="77777777" w:rsidR="00722CD0" w:rsidRPr="00722CD0" w:rsidRDefault="00722CD0" w:rsidP="00722CD0">
            <w:pPr>
              <w:rPr>
                <w:rFonts w:cs="Arial"/>
                <w:b/>
                <w:sz w:val="22"/>
                <w:szCs w:val="22"/>
              </w:rPr>
            </w:pPr>
          </w:p>
          <w:p w14:paraId="7DA452FC" w14:textId="77777777" w:rsidR="00722CD0" w:rsidRPr="00722CD0" w:rsidRDefault="00722CD0" w:rsidP="00722CD0">
            <w:pPr>
              <w:rPr>
                <w:rFonts w:cs="Arial"/>
                <w:sz w:val="22"/>
                <w:szCs w:val="22"/>
              </w:rPr>
            </w:pPr>
            <w:r w:rsidRPr="00722CD0">
              <w:rPr>
                <w:rFonts w:cs="Arial"/>
                <w:sz w:val="22"/>
                <w:szCs w:val="22"/>
              </w:rPr>
              <w:t>The adolescent programme is predominantly delivered within secondary schools but will be offered in other locations to meet children’s and families’ needs.</w:t>
            </w:r>
          </w:p>
          <w:p w14:paraId="241097C1" w14:textId="77777777" w:rsidR="00722CD0" w:rsidRPr="00722CD0" w:rsidRDefault="00722CD0" w:rsidP="00722CD0">
            <w:pPr>
              <w:rPr>
                <w:rFonts w:cs="Arial"/>
                <w:sz w:val="22"/>
                <w:szCs w:val="22"/>
              </w:rPr>
            </w:pPr>
          </w:p>
          <w:p w14:paraId="2B9A8F45" w14:textId="77777777" w:rsidR="00722CD0" w:rsidRPr="00722CD0" w:rsidRDefault="00722CD0" w:rsidP="00722CD0">
            <w:pPr>
              <w:rPr>
                <w:rFonts w:cs="Arial"/>
                <w:sz w:val="22"/>
                <w:szCs w:val="22"/>
              </w:rPr>
            </w:pPr>
            <w:r w:rsidRPr="00722CD0">
              <w:rPr>
                <w:rFonts w:cs="Arial"/>
                <w:sz w:val="22"/>
                <w:szCs w:val="22"/>
              </w:rPr>
              <w:t xml:space="preserve">The Seasonal Flu programme is predominantly delivered to primary school children from reception to year 6 but </w:t>
            </w:r>
            <w:r w:rsidRPr="00722CD0" w:rsidDel="004A6F0E">
              <w:rPr>
                <w:rFonts w:cs="Arial"/>
                <w:sz w:val="22"/>
                <w:szCs w:val="22"/>
              </w:rPr>
              <w:t xml:space="preserve">the </w:t>
            </w:r>
            <w:r w:rsidRPr="00722CD0">
              <w:rPr>
                <w:rFonts w:cs="Arial"/>
                <w:sz w:val="22"/>
                <w:szCs w:val="22"/>
              </w:rPr>
              <w:t xml:space="preserve">provider will be </w:t>
            </w:r>
            <w:r w:rsidRPr="00722CD0" w:rsidDel="004A6F0E">
              <w:rPr>
                <w:rFonts w:cs="Arial"/>
                <w:sz w:val="22"/>
                <w:szCs w:val="22"/>
              </w:rPr>
              <w:t xml:space="preserve">expected to </w:t>
            </w:r>
            <w:r w:rsidRPr="00722CD0">
              <w:rPr>
                <w:rFonts w:cs="Arial"/>
                <w:sz w:val="22"/>
                <w:szCs w:val="22"/>
              </w:rPr>
              <w:t>vaccinate any additional cohorts that are advised in the annual flu letter.  For the 2023/2024 flu season, the programme will include children in school years 7 to 11.</w:t>
            </w:r>
          </w:p>
          <w:p w14:paraId="637720D5" w14:textId="77777777" w:rsidR="00722CD0" w:rsidRPr="00722CD0" w:rsidRDefault="00722CD0" w:rsidP="00722CD0">
            <w:pPr>
              <w:rPr>
                <w:rFonts w:cs="Arial"/>
                <w:sz w:val="22"/>
                <w:szCs w:val="22"/>
              </w:rPr>
            </w:pPr>
          </w:p>
          <w:p w14:paraId="6C337241" w14:textId="77777777" w:rsidR="00722CD0" w:rsidRPr="00252F2A" w:rsidRDefault="00722CD0" w:rsidP="00722CD0">
            <w:pPr>
              <w:rPr>
                <w:rFonts w:cs="Arial"/>
                <w:sz w:val="22"/>
                <w:szCs w:val="22"/>
              </w:rPr>
            </w:pPr>
            <w:r w:rsidRPr="00722CD0">
              <w:rPr>
                <w:rFonts w:cs="Arial"/>
                <w:sz w:val="22"/>
                <w:szCs w:val="22"/>
              </w:rPr>
              <w:t xml:space="preserve">The catch-up service for </w:t>
            </w:r>
            <w:r>
              <w:rPr>
                <w:rFonts w:cs="Arial"/>
                <w:sz w:val="22"/>
                <w:szCs w:val="22"/>
              </w:rPr>
              <w:t xml:space="preserve">the routine childhood immunisation programmes will include school aged children who are of school age or about to start school, who are in further education and a referral service for children/families of pre-school age.    </w:t>
            </w:r>
          </w:p>
          <w:p w14:paraId="0CB31084" w14:textId="77777777" w:rsidR="00722CD0" w:rsidRPr="00252F2A" w:rsidRDefault="00722CD0" w:rsidP="00722CD0">
            <w:pPr>
              <w:rPr>
                <w:rFonts w:cs="Arial"/>
                <w:sz w:val="22"/>
                <w:szCs w:val="22"/>
              </w:rPr>
            </w:pPr>
          </w:p>
          <w:p w14:paraId="4C8D56D1" w14:textId="77777777" w:rsidR="00722CD0" w:rsidRDefault="00722CD0" w:rsidP="00722CD0">
            <w:pPr>
              <w:rPr>
                <w:rFonts w:cs="Arial"/>
                <w:sz w:val="22"/>
                <w:szCs w:val="22"/>
              </w:rPr>
            </w:pPr>
            <w:r w:rsidRPr="00252F2A">
              <w:rPr>
                <w:rFonts w:cs="Arial"/>
                <w:sz w:val="22"/>
                <w:szCs w:val="22"/>
              </w:rPr>
              <w:t xml:space="preserve">The below shows the </w:t>
            </w:r>
            <w:r w:rsidRPr="00FF0951">
              <w:rPr>
                <w:rFonts w:cs="Arial"/>
                <w:b/>
                <w:bCs/>
                <w:sz w:val="22"/>
                <w:szCs w:val="22"/>
              </w:rPr>
              <w:t>approximate</w:t>
            </w:r>
            <w:r w:rsidRPr="00252F2A">
              <w:rPr>
                <w:rFonts w:cs="Arial"/>
                <w:sz w:val="22"/>
                <w:szCs w:val="22"/>
              </w:rPr>
              <w:t xml:space="preserve"> </w:t>
            </w:r>
            <w:r>
              <w:rPr>
                <w:rFonts w:cs="Arial"/>
                <w:sz w:val="22"/>
                <w:szCs w:val="22"/>
              </w:rPr>
              <w:t xml:space="preserve">number of </w:t>
            </w:r>
            <w:r w:rsidRPr="00252F2A">
              <w:rPr>
                <w:rFonts w:cs="Arial"/>
                <w:sz w:val="22"/>
                <w:szCs w:val="22"/>
              </w:rPr>
              <w:t xml:space="preserve">children </w:t>
            </w:r>
            <w:r>
              <w:rPr>
                <w:rFonts w:cs="Arial"/>
                <w:sz w:val="22"/>
                <w:szCs w:val="22"/>
              </w:rPr>
              <w:t xml:space="preserve">for academic year 2021/22 </w:t>
            </w:r>
            <w:r w:rsidRPr="00252F2A">
              <w:rPr>
                <w:rFonts w:cs="Arial"/>
                <w:sz w:val="22"/>
                <w:szCs w:val="22"/>
              </w:rPr>
              <w:t>in schools by area</w:t>
            </w:r>
            <w:r>
              <w:rPr>
                <w:rFonts w:cs="Arial"/>
                <w:sz w:val="22"/>
                <w:szCs w:val="22"/>
              </w:rPr>
              <w:t xml:space="preserve">. </w:t>
            </w:r>
          </w:p>
          <w:p w14:paraId="654878F9" w14:textId="77777777" w:rsidR="00722CD0" w:rsidRDefault="00722CD0" w:rsidP="00722CD0">
            <w:pPr>
              <w:rPr>
                <w:rFonts w:cs="Arial"/>
                <w:sz w:val="22"/>
                <w:szCs w:val="22"/>
              </w:rPr>
            </w:pPr>
            <w:r w:rsidRPr="00A3571F">
              <w:rPr>
                <w:rFonts w:cs="Arial"/>
                <w:sz w:val="22"/>
                <w:szCs w:val="22"/>
              </w:rPr>
              <w:t>Children (Reception to Year 11)</w:t>
            </w:r>
          </w:p>
          <w:tbl>
            <w:tblPr>
              <w:tblW w:w="3640" w:type="dxa"/>
              <w:tblCellMar>
                <w:top w:w="15" w:type="dxa"/>
                <w:bottom w:w="15" w:type="dxa"/>
              </w:tblCellMar>
              <w:tblLook w:val="04A0" w:firstRow="1" w:lastRow="0" w:firstColumn="1" w:lastColumn="0" w:noHBand="0" w:noVBand="1"/>
            </w:tblPr>
            <w:tblGrid>
              <w:gridCol w:w="2393"/>
              <w:gridCol w:w="1247"/>
            </w:tblGrid>
            <w:tr w:rsidR="00722CD0" w:rsidRPr="00C61A98" w14:paraId="5D480597" w14:textId="77777777" w:rsidTr="00082F59">
              <w:trPr>
                <w:trHeight w:val="300"/>
              </w:trPr>
              <w:tc>
                <w:tcPr>
                  <w:tcW w:w="2393" w:type="dxa"/>
                  <w:tcBorders>
                    <w:top w:val="single" w:sz="4" w:space="0" w:color="000000"/>
                    <w:left w:val="single" w:sz="4" w:space="0" w:color="000000"/>
                    <w:bottom w:val="single" w:sz="4" w:space="0" w:color="000000"/>
                    <w:right w:val="single" w:sz="4" w:space="0" w:color="000000"/>
                  </w:tcBorders>
                  <w:hideMark/>
                </w:tcPr>
                <w:p w14:paraId="2855DBA0" w14:textId="77777777" w:rsidR="00722CD0" w:rsidRPr="00C61A98" w:rsidRDefault="00722CD0" w:rsidP="00722CD0">
                  <w:pPr>
                    <w:rPr>
                      <w:rFonts w:cs="Arial"/>
                      <w:color w:val="000000"/>
                      <w:sz w:val="20"/>
                      <w:lang w:eastAsia="en-GB"/>
                    </w:rPr>
                  </w:pPr>
                  <w:r w:rsidRPr="00C61A98">
                    <w:rPr>
                      <w:rFonts w:cs="Arial"/>
                      <w:color w:val="000000"/>
                      <w:sz w:val="20"/>
                      <w:lang w:eastAsia="en-GB"/>
                    </w:rPr>
                    <w:t>Buckinghamshire</w:t>
                  </w:r>
                </w:p>
              </w:tc>
              <w:tc>
                <w:tcPr>
                  <w:tcW w:w="1247" w:type="dxa"/>
                  <w:tcBorders>
                    <w:top w:val="single" w:sz="4" w:space="0" w:color="000000"/>
                    <w:left w:val="single" w:sz="4" w:space="0" w:color="000000"/>
                    <w:bottom w:val="single" w:sz="4" w:space="0" w:color="000000"/>
                    <w:right w:val="single" w:sz="4" w:space="0" w:color="000000"/>
                  </w:tcBorders>
                  <w:noWrap/>
                  <w:vAlign w:val="bottom"/>
                  <w:hideMark/>
                </w:tcPr>
                <w:p w14:paraId="00D74393" w14:textId="77777777" w:rsidR="00722CD0" w:rsidRPr="00C61A98" w:rsidRDefault="00722CD0" w:rsidP="00722CD0">
                  <w:pPr>
                    <w:jc w:val="right"/>
                    <w:rPr>
                      <w:rFonts w:cs="Arial"/>
                      <w:color w:val="000000"/>
                      <w:sz w:val="20"/>
                      <w:lang w:eastAsia="en-GB"/>
                    </w:rPr>
                  </w:pPr>
                  <w:r w:rsidRPr="00C61A98">
                    <w:rPr>
                      <w:rFonts w:cs="Arial"/>
                      <w:color w:val="000000"/>
                      <w:sz w:val="20"/>
                      <w:lang w:eastAsia="en-GB"/>
                    </w:rPr>
                    <w:t xml:space="preserve">87,205 </w:t>
                  </w:r>
                </w:p>
              </w:tc>
            </w:tr>
            <w:tr w:rsidR="00722CD0" w:rsidRPr="00C61A98" w14:paraId="23D4C7F5" w14:textId="77777777" w:rsidTr="00082F59">
              <w:trPr>
                <w:trHeight w:val="300"/>
              </w:trPr>
              <w:tc>
                <w:tcPr>
                  <w:tcW w:w="2393" w:type="dxa"/>
                  <w:tcBorders>
                    <w:top w:val="single" w:sz="4" w:space="0" w:color="000000"/>
                    <w:left w:val="single" w:sz="4" w:space="0" w:color="000000"/>
                    <w:bottom w:val="single" w:sz="4" w:space="0" w:color="000000"/>
                    <w:right w:val="single" w:sz="4" w:space="0" w:color="000000"/>
                  </w:tcBorders>
                  <w:hideMark/>
                </w:tcPr>
                <w:p w14:paraId="2F0B4B9F" w14:textId="77777777" w:rsidR="00722CD0" w:rsidRPr="00C61A98" w:rsidRDefault="00722CD0" w:rsidP="00722CD0">
                  <w:pPr>
                    <w:rPr>
                      <w:rFonts w:cs="Arial"/>
                      <w:color w:val="000000"/>
                      <w:sz w:val="20"/>
                      <w:lang w:eastAsia="en-GB"/>
                    </w:rPr>
                  </w:pPr>
                  <w:r w:rsidRPr="00C61A98">
                    <w:rPr>
                      <w:rFonts w:cs="Arial"/>
                      <w:color w:val="000000"/>
                      <w:sz w:val="20"/>
                      <w:lang w:eastAsia="en-GB"/>
                    </w:rPr>
                    <w:t>Oxfordshire</w:t>
                  </w:r>
                </w:p>
              </w:tc>
              <w:tc>
                <w:tcPr>
                  <w:tcW w:w="1247" w:type="dxa"/>
                  <w:tcBorders>
                    <w:top w:val="single" w:sz="4" w:space="0" w:color="000000"/>
                    <w:left w:val="single" w:sz="4" w:space="0" w:color="000000"/>
                    <w:bottom w:val="single" w:sz="4" w:space="0" w:color="000000"/>
                    <w:right w:val="single" w:sz="4" w:space="0" w:color="000000"/>
                  </w:tcBorders>
                  <w:noWrap/>
                  <w:vAlign w:val="bottom"/>
                  <w:hideMark/>
                </w:tcPr>
                <w:p w14:paraId="5F60E8ED" w14:textId="77777777" w:rsidR="00722CD0" w:rsidRPr="00C61A98" w:rsidRDefault="00722CD0" w:rsidP="00722CD0">
                  <w:pPr>
                    <w:jc w:val="right"/>
                    <w:rPr>
                      <w:rFonts w:cs="Arial"/>
                      <w:color w:val="000000"/>
                      <w:sz w:val="20"/>
                      <w:lang w:eastAsia="en-GB"/>
                    </w:rPr>
                  </w:pPr>
                  <w:r w:rsidRPr="00C61A98">
                    <w:rPr>
                      <w:rFonts w:cs="Arial"/>
                      <w:color w:val="000000"/>
                      <w:sz w:val="20"/>
                      <w:lang w:eastAsia="en-GB"/>
                    </w:rPr>
                    <w:t xml:space="preserve">102,716 </w:t>
                  </w:r>
                </w:p>
              </w:tc>
            </w:tr>
            <w:tr w:rsidR="00722CD0" w:rsidRPr="00C61A98" w14:paraId="091E3559" w14:textId="77777777" w:rsidTr="00082F59">
              <w:trPr>
                <w:trHeight w:val="300"/>
              </w:trPr>
              <w:tc>
                <w:tcPr>
                  <w:tcW w:w="2393" w:type="dxa"/>
                  <w:tcBorders>
                    <w:top w:val="single" w:sz="4" w:space="0" w:color="000000"/>
                    <w:left w:val="single" w:sz="4" w:space="0" w:color="000000"/>
                    <w:bottom w:val="single" w:sz="4" w:space="0" w:color="000000"/>
                    <w:right w:val="single" w:sz="4" w:space="0" w:color="000000"/>
                  </w:tcBorders>
                  <w:hideMark/>
                </w:tcPr>
                <w:p w14:paraId="3507BF25" w14:textId="77777777" w:rsidR="00722CD0" w:rsidRPr="00C61A98" w:rsidRDefault="00722CD0" w:rsidP="00722CD0">
                  <w:pPr>
                    <w:rPr>
                      <w:rFonts w:cs="Arial"/>
                      <w:color w:val="000000"/>
                      <w:sz w:val="20"/>
                      <w:lang w:eastAsia="en-GB"/>
                    </w:rPr>
                  </w:pPr>
                  <w:r w:rsidRPr="00C61A98">
                    <w:rPr>
                      <w:rFonts w:cs="Arial"/>
                      <w:color w:val="000000"/>
                      <w:sz w:val="20"/>
                      <w:lang w:eastAsia="en-GB"/>
                    </w:rPr>
                    <w:t>West Berkshire</w:t>
                  </w:r>
                </w:p>
              </w:tc>
              <w:tc>
                <w:tcPr>
                  <w:tcW w:w="1247" w:type="dxa"/>
                  <w:tcBorders>
                    <w:top w:val="single" w:sz="4" w:space="0" w:color="000000"/>
                    <w:left w:val="single" w:sz="4" w:space="0" w:color="000000"/>
                    <w:bottom w:val="single" w:sz="4" w:space="0" w:color="000000"/>
                    <w:right w:val="single" w:sz="4" w:space="0" w:color="000000"/>
                  </w:tcBorders>
                  <w:noWrap/>
                  <w:vAlign w:val="bottom"/>
                  <w:hideMark/>
                </w:tcPr>
                <w:p w14:paraId="053CD0AD" w14:textId="77777777" w:rsidR="00722CD0" w:rsidRPr="00C61A98" w:rsidRDefault="00722CD0" w:rsidP="00722CD0">
                  <w:pPr>
                    <w:jc w:val="right"/>
                    <w:rPr>
                      <w:rFonts w:cs="Arial"/>
                      <w:color w:val="000000"/>
                      <w:sz w:val="20"/>
                      <w:lang w:eastAsia="en-GB"/>
                    </w:rPr>
                  </w:pPr>
                  <w:r w:rsidRPr="00C61A98">
                    <w:rPr>
                      <w:rFonts w:cs="Arial"/>
                      <w:color w:val="000000"/>
                      <w:sz w:val="20"/>
                      <w:lang w:eastAsia="en-GB"/>
                    </w:rPr>
                    <w:t xml:space="preserve">25,190 </w:t>
                  </w:r>
                </w:p>
              </w:tc>
            </w:tr>
            <w:tr w:rsidR="00722CD0" w:rsidRPr="00C61A98" w14:paraId="2EE702CF" w14:textId="77777777" w:rsidTr="00082F59">
              <w:trPr>
                <w:trHeight w:val="300"/>
              </w:trPr>
              <w:tc>
                <w:tcPr>
                  <w:tcW w:w="2393" w:type="dxa"/>
                  <w:tcBorders>
                    <w:top w:val="single" w:sz="4" w:space="0" w:color="000000"/>
                    <w:left w:val="single" w:sz="4" w:space="0" w:color="000000"/>
                    <w:bottom w:val="single" w:sz="4" w:space="0" w:color="000000"/>
                    <w:right w:val="single" w:sz="4" w:space="0" w:color="000000"/>
                  </w:tcBorders>
                  <w:hideMark/>
                </w:tcPr>
                <w:p w14:paraId="66F14928" w14:textId="77777777" w:rsidR="00722CD0" w:rsidRPr="00C61A98" w:rsidRDefault="00722CD0" w:rsidP="00722CD0">
                  <w:pPr>
                    <w:rPr>
                      <w:rFonts w:cs="Arial"/>
                      <w:color w:val="000000"/>
                      <w:sz w:val="20"/>
                      <w:lang w:eastAsia="en-GB"/>
                    </w:rPr>
                  </w:pPr>
                  <w:r w:rsidRPr="00C61A98">
                    <w:rPr>
                      <w:rFonts w:cs="Arial"/>
                      <w:color w:val="000000"/>
                      <w:sz w:val="20"/>
                      <w:lang w:eastAsia="en-GB"/>
                    </w:rPr>
                    <w:t>Bracknell Forest</w:t>
                  </w:r>
                </w:p>
              </w:tc>
              <w:tc>
                <w:tcPr>
                  <w:tcW w:w="1247" w:type="dxa"/>
                  <w:tcBorders>
                    <w:top w:val="single" w:sz="4" w:space="0" w:color="000000"/>
                    <w:left w:val="single" w:sz="4" w:space="0" w:color="000000"/>
                    <w:bottom w:val="single" w:sz="4" w:space="0" w:color="000000"/>
                    <w:right w:val="single" w:sz="4" w:space="0" w:color="000000"/>
                  </w:tcBorders>
                  <w:noWrap/>
                  <w:vAlign w:val="bottom"/>
                  <w:hideMark/>
                </w:tcPr>
                <w:p w14:paraId="51907BB7" w14:textId="77777777" w:rsidR="00722CD0" w:rsidRPr="00C61A98" w:rsidRDefault="00722CD0" w:rsidP="00722CD0">
                  <w:pPr>
                    <w:jc w:val="right"/>
                    <w:rPr>
                      <w:rFonts w:cs="Arial"/>
                      <w:color w:val="000000"/>
                      <w:sz w:val="20"/>
                      <w:lang w:eastAsia="en-GB"/>
                    </w:rPr>
                  </w:pPr>
                  <w:r w:rsidRPr="00C61A98">
                    <w:rPr>
                      <w:rFonts w:cs="Arial"/>
                      <w:color w:val="000000"/>
                      <w:sz w:val="20"/>
                      <w:lang w:eastAsia="en-GB"/>
                    </w:rPr>
                    <w:t xml:space="preserve">18,858 </w:t>
                  </w:r>
                </w:p>
              </w:tc>
            </w:tr>
            <w:tr w:rsidR="00722CD0" w:rsidRPr="00C61A98" w14:paraId="0C967AC7" w14:textId="77777777" w:rsidTr="00082F59">
              <w:trPr>
                <w:trHeight w:val="300"/>
              </w:trPr>
              <w:tc>
                <w:tcPr>
                  <w:tcW w:w="2393" w:type="dxa"/>
                  <w:tcBorders>
                    <w:top w:val="single" w:sz="4" w:space="0" w:color="000000"/>
                    <w:left w:val="single" w:sz="4" w:space="0" w:color="000000"/>
                    <w:bottom w:val="single" w:sz="4" w:space="0" w:color="000000"/>
                    <w:right w:val="single" w:sz="4" w:space="0" w:color="000000"/>
                  </w:tcBorders>
                  <w:hideMark/>
                </w:tcPr>
                <w:p w14:paraId="6F63852E" w14:textId="77777777" w:rsidR="00722CD0" w:rsidRPr="00C61A98" w:rsidRDefault="00722CD0" w:rsidP="00722CD0">
                  <w:pPr>
                    <w:rPr>
                      <w:rFonts w:cs="Arial"/>
                      <w:color w:val="000000"/>
                      <w:sz w:val="20"/>
                      <w:lang w:eastAsia="en-GB"/>
                    </w:rPr>
                  </w:pPr>
                  <w:r w:rsidRPr="00C61A98">
                    <w:rPr>
                      <w:rFonts w:cs="Arial"/>
                      <w:color w:val="000000"/>
                      <w:sz w:val="20"/>
                      <w:lang w:eastAsia="en-GB"/>
                    </w:rPr>
                    <w:t>Reading</w:t>
                  </w:r>
                </w:p>
              </w:tc>
              <w:tc>
                <w:tcPr>
                  <w:tcW w:w="1247" w:type="dxa"/>
                  <w:tcBorders>
                    <w:top w:val="single" w:sz="4" w:space="0" w:color="000000"/>
                    <w:left w:val="single" w:sz="4" w:space="0" w:color="000000"/>
                    <w:bottom w:val="single" w:sz="4" w:space="0" w:color="000000"/>
                    <w:right w:val="single" w:sz="4" w:space="0" w:color="000000"/>
                  </w:tcBorders>
                  <w:noWrap/>
                  <w:vAlign w:val="bottom"/>
                  <w:hideMark/>
                </w:tcPr>
                <w:p w14:paraId="57F92893" w14:textId="77777777" w:rsidR="00722CD0" w:rsidRPr="00C61A98" w:rsidRDefault="00722CD0" w:rsidP="00722CD0">
                  <w:pPr>
                    <w:jc w:val="right"/>
                    <w:rPr>
                      <w:rFonts w:cs="Arial"/>
                      <w:color w:val="000000"/>
                      <w:sz w:val="20"/>
                      <w:lang w:eastAsia="en-GB"/>
                    </w:rPr>
                  </w:pPr>
                  <w:r w:rsidRPr="00C61A98">
                    <w:rPr>
                      <w:rFonts w:cs="Arial"/>
                      <w:color w:val="000000"/>
                      <w:sz w:val="20"/>
                      <w:lang w:eastAsia="en-GB"/>
                    </w:rPr>
                    <w:t xml:space="preserve">22,900 </w:t>
                  </w:r>
                </w:p>
              </w:tc>
            </w:tr>
            <w:tr w:rsidR="00722CD0" w:rsidRPr="00C61A98" w14:paraId="41310942" w14:textId="77777777" w:rsidTr="00082F59">
              <w:trPr>
                <w:trHeight w:val="300"/>
              </w:trPr>
              <w:tc>
                <w:tcPr>
                  <w:tcW w:w="2393" w:type="dxa"/>
                  <w:tcBorders>
                    <w:top w:val="single" w:sz="4" w:space="0" w:color="000000"/>
                    <w:left w:val="single" w:sz="4" w:space="0" w:color="000000"/>
                    <w:bottom w:val="single" w:sz="4" w:space="0" w:color="000000"/>
                    <w:right w:val="single" w:sz="4" w:space="0" w:color="000000"/>
                  </w:tcBorders>
                  <w:hideMark/>
                </w:tcPr>
                <w:p w14:paraId="03F0E2F0" w14:textId="77777777" w:rsidR="00722CD0" w:rsidRPr="00C61A98" w:rsidRDefault="00722CD0" w:rsidP="00722CD0">
                  <w:pPr>
                    <w:rPr>
                      <w:rFonts w:cs="Arial"/>
                      <w:color w:val="000000"/>
                      <w:sz w:val="20"/>
                      <w:lang w:eastAsia="en-GB"/>
                    </w:rPr>
                  </w:pPr>
                  <w:r w:rsidRPr="00C61A98">
                    <w:rPr>
                      <w:rFonts w:cs="Arial"/>
                      <w:color w:val="000000"/>
                      <w:sz w:val="20"/>
                      <w:lang w:eastAsia="en-GB"/>
                    </w:rPr>
                    <w:t>Slough</w:t>
                  </w:r>
                </w:p>
              </w:tc>
              <w:tc>
                <w:tcPr>
                  <w:tcW w:w="1247" w:type="dxa"/>
                  <w:tcBorders>
                    <w:top w:val="single" w:sz="4" w:space="0" w:color="000000"/>
                    <w:left w:val="single" w:sz="4" w:space="0" w:color="000000"/>
                    <w:bottom w:val="single" w:sz="4" w:space="0" w:color="000000"/>
                    <w:right w:val="single" w:sz="4" w:space="0" w:color="000000"/>
                  </w:tcBorders>
                  <w:noWrap/>
                  <w:vAlign w:val="bottom"/>
                  <w:hideMark/>
                </w:tcPr>
                <w:p w14:paraId="4B3EBEF8" w14:textId="77777777" w:rsidR="00722CD0" w:rsidRPr="00C61A98" w:rsidRDefault="00722CD0" w:rsidP="00722CD0">
                  <w:pPr>
                    <w:jc w:val="right"/>
                    <w:rPr>
                      <w:rFonts w:cs="Arial"/>
                      <w:color w:val="000000"/>
                      <w:sz w:val="20"/>
                      <w:lang w:eastAsia="en-GB"/>
                    </w:rPr>
                  </w:pPr>
                  <w:r w:rsidRPr="00C61A98">
                    <w:rPr>
                      <w:rFonts w:cs="Arial"/>
                      <w:color w:val="000000"/>
                      <w:sz w:val="20"/>
                      <w:lang w:eastAsia="en-GB"/>
                    </w:rPr>
                    <w:t xml:space="preserve">29,588 </w:t>
                  </w:r>
                </w:p>
              </w:tc>
            </w:tr>
            <w:tr w:rsidR="00722CD0" w:rsidRPr="00C61A98" w14:paraId="32335372" w14:textId="77777777" w:rsidTr="00082F59">
              <w:trPr>
                <w:trHeight w:val="300"/>
              </w:trPr>
              <w:tc>
                <w:tcPr>
                  <w:tcW w:w="2393" w:type="dxa"/>
                  <w:tcBorders>
                    <w:top w:val="single" w:sz="4" w:space="0" w:color="000000"/>
                    <w:left w:val="single" w:sz="4" w:space="0" w:color="000000"/>
                    <w:bottom w:val="single" w:sz="4" w:space="0" w:color="000000"/>
                    <w:right w:val="single" w:sz="4" w:space="0" w:color="000000"/>
                  </w:tcBorders>
                  <w:hideMark/>
                </w:tcPr>
                <w:p w14:paraId="113D08AA" w14:textId="77777777" w:rsidR="00722CD0" w:rsidRPr="00C61A98" w:rsidRDefault="00722CD0" w:rsidP="00722CD0">
                  <w:pPr>
                    <w:rPr>
                      <w:rFonts w:cs="Arial"/>
                      <w:color w:val="000000"/>
                      <w:sz w:val="20"/>
                      <w:lang w:eastAsia="en-GB"/>
                    </w:rPr>
                  </w:pPr>
                  <w:r w:rsidRPr="00C61A98">
                    <w:rPr>
                      <w:rFonts w:cs="Arial"/>
                      <w:color w:val="000000"/>
                      <w:sz w:val="20"/>
                      <w:lang w:eastAsia="en-GB"/>
                    </w:rPr>
                    <w:t>Windsor &amp; Maidenhead</w:t>
                  </w:r>
                </w:p>
              </w:tc>
              <w:tc>
                <w:tcPr>
                  <w:tcW w:w="1247" w:type="dxa"/>
                  <w:tcBorders>
                    <w:top w:val="single" w:sz="4" w:space="0" w:color="000000"/>
                    <w:left w:val="single" w:sz="4" w:space="0" w:color="000000"/>
                    <w:bottom w:val="single" w:sz="4" w:space="0" w:color="000000"/>
                    <w:right w:val="single" w:sz="4" w:space="0" w:color="000000"/>
                  </w:tcBorders>
                  <w:noWrap/>
                  <w:vAlign w:val="bottom"/>
                  <w:hideMark/>
                </w:tcPr>
                <w:p w14:paraId="6D821382" w14:textId="77777777" w:rsidR="00722CD0" w:rsidRPr="00C61A98" w:rsidRDefault="00722CD0" w:rsidP="00722CD0">
                  <w:pPr>
                    <w:jc w:val="right"/>
                    <w:rPr>
                      <w:rFonts w:cs="Arial"/>
                      <w:color w:val="000000"/>
                      <w:sz w:val="20"/>
                      <w:lang w:eastAsia="en-GB"/>
                    </w:rPr>
                  </w:pPr>
                  <w:r w:rsidRPr="00C61A98">
                    <w:rPr>
                      <w:rFonts w:cs="Arial"/>
                      <w:color w:val="000000"/>
                      <w:sz w:val="20"/>
                      <w:lang w:eastAsia="en-GB"/>
                    </w:rPr>
                    <w:t xml:space="preserve">23,057 </w:t>
                  </w:r>
                </w:p>
              </w:tc>
            </w:tr>
            <w:tr w:rsidR="00722CD0" w:rsidRPr="00C61A98" w14:paraId="1965D93D" w14:textId="77777777" w:rsidTr="00082F59">
              <w:trPr>
                <w:trHeight w:val="300"/>
              </w:trPr>
              <w:tc>
                <w:tcPr>
                  <w:tcW w:w="2393" w:type="dxa"/>
                  <w:tcBorders>
                    <w:top w:val="single" w:sz="4" w:space="0" w:color="000000"/>
                    <w:left w:val="single" w:sz="4" w:space="0" w:color="000000"/>
                    <w:bottom w:val="single" w:sz="4" w:space="0" w:color="000000"/>
                    <w:right w:val="single" w:sz="4" w:space="0" w:color="000000"/>
                  </w:tcBorders>
                  <w:hideMark/>
                </w:tcPr>
                <w:p w14:paraId="76150192" w14:textId="77777777" w:rsidR="00722CD0" w:rsidRPr="00C61A98" w:rsidRDefault="00722CD0" w:rsidP="00722CD0">
                  <w:pPr>
                    <w:rPr>
                      <w:rFonts w:cs="Arial"/>
                      <w:color w:val="000000"/>
                      <w:sz w:val="20"/>
                      <w:lang w:eastAsia="en-GB"/>
                    </w:rPr>
                  </w:pPr>
                  <w:r w:rsidRPr="00C61A98">
                    <w:rPr>
                      <w:rFonts w:cs="Arial"/>
                      <w:color w:val="000000"/>
                      <w:sz w:val="20"/>
                      <w:lang w:eastAsia="en-GB"/>
                    </w:rPr>
                    <w:t>Wokingham</w:t>
                  </w:r>
                </w:p>
              </w:tc>
              <w:tc>
                <w:tcPr>
                  <w:tcW w:w="1247" w:type="dxa"/>
                  <w:tcBorders>
                    <w:top w:val="single" w:sz="4" w:space="0" w:color="000000"/>
                    <w:left w:val="single" w:sz="4" w:space="0" w:color="000000"/>
                    <w:bottom w:val="single" w:sz="4" w:space="0" w:color="000000"/>
                    <w:right w:val="single" w:sz="4" w:space="0" w:color="000000"/>
                  </w:tcBorders>
                  <w:noWrap/>
                  <w:vAlign w:val="bottom"/>
                  <w:hideMark/>
                </w:tcPr>
                <w:p w14:paraId="1EEA30FB" w14:textId="77777777" w:rsidR="00722CD0" w:rsidRPr="00C61A98" w:rsidRDefault="00722CD0" w:rsidP="00722CD0">
                  <w:pPr>
                    <w:jc w:val="right"/>
                    <w:rPr>
                      <w:rFonts w:cs="Arial"/>
                      <w:color w:val="000000"/>
                      <w:sz w:val="20"/>
                      <w:lang w:eastAsia="en-GB"/>
                    </w:rPr>
                  </w:pPr>
                  <w:r w:rsidRPr="00C61A98">
                    <w:rPr>
                      <w:rFonts w:cs="Arial"/>
                      <w:color w:val="000000"/>
                      <w:sz w:val="20"/>
                      <w:lang w:eastAsia="en-GB"/>
                    </w:rPr>
                    <w:t xml:space="preserve">29,271 </w:t>
                  </w:r>
                </w:p>
              </w:tc>
            </w:tr>
            <w:tr w:rsidR="00722CD0" w:rsidRPr="00C61A98" w14:paraId="44BFC97C" w14:textId="77777777" w:rsidTr="00082F59">
              <w:trPr>
                <w:trHeight w:val="300"/>
              </w:trPr>
              <w:tc>
                <w:tcPr>
                  <w:tcW w:w="2393" w:type="dxa"/>
                  <w:tcBorders>
                    <w:top w:val="single" w:sz="4" w:space="0" w:color="000000"/>
                    <w:left w:val="single" w:sz="4" w:space="0" w:color="000000"/>
                    <w:bottom w:val="single" w:sz="4" w:space="0" w:color="000000"/>
                    <w:right w:val="single" w:sz="4" w:space="0" w:color="000000"/>
                  </w:tcBorders>
                  <w:hideMark/>
                </w:tcPr>
                <w:p w14:paraId="734BBAA5" w14:textId="77777777" w:rsidR="00722CD0" w:rsidRPr="00C61A98" w:rsidRDefault="00722CD0" w:rsidP="00722CD0">
                  <w:pPr>
                    <w:rPr>
                      <w:rFonts w:cs="Arial"/>
                      <w:b/>
                      <w:bCs/>
                      <w:color w:val="000000"/>
                      <w:sz w:val="20"/>
                      <w:lang w:eastAsia="en-GB"/>
                    </w:rPr>
                  </w:pPr>
                  <w:r w:rsidRPr="00C61A98">
                    <w:rPr>
                      <w:rFonts w:cs="Arial"/>
                      <w:b/>
                      <w:bCs/>
                      <w:color w:val="000000"/>
                      <w:sz w:val="20"/>
                      <w:lang w:eastAsia="en-GB"/>
                    </w:rPr>
                    <w:t>Total</w:t>
                  </w:r>
                </w:p>
              </w:tc>
              <w:tc>
                <w:tcPr>
                  <w:tcW w:w="1247" w:type="dxa"/>
                  <w:tcBorders>
                    <w:top w:val="single" w:sz="4" w:space="0" w:color="000000"/>
                    <w:left w:val="single" w:sz="4" w:space="0" w:color="000000"/>
                    <w:bottom w:val="single" w:sz="4" w:space="0" w:color="000000"/>
                    <w:right w:val="single" w:sz="4" w:space="0" w:color="000000"/>
                  </w:tcBorders>
                  <w:noWrap/>
                  <w:vAlign w:val="bottom"/>
                  <w:hideMark/>
                </w:tcPr>
                <w:p w14:paraId="3B4442B4" w14:textId="77777777" w:rsidR="00722CD0" w:rsidRPr="00C61A98" w:rsidRDefault="00722CD0" w:rsidP="00722CD0">
                  <w:pPr>
                    <w:jc w:val="right"/>
                    <w:rPr>
                      <w:rFonts w:cs="Arial"/>
                      <w:b/>
                      <w:bCs/>
                      <w:color w:val="000000"/>
                      <w:sz w:val="20"/>
                      <w:lang w:eastAsia="en-GB"/>
                    </w:rPr>
                  </w:pPr>
                  <w:r w:rsidRPr="00C61A98">
                    <w:rPr>
                      <w:rFonts w:cs="Arial"/>
                      <w:b/>
                      <w:bCs/>
                      <w:color w:val="000000"/>
                      <w:sz w:val="20"/>
                      <w:lang w:eastAsia="en-GB"/>
                    </w:rPr>
                    <w:t xml:space="preserve">338,785 </w:t>
                  </w:r>
                </w:p>
              </w:tc>
            </w:tr>
          </w:tbl>
          <w:p w14:paraId="0CA16893" w14:textId="77777777" w:rsidR="00722CD0" w:rsidRDefault="00722CD0" w:rsidP="00722CD0">
            <w:pPr>
              <w:rPr>
                <w:rFonts w:cs="Arial"/>
                <w:sz w:val="22"/>
                <w:szCs w:val="22"/>
              </w:rPr>
            </w:pPr>
          </w:p>
          <w:p w14:paraId="273590AB" w14:textId="77777777" w:rsidR="00722CD0" w:rsidRDefault="00722CD0" w:rsidP="00722CD0">
            <w:pPr>
              <w:rPr>
                <w:rFonts w:cs="Arial"/>
                <w:sz w:val="22"/>
                <w:szCs w:val="22"/>
              </w:rPr>
            </w:pPr>
            <w:r w:rsidRPr="00252F2A">
              <w:rPr>
                <w:rFonts w:cs="Arial"/>
                <w:sz w:val="22"/>
                <w:szCs w:val="22"/>
              </w:rPr>
              <w:t xml:space="preserve">Please note </w:t>
            </w:r>
            <w:r>
              <w:rPr>
                <w:rFonts w:cs="Arial"/>
                <w:sz w:val="22"/>
                <w:szCs w:val="22"/>
              </w:rPr>
              <w:t xml:space="preserve">that </w:t>
            </w:r>
            <w:r w:rsidRPr="00252F2A">
              <w:rPr>
                <w:rFonts w:cs="Arial"/>
                <w:sz w:val="22"/>
                <w:szCs w:val="22"/>
              </w:rPr>
              <w:t>th</w:t>
            </w:r>
            <w:r>
              <w:rPr>
                <w:rFonts w:cs="Arial"/>
                <w:sz w:val="22"/>
                <w:szCs w:val="22"/>
              </w:rPr>
              <w:t>ese</w:t>
            </w:r>
            <w:r w:rsidRPr="00252F2A">
              <w:rPr>
                <w:rFonts w:cs="Arial"/>
                <w:sz w:val="22"/>
                <w:szCs w:val="22"/>
              </w:rPr>
              <w:t xml:space="preserve"> </w:t>
            </w:r>
            <w:r>
              <w:rPr>
                <w:rFonts w:cs="Arial"/>
                <w:sz w:val="22"/>
                <w:szCs w:val="22"/>
              </w:rPr>
              <w:t>are</w:t>
            </w:r>
            <w:r w:rsidRPr="00252F2A">
              <w:rPr>
                <w:rFonts w:cs="Arial"/>
                <w:sz w:val="22"/>
                <w:szCs w:val="22"/>
              </w:rPr>
              <w:t xml:space="preserve"> approximate numbers a</w:t>
            </w:r>
            <w:r>
              <w:rPr>
                <w:rFonts w:cs="Arial"/>
                <w:sz w:val="22"/>
                <w:szCs w:val="22"/>
              </w:rPr>
              <w:t xml:space="preserve">t the </w:t>
            </w:r>
            <w:r w:rsidRPr="00252F2A">
              <w:rPr>
                <w:rFonts w:cs="Arial"/>
                <w:sz w:val="22"/>
                <w:szCs w:val="22"/>
              </w:rPr>
              <w:t>date of publish</w:t>
            </w:r>
            <w:r>
              <w:rPr>
                <w:rFonts w:cs="Arial"/>
                <w:sz w:val="22"/>
                <w:szCs w:val="22"/>
              </w:rPr>
              <w:t>ing.</w:t>
            </w:r>
          </w:p>
          <w:p w14:paraId="4CFBAB9D" w14:textId="77777777" w:rsidR="00722CD0" w:rsidRDefault="00A13BD1" w:rsidP="00722CD0">
            <w:pPr>
              <w:rPr>
                <w:rFonts w:ascii="Calibri" w:hAnsi="Calibri" w:cs="Calibri"/>
                <w:color w:val="0563C1"/>
                <w:sz w:val="22"/>
                <w:szCs w:val="22"/>
                <w:u w:val="single"/>
              </w:rPr>
            </w:pPr>
            <w:hyperlink r:id="rId13" w:history="1">
              <w:r w:rsidR="00722CD0">
                <w:rPr>
                  <w:rStyle w:val="Hyperlink"/>
                  <w:rFonts w:ascii="Calibri" w:hAnsi="Calibri" w:cs="Calibri"/>
                  <w:sz w:val="22"/>
                  <w:szCs w:val="22"/>
                </w:rPr>
                <w:t>Schools, pupils and their characteristics, Academic year 2021/22 – Explore education statistics – GOV.UK (explore-education-statistics.service.gov.uk)</w:t>
              </w:r>
            </w:hyperlink>
          </w:p>
          <w:p w14:paraId="076DCDC6" w14:textId="77777777" w:rsidR="00722CD0" w:rsidRPr="00722CD0" w:rsidRDefault="00722CD0" w:rsidP="00082F59">
            <w:pPr>
              <w:rPr>
                <w:color w:val="808080" w:themeColor="background1" w:themeShade="80"/>
                <w:sz w:val="22"/>
                <w:szCs w:val="22"/>
              </w:rPr>
            </w:pPr>
          </w:p>
        </w:tc>
      </w:tr>
    </w:tbl>
    <w:p w14:paraId="5603D8B9" w14:textId="77777777" w:rsidR="00722CD0" w:rsidRDefault="00722CD0">
      <w:pPr>
        <w:spacing w:after="200" w:line="276" w:lineRule="auto"/>
        <w:rPr>
          <w:rFonts w:cs="Arial"/>
          <w:b/>
          <w:bCs/>
        </w:rPr>
      </w:pPr>
    </w:p>
    <w:sectPr w:rsidR="00722CD0" w:rsidSect="00D3263C">
      <w:footerReference w:type="default" r:id="rId14"/>
      <w:headerReference w:type="first" r:id="rId15"/>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95AF3" w14:textId="77777777" w:rsidR="00EC1539" w:rsidRDefault="00EC1539" w:rsidP="0093247A">
      <w:r>
        <w:separator/>
      </w:r>
    </w:p>
  </w:endnote>
  <w:endnote w:type="continuationSeparator" w:id="0">
    <w:p w14:paraId="04396704" w14:textId="77777777" w:rsidR="00EC1539" w:rsidRDefault="00EC1539" w:rsidP="00932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334684"/>
      <w:docPartObj>
        <w:docPartGallery w:val="Page Numbers (Bottom of Page)"/>
        <w:docPartUnique/>
      </w:docPartObj>
    </w:sdtPr>
    <w:sdtEndPr/>
    <w:sdtContent>
      <w:sdt>
        <w:sdtPr>
          <w:id w:val="-1669238322"/>
          <w:docPartObj>
            <w:docPartGallery w:val="Page Numbers (Top of Page)"/>
            <w:docPartUnique/>
          </w:docPartObj>
        </w:sdtPr>
        <w:sdtEndPr/>
        <w:sdtContent>
          <w:p w14:paraId="4FC2187D" w14:textId="77777777" w:rsidR="00C33734" w:rsidRDefault="00C3373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A41869">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41869">
              <w:rPr>
                <w:b/>
                <w:bCs/>
                <w:noProof/>
              </w:rPr>
              <w:t>7</w:t>
            </w:r>
            <w:r>
              <w:rPr>
                <w:b/>
                <w:bCs/>
                <w:szCs w:val="24"/>
              </w:rPr>
              <w:fldChar w:fldCharType="end"/>
            </w:r>
          </w:p>
        </w:sdtContent>
      </w:sdt>
    </w:sdtContent>
  </w:sdt>
  <w:p w14:paraId="64324681" w14:textId="77777777" w:rsidR="00C33734" w:rsidRDefault="00C33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5919D" w14:textId="77777777" w:rsidR="00EC1539" w:rsidRDefault="00EC1539" w:rsidP="0093247A">
      <w:r>
        <w:separator/>
      </w:r>
    </w:p>
  </w:footnote>
  <w:footnote w:type="continuationSeparator" w:id="0">
    <w:p w14:paraId="44242147" w14:textId="77777777" w:rsidR="00EC1539" w:rsidRDefault="00EC1539" w:rsidP="00932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39F7" w14:textId="77777777" w:rsidR="00C33734" w:rsidRDefault="00C33734">
    <w:pPr>
      <w:pStyle w:val="Header"/>
    </w:pPr>
    <w:r>
      <w:rPr>
        <w:noProof/>
        <w:lang w:eastAsia="en-GB"/>
      </w:rPr>
      <w:drawing>
        <wp:anchor distT="0" distB="0" distL="114300" distR="114300" simplePos="0" relativeHeight="251659264" behindDoc="1" locked="0" layoutInCell="1" allowOverlap="1" wp14:anchorId="1B054FF3" wp14:editId="35D8D2C7">
          <wp:simplePos x="0" y="0"/>
          <wp:positionH relativeFrom="column">
            <wp:posOffset>-898410</wp:posOffset>
          </wp:positionH>
          <wp:positionV relativeFrom="paragraph">
            <wp:posOffset>-446405</wp:posOffset>
          </wp:positionV>
          <wp:extent cx="7560606" cy="1323833"/>
          <wp:effectExtent l="0" t="0" r="2540" b="0"/>
          <wp:wrapNone/>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
                    <a:extLst>
                      <a:ext uri="{28A0092B-C50C-407E-A947-70E740481C1C}">
                        <a14:useLocalDpi xmlns:a14="http://schemas.microsoft.com/office/drawing/2010/main" val="0"/>
                      </a:ext>
                    </a:extLst>
                  </a:blip>
                  <a:srcRect b="87548"/>
                  <a:stretch/>
                </pic:blipFill>
                <pic:spPr bwMode="auto">
                  <a:xfrm>
                    <a:off x="0" y="0"/>
                    <a:ext cx="7560606" cy="13238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D0D"/>
    <w:multiLevelType w:val="hybridMultilevel"/>
    <w:tmpl w:val="A61C222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D2587"/>
    <w:multiLevelType w:val="hybridMultilevel"/>
    <w:tmpl w:val="D67E1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C882C"/>
    <w:multiLevelType w:val="hybridMultilevel"/>
    <w:tmpl w:val="89028678"/>
    <w:lvl w:ilvl="0" w:tplc="0F92BA80">
      <w:start w:val="1"/>
      <w:numFmt w:val="bullet"/>
      <w:lvlText w:val="-"/>
      <w:lvlJc w:val="left"/>
      <w:pPr>
        <w:ind w:left="720" w:hanging="360"/>
      </w:pPr>
      <w:rPr>
        <w:rFonts w:ascii="Calibri" w:hAnsi="Calibri" w:hint="default"/>
      </w:rPr>
    </w:lvl>
    <w:lvl w:ilvl="1" w:tplc="39C6E8C8">
      <w:start w:val="1"/>
      <w:numFmt w:val="bullet"/>
      <w:lvlText w:val="o"/>
      <w:lvlJc w:val="left"/>
      <w:pPr>
        <w:ind w:left="1440" w:hanging="360"/>
      </w:pPr>
      <w:rPr>
        <w:rFonts w:ascii="Courier New" w:hAnsi="Courier New" w:hint="default"/>
      </w:rPr>
    </w:lvl>
    <w:lvl w:ilvl="2" w:tplc="F6909F26">
      <w:start w:val="1"/>
      <w:numFmt w:val="bullet"/>
      <w:lvlText w:val=""/>
      <w:lvlJc w:val="left"/>
      <w:pPr>
        <w:ind w:left="2160" w:hanging="360"/>
      </w:pPr>
      <w:rPr>
        <w:rFonts w:ascii="Wingdings" w:hAnsi="Wingdings" w:hint="default"/>
      </w:rPr>
    </w:lvl>
    <w:lvl w:ilvl="3" w:tplc="01F681F4">
      <w:start w:val="1"/>
      <w:numFmt w:val="bullet"/>
      <w:lvlText w:val=""/>
      <w:lvlJc w:val="left"/>
      <w:pPr>
        <w:ind w:left="2880" w:hanging="360"/>
      </w:pPr>
      <w:rPr>
        <w:rFonts w:ascii="Symbol" w:hAnsi="Symbol" w:hint="default"/>
      </w:rPr>
    </w:lvl>
    <w:lvl w:ilvl="4" w:tplc="00168C4C">
      <w:start w:val="1"/>
      <w:numFmt w:val="bullet"/>
      <w:lvlText w:val="o"/>
      <w:lvlJc w:val="left"/>
      <w:pPr>
        <w:ind w:left="3600" w:hanging="360"/>
      </w:pPr>
      <w:rPr>
        <w:rFonts w:ascii="Courier New" w:hAnsi="Courier New" w:hint="default"/>
      </w:rPr>
    </w:lvl>
    <w:lvl w:ilvl="5" w:tplc="A89AB72A">
      <w:start w:val="1"/>
      <w:numFmt w:val="bullet"/>
      <w:lvlText w:val=""/>
      <w:lvlJc w:val="left"/>
      <w:pPr>
        <w:ind w:left="4320" w:hanging="360"/>
      </w:pPr>
      <w:rPr>
        <w:rFonts w:ascii="Wingdings" w:hAnsi="Wingdings" w:hint="default"/>
      </w:rPr>
    </w:lvl>
    <w:lvl w:ilvl="6" w:tplc="4018379C">
      <w:start w:val="1"/>
      <w:numFmt w:val="bullet"/>
      <w:lvlText w:val=""/>
      <w:lvlJc w:val="left"/>
      <w:pPr>
        <w:ind w:left="5040" w:hanging="360"/>
      </w:pPr>
      <w:rPr>
        <w:rFonts w:ascii="Symbol" w:hAnsi="Symbol" w:hint="default"/>
      </w:rPr>
    </w:lvl>
    <w:lvl w:ilvl="7" w:tplc="D9F2B41A">
      <w:start w:val="1"/>
      <w:numFmt w:val="bullet"/>
      <w:lvlText w:val="o"/>
      <w:lvlJc w:val="left"/>
      <w:pPr>
        <w:ind w:left="5760" w:hanging="360"/>
      </w:pPr>
      <w:rPr>
        <w:rFonts w:ascii="Courier New" w:hAnsi="Courier New" w:hint="default"/>
      </w:rPr>
    </w:lvl>
    <w:lvl w:ilvl="8" w:tplc="C9E2A254">
      <w:start w:val="1"/>
      <w:numFmt w:val="bullet"/>
      <w:lvlText w:val=""/>
      <w:lvlJc w:val="left"/>
      <w:pPr>
        <w:ind w:left="6480" w:hanging="360"/>
      </w:pPr>
      <w:rPr>
        <w:rFonts w:ascii="Wingdings" w:hAnsi="Wingdings" w:hint="default"/>
      </w:rPr>
    </w:lvl>
  </w:abstractNum>
  <w:abstractNum w:abstractNumId="3" w15:restartNumberingAfterBreak="0">
    <w:nsid w:val="1BB23A50"/>
    <w:multiLevelType w:val="hybridMultilevel"/>
    <w:tmpl w:val="F22AC5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0B4A8A"/>
    <w:multiLevelType w:val="hybridMultilevel"/>
    <w:tmpl w:val="83BC3A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A8C79A9"/>
    <w:multiLevelType w:val="hybridMultilevel"/>
    <w:tmpl w:val="343E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44614C"/>
    <w:multiLevelType w:val="hybridMultilevel"/>
    <w:tmpl w:val="DDDA6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F73EF"/>
    <w:multiLevelType w:val="hybridMultilevel"/>
    <w:tmpl w:val="9E2A25D4"/>
    <w:lvl w:ilvl="0" w:tplc="9AA64284">
      <w:numFmt w:val="bullet"/>
      <w:lvlText w:val=""/>
      <w:lvlJc w:val="left"/>
      <w:pPr>
        <w:ind w:left="940" w:hanging="360"/>
      </w:pPr>
      <w:rPr>
        <w:rFonts w:ascii="Symbol" w:eastAsia="Symbol" w:hAnsi="Symbol" w:cs="Symbol" w:hint="default"/>
        <w:color w:val="auto"/>
        <w:w w:val="100"/>
        <w:sz w:val="22"/>
        <w:szCs w:val="22"/>
        <w:lang w:val="en-GB" w:eastAsia="en-GB" w:bidi="en-GB"/>
      </w:rPr>
    </w:lvl>
    <w:lvl w:ilvl="1" w:tplc="BC30F332">
      <w:numFmt w:val="bullet"/>
      <w:lvlText w:val="•"/>
      <w:lvlJc w:val="left"/>
      <w:pPr>
        <w:ind w:left="1792" w:hanging="360"/>
      </w:pPr>
      <w:rPr>
        <w:rFonts w:hint="default"/>
        <w:lang w:val="en-GB" w:eastAsia="en-GB" w:bidi="en-GB"/>
      </w:rPr>
    </w:lvl>
    <w:lvl w:ilvl="2" w:tplc="70CCD30A">
      <w:numFmt w:val="bullet"/>
      <w:lvlText w:val="•"/>
      <w:lvlJc w:val="left"/>
      <w:pPr>
        <w:ind w:left="2645" w:hanging="360"/>
      </w:pPr>
      <w:rPr>
        <w:rFonts w:hint="default"/>
        <w:lang w:val="en-GB" w:eastAsia="en-GB" w:bidi="en-GB"/>
      </w:rPr>
    </w:lvl>
    <w:lvl w:ilvl="3" w:tplc="CBB09D8E">
      <w:numFmt w:val="bullet"/>
      <w:lvlText w:val="•"/>
      <w:lvlJc w:val="left"/>
      <w:pPr>
        <w:ind w:left="3497" w:hanging="360"/>
      </w:pPr>
      <w:rPr>
        <w:rFonts w:hint="default"/>
        <w:lang w:val="en-GB" w:eastAsia="en-GB" w:bidi="en-GB"/>
      </w:rPr>
    </w:lvl>
    <w:lvl w:ilvl="4" w:tplc="E8303454">
      <w:numFmt w:val="bullet"/>
      <w:lvlText w:val="•"/>
      <w:lvlJc w:val="left"/>
      <w:pPr>
        <w:ind w:left="4350" w:hanging="360"/>
      </w:pPr>
      <w:rPr>
        <w:rFonts w:hint="default"/>
        <w:lang w:val="en-GB" w:eastAsia="en-GB" w:bidi="en-GB"/>
      </w:rPr>
    </w:lvl>
    <w:lvl w:ilvl="5" w:tplc="F03825BC">
      <w:numFmt w:val="bullet"/>
      <w:lvlText w:val="•"/>
      <w:lvlJc w:val="left"/>
      <w:pPr>
        <w:ind w:left="5203" w:hanging="360"/>
      </w:pPr>
      <w:rPr>
        <w:rFonts w:hint="default"/>
        <w:lang w:val="en-GB" w:eastAsia="en-GB" w:bidi="en-GB"/>
      </w:rPr>
    </w:lvl>
    <w:lvl w:ilvl="6" w:tplc="F8520372">
      <w:numFmt w:val="bullet"/>
      <w:lvlText w:val="•"/>
      <w:lvlJc w:val="left"/>
      <w:pPr>
        <w:ind w:left="6055" w:hanging="360"/>
      </w:pPr>
      <w:rPr>
        <w:rFonts w:hint="default"/>
        <w:lang w:val="en-GB" w:eastAsia="en-GB" w:bidi="en-GB"/>
      </w:rPr>
    </w:lvl>
    <w:lvl w:ilvl="7" w:tplc="6D364454">
      <w:numFmt w:val="bullet"/>
      <w:lvlText w:val="•"/>
      <w:lvlJc w:val="left"/>
      <w:pPr>
        <w:ind w:left="6908" w:hanging="360"/>
      </w:pPr>
      <w:rPr>
        <w:rFonts w:hint="default"/>
        <w:lang w:val="en-GB" w:eastAsia="en-GB" w:bidi="en-GB"/>
      </w:rPr>
    </w:lvl>
    <w:lvl w:ilvl="8" w:tplc="D67E2420">
      <w:numFmt w:val="bullet"/>
      <w:lvlText w:val="•"/>
      <w:lvlJc w:val="left"/>
      <w:pPr>
        <w:ind w:left="7761" w:hanging="360"/>
      </w:pPr>
      <w:rPr>
        <w:rFonts w:hint="default"/>
        <w:lang w:val="en-GB" w:eastAsia="en-GB" w:bidi="en-GB"/>
      </w:rPr>
    </w:lvl>
  </w:abstractNum>
  <w:abstractNum w:abstractNumId="8" w15:restartNumberingAfterBreak="0">
    <w:nsid w:val="3A271E3E"/>
    <w:multiLevelType w:val="hybridMultilevel"/>
    <w:tmpl w:val="E8D0F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E235C4"/>
    <w:multiLevelType w:val="hybridMultilevel"/>
    <w:tmpl w:val="C9207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1C1EA6"/>
    <w:multiLevelType w:val="hybridMultilevel"/>
    <w:tmpl w:val="13E0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EC045D"/>
    <w:multiLevelType w:val="hybridMultilevel"/>
    <w:tmpl w:val="00E23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DF5454E"/>
    <w:multiLevelType w:val="hybridMultilevel"/>
    <w:tmpl w:val="24CCE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872CF1"/>
    <w:multiLevelType w:val="hybridMultilevel"/>
    <w:tmpl w:val="F81CC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0410BF"/>
    <w:multiLevelType w:val="hybridMultilevel"/>
    <w:tmpl w:val="F0209DA0"/>
    <w:lvl w:ilvl="0" w:tplc="2BE8C7BC">
      <w:start w:val="30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8603AD"/>
    <w:multiLevelType w:val="hybridMultilevel"/>
    <w:tmpl w:val="5CF8F69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6" w15:restartNumberingAfterBreak="0">
    <w:nsid w:val="74552347"/>
    <w:multiLevelType w:val="hybridMultilevel"/>
    <w:tmpl w:val="7BEA35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5230F24"/>
    <w:multiLevelType w:val="hybridMultilevel"/>
    <w:tmpl w:val="2CCC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5A33CB"/>
    <w:multiLevelType w:val="hybridMultilevel"/>
    <w:tmpl w:val="3F761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239342">
    <w:abstractNumId w:val="18"/>
  </w:num>
  <w:num w:numId="2" w16cid:durableId="799760470">
    <w:abstractNumId w:val="16"/>
  </w:num>
  <w:num w:numId="3" w16cid:durableId="31541337">
    <w:abstractNumId w:val="15"/>
  </w:num>
  <w:num w:numId="4" w16cid:durableId="1627351578">
    <w:abstractNumId w:val="6"/>
  </w:num>
  <w:num w:numId="5" w16cid:durableId="1153640304">
    <w:abstractNumId w:val="10"/>
  </w:num>
  <w:num w:numId="6" w16cid:durableId="1664502846">
    <w:abstractNumId w:val="4"/>
  </w:num>
  <w:num w:numId="7" w16cid:durableId="1175919712">
    <w:abstractNumId w:val="14"/>
  </w:num>
  <w:num w:numId="8" w16cid:durableId="1845702129">
    <w:abstractNumId w:val="9"/>
  </w:num>
  <w:num w:numId="9" w16cid:durableId="204760503">
    <w:abstractNumId w:val="12"/>
  </w:num>
  <w:num w:numId="10" w16cid:durableId="771242200">
    <w:abstractNumId w:val="5"/>
  </w:num>
  <w:num w:numId="11" w16cid:durableId="1258176573">
    <w:abstractNumId w:val="8"/>
  </w:num>
  <w:num w:numId="12" w16cid:durableId="1121999986">
    <w:abstractNumId w:val="7"/>
  </w:num>
  <w:num w:numId="13" w16cid:durableId="2042851499">
    <w:abstractNumId w:val="13"/>
  </w:num>
  <w:num w:numId="14" w16cid:durableId="1698921712">
    <w:abstractNumId w:val="11"/>
  </w:num>
  <w:num w:numId="15" w16cid:durableId="823619440">
    <w:abstractNumId w:val="7"/>
  </w:num>
  <w:num w:numId="16" w16cid:durableId="685978997">
    <w:abstractNumId w:val="17"/>
  </w:num>
  <w:num w:numId="17" w16cid:durableId="372005456">
    <w:abstractNumId w:val="2"/>
  </w:num>
  <w:num w:numId="18" w16cid:durableId="363753256">
    <w:abstractNumId w:val="1"/>
  </w:num>
  <w:num w:numId="19" w16cid:durableId="1190989852">
    <w:abstractNumId w:val="0"/>
  </w:num>
  <w:num w:numId="20" w16cid:durableId="849609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BC"/>
    <w:rsid w:val="0000752E"/>
    <w:rsid w:val="00021874"/>
    <w:rsid w:val="000230E1"/>
    <w:rsid w:val="00032DDA"/>
    <w:rsid w:val="00044265"/>
    <w:rsid w:val="00057235"/>
    <w:rsid w:val="00087597"/>
    <w:rsid w:val="0009192D"/>
    <w:rsid w:val="00096DD1"/>
    <w:rsid w:val="000C3B8D"/>
    <w:rsid w:val="000D4105"/>
    <w:rsid w:val="000E5719"/>
    <w:rsid w:val="000F5F77"/>
    <w:rsid w:val="00100145"/>
    <w:rsid w:val="00130487"/>
    <w:rsid w:val="00131C35"/>
    <w:rsid w:val="00140D0F"/>
    <w:rsid w:val="00141AB5"/>
    <w:rsid w:val="00156C2E"/>
    <w:rsid w:val="001629B2"/>
    <w:rsid w:val="00163D8D"/>
    <w:rsid w:val="00167CB2"/>
    <w:rsid w:val="001903DC"/>
    <w:rsid w:val="00196D62"/>
    <w:rsid w:val="00197F29"/>
    <w:rsid w:val="001A6F0C"/>
    <w:rsid w:val="001B2160"/>
    <w:rsid w:val="001B4E69"/>
    <w:rsid w:val="001D4A2B"/>
    <w:rsid w:val="001E5FC6"/>
    <w:rsid w:val="001F173C"/>
    <w:rsid w:val="00236D87"/>
    <w:rsid w:val="002728C7"/>
    <w:rsid w:val="00273776"/>
    <w:rsid w:val="002A5F66"/>
    <w:rsid w:val="002B541B"/>
    <w:rsid w:val="002C1871"/>
    <w:rsid w:val="002D2961"/>
    <w:rsid w:val="002D2A34"/>
    <w:rsid w:val="002E0561"/>
    <w:rsid w:val="002E1FE6"/>
    <w:rsid w:val="002E27FE"/>
    <w:rsid w:val="002F3342"/>
    <w:rsid w:val="00305EF4"/>
    <w:rsid w:val="00314D64"/>
    <w:rsid w:val="003227F3"/>
    <w:rsid w:val="003367BF"/>
    <w:rsid w:val="00353247"/>
    <w:rsid w:val="00363374"/>
    <w:rsid w:val="00364014"/>
    <w:rsid w:val="0036493F"/>
    <w:rsid w:val="00366360"/>
    <w:rsid w:val="003734C8"/>
    <w:rsid w:val="003A5E26"/>
    <w:rsid w:val="003B68F4"/>
    <w:rsid w:val="003C0A45"/>
    <w:rsid w:val="003D047A"/>
    <w:rsid w:val="003F32A0"/>
    <w:rsid w:val="003F411C"/>
    <w:rsid w:val="0040212F"/>
    <w:rsid w:val="00412A4F"/>
    <w:rsid w:val="004648A9"/>
    <w:rsid w:val="0047153A"/>
    <w:rsid w:val="004819FD"/>
    <w:rsid w:val="004824E1"/>
    <w:rsid w:val="004B611B"/>
    <w:rsid w:val="004C2677"/>
    <w:rsid w:val="004C4016"/>
    <w:rsid w:val="004D1FBB"/>
    <w:rsid w:val="004E65C0"/>
    <w:rsid w:val="00505B2E"/>
    <w:rsid w:val="0051449A"/>
    <w:rsid w:val="00545EA0"/>
    <w:rsid w:val="00546800"/>
    <w:rsid w:val="00586F17"/>
    <w:rsid w:val="005A48C4"/>
    <w:rsid w:val="005B4757"/>
    <w:rsid w:val="005B76F3"/>
    <w:rsid w:val="005C3255"/>
    <w:rsid w:val="005D1C2C"/>
    <w:rsid w:val="005E4A49"/>
    <w:rsid w:val="005F4E85"/>
    <w:rsid w:val="0061213C"/>
    <w:rsid w:val="00627655"/>
    <w:rsid w:val="00633B82"/>
    <w:rsid w:val="00641838"/>
    <w:rsid w:val="0064573F"/>
    <w:rsid w:val="006512C2"/>
    <w:rsid w:val="006552BC"/>
    <w:rsid w:val="00664151"/>
    <w:rsid w:val="00683F83"/>
    <w:rsid w:val="00687D8B"/>
    <w:rsid w:val="006902F4"/>
    <w:rsid w:val="006946BC"/>
    <w:rsid w:val="006D2A64"/>
    <w:rsid w:val="006D4FD9"/>
    <w:rsid w:val="007078CA"/>
    <w:rsid w:val="00717A1B"/>
    <w:rsid w:val="00721419"/>
    <w:rsid w:val="007216FA"/>
    <w:rsid w:val="00722CD0"/>
    <w:rsid w:val="007402A0"/>
    <w:rsid w:val="007438DC"/>
    <w:rsid w:val="00744E11"/>
    <w:rsid w:val="007712B5"/>
    <w:rsid w:val="00771443"/>
    <w:rsid w:val="007C205E"/>
    <w:rsid w:val="007C400B"/>
    <w:rsid w:val="007C46EE"/>
    <w:rsid w:val="007E43DB"/>
    <w:rsid w:val="00835961"/>
    <w:rsid w:val="00843D33"/>
    <w:rsid w:val="00855788"/>
    <w:rsid w:val="00857AB3"/>
    <w:rsid w:val="00863C0C"/>
    <w:rsid w:val="00863F25"/>
    <w:rsid w:val="008A1487"/>
    <w:rsid w:val="008A1549"/>
    <w:rsid w:val="008A7150"/>
    <w:rsid w:val="008F5D99"/>
    <w:rsid w:val="009204AA"/>
    <w:rsid w:val="0093247A"/>
    <w:rsid w:val="00933724"/>
    <w:rsid w:val="00934BE7"/>
    <w:rsid w:val="009360AD"/>
    <w:rsid w:val="00937037"/>
    <w:rsid w:val="00943E2B"/>
    <w:rsid w:val="009544D0"/>
    <w:rsid w:val="00955E0A"/>
    <w:rsid w:val="00960F7E"/>
    <w:rsid w:val="00966892"/>
    <w:rsid w:val="00967C7F"/>
    <w:rsid w:val="009A7D7B"/>
    <w:rsid w:val="009D4B32"/>
    <w:rsid w:val="009E30F9"/>
    <w:rsid w:val="00A008D9"/>
    <w:rsid w:val="00A13BD1"/>
    <w:rsid w:val="00A3426A"/>
    <w:rsid w:val="00A34E38"/>
    <w:rsid w:val="00A360C2"/>
    <w:rsid w:val="00A41869"/>
    <w:rsid w:val="00A42635"/>
    <w:rsid w:val="00A539E7"/>
    <w:rsid w:val="00A56480"/>
    <w:rsid w:val="00A613FA"/>
    <w:rsid w:val="00A67C33"/>
    <w:rsid w:val="00A76CC6"/>
    <w:rsid w:val="00A771E9"/>
    <w:rsid w:val="00A8526E"/>
    <w:rsid w:val="00AD5512"/>
    <w:rsid w:val="00B02517"/>
    <w:rsid w:val="00B13C67"/>
    <w:rsid w:val="00B32A39"/>
    <w:rsid w:val="00B43064"/>
    <w:rsid w:val="00B5221E"/>
    <w:rsid w:val="00B5640E"/>
    <w:rsid w:val="00B5772E"/>
    <w:rsid w:val="00B856AD"/>
    <w:rsid w:val="00B875E8"/>
    <w:rsid w:val="00BB5137"/>
    <w:rsid w:val="00BB6A1C"/>
    <w:rsid w:val="00BC2545"/>
    <w:rsid w:val="00BC3185"/>
    <w:rsid w:val="00BC64ED"/>
    <w:rsid w:val="00BD16BA"/>
    <w:rsid w:val="00C02865"/>
    <w:rsid w:val="00C1614D"/>
    <w:rsid w:val="00C24160"/>
    <w:rsid w:val="00C26EBA"/>
    <w:rsid w:val="00C33734"/>
    <w:rsid w:val="00C379DD"/>
    <w:rsid w:val="00C40936"/>
    <w:rsid w:val="00C41DB9"/>
    <w:rsid w:val="00C4200B"/>
    <w:rsid w:val="00C46A8D"/>
    <w:rsid w:val="00C62D2D"/>
    <w:rsid w:val="00C74DD3"/>
    <w:rsid w:val="00CC4DF0"/>
    <w:rsid w:val="00CC571F"/>
    <w:rsid w:val="00CD1995"/>
    <w:rsid w:val="00D067E8"/>
    <w:rsid w:val="00D0703F"/>
    <w:rsid w:val="00D238C2"/>
    <w:rsid w:val="00D3263C"/>
    <w:rsid w:val="00D42E50"/>
    <w:rsid w:val="00D51D7B"/>
    <w:rsid w:val="00D60C9D"/>
    <w:rsid w:val="00D64E48"/>
    <w:rsid w:val="00D96FE4"/>
    <w:rsid w:val="00DA21E1"/>
    <w:rsid w:val="00DA6AE2"/>
    <w:rsid w:val="00DC48C2"/>
    <w:rsid w:val="00DD3CD0"/>
    <w:rsid w:val="00E14B27"/>
    <w:rsid w:val="00E30E4B"/>
    <w:rsid w:val="00E517E2"/>
    <w:rsid w:val="00E7770F"/>
    <w:rsid w:val="00E85412"/>
    <w:rsid w:val="00EA0E4A"/>
    <w:rsid w:val="00EC1539"/>
    <w:rsid w:val="00EC7660"/>
    <w:rsid w:val="00ED33A0"/>
    <w:rsid w:val="00EE4698"/>
    <w:rsid w:val="00EE4CCB"/>
    <w:rsid w:val="00F11FEC"/>
    <w:rsid w:val="00F152B6"/>
    <w:rsid w:val="00F20D27"/>
    <w:rsid w:val="00F2473A"/>
    <w:rsid w:val="00F3251D"/>
    <w:rsid w:val="00F4074F"/>
    <w:rsid w:val="00F76291"/>
    <w:rsid w:val="00F91780"/>
    <w:rsid w:val="00FA46BF"/>
    <w:rsid w:val="00FB5FD4"/>
    <w:rsid w:val="00FC50C7"/>
    <w:rsid w:val="00FC51BC"/>
    <w:rsid w:val="00FC760B"/>
    <w:rsid w:val="00FD2402"/>
    <w:rsid w:val="00FE2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C1929"/>
  <w15:docId w15:val="{86426D93-D972-4F65-AB40-554D390A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A8D"/>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9324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47A"/>
    <w:pPr>
      <w:tabs>
        <w:tab w:val="center" w:pos="4513"/>
        <w:tab w:val="right" w:pos="9026"/>
      </w:tabs>
    </w:pPr>
  </w:style>
  <w:style w:type="character" w:customStyle="1" w:styleId="HeaderChar">
    <w:name w:val="Header Char"/>
    <w:basedOn w:val="DefaultParagraphFont"/>
    <w:link w:val="Header"/>
    <w:uiPriority w:val="99"/>
    <w:rsid w:val="0093247A"/>
  </w:style>
  <w:style w:type="paragraph" w:styleId="Footer">
    <w:name w:val="footer"/>
    <w:basedOn w:val="Normal"/>
    <w:link w:val="FooterChar"/>
    <w:uiPriority w:val="99"/>
    <w:unhideWhenUsed/>
    <w:rsid w:val="0093247A"/>
    <w:pPr>
      <w:tabs>
        <w:tab w:val="center" w:pos="4513"/>
        <w:tab w:val="right" w:pos="9026"/>
      </w:tabs>
    </w:pPr>
  </w:style>
  <w:style w:type="character" w:customStyle="1" w:styleId="FooterChar">
    <w:name w:val="Footer Char"/>
    <w:basedOn w:val="DefaultParagraphFont"/>
    <w:link w:val="Footer"/>
    <w:uiPriority w:val="99"/>
    <w:rsid w:val="0093247A"/>
  </w:style>
  <w:style w:type="paragraph" w:customStyle="1" w:styleId="StyleJustifiedLeft127cm">
    <w:name w:val="Style Justified Left:  1.27 cm"/>
    <w:basedOn w:val="Normal"/>
    <w:rsid w:val="0093247A"/>
    <w:pPr>
      <w:spacing w:before="60" w:after="60"/>
      <w:ind w:left="567"/>
      <w:jc w:val="both"/>
    </w:pPr>
    <w:rPr>
      <w:sz w:val="22"/>
      <w:lang w:eastAsia="en-GB"/>
    </w:rPr>
  </w:style>
  <w:style w:type="table" w:styleId="TableGrid">
    <w:name w:val="Table Grid"/>
    <w:basedOn w:val="TableNormal"/>
    <w:uiPriority w:val="59"/>
    <w:rsid w:val="00932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247A"/>
    <w:rPr>
      <w:rFonts w:ascii="Tahoma" w:hAnsi="Tahoma" w:cs="Tahoma"/>
      <w:sz w:val="16"/>
      <w:szCs w:val="16"/>
    </w:rPr>
  </w:style>
  <w:style w:type="character" w:customStyle="1" w:styleId="BalloonTextChar">
    <w:name w:val="Balloon Text Char"/>
    <w:basedOn w:val="DefaultParagraphFont"/>
    <w:link w:val="BalloonText"/>
    <w:uiPriority w:val="99"/>
    <w:semiHidden/>
    <w:rsid w:val="0093247A"/>
    <w:rPr>
      <w:rFonts w:ascii="Tahoma" w:eastAsia="Times New Roman" w:hAnsi="Tahoma" w:cs="Tahoma"/>
      <w:sz w:val="16"/>
      <w:szCs w:val="16"/>
    </w:rPr>
  </w:style>
  <w:style w:type="character" w:customStyle="1" w:styleId="Heading1Char">
    <w:name w:val="Heading 1 Char"/>
    <w:basedOn w:val="DefaultParagraphFont"/>
    <w:link w:val="Heading1"/>
    <w:uiPriority w:val="9"/>
    <w:rsid w:val="0093247A"/>
    <w:rPr>
      <w:rFonts w:asciiTheme="majorHAnsi" w:eastAsiaTheme="majorEastAsia" w:hAnsiTheme="majorHAnsi" w:cstheme="majorBidi"/>
      <w:b/>
      <w:bCs/>
      <w:color w:val="365F91" w:themeColor="accent1" w:themeShade="BF"/>
      <w:sz w:val="28"/>
      <w:szCs w:val="28"/>
    </w:rPr>
  </w:style>
  <w:style w:type="character" w:styleId="Hyperlink">
    <w:name w:val="Hyperlink"/>
    <w:uiPriority w:val="99"/>
    <w:unhideWhenUsed/>
    <w:rsid w:val="00D3263C"/>
    <w:rPr>
      <w:color w:val="0000FF"/>
      <w:u w:val="single"/>
    </w:rPr>
  </w:style>
  <w:style w:type="character" w:styleId="FollowedHyperlink">
    <w:name w:val="FollowedHyperlink"/>
    <w:basedOn w:val="DefaultParagraphFont"/>
    <w:uiPriority w:val="99"/>
    <w:semiHidden/>
    <w:unhideWhenUsed/>
    <w:rsid w:val="005C3255"/>
    <w:rPr>
      <w:color w:val="800080" w:themeColor="followedHyperlink"/>
      <w:u w:val="single"/>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960F7E"/>
    <w:pPr>
      <w:ind w:left="720"/>
      <w:contextualSpacing/>
    </w:pPr>
  </w:style>
  <w:style w:type="character" w:customStyle="1" w:styleId="xforms-deselected">
    <w:name w:val="xforms-deselected"/>
    <w:basedOn w:val="DefaultParagraphFont"/>
    <w:rsid w:val="005B4757"/>
  </w:style>
  <w:style w:type="character" w:styleId="CommentReference">
    <w:name w:val="annotation reference"/>
    <w:basedOn w:val="DefaultParagraphFont"/>
    <w:uiPriority w:val="99"/>
    <w:semiHidden/>
    <w:unhideWhenUsed/>
    <w:rsid w:val="00C40936"/>
    <w:rPr>
      <w:sz w:val="16"/>
      <w:szCs w:val="16"/>
    </w:rPr>
  </w:style>
  <w:style w:type="paragraph" w:styleId="CommentText">
    <w:name w:val="annotation text"/>
    <w:basedOn w:val="Normal"/>
    <w:link w:val="CommentTextChar"/>
    <w:uiPriority w:val="99"/>
    <w:unhideWhenUsed/>
    <w:rsid w:val="00C40936"/>
    <w:rPr>
      <w:sz w:val="20"/>
    </w:rPr>
  </w:style>
  <w:style w:type="character" w:customStyle="1" w:styleId="CommentTextChar">
    <w:name w:val="Comment Text Char"/>
    <w:basedOn w:val="DefaultParagraphFont"/>
    <w:link w:val="CommentText"/>
    <w:uiPriority w:val="99"/>
    <w:rsid w:val="00C4093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40936"/>
    <w:rPr>
      <w:b/>
      <w:bCs/>
    </w:rPr>
  </w:style>
  <w:style w:type="character" w:customStyle="1" w:styleId="CommentSubjectChar">
    <w:name w:val="Comment Subject Char"/>
    <w:basedOn w:val="CommentTextChar"/>
    <w:link w:val="CommentSubject"/>
    <w:uiPriority w:val="99"/>
    <w:semiHidden/>
    <w:rsid w:val="00C40936"/>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545EA0"/>
    <w:rPr>
      <w:color w:val="605E5C"/>
      <w:shd w:val="clear" w:color="auto" w:fill="E1DFDD"/>
    </w:rPr>
  </w:style>
  <w:style w:type="paragraph" w:styleId="BodyText">
    <w:name w:val="Body Text"/>
    <w:basedOn w:val="Normal"/>
    <w:link w:val="BodyTextChar"/>
    <w:uiPriority w:val="1"/>
    <w:qFormat/>
    <w:rsid w:val="00A539E7"/>
    <w:pPr>
      <w:widowControl w:val="0"/>
      <w:autoSpaceDE w:val="0"/>
      <w:autoSpaceDN w:val="0"/>
      <w:ind w:left="220"/>
    </w:pPr>
    <w:rPr>
      <w:rFonts w:eastAsia="Arial" w:cs="Arial"/>
      <w:sz w:val="22"/>
      <w:szCs w:val="22"/>
      <w:lang w:eastAsia="en-GB" w:bidi="en-GB"/>
    </w:rPr>
  </w:style>
  <w:style w:type="character" w:customStyle="1" w:styleId="BodyTextChar">
    <w:name w:val="Body Text Char"/>
    <w:basedOn w:val="DefaultParagraphFont"/>
    <w:link w:val="BodyText"/>
    <w:uiPriority w:val="1"/>
    <w:rsid w:val="00A539E7"/>
    <w:rPr>
      <w:rFonts w:ascii="Arial" w:eastAsia="Arial" w:hAnsi="Arial" w:cs="Arial"/>
      <w:lang w:eastAsia="en-GB" w:bidi="en-GB"/>
    </w:rPr>
  </w:style>
  <w:style w:type="paragraph" w:styleId="Revision">
    <w:name w:val="Revision"/>
    <w:hidden/>
    <w:uiPriority w:val="99"/>
    <w:semiHidden/>
    <w:rsid w:val="00100145"/>
    <w:pPr>
      <w:spacing w:after="0" w:line="240" w:lineRule="auto"/>
    </w:pPr>
    <w:rPr>
      <w:rFonts w:ascii="Arial" w:eastAsia="Times New Roman" w:hAnsi="Arial" w:cs="Times New Roman"/>
      <w:sz w:val="24"/>
      <w:szCs w:val="20"/>
    </w:rPr>
  </w:style>
  <w:style w:type="paragraph" w:customStyle="1" w:styleId="paragraph">
    <w:name w:val="paragraph"/>
    <w:basedOn w:val="Normal"/>
    <w:rsid w:val="00E14B27"/>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E14B27"/>
  </w:style>
  <w:style w:type="table" w:styleId="GridTable5Dark-Accent1">
    <w:name w:val="Grid Table 5 Dark Accent 1"/>
    <w:basedOn w:val="TableNormal"/>
    <w:uiPriority w:val="50"/>
    <w:rsid w:val="003227F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722CD0"/>
    <w:rPr>
      <w:rFonts w:ascii="Arial" w:eastAsia="Times New Roman" w:hAnsi="Arial" w:cs="Times New Roman"/>
      <w:sz w:val="24"/>
      <w:szCs w:val="20"/>
    </w:rPr>
  </w:style>
  <w:style w:type="character" w:customStyle="1" w:styleId="eop">
    <w:name w:val="eop"/>
    <w:basedOn w:val="DefaultParagraphFont"/>
    <w:rsid w:val="00722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9866">
      <w:bodyDiv w:val="1"/>
      <w:marLeft w:val="0"/>
      <w:marRight w:val="0"/>
      <w:marTop w:val="0"/>
      <w:marBottom w:val="0"/>
      <w:divBdr>
        <w:top w:val="none" w:sz="0" w:space="0" w:color="auto"/>
        <w:left w:val="none" w:sz="0" w:space="0" w:color="auto"/>
        <w:bottom w:val="none" w:sz="0" w:space="0" w:color="auto"/>
        <w:right w:val="none" w:sz="0" w:space="0" w:color="auto"/>
      </w:divBdr>
    </w:div>
    <w:div w:id="24017371">
      <w:bodyDiv w:val="1"/>
      <w:marLeft w:val="0"/>
      <w:marRight w:val="0"/>
      <w:marTop w:val="0"/>
      <w:marBottom w:val="0"/>
      <w:divBdr>
        <w:top w:val="none" w:sz="0" w:space="0" w:color="auto"/>
        <w:left w:val="none" w:sz="0" w:space="0" w:color="auto"/>
        <w:bottom w:val="none" w:sz="0" w:space="0" w:color="auto"/>
        <w:right w:val="none" w:sz="0" w:space="0" w:color="auto"/>
      </w:divBdr>
    </w:div>
    <w:div w:id="35397838">
      <w:bodyDiv w:val="1"/>
      <w:marLeft w:val="0"/>
      <w:marRight w:val="0"/>
      <w:marTop w:val="0"/>
      <w:marBottom w:val="0"/>
      <w:divBdr>
        <w:top w:val="none" w:sz="0" w:space="0" w:color="auto"/>
        <w:left w:val="none" w:sz="0" w:space="0" w:color="auto"/>
        <w:bottom w:val="none" w:sz="0" w:space="0" w:color="auto"/>
        <w:right w:val="none" w:sz="0" w:space="0" w:color="auto"/>
      </w:divBdr>
      <w:divsChild>
        <w:div w:id="1549535786">
          <w:marLeft w:val="30"/>
          <w:marRight w:val="30"/>
          <w:marTop w:val="30"/>
          <w:marBottom w:val="30"/>
          <w:divBdr>
            <w:top w:val="none" w:sz="0" w:space="0" w:color="auto"/>
            <w:left w:val="none" w:sz="0" w:space="0" w:color="auto"/>
            <w:bottom w:val="none" w:sz="0" w:space="0" w:color="auto"/>
            <w:right w:val="none" w:sz="0" w:space="0" w:color="auto"/>
          </w:divBdr>
          <w:divsChild>
            <w:div w:id="1499269872">
              <w:marLeft w:val="75"/>
              <w:marRight w:val="0"/>
              <w:marTop w:val="675"/>
              <w:marBottom w:val="0"/>
              <w:divBdr>
                <w:top w:val="none" w:sz="0" w:space="0" w:color="auto"/>
                <w:left w:val="none" w:sz="0" w:space="0" w:color="auto"/>
                <w:bottom w:val="none" w:sz="0" w:space="0" w:color="auto"/>
                <w:right w:val="none" w:sz="0" w:space="0" w:color="auto"/>
              </w:divBdr>
              <w:divsChild>
                <w:div w:id="2049865592">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 w:id="354693870">
                  <w:marLeft w:val="0"/>
                  <w:marRight w:val="0"/>
                  <w:marTop w:val="0"/>
                  <w:marBottom w:val="0"/>
                  <w:divBdr>
                    <w:top w:val="none" w:sz="0" w:space="0" w:color="auto"/>
                    <w:left w:val="none" w:sz="0" w:space="0" w:color="auto"/>
                    <w:bottom w:val="none" w:sz="0" w:space="0" w:color="auto"/>
                    <w:right w:val="none" w:sz="0" w:space="0" w:color="auto"/>
                  </w:divBdr>
                </w:div>
              </w:divsChild>
            </w:div>
            <w:div w:id="1003050803">
              <w:marLeft w:val="2850"/>
              <w:marRight w:val="0"/>
              <w:marTop w:val="675"/>
              <w:marBottom w:val="0"/>
              <w:divBdr>
                <w:top w:val="none" w:sz="0" w:space="0" w:color="auto"/>
                <w:left w:val="none" w:sz="0" w:space="0" w:color="auto"/>
                <w:bottom w:val="none" w:sz="0" w:space="0" w:color="auto"/>
                <w:right w:val="none" w:sz="0" w:space="0" w:color="auto"/>
              </w:divBdr>
              <w:divsChild>
                <w:div w:id="1193419572">
                  <w:marLeft w:val="0"/>
                  <w:marRight w:val="0"/>
                  <w:marTop w:val="0"/>
                  <w:marBottom w:val="0"/>
                  <w:divBdr>
                    <w:top w:val="none" w:sz="0" w:space="0" w:color="auto"/>
                    <w:left w:val="none" w:sz="0" w:space="0" w:color="auto"/>
                    <w:bottom w:val="none" w:sz="0" w:space="0" w:color="auto"/>
                    <w:right w:val="none" w:sz="0" w:space="0" w:color="auto"/>
                  </w:divBdr>
                  <w:divsChild>
                    <w:div w:id="1355577848">
                      <w:marLeft w:val="0"/>
                      <w:marRight w:val="0"/>
                      <w:marTop w:val="0"/>
                      <w:marBottom w:val="0"/>
                      <w:divBdr>
                        <w:top w:val="none" w:sz="0" w:space="0" w:color="auto"/>
                        <w:left w:val="none" w:sz="0" w:space="0" w:color="auto"/>
                        <w:bottom w:val="none" w:sz="0" w:space="0" w:color="auto"/>
                        <w:right w:val="none" w:sz="0" w:space="0" w:color="auto"/>
                      </w:divBdr>
                      <w:divsChild>
                        <w:div w:id="919631718">
                          <w:marLeft w:val="0"/>
                          <w:marRight w:val="0"/>
                          <w:marTop w:val="0"/>
                          <w:marBottom w:val="0"/>
                          <w:divBdr>
                            <w:top w:val="none" w:sz="0" w:space="0" w:color="auto"/>
                            <w:left w:val="none" w:sz="0" w:space="0" w:color="auto"/>
                            <w:bottom w:val="none" w:sz="0" w:space="0" w:color="auto"/>
                            <w:right w:val="none" w:sz="0" w:space="0" w:color="auto"/>
                          </w:divBdr>
                        </w:div>
                        <w:div w:id="577710996">
                          <w:marLeft w:val="0"/>
                          <w:marRight w:val="0"/>
                          <w:marTop w:val="0"/>
                          <w:marBottom w:val="0"/>
                          <w:divBdr>
                            <w:top w:val="none" w:sz="0" w:space="0" w:color="auto"/>
                            <w:left w:val="none" w:sz="0" w:space="0" w:color="auto"/>
                            <w:bottom w:val="none" w:sz="0" w:space="0" w:color="auto"/>
                            <w:right w:val="none" w:sz="0" w:space="0" w:color="auto"/>
                          </w:divBdr>
                        </w:div>
                        <w:div w:id="15204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27023">
                  <w:marLeft w:val="0"/>
                  <w:marRight w:val="0"/>
                  <w:marTop w:val="0"/>
                  <w:marBottom w:val="0"/>
                  <w:divBdr>
                    <w:top w:val="none" w:sz="0" w:space="0" w:color="auto"/>
                    <w:left w:val="none" w:sz="0" w:space="0" w:color="auto"/>
                    <w:bottom w:val="none" w:sz="0" w:space="0" w:color="auto"/>
                    <w:right w:val="none" w:sz="0" w:space="0" w:color="auto"/>
                  </w:divBdr>
                  <w:divsChild>
                    <w:div w:id="5809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27702">
      <w:bodyDiv w:val="1"/>
      <w:marLeft w:val="0"/>
      <w:marRight w:val="0"/>
      <w:marTop w:val="0"/>
      <w:marBottom w:val="0"/>
      <w:divBdr>
        <w:top w:val="none" w:sz="0" w:space="0" w:color="auto"/>
        <w:left w:val="none" w:sz="0" w:space="0" w:color="auto"/>
        <w:bottom w:val="none" w:sz="0" w:space="0" w:color="auto"/>
        <w:right w:val="none" w:sz="0" w:space="0" w:color="auto"/>
      </w:divBdr>
      <w:divsChild>
        <w:div w:id="460196498">
          <w:marLeft w:val="30"/>
          <w:marRight w:val="30"/>
          <w:marTop w:val="30"/>
          <w:marBottom w:val="30"/>
          <w:divBdr>
            <w:top w:val="none" w:sz="0" w:space="0" w:color="auto"/>
            <w:left w:val="none" w:sz="0" w:space="0" w:color="auto"/>
            <w:bottom w:val="none" w:sz="0" w:space="0" w:color="auto"/>
            <w:right w:val="none" w:sz="0" w:space="0" w:color="auto"/>
          </w:divBdr>
          <w:divsChild>
            <w:div w:id="713697123">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470098576">
      <w:bodyDiv w:val="1"/>
      <w:marLeft w:val="0"/>
      <w:marRight w:val="0"/>
      <w:marTop w:val="0"/>
      <w:marBottom w:val="0"/>
      <w:divBdr>
        <w:top w:val="none" w:sz="0" w:space="0" w:color="auto"/>
        <w:left w:val="none" w:sz="0" w:space="0" w:color="auto"/>
        <w:bottom w:val="none" w:sz="0" w:space="0" w:color="auto"/>
        <w:right w:val="none" w:sz="0" w:space="0" w:color="auto"/>
      </w:divBdr>
      <w:divsChild>
        <w:div w:id="1982348460">
          <w:marLeft w:val="30"/>
          <w:marRight w:val="30"/>
          <w:marTop w:val="30"/>
          <w:marBottom w:val="30"/>
          <w:divBdr>
            <w:top w:val="none" w:sz="0" w:space="0" w:color="auto"/>
            <w:left w:val="none" w:sz="0" w:space="0" w:color="auto"/>
            <w:bottom w:val="none" w:sz="0" w:space="0" w:color="auto"/>
            <w:right w:val="none" w:sz="0" w:space="0" w:color="auto"/>
          </w:divBdr>
          <w:divsChild>
            <w:div w:id="465972831">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651522555">
      <w:bodyDiv w:val="1"/>
      <w:marLeft w:val="0"/>
      <w:marRight w:val="0"/>
      <w:marTop w:val="0"/>
      <w:marBottom w:val="0"/>
      <w:divBdr>
        <w:top w:val="none" w:sz="0" w:space="0" w:color="auto"/>
        <w:left w:val="none" w:sz="0" w:space="0" w:color="auto"/>
        <w:bottom w:val="none" w:sz="0" w:space="0" w:color="auto"/>
        <w:right w:val="none" w:sz="0" w:space="0" w:color="auto"/>
      </w:divBdr>
    </w:div>
    <w:div w:id="1178883760">
      <w:bodyDiv w:val="1"/>
      <w:marLeft w:val="0"/>
      <w:marRight w:val="0"/>
      <w:marTop w:val="0"/>
      <w:marBottom w:val="0"/>
      <w:divBdr>
        <w:top w:val="none" w:sz="0" w:space="0" w:color="auto"/>
        <w:left w:val="none" w:sz="0" w:space="0" w:color="auto"/>
        <w:bottom w:val="none" w:sz="0" w:space="0" w:color="auto"/>
        <w:right w:val="none" w:sz="0" w:space="0" w:color="auto"/>
      </w:divBdr>
      <w:divsChild>
        <w:div w:id="771364079">
          <w:marLeft w:val="0"/>
          <w:marRight w:val="0"/>
          <w:marTop w:val="0"/>
          <w:marBottom w:val="0"/>
          <w:divBdr>
            <w:top w:val="none" w:sz="0" w:space="0" w:color="auto"/>
            <w:left w:val="none" w:sz="0" w:space="0" w:color="auto"/>
            <w:bottom w:val="none" w:sz="0" w:space="0" w:color="auto"/>
            <w:right w:val="none" w:sz="0" w:space="0" w:color="auto"/>
          </w:divBdr>
        </w:div>
        <w:div w:id="963578385">
          <w:marLeft w:val="0"/>
          <w:marRight w:val="0"/>
          <w:marTop w:val="0"/>
          <w:marBottom w:val="0"/>
          <w:divBdr>
            <w:top w:val="none" w:sz="0" w:space="0" w:color="auto"/>
            <w:left w:val="none" w:sz="0" w:space="0" w:color="auto"/>
            <w:bottom w:val="none" w:sz="0" w:space="0" w:color="auto"/>
            <w:right w:val="none" w:sz="0" w:space="0" w:color="auto"/>
          </w:divBdr>
        </w:div>
      </w:divsChild>
    </w:div>
    <w:div w:id="1259288206">
      <w:bodyDiv w:val="1"/>
      <w:marLeft w:val="0"/>
      <w:marRight w:val="0"/>
      <w:marTop w:val="0"/>
      <w:marBottom w:val="0"/>
      <w:divBdr>
        <w:top w:val="none" w:sz="0" w:space="0" w:color="auto"/>
        <w:left w:val="none" w:sz="0" w:space="0" w:color="auto"/>
        <w:bottom w:val="none" w:sz="0" w:space="0" w:color="auto"/>
        <w:right w:val="none" w:sz="0" w:space="0" w:color="auto"/>
      </w:divBdr>
    </w:div>
    <w:div w:id="1361473598">
      <w:bodyDiv w:val="1"/>
      <w:marLeft w:val="0"/>
      <w:marRight w:val="0"/>
      <w:marTop w:val="0"/>
      <w:marBottom w:val="0"/>
      <w:divBdr>
        <w:top w:val="none" w:sz="0" w:space="0" w:color="auto"/>
        <w:left w:val="none" w:sz="0" w:space="0" w:color="auto"/>
        <w:bottom w:val="none" w:sz="0" w:space="0" w:color="auto"/>
        <w:right w:val="none" w:sz="0" w:space="0" w:color="auto"/>
      </w:divBdr>
    </w:div>
    <w:div w:id="1396391517">
      <w:bodyDiv w:val="1"/>
      <w:marLeft w:val="0"/>
      <w:marRight w:val="0"/>
      <w:marTop w:val="0"/>
      <w:marBottom w:val="0"/>
      <w:divBdr>
        <w:top w:val="none" w:sz="0" w:space="0" w:color="auto"/>
        <w:left w:val="none" w:sz="0" w:space="0" w:color="auto"/>
        <w:bottom w:val="none" w:sz="0" w:space="0" w:color="auto"/>
        <w:right w:val="none" w:sz="0" w:space="0" w:color="auto"/>
      </w:divBdr>
      <w:divsChild>
        <w:div w:id="106900255">
          <w:marLeft w:val="30"/>
          <w:marRight w:val="30"/>
          <w:marTop w:val="30"/>
          <w:marBottom w:val="30"/>
          <w:divBdr>
            <w:top w:val="none" w:sz="0" w:space="0" w:color="auto"/>
            <w:left w:val="none" w:sz="0" w:space="0" w:color="auto"/>
            <w:bottom w:val="none" w:sz="0" w:space="0" w:color="auto"/>
            <w:right w:val="none" w:sz="0" w:space="0" w:color="auto"/>
          </w:divBdr>
          <w:divsChild>
            <w:div w:id="634993925">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1666401083">
      <w:bodyDiv w:val="1"/>
      <w:marLeft w:val="0"/>
      <w:marRight w:val="0"/>
      <w:marTop w:val="0"/>
      <w:marBottom w:val="0"/>
      <w:divBdr>
        <w:top w:val="none" w:sz="0" w:space="0" w:color="auto"/>
        <w:left w:val="none" w:sz="0" w:space="0" w:color="auto"/>
        <w:bottom w:val="none" w:sz="0" w:space="0" w:color="auto"/>
        <w:right w:val="none" w:sz="0" w:space="0" w:color="auto"/>
      </w:divBdr>
    </w:div>
    <w:div w:id="2082290927">
      <w:bodyDiv w:val="1"/>
      <w:marLeft w:val="0"/>
      <w:marRight w:val="0"/>
      <w:marTop w:val="0"/>
      <w:marBottom w:val="0"/>
      <w:divBdr>
        <w:top w:val="none" w:sz="0" w:space="0" w:color="auto"/>
        <w:left w:val="none" w:sz="0" w:space="0" w:color="auto"/>
        <w:bottom w:val="none" w:sz="0" w:space="0" w:color="auto"/>
        <w:right w:val="none" w:sz="0" w:space="0" w:color="auto"/>
      </w:divBdr>
      <w:divsChild>
        <w:div w:id="878974287">
          <w:marLeft w:val="30"/>
          <w:marRight w:val="30"/>
          <w:marTop w:val="30"/>
          <w:marBottom w:val="30"/>
          <w:divBdr>
            <w:top w:val="none" w:sz="0" w:space="0" w:color="auto"/>
            <w:left w:val="none" w:sz="0" w:space="0" w:color="auto"/>
            <w:bottom w:val="none" w:sz="0" w:space="0" w:color="auto"/>
            <w:right w:val="none" w:sz="0" w:space="0" w:color="auto"/>
          </w:divBdr>
          <w:divsChild>
            <w:div w:id="1836341379">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plore-education-statistics.service.gov.uk/find-statistics/school-pupils-and-their-characteristic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plore-education-statistics.service.gov.uk/find-statistics/school-pupils-and-their-characteristic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plore-education-statistics.service.gov.uk/find-statistics/school-pupils-and-their-characteristic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0DF07BBA4C32747A15C94A1B6B20E61" ma:contentTypeVersion="17" ma:contentTypeDescription="Create a new document." ma:contentTypeScope="" ma:versionID="067e90d6dec8daa995545611b09ef784">
  <xsd:schema xmlns:xsd="http://www.w3.org/2001/XMLSchema" xmlns:xs="http://www.w3.org/2001/XMLSchema" xmlns:p="http://schemas.microsoft.com/office/2006/metadata/properties" xmlns:ns1="http://schemas.microsoft.com/sharepoint/v3" xmlns:ns2="759a7e0b-9261-457a-9c56-2c68f0ee3d52" xmlns:ns3="87944eae-7365-4af5-9066-e309bbb6050e" xmlns:ns4="cccaf3ac-2de9-44d4-aa31-54302fceb5f7" targetNamespace="http://schemas.microsoft.com/office/2006/metadata/properties" ma:root="true" ma:fieldsID="a0d07dd18113253b1896ed0f17c94e7d" ns1:_="" ns2:_="" ns3:_="" ns4:_="">
    <xsd:import namespace="http://schemas.microsoft.com/sharepoint/v3"/>
    <xsd:import namespace="759a7e0b-9261-457a-9c56-2c68f0ee3d52"/>
    <xsd:import namespace="87944eae-7365-4af5-9066-e309bbb6050e"/>
    <xsd:import namespace="cccaf3ac-2de9-44d4-aa31-54302fceb5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9a7e0b-9261-457a-9c56-2c68f0ee3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944eae-7365-4af5-9066-e309bbb605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55dc3e0-006b-4a14-8025-d1713a9ddaf9}" ma:internalName="TaxCatchAll" ma:showField="CatchAllData" ma:web="87944eae-7365-4af5-9066-e309bbb60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ccaf3ac-2de9-44d4-aa31-54302fceb5f7" xsi:nil="true"/>
    <lcf76f155ced4ddcb4097134ff3c332f xmlns="759a7e0b-9261-457a-9c56-2c68f0ee3d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003380-CA50-46ED-9347-C11DAEE71047}">
  <ds:schemaRefs>
    <ds:schemaRef ds:uri="http://schemas.microsoft.com/sharepoint/v3/contenttype/forms"/>
  </ds:schemaRefs>
</ds:datastoreItem>
</file>

<file path=customXml/itemProps2.xml><?xml version="1.0" encoding="utf-8"?>
<ds:datastoreItem xmlns:ds="http://schemas.openxmlformats.org/officeDocument/2006/customXml" ds:itemID="{3D247F26-977A-440C-80A4-D091DB8A231A}">
  <ds:schemaRefs>
    <ds:schemaRef ds:uri="http://schemas.openxmlformats.org/officeDocument/2006/bibliography"/>
  </ds:schemaRefs>
</ds:datastoreItem>
</file>

<file path=customXml/itemProps3.xml><?xml version="1.0" encoding="utf-8"?>
<ds:datastoreItem xmlns:ds="http://schemas.openxmlformats.org/officeDocument/2006/customXml" ds:itemID="{70134015-8769-4FEC-8B60-1C68FB883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9a7e0b-9261-457a-9c56-2c68f0ee3d52"/>
    <ds:schemaRef ds:uri="87944eae-7365-4af5-9066-e309bbb6050e"/>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22C64E-0158-41CA-A17A-9FAFD1540421}">
  <ds:schemaRefs>
    <ds:schemaRef ds:uri="http://schemas.microsoft.com/office/2006/metadata/properties"/>
    <ds:schemaRef ds:uri="http://schemas.microsoft.com/office/infopath/2007/PartnerControls"/>
    <ds:schemaRef ds:uri="http://schemas.microsoft.com/sharepoint/v3"/>
    <ds:schemaRef ds:uri="cccaf3ac-2de9-44d4-aa31-54302fceb5f7"/>
    <ds:schemaRef ds:uri="759a7e0b-9261-457a-9c56-2c68f0ee3d52"/>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3355</Words>
  <Characters>19124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CF Future Opportunity Notice</vt:lpstr>
    </vt:vector>
  </TitlesOfParts>
  <Company>NHS South West Commissioning Support</Company>
  <LinksUpToDate>false</LinksUpToDate>
  <CharactersWithSpaces>22435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 Future Opportunity Notice</dc:title>
  <dc:creator>Morley Hannah (NHS SCWCSU)</dc:creator>
  <dc:description>Template approved JG 13102020</dc:description>
  <cp:lastModifiedBy>ROGERS, Rebecca (NHS SOUTH, CENTRAL AND WEST COMMISSIONING SUPPORT UNIT)</cp:lastModifiedBy>
  <cp:revision>3</cp:revision>
  <cp:lastPrinted>2019-07-15T11:24:00Z</cp:lastPrinted>
  <dcterms:created xsi:type="dcterms:W3CDTF">2023-08-03T10:34:00Z</dcterms:created>
  <dcterms:modified xsi:type="dcterms:W3CDTF">2023-08-04T11:31:00Z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0x01010090DF07BBA4C32747A15C94A1B6B20E61</vt:lpwstr>
  </property>
  <property fmtid="{D5CDD505-2E9C-101B-9397-08002B2CF9AE}" pid="3" name="MediaServiceImageTags">
    <vt:lpwstr/>
  </property>
</Properties>
</file>