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B43" w:rsidRDefault="00DB5B43" w:rsidP="00951072">
      <w:pPr>
        <w:rPr>
          <w:rFonts w:ascii="Arial" w:eastAsia="Arial" w:hAnsi="Arial" w:cs="Arial"/>
          <w:sz w:val="22"/>
          <w:szCs w:val="22"/>
        </w:rPr>
      </w:pPr>
    </w:p>
    <w:p w:rsidR="00DB5B43" w:rsidRDefault="00DB5B43">
      <w:pPr>
        <w:ind w:left="-142"/>
        <w:rPr>
          <w:rFonts w:ascii="Arial" w:eastAsia="Arial" w:hAnsi="Arial" w:cs="Arial"/>
          <w:sz w:val="22"/>
          <w:szCs w:val="22"/>
        </w:rPr>
      </w:pPr>
    </w:p>
    <w:p w:rsidR="00A252ED" w:rsidRDefault="00390B5C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Contract Notice –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Authorised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Customer List RM</w:t>
      </w:r>
      <w:r w:rsidR="00686F62">
        <w:rPr>
          <w:rFonts w:ascii="Arial" w:eastAsia="Arial" w:hAnsi="Arial" w:cs="Arial"/>
          <w:b/>
          <w:sz w:val="22"/>
          <w:szCs w:val="22"/>
        </w:rPr>
        <w:t>6</w:t>
      </w:r>
      <w:r w:rsidR="00951072">
        <w:rPr>
          <w:rFonts w:ascii="Arial" w:eastAsia="Arial" w:hAnsi="Arial" w:cs="Arial"/>
          <w:b/>
          <w:sz w:val="22"/>
          <w:szCs w:val="22"/>
        </w:rPr>
        <w:t>226</w:t>
      </w:r>
    </w:p>
    <w:p w:rsidR="00A252ED" w:rsidRDefault="00A252ED">
      <w:pPr>
        <w:rPr>
          <w:rFonts w:ascii="Arial" w:eastAsia="Arial" w:hAnsi="Arial" w:cs="Arial"/>
          <w:b/>
          <w:sz w:val="22"/>
          <w:szCs w:val="22"/>
        </w:rPr>
      </w:pPr>
    </w:p>
    <w:p w:rsidR="00A252ED" w:rsidRDefault="00A252ED">
      <w:pPr>
        <w:rPr>
          <w:rFonts w:ascii="Arial" w:eastAsia="Arial" w:hAnsi="Arial" w:cs="Arial"/>
          <w:b/>
          <w:sz w:val="22"/>
          <w:szCs w:val="22"/>
        </w:rPr>
      </w:pP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 xml:space="preserve">This Framework Agreement </w:t>
      </w:r>
      <w:r w:rsidR="002B066C">
        <w:rPr>
          <w:rFonts w:ascii="Arial" w:eastAsia="Arial" w:hAnsi="Arial" w:cs="Arial"/>
          <w:sz w:val="22"/>
          <w:szCs w:val="22"/>
        </w:rPr>
        <w:t>RM</w:t>
      </w:r>
      <w:r w:rsidR="00951072">
        <w:rPr>
          <w:rFonts w:ascii="Arial" w:eastAsia="Arial" w:hAnsi="Arial" w:cs="Arial"/>
          <w:sz w:val="22"/>
          <w:szCs w:val="22"/>
        </w:rPr>
        <w:t>6226 Debt Resolution Services</w:t>
      </w:r>
      <w:r w:rsidRPr="00A252ED">
        <w:rPr>
          <w:rFonts w:ascii="Arial" w:eastAsia="Arial" w:hAnsi="Arial" w:cs="Arial"/>
          <w:sz w:val="22"/>
          <w:szCs w:val="22"/>
        </w:rPr>
        <w:t xml:space="preserve"> for use by Contracting Authorities in the United Kingdom, British Overseas Territories, and Crown Dependencies that exist on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951072">
        <w:rPr>
          <w:rFonts w:ascii="Arial" w:eastAsia="Arial" w:hAnsi="Arial" w:cs="Arial"/>
          <w:sz w:val="22"/>
          <w:szCs w:val="22"/>
        </w:rPr>
        <w:t>14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951072">
        <w:rPr>
          <w:rFonts w:ascii="Arial" w:eastAsia="Arial" w:hAnsi="Arial" w:cs="Arial"/>
          <w:sz w:val="22"/>
          <w:szCs w:val="22"/>
        </w:rPr>
        <w:t>December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 2021 a</w:t>
      </w:r>
      <w:r w:rsidRPr="00A252ED">
        <w:rPr>
          <w:rFonts w:ascii="Arial" w:eastAsia="Arial" w:hAnsi="Arial" w:cs="Arial"/>
          <w:sz w:val="22"/>
          <w:szCs w:val="22"/>
        </w:rPr>
        <w:t>nd which fall into one or more of the following categories: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 xml:space="preserve"> 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1.       Any of the following: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 xml:space="preserve"> 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(a)    Ministerial government departments;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(b)   Non ministerial government departments;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(c)    Executive agencies of government;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(d)   Non-Departmental Public Bodies (NDPBs), including advisory NDPBs, executive NDPBs, and tribunal NDPBs;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(e)   Assembly Sponsored Public Bodies (ASPBs);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(f)     Police forces;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(g)    Fire and rescue services;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(h)   Ambulance services;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(i)      Maritime and coastguard agency services;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(j)     NHS bodies;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(k)    Educational bodies or establishments including state schools (nursery schools, primary schools, middle or high schools, secondary schools, special schools), academies, colleges, Pupil Referral Unit (PRU), further education colleges and universities;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(l)      Hospices;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(m) National Parks;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(n)   Housing associations, including registered social landlords;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(o)   Third sector and charities;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(p)   Citizens advice bodies;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(q)   Councils, including county councils, district councils, county borough councils, community councils, London borough councils, unitary councils, metropolitan councils, parish councils;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(r)     Public corporations;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(s)    Public financial bodies or institutions;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(t)     Public pension funds;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(u)   Central banks; and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(v)    Civil service bodies, including public sector buying organisations.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 xml:space="preserve"> 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2.       Those listed and maintained by the Government on their website at https://www.gov.uk/government/organisations or any replacement or updated web-link.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 xml:space="preserve"> 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3.       Those listed and maintained by the Office of National Statistics (ONS) at https://www.ons.gov.uk/economy/nationalaccounts/uksectoraccounts/datasets/publicsectorclassificationguide or any replacement or updated web-link.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 xml:space="preserve"> </w:t>
      </w:r>
    </w:p>
    <w:p w:rsidR="00A252ED" w:rsidRPr="00A252ED" w:rsidRDefault="00A252ED" w:rsidP="00A252ED">
      <w:pPr>
        <w:rPr>
          <w:rFonts w:ascii="Arial" w:eastAsia="Arial" w:hAnsi="Arial" w:cs="Arial"/>
          <w:sz w:val="22"/>
          <w:szCs w:val="22"/>
        </w:rPr>
      </w:pPr>
      <w:r w:rsidRPr="00A252ED">
        <w:rPr>
          <w:rFonts w:ascii="Arial" w:eastAsia="Arial" w:hAnsi="Arial" w:cs="Arial"/>
          <w:sz w:val="22"/>
          <w:szCs w:val="22"/>
        </w:rPr>
        <w:t>4.       Those bodies in England, Wales or Northern Ireland which are within the scope of  the definition of “Contracting Authority” in regulation 2(1) of the Public Contracts Regulations 2015 (PCR) and/or Schedule 1 PCR.</w:t>
      </w:r>
    </w:p>
    <w:p w:rsidR="00A252ED" w:rsidRDefault="00A252ED">
      <w:pPr>
        <w:rPr>
          <w:rFonts w:ascii="Arial" w:eastAsia="Arial" w:hAnsi="Arial" w:cs="Arial"/>
          <w:b/>
          <w:sz w:val="22"/>
          <w:szCs w:val="22"/>
        </w:rPr>
      </w:pPr>
    </w:p>
    <w:p w:rsidR="00DB5B43" w:rsidRDefault="00DB5B43" w:rsidP="0046383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sz w:val="22"/>
          <w:szCs w:val="22"/>
        </w:rPr>
      </w:pPr>
    </w:p>
    <w:p w:rsidR="00DB5B43" w:rsidRDefault="00DB5B4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sz w:val="22"/>
          <w:szCs w:val="22"/>
        </w:rPr>
      </w:pPr>
    </w:p>
    <w:p w:rsidR="00DB5B43" w:rsidRDefault="00DB5B4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strike/>
          <w:sz w:val="22"/>
          <w:szCs w:val="22"/>
        </w:rPr>
      </w:pPr>
    </w:p>
    <w:p w:rsidR="00DB5B43" w:rsidRDefault="00DB5B43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54" w:hanging="454"/>
        <w:rPr>
          <w:rFonts w:ascii="Arial" w:eastAsia="Arial" w:hAnsi="Arial" w:cs="Arial"/>
          <w:strike/>
          <w:sz w:val="22"/>
          <w:szCs w:val="22"/>
        </w:rPr>
      </w:pPr>
    </w:p>
    <w:sectPr w:rsidR="00DB5B43">
      <w:footerReference w:type="default" r:id="rId8"/>
      <w:headerReference w:type="first" r:id="rId9"/>
      <w:pgSz w:w="11900" w:h="16840"/>
      <w:pgMar w:top="720" w:right="720" w:bottom="720" w:left="72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1F4" w:rsidRDefault="00B221F4">
      <w:r>
        <w:separator/>
      </w:r>
    </w:p>
  </w:endnote>
  <w:endnote w:type="continuationSeparator" w:id="0">
    <w:p w:rsidR="00B221F4" w:rsidRDefault="00B2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B43" w:rsidRDefault="00390B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6383D">
      <w:rPr>
        <w:rFonts w:ascii="Arial" w:eastAsia="Arial" w:hAnsi="Arial" w:cs="Arial"/>
        <w:noProof/>
        <w:color w:val="000000"/>
        <w:sz w:val="20"/>
        <w:szCs w:val="20"/>
      </w:rPr>
      <w:t>2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:rsidR="00DB5B43" w:rsidRDefault="00DB5B4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1F4" w:rsidRDefault="00B221F4">
      <w:r>
        <w:separator/>
      </w:r>
    </w:p>
  </w:footnote>
  <w:footnote w:type="continuationSeparator" w:id="0">
    <w:p w:rsidR="00B221F4" w:rsidRDefault="00B22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B43" w:rsidRDefault="00390B5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  <w:lang w:val="en-GB" w:eastAsia="en-GB"/>
      </w:rPr>
      <w:drawing>
        <wp:inline distT="0" distB="0" distL="0" distR="0">
          <wp:extent cx="1485900" cy="1234440"/>
          <wp:effectExtent l="0" t="0" r="0" b="0"/>
          <wp:docPr id="2" name="image1.png" descr="CCS_2935_SML_A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CS_2935_SML_A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1234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05FEA"/>
    <w:multiLevelType w:val="multilevel"/>
    <w:tmpl w:val="CB8427D6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1FD37F4"/>
    <w:multiLevelType w:val="multilevel"/>
    <w:tmpl w:val="B810B5D6"/>
    <w:lvl w:ilvl="0">
      <w:start w:val="1"/>
      <w:numFmt w:val="decimal"/>
      <w:lvlText w:val="%1."/>
      <w:lvlJc w:val="left"/>
      <w:pPr>
        <w:ind w:left="970" w:hanging="61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43"/>
    <w:rsid w:val="00180418"/>
    <w:rsid w:val="0019367C"/>
    <w:rsid w:val="002B066C"/>
    <w:rsid w:val="00331C00"/>
    <w:rsid w:val="00345B30"/>
    <w:rsid w:val="00390626"/>
    <w:rsid w:val="00390B5C"/>
    <w:rsid w:val="0046383D"/>
    <w:rsid w:val="00686F62"/>
    <w:rsid w:val="008D387C"/>
    <w:rsid w:val="00951072"/>
    <w:rsid w:val="00A252ED"/>
    <w:rsid w:val="00B221F4"/>
    <w:rsid w:val="00C31EAF"/>
    <w:rsid w:val="00C87C6E"/>
    <w:rsid w:val="00DB5B43"/>
    <w:rsid w:val="00E6400F"/>
    <w:rsid w:val="00E81D03"/>
    <w:rsid w:val="00F6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264D6"/>
  <w15:docId w15:val="{0EEB475D-CA0B-43C6-B19E-9AD9F037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uz-Cyrl-UZ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link w:val="ListParagraphChar"/>
    <w:qFormat/>
    <w:rsid w:val="00A875C0"/>
    <w:pPr>
      <w:widowControl w:val="0"/>
    </w:pPr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uiPriority w:val="99"/>
    <w:unhideWhenUsed/>
    <w:rsid w:val="00A87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5C0"/>
    <w:pPr>
      <w:widowControl w:val="0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link w:val="CommentText"/>
    <w:uiPriority w:val="99"/>
    <w:rsid w:val="00A875C0"/>
    <w:rPr>
      <w:rFonts w:ascii="Calibri" w:eastAsia="Calibri" w:hAnsi="Calibri"/>
      <w:lang w:eastAsia="en-US"/>
    </w:rPr>
  </w:style>
  <w:style w:type="character" w:customStyle="1" w:styleId="ListParagraphChar">
    <w:name w:val="List Paragraph Char"/>
    <w:link w:val="ListParagraph"/>
    <w:rsid w:val="00A875C0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75C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7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75C0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uiPriority w:val="99"/>
    <w:unhideWhenUsed/>
    <w:rsid w:val="00B06E0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06E07"/>
    <w:rPr>
      <w:color w:val="800080"/>
      <w:u w:val="single"/>
    </w:rPr>
  </w:style>
  <w:style w:type="paragraph" w:customStyle="1" w:styleId="Normal1">
    <w:name w:val="Normal1"/>
    <w:rsid w:val="0081297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A51"/>
    <w:pPr>
      <w:widowControl/>
    </w:pPr>
    <w:rPr>
      <w:rFonts w:ascii="Cambria" w:eastAsia="MS Mincho" w:hAnsi="Cambr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A51"/>
    <w:rPr>
      <w:rFonts w:ascii="Calibri" w:eastAsia="Calibri" w:hAnsi="Calibri"/>
      <w:b/>
      <w:bCs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7t8Y/fo2DCvUoQpYMAtUSfBvBQ==">AMUW2mVba+gwajAei4dS1btBkkUzB3nkycwSZUZlhvtMHCVPf8DXKNZqGb9xPjdIyznaiuFpKb4K06US5sXbY7frTavrXfuCWmctoEsR9bqEXtCAvj4s4RDwJ34S5mKjbW5GBiuz8sZI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Berriman</dc:creator>
  <cp:lastModifiedBy>James Byrne</cp:lastModifiedBy>
  <cp:revision>7</cp:revision>
  <dcterms:created xsi:type="dcterms:W3CDTF">2021-03-23T19:40:00Z</dcterms:created>
  <dcterms:modified xsi:type="dcterms:W3CDTF">2022-01-07T11:20:00Z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0x010100752A8B1D2E61384FBFF0B56D973DA539</vt:lpwstr>
  </property>
</Properties>
</file>