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073C5"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2076461A" w14:textId="77777777" w:rsidR="00DD644B" w:rsidRDefault="00DD644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746C1EBF"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72E4744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DD644B" w14:paraId="529D5095" w14:textId="77777777">
        <w:tc>
          <w:tcPr>
            <w:tcW w:w="2263" w:type="dxa"/>
          </w:tcPr>
          <w:p w14:paraId="414DC167"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5F015EC3" w14:textId="77777777" w:rsidR="00DD644B" w:rsidRDefault="00E16500">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782933A0"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5FAE769C"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430937A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53A9F576"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3A3A953F"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747C6282"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62DC0026" w14:textId="77777777" w:rsidR="00DD644B" w:rsidRDefault="00E16500">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2CFE9370"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3D6AFD2A"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4C7F070E"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403E72E9"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36CB31C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2C41970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6B4BCB6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55C7CCF1"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6D0E2A2A"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0" w:name="bookmark=id.gjdgxs" w:colFirst="0" w:colLast="0"/>
      <w:bookmarkEnd w:id="0"/>
      <w:r>
        <w:rPr>
          <w:rFonts w:ascii="Arial" w:eastAsia="Arial" w:hAnsi="Arial" w:cs="Arial"/>
          <w:sz w:val="24"/>
          <w:szCs w:val="24"/>
        </w:rPr>
        <w:t>The Processor shall, in relation to any Personal Data Processed in connection with its obligations under the Contract:</w:t>
      </w:r>
    </w:p>
    <w:p w14:paraId="53748DA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396C594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0CAAB9F0"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3" w:name="bookmark=id.3znysh7" w:colFirst="0" w:colLast="0"/>
      <w:bookmarkEnd w:id="3"/>
    </w:p>
    <w:p w14:paraId="0CABF34C"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3BA16C8C"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ACE0AB4"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0D7D7F0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2et92p0" w:colFirst="0" w:colLast="0"/>
      <w:bookmarkEnd w:id="4"/>
      <w:r>
        <w:rPr>
          <w:rFonts w:ascii="Arial" w:eastAsia="Arial" w:hAnsi="Arial" w:cs="Arial"/>
          <w:sz w:val="24"/>
          <w:szCs w:val="24"/>
        </w:rPr>
        <w:t>ensure that :</w:t>
      </w:r>
    </w:p>
    <w:p w14:paraId="227FB92A"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18EF56E1"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30E4A851" w14:textId="39BCDC79"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r w:rsidR="007E266C">
        <w:rPr>
          <w:rFonts w:ascii="Arial" w:eastAsia="Arial" w:hAnsi="Arial" w:cs="Arial"/>
          <w:sz w:val="24"/>
          <w:szCs w:val="24"/>
        </w:rPr>
        <w:t xml:space="preserve"> of the Core Terms</w:t>
      </w:r>
      <w:r>
        <w:rPr>
          <w:rFonts w:ascii="Arial" w:eastAsia="Arial" w:hAnsi="Arial" w:cs="Arial"/>
          <w:sz w:val="24"/>
          <w:szCs w:val="24"/>
        </w:rPr>
        <w:t>;</w:t>
      </w:r>
    </w:p>
    <w:p w14:paraId="4F19F634"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2070D5F"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398BF3E" w14:textId="77777777" w:rsidR="00DD644B" w:rsidRDefault="00E16500">
      <w:pPr>
        <w:numPr>
          <w:ilvl w:val="4"/>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25ED7D2D"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not transfer Personal Data outside of the EU unless the prior written consent of the Controller has been obtained and the following conditions are fulfilled:</w:t>
      </w:r>
    </w:p>
    <w:p w14:paraId="22E7DE0C"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343E3CC4"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t>the Data Subject has enforceable rights and effective legal remedies;</w:t>
      </w:r>
    </w:p>
    <w:p w14:paraId="52ADECD7"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563D270" w14:textId="77777777" w:rsidR="00DD644B" w:rsidRDefault="00E16500">
      <w:pPr>
        <w:numPr>
          <w:ilvl w:val="3"/>
          <w:numId w:val="6"/>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any reasonable instructions notified to it in advance by the Controller with respect to the Processing of the Personal Data; and</w:t>
      </w:r>
    </w:p>
    <w:p w14:paraId="118D06D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6A4BBB78" w14:textId="5A06D8E6"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 xml:space="preserve">Subject to paragraph </w:t>
      </w:r>
      <w:r w:rsidR="007E266C">
        <w:rPr>
          <w:rFonts w:ascii="Arial" w:eastAsia="Arial" w:hAnsi="Arial" w:cs="Arial"/>
          <w:sz w:val="24"/>
          <w:szCs w:val="24"/>
        </w:rPr>
        <w:t>8</w:t>
      </w:r>
      <w:r>
        <w:rPr>
          <w:rFonts w:ascii="Arial" w:eastAsia="Arial" w:hAnsi="Arial" w:cs="Arial"/>
          <w:sz w:val="24"/>
          <w:szCs w:val="24"/>
        </w:rPr>
        <w:t xml:space="preserve"> of this Joint Schedule 11, the Processor  shall notify the Controller immediately if in relation to it Processing Personal Data under or in connection with the Contract it:</w:t>
      </w:r>
    </w:p>
    <w:p w14:paraId="7663DD3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702B1D30"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10BA4E9"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76C25CD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970173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7C378FE3"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7A9801C7" w14:textId="53BBE0D8"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w:t>
      </w:r>
      <w:r w:rsidR="00830F50">
        <w:rPr>
          <w:rFonts w:ascii="Arial" w:eastAsia="Arial" w:hAnsi="Arial" w:cs="Arial"/>
          <w:sz w:val="24"/>
          <w:szCs w:val="24"/>
        </w:rPr>
        <w:t>7</w:t>
      </w:r>
      <w:r>
        <w:rPr>
          <w:rFonts w:ascii="Arial" w:eastAsia="Arial" w:hAnsi="Arial" w:cs="Arial"/>
          <w:sz w:val="24"/>
          <w:szCs w:val="24"/>
        </w:rPr>
        <w:t xml:space="preserve"> of this Joint Schedule 11 shall include the provision of further information to the Controller, as details become available. </w:t>
      </w:r>
    </w:p>
    <w:p w14:paraId="34893B7C" w14:textId="69ADB0E2"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Taking into account the nature of the Processing, the Processor shall provide the Controller with assistance in relation to either Party's obligations under Data Protection Legislation and any complaint, communication or request made under paragraph </w:t>
      </w:r>
      <w:r w:rsidR="00830F50">
        <w:rPr>
          <w:rFonts w:ascii="Arial" w:eastAsia="Arial" w:hAnsi="Arial" w:cs="Arial"/>
          <w:sz w:val="24"/>
          <w:szCs w:val="24"/>
        </w:rPr>
        <w:t>7</w:t>
      </w:r>
      <w:r>
        <w:rPr>
          <w:rFonts w:ascii="Arial" w:eastAsia="Arial" w:hAnsi="Arial" w:cs="Arial"/>
          <w:sz w:val="24"/>
          <w:szCs w:val="24"/>
        </w:rPr>
        <w:t xml:space="preserve"> of this Joint Schedule 11 (and insofar as possible within the timescales reasonably required by the Controller) including by immediately providing:</w:t>
      </w:r>
    </w:p>
    <w:p w14:paraId="0FBBD832"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3461A8F7"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219BEB6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75A3199F"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0D1AD9F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5A29375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7A3CF78B"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0FF181C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bookmarkStart w:id="12" w:name="_heading=h.26in1rg" w:colFirst="0" w:colLast="0"/>
      <w:bookmarkEnd w:id="12"/>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3F0BEFD4"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47FC77A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3B860646"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1FAB7A6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1083AC7E"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267D26E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2A4A508C"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0000E288" w14:textId="77777777" w:rsidR="00DD644B" w:rsidRDefault="00E16500">
      <w:pPr>
        <w:numPr>
          <w:ilvl w:val="2"/>
          <w:numId w:val="6"/>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3CFF1C7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21F3459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CC1830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76CB8C56"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79D3AA5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4839AEA1" w14:textId="77777777" w:rsidR="00DD644B" w:rsidRDefault="00E16500">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67ED4228"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40FF969"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43DFF4CE" w14:textId="52C3A382"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has provided Personal Data to the other Party in accordance with paragraph </w:t>
      </w:r>
      <w:r w:rsidR="007E266C">
        <w:rPr>
          <w:rFonts w:ascii="Arial" w:eastAsia="Arial" w:hAnsi="Arial" w:cs="Arial"/>
          <w:sz w:val="24"/>
          <w:szCs w:val="24"/>
        </w:rPr>
        <w:t>1</w:t>
      </w:r>
      <w:r>
        <w:rPr>
          <w:rFonts w:ascii="Arial" w:eastAsia="Arial" w:hAnsi="Arial" w:cs="Arial"/>
          <w:sz w:val="24"/>
          <w:szCs w:val="24"/>
        </w:rPr>
        <w:t>8 of this Joint Schedule 11 above, the recipient of the Personal Data will provide all such relevant documents and information relating to its data protection policies and procedures as the other Party may reasonably require.</w:t>
      </w:r>
    </w:p>
    <w:p w14:paraId="01BF5D81"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2572C919"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3F999681"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022FBC37"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C544C4A"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48FFA992"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13192C2B"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47C03733"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3412879B"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45E9044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1754D4E8"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2C7890F7" w14:textId="77777777" w:rsidR="00DD644B" w:rsidRDefault="00E16500">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285E0E8D"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3B610141"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1379DFC6"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458A7B82"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6CB0F620"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5BDF29E7"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B575B90" w14:textId="77777777"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01605239" w14:textId="4767B5F4" w:rsidR="00DD644B" w:rsidRDefault="00E16500">
      <w:pPr>
        <w:numPr>
          <w:ilvl w:val="1"/>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w:t>
      </w:r>
      <w:r w:rsidR="00830F50">
        <w:rPr>
          <w:rFonts w:ascii="Arial" w:eastAsia="Arial" w:hAnsi="Arial" w:cs="Arial"/>
          <w:sz w:val="24"/>
          <w:szCs w:val="24"/>
        </w:rPr>
        <w:t>8</w:t>
      </w:r>
      <w:r>
        <w:rPr>
          <w:rFonts w:ascii="Arial" w:eastAsia="Arial" w:hAnsi="Arial" w:cs="Arial"/>
          <w:sz w:val="24"/>
          <w:szCs w:val="24"/>
        </w:rPr>
        <w:t xml:space="preserve"> of this Joint Schedule 11.</w:t>
      </w:r>
    </w:p>
    <w:p w14:paraId="673EFCF1" w14:textId="77777777" w:rsidR="00DD644B" w:rsidRDefault="00DD644B">
      <w:pPr>
        <w:pBdr>
          <w:top w:val="nil"/>
          <w:left w:val="nil"/>
          <w:bottom w:val="nil"/>
          <w:right w:val="nil"/>
          <w:between w:val="nil"/>
        </w:pBdr>
        <w:spacing w:before="280" w:after="120"/>
        <w:ind w:left="709"/>
        <w:rPr>
          <w:rFonts w:ascii="Arial" w:eastAsia="Arial" w:hAnsi="Arial" w:cs="Arial"/>
          <w:sz w:val="24"/>
          <w:szCs w:val="24"/>
        </w:rPr>
      </w:pPr>
    </w:p>
    <w:p w14:paraId="767A9825" w14:textId="77777777" w:rsidR="00DD644B" w:rsidRDefault="00E16500">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582BACA4" w14:textId="77777777" w:rsidR="00DD644B" w:rsidRDefault="00E16500">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1E8AEA52" w14:textId="367DCF0A" w:rsidR="00DD644B" w:rsidRPr="00EE10E2" w:rsidRDefault="00E16500" w:rsidP="00EE10E2">
      <w:pPr>
        <w:rPr>
          <w:rFonts w:ascii="Arial" w:eastAsia="Arial" w:hAnsi="Arial" w:cs="Arial"/>
          <w:bCs/>
          <w:color w:val="FF0000"/>
          <w:sz w:val="24"/>
          <w:szCs w:val="24"/>
        </w:rPr>
      </w:pPr>
      <w:r>
        <w:rPr>
          <w:rFonts w:ascii="Arial" w:eastAsia="Arial" w:hAnsi="Arial" w:cs="Arial"/>
          <w:sz w:val="24"/>
          <w:szCs w:val="24"/>
        </w:rPr>
        <w:t>The contact details of the Relevant Authority’s Data Protection Officer are</w:t>
      </w:r>
      <w:r w:rsidR="00EE10E2" w:rsidRPr="00EE10E2">
        <w:rPr>
          <w:rFonts w:ascii="Arial" w:eastAsia="Arial" w:hAnsi="Arial" w:cs="Arial"/>
          <w:bCs/>
          <w:color w:val="FF0000"/>
          <w:sz w:val="24"/>
          <w:szCs w:val="24"/>
        </w:rPr>
        <w:t xml:space="preserve"> </w:t>
      </w:r>
      <w:r w:rsidR="00EE10E2" w:rsidRPr="009E1BFD">
        <w:rPr>
          <w:rFonts w:ascii="Arial" w:eastAsia="Arial" w:hAnsi="Arial" w:cs="Arial"/>
          <w:bCs/>
          <w:color w:val="FF0000"/>
          <w:sz w:val="24"/>
          <w:szCs w:val="24"/>
        </w:rPr>
        <w:t>REDACTED TEXT under FOIA Section 40 – Personal Information</w:t>
      </w:r>
      <w:r w:rsidR="007739EA" w:rsidRPr="007739EA">
        <w:rPr>
          <w:rFonts w:ascii="Arial" w:eastAsia="Arial" w:hAnsi="Arial" w:cs="Arial"/>
          <w:sz w:val="24"/>
          <w:szCs w:val="24"/>
        </w:rPr>
        <w:t xml:space="preserve">  </w:t>
      </w:r>
    </w:p>
    <w:p w14:paraId="1DA3C60C" w14:textId="77777777" w:rsidR="00EE10E2" w:rsidRPr="009E1BFD" w:rsidRDefault="00E16500" w:rsidP="00EE10E2">
      <w:pPr>
        <w:rPr>
          <w:rFonts w:ascii="Arial" w:eastAsia="Arial" w:hAnsi="Arial" w:cs="Arial"/>
          <w:bCs/>
          <w:color w:val="FF0000"/>
          <w:sz w:val="24"/>
          <w:szCs w:val="24"/>
        </w:rPr>
      </w:pPr>
      <w:r w:rsidRPr="00EE10E2">
        <w:rPr>
          <w:rFonts w:ascii="Arial" w:eastAsia="Arial" w:hAnsi="Arial" w:cs="Arial"/>
          <w:sz w:val="24"/>
          <w:szCs w:val="24"/>
        </w:rPr>
        <w:t xml:space="preserve">The contact details of the Supplier’s Data Protection Officer are: </w:t>
      </w:r>
      <w:r w:rsidR="00EE10E2" w:rsidRPr="009E1BFD">
        <w:rPr>
          <w:rFonts w:ascii="Arial" w:eastAsia="Arial" w:hAnsi="Arial" w:cs="Arial"/>
          <w:bCs/>
          <w:color w:val="FF0000"/>
          <w:sz w:val="24"/>
          <w:szCs w:val="24"/>
        </w:rPr>
        <w:t>REDACTED TEXT under FOIA Section 40 – Personal Information</w:t>
      </w:r>
    </w:p>
    <w:p w14:paraId="485BC793" w14:textId="2EF183A4" w:rsidR="00DD644B" w:rsidRPr="00EE10E2" w:rsidRDefault="00E16500" w:rsidP="00EE10E2">
      <w:pPr>
        <w:keepNext/>
        <w:numPr>
          <w:ilvl w:val="3"/>
          <w:numId w:val="9"/>
        </w:numPr>
        <w:spacing w:after="0" w:line="240" w:lineRule="auto"/>
        <w:jc w:val="both"/>
        <w:rPr>
          <w:rFonts w:ascii="Arial" w:eastAsia="Arial" w:hAnsi="Arial" w:cs="Arial"/>
          <w:sz w:val="24"/>
          <w:szCs w:val="24"/>
        </w:rPr>
      </w:pPr>
      <w:r w:rsidRPr="00EE10E2">
        <w:rPr>
          <w:rFonts w:ascii="Arial" w:eastAsia="Arial" w:hAnsi="Arial" w:cs="Arial"/>
          <w:sz w:val="24"/>
          <w:szCs w:val="24"/>
        </w:rPr>
        <w:t>The Processor shall comply with any further written instructions with respect to Processing by the Controller.</w:t>
      </w:r>
    </w:p>
    <w:p w14:paraId="04042521" w14:textId="77777777" w:rsidR="00DD644B" w:rsidRDefault="00E16500">
      <w:pPr>
        <w:keepNext/>
        <w:numPr>
          <w:ilvl w:val="3"/>
          <w:numId w:val="9"/>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2E11047C" w14:textId="77777777" w:rsidR="00DD644B" w:rsidRDefault="00DD644B">
      <w:pPr>
        <w:keepNext/>
        <w:ind w:left="720"/>
        <w:rPr>
          <w:rFonts w:ascii="Arial" w:eastAsia="Arial" w:hAnsi="Arial" w:cs="Arial"/>
          <w:sz w:val="24"/>
          <w:szCs w:val="24"/>
        </w:rPr>
      </w:pP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D644B" w14:paraId="16997343" w14:textId="77777777">
        <w:trPr>
          <w:trHeight w:val="700"/>
        </w:trPr>
        <w:tc>
          <w:tcPr>
            <w:tcW w:w="2263" w:type="dxa"/>
            <w:shd w:val="clear" w:color="auto" w:fill="BFBFBF"/>
            <w:vAlign w:val="center"/>
          </w:tcPr>
          <w:p w14:paraId="5DE5C3F0" w14:textId="77777777" w:rsidR="00DD644B" w:rsidRDefault="00E16500">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529AC58C" w14:textId="77777777" w:rsidR="00DD644B" w:rsidRDefault="00E16500">
            <w:pPr>
              <w:jc w:val="center"/>
              <w:rPr>
                <w:rFonts w:ascii="Arial" w:eastAsia="Arial" w:hAnsi="Arial" w:cs="Arial"/>
                <w:b/>
                <w:sz w:val="24"/>
                <w:szCs w:val="24"/>
              </w:rPr>
            </w:pPr>
            <w:r>
              <w:rPr>
                <w:rFonts w:ascii="Arial" w:eastAsia="Arial" w:hAnsi="Arial" w:cs="Arial"/>
                <w:b/>
                <w:sz w:val="24"/>
                <w:szCs w:val="24"/>
              </w:rPr>
              <w:t>Details</w:t>
            </w:r>
          </w:p>
        </w:tc>
      </w:tr>
      <w:tr w:rsidR="00DD644B" w14:paraId="1926BBEF" w14:textId="77777777">
        <w:trPr>
          <w:trHeight w:val="1620"/>
        </w:trPr>
        <w:tc>
          <w:tcPr>
            <w:tcW w:w="2263" w:type="dxa"/>
            <w:shd w:val="clear" w:color="auto" w:fill="auto"/>
          </w:tcPr>
          <w:p w14:paraId="17E79E4B" w14:textId="77777777" w:rsidR="00DD644B" w:rsidRDefault="00E16500">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31A42B0" w14:textId="77777777" w:rsidR="00DD644B" w:rsidRDefault="00DD644B" w:rsidP="00EE10E2">
            <w:pPr>
              <w:pStyle w:val="ListParagraph"/>
            </w:pPr>
          </w:p>
          <w:p w14:paraId="413BC22B" w14:textId="5CF27F33" w:rsidR="00DD644B" w:rsidRDefault="00E16500">
            <w:pPr>
              <w:rPr>
                <w:rFonts w:ascii="Arial" w:eastAsia="Arial" w:hAnsi="Arial" w:cs="Arial"/>
                <w:b/>
                <w:sz w:val="24"/>
                <w:szCs w:val="24"/>
              </w:rPr>
            </w:pPr>
            <w:r>
              <w:rPr>
                <w:rFonts w:ascii="Arial" w:eastAsia="Arial" w:hAnsi="Arial" w:cs="Arial"/>
                <w:b/>
                <w:sz w:val="24"/>
                <w:szCs w:val="24"/>
              </w:rPr>
              <w:t>The Parties are Independent Controllers of Personal Data</w:t>
            </w:r>
          </w:p>
          <w:p w14:paraId="6325D477" w14:textId="13168E75" w:rsidR="00DD644B" w:rsidRDefault="00E16500">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3D54CD85" w14:textId="0A21BD57"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Supplier Personnel for which the Supplier is the Controller,</w:t>
            </w:r>
          </w:p>
          <w:p w14:paraId="795D3D8E" w14:textId="74FA6CD6"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090F736A" w14:textId="675E6B40" w:rsidR="00DD644B" w:rsidRDefault="00E16500">
            <w:pPr>
              <w:numPr>
                <w:ilvl w:val="0"/>
                <w:numId w:val="11"/>
              </w:num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b/>
                <w:i/>
                <w:color w:val="000000"/>
                <w:sz w:val="24"/>
                <w:szCs w:val="24"/>
                <w:highlight w:val="yellow"/>
              </w:rPr>
              <w:t>[Insert</w:t>
            </w:r>
            <w:r>
              <w:rPr>
                <w:rFonts w:ascii="Arial" w:eastAsia="Arial" w:hAnsi="Arial" w:cs="Arial"/>
                <w:b/>
                <w:i/>
                <w:color w:val="000000"/>
                <w:sz w:val="24"/>
                <w:szCs w:val="24"/>
              </w:rPr>
              <w:t xml:space="preserve"> </w:t>
            </w:r>
            <w:r>
              <w:rPr>
                <w:rFonts w:ascii="Arial" w:eastAsia="Arial" w:hAnsi="Arial" w:cs="Arial"/>
                <w:i/>
                <w:color w:val="000000"/>
                <w:sz w:val="24"/>
                <w:szCs w:val="24"/>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30CB62AE" w14:textId="1C2D9529" w:rsidR="00DD644B" w:rsidRDefault="00E16500">
            <w:pPr>
              <w:rPr>
                <w:rFonts w:ascii="Arial" w:eastAsia="Arial" w:hAnsi="Arial" w:cs="Arial"/>
                <w:i/>
                <w:sz w:val="24"/>
                <w:szCs w:val="24"/>
              </w:rPr>
            </w:pPr>
            <w:r>
              <w:rPr>
                <w:rFonts w:ascii="Arial" w:eastAsia="Arial" w:hAnsi="Arial" w:cs="Arial"/>
                <w:i/>
                <w:sz w:val="24"/>
                <w:szCs w:val="24"/>
              </w:rPr>
              <w:t xml:space="preserve"> </w:t>
            </w:r>
          </w:p>
          <w:p w14:paraId="05957765" w14:textId="52487963" w:rsidR="00DD644B" w:rsidRDefault="00E16500">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14:paraId="52120A6C" w14:textId="77777777" w:rsidR="00DD644B" w:rsidRDefault="00DD644B" w:rsidP="007739EA">
            <w:pPr>
              <w:rPr>
                <w:rFonts w:ascii="Arial" w:eastAsia="Arial" w:hAnsi="Arial" w:cs="Arial"/>
                <w:sz w:val="24"/>
                <w:szCs w:val="24"/>
              </w:rPr>
            </w:pP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1"/>
      </w:tblGrid>
      <w:tr w:rsidR="007739EA" w:rsidRPr="00935A4A" w14:paraId="4522C9B6" w14:textId="77777777" w:rsidTr="00EE10E2">
        <w:trPr>
          <w:trHeight w:val="1630"/>
        </w:trPr>
        <w:tc>
          <w:tcPr>
            <w:tcW w:w="2263" w:type="dxa"/>
            <w:shd w:val="clear" w:color="auto" w:fill="auto"/>
          </w:tcPr>
          <w:p w14:paraId="1B923B67" w14:textId="77777777" w:rsidR="007739EA" w:rsidRPr="00935A4A" w:rsidRDefault="007739EA" w:rsidP="00292669">
            <w:pPr>
              <w:rPr>
                <w:rFonts w:cs="Arial"/>
              </w:rPr>
            </w:pPr>
            <w:r w:rsidRPr="00935A4A">
              <w:rPr>
                <w:rFonts w:cs="Arial"/>
              </w:rPr>
              <w:lastRenderedPageBreak/>
              <w:t>Use of Personal Data</w:t>
            </w:r>
          </w:p>
        </w:tc>
        <w:tc>
          <w:tcPr>
            <w:tcW w:w="7371" w:type="dxa"/>
            <w:shd w:val="clear" w:color="auto" w:fill="auto"/>
          </w:tcPr>
          <w:p w14:paraId="53FDA7FF" w14:textId="77777777" w:rsidR="007739EA" w:rsidRPr="00935A4A" w:rsidRDefault="007739EA" w:rsidP="00292669">
            <w:pPr>
              <w:rPr>
                <w:rFonts w:cs="Arial"/>
              </w:rPr>
            </w:pPr>
            <w:r w:rsidRPr="00935A4A">
              <w:rPr>
                <w:rFonts w:cs="Arial"/>
              </w:rPr>
              <w:t xml:space="preserve">Management of this Legal Services Contract and any case of claim supported under it. </w:t>
            </w:r>
          </w:p>
        </w:tc>
      </w:tr>
    </w:tbl>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DD644B" w14:paraId="5450E8BE" w14:textId="77777777">
        <w:trPr>
          <w:trHeight w:val="1460"/>
        </w:trPr>
        <w:tc>
          <w:tcPr>
            <w:tcW w:w="2263" w:type="dxa"/>
            <w:shd w:val="clear" w:color="auto" w:fill="auto"/>
          </w:tcPr>
          <w:p w14:paraId="7E048C79" w14:textId="77777777" w:rsidR="00DD644B" w:rsidRDefault="00E16500">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0F8DF732" w14:textId="6F084B4D" w:rsidR="00DD644B" w:rsidRDefault="007739EA">
            <w:pPr>
              <w:rPr>
                <w:rFonts w:ascii="Arial" w:eastAsia="Arial" w:hAnsi="Arial" w:cs="Arial"/>
                <w:sz w:val="24"/>
                <w:szCs w:val="24"/>
              </w:rPr>
            </w:pPr>
            <w:r w:rsidRPr="00935A4A">
              <w:rPr>
                <w:rFonts w:cs="Arial"/>
              </w:rPr>
              <w:t xml:space="preserve">From the outset of the Legal Services </w:t>
            </w:r>
            <w:proofErr w:type="gramStart"/>
            <w:r w:rsidRPr="00935A4A">
              <w:rPr>
                <w:rFonts w:cs="Arial"/>
              </w:rPr>
              <w:t>Contract  date</w:t>
            </w:r>
            <w:proofErr w:type="gramEnd"/>
            <w:r w:rsidRPr="00935A4A">
              <w:rPr>
                <w:rFonts w:cs="Arial"/>
              </w:rPr>
              <w:t>, and up to 7 years after it expires</w:t>
            </w:r>
            <w:r>
              <w:rPr>
                <w:rFonts w:ascii="Arial" w:eastAsia="Arial" w:hAnsi="Arial" w:cs="Arial"/>
                <w:i/>
                <w:sz w:val="24"/>
                <w:szCs w:val="24"/>
              </w:rPr>
              <w:t>.</w:t>
            </w:r>
          </w:p>
        </w:tc>
      </w:tr>
      <w:tr w:rsidR="00DD644B" w14:paraId="20C1E1B3" w14:textId="77777777">
        <w:trPr>
          <w:trHeight w:val="1520"/>
        </w:trPr>
        <w:tc>
          <w:tcPr>
            <w:tcW w:w="2263" w:type="dxa"/>
            <w:shd w:val="clear" w:color="auto" w:fill="auto"/>
          </w:tcPr>
          <w:p w14:paraId="3EFDA7FA" w14:textId="77777777" w:rsidR="00DD644B" w:rsidRDefault="00E16500">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736FBD66" w14:textId="3C1DAA52" w:rsidR="00DD644B" w:rsidRDefault="007739EA">
            <w:pPr>
              <w:rPr>
                <w:rFonts w:ascii="Arial" w:eastAsia="Arial" w:hAnsi="Arial" w:cs="Arial"/>
                <w:sz w:val="24"/>
                <w:szCs w:val="24"/>
              </w:rPr>
            </w:pPr>
            <w:r w:rsidRPr="00935A4A">
              <w:rPr>
                <w:rFonts w:cs="Arial"/>
              </w:rPr>
              <w:t>Provision of legal services under this Legal Services Contract.</w:t>
            </w:r>
          </w:p>
        </w:tc>
      </w:tr>
      <w:tr w:rsidR="00DD644B" w14:paraId="474C1DDC" w14:textId="77777777">
        <w:trPr>
          <w:trHeight w:val="1400"/>
        </w:trPr>
        <w:tc>
          <w:tcPr>
            <w:tcW w:w="2263" w:type="dxa"/>
            <w:shd w:val="clear" w:color="auto" w:fill="auto"/>
          </w:tcPr>
          <w:p w14:paraId="48FC5C61" w14:textId="77777777" w:rsidR="00DD644B" w:rsidRDefault="00E16500">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5534FBCA" w14:textId="77777777" w:rsidR="00EE10E2" w:rsidRPr="009E1BFD" w:rsidRDefault="00EE10E2" w:rsidP="00EE10E2">
            <w:pPr>
              <w:rPr>
                <w:rFonts w:ascii="Arial" w:eastAsia="Arial" w:hAnsi="Arial" w:cs="Arial"/>
                <w:bCs/>
                <w:color w:val="FF0000"/>
                <w:sz w:val="24"/>
                <w:szCs w:val="24"/>
              </w:rPr>
            </w:pPr>
            <w:r w:rsidRPr="009E1BFD">
              <w:rPr>
                <w:rFonts w:ascii="Arial" w:eastAsia="Arial" w:hAnsi="Arial" w:cs="Arial"/>
                <w:bCs/>
                <w:color w:val="FF0000"/>
                <w:sz w:val="24"/>
                <w:szCs w:val="24"/>
              </w:rPr>
              <w:t>REDACTED TEXT under FOIA Section 40 – Personal Information</w:t>
            </w:r>
          </w:p>
          <w:p w14:paraId="1470D29A" w14:textId="2DD4BBCA" w:rsidR="00DD644B" w:rsidRDefault="00DD644B">
            <w:pPr>
              <w:rPr>
                <w:rFonts w:ascii="Arial" w:eastAsia="Arial" w:hAnsi="Arial" w:cs="Arial"/>
                <w:sz w:val="24"/>
                <w:szCs w:val="24"/>
              </w:rPr>
            </w:pPr>
          </w:p>
        </w:tc>
      </w:tr>
      <w:tr w:rsidR="00DD644B" w14:paraId="37C5F45F" w14:textId="77777777">
        <w:trPr>
          <w:trHeight w:val="1560"/>
        </w:trPr>
        <w:tc>
          <w:tcPr>
            <w:tcW w:w="2263" w:type="dxa"/>
            <w:shd w:val="clear" w:color="auto" w:fill="auto"/>
          </w:tcPr>
          <w:p w14:paraId="4E225870" w14:textId="77777777" w:rsidR="00DD644B" w:rsidRDefault="00E16500">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16A7A086" w14:textId="1B51252D" w:rsidR="00DD644B" w:rsidRDefault="005D23D3">
            <w:pPr>
              <w:rPr>
                <w:rFonts w:ascii="Arial" w:eastAsia="Arial" w:hAnsi="Arial" w:cs="Arial"/>
                <w:sz w:val="24"/>
                <w:szCs w:val="24"/>
              </w:rPr>
            </w:pPr>
            <w:r>
              <w:rPr>
                <w:rStyle w:val="normaltextrun"/>
                <w:rFonts w:cs="Arial"/>
                <w:color w:val="000000"/>
                <w:shd w:val="clear" w:color="auto" w:fill="FFFFFF"/>
              </w:rPr>
              <w:t>Employees, Contractors and Advisors of HMT, T</w:t>
            </w:r>
            <w:r>
              <w:rPr>
                <w:rStyle w:val="normaltextrun"/>
                <w:color w:val="000000"/>
                <w:shd w:val="clear" w:color="auto" w:fill="FFFFFF"/>
              </w:rPr>
              <w:t xml:space="preserve">LA, </w:t>
            </w:r>
            <w:r>
              <w:rPr>
                <w:rStyle w:val="normaltextrun"/>
                <w:rFonts w:cs="Arial"/>
                <w:color w:val="000000"/>
                <w:shd w:val="clear" w:color="auto" w:fill="FFFFFF"/>
              </w:rPr>
              <w:t>DMO and Crown Commercial Services as well as other Central Government Departments.</w:t>
            </w:r>
            <w:r>
              <w:rPr>
                <w:rStyle w:val="eop"/>
                <w:rFonts w:cs="Arial"/>
                <w:color w:val="000000"/>
                <w:shd w:val="clear" w:color="auto" w:fill="FFFFFF"/>
              </w:rPr>
              <w:t> </w:t>
            </w:r>
          </w:p>
        </w:tc>
      </w:tr>
      <w:tr w:rsidR="00DD644B" w14:paraId="5AB81093" w14:textId="77777777">
        <w:trPr>
          <w:trHeight w:val="1660"/>
        </w:trPr>
        <w:tc>
          <w:tcPr>
            <w:tcW w:w="2263" w:type="dxa"/>
            <w:shd w:val="clear" w:color="auto" w:fill="auto"/>
          </w:tcPr>
          <w:p w14:paraId="403CA320" w14:textId="77777777" w:rsidR="00DD644B" w:rsidRDefault="00E16500">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714AC875" w14:textId="77777777" w:rsidR="00DD644B" w:rsidRDefault="00E16500">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5CF9156E" w14:textId="130BEC0B" w:rsidR="00DD644B" w:rsidRDefault="005D23D3">
            <w:pPr>
              <w:rPr>
                <w:rFonts w:ascii="Arial" w:eastAsia="Arial" w:hAnsi="Arial" w:cs="Arial"/>
                <w:sz w:val="24"/>
                <w:szCs w:val="24"/>
              </w:rPr>
            </w:pPr>
            <w:r>
              <w:rPr>
                <w:rStyle w:val="normaltextrun"/>
                <w:rFonts w:cs="Arial"/>
                <w:color w:val="000000"/>
                <w:shd w:val="clear" w:color="auto" w:fill="FFFFFF"/>
              </w:rPr>
              <w:t>Data processed under the Legal Service Contract will be returned to the Controller or destroyed by the Processor</w:t>
            </w:r>
            <w:r w:rsidR="007739EA">
              <w:rPr>
                <w:rStyle w:val="eop"/>
                <w:rFonts w:cs="Arial"/>
                <w:color w:val="000000"/>
                <w:shd w:val="clear" w:color="auto" w:fill="FFFFFF"/>
              </w:rPr>
              <w:t> </w:t>
            </w:r>
            <w:r>
              <w:rPr>
                <w:rStyle w:val="eop"/>
                <w:rFonts w:cs="Arial"/>
                <w:color w:val="000000"/>
                <w:shd w:val="clear" w:color="auto" w:fill="FFFFFF"/>
              </w:rPr>
              <w:t>as instructed by the Controller 1 year after the closure of the contract.</w:t>
            </w:r>
          </w:p>
        </w:tc>
      </w:tr>
    </w:tbl>
    <w:p w14:paraId="6260BBA8" w14:textId="77777777" w:rsidR="00DD644B" w:rsidRDefault="00DD644B">
      <w:pPr>
        <w:rPr>
          <w:rFonts w:ascii="Arial" w:eastAsia="Arial" w:hAnsi="Arial" w:cs="Arial"/>
          <w:b/>
          <w:sz w:val="24"/>
          <w:szCs w:val="24"/>
        </w:rPr>
      </w:pPr>
    </w:p>
    <w:p w14:paraId="340BF738" w14:textId="77777777" w:rsidR="00DD644B" w:rsidRDefault="00E16500">
      <w:pPr>
        <w:rPr>
          <w:rFonts w:ascii="Arial" w:eastAsia="Arial" w:hAnsi="Arial" w:cs="Arial"/>
          <w:b/>
          <w:sz w:val="24"/>
          <w:szCs w:val="24"/>
        </w:rPr>
      </w:pPr>
      <w:r>
        <w:lastRenderedPageBreak/>
        <w:br w:type="page"/>
      </w:r>
    </w:p>
    <w:p w14:paraId="4A17FB5B" w14:textId="77777777" w:rsidR="00DD644B" w:rsidRDefault="00E16500">
      <w:pPr>
        <w:rPr>
          <w:rFonts w:ascii="Arial" w:eastAsia="Arial" w:hAnsi="Arial" w:cs="Arial"/>
          <w:sz w:val="24"/>
          <w:szCs w:val="24"/>
        </w:rPr>
      </w:pPr>
      <w:r>
        <w:rPr>
          <w:rFonts w:ascii="Arial" w:eastAsia="Arial" w:hAnsi="Arial" w:cs="Arial"/>
          <w:b/>
          <w:sz w:val="24"/>
          <w:szCs w:val="24"/>
        </w:rPr>
        <w:lastRenderedPageBreak/>
        <w:t>Annex 2 - Joint Controller Agreement</w:t>
      </w:r>
    </w:p>
    <w:p w14:paraId="1512AE00" w14:textId="77777777" w:rsidR="00DD644B" w:rsidRDefault="00E16500">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08A9E49C" w14:textId="30346E8E" w:rsidR="00DD644B" w:rsidRDefault="00E16500">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sidR="00830F50">
        <w:rPr>
          <w:rFonts w:ascii="Arial" w:eastAsia="Arial" w:hAnsi="Arial" w:cs="Arial"/>
          <w:sz w:val="24"/>
          <w:szCs w:val="24"/>
        </w:rPr>
        <w:t>3</w:t>
      </w:r>
      <w:r>
        <w:rPr>
          <w:rFonts w:ascii="Arial" w:eastAsia="Arial" w:hAnsi="Arial" w:cs="Arial"/>
          <w:sz w:val="24"/>
          <w:szCs w:val="24"/>
        </w:rPr>
        <w:t>-1</w:t>
      </w:r>
      <w:r w:rsidR="00830F50">
        <w:rPr>
          <w:rFonts w:ascii="Arial" w:eastAsia="Arial" w:hAnsi="Arial" w:cs="Arial"/>
          <w:sz w:val="24"/>
          <w:szCs w:val="24"/>
        </w:rPr>
        <w:t>6</w:t>
      </w:r>
      <w:r>
        <w:rPr>
          <w:rFonts w:ascii="Arial" w:eastAsia="Arial" w:hAnsi="Arial" w:cs="Arial"/>
          <w:sz w:val="24"/>
          <w:szCs w:val="24"/>
        </w:rPr>
        <w:t xml:space="preserve"> of Joint Schedule 11 (Where one Party is Controller and the other Party is Processor) and paragraphs </w:t>
      </w:r>
      <w:r w:rsidR="00830F50">
        <w:rPr>
          <w:rFonts w:ascii="Arial" w:eastAsia="Arial" w:hAnsi="Arial" w:cs="Arial"/>
          <w:sz w:val="24"/>
          <w:szCs w:val="24"/>
        </w:rPr>
        <w:t>18</w:t>
      </w:r>
      <w:r>
        <w:rPr>
          <w:rFonts w:ascii="Arial" w:eastAsia="Arial" w:hAnsi="Arial" w:cs="Arial"/>
          <w:sz w:val="24"/>
          <w:szCs w:val="24"/>
        </w:rPr>
        <w:t>-2</w:t>
      </w:r>
      <w:r w:rsidR="00830F50">
        <w:rPr>
          <w:rFonts w:ascii="Arial" w:eastAsia="Arial" w:hAnsi="Arial" w:cs="Arial"/>
          <w:sz w:val="24"/>
          <w:szCs w:val="24"/>
        </w:rPr>
        <w:t>8</w:t>
      </w:r>
      <w:r>
        <w:rPr>
          <w:rFonts w:ascii="Arial" w:eastAsia="Arial" w:hAnsi="Arial" w:cs="Arial"/>
          <w:sz w:val="24"/>
          <w:szCs w:val="24"/>
        </w:rPr>
        <w:t xml:space="preserve"> of Joint Schedule 11 (Independent Controllers of Personal Data). Accordingly, the Parties each undertake to comply with the applicable Data Protection Legislation in respect of their Processing of such Personal Data as Data Controllers. </w:t>
      </w:r>
    </w:p>
    <w:p w14:paraId="78B3E765" w14:textId="77777777" w:rsidR="00DD644B" w:rsidRDefault="00E16500">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14:paraId="28C10CC6"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1113BDC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3D655251"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7313B607"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563B2B1E" w14:textId="77777777" w:rsidR="00DD644B" w:rsidRDefault="00E16500">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36F2126A" w14:textId="77777777" w:rsidR="00DD644B" w:rsidRDefault="00E16500">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7FB9314A"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7EA4DA5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1559428E"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14:paraId="1C5AFA4F"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the volume of Data Subject Access Request (or purported Data Subject  Access Requests) from Data Subjects (or third parties on their behalf);</w:t>
      </w:r>
    </w:p>
    <w:p w14:paraId="69416F6E"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0E5CBAC9"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1676731C"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592AB497"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565EE044" w14:textId="77777777" w:rsidR="00DD644B" w:rsidRDefault="00E16500">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10CE81A0"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5D4F8056"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4DFB3956" w14:textId="77777777" w:rsidR="00DD644B" w:rsidRDefault="00E16500" w:rsidP="00690CDB">
      <w:pPr>
        <w:numPr>
          <w:ilvl w:val="2"/>
          <w:numId w:val="2"/>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9D366C5"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7E1A54D3"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3352ADF"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39BA8F8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45219BDE"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35655B5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0C6E8562"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06FFB37B"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1A9535FA"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69446573"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7FF4DE5D" w14:textId="77777777" w:rsidR="00DD644B" w:rsidRDefault="00E16500">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7003A412"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56BA4458" w14:textId="77777777" w:rsidR="00DD644B" w:rsidRDefault="00E16500">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42DCBCE9"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2948016D"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4A6B70B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6CFE636"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40BF7544" w14:textId="77777777" w:rsidR="00DD644B" w:rsidRDefault="00E16500">
      <w:pPr>
        <w:numPr>
          <w:ilvl w:val="2"/>
          <w:numId w:val="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0C028EC4"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592BBF9B"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7E62854E"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24A10609" w14:textId="77777777" w:rsidR="00DD644B" w:rsidRDefault="00E16500">
      <w:pPr>
        <w:numPr>
          <w:ilvl w:val="3"/>
          <w:numId w:val="3"/>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071551F"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26DB558A"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476D495A"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46A3E0B4"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17F03F85"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76C19AE5"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7C602B43" w14:textId="77777777" w:rsidR="00DD644B" w:rsidRDefault="00E16500">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1068B516"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1BF7B754"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0940DD0C"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86CCC6F" w14:textId="77777777" w:rsidR="00DD644B" w:rsidRDefault="00E16500">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20EB8535"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66215A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7BE56182"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29DAC11F"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482F96B5" w14:textId="77777777" w:rsidR="00DD644B" w:rsidRDefault="00E16500">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64B56C6D" w14:textId="77777777" w:rsidR="00DD644B" w:rsidRDefault="00DD644B">
      <w:pPr>
        <w:pBdr>
          <w:top w:val="nil"/>
          <w:left w:val="nil"/>
          <w:bottom w:val="nil"/>
          <w:right w:val="nil"/>
          <w:between w:val="nil"/>
        </w:pBdr>
        <w:spacing w:after="80"/>
        <w:ind w:left="11"/>
        <w:rPr>
          <w:rFonts w:ascii="Arial" w:eastAsia="Arial" w:hAnsi="Arial" w:cs="Arial"/>
          <w:sz w:val="24"/>
          <w:szCs w:val="24"/>
        </w:rPr>
      </w:pPr>
    </w:p>
    <w:p w14:paraId="1F0D872A" w14:textId="77777777" w:rsidR="00DD644B" w:rsidRDefault="00E16500">
      <w:pPr>
        <w:numPr>
          <w:ilvl w:val="2"/>
          <w:numId w:val="7"/>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65070982" w14:textId="77777777" w:rsidR="00DD644B" w:rsidRDefault="00DD644B">
      <w:pPr>
        <w:keepNext/>
        <w:rPr>
          <w:rFonts w:ascii="Arial" w:eastAsia="Arial" w:hAnsi="Arial" w:cs="Arial"/>
          <w:sz w:val="24"/>
          <w:szCs w:val="24"/>
        </w:rPr>
      </w:pPr>
    </w:p>
    <w:p w14:paraId="5A04A35B"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7EFBBFCF" w14:textId="77777777" w:rsidR="00DD644B" w:rsidRDefault="00E16500">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1AFA5BAB"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109E1F35"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1D1FE509"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 </w:t>
      </w:r>
    </w:p>
    <w:p w14:paraId="6BA24742"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B94A9A2" w14:textId="77777777" w:rsidR="00DD644B" w:rsidRDefault="00E16500">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213C9308"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BE151F4"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7E11D262"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0CC0E427"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5EFD6B08" w14:textId="77777777" w:rsidR="00DD644B" w:rsidRDefault="00E16500">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AFFFAF5"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094B55CF"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2A27A0A5"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4D4AA77E" w14:textId="77777777" w:rsidR="00DD644B" w:rsidRDefault="00E16500">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4408668A"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115286D7" w14:textId="77777777" w:rsidR="00DD644B" w:rsidRDefault="00E16500">
      <w:pPr>
        <w:numPr>
          <w:ilvl w:val="3"/>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260B9D41"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69C9477" w14:textId="77777777" w:rsidR="00DD644B" w:rsidRDefault="00E16500">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5FF86881" w14:textId="77777777" w:rsidR="00DD644B" w:rsidRDefault="00DD644B">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57CDFD72" w14:textId="77777777" w:rsidR="00DD644B" w:rsidRDefault="00E16500">
      <w:pPr>
        <w:numPr>
          <w:ilvl w:val="2"/>
          <w:numId w:val="9"/>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1480DD6D" w14:textId="77777777" w:rsidR="00DD644B" w:rsidRDefault="00E16500">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2EBB5E5D" w14:textId="77777777" w:rsidR="00DD644B" w:rsidRDefault="00DD644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651FDF5D" w14:textId="77777777" w:rsidR="00DD644B" w:rsidRDefault="00DD644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5" w:name="bookmark=id.1ksv4uv" w:colFirst="0" w:colLast="0"/>
      <w:bookmarkStart w:id="16" w:name="_heading=h.44sinio" w:colFirst="0" w:colLast="0"/>
      <w:bookmarkEnd w:id="15"/>
      <w:bookmarkEnd w:id="16"/>
    </w:p>
    <w:sectPr w:rsidR="00DD644B">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1933" w14:textId="77777777" w:rsidR="00BD005B" w:rsidRDefault="00BD005B">
      <w:pPr>
        <w:spacing w:after="0" w:line="240" w:lineRule="auto"/>
      </w:pPr>
      <w:r>
        <w:separator/>
      </w:r>
    </w:p>
  </w:endnote>
  <w:endnote w:type="continuationSeparator" w:id="0">
    <w:p w14:paraId="3E3A9549" w14:textId="77777777" w:rsidR="00BD005B" w:rsidRDefault="00BD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2BE3" w14:textId="1A295C7C"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sidR="004A797D">
      <w:rPr>
        <w:rFonts w:ascii="Arial" w:eastAsia="Arial" w:hAnsi="Arial" w:cs="Arial"/>
        <w:sz w:val="20"/>
        <w:szCs w:val="20"/>
      </w:rPr>
      <w:t>6179</w:t>
    </w:r>
    <w:r>
      <w:rPr>
        <w:rFonts w:ascii="Arial" w:eastAsia="Arial" w:hAnsi="Arial" w:cs="Arial"/>
        <w:sz w:val="20"/>
        <w:szCs w:val="20"/>
      </w:rPr>
      <w:tab/>
      <w:t xml:space="preserve">                                           </w:t>
    </w:r>
  </w:p>
  <w:p w14:paraId="71776566" w14:textId="62634B9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4A797D">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0C79F444" w14:textId="77777777" w:rsidR="00DD644B" w:rsidRDefault="00E16500">
    <w:pPr>
      <w:spacing w:after="0"/>
    </w:pPr>
    <w:r>
      <w:rPr>
        <w:rFonts w:ascii="Arial" w:eastAsia="Arial" w:hAnsi="Arial" w:cs="Arial"/>
        <w:sz w:val="20"/>
        <w:szCs w:val="20"/>
      </w:rPr>
      <w:t>Model Version: v4.3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2F43" w14:textId="77777777" w:rsidR="00DD644B" w:rsidRDefault="00E165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F990AF6"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6D464F50" w14:textId="77777777" w:rsidR="00DD644B" w:rsidRDefault="00E16500">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961B6" w14:textId="77777777" w:rsidR="00BD005B" w:rsidRDefault="00BD005B">
      <w:pPr>
        <w:spacing w:after="0" w:line="240" w:lineRule="auto"/>
      </w:pPr>
      <w:r>
        <w:separator/>
      </w:r>
    </w:p>
  </w:footnote>
  <w:footnote w:type="continuationSeparator" w:id="0">
    <w:p w14:paraId="6465DCB9" w14:textId="77777777" w:rsidR="00BD005B" w:rsidRDefault="00BD0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7A9B"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0BE74CAD" w14:textId="77777777" w:rsidR="00DD644B" w:rsidRDefault="00E165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8D50" w14:textId="77777777" w:rsidR="00DD644B" w:rsidRDefault="00E165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D99C69D" wp14:editId="4F653D0A">
          <wp:simplePos x="0" y="0"/>
          <wp:positionH relativeFrom="column">
            <wp:posOffset>5714365</wp:posOffset>
          </wp:positionH>
          <wp:positionV relativeFrom="paragraph">
            <wp:posOffset>-13333</wp:posOffset>
          </wp:positionV>
          <wp:extent cx="849085" cy="685627"/>
          <wp:effectExtent l="0" t="0" r="0" b="0"/>
          <wp:wrapNone/>
          <wp:docPr id="3"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45748"/>
    <w:multiLevelType w:val="multilevel"/>
    <w:tmpl w:val="3514A9B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7A457F2"/>
    <w:multiLevelType w:val="multilevel"/>
    <w:tmpl w:val="4D284C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0A9473D5"/>
    <w:multiLevelType w:val="multilevel"/>
    <w:tmpl w:val="004CABA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AEF231A"/>
    <w:multiLevelType w:val="multilevel"/>
    <w:tmpl w:val="BC8864C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0DCE56EE"/>
    <w:multiLevelType w:val="multilevel"/>
    <w:tmpl w:val="3CBEA31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FF1404B"/>
    <w:multiLevelType w:val="multilevel"/>
    <w:tmpl w:val="6EFC44F6"/>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6917218"/>
    <w:multiLevelType w:val="multilevel"/>
    <w:tmpl w:val="AA4CD71E"/>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275D59"/>
    <w:multiLevelType w:val="multilevel"/>
    <w:tmpl w:val="EE46A3A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1D9064D2"/>
    <w:multiLevelType w:val="multilevel"/>
    <w:tmpl w:val="11C2964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BE0401"/>
    <w:multiLevelType w:val="multilevel"/>
    <w:tmpl w:val="8640ABE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2B3C62AC"/>
    <w:multiLevelType w:val="multilevel"/>
    <w:tmpl w:val="3E709B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CD751A8"/>
    <w:multiLevelType w:val="multilevel"/>
    <w:tmpl w:val="E482E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1C093B"/>
    <w:multiLevelType w:val="multilevel"/>
    <w:tmpl w:val="A4885E6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A473A21"/>
    <w:multiLevelType w:val="hybridMultilevel"/>
    <w:tmpl w:val="9DC63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134AC8"/>
    <w:multiLevelType w:val="multilevel"/>
    <w:tmpl w:val="5E5AF7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7"/>
  </w:num>
  <w:num w:numId="4">
    <w:abstractNumId w:val="12"/>
  </w:num>
  <w:num w:numId="5">
    <w:abstractNumId w:val="4"/>
  </w:num>
  <w:num w:numId="6">
    <w:abstractNumId w:val="0"/>
  </w:num>
  <w:num w:numId="7">
    <w:abstractNumId w:val="3"/>
  </w:num>
  <w:num w:numId="8">
    <w:abstractNumId w:val="9"/>
  </w:num>
  <w:num w:numId="9">
    <w:abstractNumId w:val="8"/>
  </w:num>
  <w:num w:numId="10">
    <w:abstractNumId w:val="10"/>
  </w:num>
  <w:num w:numId="11">
    <w:abstractNumId w:val="14"/>
  </w:num>
  <w:num w:numId="12">
    <w:abstractNumId w:val="1"/>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44B"/>
    <w:rsid w:val="00060241"/>
    <w:rsid w:val="00080E9E"/>
    <w:rsid w:val="000F4B37"/>
    <w:rsid w:val="002E6624"/>
    <w:rsid w:val="00314381"/>
    <w:rsid w:val="00370435"/>
    <w:rsid w:val="004A797D"/>
    <w:rsid w:val="005B22D4"/>
    <w:rsid w:val="005C631C"/>
    <w:rsid w:val="005D23D3"/>
    <w:rsid w:val="00643EE1"/>
    <w:rsid w:val="00690CDB"/>
    <w:rsid w:val="006A03FF"/>
    <w:rsid w:val="007739EA"/>
    <w:rsid w:val="007E266C"/>
    <w:rsid w:val="00830F50"/>
    <w:rsid w:val="008C6A72"/>
    <w:rsid w:val="00A5558F"/>
    <w:rsid w:val="00A60D8C"/>
    <w:rsid w:val="00AE481B"/>
    <w:rsid w:val="00B265E5"/>
    <w:rsid w:val="00BD005B"/>
    <w:rsid w:val="00C12FA8"/>
    <w:rsid w:val="00C556BA"/>
    <w:rsid w:val="00C55DFE"/>
    <w:rsid w:val="00C841B9"/>
    <w:rsid w:val="00D13BF0"/>
    <w:rsid w:val="00D73B1E"/>
    <w:rsid w:val="00DD644B"/>
    <w:rsid w:val="00E16500"/>
    <w:rsid w:val="00EA72C9"/>
    <w:rsid w:val="00EE10E2"/>
    <w:rsid w:val="00F06720"/>
    <w:rsid w:val="00F71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B0B0"/>
  <w15:docId w15:val="{07907D62-A77F-4FA5-BD29-C16156FE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7739EA"/>
    <w:rPr>
      <w:color w:val="605E5C"/>
      <w:shd w:val="clear" w:color="auto" w:fill="E1DFDD"/>
    </w:rPr>
  </w:style>
  <w:style w:type="character" w:customStyle="1" w:styleId="normaltextrun">
    <w:name w:val="normaltextrun"/>
    <w:basedOn w:val="DefaultParagraphFont"/>
    <w:rsid w:val="007739EA"/>
  </w:style>
  <w:style w:type="character" w:customStyle="1" w:styleId="eop">
    <w:name w:val="eop"/>
    <w:basedOn w:val="DefaultParagraphFont"/>
    <w:rsid w:val="00773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1F76E8D0D1D30F4082466F4699A7F268" ma:contentTypeVersion="13" ma:contentTypeDescription="Create an InfoStore Document" ma:contentTypeScope="" ma:versionID="7f80274f5346ccfc4f305cb7db0d9df8">
  <xsd:schema xmlns:xsd="http://www.w3.org/2001/XMLSchema" xmlns:xs="http://www.w3.org/2001/XMLSchema" xmlns:p="http://schemas.microsoft.com/office/2006/metadata/properties" xmlns:ns1="http://schemas.microsoft.com/sharepoint/v3" xmlns:ns2="8485635d-cf54-460b-8438-0e2015e08040" xmlns:ns3="77bcd339-8b92-4778-b9d0-ae89a5ebf4a7" targetNamespace="http://schemas.microsoft.com/office/2006/metadata/properties" ma:root="true" ma:fieldsID="248afacffae0af4da93e5e53bdcc65f9" ns1:_="" ns2:_="" ns3:_="">
    <xsd:import namespace="http://schemas.microsoft.com/sharepoint/v3"/>
    <xsd:import namespace="8485635d-cf54-460b-8438-0e2015e08040"/>
    <xsd:import namespace="77bcd339-8b92-4778-b9d0-ae89a5ebf4a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4;#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886e9d21-4da3-4645-bdf5-2a388560b619}"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886e9d21-4da3-4645-bdf5-2a388560b619}"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7bcd339-8b92-4778-b9d0-ae89a5ebf4a7"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ediaServiceObjectDetectorVersions" ma:index="57" nillable="true" ma:displayName="MediaServiceObjectDetectorVersions" ma:hidden="true" ma:indexed="true" ma:internalName="MediaServiceObjectDetectorVersions" ma:readOnly="true">
      <xsd:simpleType>
        <xsd:restriction base="dms:Text"/>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element name="MediaServiceDateTaken" ma:index="61" nillable="true" ma:displayName="MediaServiceDateTaken" ma:hidden="true" ma:indexed="true" ma:internalName="MediaServiceDateTaken" ma:readOnly="true">
      <xsd:simpleType>
        <xsd:restriction base="dms:Text"/>
      </xsd:simpleType>
    </xsd:element>
    <xsd:element name="lcf76f155ced4ddcb4097134ff3c332f" ma:index="63"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CR" ma:index="6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4</Value>
    </TaxCatchAll>
    <dlc_EmailReceivedUTC xmlns="http://schemas.microsoft.com/sharepoint/v3" xsi:nil="true"/>
    <lcf76f155ced4ddcb4097134ff3c332f xmlns="77bcd339-8b92-4778-b9d0-ae89a5ebf4a7">
      <Terms xmlns="http://schemas.microsoft.com/office/infopath/2007/PartnerControls"/>
    </lcf76f155ced4ddcb4097134ff3c332f>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Mailbox xmlns="http://schemas.microsoft.com/sharepoint/v3">
      <UserInfo>
        <DisplayName/>
        <AccountId xsi:nil="true"/>
        <AccountType/>
      </UserInfo>
    </dlc_EmailMailbox>
    <_dlc_DocId xmlns="8485635d-cf54-460b-8438-0e2015e08040">HMTCCGCIRT-1900484203-3951</_dlc_DocId>
    <HMT_SubTeamHTField0 xmlns="8485635d-cf54-460b-8438-0e2015e08040">
      <Terms xmlns="http://schemas.microsoft.com/office/infopath/2007/PartnerControls"/>
    </HMT_SubTeamHTField0>
    <HMT_LegacySensitive xmlns="8485635d-cf54-460b-8438-0e2015e08040" xsi:nil="true"/>
    <HMT_TeamHTField0 xmlns="8485635d-cf54-460b-8438-0e2015e08040">
      <Terms xmlns="http://schemas.microsoft.com/office/infopath/2007/PartnerControls"/>
    </HMT_TeamHTField0>
    <HMT_CategoryHTField0 xmlns="8485635d-cf54-460b-8438-0e2015e08040">
      <Terms xmlns="http://schemas.microsoft.com/office/infopath/2007/PartnerControls"/>
    </HMT_CategoryHTField0>
    <_dlc_DocIdUrl xmlns="8485635d-cf54-460b-8438-0e2015e08040">
      <Url>https://tris42.sharepoint.com/sites/hmt_is_ccgcirt/_layouts/15/DocIdRedir.aspx?ID=HMTCCGCIRT-1900484203-3951</Url>
      <Description>HMTCCGCIRT-1900484203-3951</Description>
    </_dlc_DocIdUrl>
    <HMT_ClosedArchive xmlns="8485635d-cf54-460b-8438-0e2015e08040" xsi:nil="true"/>
    <b9c42a306c8b47fcbaf8a41a71352f3a xmlns="8485635d-cf54-460b-8438-0e2015e08040">
      <Terms xmlns="http://schemas.microsoft.com/office/infopath/2007/PartnerControls"/>
    </b9c42a306c8b47fcbaf8a41a71352f3a>
    <HMT_GroupHTField0 xmlns="8485635d-cf54-460b-8438-0e2015e08040">
      <Terms xmlns="http://schemas.microsoft.com/office/infopath/2007/PartnerControls"/>
    </HMT_GroupHTField0>
    <HMT_LegacyRecord xmlns="8485635d-cf54-460b-8438-0e2015e08040" xsi:nil="true"/>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h8aDYrp8yeUzBvCzmiwi0IzQwKrg==">AMUW2mWA/vGugzqInYbPmO9UkgsIZIAPn3eqXgJQaRPiAKkoFTEKxjk6jKnBZGnBO0/UZAnw5xJ1IydpHRtGfToSgGtjjeWoRzgOW2+pAodr08fumIYFs9btMA81PUFCaq0r+PGZGEMib276mfkdxjYug77AyP8ak7A2agYkCdxKeUpbgTXxlaTJ1t8h361kfqjz0lyhEf4JWJ/P12BaezB7VWMYHn0rI1//7Asf6uoNPt2o/Pgk62MBKr/lNup4mAzDBZ8WAZguoHlwadW/YJkEkMTrTPsUu3DdRpYa6y8EvZ9o6tDaLSWQlhzGmnCmb8hvsecnCDgtdXwAkg+GDwGX7h55kA4KhKpg4mfK0gtiZDPSIrnvpR10oVuioyjDO+0nmS7QT8+7</go:docsCustomData>
</go:gDocsCustomXmlDataStorage>
</file>

<file path=customXml/itemProps1.xml><?xml version="1.0" encoding="utf-8"?>
<ds:datastoreItem xmlns:ds="http://schemas.openxmlformats.org/officeDocument/2006/customXml" ds:itemID="{73FC4977-2443-4133-8C1C-E9D4DF421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77bcd339-8b92-4778-b9d0-ae89a5ebf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D9019-EC22-4B22-9879-D25C80576CE5}">
  <ds:schemaRefs>
    <ds:schemaRef ds:uri="http://schemas.microsoft.com/sharepoint/events"/>
  </ds:schemaRefs>
</ds:datastoreItem>
</file>

<file path=customXml/itemProps3.xml><?xml version="1.0" encoding="utf-8"?>
<ds:datastoreItem xmlns:ds="http://schemas.openxmlformats.org/officeDocument/2006/customXml" ds:itemID="{A2C299BA-3BC8-4351-91BA-85B9CA45F86F}">
  <ds:schemaRefs>
    <ds:schemaRef ds:uri="http://schemas.microsoft.com/sharepoint/v3/contenttype/forms"/>
  </ds:schemaRefs>
</ds:datastoreItem>
</file>

<file path=customXml/itemProps4.xml><?xml version="1.0" encoding="utf-8"?>
<ds:datastoreItem xmlns:ds="http://schemas.openxmlformats.org/officeDocument/2006/customXml" ds:itemID="{A35C6546-CAD5-42EC-92C2-97E3C4424A99}">
  <ds:schemaRefs>
    <ds:schemaRef ds:uri="http://schemas.openxmlformats.org/officeDocument/2006/bibliography"/>
  </ds:schemaRefs>
</ds:datastoreItem>
</file>

<file path=customXml/itemProps5.xml><?xml version="1.0" encoding="utf-8"?>
<ds:datastoreItem xmlns:ds="http://schemas.openxmlformats.org/officeDocument/2006/customXml" ds:itemID="{05CC83DB-2487-4D7B-913B-783E52345B40}">
  <ds:schemaRefs>
    <ds:schemaRef ds:uri="http://schemas.microsoft.com/office/2006/metadata/properties"/>
    <ds:schemaRef ds:uri="http://schemas.microsoft.com/office/infopath/2007/PartnerControls"/>
    <ds:schemaRef ds:uri="http://schemas.microsoft.com/sharepoint/v3"/>
    <ds:schemaRef ds:uri="8485635d-cf54-460b-8438-0e2015e08040"/>
    <ds:schemaRef ds:uri="77bcd339-8b92-4778-b9d0-ae89a5ebf4a7"/>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Lianne Garvey</dc:creator>
  <cp:lastModifiedBy>Jennifer Thomas</cp:lastModifiedBy>
  <cp:revision>2</cp:revision>
  <dcterms:created xsi:type="dcterms:W3CDTF">2025-08-11T10:52:00Z</dcterms:created>
  <dcterms:modified xsi:type="dcterms:W3CDTF">2025-08-11T10:52:00Z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0x010100F3DA492754083E45834DB37B66A75980001F76E8D0D1D30F4082466F4699A7F268</vt:lpwstr>
  </property>
  <property fmtid="{D5CDD505-2E9C-101B-9397-08002B2CF9AE}" pid="4" name="HMT_Group">
    <vt:lpwstr/>
  </property>
  <property fmtid="{D5CDD505-2E9C-101B-9397-08002B2CF9AE}" pid="5" name="MediaServiceImageTags">
    <vt:lpwstr/>
  </property>
  <property fmtid="{D5CDD505-2E9C-101B-9397-08002B2CF9AE}" pid="6" name="HMT_SubTeam">
    <vt:lpwstr/>
  </property>
  <property fmtid="{D5CDD505-2E9C-101B-9397-08002B2CF9AE}" pid="7" name="HMT_DocumentType">
    <vt:lpwstr>4;#Other|c871d64c-a333-451d-b49a-28a9a74c0368</vt:lpwstr>
  </property>
  <property fmtid="{D5CDD505-2E9C-101B-9397-08002B2CF9AE}" pid="8" name="HMT_Team">
    <vt:lpwstr/>
  </property>
  <property fmtid="{D5CDD505-2E9C-101B-9397-08002B2CF9AE}" pid="9" name="HMT_Category">
    <vt:lpwstr/>
  </property>
  <property fmtid="{D5CDD505-2E9C-101B-9397-08002B2CF9AE}" pid="10" name="HMT_Classification">
    <vt:lpwstr/>
  </property>
  <property fmtid="{D5CDD505-2E9C-101B-9397-08002B2CF9AE}" pid="11" name="_dlc_DocIdItemGuid">
    <vt:lpwstr>706de401-9c09-45a7-964e-f19e20fc94bf</vt:lpwstr>
  </property>
</Properties>
</file>