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W w:w="9540" w:type="dxa"/>
        <w:tblInd w:w="0" w:type="dxa"/>
        <w:tblLook w:val="04A0" w:firstRow="1" w:lastRow="0" w:firstColumn="1" w:lastColumn="0" w:noHBand="0" w:noVBand="1"/>
      </w:tblPr>
      <w:tblGrid>
        <w:gridCol w:w="4882"/>
        <w:gridCol w:w="5065"/>
      </w:tblGrid>
      <w:tr w:rsidR="000631D4" w:rsidRPr="00895EFD" w14:paraId="55191985" w14:textId="77777777" w:rsidTr="00D000AA">
        <w:trPr>
          <w:trHeight w:val="74"/>
        </w:trPr>
        <w:tc>
          <w:tcPr>
            <w:tcW w:w="4882" w:type="dxa"/>
          </w:tcPr>
          <w:p w14:paraId="303858F0" w14:textId="77777777" w:rsidR="000631D4" w:rsidRDefault="000631D4" w:rsidP="00D000AA">
            <w:pPr>
              <w:jc w:val="both"/>
              <w:rPr>
                <w:rStyle w:val="normaltextrun"/>
                <w:color w:val="FF0000"/>
                <w:highlight w:val="lightGray"/>
                <w:lang w:val="uk-UA"/>
              </w:rPr>
            </w:pPr>
          </w:p>
          <w:p w14:paraId="7CB8BEE8" w14:textId="77777777" w:rsidR="000631D4" w:rsidRPr="000631D4" w:rsidRDefault="000631D4" w:rsidP="00D000AA">
            <w:pPr>
              <w:pStyle w:val="3"/>
              <w:spacing w:before="0"/>
              <w:jc w:val="both"/>
              <w:rPr>
                <w:rStyle w:val="normaltextrun"/>
                <w:rFonts w:ascii="Arial" w:eastAsia="Times New Roman" w:hAnsi="Arial" w:cs="Arial"/>
                <w:b/>
                <w:bCs/>
                <w:color w:val="auto"/>
                <w:sz w:val="21"/>
                <w:szCs w:val="21"/>
                <w:lang w:val="en-GB"/>
              </w:rPr>
            </w:pPr>
            <w:r w:rsidRPr="000631D4">
              <w:rPr>
                <w:rStyle w:val="normaltextrun"/>
                <w:rFonts w:ascii="Arial" w:eastAsia="Times New Roman" w:hAnsi="Arial" w:cs="Arial"/>
                <w:b/>
                <w:bCs/>
                <w:color w:val="auto"/>
                <w:sz w:val="21"/>
                <w:szCs w:val="21"/>
                <w:lang w:val="en-GB"/>
              </w:rPr>
              <w:t>Volume 3. Terms of Reference</w:t>
            </w:r>
          </w:p>
          <w:p w14:paraId="5680D4AC" w14:textId="77777777" w:rsidR="000631D4" w:rsidRPr="00A74A12" w:rsidRDefault="000631D4" w:rsidP="00D000AA">
            <w:pPr>
              <w:pStyle w:val="paragraph"/>
              <w:spacing w:before="0" w:beforeAutospacing="0" w:after="0" w:afterAutospacing="0"/>
              <w:jc w:val="both"/>
              <w:textAlignment w:val="baseline"/>
              <w:rPr>
                <w:rStyle w:val="normaltextrun"/>
                <w:rFonts w:ascii="Arial" w:hAnsi="Arial" w:cs="Arial"/>
                <w:b/>
                <w:bCs/>
                <w:sz w:val="21"/>
                <w:szCs w:val="21"/>
                <w:highlight w:val="lightGray"/>
                <w:lang w:val="en-GB"/>
              </w:rPr>
            </w:pPr>
          </w:p>
          <w:p w14:paraId="276BB735" w14:textId="77777777" w:rsidR="000631D4" w:rsidRPr="00A74A12" w:rsidRDefault="000631D4" w:rsidP="00D000AA">
            <w:pPr>
              <w:pStyle w:val="paragraph"/>
              <w:spacing w:before="0" w:beforeAutospacing="0" w:after="0" w:afterAutospacing="0"/>
              <w:jc w:val="both"/>
              <w:textAlignment w:val="baseline"/>
              <w:rPr>
                <w:rFonts w:ascii="Arial" w:hAnsi="Arial" w:cs="Arial"/>
                <w:sz w:val="21"/>
                <w:szCs w:val="21"/>
                <w:highlight w:val="lightGray"/>
                <w:lang w:val="en-GB"/>
              </w:rPr>
            </w:pPr>
            <w:r w:rsidRPr="003B6D09">
              <w:rPr>
                <w:rStyle w:val="normaltextrun"/>
                <w:rFonts w:ascii="Arial" w:hAnsi="Arial" w:cs="Arial"/>
                <w:b/>
                <w:bCs/>
                <w:sz w:val="21"/>
                <w:szCs w:val="21"/>
                <w:lang w:val="en-GB"/>
              </w:rPr>
              <w:t xml:space="preserve">1. BACKGROUND AND SCOPE OF WORK </w:t>
            </w:r>
          </w:p>
          <w:p w14:paraId="1C7CF843" w14:textId="77777777" w:rsidR="000631D4" w:rsidRPr="000631D4" w:rsidRDefault="000631D4" w:rsidP="00D000AA">
            <w:pPr>
              <w:spacing w:before="100" w:beforeAutospacing="1"/>
              <w:jc w:val="both"/>
              <w:textAlignment w:val="baseline"/>
              <w:rPr>
                <w:sz w:val="20"/>
                <w:szCs w:val="20"/>
              </w:rPr>
            </w:pPr>
          </w:p>
          <w:p w14:paraId="07E7157E" w14:textId="77777777" w:rsidR="000631D4" w:rsidRPr="009B62D8" w:rsidRDefault="000631D4" w:rsidP="00D000AA">
            <w:pPr>
              <w:spacing w:after="100" w:afterAutospacing="1"/>
              <w:jc w:val="both"/>
              <w:textAlignment w:val="baseline"/>
              <w:rPr>
                <w:rFonts w:ascii="Arial" w:hAnsi="Arial" w:cs="Arial"/>
                <w:sz w:val="20"/>
                <w:szCs w:val="20"/>
                <w:lang w:val="uk-UA"/>
              </w:rPr>
            </w:pPr>
            <w:r w:rsidRPr="00656967">
              <w:rPr>
                <w:rFonts w:ascii="Arial" w:hAnsi="Arial" w:cs="Arial"/>
                <w:sz w:val="20"/>
                <w:szCs w:val="20"/>
                <w:lang w:val="en-GB"/>
              </w:rPr>
              <w:t>The purpose of this ITT is to engage the local law firm to provide legal services to Chemonics</w:t>
            </w:r>
            <w:r w:rsidRPr="00656967">
              <w:rPr>
                <w:rFonts w:ascii="Arial" w:hAnsi="Arial" w:cs="Arial"/>
                <w:sz w:val="20"/>
                <w:szCs w:val="20"/>
              </w:rPr>
              <w:t xml:space="preserve"> PFRU-2</w:t>
            </w:r>
            <w:r>
              <w:rPr>
                <w:rFonts w:ascii="Arial" w:hAnsi="Arial" w:cs="Arial"/>
                <w:sz w:val="20"/>
                <w:szCs w:val="20"/>
                <w:lang w:val="uk-UA"/>
              </w:rPr>
              <w:t xml:space="preserve"> </w:t>
            </w:r>
            <w:r w:rsidRPr="00E93B1F">
              <w:rPr>
                <w:rFonts w:ascii="Arial" w:hAnsi="Arial" w:cs="Arial"/>
                <w:sz w:val="20"/>
                <w:szCs w:val="20"/>
                <w:lang w:val="uk-UA"/>
              </w:rPr>
              <w:t>in accordance with Ukrainian legislation (and other legislation, if necessary and upon request)</w:t>
            </w:r>
            <w:r w:rsidRPr="00656967">
              <w:rPr>
                <w:rFonts w:ascii="Arial" w:hAnsi="Arial" w:cs="Arial"/>
                <w:sz w:val="20"/>
                <w:szCs w:val="20"/>
                <w:lang w:val="en-GB"/>
              </w:rPr>
              <w:t>. The firm shall, and when requested, provide the following services:</w:t>
            </w:r>
          </w:p>
          <w:p w14:paraId="47303C51" w14:textId="77777777" w:rsidR="000631D4" w:rsidRDefault="000631D4" w:rsidP="00D000AA">
            <w:pPr>
              <w:spacing w:before="100" w:beforeAutospacing="1" w:after="100" w:afterAutospacing="1"/>
              <w:jc w:val="both"/>
              <w:textAlignment w:val="baseline"/>
              <w:rPr>
                <w:rFonts w:ascii="Arial" w:hAnsi="Arial" w:cs="Arial"/>
                <w:sz w:val="20"/>
                <w:szCs w:val="20"/>
                <w:lang w:val="en-GB"/>
              </w:rPr>
            </w:pPr>
            <w:r w:rsidRPr="00656967">
              <w:rPr>
                <w:rFonts w:ascii="Arial" w:hAnsi="Arial" w:cs="Arial"/>
                <w:sz w:val="20"/>
                <w:szCs w:val="20"/>
                <w:lang w:val="en-GB"/>
              </w:rPr>
              <w:t>1)</w:t>
            </w:r>
            <w:r>
              <w:rPr>
                <w:rFonts w:ascii="Arial" w:hAnsi="Arial" w:cs="Arial"/>
                <w:sz w:val="20"/>
                <w:szCs w:val="20"/>
                <w:lang w:val="en-GB"/>
              </w:rPr>
              <w:t xml:space="preserve"> </w:t>
            </w:r>
            <w:r w:rsidRPr="00656967">
              <w:rPr>
                <w:rFonts w:ascii="Arial" w:hAnsi="Arial" w:cs="Arial"/>
                <w:sz w:val="20"/>
                <w:szCs w:val="20"/>
                <w:lang w:val="en-GB"/>
              </w:rPr>
              <w:t>Ad hoc legal review of documents (policy manuals, employment agreements, etc.)</w:t>
            </w:r>
          </w:p>
          <w:p w14:paraId="2086DC73" w14:textId="77777777" w:rsidR="000631D4" w:rsidRPr="00656967" w:rsidRDefault="000631D4" w:rsidP="00D000AA">
            <w:pPr>
              <w:spacing w:before="100" w:beforeAutospacing="1"/>
              <w:jc w:val="both"/>
              <w:textAlignment w:val="baseline"/>
              <w:rPr>
                <w:rFonts w:ascii="Arial" w:hAnsi="Arial" w:cs="Arial"/>
                <w:sz w:val="20"/>
                <w:szCs w:val="20"/>
                <w:lang w:val="en-GB"/>
              </w:rPr>
            </w:pPr>
          </w:p>
          <w:p w14:paraId="70C3E644" w14:textId="77777777" w:rsidR="000631D4" w:rsidRPr="00656967" w:rsidRDefault="000631D4" w:rsidP="00D000AA">
            <w:pPr>
              <w:jc w:val="both"/>
              <w:textAlignment w:val="baseline"/>
              <w:rPr>
                <w:rFonts w:ascii="Arial" w:hAnsi="Arial" w:cs="Arial"/>
                <w:sz w:val="20"/>
                <w:szCs w:val="20"/>
                <w:lang w:val="uk-UA"/>
              </w:rPr>
            </w:pPr>
            <w:r w:rsidRPr="00656967">
              <w:rPr>
                <w:rFonts w:ascii="Arial" w:hAnsi="Arial" w:cs="Arial"/>
                <w:sz w:val="20"/>
                <w:szCs w:val="20"/>
                <w:lang w:val="en-GB"/>
              </w:rPr>
              <w:t>2)</w:t>
            </w:r>
            <w:r>
              <w:rPr>
                <w:rFonts w:ascii="Arial" w:hAnsi="Arial" w:cs="Arial"/>
                <w:sz w:val="20"/>
                <w:szCs w:val="20"/>
                <w:lang w:val="en-GB"/>
              </w:rPr>
              <w:t xml:space="preserve"> </w:t>
            </w:r>
            <w:r w:rsidRPr="00656967">
              <w:rPr>
                <w:rFonts w:ascii="Arial" w:hAnsi="Arial" w:cs="Arial"/>
                <w:sz w:val="20"/>
                <w:szCs w:val="20"/>
                <w:lang w:val="en-GB"/>
              </w:rPr>
              <w:t>Ad hoc written</w:t>
            </w:r>
            <w:r>
              <w:rPr>
                <w:rFonts w:ascii="Arial" w:hAnsi="Arial" w:cs="Arial"/>
                <w:sz w:val="20"/>
                <w:szCs w:val="20"/>
                <w:lang w:val="uk-UA"/>
              </w:rPr>
              <w:t xml:space="preserve"> </w:t>
            </w:r>
            <w:r>
              <w:rPr>
                <w:rFonts w:ascii="Arial" w:hAnsi="Arial" w:cs="Arial"/>
                <w:sz w:val="20"/>
                <w:szCs w:val="20"/>
              </w:rPr>
              <w:t>(oral)</w:t>
            </w:r>
            <w:r w:rsidRPr="00656967">
              <w:rPr>
                <w:rFonts w:ascii="Arial" w:hAnsi="Arial" w:cs="Arial"/>
                <w:sz w:val="20"/>
                <w:szCs w:val="20"/>
                <w:lang w:val="en-GB"/>
              </w:rPr>
              <w:t xml:space="preserve"> legal consultation with answers to Chemonics’ questions regarding local </w:t>
            </w:r>
            <w:r>
              <w:rPr>
                <w:rFonts w:ascii="Arial" w:hAnsi="Arial" w:cs="Arial"/>
                <w:sz w:val="20"/>
                <w:szCs w:val="20"/>
              </w:rPr>
              <w:t xml:space="preserve">Ukrainian </w:t>
            </w:r>
            <w:r w:rsidRPr="00656967">
              <w:rPr>
                <w:rFonts w:ascii="Arial" w:hAnsi="Arial" w:cs="Arial"/>
                <w:sz w:val="20"/>
                <w:szCs w:val="20"/>
                <w:lang w:val="en-GB"/>
              </w:rPr>
              <w:t>labor law, hiring practices, taxation and registration obligations, conscription, use of local subcontracts and agreements, etc. that Chemonics will undertake when a need for clarifications arises, and/or as part of periodic reviews of our compliance with Ukrainian law.</w:t>
            </w:r>
          </w:p>
          <w:p w14:paraId="2665AB47" w14:textId="77777777" w:rsidR="000631D4" w:rsidRDefault="000631D4" w:rsidP="00D000AA">
            <w:pPr>
              <w:jc w:val="both"/>
              <w:textAlignment w:val="baseline"/>
              <w:rPr>
                <w:rFonts w:ascii="Arial" w:hAnsi="Arial" w:cs="Arial"/>
                <w:sz w:val="20"/>
                <w:szCs w:val="20"/>
                <w:lang w:val="uk-UA"/>
              </w:rPr>
            </w:pPr>
          </w:p>
          <w:p w14:paraId="25687DEA" w14:textId="77777777" w:rsidR="000631D4" w:rsidRPr="00AD0485" w:rsidRDefault="000631D4" w:rsidP="00D000AA">
            <w:pPr>
              <w:jc w:val="both"/>
              <w:textAlignment w:val="baseline"/>
              <w:rPr>
                <w:rFonts w:ascii="Arial" w:hAnsi="Arial" w:cs="Arial"/>
                <w:sz w:val="20"/>
                <w:szCs w:val="20"/>
                <w:lang w:val="uk-UA"/>
              </w:rPr>
            </w:pPr>
          </w:p>
          <w:p w14:paraId="34B3398C" w14:textId="77777777" w:rsidR="000631D4" w:rsidRPr="00656967" w:rsidRDefault="000631D4" w:rsidP="00D000AA">
            <w:pPr>
              <w:jc w:val="both"/>
              <w:textAlignment w:val="baseline"/>
              <w:rPr>
                <w:rFonts w:ascii="Arial" w:hAnsi="Arial" w:cs="Arial"/>
                <w:sz w:val="20"/>
                <w:szCs w:val="20"/>
                <w:lang w:val="en-GB"/>
              </w:rPr>
            </w:pPr>
            <w:r w:rsidRPr="00656967">
              <w:rPr>
                <w:rFonts w:ascii="Arial" w:hAnsi="Arial" w:cs="Arial"/>
                <w:sz w:val="20"/>
                <w:szCs w:val="20"/>
                <w:lang w:val="en-GB"/>
              </w:rPr>
              <w:t xml:space="preserve">This includes, </w:t>
            </w:r>
            <w:r w:rsidRPr="00FC6C4D">
              <w:rPr>
                <w:rFonts w:ascii="Arial" w:hAnsi="Arial" w:cs="Arial"/>
                <w:b/>
                <w:bCs/>
                <w:sz w:val="20"/>
                <w:szCs w:val="20"/>
                <w:lang w:val="en-GB"/>
              </w:rPr>
              <w:t>but is not limited to</w:t>
            </w:r>
            <w:r w:rsidRPr="00656967">
              <w:rPr>
                <w:rFonts w:ascii="Arial" w:hAnsi="Arial" w:cs="Arial"/>
                <w:sz w:val="20"/>
                <w:szCs w:val="20"/>
                <w:lang w:val="en-GB"/>
              </w:rPr>
              <w:t>:</w:t>
            </w:r>
          </w:p>
          <w:p w14:paraId="5AB38AE5" w14:textId="77777777" w:rsidR="000631D4" w:rsidRPr="00656967" w:rsidRDefault="000631D4" w:rsidP="00D000AA">
            <w:pPr>
              <w:jc w:val="both"/>
              <w:textAlignment w:val="baseline"/>
              <w:rPr>
                <w:rFonts w:ascii="Arial" w:hAnsi="Arial" w:cs="Arial"/>
                <w:sz w:val="20"/>
                <w:szCs w:val="20"/>
                <w:lang w:val="en-GB"/>
              </w:rPr>
            </w:pPr>
            <w:r w:rsidRPr="00656967">
              <w:rPr>
                <w:rFonts w:ascii="Arial" w:hAnsi="Arial" w:cs="Arial"/>
                <w:sz w:val="20"/>
                <w:szCs w:val="20"/>
                <w:lang w:val="en-GB"/>
              </w:rPr>
              <w:t>a.</w:t>
            </w:r>
            <w:r w:rsidRPr="00656967">
              <w:rPr>
                <w:rFonts w:ascii="Arial" w:hAnsi="Arial" w:cs="Arial"/>
                <w:sz w:val="20"/>
                <w:szCs w:val="20"/>
                <w:lang w:val="en-GB"/>
              </w:rPr>
              <w:tab/>
              <w:t>Provide guidance as needed for operating within all applicable laws in Country</w:t>
            </w:r>
          </w:p>
          <w:p w14:paraId="34E467A2" w14:textId="77777777" w:rsidR="000631D4" w:rsidRPr="00B073D2" w:rsidRDefault="000631D4" w:rsidP="00D000AA">
            <w:pPr>
              <w:jc w:val="both"/>
              <w:textAlignment w:val="baseline"/>
              <w:rPr>
                <w:rFonts w:ascii="Arial" w:hAnsi="Arial" w:cs="Arial"/>
                <w:sz w:val="20"/>
                <w:szCs w:val="20"/>
              </w:rPr>
            </w:pPr>
            <w:r w:rsidRPr="00656967">
              <w:rPr>
                <w:rFonts w:ascii="Arial" w:hAnsi="Arial" w:cs="Arial"/>
                <w:sz w:val="20"/>
                <w:szCs w:val="20"/>
                <w:lang w:val="en-GB"/>
              </w:rPr>
              <w:t>b.</w:t>
            </w:r>
            <w:r w:rsidRPr="00656967">
              <w:rPr>
                <w:rFonts w:ascii="Arial" w:hAnsi="Arial" w:cs="Arial"/>
                <w:sz w:val="20"/>
                <w:szCs w:val="20"/>
                <w:lang w:val="en-GB"/>
              </w:rPr>
              <w:tab/>
              <w:t>Review employment agreement templates, project office policy manuals, allowance summary, leases</w:t>
            </w:r>
            <w:r>
              <w:rPr>
                <w:rFonts w:ascii="Arial" w:hAnsi="Arial" w:cs="Arial"/>
                <w:sz w:val="20"/>
                <w:szCs w:val="20"/>
                <w:lang w:val="uk-UA"/>
              </w:rPr>
              <w:t xml:space="preserve"> </w:t>
            </w:r>
            <w:r>
              <w:rPr>
                <w:rFonts w:ascii="Arial" w:hAnsi="Arial" w:cs="Arial"/>
                <w:sz w:val="20"/>
                <w:szCs w:val="20"/>
              </w:rPr>
              <w:t>and other types of agreements</w:t>
            </w:r>
          </w:p>
          <w:p w14:paraId="39686FAB" w14:textId="77777777" w:rsidR="000631D4" w:rsidRPr="00656967" w:rsidRDefault="000631D4" w:rsidP="00D000AA">
            <w:pPr>
              <w:jc w:val="both"/>
              <w:textAlignment w:val="baseline"/>
              <w:rPr>
                <w:rFonts w:ascii="Arial" w:hAnsi="Arial" w:cs="Arial"/>
                <w:sz w:val="20"/>
                <w:szCs w:val="20"/>
                <w:lang w:val="en-GB"/>
              </w:rPr>
            </w:pPr>
            <w:r w:rsidRPr="00656967">
              <w:rPr>
                <w:rFonts w:ascii="Arial" w:hAnsi="Arial" w:cs="Arial"/>
                <w:sz w:val="20"/>
                <w:szCs w:val="20"/>
                <w:lang w:val="en-GB"/>
              </w:rPr>
              <w:t>c.</w:t>
            </w:r>
            <w:r w:rsidRPr="00656967">
              <w:rPr>
                <w:rFonts w:ascii="Arial" w:hAnsi="Arial" w:cs="Arial"/>
                <w:sz w:val="20"/>
                <w:szCs w:val="20"/>
                <w:lang w:val="en-GB"/>
              </w:rPr>
              <w:tab/>
              <w:t>Provide guidance on any related benefits as dictated by local labour laws</w:t>
            </w:r>
          </w:p>
          <w:p w14:paraId="7690C756" w14:textId="77777777" w:rsidR="000631D4" w:rsidRPr="00656967" w:rsidRDefault="000631D4" w:rsidP="00D000AA">
            <w:pPr>
              <w:jc w:val="both"/>
              <w:textAlignment w:val="baseline"/>
              <w:rPr>
                <w:rFonts w:ascii="Arial" w:hAnsi="Arial" w:cs="Arial"/>
                <w:sz w:val="20"/>
                <w:szCs w:val="20"/>
                <w:lang w:val="en-GB"/>
              </w:rPr>
            </w:pPr>
            <w:r w:rsidRPr="00656967">
              <w:rPr>
                <w:rFonts w:ascii="Arial" w:hAnsi="Arial" w:cs="Arial"/>
                <w:sz w:val="20"/>
                <w:szCs w:val="20"/>
                <w:lang w:val="en-GB"/>
              </w:rPr>
              <w:t>d.</w:t>
            </w:r>
            <w:r w:rsidRPr="00656967">
              <w:rPr>
                <w:rFonts w:ascii="Arial" w:hAnsi="Arial" w:cs="Arial"/>
                <w:sz w:val="20"/>
                <w:szCs w:val="20"/>
                <w:lang w:val="en-GB"/>
              </w:rPr>
              <w:tab/>
              <w:t>Provide written guidance and assistance on income tax and social security payments as needed</w:t>
            </w:r>
          </w:p>
          <w:p w14:paraId="2B3C34BD" w14:textId="77777777" w:rsidR="000631D4" w:rsidRPr="00656967" w:rsidRDefault="000631D4" w:rsidP="00D000AA">
            <w:pPr>
              <w:jc w:val="both"/>
              <w:textAlignment w:val="baseline"/>
              <w:rPr>
                <w:rFonts w:ascii="Arial" w:hAnsi="Arial" w:cs="Arial"/>
                <w:sz w:val="20"/>
                <w:szCs w:val="20"/>
                <w:lang w:val="en-GB"/>
              </w:rPr>
            </w:pPr>
            <w:r w:rsidRPr="00656967">
              <w:rPr>
                <w:rFonts w:ascii="Arial" w:hAnsi="Arial" w:cs="Arial"/>
                <w:sz w:val="20"/>
                <w:szCs w:val="20"/>
                <w:lang w:val="en-GB"/>
              </w:rPr>
              <w:t>e.</w:t>
            </w:r>
            <w:r w:rsidRPr="00656967">
              <w:rPr>
                <w:rFonts w:ascii="Arial" w:hAnsi="Arial" w:cs="Arial"/>
                <w:sz w:val="20"/>
                <w:szCs w:val="20"/>
                <w:lang w:val="en-GB"/>
              </w:rPr>
              <w:tab/>
              <w:t>Counsel project teams on requirements of managing project presence per local labour laws, including auditing requirements as required by local law (if applicable)</w:t>
            </w:r>
          </w:p>
          <w:p w14:paraId="3FC0124C" w14:textId="77777777" w:rsidR="000631D4" w:rsidRPr="00656967" w:rsidRDefault="000631D4" w:rsidP="00D000AA">
            <w:pPr>
              <w:jc w:val="both"/>
              <w:textAlignment w:val="baseline"/>
              <w:rPr>
                <w:rFonts w:ascii="Arial" w:hAnsi="Arial" w:cs="Arial"/>
                <w:sz w:val="20"/>
                <w:szCs w:val="20"/>
                <w:lang w:val="en-GB"/>
              </w:rPr>
            </w:pPr>
            <w:r w:rsidRPr="00656967">
              <w:rPr>
                <w:rFonts w:ascii="Arial" w:hAnsi="Arial" w:cs="Arial"/>
                <w:sz w:val="20"/>
                <w:szCs w:val="20"/>
                <w:lang w:val="en-GB"/>
              </w:rPr>
              <w:t>f.</w:t>
            </w:r>
            <w:r w:rsidRPr="00656967">
              <w:rPr>
                <w:rFonts w:ascii="Arial" w:hAnsi="Arial" w:cs="Arial"/>
                <w:sz w:val="20"/>
                <w:szCs w:val="20"/>
                <w:lang w:val="en-GB"/>
              </w:rPr>
              <w:tab/>
              <w:t>Explain in writing the necessary steps to de-register Chemonics at the end of its work in the Country</w:t>
            </w:r>
          </w:p>
          <w:p w14:paraId="468ACD11" w14:textId="77777777" w:rsidR="000631D4" w:rsidRPr="00656967" w:rsidRDefault="000631D4" w:rsidP="00D000AA">
            <w:pPr>
              <w:jc w:val="both"/>
              <w:textAlignment w:val="baseline"/>
              <w:rPr>
                <w:rFonts w:ascii="Arial" w:hAnsi="Arial" w:cs="Arial"/>
                <w:sz w:val="20"/>
                <w:szCs w:val="20"/>
                <w:lang w:val="en-GB"/>
              </w:rPr>
            </w:pPr>
            <w:r w:rsidRPr="00656967">
              <w:rPr>
                <w:rFonts w:ascii="Arial" w:hAnsi="Arial" w:cs="Arial"/>
                <w:sz w:val="20"/>
                <w:szCs w:val="20"/>
                <w:lang w:val="en-GB"/>
              </w:rPr>
              <w:t>g.</w:t>
            </w:r>
            <w:r w:rsidRPr="00656967">
              <w:rPr>
                <w:rFonts w:ascii="Arial" w:hAnsi="Arial" w:cs="Arial"/>
                <w:sz w:val="20"/>
                <w:szCs w:val="20"/>
                <w:lang w:val="en-GB"/>
              </w:rPr>
              <w:tab/>
              <w:t xml:space="preserve">Assist Chemonics in obtaining relevant work and residence permits for its international staff; and </w:t>
            </w:r>
          </w:p>
          <w:p w14:paraId="55E9EEC0" w14:textId="77777777" w:rsidR="000631D4" w:rsidRDefault="000631D4" w:rsidP="00D000AA">
            <w:pPr>
              <w:jc w:val="both"/>
              <w:textAlignment w:val="baseline"/>
              <w:rPr>
                <w:rFonts w:ascii="Arial" w:hAnsi="Arial" w:cs="Arial"/>
                <w:sz w:val="20"/>
                <w:szCs w:val="20"/>
                <w:lang w:val="en-GB"/>
              </w:rPr>
            </w:pPr>
            <w:r w:rsidRPr="00656967">
              <w:rPr>
                <w:rFonts w:ascii="Arial" w:hAnsi="Arial" w:cs="Arial"/>
                <w:sz w:val="20"/>
                <w:szCs w:val="20"/>
                <w:lang w:val="en-GB"/>
              </w:rPr>
              <w:t>h.</w:t>
            </w:r>
            <w:r w:rsidRPr="00656967">
              <w:rPr>
                <w:rFonts w:ascii="Arial" w:hAnsi="Arial" w:cs="Arial"/>
                <w:sz w:val="20"/>
                <w:szCs w:val="20"/>
                <w:lang w:val="en-GB"/>
              </w:rPr>
              <w:tab/>
              <w:t>Provide general Country-specific advice to Chemonics and the Project teams on an ad hoc basis</w:t>
            </w:r>
          </w:p>
          <w:p w14:paraId="0A7912F8" w14:textId="77777777" w:rsidR="000631D4" w:rsidRPr="00257572" w:rsidRDefault="000631D4" w:rsidP="00D000AA">
            <w:pPr>
              <w:jc w:val="both"/>
              <w:textAlignment w:val="baseline"/>
              <w:rPr>
                <w:lang w:val="en-GB"/>
              </w:rPr>
            </w:pPr>
            <w:r>
              <w:rPr>
                <w:rFonts w:ascii="Arial" w:hAnsi="Arial" w:cs="Arial"/>
                <w:sz w:val="20"/>
                <w:szCs w:val="20"/>
              </w:rPr>
              <w:t xml:space="preserve">i. </w:t>
            </w:r>
            <w:r w:rsidRPr="00257572">
              <w:rPr>
                <w:rFonts w:ascii="Arial" w:hAnsi="Arial" w:cs="Arial"/>
                <w:sz w:val="20"/>
                <w:szCs w:val="20"/>
                <w:lang w:val="en-GB"/>
              </w:rPr>
              <w:t>Provide other legal services upon Chemonics request.</w:t>
            </w:r>
          </w:p>
          <w:p w14:paraId="61D9780D" w14:textId="77777777" w:rsidR="000631D4" w:rsidRDefault="000631D4" w:rsidP="00D000AA">
            <w:pPr>
              <w:pStyle w:val="paragraph"/>
              <w:spacing w:before="0" w:beforeAutospacing="0" w:after="0" w:afterAutospacing="0"/>
              <w:ind w:left="540" w:hanging="540"/>
              <w:jc w:val="both"/>
              <w:textAlignment w:val="baseline"/>
              <w:rPr>
                <w:rStyle w:val="eop"/>
                <w:highlight w:val="lightGray"/>
                <w:lang w:val="uk-UA"/>
              </w:rPr>
            </w:pPr>
          </w:p>
          <w:p w14:paraId="6EDF8142" w14:textId="77777777" w:rsidR="000631D4" w:rsidRDefault="000631D4" w:rsidP="00D000AA">
            <w:pPr>
              <w:pStyle w:val="paragraph"/>
              <w:spacing w:before="0" w:beforeAutospacing="0" w:after="0" w:afterAutospacing="0"/>
              <w:ind w:left="540" w:hanging="540"/>
              <w:jc w:val="both"/>
              <w:textAlignment w:val="baseline"/>
              <w:rPr>
                <w:rStyle w:val="eop"/>
                <w:highlight w:val="lightGray"/>
                <w:lang w:val="uk-UA"/>
              </w:rPr>
            </w:pPr>
          </w:p>
          <w:p w14:paraId="0F6EA875" w14:textId="77777777" w:rsidR="000631D4" w:rsidRDefault="000631D4" w:rsidP="00D000AA">
            <w:pPr>
              <w:pStyle w:val="paragraph"/>
              <w:spacing w:before="0" w:beforeAutospacing="0" w:after="0" w:afterAutospacing="0"/>
              <w:ind w:left="540" w:hanging="540"/>
              <w:jc w:val="both"/>
              <w:textAlignment w:val="baseline"/>
              <w:rPr>
                <w:rFonts w:ascii="Arial" w:hAnsi="Arial" w:cs="Arial"/>
                <w:sz w:val="21"/>
                <w:szCs w:val="21"/>
                <w:highlight w:val="lightGray"/>
              </w:rPr>
            </w:pPr>
          </w:p>
          <w:p w14:paraId="23413E23" w14:textId="77777777" w:rsidR="000631D4" w:rsidRDefault="000631D4" w:rsidP="00D000AA">
            <w:pPr>
              <w:pStyle w:val="paragraph"/>
              <w:spacing w:before="0" w:beforeAutospacing="0" w:after="0" w:afterAutospacing="0"/>
              <w:ind w:left="540" w:hanging="540"/>
              <w:jc w:val="both"/>
              <w:textAlignment w:val="baseline"/>
              <w:rPr>
                <w:rFonts w:ascii="Arial" w:hAnsi="Arial" w:cs="Arial"/>
                <w:sz w:val="21"/>
                <w:szCs w:val="21"/>
                <w:highlight w:val="lightGray"/>
              </w:rPr>
            </w:pPr>
          </w:p>
          <w:p w14:paraId="18F98FF2" w14:textId="77777777" w:rsidR="000631D4" w:rsidRDefault="000631D4" w:rsidP="00D000AA">
            <w:pPr>
              <w:pStyle w:val="paragraph"/>
              <w:spacing w:before="0" w:beforeAutospacing="0" w:after="0" w:afterAutospacing="0"/>
              <w:ind w:left="540" w:hanging="540"/>
              <w:jc w:val="both"/>
              <w:textAlignment w:val="baseline"/>
              <w:rPr>
                <w:rFonts w:ascii="Arial" w:hAnsi="Arial" w:cs="Arial"/>
                <w:sz w:val="21"/>
                <w:szCs w:val="21"/>
                <w:highlight w:val="lightGray"/>
              </w:rPr>
            </w:pPr>
          </w:p>
          <w:p w14:paraId="3913F87A" w14:textId="77777777" w:rsidR="000631D4" w:rsidRDefault="000631D4" w:rsidP="00D000AA">
            <w:pPr>
              <w:pStyle w:val="paragraph"/>
              <w:spacing w:before="0" w:beforeAutospacing="0" w:after="0" w:afterAutospacing="0"/>
              <w:ind w:left="540" w:hanging="540"/>
              <w:jc w:val="both"/>
              <w:textAlignment w:val="baseline"/>
              <w:rPr>
                <w:rFonts w:ascii="Arial" w:hAnsi="Arial" w:cs="Arial"/>
                <w:sz w:val="21"/>
                <w:szCs w:val="21"/>
                <w:highlight w:val="lightGray"/>
                <w:lang w:val="uk-UA"/>
              </w:rPr>
            </w:pPr>
          </w:p>
          <w:p w14:paraId="4E3037B0" w14:textId="77777777" w:rsidR="000631D4" w:rsidRDefault="000631D4" w:rsidP="00D000AA">
            <w:pPr>
              <w:pStyle w:val="paragraph"/>
              <w:spacing w:before="0" w:beforeAutospacing="0" w:after="0" w:afterAutospacing="0"/>
              <w:ind w:left="540" w:hanging="540"/>
              <w:jc w:val="both"/>
              <w:textAlignment w:val="baseline"/>
              <w:rPr>
                <w:rFonts w:ascii="Arial" w:hAnsi="Arial" w:cs="Arial"/>
                <w:sz w:val="21"/>
                <w:szCs w:val="21"/>
                <w:highlight w:val="lightGray"/>
                <w:lang w:val="uk-UA"/>
              </w:rPr>
            </w:pPr>
          </w:p>
          <w:p w14:paraId="2AD52CD6" w14:textId="77777777" w:rsidR="000631D4" w:rsidRDefault="000631D4" w:rsidP="00D000AA">
            <w:pPr>
              <w:pStyle w:val="paragraph"/>
              <w:spacing w:before="0" w:beforeAutospacing="0" w:after="0" w:afterAutospacing="0"/>
              <w:jc w:val="both"/>
              <w:textAlignment w:val="baseline"/>
              <w:rPr>
                <w:rFonts w:ascii="Arial" w:hAnsi="Arial" w:cs="Arial"/>
                <w:sz w:val="21"/>
                <w:szCs w:val="21"/>
                <w:highlight w:val="lightGray"/>
              </w:rPr>
            </w:pPr>
          </w:p>
          <w:p w14:paraId="46026C51" w14:textId="77777777" w:rsidR="000631D4" w:rsidRPr="00582F40" w:rsidRDefault="000631D4" w:rsidP="00D000AA">
            <w:pPr>
              <w:pStyle w:val="paragraph"/>
              <w:spacing w:before="0" w:beforeAutospacing="0" w:after="0" w:afterAutospacing="0"/>
              <w:jc w:val="both"/>
              <w:textAlignment w:val="baseline"/>
              <w:rPr>
                <w:rFonts w:ascii="Arial" w:hAnsi="Arial" w:cs="Arial"/>
                <w:sz w:val="21"/>
                <w:szCs w:val="21"/>
                <w:highlight w:val="lightGray"/>
              </w:rPr>
            </w:pPr>
          </w:p>
          <w:p w14:paraId="4F25D5AC" w14:textId="77777777" w:rsidR="000631D4" w:rsidRPr="00656967" w:rsidRDefault="000631D4" w:rsidP="00D000AA">
            <w:pPr>
              <w:jc w:val="both"/>
              <w:rPr>
                <w:rFonts w:ascii="Arial" w:hAnsi="Arial" w:cs="Arial"/>
                <w:b/>
                <w:bCs/>
                <w:sz w:val="20"/>
                <w:szCs w:val="20"/>
                <w:lang w:val="en-GB"/>
              </w:rPr>
            </w:pPr>
            <w:r w:rsidRPr="00656967">
              <w:rPr>
                <w:rFonts w:ascii="Arial" w:hAnsi="Arial" w:cs="Arial"/>
                <w:b/>
                <w:bCs/>
                <w:sz w:val="20"/>
                <w:szCs w:val="20"/>
              </w:rPr>
              <w:lastRenderedPageBreak/>
              <w:t>2</w:t>
            </w:r>
            <w:r w:rsidRPr="00656967">
              <w:rPr>
                <w:rFonts w:ascii="Arial" w:hAnsi="Arial" w:cs="Arial"/>
                <w:b/>
                <w:bCs/>
                <w:sz w:val="20"/>
                <w:szCs w:val="20"/>
                <w:lang w:val="en-GB"/>
              </w:rPr>
              <w:t>. TECHNICAL QUALIFICATIONS THAT THE SELECTED OFFEROR MUST POSSESS:</w:t>
            </w:r>
          </w:p>
          <w:p w14:paraId="79830FB5" w14:textId="77777777" w:rsidR="000631D4" w:rsidRDefault="000631D4" w:rsidP="00D000AA">
            <w:pPr>
              <w:pStyle w:val="paragraph"/>
              <w:spacing w:before="0" w:beforeAutospacing="0" w:after="0" w:afterAutospacing="0"/>
              <w:ind w:left="540" w:hanging="540"/>
              <w:jc w:val="both"/>
              <w:textAlignment w:val="baseline"/>
              <w:rPr>
                <w:rFonts w:ascii="Arial" w:hAnsi="Arial" w:cs="Arial"/>
                <w:sz w:val="21"/>
                <w:szCs w:val="21"/>
                <w:highlight w:val="lightGray"/>
              </w:rPr>
            </w:pPr>
          </w:p>
          <w:p w14:paraId="33FE85FF" w14:textId="77777777" w:rsidR="000631D4" w:rsidRPr="00EF2152" w:rsidRDefault="000631D4" w:rsidP="00D000AA">
            <w:pPr>
              <w:jc w:val="both"/>
              <w:rPr>
                <w:rFonts w:ascii="Arial" w:hAnsi="Arial" w:cs="Arial"/>
                <w:b/>
                <w:bCs/>
                <w:i/>
                <w:iCs/>
                <w:sz w:val="20"/>
              </w:rPr>
            </w:pPr>
            <w:r w:rsidRPr="00656967">
              <w:rPr>
                <w:rFonts w:ascii="Arial" w:hAnsi="Arial" w:cs="Arial"/>
                <w:b/>
                <w:bCs/>
                <w:sz w:val="20"/>
                <w:szCs w:val="20"/>
                <w:lang w:val="en-GB"/>
              </w:rPr>
              <w:t>•</w:t>
            </w:r>
            <w:r w:rsidRPr="00656967">
              <w:rPr>
                <w:rFonts w:ascii="Arial" w:hAnsi="Arial" w:cs="Arial"/>
                <w:b/>
                <w:bCs/>
                <w:sz w:val="20"/>
                <w:szCs w:val="20"/>
                <w:lang w:val="en-GB"/>
              </w:rPr>
              <w:tab/>
            </w:r>
            <w:r w:rsidRPr="00EF2152">
              <w:rPr>
                <w:rFonts w:ascii="Arial" w:hAnsi="Arial" w:cs="Arial"/>
                <w:b/>
                <w:bCs/>
                <w:i/>
                <w:iCs/>
                <w:sz w:val="20"/>
              </w:rPr>
              <w:t xml:space="preserve">Technical Capability. </w:t>
            </w:r>
          </w:p>
          <w:p w14:paraId="46674933" w14:textId="77777777" w:rsidR="000631D4" w:rsidRPr="001650CD" w:rsidRDefault="000631D4" w:rsidP="00D000AA">
            <w:pPr>
              <w:jc w:val="both"/>
              <w:rPr>
                <w:rFonts w:ascii="Arial" w:hAnsi="Arial" w:cs="Arial"/>
                <w:sz w:val="20"/>
              </w:rPr>
            </w:pPr>
            <w:r w:rsidRPr="001650CD">
              <w:rPr>
                <w:rFonts w:ascii="Arial" w:hAnsi="Arial" w:cs="Arial"/>
                <w:sz w:val="20"/>
              </w:rPr>
              <w:t xml:space="preserve">Bidders shall submit a </w:t>
            </w:r>
            <w:r>
              <w:rPr>
                <w:rFonts w:ascii="Arial" w:hAnsi="Arial" w:cs="Arial"/>
                <w:sz w:val="20"/>
              </w:rPr>
              <w:t>document</w:t>
            </w:r>
            <w:r w:rsidRPr="001650CD">
              <w:rPr>
                <w:rFonts w:ascii="Arial" w:hAnsi="Arial" w:cs="Arial"/>
                <w:sz w:val="20"/>
              </w:rPr>
              <w:t xml:space="preserve"> describing their technical approach and methodology for delivering the legal services under the </w:t>
            </w:r>
            <w:r>
              <w:rPr>
                <w:rFonts w:ascii="Arial" w:hAnsi="Arial" w:cs="Arial"/>
                <w:sz w:val="20"/>
              </w:rPr>
              <w:t>Legal Services Agreement</w:t>
            </w:r>
            <w:r w:rsidRPr="001650CD">
              <w:rPr>
                <w:rFonts w:ascii="Arial" w:hAnsi="Arial" w:cs="Arial"/>
                <w:sz w:val="20"/>
              </w:rPr>
              <w:t>.</w:t>
            </w:r>
          </w:p>
          <w:p w14:paraId="037000E6" w14:textId="77777777" w:rsidR="000631D4" w:rsidRPr="001650CD" w:rsidRDefault="000631D4" w:rsidP="00D000AA">
            <w:pPr>
              <w:jc w:val="both"/>
              <w:rPr>
                <w:rFonts w:ascii="Arial" w:hAnsi="Arial" w:cs="Arial"/>
                <w:sz w:val="20"/>
              </w:rPr>
            </w:pPr>
            <w:r w:rsidRPr="001650CD">
              <w:rPr>
                <w:rFonts w:ascii="Arial" w:hAnsi="Arial" w:cs="Arial"/>
                <w:sz w:val="20"/>
              </w:rPr>
              <w:t>The proposal shall explain the methods, processes, and measures to be applied to ensure effective performance of the tasks in line with the Project objectives set out in Volume</w:t>
            </w:r>
            <w:r w:rsidRPr="00A24B93">
              <w:rPr>
                <w:rFonts w:ascii="Arial" w:hAnsi="Arial" w:cs="Arial"/>
                <w:sz w:val="20"/>
              </w:rPr>
              <w:t xml:space="preserve"> 3. Terms of Reference</w:t>
            </w:r>
            <w:r w:rsidRPr="001650CD">
              <w:rPr>
                <w:rFonts w:ascii="Arial" w:hAnsi="Arial" w:cs="Arial"/>
                <w:sz w:val="20"/>
              </w:rPr>
              <w:t>.</w:t>
            </w:r>
          </w:p>
          <w:p w14:paraId="7ADF2316" w14:textId="77777777" w:rsidR="000631D4" w:rsidRDefault="000631D4" w:rsidP="00D000AA">
            <w:pPr>
              <w:jc w:val="both"/>
              <w:rPr>
                <w:rFonts w:ascii="Arial" w:hAnsi="Arial" w:cs="Arial"/>
                <w:sz w:val="20"/>
                <w:lang w:val="uk-UA"/>
              </w:rPr>
            </w:pPr>
            <w:r w:rsidRPr="001650CD">
              <w:rPr>
                <w:rFonts w:ascii="Arial" w:hAnsi="Arial" w:cs="Arial"/>
                <w:sz w:val="20"/>
              </w:rPr>
              <w:t xml:space="preserve">Information related to </w:t>
            </w:r>
            <w:r>
              <w:rPr>
                <w:rFonts w:ascii="Arial" w:hAnsi="Arial" w:cs="Arial"/>
                <w:sz w:val="20"/>
              </w:rPr>
              <w:t>past performance</w:t>
            </w:r>
            <w:r w:rsidRPr="001650CD">
              <w:rPr>
                <w:rFonts w:ascii="Arial" w:hAnsi="Arial" w:cs="Arial"/>
                <w:sz w:val="20"/>
              </w:rPr>
              <w:t xml:space="preserve"> </w:t>
            </w:r>
            <w:r>
              <w:rPr>
                <w:rFonts w:ascii="Arial" w:hAnsi="Arial" w:cs="Arial"/>
                <w:sz w:val="20"/>
              </w:rPr>
              <w:t>and p</w:t>
            </w:r>
            <w:r w:rsidRPr="00465D9D">
              <w:rPr>
                <w:rFonts w:ascii="Arial" w:hAnsi="Arial" w:cs="Arial"/>
                <w:sz w:val="20"/>
              </w:rPr>
              <w:t>ersonnel qualifications</w:t>
            </w:r>
            <w:r>
              <w:rPr>
                <w:rFonts w:ascii="Arial" w:hAnsi="Arial" w:cs="Arial"/>
                <w:i/>
                <w:iCs/>
                <w:sz w:val="20"/>
              </w:rPr>
              <w:t xml:space="preserve"> </w:t>
            </w:r>
            <w:r w:rsidRPr="001650CD">
              <w:rPr>
                <w:rFonts w:ascii="Arial" w:hAnsi="Arial" w:cs="Arial"/>
                <w:sz w:val="20"/>
              </w:rPr>
              <w:t>shall not be included, as these aspects are assessed under separate evaluation criteria.</w:t>
            </w:r>
          </w:p>
          <w:p w14:paraId="5D51F149" w14:textId="77777777" w:rsidR="000631D4" w:rsidRPr="006C24DE" w:rsidRDefault="000631D4" w:rsidP="00D000AA">
            <w:pPr>
              <w:jc w:val="both"/>
              <w:rPr>
                <w:rFonts w:ascii="Arial" w:hAnsi="Arial" w:cs="Arial"/>
                <w:sz w:val="20"/>
              </w:rPr>
            </w:pPr>
            <w:r w:rsidRPr="00486CA9">
              <w:rPr>
                <w:rFonts w:ascii="Arial" w:hAnsi="Arial" w:cs="Arial"/>
                <w:sz w:val="20"/>
                <w:lang w:val="uk-UA"/>
              </w:rPr>
              <w:t>The document should be in Ukrainian</w:t>
            </w:r>
            <w:r>
              <w:rPr>
                <w:rFonts w:ascii="Arial" w:hAnsi="Arial" w:cs="Arial"/>
                <w:sz w:val="20"/>
                <w:lang w:val="uk-UA"/>
              </w:rPr>
              <w:t xml:space="preserve"> </w:t>
            </w:r>
            <w:r>
              <w:rPr>
                <w:rFonts w:ascii="Arial" w:hAnsi="Arial" w:cs="Arial"/>
                <w:sz w:val="20"/>
              </w:rPr>
              <w:t>and English</w:t>
            </w:r>
            <w:r w:rsidRPr="00486CA9">
              <w:rPr>
                <w:rFonts w:ascii="Arial" w:hAnsi="Arial" w:cs="Arial"/>
                <w:sz w:val="20"/>
                <w:lang w:val="uk-UA"/>
              </w:rPr>
              <w:t>, up to 5 pages</w:t>
            </w:r>
            <w:r>
              <w:rPr>
                <w:rFonts w:ascii="Arial" w:hAnsi="Arial" w:cs="Arial"/>
                <w:sz w:val="20"/>
              </w:rPr>
              <w:t xml:space="preserve">. </w:t>
            </w:r>
            <w:r w:rsidRPr="004360D9">
              <w:rPr>
                <w:rFonts w:ascii="Arial" w:hAnsi="Arial" w:cs="Arial"/>
                <w:sz w:val="20"/>
                <w:u w:val="single"/>
              </w:rPr>
              <w:t>The document should include information on the time of processing the request and providing services after receiving the order</w:t>
            </w:r>
            <w:r>
              <w:rPr>
                <w:rFonts w:ascii="Arial" w:hAnsi="Arial" w:cs="Arial"/>
                <w:sz w:val="20"/>
              </w:rPr>
              <w:t>.</w:t>
            </w:r>
          </w:p>
          <w:p w14:paraId="2BA265BF" w14:textId="77777777" w:rsidR="000631D4" w:rsidRPr="00582F40" w:rsidRDefault="000631D4" w:rsidP="00D000AA">
            <w:pPr>
              <w:jc w:val="both"/>
              <w:rPr>
                <w:rFonts w:ascii="Arial" w:hAnsi="Arial" w:cs="Arial"/>
                <w:sz w:val="20"/>
                <w:szCs w:val="20"/>
              </w:rPr>
            </w:pPr>
          </w:p>
          <w:p w14:paraId="10261D44" w14:textId="77777777" w:rsidR="000631D4" w:rsidRDefault="000631D4" w:rsidP="00D000AA">
            <w:pPr>
              <w:jc w:val="both"/>
              <w:rPr>
                <w:rFonts w:ascii="Arial" w:hAnsi="Arial" w:cs="Arial"/>
                <w:b/>
                <w:bCs/>
                <w:sz w:val="20"/>
                <w:u w:val="single"/>
                <w:lang w:val="uk-UA"/>
              </w:rPr>
            </w:pPr>
            <w:r w:rsidRPr="00656967">
              <w:rPr>
                <w:rFonts w:ascii="Arial" w:hAnsi="Arial" w:cs="Arial"/>
                <w:b/>
                <w:bCs/>
                <w:sz w:val="20"/>
                <w:szCs w:val="20"/>
                <w:lang w:val="en-GB"/>
              </w:rPr>
              <w:t>•</w:t>
            </w:r>
            <w:r w:rsidRPr="00656967">
              <w:rPr>
                <w:rFonts w:ascii="Arial" w:hAnsi="Arial" w:cs="Arial"/>
                <w:b/>
                <w:bCs/>
                <w:sz w:val="20"/>
                <w:szCs w:val="20"/>
                <w:lang w:val="en-GB"/>
              </w:rPr>
              <w:tab/>
            </w:r>
            <w:r w:rsidRPr="00DB081B">
              <w:rPr>
                <w:rFonts w:ascii="Arial" w:hAnsi="Arial" w:cs="Arial"/>
                <w:sz w:val="20"/>
                <w:szCs w:val="20"/>
                <w:lang w:val="en-GB"/>
              </w:rPr>
              <w:t xml:space="preserve">Minimum 5 of years of experience of work in Ukraine and with Ukrainian legislation and proven track of record providing legal services to foreign companies or NGOs operating on the basis of foreign government funding in the development, humanitarian, or similar spaces. </w:t>
            </w:r>
            <w:r w:rsidRPr="00DB081B">
              <w:rPr>
                <w:rFonts w:ascii="Arial" w:hAnsi="Arial" w:cs="Arial"/>
                <w:b/>
                <w:bCs/>
                <w:sz w:val="20"/>
                <w:szCs w:val="20"/>
                <w:u w:val="single"/>
                <w:lang w:val="en-GB"/>
              </w:rPr>
              <w:t>(Vendor profile or two pages introduction to company’s areas of expertise and description of the vendor main clients.)</w:t>
            </w:r>
          </w:p>
          <w:p w14:paraId="213D7B1E" w14:textId="77777777" w:rsidR="000631D4" w:rsidRDefault="000631D4" w:rsidP="00D000AA">
            <w:pPr>
              <w:jc w:val="both"/>
              <w:rPr>
                <w:rFonts w:ascii="Arial" w:hAnsi="Arial" w:cs="Arial"/>
                <w:b/>
                <w:bCs/>
                <w:i/>
                <w:iCs/>
                <w:sz w:val="20"/>
              </w:rPr>
            </w:pPr>
          </w:p>
          <w:p w14:paraId="4EA8F754" w14:textId="77777777" w:rsidR="000631D4" w:rsidRPr="003E0556" w:rsidRDefault="000631D4" w:rsidP="00D000AA">
            <w:pPr>
              <w:jc w:val="both"/>
              <w:rPr>
                <w:rFonts w:ascii="Arial" w:hAnsi="Arial" w:cs="Arial"/>
                <w:b/>
                <w:bCs/>
                <w:i/>
                <w:iCs/>
                <w:sz w:val="20"/>
              </w:rPr>
            </w:pPr>
          </w:p>
          <w:p w14:paraId="43252BA8" w14:textId="77777777" w:rsidR="000631D4" w:rsidRDefault="000631D4" w:rsidP="00D000AA">
            <w:pPr>
              <w:jc w:val="both"/>
              <w:rPr>
                <w:rFonts w:ascii="Arial" w:hAnsi="Arial" w:cs="Arial"/>
                <w:sz w:val="20"/>
                <w:szCs w:val="20"/>
                <w:lang w:val="uk-UA"/>
              </w:rPr>
            </w:pPr>
            <w:r w:rsidRPr="00656967">
              <w:rPr>
                <w:rFonts w:ascii="Arial" w:hAnsi="Arial" w:cs="Arial"/>
                <w:sz w:val="20"/>
                <w:szCs w:val="20"/>
                <w:lang w:val="en-GB"/>
              </w:rPr>
              <w:t>•</w:t>
            </w:r>
            <w:r w:rsidRPr="00656967">
              <w:rPr>
                <w:rFonts w:ascii="Arial" w:hAnsi="Arial" w:cs="Arial"/>
                <w:sz w:val="20"/>
                <w:szCs w:val="20"/>
                <w:lang w:val="en-GB"/>
              </w:rPr>
              <w:tab/>
            </w:r>
            <w:r w:rsidRPr="003E0556">
              <w:rPr>
                <w:rFonts w:ascii="Arial" w:hAnsi="Arial" w:cs="Arial"/>
                <w:b/>
                <w:bCs/>
                <w:sz w:val="20"/>
                <w:szCs w:val="20"/>
                <w:u w:val="single"/>
                <w:lang w:val="en-GB"/>
              </w:rPr>
              <w:t xml:space="preserve">A minimum of three (3) references </w:t>
            </w:r>
            <w:r w:rsidRPr="003E0556">
              <w:rPr>
                <w:rFonts w:ascii="Arial" w:hAnsi="Arial" w:cs="Arial"/>
                <w:sz w:val="20"/>
                <w:szCs w:val="20"/>
                <w:lang w:val="en-GB"/>
              </w:rPr>
              <w:t>(with name and contact information) indicating the relevant services that best illustrate organization’s qualifications and past performance. References from FCDO or similar donor-funded projects that operate within the territory of Ukraine are preferred. Independent verification of the references may be carried out. Chemonics reserves the right to obtain past performance information from sources other than those identified by the offeror;</w:t>
            </w:r>
          </w:p>
          <w:p w14:paraId="04089338" w14:textId="77777777" w:rsidR="000631D4" w:rsidRDefault="000631D4" w:rsidP="00D000AA">
            <w:pPr>
              <w:jc w:val="both"/>
              <w:rPr>
                <w:rFonts w:ascii="Arial" w:hAnsi="Arial" w:cs="Arial"/>
                <w:sz w:val="20"/>
                <w:szCs w:val="20"/>
                <w:lang w:val="uk-UA"/>
              </w:rPr>
            </w:pPr>
          </w:p>
          <w:p w14:paraId="58046DE2" w14:textId="77777777" w:rsidR="000631D4" w:rsidRDefault="000631D4" w:rsidP="00D000AA">
            <w:pPr>
              <w:jc w:val="both"/>
              <w:rPr>
                <w:rFonts w:ascii="Arial" w:hAnsi="Arial" w:cs="Arial"/>
                <w:sz w:val="20"/>
                <w:szCs w:val="20"/>
                <w:lang w:val="uk-UA"/>
              </w:rPr>
            </w:pPr>
          </w:p>
          <w:p w14:paraId="3CF86D30" w14:textId="77777777" w:rsidR="000631D4" w:rsidRDefault="000631D4" w:rsidP="00D000AA">
            <w:pPr>
              <w:jc w:val="both"/>
              <w:rPr>
                <w:rFonts w:ascii="Arial" w:hAnsi="Arial" w:cs="Arial"/>
                <w:sz w:val="20"/>
                <w:szCs w:val="20"/>
                <w:lang w:val="uk-UA"/>
              </w:rPr>
            </w:pPr>
          </w:p>
          <w:p w14:paraId="2181AE78" w14:textId="77777777" w:rsidR="000631D4" w:rsidRPr="00397278" w:rsidRDefault="000631D4" w:rsidP="00D000AA">
            <w:pPr>
              <w:jc w:val="both"/>
              <w:rPr>
                <w:rFonts w:ascii="Arial" w:hAnsi="Arial" w:cs="Arial"/>
                <w:sz w:val="20"/>
                <w:szCs w:val="20"/>
                <w:lang w:val="uk-UA"/>
              </w:rPr>
            </w:pPr>
          </w:p>
          <w:p w14:paraId="070EF7E1" w14:textId="77777777" w:rsidR="000631D4" w:rsidRDefault="000631D4" w:rsidP="00D000AA">
            <w:pPr>
              <w:jc w:val="both"/>
              <w:rPr>
                <w:rFonts w:ascii="Arial" w:hAnsi="Arial" w:cs="Arial"/>
                <w:sz w:val="20"/>
                <w:szCs w:val="20"/>
                <w:lang w:val="uk-UA"/>
              </w:rPr>
            </w:pPr>
            <w:r w:rsidRPr="00656967">
              <w:rPr>
                <w:rFonts w:ascii="Arial" w:hAnsi="Arial" w:cs="Arial"/>
                <w:sz w:val="20"/>
                <w:szCs w:val="20"/>
                <w:lang w:val="en-GB"/>
              </w:rPr>
              <w:t>•</w:t>
            </w:r>
            <w:r w:rsidRPr="00656967">
              <w:rPr>
                <w:rFonts w:ascii="Arial" w:hAnsi="Arial" w:cs="Arial"/>
                <w:sz w:val="20"/>
                <w:szCs w:val="20"/>
                <w:lang w:val="en-GB"/>
              </w:rPr>
              <w:tab/>
            </w:r>
            <w:r w:rsidRPr="003A4F0C">
              <w:rPr>
                <w:rFonts w:ascii="Arial" w:hAnsi="Arial" w:cs="Arial"/>
                <w:b/>
                <w:bCs/>
                <w:sz w:val="20"/>
                <w:szCs w:val="20"/>
                <w:u w:val="single"/>
                <w:lang w:val="en-GB"/>
              </w:rPr>
              <w:t>Experience with multiple FCDO-funded or other donor-funded projects in Ukraine</w:t>
            </w:r>
            <w:r w:rsidRPr="00656967">
              <w:rPr>
                <w:rFonts w:ascii="Arial" w:hAnsi="Arial" w:cs="Arial"/>
                <w:sz w:val="20"/>
                <w:szCs w:val="20"/>
                <w:lang w:val="en-GB"/>
              </w:rPr>
              <w:t>, especially those implemented by for-profit international firms like Chemonics, is highly preferred.</w:t>
            </w:r>
          </w:p>
          <w:p w14:paraId="644834C0" w14:textId="77777777" w:rsidR="000631D4" w:rsidRDefault="000631D4" w:rsidP="00D000AA">
            <w:pPr>
              <w:jc w:val="both"/>
              <w:rPr>
                <w:rFonts w:ascii="Arial" w:hAnsi="Arial" w:cs="Arial"/>
                <w:sz w:val="20"/>
                <w:szCs w:val="20"/>
              </w:rPr>
            </w:pPr>
          </w:p>
          <w:p w14:paraId="411C8490" w14:textId="77777777" w:rsidR="000631D4" w:rsidRPr="00582F40" w:rsidRDefault="000631D4" w:rsidP="00D000AA">
            <w:pPr>
              <w:jc w:val="both"/>
              <w:rPr>
                <w:rFonts w:ascii="Arial" w:hAnsi="Arial" w:cs="Arial"/>
                <w:sz w:val="20"/>
                <w:szCs w:val="20"/>
              </w:rPr>
            </w:pPr>
          </w:p>
          <w:p w14:paraId="7E1667D8" w14:textId="77777777" w:rsidR="000631D4" w:rsidRPr="00895EFD" w:rsidRDefault="000631D4" w:rsidP="00D000AA">
            <w:pPr>
              <w:jc w:val="both"/>
              <w:rPr>
                <w:rStyle w:val="normaltextrun"/>
                <w:rFonts w:ascii="Arial" w:hAnsi="Arial" w:cs="Arial"/>
                <w:b/>
                <w:bCs/>
                <w:sz w:val="20"/>
                <w:szCs w:val="20"/>
                <w:highlight w:val="lightGray"/>
                <w:lang w:val="en-GB"/>
              </w:rPr>
            </w:pPr>
            <w:r w:rsidRPr="00656967">
              <w:rPr>
                <w:rFonts w:ascii="Arial" w:hAnsi="Arial" w:cs="Arial"/>
                <w:b/>
                <w:bCs/>
                <w:sz w:val="20"/>
                <w:szCs w:val="20"/>
                <w:lang w:val="en-GB"/>
              </w:rPr>
              <w:t>•</w:t>
            </w:r>
            <w:r w:rsidRPr="00656967">
              <w:rPr>
                <w:rFonts w:ascii="Arial" w:hAnsi="Arial" w:cs="Arial"/>
                <w:b/>
                <w:bCs/>
                <w:sz w:val="20"/>
                <w:szCs w:val="20"/>
                <w:lang w:val="en-GB"/>
              </w:rPr>
              <w:tab/>
            </w:r>
            <w:r w:rsidRPr="00582F40">
              <w:rPr>
                <w:rFonts w:ascii="Arial" w:hAnsi="Arial" w:cs="Arial"/>
                <w:sz w:val="20"/>
                <w:szCs w:val="20"/>
                <w:lang w:val="en-GB"/>
              </w:rPr>
              <w:t xml:space="preserve">Staff assigned to these tasks must have minimum three years of experience of work in Ukraine and with Ukrainian legislation and have completed all required certifications and licenses required by local law and regulations. The staff must be fluent in Ukrainian and English. </w:t>
            </w:r>
            <w:r w:rsidRPr="00582F40">
              <w:rPr>
                <w:rFonts w:ascii="Arial" w:hAnsi="Arial" w:cs="Arial"/>
                <w:b/>
                <w:bCs/>
                <w:sz w:val="20"/>
                <w:szCs w:val="20"/>
                <w:u w:val="single"/>
                <w:lang w:val="en-GB"/>
              </w:rPr>
              <w:t xml:space="preserve">All offerors should provide CVs of key personnel that will be assigned to work with Chemonics. Chemonics will evaluate the curriculum vitaes (CVs) of the proposed team members and evaluate their </w:t>
            </w:r>
            <w:r w:rsidRPr="00582F40">
              <w:rPr>
                <w:rFonts w:ascii="Arial" w:hAnsi="Arial" w:cs="Arial"/>
                <w:b/>
                <w:bCs/>
                <w:sz w:val="20"/>
                <w:szCs w:val="20"/>
                <w:u w:val="single"/>
                <w:lang w:val="en-GB"/>
              </w:rPr>
              <w:lastRenderedPageBreak/>
              <w:t>experience and capabilities to carry out the Scope of Work</w:t>
            </w:r>
          </w:p>
        </w:tc>
        <w:tc>
          <w:tcPr>
            <w:tcW w:w="4658" w:type="dxa"/>
          </w:tcPr>
          <w:p w14:paraId="3C9ABA03" w14:textId="77777777" w:rsidR="000631D4" w:rsidRDefault="000631D4" w:rsidP="00D000AA">
            <w:pPr>
              <w:pStyle w:val="3"/>
              <w:spacing w:before="0"/>
              <w:jc w:val="both"/>
              <w:rPr>
                <w:highlight w:val="lightGray"/>
                <w:lang w:val="uk-UA"/>
              </w:rPr>
            </w:pPr>
          </w:p>
          <w:p w14:paraId="16DED857" w14:textId="77777777" w:rsidR="000631D4" w:rsidRPr="000631D4" w:rsidRDefault="000631D4" w:rsidP="00D000AA">
            <w:pPr>
              <w:pStyle w:val="3"/>
              <w:spacing w:before="0"/>
              <w:jc w:val="both"/>
              <w:rPr>
                <w:rStyle w:val="normaltextrun"/>
                <w:rFonts w:ascii="Arial" w:eastAsia="Times New Roman" w:hAnsi="Arial" w:cs="Arial"/>
                <w:b/>
                <w:bCs/>
                <w:color w:val="auto"/>
                <w:sz w:val="21"/>
                <w:szCs w:val="21"/>
                <w:lang w:val="en-GB"/>
              </w:rPr>
            </w:pPr>
            <w:r w:rsidRPr="000631D4">
              <w:rPr>
                <w:rStyle w:val="normaltextrun"/>
                <w:rFonts w:ascii="Arial" w:eastAsia="Times New Roman" w:hAnsi="Arial" w:cs="Arial"/>
                <w:b/>
                <w:bCs/>
                <w:color w:val="auto"/>
                <w:sz w:val="21"/>
                <w:szCs w:val="21"/>
                <w:lang w:val="en-GB"/>
              </w:rPr>
              <w:t xml:space="preserve">Розділ 3. Технічне завдання </w:t>
            </w:r>
          </w:p>
          <w:p w14:paraId="7969E1C8" w14:textId="77777777" w:rsidR="000631D4" w:rsidRDefault="000631D4" w:rsidP="00D000AA">
            <w:pPr>
              <w:pStyle w:val="paragraph"/>
              <w:spacing w:before="0" w:beforeAutospacing="0" w:after="0" w:afterAutospacing="0"/>
              <w:jc w:val="both"/>
              <w:textAlignment w:val="baseline"/>
              <w:rPr>
                <w:rStyle w:val="normaltextrun"/>
                <w:rFonts w:ascii="Arial" w:hAnsi="Arial" w:cs="Arial"/>
                <w:b/>
                <w:bCs/>
                <w:sz w:val="21"/>
                <w:szCs w:val="21"/>
              </w:rPr>
            </w:pPr>
          </w:p>
          <w:p w14:paraId="66C4E55C" w14:textId="29CEB105" w:rsidR="000631D4" w:rsidRPr="000C0F04" w:rsidRDefault="000631D4" w:rsidP="00D000AA">
            <w:pPr>
              <w:pStyle w:val="paragraph"/>
              <w:spacing w:before="0" w:beforeAutospacing="0" w:after="0" w:afterAutospacing="0"/>
              <w:jc w:val="both"/>
              <w:textAlignment w:val="baseline"/>
              <w:rPr>
                <w:rStyle w:val="normaltextrun"/>
                <w:b/>
                <w:bCs/>
                <w:lang w:val="en-GB"/>
              </w:rPr>
            </w:pPr>
            <w:r w:rsidRPr="000C0F04">
              <w:rPr>
                <w:rStyle w:val="normaltextrun"/>
                <w:rFonts w:ascii="Arial" w:hAnsi="Arial" w:cs="Arial"/>
                <w:b/>
                <w:bCs/>
                <w:sz w:val="21"/>
                <w:szCs w:val="21"/>
                <w:lang w:val="en-GB"/>
              </w:rPr>
              <w:t xml:space="preserve">1. ЗАГАЛЬНА ІНФОРМАЦІЯ ТА ОБСЯГ І ЗМІСТ РОБІТ </w:t>
            </w:r>
          </w:p>
          <w:p w14:paraId="5BC5BF76" w14:textId="77777777" w:rsidR="000631D4" w:rsidRDefault="000631D4" w:rsidP="00D000AA">
            <w:pPr>
              <w:jc w:val="both"/>
              <w:textAlignment w:val="baseline"/>
              <w:rPr>
                <w:rFonts w:ascii="Arial" w:hAnsi="Arial" w:cs="Arial"/>
                <w:sz w:val="20"/>
              </w:rPr>
            </w:pPr>
          </w:p>
          <w:p w14:paraId="5572E867" w14:textId="5EBB8AB9" w:rsidR="000631D4" w:rsidRPr="00656967" w:rsidRDefault="000631D4" w:rsidP="00D000AA">
            <w:pPr>
              <w:jc w:val="both"/>
              <w:textAlignment w:val="baseline"/>
              <w:rPr>
                <w:rFonts w:ascii="Arial" w:hAnsi="Arial" w:cs="Arial"/>
                <w:sz w:val="20"/>
                <w:szCs w:val="20"/>
                <w:lang w:val="en-GB"/>
              </w:rPr>
            </w:pPr>
            <w:r w:rsidRPr="00656967">
              <w:rPr>
                <w:rFonts w:ascii="Arial" w:hAnsi="Arial" w:cs="Arial"/>
                <w:sz w:val="20"/>
                <w:szCs w:val="20"/>
                <w:lang w:val="en-GB"/>
              </w:rPr>
              <w:t xml:space="preserve">Метою цього Запрошення на участь у тендері є залучення місцевої юридичної фірми для надання юридичних послуг Кімонікс </w:t>
            </w:r>
            <w:r w:rsidRPr="00656967">
              <w:rPr>
                <w:rFonts w:ascii="Arial" w:hAnsi="Arial" w:cs="Arial"/>
                <w:sz w:val="20"/>
                <w:szCs w:val="20"/>
              </w:rPr>
              <w:t>ФПСУ-2</w:t>
            </w:r>
            <w:r>
              <w:rPr>
                <w:rFonts w:ascii="Arial" w:hAnsi="Arial" w:cs="Arial"/>
                <w:sz w:val="20"/>
                <w:szCs w:val="20"/>
                <w:lang w:val="uk-UA"/>
              </w:rPr>
              <w:t xml:space="preserve"> згідно з законодавством України (та іншим у разі необхідності та за запитом)</w:t>
            </w:r>
            <w:r w:rsidRPr="00656967">
              <w:rPr>
                <w:rFonts w:ascii="Arial" w:hAnsi="Arial" w:cs="Arial"/>
                <w:sz w:val="20"/>
                <w:szCs w:val="20"/>
              </w:rPr>
              <w:t xml:space="preserve">. </w:t>
            </w:r>
            <w:r w:rsidRPr="00656967">
              <w:rPr>
                <w:rFonts w:ascii="Arial" w:hAnsi="Arial" w:cs="Arial"/>
                <w:sz w:val="20"/>
                <w:szCs w:val="20"/>
                <w:lang w:val="en-GB"/>
              </w:rPr>
              <w:t xml:space="preserve">Фірма повинна, за запитом, надавати такі послуги: </w:t>
            </w:r>
          </w:p>
          <w:p w14:paraId="344A8977" w14:textId="77777777" w:rsidR="000631D4" w:rsidRPr="00656967" w:rsidRDefault="000631D4" w:rsidP="00D000AA">
            <w:pPr>
              <w:jc w:val="both"/>
              <w:textAlignment w:val="baseline"/>
              <w:rPr>
                <w:rFonts w:ascii="Arial" w:hAnsi="Arial" w:cs="Arial"/>
                <w:sz w:val="20"/>
                <w:szCs w:val="20"/>
                <w:lang w:val="en-GB"/>
              </w:rPr>
            </w:pPr>
          </w:p>
          <w:p w14:paraId="2A88701A" w14:textId="77777777" w:rsidR="000631D4" w:rsidRPr="00656967" w:rsidRDefault="000631D4" w:rsidP="00D000AA">
            <w:pPr>
              <w:jc w:val="both"/>
              <w:textAlignment w:val="baseline"/>
              <w:rPr>
                <w:rFonts w:ascii="Arial" w:hAnsi="Arial" w:cs="Arial"/>
                <w:sz w:val="20"/>
                <w:szCs w:val="20"/>
                <w:lang w:val="en-GB"/>
              </w:rPr>
            </w:pPr>
            <w:r w:rsidRPr="00656967">
              <w:rPr>
                <w:rFonts w:ascii="Arial" w:hAnsi="Arial" w:cs="Arial"/>
                <w:sz w:val="20"/>
                <w:szCs w:val="20"/>
                <w:lang w:val="en-GB"/>
              </w:rPr>
              <w:t xml:space="preserve">1) Спеціальна юридична експертиза документів (посібники з політики </w:t>
            </w:r>
            <w:r w:rsidRPr="00656967">
              <w:rPr>
                <w:rFonts w:ascii="Arial" w:hAnsi="Arial" w:cs="Arial"/>
                <w:sz w:val="20"/>
                <w:szCs w:val="20"/>
              </w:rPr>
              <w:t>компанії</w:t>
            </w:r>
            <w:r w:rsidRPr="00656967">
              <w:rPr>
                <w:rFonts w:ascii="Arial" w:hAnsi="Arial" w:cs="Arial"/>
                <w:sz w:val="20"/>
                <w:szCs w:val="20"/>
                <w:lang w:val="en-GB"/>
              </w:rPr>
              <w:t xml:space="preserve">, трудові договори тощо) </w:t>
            </w:r>
          </w:p>
          <w:p w14:paraId="4F414F11" w14:textId="77777777" w:rsidR="000631D4" w:rsidRPr="00656967" w:rsidRDefault="000631D4" w:rsidP="00D000AA">
            <w:pPr>
              <w:jc w:val="both"/>
              <w:textAlignment w:val="baseline"/>
              <w:rPr>
                <w:rFonts w:ascii="Arial" w:hAnsi="Arial" w:cs="Arial"/>
                <w:sz w:val="20"/>
                <w:szCs w:val="20"/>
                <w:lang w:val="en-GB"/>
              </w:rPr>
            </w:pPr>
          </w:p>
          <w:p w14:paraId="17830CCE" w14:textId="77777777" w:rsidR="000631D4" w:rsidRPr="00656967" w:rsidRDefault="000631D4" w:rsidP="00D000AA">
            <w:pPr>
              <w:jc w:val="both"/>
              <w:textAlignment w:val="baseline"/>
              <w:rPr>
                <w:rFonts w:ascii="Arial" w:hAnsi="Arial" w:cs="Arial"/>
                <w:sz w:val="20"/>
                <w:szCs w:val="20"/>
                <w:lang w:val="en-GB"/>
              </w:rPr>
            </w:pPr>
            <w:r w:rsidRPr="00656967">
              <w:rPr>
                <w:rFonts w:ascii="Arial" w:hAnsi="Arial" w:cs="Arial"/>
                <w:sz w:val="20"/>
                <w:szCs w:val="20"/>
                <w:lang w:val="en-GB"/>
              </w:rPr>
              <w:t xml:space="preserve">2) Спеціальна письмова </w:t>
            </w:r>
            <w:r>
              <w:rPr>
                <w:rFonts w:ascii="Arial" w:hAnsi="Arial" w:cs="Arial"/>
                <w:sz w:val="20"/>
                <w:szCs w:val="20"/>
                <w:lang w:val="uk-UA"/>
              </w:rPr>
              <w:t xml:space="preserve">(усна) </w:t>
            </w:r>
            <w:r w:rsidRPr="00656967">
              <w:rPr>
                <w:rFonts w:ascii="Arial" w:hAnsi="Arial" w:cs="Arial"/>
                <w:sz w:val="20"/>
                <w:szCs w:val="20"/>
                <w:lang w:val="en-GB"/>
              </w:rPr>
              <w:t xml:space="preserve">юридична консультація з відповідями на запитання Кімонікс щодо місцевого </w:t>
            </w:r>
            <w:r>
              <w:rPr>
                <w:rFonts w:ascii="Arial" w:hAnsi="Arial" w:cs="Arial"/>
                <w:sz w:val="20"/>
                <w:szCs w:val="20"/>
                <w:lang w:val="uk-UA"/>
              </w:rPr>
              <w:t xml:space="preserve">українського </w:t>
            </w:r>
            <w:r w:rsidRPr="00656967">
              <w:rPr>
                <w:rFonts w:ascii="Arial" w:hAnsi="Arial" w:cs="Arial"/>
                <w:sz w:val="20"/>
                <w:szCs w:val="20"/>
                <w:lang w:val="en-GB"/>
              </w:rPr>
              <w:t>трудового законодавства, практики найму, оподаткування та реєстраційних зобов’язань, призову на військову службу, використання місцевих субконтрактів і угод тощо, яку Кімонікс надасть, коли виникне потреба в роз’ясненнях, та/ або в рамках періодичних перевірок дотримання нами законодавства України.</w:t>
            </w:r>
          </w:p>
          <w:p w14:paraId="198EF535" w14:textId="77777777" w:rsidR="000631D4" w:rsidRPr="00656967" w:rsidRDefault="000631D4" w:rsidP="00D000AA">
            <w:pPr>
              <w:jc w:val="both"/>
              <w:textAlignment w:val="baseline"/>
              <w:rPr>
                <w:rFonts w:ascii="Arial" w:hAnsi="Arial" w:cs="Arial"/>
                <w:sz w:val="20"/>
                <w:szCs w:val="20"/>
                <w:lang w:val="en-GB"/>
              </w:rPr>
            </w:pPr>
          </w:p>
          <w:p w14:paraId="1C61B8D7" w14:textId="77777777" w:rsidR="000631D4" w:rsidRPr="00656967" w:rsidRDefault="000631D4" w:rsidP="00D000AA">
            <w:pPr>
              <w:jc w:val="both"/>
              <w:textAlignment w:val="baseline"/>
              <w:rPr>
                <w:rFonts w:ascii="Arial" w:hAnsi="Arial" w:cs="Arial"/>
                <w:sz w:val="20"/>
                <w:szCs w:val="20"/>
                <w:lang w:val="uk-UA"/>
              </w:rPr>
            </w:pPr>
            <w:r w:rsidRPr="00656967">
              <w:rPr>
                <w:rFonts w:ascii="Arial" w:hAnsi="Arial" w:cs="Arial"/>
                <w:sz w:val="20"/>
                <w:szCs w:val="20"/>
                <w:lang w:val="uk-UA"/>
              </w:rPr>
              <w:t xml:space="preserve">У тому числі, </w:t>
            </w:r>
            <w:r w:rsidRPr="00FC6C4D">
              <w:rPr>
                <w:rFonts w:ascii="Arial" w:hAnsi="Arial" w:cs="Arial"/>
                <w:b/>
                <w:bCs/>
                <w:sz w:val="20"/>
                <w:szCs w:val="20"/>
                <w:lang w:val="uk-UA"/>
              </w:rPr>
              <w:t>але не виключно</w:t>
            </w:r>
            <w:r w:rsidRPr="00656967">
              <w:rPr>
                <w:rFonts w:ascii="Arial" w:hAnsi="Arial" w:cs="Arial"/>
                <w:sz w:val="20"/>
                <w:szCs w:val="20"/>
                <w:lang w:val="uk-UA"/>
              </w:rPr>
              <w:t>:</w:t>
            </w:r>
          </w:p>
          <w:p w14:paraId="6BFCC7A0" w14:textId="77777777" w:rsidR="000631D4" w:rsidRPr="00656967" w:rsidRDefault="000631D4" w:rsidP="00D000AA">
            <w:pPr>
              <w:jc w:val="both"/>
              <w:textAlignment w:val="baseline"/>
              <w:rPr>
                <w:rFonts w:ascii="Arial" w:hAnsi="Arial" w:cs="Arial"/>
                <w:sz w:val="20"/>
                <w:szCs w:val="20"/>
                <w:lang w:val="en-GB"/>
              </w:rPr>
            </w:pPr>
            <w:r w:rsidRPr="00656967">
              <w:rPr>
                <w:rFonts w:ascii="Arial" w:hAnsi="Arial" w:cs="Arial"/>
                <w:sz w:val="20"/>
                <w:szCs w:val="20"/>
                <w:lang w:val="en-GB"/>
              </w:rPr>
              <w:t>a.</w:t>
            </w:r>
            <w:r w:rsidRPr="00656967">
              <w:rPr>
                <w:rFonts w:ascii="Arial" w:hAnsi="Arial" w:cs="Arial"/>
                <w:sz w:val="20"/>
                <w:szCs w:val="20"/>
                <w:lang w:val="en-GB"/>
              </w:rPr>
              <w:tab/>
              <w:t>Надавати вказівки, необхідні для роботи в рамках усіх чинних у Країні законів</w:t>
            </w:r>
          </w:p>
          <w:p w14:paraId="5B8335D1" w14:textId="77777777" w:rsidR="000631D4" w:rsidRPr="00B073D2" w:rsidRDefault="000631D4" w:rsidP="00D000AA">
            <w:pPr>
              <w:jc w:val="both"/>
              <w:textAlignment w:val="baseline"/>
              <w:rPr>
                <w:rFonts w:ascii="Arial" w:hAnsi="Arial" w:cs="Arial"/>
                <w:sz w:val="20"/>
                <w:szCs w:val="20"/>
                <w:lang w:val="uk-UA"/>
              </w:rPr>
            </w:pPr>
            <w:r w:rsidRPr="00656967">
              <w:rPr>
                <w:rFonts w:ascii="Arial" w:hAnsi="Arial" w:cs="Arial"/>
                <w:sz w:val="20"/>
                <w:szCs w:val="20"/>
                <w:lang w:val="en-GB"/>
              </w:rPr>
              <w:t>b.</w:t>
            </w:r>
            <w:r w:rsidRPr="00656967">
              <w:rPr>
                <w:rFonts w:ascii="Arial" w:hAnsi="Arial" w:cs="Arial"/>
                <w:sz w:val="20"/>
                <w:szCs w:val="20"/>
                <w:lang w:val="en-GB"/>
              </w:rPr>
              <w:tab/>
              <w:t>Перевіряти шаблони трудових договорів, директивні керівництва офісу проекту, підсумування відрахувань і договори оренди</w:t>
            </w:r>
            <w:r>
              <w:rPr>
                <w:rFonts w:ascii="Arial" w:hAnsi="Arial" w:cs="Arial"/>
                <w:sz w:val="20"/>
                <w:szCs w:val="20"/>
                <w:lang w:val="uk-UA"/>
              </w:rPr>
              <w:t>, інших видів договорів</w:t>
            </w:r>
          </w:p>
          <w:p w14:paraId="53B473F5" w14:textId="77777777" w:rsidR="000631D4" w:rsidRPr="00656967" w:rsidRDefault="000631D4" w:rsidP="00D000AA">
            <w:pPr>
              <w:jc w:val="both"/>
              <w:textAlignment w:val="baseline"/>
              <w:rPr>
                <w:rFonts w:ascii="Arial" w:hAnsi="Arial" w:cs="Arial"/>
                <w:sz w:val="20"/>
                <w:szCs w:val="20"/>
                <w:lang w:val="en-GB"/>
              </w:rPr>
            </w:pPr>
            <w:r w:rsidRPr="00656967">
              <w:rPr>
                <w:rFonts w:ascii="Arial" w:hAnsi="Arial" w:cs="Arial"/>
                <w:sz w:val="20"/>
                <w:szCs w:val="20"/>
                <w:lang w:val="en-GB"/>
              </w:rPr>
              <w:t>c.</w:t>
            </w:r>
            <w:r w:rsidRPr="00656967">
              <w:rPr>
                <w:rFonts w:ascii="Arial" w:hAnsi="Arial" w:cs="Arial"/>
                <w:sz w:val="20"/>
                <w:szCs w:val="20"/>
                <w:lang w:val="en-GB"/>
              </w:rPr>
              <w:tab/>
              <w:t>Надавати вказівки щодо всіх застосовних пільг, передбачених місцевим трудовим законодавством</w:t>
            </w:r>
          </w:p>
          <w:p w14:paraId="4CD16076" w14:textId="77777777" w:rsidR="000631D4" w:rsidRPr="00656967" w:rsidRDefault="000631D4" w:rsidP="00D000AA">
            <w:pPr>
              <w:jc w:val="both"/>
              <w:textAlignment w:val="baseline"/>
              <w:rPr>
                <w:rFonts w:ascii="Arial" w:hAnsi="Arial" w:cs="Arial"/>
                <w:sz w:val="20"/>
                <w:szCs w:val="20"/>
                <w:lang w:val="en-GB"/>
              </w:rPr>
            </w:pPr>
            <w:r w:rsidRPr="00656967">
              <w:rPr>
                <w:rFonts w:ascii="Arial" w:hAnsi="Arial" w:cs="Arial"/>
                <w:sz w:val="20"/>
                <w:szCs w:val="20"/>
                <w:lang w:val="en-GB"/>
              </w:rPr>
              <w:t>d.</w:t>
            </w:r>
            <w:r w:rsidRPr="00656967">
              <w:rPr>
                <w:rFonts w:ascii="Arial" w:hAnsi="Arial" w:cs="Arial"/>
                <w:sz w:val="20"/>
                <w:szCs w:val="20"/>
                <w:lang w:val="en-GB"/>
              </w:rPr>
              <w:tab/>
              <w:t>Надавати письмові вказівки і допомогу, необхідні для розрахунку відрахувань із заробітної плати: податку на доходи та внеску на загальнообов'язкове державне соціальне страхування</w:t>
            </w:r>
          </w:p>
          <w:p w14:paraId="176E5C45" w14:textId="77777777" w:rsidR="000631D4" w:rsidRPr="00656967" w:rsidRDefault="000631D4" w:rsidP="00D000AA">
            <w:pPr>
              <w:jc w:val="both"/>
              <w:textAlignment w:val="baseline"/>
              <w:rPr>
                <w:rFonts w:ascii="Arial" w:hAnsi="Arial" w:cs="Arial"/>
                <w:sz w:val="20"/>
                <w:szCs w:val="20"/>
                <w:lang w:val="en-GB"/>
              </w:rPr>
            </w:pPr>
            <w:r w:rsidRPr="00656967">
              <w:rPr>
                <w:rFonts w:ascii="Arial" w:hAnsi="Arial" w:cs="Arial"/>
                <w:sz w:val="20"/>
                <w:szCs w:val="20"/>
                <w:lang w:val="en-GB"/>
              </w:rPr>
              <w:t>e.</w:t>
            </w:r>
            <w:r w:rsidRPr="00656967">
              <w:rPr>
                <w:rFonts w:ascii="Arial" w:hAnsi="Arial" w:cs="Arial"/>
                <w:sz w:val="20"/>
                <w:szCs w:val="20"/>
                <w:lang w:val="en-GB"/>
              </w:rPr>
              <w:tab/>
              <w:t>Консультувати команди проекту щодо вимог до управління діяльністю проекту згідно з місцевим трудовим законодавством, у тому числі встановлених місцевими законами вимог до аудиту (за потреби)</w:t>
            </w:r>
          </w:p>
          <w:p w14:paraId="7FD68EE4" w14:textId="77777777" w:rsidR="000631D4" w:rsidRPr="00656967" w:rsidRDefault="000631D4" w:rsidP="00D000AA">
            <w:pPr>
              <w:jc w:val="both"/>
              <w:textAlignment w:val="baseline"/>
              <w:rPr>
                <w:rFonts w:ascii="Arial" w:hAnsi="Arial" w:cs="Arial"/>
                <w:sz w:val="20"/>
                <w:szCs w:val="20"/>
                <w:lang w:val="en-GB"/>
              </w:rPr>
            </w:pPr>
            <w:r w:rsidRPr="00656967">
              <w:rPr>
                <w:rFonts w:ascii="Arial" w:hAnsi="Arial" w:cs="Arial"/>
                <w:sz w:val="20"/>
                <w:szCs w:val="20"/>
                <w:lang w:val="en-GB"/>
              </w:rPr>
              <w:t>f.</w:t>
            </w:r>
            <w:r w:rsidRPr="00656967">
              <w:rPr>
                <w:rFonts w:ascii="Arial" w:hAnsi="Arial" w:cs="Arial"/>
                <w:sz w:val="20"/>
                <w:szCs w:val="20"/>
                <w:lang w:val="en-GB"/>
              </w:rPr>
              <w:tab/>
              <w:t>Надавати письмові пояснення необхідних кроків для зняття компанії Кімонікс з реєстрації після завершення її роботи у Країні</w:t>
            </w:r>
          </w:p>
          <w:p w14:paraId="6534BA23" w14:textId="77777777" w:rsidR="000631D4" w:rsidRPr="00656967" w:rsidRDefault="000631D4" w:rsidP="00D000AA">
            <w:pPr>
              <w:jc w:val="both"/>
              <w:textAlignment w:val="baseline"/>
              <w:rPr>
                <w:rFonts w:ascii="Arial" w:hAnsi="Arial" w:cs="Arial"/>
                <w:sz w:val="20"/>
                <w:szCs w:val="20"/>
                <w:lang w:val="en-GB"/>
              </w:rPr>
            </w:pPr>
            <w:r w:rsidRPr="00656967">
              <w:rPr>
                <w:rFonts w:ascii="Arial" w:hAnsi="Arial" w:cs="Arial"/>
                <w:sz w:val="20"/>
                <w:szCs w:val="20"/>
                <w:lang w:val="en-GB"/>
              </w:rPr>
              <w:t>g.</w:t>
            </w:r>
            <w:r w:rsidRPr="00656967">
              <w:rPr>
                <w:rFonts w:ascii="Arial" w:hAnsi="Arial" w:cs="Arial"/>
                <w:sz w:val="20"/>
                <w:szCs w:val="20"/>
                <w:lang w:val="en-GB"/>
              </w:rPr>
              <w:tab/>
              <w:t xml:space="preserve">Допомагати Кімонікс в отриманні відповідних дозволів на роботу та проживання для її іноземних співробітників; і </w:t>
            </w:r>
          </w:p>
          <w:p w14:paraId="32D5AD8D" w14:textId="77777777" w:rsidR="000631D4" w:rsidRDefault="000631D4" w:rsidP="00D000AA">
            <w:pPr>
              <w:jc w:val="both"/>
              <w:textAlignment w:val="baseline"/>
              <w:rPr>
                <w:rFonts w:ascii="Arial" w:hAnsi="Arial" w:cs="Arial"/>
                <w:sz w:val="20"/>
                <w:szCs w:val="20"/>
                <w:lang w:val="en-GB"/>
              </w:rPr>
            </w:pPr>
            <w:r w:rsidRPr="00656967">
              <w:rPr>
                <w:rFonts w:ascii="Arial" w:hAnsi="Arial" w:cs="Arial"/>
                <w:sz w:val="20"/>
                <w:szCs w:val="20"/>
                <w:lang w:val="en-GB"/>
              </w:rPr>
              <w:t>h.</w:t>
            </w:r>
            <w:r w:rsidRPr="00656967">
              <w:rPr>
                <w:rFonts w:ascii="Arial" w:hAnsi="Arial" w:cs="Arial"/>
                <w:sz w:val="20"/>
                <w:szCs w:val="20"/>
                <w:lang w:val="en-GB"/>
              </w:rPr>
              <w:tab/>
              <w:t>Надавати Кімонікс і командам Проекту нерегулярні загальні рекомендації щодо конкретної країни</w:t>
            </w:r>
          </w:p>
          <w:p w14:paraId="4A6FD616" w14:textId="77777777" w:rsidR="000631D4" w:rsidRPr="009543AD" w:rsidRDefault="000631D4" w:rsidP="00D000AA">
            <w:pPr>
              <w:jc w:val="both"/>
              <w:textAlignment w:val="baseline"/>
              <w:rPr>
                <w:rFonts w:ascii="Arial" w:hAnsi="Arial" w:cs="Arial"/>
                <w:sz w:val="20"/>
                <w:szCs w:val="20"/>
                <w:lang w:val="en-GB"/>
              </w:rPr>
            </w:pPr>
            <w:r>
              <w:rPr>
                <w:rFonts w:ascii="Arial" w:hAnsi="Arial" w:cs="Arial"/>
                <w:sz w:val="20"/>
                <w:szCs w:val="20"/>
              </w:rPr>
              <w:t xml:space="preserve">i. </w:t>
            </w:r>
            <w:r>
              <w:rPr>
                <w:rFonts w:ascii="Arial" w:hAnsi="Arial" w:cs="Arial"/>
                <w:sz w:val="20"/>
                <w:szCs w:val="20"/>
                <w:lang w:val="uk-UA"/>
              </w:rPr>
              <w:t>Надавати інші юридичні послуги за запитом Кімонікс.</w:t>
            </w:r>
          </w:p>
          <w:p w14:paraId="3F74D7FE" w14:textId="77777777" w:rsidR="000631D4" w:rsidRPr="00CB6A7F" w:rsidRDefault="000631D4" w:rsidP="00D000AA">
            <w:pPr>
              <w:pStyle w:val="paragraph"/>
              <w:spacing w:before="0" w:beforeAutospacing="0" w:after="0" w:afterAutospacing="0"/>
              <w:ind w:left="540" w:hanging="540"/>
              <w:jc w:val="both"/>
              <w:textAlignment w:val="baseline"/>
              <w:rPr>
                <w:rStyle w:val="normaltextrun"/>
                <w:b/>
                <w:bCs/>
                <w:highlight w:val="lightGray"/>
              </w:rPr>
            </w:pPr>
          </w:p>
          <w:p w14:paraId="008F087D" w14:textId="77777777" w:rsidR="000631D4" w:rsidRDefault="000631D4" w:rsidP="00D000AA">
            <w:pPr>
              <w:jc w:val="both"/>
              <w:rPr>
                <w:rFonts w:ascii="Arial" w:hAnsi="Arial" w:cs="Arial"/>
                <w:b/>
                <w:bCs/>
                <w:sz w:val="20"/>
                <w:szCs w:val="20"/>
                <w:lang w:val="en-GB"/>
              </w:rPr>
            </w:pPr>
            <w:r w:rsidRPr="00C2123C">
              <w:rPr>
                <w:rFonts w:ascii="Arial" w:hAnsi="Arial" w:cs="Arial"/>
                <w:b/>
                <w:bCs/>
                <w:sz w:val="20"/>
                <w:szCs w:val="20"/>
                <w:lang w:val="en-GB"/>
              </w:rPr>
              <w:t>2. ТЕХНІЧНА КВАЛІФІКАЦІЯ, ЯКУ ПОВИНЕН МАТИ ВИБРАНИЙ УЧАСНИК:</w:t>
            </w:r>
          </w:p>
          <w:p w14:paraId="0A455564" w14:textId="77777777" w:rsidR="000631D4" w:rsidRDefault="000631D4" w:rsidP="00D000AA">
            <w:pPr>
              <w:jc w:val="both"/>
              <w:rPr>
                <w:rStyle w:val="normaltextrun"/>
                <w:rFonts w:ascii="Arial" w:hAnsi="Arial" w:cs="Arial"/>
                <w:b/>
                <w:bCs/>
                <w:color w:val="FF0000"/>
                <w:sz w:val="21"/>
                <w:szCs w:val="21"/>
                <w:highlight w:val="lightGray"/>
              </w:rPr>
            </w:pPr>
          </w:p>
          <w:p w14:paraId="20E996BA" w14:textId="77777777" w:rsidR="000631D4" w:rsidRPr="00322749" w:rsidRDefault="000631D4" w:rsidP="000631D4">
            <w:pPr>
              <w:pStyle w:val="a9"/>
              <w:numPr>
                <w:ilvl w:val="0"/>
                <w:numId w:val="2"/>
              </w:numPr>
              <w:ind w:hanging="739"/>
              <w:jc w:val="both"/>
              <w:rPr>
                <w:rFonts w:ascii="Arial" w:hAnsi="Arial" w:cs="Arial"/>
                <w:b/>
                <w:bCs/>
                <w:sz w:val="20"/>
                <w:szCs w:val="16"/>
                <w:lang w:eastAsia="x-none"/>
              </w:rPr>
            </w:pPr>
            <w:r w:rsidRPr="00322749">
              <w:rPr>
                <w:rFonts w:ascii="Arial" w:hAnsi="Arial" w:cs="Arial"/>
                <w:b/>
                <w:bCs/>
                <w:i/>
                <w:sz w:val="20"/>
                <w:szCs w:val="16"/>
                <w:lang w:eastAsia="x-none"/>
              </w:rPr>
              <w:t>Технічна спроможність</w:t>
            </w:r>
            <w:r w:rsidRPr="00322749">
              <w:rPr>
                <w:rFonts w:ascii="Arial" w:hAnsi="Arial" w:cs="Arial"/>
                <w:b/>
                <w:bCs/>
                <w:sz w:val="20"/>
                <w:szCs w:val="16"/>
                <w:lang w:eastAsia="x-none"/>
              </w:rPr>
              <w:t xml:space="preserve">: </w:t>
            </w:r>
          </w:p>
          <w:p w14:paraId="3C4821CB" w14:textId="77777777" w:rsidR="000631D4" w:rsidRDefault="000631D4" w:rsidP="00D000AA">
            <w:pPr>
              <w:jc w:val="both"/>
              <w:rPr>
                <w:rFonts w:ascii="Arial" w:hAnsi="Arial" w:cs="Arial"/>
                <w:sz w:val="20"/>
                <w:szCs w:val="16"/>
                <w:lang w:val="uk-UA" w:eastAsia="x-none"/>
              </w:rPr>
            </w:pPr>
            <w:r w:rsidRPr="000D0967">
              <w:rPr>
                <w:rFonts w:ascii="Arial" w:hAnsi="Arial" w:cs="Arial"/>
                <w:sz w:val="20"/>
                <w:szCs w:val="16"/>
                <w:lang w:eastAsia="x-none"/>
              </w:rPr>
              <w:t xml:space="preserve">Учасники повинні подати </w:t>
            </w:r>
            <w:r>
              <w:rPr>
                <w:rFonts w:ascii="Arial" w:hAnsi="Arial" w:cs="Arial"/>
                <w:sz w:val="20"/>
                <w:szCs w:val="16"/>
                <w:lang w:val="uk-UA" w:eastAsia="x-none"/>
              </w:rPr>
              <w:t>документ</w:t>
            </w:r>
            <w:r w:rsidRPr="000D0967">
              <w:rPr>
                <w:rFonts w:ascii="Arial" w:hAnsi="Arial" w:cs="Arial"/>
                <w:sz w:val="20"/>
                <w:szCs w:val="16"/>
                <w:lang w:eastAsia="x-none"/>
              </w:rPr>
              <w:t xml:space="preserve">, </w:t>
            </w:r>
            <w:r>
              <w:rPr>
                <w:rFonts w:ascii="Arial" w:hAnsi="Arial" w:cs="Arial"/>
                <w:sz w:val="20"/>
                <w:szCs w:val="16"/>
                <w:lang w:val="uk-UA" w:eastAsia="x-none"/>
              </w:rPr>
              <w:t>який</w:t>
            </w:r>
            <w:r w:rsidRPr="000D0967">
              <w:rPr>
                <w:rFonts w:ascii="Arial" w:hAnsi="Arial" w:cs="Arial"/>
                <w:sz w:val="20"/>
                <w:szCs w:val="16"/>
                <w:lang w:eastAsia="x-none"/>
              </w:rPr>
              <w:t xml:space="preserve"> міститиме опис їхнього технічного підходу та методології надання юридичних послуг у межах </w:t>
            </w:r>
            <w:r>
              <w:rPr>
                <w:rFonts w:ascii="Arial" w:hAnsi="Arial" w:cs="Arial"/>
                <w:sz w:val="20"/>
                <w:szCs w:val="16"/>
                <w:lang w:val="uk-UA" w:eastAsia="x-none"/>
              </w:rPr>
              <w:t>Договору про надання юридичних послуг.</w:t>
            </w:r>
          </w:p>
          <w:p w14:paraId="36453E21" w14:textId="77777777" w:rsidR="000631D4" w:rsidRDefault="000631D4" w:rsidP="00D000AA">
            <w:pPr>
              <w:jc w:val="both"/>
              <w:rPr>
                <w:rFonts w:ascii="Arial" w:hAnsi="Arial" w:cs="Arial"/>
                <w:sz w:val="20"/>
                <w:szCs w:val="16"/>
                <w:lang w:eastAsia="x-none"/>
              </w:rPr>
            </w:pPr>
            <w:r w:rsidRPr="000D0967">
              <w:rPr>
                <w:rFonts w:ascii="Arial" w:hAnsi="Arial" w:cs="Arial"/>
                <w:sz w:val="20"/>
                <w:szCs w:val="16"/>
                <w:lang w:eastAsia="x-none"/>
              </w:rPr>
              <w:t xml:space="preserve">У пропозиції має бути пояснено методи, процеси та заходи, які застосовуватимуться для забезпечення ефективного виконання завдань відповідно до цілей Проєкту, визначених у </w:t>
            </w:r>
            <w:r w:rsidRPr="008B7565">
              <w:rPr>
                <w:rFonts w:ascii="Arial" w:hAnsi="Arial" w:cs="Arial"/>
                <w:sz w:val="20"/>
                <w:szCs w:val="16"/>
                <w:lang w:eastAsia="x-none"/>
              </w:rPr>
              <w:t>Розділ</w:t>
            </w:r>
            <w:r>
              <w:rPr>
                <w:rFonts w:ascii="Arial" w:hAnsi="Arial" w:cs="Arial"/>
                <w:sz w:val="20"/>
                <w:szCs w:val="16"/>
                <w:lang w:val="uk-UA" w:eastAsia="x-none"/>
              </w:rPr>
              <w:t>і</w:t>
            </w:r>
            <w:r w:rsidRPr="008B7565">
              <w:rPr>
                <w:rFonts w:ascii="Arial" w:hAnsi="Arial" w:cs="Arial"/>
                <w:sz w:val="20"/>
                <w:szCs w:val="16"/>
                <w:lang w:eastAsia="x-none"/>
              </w:rPr>
              <w:t xml:space="preserve"> 3. Технічне завдання </w:t>
            </w:r>
            <w:r w:rsidRPr="000D0967">
              <w:rPr>
                <w:rFonts w:ascii="Arial" w:hAnsi="Arial" w:cs="Arial"/>
                <w:sz w:val="20"/>
                <w:szCs w:val="16"/>
                <w:lang w:eastAsia="x-none"/>
              </w:rPr>
              <w:br/>
              <w:t xml:space="preserve">Інформація, що стосується </w:t>
            </w:r>
            <w:r>
              <w:rPr>
                <w:rFonts w:ascii="Arial" w:hAnsi="Arial" w:cs="Arial"/>
                <w:sz w:val="20"/>
                <w:szCs w:val="16"/>
                <w:lang w:val="uk-UA" w:eastAsia="x-none"/>
              </w:rPr>
              <w:t>досвіду минулої роботи та кваліфікації персоналу</w:t>
            </w:r>
            <w:r w:rsidRPr="000D0967">
              <w:rPr>
                <w:rFonts w:ascii="Arial" w:hAnsi="Arial" w:cs="Arial"/>
                <w:sz w:val="20"/>
                <w:szCs w:val="16"/>
                <w:lang w:eastAsia="x-none"/>
              </w:rPr>
              <w:t>, не повинна включатися до цієї частини пропозиції, оскільки такі аспекти оцінюються за окремими критеріями.</w:t>
            </w:r>
          </w:p>
          <w:p w14:paraId="196D3DD3" w14:textId="77777777" w:rsidR="000631D4" w:rsidRDefault="000631D4" w:rsidP="00D000AA">
            <w:pPr>
              <w:jc w:val="both"/>
              <w:rPr>
                <w:rFonts w:ascii="Arial" w:hAnsi="Arial" w:cs="Arial"/>
                <w:sz w:val="20"/>
                <w:szCs w:val="16"/>
                <w:lang w:eastAsia="x-none"/>
              </w:rPr>
            </w:pPr>
            <w:r w:rsidRPr="00B324FE">
              <w:rPr>
                <w:rFonts w:ascii="Arial" w:hAnsi="Arial" w:cs="Arial"/>
                <w:sz w:val="20"/>
                <w:szCs w:val="16"/>
                <w:lang w:val="uk-UA" w:eastAsia="x-none"/>
              </w:rPr>
              <w:t>Документ</w:t>
            </w:r>
            <w:r>
              <w:rPr>
                <w:rFonts w:ascii="Arial" w:hAnsi="Arial" w:cs="Arial"/>
                <w:sz w:val="20"/>
                <w:szCs w:val="16"/>
                <w:lang w:eastAsia="x-none"/>
              </w:rPr>
              <w:t xml:space="preserve"> </w:t>
            </w:r>
            <w:r w:rsidRPr="00B324FE">
              <w:rPr>
                <w:rFonts w:ascii="Arial" w:hAnsi="Arial" w:cs="Arial"/>
                <w:sz w:val="20"/>
                <w:szCs w:val="16"/>
                <w:lang w:val="uk-UA" w:eastAsia="x-none"/>
              </w:rPr>
              <w:t xml:space="preserve">має бути українською </w:t>
            </w:r>
            <w:r>
              <w:rPr>
                <w:rFonts w:ascii="Arial" w:hAnsi="Arial" w:cs="Arial"/>
                <w:sz w:val="20"/>
                <w:szCs w:val="16"/>
                <w:lang w:val="uk-UA" w:eastAsia="x-none"/>
              </w:rPr>
              <w:t>та англійською мовами</w:t>
            </w:r>
            <w:r w:rsidRPr="00B324FE">
              <w:rPr>
                <w:rFonts w:ascii="Arial" w:hAnsi="Arial" w:cs="Arial"/>
                <w:sz w:val="20"/>
                <w:szCs w:val="16"/>
                <w:lang w:val="uk-UA" w:eastAsia="x-none"/>
              </w:rPr>
              <w:t xml:space="preserve">, обсягом до 5 сторінок. </w:t>
            </w:r>
            <w:r w:rsidRPr="004360D9">
              <w:rPr>
                <w:rFonts w:ascii="Arial" w:hAnsi="Arial" w:cs="Arial"/>
                <w:sz w:val="20"/>
                <w:szCs w:val="16"/>
                <w:u w:val="single"/>
                <w:lang w:val="uk-UA" w:eastAsia="x-none"/>
              </w:rPr>
              <w:t>Документ має містити інформацію про час обробки запиту та надання послуг після отримання замовлення</w:t>
            </w:r>
            <w:r>
              <w:rPr>
                <w:rFonts w:ascii="Arial" w:hAnsi="Arial" w:cs="Arial"/>
                <w:sz w:val="20"/>
                <w:szCs w:val="16"/>
                <w:lang w:val="uk-UA" w:eastAsia="x-none"/>
              </w:rPr>
              <w:t>.</w:t>
            </w:r>
          </w:p>
          <w:p w14:paraId="0EE98639" w14:textId="77777777" w:rsidR="000631D4" w:rsidRDefault="000631D4" w:rsidP="00D000AA">
            <w:pPr>
              <w:jc w:val="both"/>
              <w:rPr>
                <w:rFonts w:ascii="Arial" w:hAnsi="Arial" w:cs="Arial"/>
                <w:sz w:val="20"/>
                <w:szCs w:val="20"/>
                <w:lang w:eastAsia="x-none"/>
              </w:rPr>
            </w:pPr>
          </w:p>
          <w:p w14:paraId="2FCEDF85" w14:textId="77777777" w:rsidR="000631D4" w:rsidRPr="00DB081B" w:rsidRDefault="000631D4" w:rsidP="000631D4">
            <w:pPr>
              <w:numPr>
                <w:ilvl w:val="0"/>
                <w:numId w:val="1"/>
              </w:numPr>
              <w:ind w:left="27" w:firstLine="0"/>
              <w:jc w:val="both"/>
              <w:rPr>
                <w:rFonts w:ascii="Arial" w:hAnsi="Arial" w:cs="Arial"/>
                <w:sz w:val="20"/>
                <w:szCs w:val="20"/>
              </w:rPr>
            </w:pPr>
            <w:r w:rsidRPr="00DB081B">
              <w:rPr>
                <w:rFonts w:ascii="Arial" w:hAnsi="Arial" w:cs="Arial"/>
                <w:sz w:val="20"/>
                <w:szCs w:val="20"/>
              </w:rPr>
              <w:t xml:space="preserve">Мінімум 5 років досвіду </w:t>
            </w:r>
            <w:r w:rsidRPr="00DB081B">
              <w:rPr>
                <w:rFonts w:ascii="Arial" w:hAnsi="Arial" w:cs="Arial"/>
                <w:sz w:val="20"/>
                <w:szCs w:val="20"/>
                <w:lang w:val="uk-UA"/>
              </w:rPr>
              <w:t xml:space="preserve">роботи в Україні та з українським законодавством </w:t>
            </w:r>
            <w:r w:rsidRPr="00DB081B">
              <w:rPr>
                <w:rFonts w:ascii="Arial" w:hAnsi="Arial" w:cs="Arial"/>
                <w:sz w:val="20"/>
                <w:szCs w:val="20"/>
              </w:rPr>
              <w:t xml:space="preserve">та підтверджена репутація надання юридичних послуг іноземним компаніям або неурядовим організаціям, що працюють на основі іноземного державного фінансування у сферах розвитку, гуманітарних чи подібних сферах. </w:t>
            </w:r>
            <w:r w:rsidRPr="00DB081B">
              <w:rPr>
                <w:rFonts w:ascii="Arial" w:hAnsi="Arial" w:cs="Arial"/>
                <w:b/>
                <w:bCs/>
                <w:sz w:val="20"/>
                <w:szCs w:val="20"/>
                <w:u w:val="single"/>
              </w:rPr>
              <w:t>(Профіль постачальника або коротка інформація на дві сторінки про сфери спеціалізації компанії та опис основних клієнтів постачальника.)</w:t>
            </w:r>
          </w:p>
          <w:p w14:paraId="2E61CE9B" w14:textId="77777777" w:rsidR="000631D4" w:rsidRPr="00656967" w:rsidRDefault="000631D4" w:rsidP="00D000AA">
            <w:pPr>
              <w:ind w:left="27"/>
              <w:jc w:val="both"/>
              <w:rPr>
                <w:rFonts w:ascii="Arial" w:hAnsi="Arial" w:cs="Arial"/>
                <w:sz w:val="20"/>
                <w:szCs w:val="20"/>
                <w:lang w:eastAsia="x-none"/>
              </w:rPr>
            </w:pPr>
          </w:p>
          <w:p w14:paraId="793FC940" w14:textId="77777777" w:rsidR="000631D4" w:rsidRPr="003E0556" w:rsidRDefault="000631D4" w:rsidP="000631D4">
            <w:pPr>
              <w:numPr>
                <w:ilvl w:val="0"/>
                <w:numId w:val="1"/>
              </w:numPr>
              <w:ind w:left="27" w:firstLine="0"/>
              <w:jc w:val="both"/>
              <w:rPr>
                <w:rFonts w:ascii="Arial" w:hAnsi="Arial" w:cs="Arial"/>
                <w:b/>
                <w:bCs/>
                <w:sz w:val="20"/>
                <w:szCs w:val="20"/>
                <w:u w:val="single"/>
              </w:rPr>
            </w:pPr>
            <w:r w:rsidRPr="003E0556">
              <w:rPr>
                <w:rFonts w:ascii="Arial" w:hAnsi="Arial" w:cs="Arial"/>
                <w:b/>
                <w:bCs/>
                <w:sz w:val="20"/>
                <w:szCs w:val="20"/>
                <w:u w:val="single"/>
              </w:rPr>
              <w:t xml:space="preserve">Мінімум три (3) рекомендації </w:t>
            </w:r>
            <w:r w:rsidRPr="003E0556">
              <w:rPr>
                <w:rFonts w:ascii="Arial" w:hAnsi="Arial" w:cs="Arial"/>
                <w:sz w:val="20"/>
                <w:szCs w:val="20"/>
              </w:rPr>
              <w:t xml:space="preserve">(із зазначенням імені, прізвища та контактної інформації) із зазначенням відповідних послуг, що найкраще ілюструють кваліфікацію організації та її минулі результати. Перевага надається рекомендаціям від МЗС СК або аналогічних проектів, що фінансуються донорами </w:t>
            </w:r>
            <w:r w:rsidRPr="003E0556">
              <w:rPr>
                <w:rFonts w:ascii="Arial" w:hAnsi="Arial" w:cs="Arial"/>
                <w:sz w:val="20"/>
                <w:szCs w:val="20"/>
                <w:lang w:val="uk-UA"/>
              </w:rPr>
              <w:t>та здійснюють свою діяльність та території України</w:t>
            </w:r>
            <w:r w:rsidRPr="003E0556">
              <w:rPr>
                <w:rFonts w:ascii="Arial" w:hAnsi="Arial" w:cs="Arial"/>
                <w:sz w:val="20"/>
                <w:szCs w:val="20"/>
              </w:rPr>
              <w:t>. Може бути проведена незалежна перевірка рекомендацій. «Кімонікс» залишає за собою право отримати інформацію про минулі результати діяльності з інших джерел, окрім тих, що вказані учасником.</w:t>
            </w:r>
          </w:p>
          <w:p w14:paraId="1F189E41" w14:textId="77777777" w:rsidR="000631D4" w:rsidRPr="00656967" w:rsidRDefault="000631D4" w:rsidP="00D000AA">
            <w:pPr>
              <w:jc w:val="both"/>
              <w:rPr>
                <w:rFonts w:ascii="Arial" w:hAnsi="Arial" w:cs="Arial"/>
                <w:sz w:val="20"/>
                <w:szCs w:val="20"/>
                <w:lang w:eastAsia="x-none"/>
              </w:rPr>
            </w:pPr>
          </w:p>
          <w:p w14:paraId="0E7BDCC9" w14:textId="77777777" w:rsidR="000631D4" w:rsidRDefault="000631D4" w:rsidP="000631D4">
            <w:pPr>
              <w:numPr>
                <w:ilvl w:val="0"/>
                <w:numId w:val="1"/>
              </w:numPr>
              <w:ind w:left="27" w:firstLine="0"/>
              <w:jc w:val="both"/>
              <w:rPr>
                <w:rFonts w:ascii="Arial" w:hAnsi="Arial" w:cs="Arial"/>
                <w:sz w:val="20"/>
                <w:szCs w:val="20"/>
                <w:lang w:eastAsia="x-none"/>
              </w:rPr>
            </w:pPr>
            <w:r w:rsidRPr="00656967">
              <w:rPr>
                <w:rFonts w:ascii="Arial" w:hAnsi="Arial" w:cs="Arial"/>
                <w:sz w:val="20"/>
                <w:szCs w:val="20"/>
                <w:lang w:eastAsia="x-none"/>
              </w:rPr>
              <w:t xml:space="preserve">Надзвичайно бажаним є </w:t>
            </w:r>
            <w:r w:rsidRPr="003A4F0C">
              <w:rPr>
                <w:rFonts w:ascii="Arial" w:hAnsi="Arial" w:cs="Arial"/>
                <w:b/>
                <w:bCs/>
                <w:sz w:val="20"/>
                <w:szCs w:val="20"/>
                <w:lang w:eastAsia="x-none"/>
              </w:rPr>
              <w:t>досвід роботи з кількома проектами, що фінансуються FCDO або іншими донорами в Україні</w:t>
            </w:r>
            <w:r w:rsidRPr="00656967">
              <w:rPr>
                <w:rFonts w:ascii="Arial" w:hAnsi="Arial" w:cs="Arial"/>
                <w:sz w:val="20"/>
                <w:szCs w:val="20"/>
                <w:lang w:eastAsia="x-none"/>
              </w:rPr>
              <w:t>, особливо тими, що реалізуються міжнародними комерційними компаніями, такими як Кімонікс.</w:t>
            </w:r>
          </w:p>
          <w:p w14:paraId="40D1D533" w14:textId="77777777" w:rsidR="000631D4" w:rsidRPr="00397278" w:rsidRDefault="000631D4" w:rsidP="00D000AA">
            <w:pPr>
              <w:jc w:val="both"/>
              <w:rPr>
                <w:rFonts w:ascii="Arial" w:hAnsi="Arial" w:cs="Arial"/>
                <w:sz w:val="20"/>
                <w:szCs w:val="20"/>
                <w:lang w:val="uk-UA" w:eastAsia="x-none"/>
              </w:rPr>
            </w:pPr>
          </w:p>
          <w:p w14:paraId="4CECD89F" w14:textId="77777777" w:rsidR="000631D4" w:rsidRPr="00582F40" w:rsidRDefault="000631D4" w:rsidP="000631D4">
            <w:pPr>
              <w:pStyle w:val="a9"/>
              <w:numPr>
                <w:ilvl w:val="0"/>
                <w:numId w:val="1"/>
              </w:numPr>
              <w:ind w:left="0" w:firstLine="360"/>
              <w:jc w:val="both"/>
              <w:rPr>
                <w:rFonts w:ascii="Arial" w:hAnsi="Arial" w:cs="Arial"/>
                <w:b/>
                <w:bCs/>
                <w:sz w:val="20"/>
                <w:szCs w:val="20"/>
                <w:u w:val="single"/>
                <w:lang w:eastAsia="x-none"/>
              </w:rPr>
            </w:pPr>
            <w:r w:rsidRPr="00582F40">
              <w:rPr>
                <w:rFonts w:ascii="Arial" w:hAnsi="Arial" w:cs="Arial"/>
                <w:sz w:val="20"/>
                <w:szCs w:val="20"/>
                <w:lang w:eastAsia="x-none"/>
              </w:rPr>
              <w:t xml:space="preserve">Персонал, призначений для виконання цих завдань, повинен мати принаймні три роки досвіду роботи в Україні та з українським законодавством та пройти всі необхідні сертифікації та ліцензії, передбачені місцевим законодавством і правилами. Персонал повинен вільно володіти українською та англійською мовою. </w:t>
            </w:r>
            <w:r w:rsidRPr="00582F40">
              <w:rPr>
                <w:rFonts w:ascii="Arial" w:hAnsi="Arial" w:cs="Arial"/>
                <w:b/>
                <w:bCs/>
                <w:sz w:val="20"/>
                <w:szCs w:val="20"/>
                <w:u w:val="single"/>
                <w:lang w:eastAsia="x-none"/>
              </w:rPr>
              <w:t>Усі учасники мають надати резюме ключового персоналу, призначеного для роботи з Кімонікс. Кімонікс проведе оцінку резюме запропонованих членів команди, а також їхній досвід та спроможність виконувати Обсяг робіт.</w:t>
            </w:r>
          </w:p>
          <w:p w14:paraId="353F3676" w14:textId="77777777" w:rsidR="000631D4" w:rsidRPr="00895EFD" w:rsidRDefault="000631D4" w:rsidP="00D000AA">
            <w:pPr>
              <w:jc w:val="both"/>
              <w:rPr>
                <w:rStyle w:val="normaltextrun"/>
                <w:rFonts w:ascii="Arial" w:hAnsi="Arial" w:cs="Arial"/>
                <w:sz w:val="20"/>
                <w:szCs w:val="20"/>
                <w:lang w:eastAsia="x-none"/>
              </w:rPr>
            </w:pPr>
          </w:p>
        </w:tc>
      </w:tr>
      <w:tr w:rsidR="000631D4" w14:paraId="51C9C53B" w14:textId="77777777" w:rsidTr="00D000AA">
        <w:tc>
          <w:tcPr>
            <w:tcW w:w="9540" w:type="dxa"/>
            <w:gridSpan w:val="2"/>
          </w:tcPr>
          <w:p w14:paraId="3EF4D630" w14:textId="77777777" w:rsidR="000631D4" w:rsidRDefault="000631D4" w:rsidP="00D000AA">
            <w:pPr>
              <w:pStyle w:val="3"/>
              <w:spacing w:before="0"/>
              <w:jc w:val="both"/>
              <w:rPr>
                <w:highlight w:val="lightGray"/>
                <w:lang w:val="uk-UA"/>
              </w:rPr>
            </w:pPr>
          </w:p>
        </w:tc>
      </w:tr>
      <w:tr w:rsidR="000631D4" w:rsidRPr="006B3A47" w14:paraId="3365AFE4" w14:textId="77777777" w:rsidTr="00D000AA">
        <w:tc>
          <w:tcPr>
            <w:tcW w:w="4882" w:type="dxa"/>
          </w:tcPr>
          <w:p w14:paraId="44A04173" w14:textId="77777777" w:rsidR="000631D4" w:rsidRPr="006B3A47" w:rsidRDefault="000631D4" w:rsidP="00D000AA">
            <w:pPr>
              <w:jc w:val="both"/>
              <w:rPr>
                <w:rFonts w:ascii="Arial" w:hAnsi="Arial" w:cs="Arial"/>
                <w:b/>
                <w:bCs/>
                <w:sz w:val="20"/>
                <w:szCs w:val="20"/>
                <w:lang w:val="en-GB"/>
              </w:rPr>
            </w:pPr>
            <w:r w:rsidRPr="006B3A47">
              <w:rPr>
                <w:rFonts w:ascii="Arial" w:hAnsi="Arial" w:cs="Arial"/>
                <w:b/>
                <w:bCs/>
                <w:sz w:val="20"/>
                <w:szCs w:val="20"/>
                <w:lang w:val="en-GB"/>
              </w:rPr>
              <w:t>3</w:t>
            </w:r>
            <w:r w:rsidRPr="006B3A47">
              <w:rPr>
                <w:rFonts w:ascii="Arial" w:hAnsi="Arial" w:cs="Arial"/>
                <w:sz w:val="20"/>
                <w:szCs w:val="20"/>
                <w:lang w:val="en-GB"/>
              </w:rPr>
              <w:t xml:space="preserve">. </w:t>
            </w:r>
            <w:r w:rsidRPr="006B3A47">
              <w:rPr>
                <w:rFonts w:ascii="Arial" w:hAnsi="Arial" w:cs="Arial"/>
                <w:b/>
                <w:bCs/>
                <w:sz w:val="20"/>
                <w:szCs w:val="20"/>
                <w:lang w:val="en-GB"/>
              </w:rPr>
              <w:t xml:space="preserve">PRICING </w:t>
            </w:r>
          </w:p>
          <w:p w14:paraId="52FBAA86" w14:textId="77777777" w:rsidR="000631D4" w:rsidRPr="006B3A47" w:rsidRDefault="000631D4" w:rsidP="00D000AA">
            <w:pPr>
              <w:jc w:val="both"/>
              <w:rPr>
                <w:rFonts w:ascii="Arial" w:eastAsiaTheme="minorEastAsia" w:hAnsi="Arial" w:cs="Arial"/>
                <w:sz w:val="20"/>
                <w:szCs w:val="20"/>
                <w:lang w:val="en-GB"/>
              </w:rPr>
            </w:pPr>
            <w:r w:rsidRPr="006B3A47">
              <w:rPr>
                <w:rFonts w:ascii="Arial" w:eastAsiaTheme="minorEastAsia" w:hAnsi="Arial" w:cs="Arial"/>
                <w:sz w:val="20"/>
                <w:szCs w:val="20"/>
                <w:lang w:val="en-GB"/>
              </w:rPr>
              <w:t xml:space="preserve">Chemonics will pay invoices within thirty (30) calendar days after both a) Chemonics’ approval of the Goods or acceptance of Services, and b) Chemonics’ receipt of a valid invoice.  </w:t>
            </w:r>
          </w:p>
          <w:p w14:paraId="1BC9B70A" w14:textId="77777777" w:rsidR="000631D4" w:rsidRDefault="000631D4" w:rsidP="00D000AA">
            <w:pPr>
              <w:jc w:val="both"/>
              <w:rPr>
                <w:rFonts w:ascii="Arial" w:hAnsi="Arial" w:cs="Arial"/>
                <w:sz w:val="20"/>
                <w:szCs w:val="20"/>
              </w:rPr>
            </w:pPr>
          </w:p>
          <w:p w14:paraId="247FC4BD" w14:textId="77777777" w:rsidR="000631D4" w:rsidRDefault="000631D4" w:rsidP="00D000AA">
            <w:pPr>
              <w:jc w:val="both"/>
              <w:rPr>
                <w:rFonts w:ascii="Arial" w:eastAsiaTheme="minorEastAsia" w:hAnsi="Arial" w:cs="Arial"/>
                <w:sz w:val="20"/>
                <w:szCs w:val="20"/>
                <w:lang w:val="uk-UA"/>
              </w:rPr>
            </w:pPr>
            <w:r w:rsidRPr="00D341C3">
              <w:rPr>
                <w:rFonts w:ascii="Arial" w:eastAsiaTheme="minorEastAsia" w:hAnsi="Arial" w:cs="Arial"/>
                <w:sz w:val="20"/>
                <w:szCs w:val="20"/>
                <w:lang w:val="en-GB"/>
              </w:rPr>
              <w:t>The table below contains the list of services under ITT. Offerors are requested to provide quotations</w:t>
            </w:r>
            <w:r>
              <w:rPr>
                <w:rFonts w:ascii="Arial" w:eastAsiaTheme="minorEastAsia" w:hAnsi="Arial" w:cs="Arial"/>
                <w:sz w:val="20"/>
                <w:szCs w:val="20"/>
                <w:lang w:val="en-GB"/>
              </w:rPr>
              <w:t xml:space="preserve"> </w:t>
            </w:r>
            <w:r w:rsidRPr="00D341C3">
              <w:rPr>
                <w:rFonts w:ascii="Arial" w:eastAsiaTheme="minorEastAsia" w:hAnsi="Arial" w:cs="Arial"/>
                <w:sz w:val="20"/>
                <w:szCs w:val="20"/>
                <w:lang w:val="en-GB"/>
              </w:rPr>
              <w:t xml:space="preserve">(Commercial proposals) containing the information below on official letterhead or official quotation format. </w:t>
            </w:r>
          </w:p>
          <w:p w14:paraId="54AB52C9" w14:textId="77777777" w:rsidR="000631D4" w:rsidRDefault="000631D4" w:rsidP="00D000AA">
            <w:pPr>
              <w:jc w:val="both"/>
              <w:rPr>
                <w:rFonts w:ascii="Arial" w:eastAsiaTheme="minorEastAsia" w:hAnsi="Arial" w:cs="Arial"/>
                <w:sz w:val="20"/>
                <w:szCs w:val="20"/>
                <w:lang w:val="uk-UA"/>
              </w:rPr>
            </w:pPr>
          </w:p>
          <w:tbl>
            <w:tblPr>
              <w:tblW w:w="4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745"/>
              <w:gridCol w:w="1039"/>
              <w:gridCol w:w="1244"/>
            </w:tblGrid>
            <w:tr w:rsidR="000631D4" w:rsidRPr="00656967" w14:paraId="70C88EA0" w14:textId="77777777" w:rsidTr="00D000AA">
              <w:tc>
                <w:tcPr>
                  <w:tcW w:w="628" w:type="dxa"/>
                  <w:vAlign w:val="center"/>
                </w:tcPr>
                <w:p w14:paraId="4B93D7D7" w14:textId="77777777" w:rsidR="000631D4" w:rsidRPr="00656967" w:rsidRDefault="000631D4" w:rsidP="00D000AA">
                  <w:pPr>
                    <w:keepNext/>
                    <w:keepLines/>
                    <w:widowControl w:val="0"/>
                    <w:jc w:val="center"/>
                    <w:rPr>
                      <w:rFonts w:ascii="Arial" w:hAnsi="Arial" w:cs="Arial"/>
                      <w:b/>
                      <w:bCs/>
                      <w:noProof/>
                      <w:sz w:val="20"/>
                      <w:szCs w:val="20"/>
                    </w:rPr>
                  </w:pPr>
                  <w:r w:rsidRPr="00656967">
                    <w:rPr>
                      <w:rFonts w:ascii="Arial" w:hAnsi="Arial" w:cs="Arial"/>
                      <w:b/>
                      <w:bCs/>
                      <w:noProof/>
                      <w:sz w:val="20"/>
                      <w:szCs w:val="20"/>
                    </w:rPr>
                    <w:t>Line Item</w:t>
                  </w:r>
                </w:p>
              </w:tc>
              <w:tc>
                <w:tcPr>
                  <w:tcW w:w="1745" w:type="dxa"/>
                  <w:vAlign w:val="center"/>
                </w:tcPr>
                <w:p w14:paraId="01CC1F63" w14:textId="77777777" w:rsidR="000631D4" w:rsidRPr="00656967" w:rsidRDefault="000631D4" w:rsidP="00D000AA">
                  <w:pPr>
                    <w:keepNext/>
                    <w:keepLines/>
                    <w:widowControl w:val="0"/>
                    <w:jc w:val="center"/>
                    <w:rPr>
                      <w:rFonts w:ascii="Arial" w:hAnsi="Arial" w:cs="Arial"/>
                      <w:b/>
                      <w:bCs/>
                      <w:noProof/>
                      <w:sz w:val="20"/>
                      <w:szCs w:val="20"/>
                    </w:rPr>
                  </w:pPr>
                  <w:r w:rsidRPr="00656967">
                    <w:rPr>
                      <w:rFonts w:ascii="Arial" w:hAnsi="Arial" w:cs="Arial"/>
                      <w:b/>
                      <w:bCs/>
                      <w:noProof/>
                      <w:sz w:val="20"/>
                      <w:szCs w:val="20"/>
                    </w:rPr>
                    <w:t>Description and Scope</w:t>
                  </w:r>
                </w:p>
              </w:tc>
              <w:tc>
                <w:tcPr>
                  <w:tcW w:w="1039" w:type="dxa"/>
                  <w:vAlign w:val="center"/>
                </w:tcPr>
                <w:p w14:paraId="0EDCC8FF" w14:textId="77777777" w:rsidR="000631D4" w:rsidRPr="00656967" w:rsidRDefault="000631D4" w:rsidP="00D000AA">
                  <w:pPr>
                    <w:keepNext/>
                    <w:keepLines/>
                    <w:widowControl w:val="0"/>
                    <w:jc w:val="center"/>
                    <w:rPr>
                      <w:rFonts w:ascii="Arial" w:hAnsi="Arial" w:cs="Arial"/>
                      <w:noProof/>
                      <w:sz w:val="20"/>
                      <w:szCs w:val="20"/>
                    </w:rPr>
                  </w:pPr>
                  <w:r w:rsidRPr="00656967">
                    <w:rPr>
                      <w:rFonts w:ascii="Arial" w:hAnsi="Arial" w:cs="Arial"/>
                      <w:b/>
                      <w:bCs/>
                      <w:noProof/>
                      <w:sz w:val="20"/>
                      <w:szCs w:val="20"/>
                    </w:rPr>
                    <w:t>Services Offered</w:t>
                  </w:r>
                </w:p>
              </w:tc>
              <w:tc>
                <w:tcPr>
                  <w:tcW w:w="1244" w:type="dxa"/>
                  <w:vAlign w:val="center"/>
                </w:tcPr>
                <w:p w14:paraId="4717A2AD" w14:textId="77777777" w:rsidR="000631D4" w:rsidRPr="00656967" w:rsidRDefault="000631D4" w:rsidP="00D000AA">
                  <w:pPr>
                    <w:keepNext/>
                    <w:keepLines/>
                    <w:widowControl w:val="0"/>
                    <w:jc w:val="center"/>
                    <w:rPr>
                      <w:rFonts w:ascii="Arial" w:hAnsi="Arial" w:cs="Arial"/>
                      <w:b/>
                      <w:bCs/>
                      <w:noProof/>
                      <w:sz w:val="20"/>
                      <w:szCs w:val="20"/>
                    </w:rPr>
                  </w:pPr>
                  <w:r w:rsidRPr="00656967">
                    <w:rPr>
                      <w:rFonts w:ascii="Arial" w:hAnsi="Arial" w:cs="Arial"/>
                      <w:b/>
                      <w:bCs/>
                      <w:noProof/>
                      <w:sz w:val="20"/>
                      <w:szCs w:val="20"/>
                    </w:rPr>
                    <w:t>Total Price</w:t>
                  </w:r>
                </w:p>
              </w:tc>
            </w:tr>
            <w:tr w:rsidR="000631D4" w:rsidRPr="00656967" w14:paraId="5FC14BB1" w14:textId="77777777" w:rsidTr="00D000AA">
              <w:trPr>
                <w:trHeight w:val="1295"/>
              </w:trPr>
              <w:tc>
                <w:tcPr>
                  <w:tcW w:w="628" w:type="dxa"/>
                  <w:vAlign w:val="center"/>
                </w:tcPr>
                <w:p w14:paraId="591490C7" w14:textId="77777777" w:rsidR="000631D4" w:rsidRPr="00656967" w:rsidRDefault="000631D4" w:rsidP="00D000AA">
                  <w:pPr>
                    <w:keepNext/>
                    <w:keepLines/>
                    <w:widowControl w:val="0"/>
                    <w:jc w:val="center"/>
                    <w:rPr>
                      <w:rFonts w:ascii="Arial" w:hAnsi="Arial" w:cs="Arial"/>
                      <w:noProof/>
                      <w:sz w:val="20"/>
                      <w:szCs w:val="20"/>
                    </w:rPr>
                  </w:pPr>
                  <w:r w:rsidRPr="00656967">
                    <w:rPr>
                      <w:rFonts w:ascii="Arial" w:hAnsi="Arial" w:cs="Arial"/>
                      <w:noProof/>
                      <w:sz w:val="20"/>
                      <w:szCs w:val="20"/>
                    </w:rPr>
                    <w:t>1</w:t>
                  </w:r>
                </w:p>
              </w:tc>
              <w:tc>
                <w:tcPr>
                  <w:tcW w:w="1745" w:type="dxa"/>
                  <w:vAlign w:val="center"/>
                </w:tcPr>
                <w:p w14:paraId="0502F77E" w14:textId="77777777" w:rsidR="000631D4" w:rsidRPr="00656967" w:rsidRDefault="000631D4" w:rsidP="00D000AA">
                  <w:pPr>
                    <w:keepNext/>
                    <w:keepLines/>
                    <w:widowControl w:val="0"/>
                    <w:jc w:val="center"/>
                    <w:rPr>
                      <w:rFonts w:ascii="Arial" w:hAnsi="Arial" w:cs="Arial"/>
                      <w:sz w:val="20"/>
                      <w:szCs w:val="20"/>
                      <w:highlight w:val="yellow"/>
                    </w:rPr>
                  </w:pPr>
                  <w:r w:rsidRPr="00656967">
                    <w:rPr>
                      <w:rFonts w:ascii="Arial" w:hAnsi="Arial" w:cs="Arial"/>
                      <w:noProof/>
                      <w:sz w:val="20"/>
                      <w:szCs w:val="20"/>
                    </w:rPr>
                    <w:t>A one-hour legal consultation</w:t>
                  </w:r>
                </w:p>
              </w:tc>
              <w:tc>
                <w:tcPr>
                  <w:tcW w:w="1039" w:type="dxa"/>
                  <w:vAlign w:val="center"/>
                </w:tcPr>
                <w:p w14:paraId="5DDD3E0A" w14:textId="77777777" w:rsidR="000631D4" w:rsidRPr="00656967" w:rsidRDefault="000631D4" w:rsidP="00D000AA">
                  <w:pPr>
                    <w:keepNext/>
                    <w:keepLines/>
                    <w:widowControl w:val="0"/>
                    <w:jc w:val="right"/>
                    <w:rPr>
                      <w:rFonts w:ascii="Arial" w:hAnsi="Arial" w:cs="Arial"/>
                      <w:sz w:val="20"/>
                      <w:szCs w:val="20"/>
                      <w:highlight w:val="yellow"/>
                    </w:rPr>
                  </w:pPr>
                </w:p>
              </w:tc>
              <w:tc>
                <w:tcPr>
                  <w:tcW w:w="1244" w:type="dxa"/>
                  <w:vAlign w:val="center"/>
                </w:tcPr>
                <w:p w14:paraId="0BA1F85A" w14:textId="77777777" w:rsidR="000631D4" w:rsidRPr="00656967" w:rsidRDefault="000631D4" w:rsidP="00D000AA">
                  <w:pPr>
                    <w:keepNext/>
                    <w:keepLines/>
                    <w:widowControl w:val="0"/>
                    <w:jc w:val="right"/>
                    <w:rPr>
                      <w:rFonts w:ascii="Arial" w:hAnsi="Arial" w:cs="Arial"/>
                      <w:sz w:val="20"/>
                      <w:szCs w:val="20"/>
                      <w:highlight w:val="yellow"/>
                    </w:rPr>
                  </w:pPr>
                </w:p>
              </w:tc>
            </w:tr>
          </w:tbl>
          <w:p w14:paraId="1581AB95" w14:textId="77777777" w:rsidR="000631D4" w:rsidRPr="007A33D6" w:rsidRDefault="000631D4" w:rsidP="00D000AA">
            <w:pPr>
              <w:jc w:val="both"/>
              <w:rPr>
                <w:rFonts w:ascii="Arial" w:hAnsi="Arial" w:cs="Arial"/>
                <w:sz w:val="20"/>
                <w:szCs w:val="20"/>
              </w:rPr>
            </w:pPr>
            <w:r w:rsidRPr="007A33D6">
              <w:rPr>
                <w:rFonts w:ascii="Arial" w:hAnsi="Arial" w:cs="Arial"/>
                <w:sz w:val="20"/>
                <w:szCs w:val="20"/>
              </w:rPr>
              <w:t>The time of processing the request and providing services after receiving the order_________.</w:t>
            </w:r>
          </w:p>
          <w:p w14:paraId="2AA02449" w14:textId="77777777" w:rsidR="000631D4" w:rsidRPr="007A33D6" w:rsidRDefault="000631D4" w:rsidP="00D000AA">
            <w:pPr>
              <w:jc w:val="both"/>
              <w:rPr>
                <w:rFonts w:ascii="Arial" w:hAnsi="Arial" w:cs="Arial"/>
                <w:sz w:val="20"/>
                <w:szCs w:val="20"/>
              </w:rPr>
            </w:pPr>
          </w:p>
          <w:p w14:paraId="5C9CBDFD" w14:textId="77777777" w:rsidR="000631D4" w:rsidRPr="007A33D6" w:rsidRDefault="000631D4" w:rsidP="00D000AA">
            <w:pPr>
              <w:jc w:val="both"/>
              <w:rPr>
                <w:rFonts w:ascii="Arial" w:hAnsi="Arial" w:cs="Arial"/>
                <w:sz w:val="20"/>
                <w:szCs w:val="20"/>
                <w:lang w:val="en-GB"/>
              </w:rPr>
            </w:pPr>
            <w:r w:rsidRPr="007A33D6">
              <w:rPr>
                <w:rFonts w:ascii="Arial" w:hAnsi="Arial" w:cs="Arial"/>
                <w:sz w:val="20"/>
                <w:szCs w:val="20"/>
                <w:lang w:val="en-GB"/>
              </w:rPr>
              <w:t xml:space="preserve">Chemonics will pay invoices within thirty (30) calendar days after both a) Chemonics’ approval of the Commodities or acceptance of Services, and b) Chemonics’ receipt of a valid invoice. </w:t>
            </w:r>
          </w:p>
          <w:p w14:paraId="043178F7" w14:textId="77777777" w:rsidR="000631D4" w:rsidRDefault="000631D4" w:rsidP="00D000AA">
            <w:pPr>
              <w:jc w:val="both"/>
              <w:rPr>
                <w:rFonts w:ascii="Arial" w:hAnsi="Arial" w:cs="Arial"/>
                <w:sz w:val="20"/>
                <w:szCs w:val="20"/>
                <w:lang w:val="uk-UA"/>
              </w:rPr>
            </w:pPr>
          </w:p>
          <w:p w14:paraId="78FA5E57" w14:textId="77777777" w:rsidR="000631D4" w:rsidRDefault="000631D4" w:rsidP="00D000AA">
            <w:pPr>
              <w:jc w:val="both"/>
              <w:rPr>
                <w:rFonts w:ascii="Arial" w:hAnsi="Arial" w:cs="Arial"/>
                <w:sz w:val="20"/>
                <w:szCs w:val="20"/>
                <w:lang w:val="uk-UA"/>
              </w:rPr>
            </w:pPr>
          </w:p>
          <w:tbl>
            <w:tblPr>
              <w:tblStyle w:val="af"/>
              <w:tblW w:w="0" w:type="auto"/>
              <w:tblInd w:w="0" w:type="dxa"/>
              <w:tblLook w:val="04A0" w:firstRow="1" w:lastRow="0" w:firstColumn="1" w:lastColumn="0" w:noHBand="0" w:noVBand="1"/>
            </w:tblPr>
            <w:tblGrid>
              <w:gridCol w:w="2060"/>
              <w:gridCol w:w="778"/>
              <w:gridCol w:w="1828"/>
            </w:tblGrid>
            <w:tr w:rsidR="000631D4" w:rsidRPr="00656967" w14:paraId="4E973C81" w14:textId="77777777" w:rsidTr="00D000AA">
              <w:tc>
                <w:tcPr>
                  <w:tcW w:w="2060" w:type="dxa"/>
                </w:tcPr>
                <w:p w14:paraId="38021BCD" w14:textId="77777777" w:rsidR="000631D4" w:rsidRPr="00656967" w:rsidRDefault="000631D4" w:rsidP="00D000AA">
                  <w:pPr>
                    <w:jc w:val="both"/>
                    <w:rPr>
                      <w:rFonts w:ascii="Arial" w:hAnsi="Arial" w:cs="Arial"/>
                      <w:sz w:val="20"/>
                      <w:szCs w:val="20"/>
                      <w:lang w:val="en-GB"/>
                    </w:rPr>
                  </w:pPr>
                  <w:r w:rsidRPr="00656967">
                    <w:rPr>
                      <w:rFonts w:ascii="Arial" w:hAnsi="Arial" w:cs="Arial"/>
                      <w:sz w:val="20"/>
                      <w:szCs w:val="20"/>
                      <w:lang w:val="en-GB"/>
                    </w:rPr>
                    <w:t>Suggested payment terms (recommended - deferred payment in 30 calendar days):</w:t>
                  </w:r>
                </w:p>
              </w:tc>
              <w:tc>
                <w:tcPr>
                  <w:tcW w:w="778" w:type="dxa"/>
                  <w:shd w:val="clear" w:color="auto" w:fill="FFFF00"/>
                </w:tcPr>
                <w:p w14:paraId="43F16C67" w14:textId="77777777" w:rsidR="000631D4" w:rsidRPr="00656967" w:rsidRDefault="000631D4" w:rsidP="00D000AA">
                  <w:pPr>
                    <w:jc w:val="both"/>
                    <w:rPr>
                      <w:rFonts w:ascii="Arial" w:hAnsi="Arial" w:cs="Arial"/>
                      <w:sz w:val="20"/>
                      <w:szCs w:val="20"/>
                      <w:highlight w:val="lightGray"/>
                      <w:lang w:val="en-GB"/>
                    </w:rPr>
                  </w:pPr>
                </w:p>
              </w:tc>
              <w:tc>
                <w:tcPr>
                  <w:tcW w:w="1828" w:type="dxa"/>
                </w:tcPr>
                <w:p w14:paraId="1FD87899" w14:textId="77777777" w:rsidR="000631D4" w:rsidRPr="00656967" w:rsidRDefault="000631D4" w:rsidP="00D000AA">
                  <w:pPr>
                    <w:jc w:val="both"/>
                    <w:rPr>
                      <w:rFonts w:ascii="Arial" w:hAnsi="Arial" w:cs="Arial"/>
                      <w:sz w:val="20"/>
                      <w:szCs w:val="20"/>
                      <w:highlight w:val="lightGray"/>
                      <w:lang w:val="en-GB"/>
                    </w:rPr>
                  </w:pPr>
                  <w:r w:rsidRPr="00656967">
                    <w:rPr>
                      <w:rFonts w:ascii="Arial" w:hAnsi="Arial" w:cs="Arial"/>
                      <w:sz w:val="20"/>
                      <w:szCs w:val="20"/>
                      <w:lang w:val="en-GB"/>
                    </w:rPr>
                    <w:t>(indicate YES or TERMS)</w:t>
                  </w:r>
                </w:p>
              </w:tc>
            </w:tr>
            <w:tr w:rsidR="000631D4" w:rsidRPr="00656967" w14:paraId="64059FEA" w14:textId="77777777" w:rsidTr="00D000AA">
              <w:tc>
                <w:tcPr>
                  <w:tcW w:w="2060" w:type="dxa"/>
                </w:tcPr>
                <w:p w14:paraId="1AF9002D" w14:textId="77777777" w:rsidR="000631D4" w:rsidRPr="00656967" w:rsidRDefault="000631D4" w:rsidP="00D000AA">
                  <w:pPr>
                    <w:jc w:val="both"/>
                    <w:rPr>
                      <w:rFonts w:ascii="Arial" w:hAnsi="Arial" w:cs="Arial"/>
                      <w:sz w:val="20"/>
                      <w:szCs w:val="20"/>
                    </w:rPr>
                  </w:pPr>
                  <w:r w:rsidRPr="00656967">
                    <w:rPr>
                      <w:rFonts w:ascii="Arial" w:hAnsi="Arial" w:cs="Arial"/>
                      <w:sz w:val="20"/>
                      <w:szCs w:val="20"/>
                    </w:rPr>
                    <w:t>The prices quoted above remain fixed for the next twelve (12) months:</w:t>
                  </w:r>
                </w:p>
              </w:tc>
              <w:tc>
                <w:tcPr>
                  <w:tcW w:w="778" w:type="dxa"/>
                  <w:shd w:val="clear" w:color="auto" w:fill="FFFF00"/>
                </w:tcPr>
                <w:p w14:paraId="5D88739F" w14:textId="77777777" w:rsidR="000631D4" w:rsidRPr="00656967" w:rsidRDefault="000631D4" w:rsidP="00D000AA">
                  <w:pPr>
                    <w:jc w:val="both"/>
                    <w:rPr>
                      <w:rFonts w:ascii="Arial" w:hAnsi="Arial" w:cs="Arial"/>
                      <w:sz w:val="20"/>
                      <w:szCs w:val="20"/>
                      <w:highlight w:val="lightGray"/>
                      <w:lang w:val="en-GB"/>
                    </w:rPr>
                  </w:pPr>
                </w:p>
              </w:tc>
              <w:tc>
                <w:tcPr>
                  <w:tcW w:w="1828" w:type="dxa"/>
                </w:tcPr>
                <w:p w14:paraId="56C87A38" w14:textId="77777777" w:rsidR="000631D4" w:rsidRPr="00656967" w:rsidRDefault="000631D4" w:rsidP="00D000AA">
                  <w:pPr>
                    <w:jc w:val="both"/>
                    <w:rPr>
                      <w:rFonts w:ascii="Arial" w:hAnsi="Arial" w:cs="Arial"/>
                      <w:sz w:val="20"/>
                      <w:szCs w:val="20"/>
                      <w:highlight w:val="lightGray"/>
                      <w:lang w:val="en-GB"/>
                    </w:rPr>
                  </w:pPr>
                  <w:r w:rsidRPr="00656967">
                    <w:rPr>
                      <w:rFonts w:ascii="Arial" w:hAnsi="Arial" w:cs="Arial"/>
                      <w:sz w:val="20"/>
                      <w:szCs w:val="20"/>
                      <w:lang w:val="en-GB"/>
                    </w:rPr>
                    <w:t>(indicate YES or NO)</w:t>
                  </w:r>
                </w:p>
              </w:tc>
            </w:tr>
            <w:tr w:rsidR="000631D4" w:rsidRPr="00656967" w14:paraId="7B3299B4" w14:textId="77777777" w:rsidTr="00D000AA">
              <w:tc>
                <w:tcPr>
                  <w:tcW w:w="2060" w:type="dxa"/>
                </w:tcPr>
                <w:p w14:paraId="46D4D196" w14:textId="77777777" w:rsidR="000631D4" w:rsidRPr="00656967" w:rsidRDefault="000631D4" w:rsidP="00D000AA">
                  <w:pPr>
                    <w:jc w:val="both"/>
                    <w:rPr>
                      <w:rFonts w:ascii="Arial" w:hAnsi="Arial" w:cs="Arial"/>
                      <w:sz w:val="20"/>
                      <w:szCs w:val="20"/>
                    </w:rPr>
                  </w:pPr>
                  <w:r w:rsidRPr="00656967">
                    <w:rPr>
                      <w:rFonts w:ascii="Arial" w:hAnsi="Arial" w:cs="Arial"/>
                      <w:sz w:val="20"/>
                      <w:szCs w:val="20"/>
                      <w:lang w:val="en-GB"/>
                    </w:rPr>
                    <w:t>The cost of services includes absolutely all expenses that may be incurred by the Vendor in connection with their provision. No additional charges will be added to the price quoted in the table above.</w:t>
                  </w:r>
                </w:p>
              </w:tc>
              <w:tc>
                <w:tcPr>
                  <w:tcW w:w="778" w:type="dxa"/>
                  <w:shd w:val="clear" w:color="auto" w:fill="FFFF00"/>
                </w:tcPr>
                <w:p w14:paraId="6D7951D0" w14:textId="77777777" w:rsidR="000631D4" w:rsidRPr="00656967" w:rsidRDefault="000631D4" w:rsidP="00D000AA">
                  <w:pPr>
                    <w:jc w:val="both"/>
                    <w:rPr>
                      <w:rFonts w:ascii="Arial" w:hAnsi="Arial" w:cs="Arial"/>
                      <w:sz w:val="20"/>
                      <w:szCs w:val="20"/>
                      <w:highlight w:val="lightGray"/>
                      <w:lang w:val="en-GB"/>
                    </w:rPr>
                  </w:pPr>
                </w:p>
              </w:tc>
              <w:tc>
                <w:tcPr>
                  <w:tcW w:w="1828" w:type="dxa"/>
                </w:tcPr>
                <w:p w14:paraId="62448F19" w14:textId="77777777" w:rsidR="000631D4" w:rsidRPr="00656967" w:rsidRDefault="000631D4" w:rsidP="00D000AA">
                  <w:pPr>
                    <w:jc w:val="both"/>
                    <w:rPr>
                      <w:rFonts w:ascii="Arial" w:hAnsi="Arial" w:cs="Arial"/>
                      <w:sz w:val="20"/>
                      <w:szCs w:val="20"/>
                      <w:highlight w:val="lightGray"/>
                      <w:lang w:val="en-GB"/>
                    </w:rPr>
                  </w:pPr>
                  <w:r w:rsidRPr="00656967">
                    <w:rPr>
                      <w:rFonts w:ascii="Arial" w:hAnsi="Arial" w:cs="Arial"/>
                      <w:sz w:val="20"/>
                      <w:szCs w:val="20"/>
                      <w:lang w:val="en-GB"/>
                    </w:rPr>
                    <w:t>(indicate YES or NO)</w:t>
                  </w:r>
                </w:p>
              </w:tc>
            </w:tr>
            <w:tr w:rsidR="000631D4" w:rsidRPr="00656967" w14:paraId="206985C2" w14:textId="77777777" w:rsidTr="00D000AA">
              <w:tc>
                <w:tcPr>
                  <w:tcW w:w="2060" w:type="dxa"/>
                </w:tcPr>
                <w:p w14:paraId="5F3F969C" w14:textId="77777777" w:rsidR="000631D4" w:rsidRPr="00987741" w:rsidRDefault="000631D4" w:rsidP="00D000AA">
                  <w:pPr>
                    <w:jc w:val="both"/>
                    <w:rPr>
                      <w:rFonts w:ascii="Arial" w:hAnsi="Arial" w:cs="Arial"/>
                      <w:sz w:val="20"/>
                      <w:szCs w:val="20"/>
                      <w:lang w:val="uk-UA"/>
                    </w:rPr>
                  </w:pPr>
                  <w:r w:rsidRPr="008604BE">
                    <w:rPr>
                      <w:rFonts w:ascii="Arial" w:hAnsi="Arial" w:cs="Arial"/>
                      <w:sz w:val="20"/>
                      <w:szCs w:val="20"/>
                      <w:lang w:val="uk-UA"/>
                    </w:rPr>
                    <w:t xml:space="preserve">Consent to the conclusion of the </w:t>
                  </w:r>
                  <w:r>
                    <w:rPr>
                      <w:rFonts w:ascii="Arial" w:hAnsi="Arial" w:cs="Arial"/>
                      <w:sz w:val="20"/>
                      <w:szCs w:val="20"/>
                    </w:rPr>
                    <w:t>L</w:t>
                  </w:r>
                  <w:r w:rsidRPr="00987741">
                    <w:rPr>
                      <w:rFonts w:ascii="Arial" w:hAnsi="Arial" w:cs="Arial"/>
                      <w:sz w:val="20"/>
                      <w:szCs w:val="20"/>
                      <w:lang w:val="uk-UA"/>
                    </w:rPr>
                    <w:t>egal services agreement</w:t>
                  </w:r>
                </w:p>
                <w:p w14:paraId="2581C134" w14:textId="77777777" w:rsidR="000631D4" w:rsidRPr="008604BE" w:rsidRDefault="000631D4" w:rsidP="00D000AA">
                  <w:pPr>
                    <w:jc w:val="both"/>
                    <w:rPr>
                      <w:rFonts w:ascii="Arial" w:hAnsi="Arial" w:cs="Arial"/>
                      <w:sz w:val="20"/>
                      <w:szCs w:val="20"/>
                      <w:lang w:val="en-GB"/>
                    </w:rPr>
                  </w:pPr>
                  <w:r w:rsidRPr="00987741">
                    <w:rPr>
                      <w:rFonts w:ascii="Arial" w:hAnsi="Arial" w:cs="Arial"/>
                      <w:sz w:val="20"/>
                      <w:szCs w:val="20"/>
                      <w:lang w:val="uk-UA"/>
                    </w:rPr>
                    <w:t>– hourly rate</w:t>
                  </w:r>
                  <w:r>
                    <w:rPr>
                      <w:rFonts w:ascii="Arial" w:hAnsi="Arial" w:cs="Arial"/>
                      <w:sz w:val="20"/>
                      <w:szCs w:val="20"/>
                    </w:rPr>
                    <w:t xml:space="preserve"> </w:t>
                  </w:r>
                  <w:r w:rsidRPr="008604BE">
                    <w:rPr>
                      <w:rFonts w:ascii="Arial" w:hAnsi="Arial" w:cs="Arial"/>
                      <w:sz w:val="20"/>
                      <w:szCs w:val="20"/>
                      <w:lang w:val="uk-UA"/>
                    </w:rPr>
                    <w:t xml:space="preserve">based on the Chemonics template (copy of the full </w:t>
                  </w:r>
                  <w:r>
                    <w:rPr>
                      <w:rFonts w:ascii="Arial" w:hAnsi="Arial" w:cs="Arial"/>
                      <w:sz w:val="20"/>
                      <w:szCs w:val="20"/>
                    </w:rPr>
                    <w:t>LSA</w:t>
                  </w:r>
                  <w:r w:rsidRPr="008604BE">
                    <w:rPr>
                      <w:rFonts w:ascii="Arial" w:hAnsi="Arial" w:cs="Arial"/>
                      <w:sz w:val="20"/>
                      <w:szCs w:val="20"/>
                      <w:lang w:val="uk-UA"/>
                    </w:rPr>
                    <w:t xml:space="preserve"> is available as a part of this ITT):</w:t>
                  </w:r>
                </w:p>
              </w:tc>
              <w:tc>
                <w:tcPr>
                  <w:tcW w:w="778" w:type="dxa"/>
                  <w:shd w:val="clear" w:color="auto" w:fill="FFFF00"/>
                </w:tcPr>
                <w:p w14:paraId="7DDDBC42" w14:textId="77777777" w:rsidR="000631D4" w:rsidRPr="00656967" w:rsidRDefault="000631D4" w:rsidP="00D000AA">
                  <w:pPr>
                    <w:jc w:val="both"/>
                    <w:rPr>
                      <w:rFonts w:ascii="Arial" w:hAnsi="Arial" w:cs="Arial"/>
                      <w:sz w:val="20"/>
                      <w:szCs w:val="20"/>
                      <w:highlight w:val="lightGray"/>
                      <w:lang w:val="en-GB"/>
                    </w:rPr>
                  </w:pPr>
                </w:p>
              </w:tc>
              <w:tc>
                <w:tcPr>
                  <w:tcW w:w="1828" w:type="dxa"/>
                </w:tcPr>
                <w:p w14:paraId="3E8C1E0C" w14:textId="77777777" w:rsidR="000631D4" w:rsidRPr="00656967" w:rsidRDefault="000631D4" w:rsidP="00D000AA">
                  <w:pPr>
                    <w:jc w:val="both"/>
                    <w:rPr>
                      <w:rFonts w:ascii="Arial" w:hAnsi="Arial" w:cs="Arial"/>
                      <w:sz w:val="20"/>
                      <w:szCs w:val="20"/>
                      <w:lang w:val="en-GB"/>
                    </w:rPr>
                  </w:pPr>
                  <w:r w:rsidRPr="00656967">
                    <w:rPr>
                      <w:rFonts w:ascii="Arial" w:hAnsi="Arial" w:cs="Arial"/>
                      <w:sz w:val="20"/>
                      <w:szCs w:val="20"/>
                      <w:lang w:val="en-GB"/>
                    </w:rPr>
                    <w:t>(indicate YES or NO)</w:t>
                  </w:r>
                </w:p>
              </w:tc>
            </w:tr>
          </w:tbl>
          <w:p w14:paraId="0B3D1D53" w14:textId="77777777" w:rsidR="000631D4" w:rsidRPr="000E4397" w:rsidRDefault="000631D4" w:rsidP="00D000AA">
            <w:pPr>
              <w:jc w:val="both"/>
              <w:rPr>
                <w:rFonts w:ascii="Arial" w:hAnsi="Arial" w:cs="Arial"/>
                <w:sz w:val="20"/>
                <w:szCs w:val="20"/>
                <w:lang w:val="uk-UA"/>
              </w:rPr>
            </w:pPr>
          </w:p>
          <w:p w14:paraId="429AB552" w14:textId="77777777" w:rsidR="000631D4" w:rsidRDefault="000631D4" w:rsidP="00D000AA">
            <w:pPr>
              <w:jc w:val="both"/>
              <w:rPr>
                <w:rFonts w:ascii="Arial" w:hAnsi="Arial" w:cs="Arial"/>
                <w:sz w:val="20"/>
                <w:szCs w:val="20"/>
                <w:highlight w:val="lightGray"/>
              </w:rPr>
            </w:pPr>
          </w:p>
          <w:p w14:paraId="442ADF29" w14:textId="77777777" w:rsidR="000631D4" w:rsidRDefault="000631D4" w:rsidP="00D000AA">
            <w:pPr>
              <w:jc w:val="both"/>
              <w:rPr>
                <w:rFonts w:ascii="Arial" w:hAnsi="Arial" w:cs="Arial"/>
                <w:sz w:val="20"/>
                <w:szCs w:val="20"/>
                <w:highlight w:val="lightGray"/>
              </w:rPr>
            </w:pPr>
          </w:p>
          <w:p w14:paraId="01DE0674" w14:textId="77777777" w:rsidR="000631D4" w:rsidRPr="00987741" w:rsidRDefault="000631D4" w:rsidP="00D000AA">
            <w:pPr>
              <w:jc w:val="both"/>
              <w:rPr>
                <w:rFonts w:ascii="Arial" w:hAnsi="Arial" w:cs="Arial"/>
                <w:sz w:val="20"/>
                <w:szCs w:val="20"/>
                <w:highlight w:val="lightGray"/>
              </w:rPr>
            </w:pPr>
          </w:p>
          <w:p w14:paraId="3BBFEF9A" w14:textId="77777777" w:rsidR="000631D4" w:rsidRPr="006B3A47" w:rsidRDefault="000631D4" w:rsidP="00D000AA">
            <w:pPr>
              <w:jc w:val="both"/>
              <w:rPr>
                <w:rFonts w:ascii="Arial" w:hAnsi="Arial" w:cs="Arial"/>
                <w:b/>
                <w:bCs/>
                <w:sz w:val="20"/>
                <w:szCs w:val="20"/>
                <w:lang w:val="en-GB"/>
              </w:rPr>
            </w:pPr>
            <w:r w:rsidRPr="006B3A47">
              <w:rPr>
                <w:rStyle w:val="normaltextrun"/>
                <w:rFonts w:ascii="Arial" w:hAnsi="Arial" w:cs="Arial"/>
                <w:b/>
                <w:bCs/>
                <w:sz w:val="20"/>
                <w:szCs w:val="20"/>
                <w:lang w:val="en-GB"/>
              </w:rPr>
              <w:t>4</w:t>
            </w:r>
            <w:r w:rsidRPr="006B3A47">
              <w:rPr>
                <w:rStyle w:val="normaltextrun"/>
                <w:rFonts w:ascii="Arial" w:hAnsi="Arial" w:cs="Arial"/>
                <w:sz w:val="20"/>
                <w:szCs w:val="20"/>
                <w:lang w:val="en-GB"/>
              </w:rPr>
              <w:t>.</w:t>
            </w:r>
            <w:r>
              <w:rPr>
                <w:rStyle w:val="normaltextrun"/>
                <w:rFonts w:ascii="Arial" w:hAnsi="Arial" w:cs="Arial"/>
                <w:sz w:val="20"/>
                <w:szCs w:val="20"/>
                <w:lang w:val="en-GB"/>
              </w:rPr>
              <w:t xml:space="preserve"> </w:t>
            </w:r>
            <w:r w:rsidRPr="006B3A47">
              <w:rPr>
                <w:rFonts w:ascii="Arial" w:hAnsi="Arial" w:cs="Arial"/>
                <w:b/>
                <w:bCs/>
                <w:sz w:val="20"/>
                <w:szCs w:val="20"/>
                <w:lang w:val="en-GB"/>
              </w:rPr>
              <w:t>DUTY OF CARE</w:t>
            </w:r>
          </w:p>
          <w:p w14:paraId="4D57BA44" w14:textId="77777777" w:rsidR="000631D4" w:rsidRDefault="000631D4" w:rsidP="00D000AA">
            <w:pPr>
              <w:jc w:val="both"/>
              <w:rPr>
                <w:rStyle w:val="normaltextrun"/>
                <w:color w:val="FF0000"/>
                <w:highlight w:val="lightGray"/>
                <w:lang w:val="uk-UA"/>
              </w:rPr>
            </w:pPr>
            <w:r w:rsidRPr="006B3A47">
              <w:rPr>
                <w:rFonts w:ascii="Arial" w:hAnsi="Arial" w:cs="Arial"/>
                <w:sz w:val="20"/>
                <w:szCs w:val="20"/>
                <w:lang w:val="en-GB"/>
              </w:rPr>
              <w:t>The Vendor/Subcontractor</w:t>
            </w:r>
            <w:r w:rsidRPr="006B3A47" w:rsidDel="00DD1BA9">
              <w:rPr>
                <w:rFonts w:ascii="Arial" w:hAnsi="Arial" w:cs="Arial"/>
                <w:sz w:val="20"/>
                <w:szCs w:val="20"/>
                <w:lang w:val="en-GB"/>
              </w:rPr>
              <w:t xml:space="preserve"> </w:t>
            </w:r>
            <w:r w:rsidRPr="006B3A47">
              <w:rPr>
                <w:rFonts w:ascii="Arial" w:hAnsi="Arial" w:cs="Arial"/>
                <w:sz w:val="20"/>
                <w:szCs w:val="20"/>
                <w:lang w:val="en-GB"/>
              </w:rPr>
              <w:t>will be responsible for their own safety and well-being and Third Parties affected by the Vendor/Subcontractor’s</w:t>
            </w:r>
            <w:r w:rsidRPr="006B3A47" w:rsidDel="00DD1BA9">
              <w:rPr>
                <w:rFonts w:ascii="Arial" w:hAnsi="Arial" w:cs="Arial"/>
                <w:sz w:val="20"/>
                <w:szCs w:val="20"/>
                <w:lang w:val="en-GB"/>
              </w:rPr>
              <w:t xml:space="preserve"> </w:t>
            </w:r>
            <w:r w:rsidRPr="006B3A47">
              <w:rPr>
                <w:rFonts w:ascii="Arial" w:hAnsi="Arial" w:cs="Arial"/>
                <w:sz w:val="20"/>
                <w:szCs w:val="20"/>
                <w:lang w:val="en-GB"/>
              </w:rPr>
              <w:t>activities under any resulting Agreement, including appropriate security arrangements. The Vendor/Subcontractor</w:t>
            </w:r>
            <w:r w:rsidRPr="006B3A47" w:rsidDel="00DD1BA9">
              <w:rPr>
                <w:rFonts w:ascii="Arial" w:hAnsi="Arial" w:cs="Arial"/>
                <w:sz w:val="20"/>
                <w:szCs w:val="20"/>
                <w:lang w:val="en-GB"/>
              </w:rPr>
              <w:t xml:space="preserve"> </w:t>
            </w:r>
            <w:r w:rsidRPr="006B3A47">
              <w:rPr>
                <w:rFonts w:ascii="Arial" w:hAnsi="Arial" w:cs="Arial"/>
                <w:sz w:val="20"/>
                <w:szCs w:val="20"/>
                <w:lang w:val="en-GB"/>
              </w:rPr>
              <w:t>will also be responsible for providing suitable security arrangements for their domestic and business property.</w:t>
            </w:r>
          </w:p>
        </w:tc>
        <w:tc>
          <w:tcPr>
            <w:tcW w:w="4658" w:type="dxa"/>
          </w:tcPr>
          <w:p w14:paraId="39919BF2" w14:textId="77777777" w:rsidR="000631D4" w:rsidRPr="006B3A47" w:rsidRDefault="000631D4" w:rsidP="00D000AA">
            <w:pPr>
              <w:tabs>
                <w:tab w:val="left" w:pos="0"/>
              </w:tabs>
              <w:jc w:val="both"/>
              <w:rPr>
                <w:rFonts w:ascii="Arial" w:hAnsi="Arial" w:cs="Arial"/>
                <w:sz w:val="20"/>
                <w:szCs w:val="20"/>
                <w:lang w:val="uk-UA"/>
              </w:rPr>
            </w:pPr>
            <w:r w:rsidRPr="006B3A47">
              <w:rPr>
                <w:rFonts w:ascii="Arial" w:hAnsi="Arial" w:cs="Arial"/>
                <w:b/>
                <w:sz w:val="20"/>
                <w:szCs w:val="20"/>
              </w:rPr>
              <w:lastRenderedPageBreak/>
              <w:t>3</w:t>
            </w:r>
            <w:r w:rsidRPr="006B3A47">
              <w:rPr>
                <w:rFonts w:ascii="Arial" w:hAnsi="Arial" w:cs="Arial"/>
                <w:sz w:val="20"/>
                <w:szCs w:val="20"/>
              </w:rPr>
              <w:t xml:space="preserve">. </w:t>
            </w:r>
            <w:r w:rsidRPr="006B3A47">
              <w:rPr>
                <w:rFonts w:ascii="Arial" w:hAnsi="Arial" w:cs="Arial"/>
                <w:b/>
                <w:sz w:val="20"/>
                <w:szCs w:val="20"/>
              </w:rPr>
              <w:t xml:space="preserve">ЦІНА </w:t>
            </w:r>
          </w:p>
          <w:p w14:paraId="22185334" w14:textId="77777777" w:rsidR="000631D4" w:rsidRPr="006B3A47" w:rsidRDefault="000631D4" w:rsidP="00D000AA">
            <w:pPr>
              <w:tabs>
                <w:tab w:val="left" w:pos="0"/>
              </w:tabs>
              <w:jc w:val="both"/>
              <w:rPr>
                <w:rFonts w:ascii="Arial" w:hAnsi="Arial" w:cs="Arial"/>
                <w:sz w:val="20"/>
                <w:szCs w:val="20"/>
                <w:lang w:val="uk-UA"/>
              </w:rPr>
            </w:pPr>
            <w:r w:rsidRPr="006B3A47">
              <w:rPr>
                <w:rFonts w:ascii="Arial" w:hAnsi="Arial" w:cs="Arial"/>
                <w:sz w:val="20"/>
                <w:szCs w:val="20"/>
                <w:lang w:val="uk-UA"/>
              </w:rPr>
              <w:t xml:space="preserve">Кімонікс оплачує рахунки протягом тридцяти (30) календарних днів після: а) погодження Товарів або прийняття Послуг з боку Кімонікс і </w:t>
            </w:r>
            <w:r w:rsidRPr="006B3A47">
              <w:rPr>
                <w:rFonts w:ascii="Arial" w:hAnsi="Arial" w:cs="Arial"/>
                <w:sz w:val="20"/>
                <w:szCs w:val="20"/>
              </w:rPr>
              <w:t>b</w:t>
            </w:r>
            <w:r w:rsidRPr="006B3A47">
              <w:rPr>
                <w:rFonts w:ascii="Arial" w:hAnsi="Arial" w:cs="Arial"/>
                <w:sz w:val="20"/>
                <w:szCs w:val="20"/>
                <w:lang w:val="uk-UA"/>
              </w:rPr>
              <w:t>) отримання компанією дійсного рахунку-фактури.</w:t>
            </w:r>
          </w:p>
          <w:p w14:paraId="1A3CC5E3" w14:textId="77777777" w:rsidR="000631D4" w:rsidRDefault="000631D4" w:rsidP="00D000AA">
            <w:pPr>
              <w:tabs>
                <w:tab w:val="left" w:pos="0"/>
              </w:tabs>
              <w:jc w:val="both"/>
              <w:rPr>
                <w:rFonts w:ascii="Arial" w:hAnsi="Arial" w:cs="Arial"/>
                <w:sz w:val="20"/>
                <w:szCs w:val="20"/>
                <w:lang w:val="uk-UA"/>
              </w:rPr>
            </w:pPr>
            <w:r w:rsidRPr="00A12813">
              <w:rPr>
                <w:rFonts w:ascii="Arial" w:hAnsi="Arial" w:cs="Arial"/>
                <w:sz w:val="20"/>
                <w:szCs w:val="20"/>
              </w:rPr>
              <w:t>У таблиці нижче наведено перелік послуг за Запрошенням на участь у тендері. Учасникам пропозиції пропонується надати пропозиції</w:t>
            </w:r>
            <w:r>
              <w:rPr>
                <w:rFonts w:ascii="Arial" w:hAnsi="Arial" w:cs="Arial"/>
                <w:sz w:val="20"/>
                <w:szCs w:val="20"/>
              </w:rPr>
              <w:t xml:space="preserve"> </w:t>
            </w:r>
            <w:r w:rsidRPr="00A12813">
              <w:rPr>
                <w:rFonts w:ascii="Arial" w:hAnsi="Arial" w:cs="Arial"/>
                <w:sz w:val="20"/>
                <w:szCs w:val="20"/>
              </w:rPr>
              <w:t xml:space="preserve">(комерційні пропозиції), що містять наведену нижче інформацію, на офіційному бланку або в офіційному форматі пропозиції. </w:t>
            </w:r>
          </w:p>
          <w:p w14:paraId="288060B2" w14:textId="77777777" w:rsidR="000631D4" w:rsidRPr="00F5646F" w:rsidRDefault="000631D4" w:rsidP="00D000AA">
            <w:pPr>
              <w:tabs>
                <w:tab w:val="left" w:pos="0"/>
              </w:tabs>
              <w:jc w:val="both"/>
              <w:rPr>
                <w:rFonts w:ascii="Arial" w:hAnsi="Arial" w:cs="Arial"/>
                <w:sz w:val="20"/>
                <w:szCs w:val="20"/>
                <w:lang w:val="uk-UA"/>
              </w:rPr>
            </w:pPr>
          </w:p>
          <w:tbl>
            <w:tblPr>
              <w:tblW w:w="4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1573"/>
              <w:gridCol w:w="1501"/>
              <w:gridCol w:w="1130"/>
            </w:tblGrid>
            <w:tr w:rsidR="000631D4" w:rsidRPr="00656967" w14:paraId="3584E8BF" w14:textId="77777777" w:rsidTr="00D000AA">
              <w:trPr>
                <w:trHeight w:val="480"/>
              </w:trPr>
              <w:tc>
                <w:tcPr>
                  <w:tcW w:w="751" w:type="dxa"/>
                  <w:vAlign w:val="center"/>
                </w:tcPr>
                <w:p w14:paraId="600A4E3A" w14:textId="77777777" w:rsidR="000631D4" w:rsidRDefault="000631D4" w:rsidP="00D000AA">
                  <w:pPr>
                    <w:keepNext/>
                    <w:keepLines/>
                    <w:widowControl w:val="0"/>
                    <w:jc w:val="center"/>
                    <w:rPr>
                      <w:rFonts w:ascii="Arial" w:hAnsi="Arial" w:cs="Arial"/>
                      <w:b/>
                      <w:bCs/>
                      <w:noProof/>
                      <w:sz w:val="20"/>
                      <w:szCs w:val="20"/>
                      <w:lang w:val="uk-UA"/>
                    </w:rPr>
                  </w:pPr>
                  <w:r w:rsidRPr="00656967">
                    <w:rPr>
                      <w:rFonts w:ascii="Arial" w:hAnsi="Arial" w:cs="Arial"/>
                      <w:b/>
                      <w:bCs/>
                      <w:noProof/>
                      <w:sz w:val="20"/>
                      <w:szCs w:val="20"/>
                    </w:rPr>
                    <w:t>Поз</w:t>
                  </w:r>
                </w:p>
                <w:p w14:paraId="0667DE71" w14:textId="77777777" w:rsidR="000631D4" w:rsidRPr="00656967" w:rsidRDefault="000631D4" w:rsidP="00D000AA">
                  <w:pPr>
                    <w:keepNext/>
                    <w:keepLines/>
                    <w:widowControl w:val="0"/>
                    <w:jc w:val="center"/>
                    <w:rPr>
                      <w:rFonts w:ascii="Arial" w:hAnsi="Arial" w:cs="Arial"/>
                      <w:b/>
                      <w:bCs/>
                      <w:noProof/>
                      <w:sz w:val="20"/>
                      <w:szCs w:val="20"/>
                    </w:rPr>
                  </w:pPr>
                  <w:r w:rsidRPr="00656967">
                    <w:rPr>
                      <w:rFonts w:ascii="Arial" w:hAnsi="Arial" w:cs="Arial"/>
                      <w:b/>
                      <w:bCs/>
                      <w:noProof/>
                      <w:sz w:val="20"/>
                      <w:szCs w:val="20"/>
                    </w:rPr>
                    <w:t>иція</w:t>
                  </w:r>
                </w:p>
              </w:tc>
              <w:tc>
                <w:tcPr>
                  <w:tcW w:w="1573" w:type="dxa"/>
                  <w:vAlign w:val="center"/>
                </w:tcPr>
                <w:p w14:paraId="59CD4095" w14:textId="77777777" w:rsidR="000631D4" w:rsidRPr="00656967" w:rsidRDefault="000631D4" w:rsidP="00D000AA">
                  <w:pPr>
                    <w:keepNext/>
                    <w:keepLines/>
                    <w:widowControl w:val="0"/>
                    <w:jc w:val="center"/>
                    <w:rPr>
                      <w:rFonts w:ascii="Arial" w:hAnsi="Arial" w:cs="Arial"/>
                      <w:b/>
                      <w:bCs/>
                      <w:noProof/>
                      <w:sz w:val="20"/>
                      <w:szCs w:val="20"/>
                    </w:rPr>
                  </w:pPr>
                  <w:r w:rsidRPr="00656967">
                    <w:rPr>
                      <w:rFonts w:ascii="Arial" w:hAnsi="Arial" w:cs="Arial"/>
                      <w:b/>
                      <w:bCs/>
                      <w:noProof/>
                      <w:sz w:val="20"/>
                      <w:szCs w:val="20"/>
                    </w:rPr>
                    <w:t>Опис і сфера застосування</w:t>
                  </w:r>
                </w:p>
              </w:tc>
              <w:tc>
                <w:tcPr>
                  <w:tcW w:w="1501" w:type="dxa"/>
                  <w:vAlign w:val="center"/>
                </w:tcPr>
                <w:p w14:paraId="3233826D" w14:textId="77777777" w:rsidR="000631D4" w:rsidRPr="00656967" w:rsidRDefault="000631D4" w:rsidP="00D000AA">
                  <w:pPr>
                    <w:keepNext/>
                    <w:keepLines/>
                    <w:widowControl w:val="0"/>
                    <w:jc w:val="center"/>
                    <w:rPr>
                      <w:rFonts w:ascii="Arial" w:hAnsi="Arial" w:cs="Arial"/>
                      <w:noProof/>
                      <w:sz w:val="20"/>
                      <w:szCs w:val="20"/>
                    </w:rPr>
                  </w:pPr>
                  <w:r w:rsidRPr="00656967">
                    <w:rPr>
                      <w:rFonts w:ascii="Arial" w:hAnsi="Arial" w:cs="Arial"/>
                      <w:b/>
                      <w:bCs/>
                      <w:noProof/>
                      <w:sz w:val="20"/>
                      <w:szCs w:val="20"/>
                    </w:rPr>
                    <w:t>Пропоновані послуги</w:t>
                  </w:r>
                </w:p>
              </w:tc>
              <w:tc>
                <w:tcPr>
                  <w:tcW w:w="905" w:type="dxa"/>
                  <w:vAlign w:val="center"/>
                </w:tcPr>
                <w:p w14:paraId="7D1F5175" w14:textId="77777777" w:rsidR="000631D4" w:rsidRPr="00656967" w:rsidRDefault="000631D4" w:rsidP="00D000AA">
                  <w:pPr>
                    <w:keepNext/>
                    <w:keepLines/>
                    <w:widowControl w:val="0"/>
                    <w:jc w:val="center"/>
                    <w:rPr>
                      <w:rFonts w:ascii="Arial" w:hAnsi="Arial" w:cs="Arial"/>
                      <w:b/>
                      <w:bCs/>
                      <w:noProof/>
                      <w:sz w:val="20"/>
                      <w:szCs w:val="20"/>
                    </w:rPr>
                  </w:pPr>
                  <w:r w:rsidRPr="00656967">
                    <w:rPr>
                      <w:rFonts w:ascii="Arial" w:hAnsi="Arial" w:cs="Arial"/>
                      <w:b/>
                      <w:bCs/>
                      <w:noProof/>
                      <w:sz w:val="20"/>
                      <w:szCs w:val="20"/>
                    </w:rPr>
                    <w:t>Загальна сума</w:t>
                  </w:r>
                </w:p>
              </w:tc>
            </w:tr>
            <w:tr w:rsidR="000631D4" w:rsidRPr="00656967" w14:paraId="2410D17F" w14:textId="77777777" w:rsidTr="00D000AA">
              <w:trPr>
                <w:trHeight w:val="1293"/>
              </w:trPr>
              <w:tc>
                <w:tcPr>
                  <w:tcW w:w="751" w:type="dxa"/>
                  <w:vAlign w:val="center"/>
                </w:tcPr>
                <w:p w14:paraId="46E1A8F3" w14:textId="77777777" w:rsidR="000631D4" w:rsidRPr="00656967" w:rsidRDefault="000631D4" w:rsidP="00D000AA">
                  <w:pPr>
                    <w:keepNext/>
                    <w:keepLines/>
                    <w:widowControl w:val="0"/>
                    <w:jc w:val="center"/>
                    <w:rPr>
                      <w:rFonts w:ascii="Arial" w:hAnsi="Arial" w:cs="Arial"/>
                      <w:noProof/>
                      <w:sz w:val="20"/>
                      <w:szCs w:val="20"/>
                    </w:rPr>
                  </w:pPr>
                  <w:r w:rsidRPr="00656967">
                    <w:rPr>
                      <w:rFonts w:ascii="Arial" w:hAnsi="Arial" w:cs="Arial"/>
                      <w:noProof/>
                      <w:sz w:val="20"/>
                      <w:szCs w:val="20"/>
                    </w:rPr>
                    <w:t>1</w:t>
                  </w:r>
                </w:p>
              </w:tc>
              <w:tc>
                <w:tcPr>
                  <w:tcW w:w="1573" w:type="dxa"/>
                  <w:vAlign w:val="center"/>
                </w:tcPr>
                <w:p w14:paraId="5A1B49A4" w14:textId="77777777" w:rsidR="000631D4" w:rsidRPr="00656967" w:rsidRDefault="000631D4" w:rsidP="00D000AA">
                  <w:pPr>
                    <w:keepNext/>
                    <w:keepLines/>
                    <w:widowControl w:val="0"/>
                    <w:jc w:val="center"/>
                    <w:rPr>
                      <w:rFonts w:ascii="Arial" w:hAnsi="Arial" w:cs="Arial"/>
                      <w:sz w:val="20"/>
                      <w:szCs w:val="20"/>
                      <w:highlight w:val="yellow"/>
                    </w:rPr>
                  </w:pPr>
                  <w:r w:rsidRPr="00656967">
                    <w:rPr>
                      <w:rFonts w:ascii="Arial" w:hAnsi="Arial" w:cs="Arial"/>
                      <w:noProof/>
                      <w:sz w:val="20"/>
                      <w:szCs w:val="20"/>
                    </w:rPr>
                    <w:t>Годинна юридична консультація</w:t>
                  </w:r>
                </w:p>
              </w:tc>
              <w:tc>
                <w:tcPr>
                  <w:tcW w:w="1501" w:type="dxa"/>
                  <w:vAlign w:val="center"/>
                </w:tcPr>
                <w:p w14:paraId="63E510D6" w14:textId="77777777" w:rsidR="000631D4" w:rsidRPr="00656967" w:rsidRDefault="000631D4" w:rsidP="00D000AA">
                  <w:pPr>
                    <w:keepNext/>
                    <w:keepLines/>
                    <w:widowControl w:val="0"/>
                    <w:jc w:val="right"/>
                    <w:rPr>
                      <w:rFonts w:ascii="Arial" w:hAnsi="Arial" w:cs="Arial"/>
                      <w:sz w:val="20"/>
                      <w:szCs w:val="20"/>
                      <w:highlight w:val="yellow"/>
                    </w:rPr>
                  </w:pPr>
                </w:p>
              </w:tc>
              <w:tc>
                <w:tcPr>
                  <w:tcW w:w="905" w:type="dxa"/>
                  <w:vAlign w:val="center"/>
                </w:tcPr>
                <w:p w14:paraId="65C3D009" w14:textId="77777777" w:rsidR="000631D4" w:rsidRPr="00656967" w:rsidRDefault="000631D4" w:rsidP="00D000AA">
                  <w:pPr>
                    <w:keepNext/>
                    <w:keepLines/>
                    <w:widowControl w:val="0"/>
                    <w:jc w:val="right"/>
                    <w:rPr>
                      <w:rFonts w:ascii="Arial" w:hAnsi="Arial" w:cs="Arial"/>
                      <w:sz w:val="20"/>
                      <w:szCs w:val="20"/>
                      <w:highlight w:val="yellow"/>
                    </w:rPr>
                  </w:pPr>
                </w:p>
              </w:tc>
            </w:tr>
          </w:tbl>
          <w:p w14:paraId="3441C204" w14:textId="77777777" w:rsidR="000631D4" w:rsidRPr="00656967" w:rsidRDefault="000631D4" w:rsidP="00D000AA">
            <w:pPr>
              <w:jc w:val="both"/>
              <w:rPr>
                <w:rFonts w:ascii="Arial" w:hAnsi="Arial" w:cs="Arial"/>
                <w:sz w:val="20"/>
                <w:szCs w:val="20"/>
                <w:highlight w:val="lightGray"/>
              </w:rPr>
            </w:pPr>
            <w:r w:rsidRPr="00656967">
              <w:rPr>
                <w:rFonts w:ascii="Arial" w:hAnsi="Arial" w:cs="Arial"/>
                <w:sz w:val="20"/>
                <w:szCs w:val="20"/>
              </w:rPr>
              <w:t>Час обробки запиту та надання послуг після отримання замовлення_________.</w:t>
            </w:r>
          </w:p>
          <w:p w14:paraId="59BCD4DD" w14:textId="77777777" w:rsidR="000631D4" w:rsidRPr="00656967" w:rsidRDefault="000631D4" w:rsidP="00D000AA">
            <w:pPr>
              <w:jc w:val="both"/>
              <w:rPr>
                <w:rFonts w:ascii="Arial" w:hAnsi="Arial" w:cs="Arial"/>
                <w:sz w:val="20"/>
                <w:szCs w:val="20"/>
                <w:highlight w:val="lightGray"/>
              </w:rPr>
            </w:pPr>
          </w:p>
          <w:p w14:paraId="3C3F1214" w14:textId="77777777" w:rsidR="000631D4" w:rsidRDefault="000631D4" w:rsidP="00D000AA">
            <w:pPr>
              <w:jc w:val="both"/>
              <w:rPr>
                <w:rFonts w:ascii="Arial" w:hAnsi="Arial" w:cs="Arial"/>
                <w:sz w:val="20"/>
                <w:szCs w:val="20"/>
                <w:lang w:val="uk-UA"/>
              </w:rPr>
            </w:pPr>
            <w:r w:rsidRPr="00656967">
              <w:rPr>
                <w:rFonts w:ascii="Arial" w:hAnsi="Arial" w:cs="Arial"/>
                <w:sz w:val="20"/>
                <w:szCs w:val="20"/>
              </w:rPr>
              <w:t xml:space="preserve">Кімонікс оплачуватиме рахунки не пізніше, ніж через тридцять (30) календарних днів від дати: а) схвалення компанією Кімонікс Товарів або приймання Послуг, і b) отримання компанією Кімонікс дійсного рахунка Постачальника. </w:t>
            </w:r>
          </w:p>
          <w:p w14:paraId="5AA56367" w14:textId="77777777" w:rsidR="000631D4" w:rsidRPr="007764A4" w:rsidRDefault="000631D4" w:rsidP="00D000AA">
            <w:pPr>
              <w:jc w:val="both"/>
              <w:rPr>
                <w:rFonts w:ascii="Arial" w:hAnsi="Arial" w:cs="Arial"/>
                <w:sz w:val="20"/>
                <w:szCs w:val="20"/>
                <w:lang w:val="uk-UA"/>
              </w:rPr>
            </w:pPr>
          </w:p>
          <w:tbl>
            <w:tblPr>
              <w:tblStyle w:val="af"/>
              <w:tblW w:w="0" w:type="auto"/>
              <w:tblInd w:w="0" w:type="dxa"/>
              <w:tblLook w:val="04A0" w:firstRow="1" w:lastRow="0" w:firstColumn="1" w:lastColumn="0" w:noHBand="0" w:noVBand="1"/>
            </w:tblPr>
            <w:tblGrid>
              <w:gridCol w:w="2259"/>
              <w:gridCol w:w="859"/>
              <w:gridCol w:w="1731"/>
            </w:tblGrid>
            <w:tr w:rsidR="000631D4" w:rsidRPr="00656967" w14:paraId="3F9D7238" w14:textId="77777777" w:rsidTr="00D000AA">
              <w:tc>
                <w:tcPr>
                  <w:tcW w:w="2259" w:type="dxa"/>
                </w:tcPr>
                <w:p w14:paraId="15E353F7" w14:textId="77777777" w:rsidR="000631D4" w:rsidRPr="00656967" w:rsidRDefault="000631D4" w:rsidP="00D000AA">
                  <w:pPr>
                    <w:rPr>
                      <w:rFonts w:ascii="Arial" w:hAnsi="Arial" w:cs="Arial"/>
                      <w:sz w:val="20"/>
                      <w:szCs w:val="20"/>
                      <w:highlight w:val="lightGray"/>
                      <w:lang w:val="en-GB"/>
                    </w:rPr>
                  </w:pPr>
                  <w:r w:rsidRPr="00656967">
                    <w:rPr>
                      <w:rFonts w:ascii="Arial" w:hAnsi="Arial" w:cs="Arial"/>
                      <w:sz w:val="20"/>
                      <w:szCs w:val="20"/>
                      <w:lang w:val="en-GB"/>
                    </w:rPr>
                    <w:t>Пропоновані умови оплати (рекомендується - відтермінування в 30 к.д.):</w:t>
                  </w:r>
                </w:p>
              </w:tc>
              <w:tc>
                <w:tcPr>
                  <w:tcW w:w="859" w:type="dxa"/>
                  <w:shd w:val="clear" w:color="auto" w:fill="FFFF00"/>
                </w:tcPr>
                <w:p w14:paraId="4D18F3A3" w14:textId="77777777" w:rsidR="000631D4" w:rsidRPr="00656967" w:rsidRDefault="000631D4" w:rsidP="00D000AA">
                  <w:pPr>
                    <w:jc w:val="both"/>
                    <w:rPr>
                      <w:rFonts w:ascii="Arial" w:hAnsi="Arial" w:cs="Arial"/>
                      <w:sz w:val="20"/>
                      <w:szCs w:val="20"/>
                      <w:highlight w:val="lightGray"/>
                      <w:lang w:val="en-GB"/>
                    </w:rPr>
                  </w:pPr>
                </w:p>
              </w:tc>
              <w:tc>
                <w:tcPr>
                  <w:tcW w:w="1731" w:type="dxa"/>
                </w:tcPr>
                <w:p w14:paraId="514783F0" w14:textId="77777777" w:rsidR="000631D4" w:rsidRPr="00656967" w:rsidRDefault="000631D4" w:rsidP="00D000AA">
                  <w:pPr>
                    <w:jc w:val="both"/>
                    <w:rPr>
                      <w:rFonts w:ascii="Arial" w:hAnsi="Arial" w:cs="Arial"/>
                      <w:sz w:val="20"/>
                      <w:szCs w:val="20"/>
                      <w:highlight w:val="lightGray"/>
                      <w:lang w:val="en-GB"/>
                    </w:rPr>
                  </w:pPr>
                  <w:r w:rsidRPr="00656967">
                    <w:rPr>
                      <w:rFonts w:ascii="Arial" w:hAnsi="Arial" w:cs="Arial"/>
                      <w:sz w:val="20"/>
                      <w:szCs w:val="20"/>
                      <w:lang w:val="en-GB"/>
                    </w:rPr>
                    <w:t>(вказати ТАК або УМОВИ)</w:t>
                  </w:r>
                </w:p>
              </w:tc>
            </w:tr>
            <w:tr w:rsidR="000631D4" w:rsidRPr="00656967" w14:paraId="16837799" w14:textId="77777777" w:rsidTr="00D000AA">
              <w:tc>
                <w:tcPr>
                  <w:tcW w:w="2259" w:type="dxa"/>
                </w:tcPr>
                <w:p w14:paraId="163394A1" w14:textId="77777777" w:rsidR="000631D4" w:rsidRPr="00656967" w:rsidRDefault="000631D4" w:rsidP="00D000AA">
                  <w:pPr>
                    <w:rPr>
                      <w:rFonts w:ascii="Arial" w:hAnsi="Arial" w:cs="Arial"/>
                      <w:sz w:val="20"/>
                      <w:szCs w:val="20"/>
                      <w:lang w:val="en-GB"/>
                    </w:rPr>
                  </w:pPr>
                  <w:r w:rsidRPr="00656967">
                    <w:rPr>
                      <w:rFonts w:ascii="Arial" w:hAnsi="Arial" w:cs="Arial"/>
                      <w:sz w:val="20"/>
                      <w:szCs w:val="20"/>
                      <w:lang w:val="en-GB"/>
                    </w:rPr>
                    <w:t>Наведені вище ціни залишаються фіксованими протягом наступних дванадцяти (12) місяців:</w:t>
                  </w:r>
                </w:p>
              </w:tc>
              <w:tc>
                <w:tcPr>
                  <w:tcW w:w="859" w:type="dxa"/>
                  <w:shd w:val="clear" w:color="auto" w:fill="FFFF00"/>
                </w:tcPr>
                <w:p w14:paraId="53D9A680" w14:textId="77777777" w:rsidR="000631D4" w:rsidRPr="00656967" w:rsidRDefault="000631D4" w:rsidP="00D000AA">
                  <w:pPr>
                    <w:jc w:val="both"/>
                    <w:rPr>
                      <w:rFonts w:ascii="Arial" w:hAnsi="Arial" w:cs="Arial"/>
                      <w:sz w:val="20"/>
                      <w:szCs w:val="20"/>
                      <w:highlight w:val="lightGray"/>
                      <w:lang w:val="en-GB"/>
                    </w:rPr>
                  </w:pPr>
                </w:p>
              </w:tc>
              <w:tc>
                <w:tcPr>
                  <w:tcW w:w="1731" w:type="dxa"/>
                </w:tcPr>
                <w:p w14:paraId="5FD55750" w14:textId="77777777" w:rsidR="000631D4" w:rsidRPr="00656967" w:rsidRDefault="000631D4" w:rsidP="00D000AA">
                  <w:pPr>
                    <w:jc w:val="both"/>
                    <w:rPr>
                      <w:rFonts w:ascii="Arial" w:hAnsi="Arial" w:cs="Arial"/>
                      <w:sz w:val="20"/>
                      <w:szCs w:val="20"/>
                      <w:highlight w:val="lightGray"/>
                      <w:lang w:val="en-GB"/>
                    </w:rPr>
                  </w:pPr>
                  <w:r w:rsidRPr="00656967">
                    <w:rPr>
                      <w:rFonts w:ascii="Arial" w:hAnsi="Arial" w:cs="Arial"/>
                      <w:sz w:val="20"/>
                      <w:szCs w:val="20"/>
                      <w:lang w:val="en-GB"/>
                    </w:rPr>
                    <w:t>(вказати ТАК або НІ)</w:t>
                  </w:r>
                </w:p>
              </w:tc>
            </w:tr>
            <w:tr w:rsidR="000631D4" w:rsidRPr="00656967" w14:paraId="34982D55" w14:textId="77777777" w:rsidTr="00D000AA">
              <w:tc>
                <w:tcPr>
                  <w:tcW w:w="2259" w:type="dxa"/>
                </w:tcPr>
                <w:p w14:paraId="4C8FF2C3" w14:textId="77777777" w:rsidR="000631D4" w:rsidRPr="00656967" w:rsidRDefault="000631D4" w:rsidP="00D000AA">
                  <w:pPr>
                    <w:rPr>
                      <w:rFonts w:ascii="Arial" w:hAnsi="Arial" w:cs="Arial"/>
                      <w:sz w:val="20"/>
                      <w:szCs w:val="20"/>
                      <w:highlight w:val="lightGray"/>
                      <w:lang w:val="en-GB"/>
                    </w:rPr>
                  </w:pPr>
                  <w:r w:rsidRPr="00656967">
                    <w:rPr>
                      <w:rFonts w:ascii="Arial" w:hAnsi="Arial" w:cs="Arial"/>
                      <w:sz w:val="20"/>
                      <w:szCs w:val="20"/>
                      <w:lang w:val="en-GB"/>
                    </w:rPr>
                    <w:t>Вартість послуг включає абсолютно всі витрати, що можуть бути понесені Постачальником у зв</w:t>
                  </w:r>
                  <w:r w:rsidRPr="00656967">
                    <w:rPr>
                      <w:rFonts w:ascii="Arial" w:hAnsi="Arial" w:cs="Arial"/>
                      <w:sz w:val="20"/>
                      <w:szCs w:val="20"/>
                    </w:rPr>
                    <w:t>’</w:t>
                  </w:r>
                  <w:r w:rsidRPr="00656967">
                    <w:rPr>
                      <w:rFonts w:ascii="Arial" w:hAnsi="Arial" w:cs="Arial"/>
                      <w:sz w:val="20"/>
                      <w:szCs w:val="20"/>
                      <w:lang w:val="en-GB"/>
                    </w:rPr>
                    <w:t>язку з їх наданням. Жодні додаткові витрати не будуть додані до ціни, що запропонована у таблиці вище.</w:t>
                  </w:r>
                </w:p>
              </w:tc>
              <w:tc>
                <w:tcPr>
                  <w:tcW w:w="859" w:type="dxa"/>
                  <w:shd w:val="clear" w:color="auto" w:fill="FFFF00"/>
                </w:tcPr>
                <w:p w14:paraId="4960F5EF" w14:textId="77777777" w:rsidR="000631D4" w:rsidRPr="00656967" w:rsidRDefault="000631D4" w:rsidP="00D000AA">
                  <w:pPr>
                    <w:jc w:val="both"/>
                    <w:rPr>
                      <w:rFonts w:ascii="Arial" w:hAnsi="Arial" w:cs="Arial"/>
                      <w:sz w:val="20"/>
                      <w:szCs w:val="20"/>
                      <w:highlight w:val="lightGray"/>
                      <w:lang w:val="en-GB"/>
                    </w:rPr>
                  </w:pPr>
                </w:p>
              </w:tc>
              <w:tc>
                <w:tcPr>
                  <w:tcW w:w="1731" w:type="dxa"/>
                </w:tcPr>
                <w:p w14:paraId="27C7BC86" w14:textId="77777777" w:rsidR="000631D4" w:rsidRPr="00656967" w:rsidRDefault="000631D4" w:rsidP="00D000AA">
                  <w:pPr>
                    <w:jc w:val="both"/>
                    <w:rPr>
                      <w:rFonts w:ascii="Arial" w:hAnsi="Arial" w:cs="Arial"/>
                      <w:sz w:val="20"/>
                      <w:szCs w:val="20"/>
                      <w:highlight w:val="lightGray"/>
                    </w:rPr>
                  </w:pPr>
                  <w:r w:rsidRPr="00656967">
                    <w:rPr>
                      <w:rFonts w:ascii="Arial" w:hAnsi="Arial" w:cs="Arial"/>
                      <w:sz w:val="20"/>
                      <w:szCs w:val="20"/>
                      <w:lang w:val="en-GB"/>
                    </w:rPr>
                    <w:t xml:space="preserve">(вказати ТАК або НІ) </w:t>
                  </w:r>
                </w:p>
              </w:tc>
            </w:tr>
            <w:tr w:rsidR="000631D4" w:rsidRPr="00656967" w14:paraId="077B8CBF" w14:textId="77777777" w:rsidTr="00D000AA">
              <w:tc>
                <w:tcPr>
                  <w:tcW w:w="2259" w:type="dxa"/>
                </w:tcPr>
                <w:p w14:paraId="4D0FE8C0" w14:textId="77777777" w:rsidR="000631D4" w:rsidRPr="00987741" w:rsidRDefault="000631D4" w:rsidP="00D000AA">
                  <w:pPr>
                    <w:rPr>
                      <w:rFonts w:ascii="Arial" w:hAnsi="Arial" w:cs="Arial"/>
                      <w:sz w:val="20"/>
                      <w:szCs w:val="20"/>
                      <w:lang w:val="uk-UA"/>
                    </w:rPr>
                  </w:pPr>
                  <w:r w:rsidRPr="008604BE">
                    <w:rPr>
                      <w:rFonts w:ascii="Arial" w:hAnsi="Arial" w:cs="Arial"/>
                      <w:sz w:val="20"/>
                      <w:szCs w:val="20"/>
                      <w:lang w:val="uk-UA"/>
                    </w:rPr>
                    <w:t xml:space="preserve">Згода на укладення </w:t>
                  </w:r>
                  <w:r>
                    <w:rPr>
                      <w:rFonts w:ascii="Arial" w:hAnsi="Arial" w:cs="Arial"/>
                      <w:sz w:val="20"/>
                      <w:szCs w:val="20"/>
                      <w:lang w:val="uk-UA"/>
                    </w:rPr>
                    <w:t>Д</w:t>
                  </w:r>
                  <w:r w:rsidRPr="00987741">
                    <w:rPr>
                      <w:rFonts w:ascii="Arial" w:hAnsi="Arial" w:cs="Arial"/>
                      <w:sz w:val="20"/>
                      <w:szCs w:val="20"/>
                      <w:lang w:val="uk-UA"/>
                    </w:rPr>
                    <w:t>оговору про надання</w:t>
                  </w:r>
                </w:p>
                <w:p w14:paraId="7660E38A" w14:textId="77777777" w:rsidR="000631D4" w:rsidRPr="00987741" w:rsidRDefault="000631D4" w:rsidP="00D000AA">
                  <w:pPr>
                    <w:rPr>
                      <w:rFonts w:ascii="Arial" w:hAnsi="Arial" w:cs="Arial"/>
                      <w:sz w:val="20"/>
                      <w:szCs w:val="20"/>
                      <w:lang w:val="uk-UA"/>
                    </w:rPr>
                  </w:pPr>
                  <w:r w:rsidRPr="00987741">
                    <w:rPr>
                      <w:rFonts w:ascii="Arial" w:hAnsi="Arial" w:cs="Arial"/>
                      <w:sz w:val="20"/>
                      <w:szCs w:val="20"/>
                      <w:lang w:val="uk-UA"/>
                    </w:rPr>
                    <w:t>юридичних послуг з</w:t>
                  </w:r>
                </w:p>
                <w:p w14:paraId="7E062482" w14:textId="77777777" w:rsidR="000631D4" w:rsidRPr="008604BE" w:rsidRDefault="000631D4" w:rsidP="00D000AA">
                  <w:pPr>
                    <w:rPr>
                      <w:rFonts w:ascii="Arial" w:hAnsi="Arial" w:cs="Arial"/>
                      <w:sz w:val="20"/>
                      <w:szCs w:val="20"/>
                      <w:lang w:val="uk-UA"/>
                    </w:rPr>
                  </w:pPr>
                  <w:r w:rsidRPr="00987741">
                    <w:rPr>
                      <w:rFonts w:ascii="Arial" w:hAnsi="Arial" w:cs="Arial"/>
                      <w:sz w:val="20"/>
                      <w:szCs w:val="20"/>
                      <w:lang w:val="uk-UA"/>
                    </w:rPr>
                    <w:t>погодинною ставкою</w:t>
                  </w:r>
                  <w:r>
                    <w:rPr>
                      <w:rFonts w:ascii="Arial" w:hAnsi="Arial" w:cs="Arial"/>
                      <w:sz w:val="20"/>
                      <w:szCs w:val="20"/>
                    </w:rPr>
                    <w:t xml:space="preserve"> </w:t>
                  </w:r>
                  <w:r w:rsidRPr="008604BE">
                    <w:rPr>
                      <w:rFonts w:ascii="Arial" w:hAnsi="Arial" w:cs="Arial"/>
                      <w:sz w:val="20"/>
                      <w:szCs w:val="20"/>
                      <w:lang w:val="uk-UA"/>
                    </w:rPr>
                    <w:t xml:space="preserve">за шаблоном Кімонікс (Копія повного тексту  </w:t>
                  </w:r>
                  <w:r w:rsidRPr="008604BE">
                    <w:rPr>
                      <w:rFonts w:ascii="Arial" w:hAnsi="Arial" w:cs="Arial"/>
                      <w:sz w:val="20"/>
                      <w:szCs w:val="20"/>
                      <w:lang w:val="uk-UA"/>
                    </w:rPr>
                    <w:lastRenderedPageBreak/>
                    <w:t>надається як частина цього ІТТ):</w:t>
                  </w:r>
                </w:p>
                <w:p w14:paraId="4CB38756" w14:textId="77777777" w:rsidR="000631D4" w:rsidRPr="00656967" w:rsidRDefault="000631D4" w:rsidP="00D000AA">
                  <w:pPr>
                    <w:rPr>
                      <w:rFonts w:ascii="Arial" w:hAnsi="Arial" w:cs="Arial"/>
                      <w:sz w:val="20"/>
                      <w:szCs w:val="20"/>
                      <w:lang w:val="en-GB"/>
                    </w:rPr>
                  </w:pPr>
                </w:p>
              </w:tc>
              <w:tc>
                <w:tcPr>
                  <w:tcW w:w="859" w:type="dxa"/>
                  <w:shd w:val="clear" w:color="auto" w:fill="FFFF00"/>
                </w:tcPr>
                <w:p w14:paraId="1E5BCEAD" w14:textId="77777777" w:rsidR="000631D4" w:rsidRPr="00656967" w:rsidRDefault="000631D4" w:rsidP="00D000AA">
                  <w:pPr>
                    <w:jc w:val="both"/>
                    <w:rPr>
                      <w:rFonts w:ascii="Arial" w:hAnsi="Arial" w:cs="Arial"/>
                      <w:sz w:val="20"/>
                      <w:szCs w:val="20"/>
                      <w:highlight w:val="lightGray"/>
                      <w:lang w:val="en-GB"/>
                    </w:rPr>
                  </w:pPr>
                </w:p>
              </w:tc>
              <w:tc>
                <w:tcPr>
                  <w:tcW w:w="1731" w:type="dxa"/>
                </w:tcPr>
                <w:p w14:paraId="431493EC" w14:textId="77777777" w:rsidR="000631D4" w:rsidRPr="00656967" w:rsidRDefault="000631D4" w:rsidP="00D000AA">
                  <w:pPr>
                    <w:jc w:val="both"/>
                    <w:rPr>
                      <w:rFonts w:ascii="Arial" w:hAnsi="Arial" w:cs="Arial"/>
                      <w:sz w:val="20"/>
                      <w:szCs w:val="20"/>
                      <w:lang w:val="en-GB"/>
                    </w:rPr>
                  </w:pPr>
                  <w:r w:rsidRPr="00656967">
                    <w:rPr>
                      <w:rFonts w:ascii="Arial" w:hAnsi="Arial" w:cs="Arial"/>
                      <w:sz w:val="20"/>
                      <w:szCs w:val="20"/>
                      <w:lang w:val="en-GB"/>
                    </w:rPr>
                    <w:t xml:space="preserve">(вказати ТАК або НІ) </w:t>
                  </w:r>
                </w:p>
              </w:tc>
            </w:tr>
          </w:tbl>
          <w:p w14:paraId="29D31DDB" w14:textId="77777777" w:rsidR="000631D4" w:rsidRPr="000631D4" w:rsidRDefault="000631D4" w:rsidP="00D000AA">
            <w:pPr>
              <w:tabs>
                <w:tab w:val="left" w:pos="0"/>
              </w:tabs>
              <w:rPr>
                <w:rFonts w:ascii="Arial" w:hAnsi="Arial" w:cs="Arial"/>
                <w:sz w:val="20"/>
                <w:szCs w:val="20"/>
              </w:rPr>
            </w:pPr>
          </w:p>
          <w:p w14:paraId="232D2351" w14:textId="77777777" w:rsidR="000631D4" w:rsidRPr="006B3A47" w:rsidRDefault="000631D4" w:rsidP="00D000AA">
            <w:pPr>
              <w:jc w:val="both"/>
              <w:rPr>
                <w:rFonts w:ascii="Arial" w:hAnsi="Arial" w:cs="Arial"/>
                <w:b/>
                <w:bCs/>
                <w:sz w:val="20"/>
                <w:szCs w:val="20"/>
                <w:lang w:val="ru-RU"/>
              </w:rPr>
            </w:pPr>
            <w:r w:rsidRPr="006B3A47">
              <w:rPr>
                <w:rStyle w:val="normaltextrun"/>
                <w:rFonts w:ascii="Arial" w:hAnsi="Arial" w:cs="Arial"/>
                <w:b/>
                <w:bCs/>
                <w:sz w:val="20"/>
                <w:szCs w:val="20"/>
              </w:rPr>
              <w:t>4</w:t>
            </w:r>
            <w:r w:rsidRPr="006B3A47">
              <w:rPr>
                <w:rStyle w:val="normaltextrun"/>
                <w:rFonts w:ascii="Arial" w:hAnsi="Arial" w:cs="Arial"/>
                <w:b/>
                <w:bCs/>
                <w:sz w:val="20"/>
                <w:szCs w:val="20"/>
                <w:lang w:val="ru-RU"/>
              </w:rPr>
              <w:t>.</w:t>
            </w:r>
            <w:r w:rsidRPr="006B3A47">
              <w:rPr>
                <w:rStyle w:val="normaltextrun"/>
                <w:rFonts w:ascii="Arial" w:hAnsi="Arial" w:cs="Arial"/>
                <w:sz w:val="20"/>
                <w:szCs w:val="20"/>
                <w:lang w:val="ru-RU"/>
              </w:rPr>
              <w:t xml:space="preserve"> </w:t>
            </w:r>
            <w:r w:rsidRPr="006B3A47">
              <w:rPr>
                <w:rFonts w:ascii="Arial" w:hAnsi="Arial" w:cs="Arial"/>
                <w:b/>
                <w:bCs/>
                <w:sz w:val="20"/>
                <w:szCs w:val="20"/>
                <w:lang w:val="ru-RU"/>
              </w:rPr>
              <w:t>ОБОВ’ЯЗОК НАЛЕЖНОЇ ТУРБОТИ</w:t>
            </w:r>
          </w:p>
          <w:p w14:paraId="15B09C37" w14:textId="77777777" w:rsidR="000631D4" w:rsidRPr="006B3A47" w:rsidRDefault="000631D4" w:rsidP="00D000AA">
            <w:pPr>
              <w:pStyle w:val="3"/>
              <w:spacing w:before="0"/>
              <w:jc w:val="both"/>
              <w:rPr>
                <w:b/>
                <w:bCs/>
                <w:sz w:val="20"/>
                <w:szCs w:val="20"/>
                <w:highlight w:val="lightGray"/>
                <w:lang w:val="uk-UA"/>
              </w:rPr>
            </w:pPr>
            <w:r w:rsidRPr="000631D4">
              <w:rPr>
                <w:rFonts w:ascii="Arial" w:eastAsia="Times New Roman" w:hAnsi="Arial" w:cs="Arial"/>
                <w:color w:val="auto"/>
                <w:sz w:val="20"/>
                <w:szCs w:val="20"/>
                <w:lang w:val="en-GB"/>
              </w:rPr>
              <w:t>Постачальник несе відповідальність за власну безпеку та благополуччя, а також за Третіх осіб, на яких впливають реалізовувані Постачальником проєктні заходи за відповідною укладеною Угодою, у тому числі за забезпечення відповідних заходів безпеки. Постачальник також несе відповідальність за забезпечення належних заходів безпеки щодо свого особистого та комерційного майна.</w:t>
            </w:r>
            <w:r w:rsidRPr="000631D4">
              <w:rPr>
                <w:rFonts w:ascii="Arial" w:eastAsia="Times New Roman" w:hAnsi="Arial" w:cs="Arial"/>
                <w:color w:val="auto"/>
                <w:sz w:val="20"/>
                <w:szCs w:val="20"/>
                <w:lang w:val="en-GB"/>
              </w:rPr>
              <w:br w:type="page"/>
            </w:r>
          </w:p>
        </w:tc>
      </w:tr>
      <w:tr w:rsidR="000631D4" w:rsidRPr="006B3A47" w14:paraId="28F0C8C5" w14:textId="77777777" w:rsidTr="00D000AA">
        <w:tc>
          <w:tcPr>
            <w:tcW w:w="4882" w:type="dxa"/>
          </w:tcPr>
          <w:p w14:paraId="5F19835C" w14:textId="77777777" w:rsidR="000631D4" w:rsidRDefault="000631D4" w:rsidP="00D000AA">
            <w:pPr>
              <w:jc w:val="both"/>
              <w:rPr>
                <w:rStyle w:val="normaltextrun"/>
                <w:color w:val="FF0000"/>
                <w:highlight w:val="lightGray"/>
                <w:lang w:val="uk-UA"/>
              </w:rPr>
            </w:pPr>
          </w:p>
        </w:tc>
        <w:tc>
          <w:tcPr>
            <w:tcW w:w="4658" w:type="dxa"/>
          </w:tcPr>
          <w:p w14:paraId="70D14FD6" w14:textId="77777777" w:rsidR="000631D4" w:rsidRPr="006B3A47" w:rsidRDefault="000631D4" w:rsidP="00D000AA">
            <w:pPr>
              <w:pStyle w:val="3"/>
              <w:spacing w:before="0"/>
              <w:jc w:val="both"/>
              <w:rPr>
                <w:sz w:val="20"/>
                <w:szCs w:val="20"/>
                <w:highlight w:val="lightGray"/>
                <w:lang w:val="uk-UA"/>
              </w:rPr>
            </w:pPr>
          </w:p>
        </w:tc>
      </w:tr>
      <w:tr w:rsidR="000631D4" w14:paraId="27BFF6A5" w14:textId="77777777" w:rsidTr="00D000AA">
        <w:tc>
          <w:tcPr>
            <w:tcW w:w="4882" w:type="dxa"/>
          </w:tcPr>
          <w:p w14:paraId="3852E324" w14:textId="77777777" w:rsidR="000631D4" w:rsidRPr="00656967" w:rsidRDefault="000631D4" w:rsidP="00D000AA">
            <w:pPr>
              <w:jc w:val="both"/>
              <w:rPr>
                <w:rFonts w:ascii="Arial" w:hAnsi="Arial" w:cs="Arial"/>
                <w:b/>
                <w:bCs/>
                <w:sz w:val="20"/>
                <w:szCs w:val="20"/>
                <w:lang w:val="en-GB"/>
              </w:rPr>
            </w:pPr>
            <w:r w:rsidRPr="00656967">
              <w:rPr>
                <w:rFonts w:ascii="Arial" w:hAnsi="Arial" w:cs="Arial"/>
                <w:b/>
                <w:bCs/>
                <w:sz w:val="20"/>
                <w:szCs w:val="20"/>
              </w:rPr>
              <w:t xml:space="preserve">5. </w:t>
            </w:r>
            <w:r w:rsidRPr="00656967">
              <w:rPr>
                <w:rFonts w:ascii="Arial" w:hAnsi="Arial" w:cs="Arial"/>
                <w:b/>
                <w:bCs/>
                <w:sz w:val="20"/>
                <w:szCs w:val="20"/>
                <w:lang w:val="en-GB"/>
              </w:rPr>
              <w:t xml:space="preserve">ELIGIBILITY: </w:t>
            </w:r>
          </w:p>
          <w:p w14:paraId="5EE0B10C" w14:textId="77777777" w:rsidR="000631D4" w:rsidRPr="00656967" w:rsidRDefault="000631D4" w:rsidP="00D000AA">
            <w:pPr>
              <w:jc w:val="both"/>
              <w:rPr>
                <w:rFonts w:ascii="Arial" w:hAnsi="Arial" w:cs="Arial"/>
                <w:sz w:val="20"/>
                <w:szCs w:val="20"/>
                <w:highlight w:val="lightGray"/>
                <w:lang w:val="en-GB"/>
              </w:rPr>
            </w:pPr>
            <w:r w:rsidRPr="00656967">
              <w:rPr>
                <w:rFonts w:ascii="Arial" w:hAnsi="Arial" w:cs="Arial"/>
                <w:sz w:val="20"/>
                <w:szCs w:val="20"/>
                <w:lang w:val="en-GB"/>
              </w:rPr>
              <w:t>By submitting an offer in response to this ITT, the offeror certifies that it and its principal officers are not debarred, suspended, or otherwise considered ineligible for an award by the FCDO. Chemonics will not award a contract to any firm that is debarred, suspended, or considered to be ineligible by FCDO.</w:t>
            </w:r>
          </w:p>
          <w:p w14:paraId="6CF4F272" w14:textId="77777777" w:rsidR="000631D4" w:rsidRDefault="000631D4" w:rsidP="00D000AA">
            <w:pPr>
              <w:jc w:val="both"/>
              <w:rPr>
                <w:rStyle w:val="normaltextrun"/>
                <w:color w:val="FF0000"/>
                <w:highlight w:val="lightGray"/>
                <w:lang w:val="uk-UA"/>
              </w:rPr>
            </w:pPr>
          </w:p>
        </w:tc>
        <w:tc>
          <w:tcPr>
            <w:tcW w:w="4658" w:type="dxa"/>
          </w:tcPr>
          <w:p w14:paraId="0C05FE7F" w14:textId="77777777" w:rsidR="000631D4" w:rsidRPr="00656967" w:rsidRDefault="000631D4" w:rsidP="00D000AA">
            <w:pPr>
              <w:jc w:val="both"/>
              <w:rPr>
                <w:rFonts w:ascii="Arial" w:hAnsi="Arial" w:cs="Arial"/>
                <w:b/>
                <w:bCs/>
                <w:sz w:val="20"/>
                <w:szCs w:val="20"/>
              </w:rPr>
            </w:pPr>
            <w:r w:rsidRPr="00656967">
              <w:rPr>
                <w:rFonts w:ascii="Arial" w:hAnsi="Arial" w:cs="Arial"/>
                <w:b/>
                <w:bCs/>
                <w:sz w:val="20"/>
                <w:szCs w:val="20"/>
              </w:rPr>
              <w:t>5.ПРИЙНЯТНІСТЬ</w:t>
            </w:r>
          </w:p>
          <w:p w14:paraId="5D010402" w14:textId="77777777" w:rsidR="000631D4" w:rsidRPr="00656967" w:rsidRDefault="000631D4" w:rsidP="00D000AA">
            <w:pPr>
              <w:jc w:val="both"/>
              <w:rPr>
                <w:rFonts w:ascii="Arial" w:hAnsi="Arial" w:cs="Arial"/>
                <w:sz w:val="20"/>
                <w:szCs w:val="20"/>
                <w:highlight w:val="lightGray"/>
              </w:rPr>
            </w:pPr>
            <w:r w:rsidRPr="00656967">
              <w:rPr>
                <w:rFonts w:ascii="Arial" w:hAnsi="Arial" w:cs="Arial"/>
                <w:sz w:val="20"/>
                <w:szCs w:val="20"/>
              </w:rPr>
              <w:t>Подаючи пропозицію у відповідь на це Запрошення на участь у Тендері, учасник засвідчує, що FCDO не позбавив його та його головних посадових осіб, не відсторонив їх від участі або іншим чином не вважає такими, що мають право на отримання нагороди. Кімонікс не укладатиме контракт із будь-якою фірмою, яку FCDO відхилила, призупинила або вважає невідповідною.</w:t>
            </w:r>
          </w:p>
          <w:p w14:paraId="0B03B192" w14:textId="77777777" w:rsidR="000631D4" w:rsidRDefault="000631D4" w:rsidP="00D000AA">
            <w:pPr>
              <w:pStyle w:val="3"/>
              <w:spacing w:before="0"/>
              <w:jc w:val="both"/>
              <w:rPr>
                <w:highlight w:val="lightGray"/>
                <w:lang w:val="uk-UA"/>
              </w:rPr>
            </w:pPr>
          </w:p>
        </w:tc>
      </w:tr>
    </w:tbl>
    <w:p w14:paraId="6F7A9FEF" w14:textId="77777777" w:rsidR="00CB23E6" w:rsidRDefault="00CB23E6"/>
    <w:sectPr w:rsidR="00CB23E6" w:rsidSect="00303265">
      <w:pgSz w:w="12240" w:h="15840" w:code="1"/>
      <w:pgMar w:top="720" w:right="720" w:bottom="720" w:left="720" w:header="720"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34CD8"/>
    <w:multiLevelType w:val="hybridMultilevel"/>
    <w:tmpl w:val="06E4B0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5F51786"/>
    <w:multiLevelType w:val="hybridMultilevel"/>
    <w:tmpl w:val="2D08F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066385">
    <w:abstractNumId w:val="1"/>
  </w:num>
  <w:num w:numId="2" w16cid:durableId="78065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08"/>
    <w:rsid w:val="000631D4"/>
    <w:rsid w:val="001850F1"/>
    <w:rsid w:val="00303265"/>
    <w:rsid w:val="00556A08"/>
    <w:rsid w:val="008959CE"/>
    <w:rsid w:val="00CB23E6"/>
    <w:rsid w:val="00D21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BC2B6"/>
  <w15:chartTrackingRefBased/>
  <w15:docId w15:val="{89A236AE-F9D8-43AB-8B5C-1AE21B81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Alt-N"/>
    <w:qFormat/>
    <w:rsid w:val="000631D4"/>
    <w:pPr>
      <w:suppressAutoHyphens/>
      <w:spacing w:after="0" w:line="240" w:lineRule="auto"/>
    </w:pPr>
    <w:rPr>
      <w:rFonts w:ascii="Times New Roman" w:eastAsia="Times New Roman" w:hAnsi="Times New Roman" w:cs="Times New Roman"/>
      <w:sz w:val="24"/>
      <w:szCs w:val="24"/>
      <w:lang w:val="en-US"/>
      <w14:ligatures w14:val="none"/>
    </w:rPr>
  </w:style>
  <w:style w:type="paragraph" w:styleId="1">
    <w:name w:val="heading 1"/>
    <w:basedOn w:val="a"/>
    <w:next w:val="a"/>
    <w:link w:val="10"/>
    <w:uiPriority w:val="9"/>
    <w:qFormat/>
    <w:rsid w:val="00556A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56A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556A0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56A0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56A0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56A0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56A0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56A0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56A0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6A0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56A0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556A0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56A0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56A0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56A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56A08"/>
    <w:rPr>
      <w:rFonts w:eastAsiaTheme="majorEastAsia" w:cstheme="majorBidi"/>
      <w:color w:val="595959" w:themeColor="text1" w:themeTint="A6"/>
    </w:rPr>
  </w:style>
  <w:style w:type="character" w:customStyle="1" w:styleId="80">
    <w:name w:val="Заголовок 8 Знак"/>
    <w:basedOn w:val="a0"/>
    <w:link w:val="8"/>
    <w:uiPriority w:val="9"/>
    <w:semiHidden/>
    <w:rsid w:val="00556A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56A08"/>
    <w:rPr>
      <w:rFonts w:eastAsiaTheme="majorEastAsia" w:cstheme="majorBidi"/>
      <w:color w:val="272727" w:themeColor="text1" w:themeTint="D8"/>
    </w:rPr>
  </w:style>
  <w:style w:type="paragraph" w:styleId="a3">
    <w:name w:val="Title"/>
    <w:basedOn w:val="a"/>
    <w:next w:val="a"/>
    <w:link w:val="a4"/>
    <w:uiPriority w:val="10"/>
    <w:qFormat/>
    <w:rsid w:val="00556A0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56A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6A0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56A0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56A08"/>
    <w:pPr>
      <w:spacing w:before="160"/>
      <w:jc w:val="center"/>
    </w:pPr>
    <w:rPr>
      <w:i/>
      <w:iCs/>
      <w:color w:val="404040" w:themeColor="text1" w:themeTint="BF"/>
    </w:rPr>
  </w:style>
  <w:style w:type="character" w:customStyle="1" w:styleId="a8">
    <w:name w:val="Цитата Знак"/>
    <w:basedOn w:val="a0"/>
    <w:link w:val="a7"/>
    <w:uiPriority w:val="29"/>
    <w:rsid w:val="00556A08"/>
    <w:rPr>
      <w:i/>
      <w:iCs/>
      <w:color w:val="404040" w:themeColor="text1" w:themeTint="BF"/>
    </w:rPr>
  </w:style>
  <w:style w:type="paragraph" w:styleId="a9">
    <w:name w:val="List Paragraph"/>
    <w:aliases w:val="Dot pt,F5 List Paragraph,List Paragraph1,No Spacing1,List Paragraph Char Char Char,Indicator Text,Numbered Para 1,List Paragraph11,Bullet 1,Bullet Points,MAIN CONTENT,List Paragraph2,Normal numbered,OBC Bullet,L,Colorful List - Accent 11"/>
    <w:basedOn w:val="a"/>
    <w:link w:val="aa"/>
    <w:uiPriority w:val="34"/>
    <w:qFormat/>
    <w:rsid w:val="00556A08"/>
    <w:pPr>
      <w:ind w:left="720"/>
      <w:contextualSpacing/>
    </w:pPr>
  </w:style>
  <w:style w:type="character" w:styleId="ab">
    <w:name w:val="Intense Emphasis"/>
    <w:basedOn w:val="a0"/>
    <w:uiPriority w:val="21"/>
    <w:qFormat/>
    <w:rsid w:val="00556A08"/>
    <w:rPr>
      <w:i/>
      <w:iCs/>
      <w:color w:val="0F4761" w:themeColor="accent1" w:themeShade="BF"/>
    </w:rPr>
  </w:style>
  <w:style w:type="paragraph" w:styleId="ac">
    <w:name w:val="Intense Quote"/>
    <w:basedOn w:val="a"/>
    <w:next w:val="a"/>
    <w:link w:val="ad"/>
    <w:uiPriority w:val="30"/>
    <w:qFormat/>
    <w:rsid w:val="00556A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556A08"/>
    <w:rPr>
      <w:i/>
      <w:iCs/>
      <w:color w:val="0F4761" w:themeColor="accent1" w:themeShade="BF"/>
    </w:rPr>
  </w:style>
  <w:style w:type="character" w:styleId="ae">
    <w:name w:val="Intense Reference"/>
    <w:basedOn w:val="a0"/>
    <w:uiPriority w:val="32"/>
    <w:qFormat/>
    <w:rsid w:val="00556A08"/>
    <w:rPr>
      <w:b/>
      <w:bCs/>
      <w:smallCaps/>
      <w:color w:val="0F4761" w:themeColor="accent1" w:themeShade="BF"/>
      <w:spacing w:val="5"/>
    </w:rPr>
  </w:style>
  <w:style w:type="paragraph" w:customStyle="1" w:styleId="paragraph">
    <w:name w:val="paragraph"/>
    <w:basedOn w:val="a"/>
    <w:rsid w:val="000631D4"/>
    <w:pPr>
      <w:suppressAutoHyphens w:val="0"/>
      <w:spacing w:before="100" w:beforeAutospacing="1" w:after="100" w:afterAutospacing="1"/>
    </w:pPr>
  </w:style>
  <w:style w:type="character" w:customStyle="1" w:styleId="eop">
    <w:name w:val="eop"/>
    <w:basedOn w:val="a0"/>
    <w:rsid w:val="000631D4"/>
  </w:style>
  <w:style w:type="character" w:customStyle="1" w:styleId="normaltextrun">
    <w:name w:val="normaltextrun"/>
    <w:basedOn w:val="a0"/>
    <w:rsid w:val="000631D4"/>
  </w:style>
  <w:style w:type="table" w:styleId="af">
    <w:name w:val="Table Grid"/>
    <w:basedOn w:val="a1"/>
    <w:uiPriority w:val="39"/>
    <w:rsid w:val="000631D4"/>
    <w:pPr>
      <w:spacing w:after="0" w:line="240" w:lineRule="auto"/>
    </w:pPr>
    <w:rPr>
      <w:rFonts w:ascii="Arial" w:eastAsia="Times New Roman" w:hAnsi="Arial" w:cs="Times New Roman"/>
      <w:sz w:val="18"/>
      <w:szCs w:val="20"/>
      <w:lang w:val="en-US"/>
      <w14:ligatures w14:val="none"/>
    </w:rPr>
    <w:tblPr>
      <w:tblInd w:w="0" w:type="nil"/>
    </w:tblPr>
  </w:style>
  <w:style w:type="character" w:customStyle="1" w:styleId="aa">
    <w:name w:val="Абзац списку Знак"/>
    <w:aliases w:val="Dot pt Знак,F5 List Paragraph Знак,List Paragraph1 Знак,No Spacing1 Знак,List Paragraph Char Char Char Знак,Indicator Text Знак,Numbered Para 1 Знак,List Paragraph11 Знак,Bullet 1 Знак,Bullet Points Знак,MAIN CONTENT Знак,L Знак"/>
    <w:basedOn w:val="a0"/>
    <w:link w:val="a9"/>
    <w:uiPriority w:val="34"/>
    <w:qFormat/>
    <w:locked/>
    <w:rsid w:val="00063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03A3A00C-F8E9-4A09-9F6B-D4D94C6E6D88}"/>
</file>

<file path=customXml/itemProps2.xml><?xml version="1.0" encoding="utf-8"?>
<ds:datastoreItem xmlns:ds="http://schemas.openxmlformats.org/officeDocument/2006/customXml" ds:itemID="{8555FB70-CE96-455C-A586-67304D3449C3}"/>
</file>

<file path=customXml/itemProps3.xml><?xml version="1.0" encoding="utf-8"?>
<ds:datastoreItem xmlns:ds="http://schemas.openxmlformats.org/officeDocument/2006/customXml" ds:itemID="{3C45C4D7-888E-4036-ACA0-1CC61D061D14}"/>
</file>

<file path=docProps/app.xml><?xml version="1.0" encoding="utf-8"?>
<Properties xmlns="http://schemas.openxmlformats.org/officeDocument/2006/extended-properties" xmlns:vt="http://schemas.openxmlformats.org/officeDocument/2006/docPropsVTypes">
  <Template>Normal</Template>
  <TotalTime>1</TotalTime>
  <Pages>4</Pages>
  <Words>1832</Words>
  <Characters>11127</Characters>
  <Application>Microsoft Office Word</Application>
  <DocSecurity>0</DocSecurity>
  <Lines>445</Lines>
  <Paragraphs>115</Paragraphs>
  <ScaleCrop>false</ScaleCrop>
  <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Anastasiia Stavnichuk</dc:creator>
  <cp:keywords/>
  <dc:description/>
  <cp:lastModifiedBy>Anastasiia Stavnichuk</cp:lastModifiedBy>
  <cp:revision>2</cp:revision>
  <dcterms:created xsi:type="dcterms:W3CDTF">2026-01-20T10:16:00Z</dcterms:created>
  <dcterms:modified xsi:type="dcterms:W3CDTF">2026-01-20T10:18:00Z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ies>
</file>