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086"/>
      </w:tblGrid>
      <w:tr w:rsidR="006E54E0" w14:paraId="0A2CB82B" w14:textId="77777777" w:rsidTr="00BD6C5F">
        <w:trPr>
          <w:trHeight w:hRule="exact" w:val="4596"/>
        </w:trPr>
        <w:tc>
          <w:tcPr>
            <w:tcW w:w="4361" w:type="dxa"/>
            <w:tcBorders>
              <w:top w:val="nil"/>
              <w:left w:val="nil"/>
              <w:bottom w:val="nil"/>
              <w:right w:val="nil"/>
            </w:tcBorders>
          </w:tcPr>
          <w:p w14:paraId="4E18176C" w14:textId="77777777" w:rsidR="006E54E0" w:rsidRDefault="006E54E0" w:rsidP="0004144F"/>
        </w:tc>
        <w:tc>
          <w:tcPr>
            <w:tcW w:w="5086" w:type="dxa"/>
            <w:tcBorders>
              <w:top w:val="single" w:sz="24" w:space="0" w:color="0193CF"/>
              <w:left w:val="nil"/>
              <w:bottom w:val="single" w:sz="24" w:space="0" w:color="0193CF"/>
              <w:right w:val="nil"/>
            </w:tcBorders>
          </w:tcPr>
          <w:p w14:paraId="12B4F4EF" w14:textId="77777777" w:rsidR="00FE15B6" w:rsidRDefault="009908B4" w:rsidP="00DB7F50">
            <w:pPr>
              <w:spacing w:before="240" w:after="240"/>
              <w:ind w:right="284"/>
              <w:rPr>
                <w:b/>
                <w:sz w:val="52"/>
                <w:szCs w:val="52"/>
              </w:rPr>
            </w:pPr>
            <w:r>
              <w:rPr>
                <w:b/>
                <w:sz w:val="52"/>
                <w:szCs w:val="52"/>
              </w:rPr>
              <w:t xml:space="preserve">Moorwell </w:t>
            </w:r>
          </w:p>
          <w:p w14:paraId="4443E01D" w14:textId="03C0C2DA" w:rsidR="00FE15B6" w:rsidRDefault="00EF776D" w:rsidP="00DB7F50">
            <w:pPr>
              <w:spacing w:before="240" w:after="240"/>
              <w:ind w:right="284"/>
              <w:rPr>
                <w:b/>
                <w:sz w:val="52"/>
                <w:szCs w:val="52"/>
              </w:rPr>
            </w:pPr>
            <w:r>
              <w:rPr>
                <w:b/>
                <w:sz w:val="52"/>
                <w:szCs w:val="52"/>
              </w:rPr>
              <w:t>F</w:t>
            </w:r>
            <w:r w:rsidR="009908B4">
              <w:rPr>
                <w:b/>
                <w:sz w:val="52"/>
                <w:szCs w:val="52"/>
              </w:rPr>
              <w:t xml:space="preserve">ire </w:t>
            </w:r>
            <w:r w:rsidR="00FE15B6">
              <w:rPr>
                <w:b/>
                <w:sz w:val="52"/>
                <w:szCs w:val="52"/>
              </w:rPr>
              <w:t>De</w:t>
            </w:r>
            <w:r w:rsidR="009908B4">
              <w:rPr>
                <w:b/>
                <w:sz w:val="52"/>
                <w:szCs w:val="52"/>
              </w:rPr>
              <w:t xml:space="preserve">tection </w:t>
            </w:r>
            <w:r w:rsidR="00FE15B6">
              <w:rPr>
                <w:b/>
                <w:sz w:val="52"/>
                <w:szCs w:val="52"/>
              </w:rPr>
              <w:t>System</w:t>
            </w:r>
          </w:p>
          <w:p w14:paraId="0D477A55" w14:textId="555CC86E" w:rsidR="006E54E0" w:rsidRPr="006E54E0" w:rsidRDefault="008F7B76" w:rsidP="00DB7F50">
            <w:pPr>
              <w:spacing w:before="240" w:after="240"/>
              <w:ind w:right="284"/>
              <w:rPr>
                <w:smallCaps/>
                <w:sz w:val="52"/>
                <w:szCs w:val="52"/>
              </w:rPr>
            </w:pPr>
            <w:r w:rsidRPr="008F7B76">
              <w:rPr>
                <w:smallCaps/>
                <w:sz w:val="28"/>
                <w:szCs w:val="28"/>
              </w:rPr>
              <w:t>S</w:t>
            </w:r>
            <w:r w:rsidR="005666D4" w:rsidRPr="008F7B76">
              <w:rPr>
                <w:smallCaps/>
                <w:sz w:val="28"/>
                <w:szCs w:val="28"/>
              </w:rPr>
              <w:t>p</w:t>
            </w:r>
            <w:r w:rsidR="005666D4">
              <w:rPr>
                <w:smallCaps/>
                <w:sz w:val="28"/>
                <w:szCs w:val="28"/>
              </w:rPr>
              <w:t xml:space="preserve">ecification for </w:t>
            </w:r>
            <w:r w:rsidR="00DB7F50">
              <w:rPr>
                <w:smallCaps/>
                <w:sz w:val="28"/>
                <w:szCs w:val="28"/>
              </w:rPr>
              <w:t>goods</w:t>
            </w:r>
          </w:p>
        </w:tc>
      </w:tr>
      <w:tr w:rsidR="006E54E0" w14:paraId="355A83E1" w14:textId="77777777" w:rsidTr="006E54E0">
        <w:trPr>
          <w:trHeight w:hRule="exact" w:val="2291"/>
        </w:trPr>
        <w:tc>
          <w:tcPr>
            <w:tcW w:w="4361" w:type="dxa"/>
            <w:tcBorders>
              <w:top w:val="nil"/>
              <w:left w:val="nil"/>
              <w:bottom w:val="nil"/>
              <w:right w:val="nil"/>
            </w:tcBorders>
          </w:tcPr>
          <w:p w14:paraId="70A20051" w14:textId="77777777" w:rsidR="006E54E0" w:rsidRDefault="006E54E0" w:rsidP="0004144F"/>
        </w:tc>
        <w:tc>
          <w:tcPr>
            <w:tcW w:w="5086" w:type="dxa"/>
            <w:tcBorders>
              <w:top w:val="single" w:sz="24" w:space="0" w:color="0193CF"/>
              <w:left w:val="nil"/>
              <w:bottom w:val="single" w:sz="24" w:space="0" w:color="0193CF"/>
              <w:right w:val="nil"/>
            </w:tcBorders>
          </w:tcPr>
          <w:p w14:paraId="11F31432" w14:textId="4520A71F" w:rsidR="006E54E0" w:rsidRDefault="00FC4440" w:rsidP="006E54E0">
            <w:pPr>
              <w:ind w:left="284" w:right="284"/>
              <w:jc w:val="center"/>
            </w:pPr>
            <w:r>
              <w:rPr>
                <w:noProof/>
                <w:lang w:eastAsia="en-GB"/>
              </w:rPr>
              <w:drawing>
                <wp:inline distT="0" distB="0" distL="0" distR="0" wp14:anchorId="4E5BD769" wp14:editId="32311BA5">
                  <wp:extent cx="1885950" cy="1047750"/>
                  <wp:effectExtent l="0" t="0" r="0" b="0"/>
                  <wp:docPr id="1" name="Picture 70" descr="Landscape-Blue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andscape-Blue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tc>
      </w:tr>
      <w:tr w:rsidR="006E54E0" w14:paraId="25A92E68" w14:textId="77777777" w:rsidTr="006E54E0">
        <w:trPr>
          <w:trHeight w:hRule="exact" w:val="1219"/>
        </w:trPr>
        <w:tc>
          <w:tcPr>
            <w:tcW w:w="4361" w:type="dxa"/>
            <w:tcBorders>
              <w:top w:val="nil"/>
              <w:left w:val="nil"/>
              <w:bottom w:val="nil"/>
              <w:right w:val="nil"/>
            </w:tcBorders>
          </w:tcPr>
          <w:p w14:paraId="6C820DAD" w14:textId="77777777" w:rsidR="006E54E0" w:rsidRDefault="006E54E0" w:rsidP="0004144F"/>
        </w:tc>
        <w:tc>
          <w:tcPr>
            <w:tcW w:w="5086" w:type="dxa"/>
            <w:tcBorders>
              <w:top w:val="single" w:sz="24" w:space="0" w:color="0193CF"/>
              <w:left w:val="nil"/>
              <w:bottom w:val="single" w:sz="24" w:space="0" w:color="0193CF"/>
              <w:right w:val="nil"/>
            </w:tcBorders>
          </w:tcPr>
          <w:p w14:paraId="545395DD" w14:textId="74623A89" w:rsidR="006E54E0" w:rsidRPr="006E54E0" w:rsidRDefault="006E54E0" w:rsidP="006E54E0">
            <w:pPr>
              <w:tabs>
                <w:tab w:val="left" w:pos="3305"/>
              </w:tabs>
              <w:spacing w:before="240" w:after="240"/>
              <w:ind w:left="284" w:right="284"/>
              <w:rPr>
                <w:sz w:val="36"/>
                <w:szCs w:val="36"/>
              </w:rPr>
            </w:pPr>
            <w:r w:rsidRPr="006E54E0">
              <w:rPr>
                <w:sz w:val="36"/>
                <w:szCs w:val="36"/>
              </w:rPr>
              <w:fldChar w:fldCharType="begin"/>
            </w:r>
            <w:r w:rsidRPr="006E54E0">
              <w:rPr>
                <w:sz w:val="36"/>
                <w:szCs w:val="36"/>
              </w:rPr>
              <w:instrText xml:space="preserve"> DATE  \@ "MMMM yyyy"  \* MERGEFORMAT </w:instrText>
            </w:r>
            <w:r w:rsidRPr="006E54E0">
              <w:rPr>
                <w:sz w:val="36"/>
                <w:szCs w:val="36"/>
              </w:rPr>
              <w:fldChar w:fldCharType="separate"/>
            </w:r>
            <w:r w:rsidR="00EB049A">
              <w:rPr>
                <w:noProof/>
                <w:sz w:val="36"/>
                <w:szCs w:val="36"/>
              </w:rPr>
              <w:t>January 2021</w:t>
            </w:r>
            <w:r w:rsidRPr="006E54E0">
              <w:rPr>
                <w:sz w:val="36"/>
                <w:szCs w:val="36"/>
              </w:rPr>
              <w:fldChar w:fldCharType="end"/>
            </w:r>
            <w:r w:rsidRPr="006E54E0">
              <w:rPr>
                <w:sz w:val="36"/>
                <w:szCs w:val="36"/>
              </w:rPr>
              <w:tab/>
            </w:r>
          </w:p>
        </w:tc>
      </w:tr>
      <w:tr w:rsidR="006E54E0" w14:paraId="0C24B2D0" w14:textId="77777777" w:rsidTr="006E54E0">
        <w:trPr>
          <w:trHeight w:hRule="exact" w:val="652"/>
        </w:trPr>
        <w:tc>
          <w:tcPr>
            <w:tcW w:w="4361" w:type="dxa"/>
            <w:tcBorders>
              <w:top w:val="nil"/>
              <w:left w:val="nil"/>
              <w:bottom w:val="nil"/>
              <w:right w:val="nil"/>
            </w:tcBorders>
          </w:tcPr>
          <w:p w14:paraId="66660D91" w14:textId="77777777" w:rsidR="006E54E0" w:rsidRDefault="006E54E0" w:rsidP="0004144F"/>
        </w:tc>
        <w:tc>
          <w:tcPr>
            <w:tcW w:w="5086" w:type="dxa"/>
            <w:tcBorders>
              <w:top w:val="single" w:sz="24" w:space="0" w:color="0193CF"/>
              <w:left w:val="nil"/>
              <w:bottom w:val="nil"/>
              <w:right w:val="nil"/>
            </w:tcBorders>
          </w:tcPr>
          <w:p w14:paraId="74235FF2" w14:textId="77777777" w:rsidR="006E54E0" w:rsidRDefault="006E54E0" w:rsidP="0004144F">
            <w:r>
              <w:t xml:space="preserve"> </w:t>
            </w:r>
          </w:p>
        </w:tc>
      </w:tr>
      <w:tr w:rsidR="006E54E0" w14:paraId="4A5533C9" w14:textId="77777777" w:rsidTr="006E54E0">
        <w:trPr>
          <w:trHeight w:hRule="exact" w:val="5126"/>
        </w:trPr>
        <w:tc>
          <w:tcPr>
            <w:tcW w:w="9447" w:type="dxa"/>
            <w:gridSpan w:val="2"/>
            <w:tcBorders>
              <w:top w:val="nil"/>
              <w:left w:val="nil"/>
              <w:bottom w:val="nil"/>
              <w:right w:val="nil"/>
            </w:tcBorders>
          </w:tcPr>
          <w:p w14:paraId="76EC9E9D" w14:textId="77777777" w:rsidR="006E54E0" w:rsidRDefault="006E54E0" w:rsidP="006E54E0">
            <w:pPr>
              <w:jc w:val="right"/>
              <w:rPr>
                <w:noProof/>
                <w:lang w:eastAsia="en-GB"/>
              </w:rPr>
            </w:pPr>
          </w:p>
          <w:p w14:paraId="6E8DF10E" w14:textId="77777777" w:rsidR="006E54E0" w:rsidRDefault="006E54E0" w:rsidP="006E54E0">
            <w:pPr>
              <w:jc w:val="right"/>
              <w:rPr>
                <w:noProof/>
                <w:lang w:eastAsia="en-GB"/>
              </w:rPr>
            </w:pPr>
          </w:p>
          <w:p w14:paraId="5665A863" w14:textId="77777777" w:rsidR="006E54E0" w:rsidRDefault="006E54E0" w:rsidP="006E54E0">
            <w:pPr>
              <w:jc w:val="right"/>
            </w:pPr>
          </w:p>
          <w:p w14:paraId="14F9B303" w14:textId="77777777" w:rsidR="006E54E0" w:rsidRDefault="006E54E0" w:rsidP="006E54E0">
            <w:pPr>
              <w:jc w:val="right"/>
            </w:pPr>
          </w:p>
        </w:tc>
      </w:tr>
    </w:tbl>
    <w:p w14:paraId="41B07A9D" w14:textId="20FE4C87" w:rsidR="003B3DAD" w:rsidRPr="00FB7957" w:rsidRDefault="003B3DAD">
      <w:pPr>
        <w:rPr>
          <w:b/>
        </w:rPr>
      </w:pPr>
    </w:p>
    <w:p w14:paraId="2A5CB5A6" w14:textId="77777777" w:rsidR="00BD6C5F" w:rsidRPr="00AD0F1D" w:rsidRDefault="00F57413" w:rsidP="00AD0F1D">
      <w:pPr>
        <w:pStyle w:val="Heading1"/>
        <w:tabs>
          <w:tab w:val="left" w:pos="1680"/>
        </w:tabs>
        <w:rPr>
          <w:color w:val="1F497D"/>
          <w:sz w:val="28"/>
          <w:szCs w:val="28"/>
        </w:rPr>
      </w:pPr>
      <w:r>
        <w:rPr>
          <w:sz w:val="28"/>
          <w:szCs w:val="28"/>
        </w:rPr>
        <w:t xml:space="preserve"> </w:t>
      </w:r>
      <w:r w:rsidR="00BD6C5F" w:rsidRPr="00B84C4A">
        <w:rPr>
          <w:sz w:val="28"/>
          <w:szCs w:val="28"/>
        </w:rPr>
        <w:t>Contents</w:t>
      </w:r>
      <w:r w:rsidR="00AD0F1D">
        <w:rPr>
          <w:sz w:val="28"/>
          <w:szCs w:val="28"/>
        </w:rPr>
        <w:tab/>
      </w:r>
    </w:p>
    <w:p w14:paraId="41B16843" w14:textId="77777777" w:rsidR="00BD6C5F" w:rsidRDefault="00BD6C5F">
      <w:pPr>
        <w:rPr>
          <w:b/>
        </w:rPr>
      </w:pPr>
    </w:p>
    <w:p w14:paraId="4DF9ACB4" w14:textId="77777777" w:rsidR="00BD6C5F" w:rsidRDefault="002F3D5C" w:rsidP="00BD6C5F">
      <w:pPr>
        <w:numPr>
          <w:ilvl w:val="0"/>
          <w:numId w:val="2"/>
        </w:numPr>
        <w:rPr>
          <w:b/>
        </w:rPr>
      </w:pPr>
      <w:r>
        <w:rPr>
          <w:b/>
        </w:rPr>
        <w:t xml:space="preserve">List of </w:t>
      </w:r>
      <w:r w:rsidR="005666D4">
        <w:rPr>
          <w:b/>
        </w:rPr>
        <w:t>Drawings</w:t>
      </w:r>
      <w:r>
        <w:rPr>
          <w:b/>
        </w:rPr>
        <w:t xml:space="preserve"> and Reference Materials</w:t>
      </w:r>
    </w:p>
    <w:p w14:paraId="7E635179" w14:textId="77777777" w:rsidR="00BD6C5F" w:rsidRDefault="002F3D5C" w:rsidP="00BD6C5F">
      <w:pPr>
        <w:numPr>
          <w:ilvl w:val="0"/>
          <w:numId w:val="2"/>
        </w:numPr>
        <w:rPr>
          <w:b/>
        </w:rPr>
      </w:pPr>
      <w:r>
        <w:rPr>
          <w:b/>
        </w:rPr>
        <w:t>Specification of works</w:t>
      </w:r>
    </w:p>
    <w:p w14:paraId="4339983A" w14:textId="77777777" w:rsidR="008F7B76" w:rsidRDefault="008F7B76" w:rsidP="00BD6C5F">
      <w:pPr>
        <w:numPr>
          <w:ilvl w:val="0"/>
          <w:numId w:val="2"/>
        </w:numPr>
        <w:rPr>
          <w:b/>
        </w:rPr>
      </w:pPr>
      <w:r>
        <w:rPr>
          <w:b/>
        </w:rPr>
        <w:t>Variations from specification (Variant bids)</w:t>
      </w:r>
    </w:p>
    <w:p w14:paraId="1391B9EC" w14:textId="77777777" w:rsidR="00BD6C5F" w:rsidRDefault="00BD6C5F" w:rsidP="00BD6C5F">
      <w:pPr>
        <w:rPr>
          <w:b/>
        </w:rPr>
      </w:pPr>
    </w:p>
    <w:p w14:paraId="589645D6" w14:textId="77777777" w:rsidR="00260231" w:rsidRDefault="00260231" w:rsidP="00BD6C5F">
      <w:pPr>
        <w:rPr>
          <w:b/>
        </w:rPr>
      </w:pPr>
    </w:p>
    <w:p w14:paraId="1801F7F0" w14:textId="77777777" w:rsidR="00260231" w:rsidRDefault="00260231" w:rsidP="00BD6C5F">
      <w:pPr>
        <w:rPr>
          <w:b/>
        </w:rPr>
      </w:pPr>
    </w:p>
    <w:p w14:paraId="1E9179D2" w14:textId="77777777" w:rsidR="00260231" w:rsidRDefault="00260231" w:rsidP="00BD6C5F">
      <w:pPr>
        <w:rPr>
          <w:b/>
        </w:rPr>
      </w:pPr>
    </w:p>
    <w:p w14:paraId="4DFB39A4" w14:textId="77777777" w:rsidR="00260231" w:rsidRDefault="00260231" w:rsidP="00BD6C5F">
      <w:pPr>
        <w:rPr>
          <w:b/>
        </w:rPr>
      </w:pPr>
    </w:p>
    <w:p w14:paraId="39DF25F1" w14:textId="77777777" w:rsidR="00260231" w:rsidRDefault="00260231" w:rsidP="00BD6C5F">
      <w:pPr>
        <w:rPr>
          <w:b/>
        </w:rPr>
      </w:pPr>
    </w:p>
    <w:p w14:paraId="40BF4E77" w14:textId="77777777" w:rsidR="00260231" w:rsidRDefault="00260231" w:rsidP="00BD6C5F">
      <w:pPr>
        <w:rPr>
          <w:b/>
        </w:rPr>
      </w:pPr>
    </w:p>
    <w:p w14:paraId="063202C0" w14:textId="77777777" w:rsidR="00260231" w:rsidRDefault="00260231" w:rsidP="00BD6C5F">
      <w:pPr>
        <w:rPr>
          <w:b/>
        </w:rPr>
      </w:pPr>
    </w:p>
    <w:p w14:paraId="47A03938" w14:textId="77777777" w:rsidR="00260231" w:rsidRDefault="00260231" w:rsidP="00BD6C5F">
      <w:pPr>
        <w:rPr>
          <w:b/>
        </w:rPr>
      </w:pPr>
    </w:p>
    <w:p w14:paraId="68BFFF65" w14:textId="77777777" w:rsidR="00260231" w:rsidRDefault="00260231" w:rsidP="00BD6C5F">
      <w:pPr>
        <w:rPr>
          <w:b/>
        </w:rPr>
      </w:pPr>
    </w:p>
    <w:p w14:paraId="28B5AEAB" w14:textId="77777777" w:rsidR="00260231" w:rsidRDefault="00260231" w:rsidP="00BD6C5F">
      <w:pPr>
        <w:rPr>
          <w:b/>
        </w:rPr>
      </w:pPr>
    </w:p>
    <w:p w14:paraId="5CFA9BF4" w14:textId="77777777" w:rsidR="00260231" w:rsidRDefault="00260231" w:rsidP="00BD6C5F">
      <w:pPr>
        <w:rPr>
          <w:b/>
        </w:rPr>
      </w:pPr>
    </w:p>
    <w:p w14:paraId="153DC492" w14:textId="77777777" w:rsidR="00260231" w:rsidRDefault="00260231" w:rsidP="00BD6C5F">
      <w:pPr>
        <w:rPr>
          <w:b/>
        </w:rPr>
      </w:pPr>
    </w:p>
    <w:p w14:paraId="7DAAE236" w14:textId="77777777" w:rsidR="00260231" w:rsidRDefault="00260231" w:rsidP="00BD6C5F">
      <w:pPr>
        <w:rPr>
          <w:b/>
        </w:rPr>
      </w:pPr>
    </w:p>
    <w:p w14:paraId="1FB53545" w14:textId="77777777" w:rsidR="00260231" w:rsidRDefault="00260231" w:rsidP="00BD6C5F">
      <w:pPr>
        <w:rPr>
          <w:b/>
        </w:rPr>
      </w:pPr>
    </w:p>
    <w:p w14:paraId="05C95117" w14:textId="77777777" w:rsidR="00260231" w:rsidRDefault="00260231" w:rsidP="00BD6C5F">
      <w:pPr>
        <w:rPr>
          <w:b/>
        </w:rPr>
      </w:pPr>
    </w:p>
    <w:p w14:paraId="17389B9A" w14:textId="77777777" w:rsidR="00260231" w:rsidRDefault="00260231" w:rsidP="00BD6C5F">
      <w:pPr>
        <w:rPr>
          <w:b/>
        </w:rPr>
      </w:pPr>
    </w:p>
    <w:p w14:paraId="71B617EB" w14:textId="77777777" w:rsidR="00260231" w:rsidRDefault="00260231" w:rsidP="00BD6C5F">
      <w:pPr>
        <w:rPr>
          <w:b/>
        </w:rPr>
      </w:pPr>
    </w:p>
    <w:p w14:paraId="71C07C51" w14:textId="77777777" w:rsidR="00260231" w:rsidRDefault="00260231" w:rsidP="00BD6C5F">
      <w:pPr>
        <w:rPr>
          <w:b/>
        </w:rPr>
      </w:pPr>
    </w:p>
    <w:p w14:paraId="006E29A3" w14:textId="77777777" w:rsidR="00260231" w:rsidRDefault="00260231" w:rsidP="00BD6C5F">
      <w:pPr>
        <w:rPr>
          <w:b/>
        </w:rPr>
      </w:pPr>
    </w:p>
    <w:p w14:paraId="1D400F95" w14:textId="77777777" w:rsidR="00260231" w:rsidRDefault="00260231" w:rsidP="00BD6C5F">
      <w:pPr>
        <w:rPr>
          <w:b/>
        </w:rPr>
      </w:pPr>
    </w:p>
    <w:p w14:paraId="3DA297E7" w14:textId="77777777" w:rsidR="00E461C9" w:rsidRDefault="00E461C9" w:rsidP="00BD6C5F">
      <w:pPr>
        <w:rPr>
          <w:b/>
        </w:rPr>
      </w:pPr>
    </w:p>
    <w:p w14:paraId="2B1D8BC8" w14:textId="3464DAA1" w:rsidR="00D30B62" w:rsidRPr="00FC4440" w:rsidRDefault="00E461C9" w:rsidP="00FC4440">
      <w:pPr>
        <w:pStyle w:val="Heading1"/>
        <w:rPr>
          <w:sz w:val="28"/>
          <w:szCs w:val="28"/>
        </w:rPr>
      </w:pPr>
      <w:r w:rsidRPr="00B84C4A">
        <w:rPr>
          <w:sz w:val="28"/>
          <w:szCs w:val="28"/>
        </w:rPr>
        <w:t>1.</w:t>
      </w:r>
      <w:r w:rsidR="00890020">
        <w:rPr>
          <w:sz w:val="28"/>
          <w:szCs w:val="28"/>
        </w:rPr>
        <w:tab/>
      </w:r>
      <w:r w:rsidR="00260231">
        <w:rPr>
          <w:sz w:val="28"/>
          <w:szCs w:val="28"/>
        </w:rPr>
        <w:t>List of Drawings and Reference Materials</w:t>
      </w:r>
    </w:p>
    <w:p w14:paraId="3804EA61" w14:textId="77777777" w:rsidR="00FE15B6" w:rsidRDefault="00FE15B6" w:rsidP="00264F97">
      <w:pPr>
        <w:rPr>
          <w:color w:val="000000" w:themeColor="text1"/>
        </w:rPr>
      </w:pPr>
    </w:p>
    <w:p w14:paraId="36881D96" w14:textId="2FA05D49" w:rsidR="00D30B62" w:rsidRDefault="00D30B62" w:rsidP="00264F97">
      <w:pPr>
        <w:rPr>
          <w:color w:val="000000" w:themeColor="text1"/>
        </w:rPr>
      </w:pPr>
      <w:r w:rsidRPr="00D30B62">
        <w:rPr>
          <w:color w:val="000000" w:themeColor="text1"/>
        </w:rPr>
        <w:t>Annex 1</w:t>
      </w:r>
      <w:r w:rsidR="00FC4440">
        <w:rPr>
          <w:color w:val="000000" w:themeColor="text1"/>
        </w:rPr>
        <w:t xml:space="preserve"> : Moorwell Site Plan</w:t>
      </w:r>
    </w:p>
    <w:p w14:paraId="36278F63" w14:textId="77777777" w:rsidR="00FE15B6" w:rsidRPr="00D30B62" w:rsidRDefault="00FE15B6" w:rsidP="00264F97">
      <w:pPr>
        <w:rPr>
          <w:color w:val="000000" w:themeColor="text1"/>
        </w:rPr>
      </w:pPr>
    </w:p>
    <w:p w14:paraId="74AC260F" w14:textId="77777777" w:rsidR="00E461C9" w:rsidRPr="00B84C4A" w:rsidRDefault="00E461C9" w:rsidP="00E461C9">
      <w:pPr>
        <w:pStyle w:val="Heading1"/>
        <w:rPr>
          <w:sz w:val="28"/>
          <w:szCs w:val="28"/>
        </w:rPr>
      </w:pPr>
      <w:r w:rsidRPr="00B84C4A">
        <w:rPr>
          <w:sz w:val="28"/>
          <w:szCs w:val="28"/>
        </w:rPr>
        <w:t>2.</w:t>
      </w:r>
      <w:r w:rsidRPr="00B84C4A">
        <w:rPr>
          <w:sz w:val="28"/>
          <w:szCs w:val="28"/>
        </w:rPr>
        <w:tab/>
      </w:r>
      <w:r w:rsidR="00254B59">
        <w:rPr>
          <w:sz w:val="28"/>
          <w:szCs w:val="28"/>
        </w:rPr>
        <w:t>Specification</w:t>
      </w:r>
      <w:r w:rsidRPr="00B84C4A">
        <w:rPr>
          <w:sz w:val="28"/>
          <w:szCs w:val="28"/>
        </w:rPr>
        <w:t xml:space="preserve"> </w:t>
      </w:r>
    </w:p>
    <w:p w14:paraId="0B3D0197" w14:textId="4FE510BE" w:rsidR="00E461C9" w:rsidRDefault="00E461C9" w:rsidP="00264F97"/>
    <w:p w14:paraId="3073F46E" w14:textId="2E2E993F" w:rsidR="00476BC4" w:rsidRDefault="00476BC4" w:rsidP="00476BC4">
      <w:pPr>
        <w:rPr>
          <w:rFonts w:asciiTheme="minorHAnsi" w:hAnsiTheme="minorHAnsi" w:cstheme="minorHAnsi"/>
          <w:color w:val="000000" w:themeColor="text1"/>
        </w:rPr>
      </w:pPr>
      <w:bookmarkStart w:id="0" w:name="_Hlk53419540"/>
      <w:r>
        <w:rPr>
          <w:rFonts w:asciiTheme="minorHAnsi" w:hAnsiTheme="minorHAnsi" w:cstheme="minorHAnsi"/>
          <w:color w:val="000000" w:themeColor="text1"/>
        </w:rPr>
        <w:t xml:space="preserve">The Council of the Isles of Scilly seeks a </w:t>
      </w:r>
      <w:r w:rsidR="002553C7">
        <w:rPr>
          <w:rFonts w:asciiTheme="minorHAnsi" w:hAnsiTheme="minorHAnsi" w:cstheme="minorHAnsi"/>
          <w:color w:val="000000" w:themeColor="text1"/>
        </w:rPr>
        <w:t xml:space="preserve">specialist </w:t>
      </w:r>
      <w:r>
        <w:rPr>
          <w:rFonts w:asciiTheme="minorHAnsi" w:hAnsiTheme="minorHAnsi" w:cstheme="minorHAnsi"/>
          <w:color w:val="000000" w:themeColor="text1"/>
        </w:rPr>
        <w:t xml:space="preserve">contractor to design, install and commission a </w:t>
      </w:r>
      <w:r w:rsidRPr="00476BC4">
        <w:rPr>
          <w:rFonts w:cs="Calibri"/>
          <w:color w:val="000000"/>
          <w:lang w:eastAsia="en-GB"/>
        </w:rPr>
        <w:t xml:space="preserve">comprehensive and effective </w:t>
      </w:r>
      <w:r>
        <w:rPr>
          <w:rFonts w:cs="Calibri"/>
          <w:color w:val="000000"/>
          <w:lang w:eastAsia="en-GB"/>
        </w:rPr>
        <w:t>F</w:t>
      </w:r>
      <w:r w:rsidRPr="00476BC4">
        <w:rPr>
          <w:rFonts w:cs="Calibri"/>
          <w:color w:val="000000"/>
          <w:lang w:eastAsia="en-GB"/>
        </w:rPr>
        <w:t xml:space="preserve">ire </w:t>
      </w:r>
      <w:r>
        <w:rPr>
          <w:rFonts w:cs="Calibri"/>
          <w:color w:val="000000"/>
          <w:lang w:eastAsia="en-GB"/>
        </w:rPr>
        <w:t>D</w:t>
      </w:r>
      <w:r w:rsidRPr="00476BC4">
        <w:rPr>
          <w:rFonts w:cs="Calibri"/>
          <w:color w:val="000000"/>
          <w:lang w:eastAsia="en-GB"/>
        </w:rPr>
        <w:t xml:space="preserve">etection </w:t>
      </w:r>
      <w:r>
        <w:rPr>
          <w:rFonts w:cs="Calibri"/>
          <w:color w:val="000000"/>
          <w:lang w:eastAsia="en-GB"/>
        </w:rPr>
        <w:t>S</w:t>
      </w:r>
      <w:r w:rsidRPr="00476BC4">
        <w:rPr>
          <w:rFonts w:cs="Calibri"/>
          <w:color w:val="000000"/>
          <w:lang w:eastAsia="en-GB"/>
        </w:rPr>
        <w:t xml:space="preserve">ystem </w:t>
      </w:r>
      <w:r>
        <w:rPr>
          <w:rFonts w:cs="Calibri"/>
          <w:color w:val="000000"/>
          <w:lang w:eastAsia="en-GB"/>
        </w:rPr>
        <w:t xml:space="preserve">(FDS) </w:t>
      </w:r>
      <w:r w:rsidRPr="00476BC4">
        <w:rPr>
          <w:rFonts w:cs="Calibri"/>
          <w:color w:val="000000"/>
          <w:lang w:eastAsia="en-GB"/>
        </w:rPr>
        <w:t xml:space="preserve">in accordance with </w:t>
      </w:r>
      <w:r w:rsidR="00FC4440">
        <w:rPr>
          <w:rFonts w:cs="Calibri"/>
          <w:color w:val="000000"/>
          <w:lang w:eastAsia="en-GB"/>
        </w:rPr>
        <w:t xml:space="preserve">the current </w:t>
      </w:r>
      <w:r w:rsidRPr="00476BC4">
        <w:rPr>
          <w:rFonts w:cs="Calibri"/>
          <w:color w:val="000000"/>
          <w:lang w:eastAsia="en-GB"/>
        </w:rPr>
        <w:t>B</w:t>
      </w:r>
      <w:r w:rsidR="00FC4440">
        <w:rPr>
          <w:rFonts w:cs="Calibri"/>
          <w:color w:val="000000"/>
          <w:lang w:eastAsia="en-GB"/>
        </w:rPr>
        <w:t xml:space="preserve">ritish Standard </w:t>
      </w:r>
      <w:r w:rsidR="00FE15B6">
        <w:rPr>
          <w:rFonts w:cs="Calibri"/>
          <w:color w:val="000000"/>
          <w:lang w:eastAsia="en-GB"/>
        </w:rPr>
        <w:t>BS</w:t>
      </w:r>
      <w:r w:rsidRPr="00476BC4">
        <w:rPr>
          <w:rFonts w:cs="Calibri"/>
          <w:color w:val="000000"/>
          <w:lang w:eastAsia="en-GB"/>
        </w:rPr>
        <w:t>5839</w:t>
      </w:r>
      <w:r w:rsidR="00FE15B6">
        <w:rPr>
          <w:rFonts w:cs="Calibri"/>
          <w:color w:val="000000"/>
          <w:lang w:eastAsia="en-GB"/>
        </w:rPr>
        <w:t>-1</w:t>
      </w:r>
      <w:r w:rsidR="00FC4440">
        <w:rPr>
          <w:rFonts w:cs="Calibri"/>
          <w:color w:val="000000"/>
          <w:lang w:eastAsia="en-GB"/>
        </w:rPr>
        <w:t xml:space="preserve"> (2017)</w:t>
      </w:r>
      <w:r w:rsidRPr="00476BC4">
        <w:rPr>
          <w:rFonts w:cs="Calibri"/>
          <w:color w:val="000000"/>
          <w:lang w:eastAsia="en-GB"/>
        </w:rPr>
        <w:t xml:space="preserve"> </w:t>
      </w:r>
      <w:r>
        <w:rPr>
          <w:rFonts w:asciiTheme="minorHAnsi" w:hAnsiTheme="minorHAnsi" w:cstheme="minorHAnsi"/>
          <w:color w:val="000000" w:themeColor="text1"/>
        </w:rPr>
        <w:t>for the Council’s operational services</w:t>
      </w:r>
      <w:r w:rsidR="00EB049A">
        <w:rPr>
          <w:rFonts w:asciiTheme="minorHAnsi" w:hAnsiTheme="minorHAnsi" w:cstheme="minorHAnsi"/>
          <w:color w:val="000000" w:themeColor="text1"/>
        </w:rPr>
        <w:t xml:space="preserve"> and waste</w:t>
      </w:r>
      <w:r>
        <w:rPr>
          <w:rFonts w:asciiTheme="minorHAnsi" w:hAnsiTheme="minorHAnsi" w:cstheme="minorHAnsi"/>
          <w:color w:val="000000" w:themeColor="text1"/>
        </w:rPr>
        <w:t xml:space="preserve"> site at Moorwell</w:t>
      </w:r>
      <w:r w:rsidR="00FE15B6">
        <w:rPr>
          <w:rFonts w:asciiTheme="minorHAnsi" w:hAnsiTheme="minorHAnsi" w:cstheme="minorHAnsi"/>
          <w:color w:val="000000" w:themeColor="text1"/>
        </w:rPr>
        <w:t xml:space="preserve">, </w:t>
      </w:r>
      <w:r>
        <w:rPr>
          <w:rFonts w:asciiTheme="minorHAnsi" w:hAnsiTheme="minorHAnsi" w:cstheme="minorHAnsi"/>
          <w:color w:val="000000" w:themeColor="text1"/>
        </w:rPr>
        <w:t>St Mary’s</w:t>
      </w:r>
      <w:r w:rsidR="002553C7">
        <w:rPr>
          <w:rFonts w:asciiTheme="minorHAnsi" w:hAnsiTheme="minorHAnsi" w:cstheme="minorHAnsi"/>
          <w:color w:val="000000" w:themeColor="text1"/>
        </w:rPr>
        <w:t xml:space="preserve">, Isles of Scilly. </w:t>
      </w:r>
    </w:p>
    <w:p w14:paraId="463179DD" w14:textId="3F5275F9" w:rsidR="002553C7" w:rsidRDefault="002553C7" w:rsidP="002553C7">
      <w:pPr>
        <w:rPr>
          <w:rFonts w:asciiTheme="minorHAnsi" w:hAnsiTheme="minorHAnsi" w:cstheme="minorHAnsi"/>
          <w:color w:val="000000" w:themeColor="text1"/>
        </w:rPr>
      </w:pPr>
      <w:r>
        <w:rPr>
          <w:rFonts w:asciiTheme="minorHAnsi" w:hAnsiTheme="minorHAnsi" w:cstheme="minorHAnsi"/>
          <w:color w:val="000000" w:themeColor="text1"/>
        </w:rPr>
        <w:t xml:space="preserve">Moorwell </w:t>
      </w:r>
      <w:r w:rsidR="00D30B62">
        <w:rPr>
          <w:rFonts w:asciiTheme="minorHAnsi" w:hAnsiTheme="minorHAnsi" w:cstheme="minorHAnsi"/>
          <w:color w:val="000000" w:themeColor="text1"/>
        </w:rPr>
        <w:t xml:space="preserve">is a secure </w:t>
      </w:r>
      <w:r w:rsidR="00FE15B6">
        <w:rPr>
          <w:rFonts w:asciiTheme="minorHAnsi" w:hAnsiTheme="minorHAnsi" w:cstheme="minorHAnsi"/>
          <w:color w:val="000000" w:themeColor="text1"/>
        </w:rPr>
        <w:t xml:space="preserve">Council </w:t>
      </w:r>
      <w:r w:rsidR="00D30B62">
        <w:rPr>
          <w:rFonts w:asciiTheme="minorHAnsi" w:hAnsiTheme="minorHAnsi" w:cstheme="minorHAnsi"/>
          <w:color w:val="000000" w:themeColor="text1"/>
        </w:rPr>
        <w:t xml:space="preserve">site which </w:t>
      </w:r>
      <w:r>
        <w:rPr>
          <w:rFonts w:asciiTheme="minorHAnsi" w:hAnsiTheme="minorHAnsi" w:cstheme="minorHAnsi"/>
          <w:color w:val="000000" w:themeColor="text1"/>
        </w:rPr>
        <w:t xml:space="preserve">includes the following </w:t>
      </w:r>
      <w:r w:rsidR="00D30B62">
        <w:rPr>
          <w:rFonts w:asciiTheme="minorHAnsi" w:hAnsiTheme="minorHAnsi" w:cstheme="minorHAnsi"/>
          <w:color w:val="000000" w:themeColor="text1"/>
        </w:rPr>
        <w:t xml:space="preserve">Operational Services </w:t>
      </w:r>
      <w:r>
        <w:rPr>
          <w:rFonts w:asciiTheme="minorHAnsi" w:hAnsiTheme="minorHAnsi" w:cstheme="minorHAnsi"/>
          <w:color w:val="000000" w:themeColor="text1"/>
        </w:rPr>
        <w:t>functions;</w:t>
      </w:r>
    </w:p>
    <w:p w14:paraId="3876DD0A" w14:textId="72B96CAA" w:rsidR="002553C7" w:rsidRDefault="002553C7" w:rsidP="002553C7">
      <w:pPr>
        <w:pStyle w:val="ListParagraph"/>
        <w:numPr>
          <w:ilvl w:val="0"/>
          <w:numId w:val="7"/>
        </w:numPr>
        <w:spacing w:after="0" w:line="240" w:lineRule="auto"/>
        <w:rPr>
          <w:rFonts w:eastAsia="Times New Roman"/>
        </w:rPr>
      </w:pPr>
      <w:r>
        <w:rPr>
          <w:rFonts w:eastAsia="Times New Roman"/>
        </w:rPr>
        <w:t xml:space="preserve">Household Waste and Recycling Centre </w:t>
      </w:r>
    </w:p>
    <w:p w14:paraId="430AA026" w14:textId="57AC71D3" w:rsidR="002553C7" w:rsidRDefault="002553C7" w:rsidP="002553C7">
      <w:pPr>
        <w:pStyle w:val="ListParagraph"/>
        <w:numPr>
          <w:ilvl w:val="0"/>
          <w:numId w:val="7"/>
        </w:numPr>
        <w:spacing w:after="0" w:line="240" w:lineRule="auto"/>
        <w:rPr>
          <w:rFonts w:eastAsia="Times New Roman"/>
        </w:rPr>
      </w:pPr>
      <w:r>
        <w:rPr>
          <w:rFonts w:eastAsia="Times New Roman"/>
        </w:rPr>
        <w:t xml:space="preserve">Waste Transfer Station </w:t>
      </w:r>
      <w:r w:rsidR="00D30B62">
        <w:rPr>
          <w:rFonts w:eastAsia="Times New Roman"/>
        </w:rPr>
        <w:t>(storage and processing of waste)</w:t>
      </w:r>
    </w:p>
    <w:p w14:paraId="09AEB1A4" w14:textId="162744FD" w:rsidR="002553C7" w:rsidRDefault="002553C7" w:rsidP="002553C7">
      <w:pPr>
        <w:pStyle w:val="ListParagraph"/>
        <w:numPr>
          <w:ilvl w:val="0"/>
          <w:numId w:val="7"/>
        </w:numPr>
        <w:spacing w:after="0" w:line="240" w:lineRule="auto"/>
        <w:rPr>
          <w:rFonts w:eastAsia="Times New Roman"/>
        </w:rPr>
      </w:pPr>
      <w:r>
        <w:rPr>
          <w:rFonts w:eastAsia="Times New Roman"/>
        </w:rPr>
        <w:t xml:space="preserve">Carpenters workshop </w:t>
      </w:r>
    </w:p>
    <w:p w14:paraId="0DE1A045" w14:textId="1DCC7507" w:rsidR="002553C7" w:rsidRDefault="002553C7" w:rsidP="002553C7">
      <w:pPr>
        <w:pStyle w:val="ListParagraph"/>
        <w:numPr>
          <w:ilvl w:val="0"/>
          <w:numId w:val="7"/>
        </w:numPr>
        <w:spacing w:after="0" w:line="240" w:lineRule="auto"/>
        <w:rPr>
          <w:rFonts w:eastAsia="Times New Roman"/>
        </w:rPr>
      </w:pPr>
      <w:r>
        <w:rPr>
          <w:rFonts w:eastAsia="Times New Roman"/>
        </w:rPr>
        <w:t xml:space="preserve">Engineering workshop </w:t>
      </w:r>
    </w:p>
    <w:p w14:paraId="39878E0B" w14:textId="524DB1A4" w:rsidR="002553C7" w:rsidRPr="00D30B62" w:rsidRDefault="002553C7" w:rsidP="00D30B62">
      <w:pPr>
        <w:pStyle w:val="ListParagraph"/>
        <w:numPr>
          <w:ilvl w:val="0"/>
          <w:numId w:val="7"/>
        </w:numPr>
        <w:spacing w:after="0" w:line="240" w:lineRule="auto"/>
        <w:rPr>
          <w:rFonts w:eastAsia="Times New Roman"/>
        </w:rPr>
      </w:pPr>
      <w:r>
        <w:rPr>
          <w:rFonts w:eastAsia="Times New Roman"/>
        </w:rPr>
        <w:t>Vehicle</w:t>
      </w:r>
      <w:r w:rsidR="00D30B62">
        <w:rPr>
          <w:rFonts w:eastAsia="Times New Roman"/>
        </w:rPr>
        <w:t>, plant and equipment</w:t>
      </w:r>
      <w:r>
        <w:rPr>
          <w:rFonts w:eastAsia="Times New Roman"/>
        </w:rPr>
        <w:t xml:space="preserve"> storage </w:t>
      </w:r>
    </w:p>
    <w:p w14:paraId="6689B844" w14:textId="59CCA86D" w:rsidR="00D30B62" w:rsidRDefault="00D30B62" w:rsidP="00D30B62">
      <w:pPr>
        <w:pStyle w:val="ListParagraph"/>
        <w:numPr>
          <w:ilvl w:val="0"/>
          <w:numId w:val="7"/>
        </w:numPr>
        <w:spacing w:after="0" w:line="240" w:lineRule="auto"/>
        <w:rPr>
          <w:rFonts w:eastAsia="Times New Roman"/>
        </w:rPr>
      </w:pPr>
      <w:r>
        <w:rPr>
          <w:rFonts w:eastAsia="Times New Roman"/>
        </w:rPr>
        <w:t xml:space="preserve">Waste site office </w:t>
      </w:r>
    </w:p>
    <w:p w14:paraId="1B6651E4" w14:textId="0434E1CA" w:rsidR="00D30B62" w:rsidRDefault="00D30B62" w:rsidP="00D30B62">
      <w:pPr>
        <w:pStyle w:val="ListParagraph"/>
        <w:numPr>
          <w:ilvl w:val="0"/>
          <w:numId w:val="7"/>
        </w:numPr>
        <w:spacing w:after="0" w:line="240" w:lineRule="auto"/>
        <w:rPr>
          <w:rFonts w:eastAsia="Times New Roman"/>
        </w:rPr>
      </w:pPr>
      <w:r>
        <w:rPr>
          <w:rFonts w:eastAsia="Times New Roman"/>
        </w:rPr>
        <w:t>Weighbridge office</w:t>
      </w:r>
    </w:p>
    <w:p w14:paraId="206120ED" w14:textId="5E2323D7" w:rsidR="002553C7" w:rsidRDefault="00D30B62" w:rsidP="002553C7">
      <w:pPr>
        <w:pStyle w:val="ListParagraph"/>
        <w:numPr>
          <w:ilvl w:val="0"/>
          <w:numId w:val="7"/>
        </w:numPr>
        <w:spacing w:after="0" w:line="240" w:lineRule="auto"/>
        <w:rPr>
          <w:rFonts w:eastAsia="Times New Roman"/>
        </w:rPr>
      </w:pPr>
      <w:r>
        <w:rPr>
          <w:rFonts w:eastAsia="Times New Roman"/>
        </w:rPr>
        <w:t>Staff w</w:t>
      </w:r>
      <w:r w:rsidR="002553C7">
        <w:rPr>
          <w:rFonts w:eastAsia="Times New Roman"/>
        </w:rPr>
        <w:t xml:space="preserve">elfare facility </w:t>
      </w:r>
    </w:p>
    <w:p w14:paraId="73A79CCF" w14:textId="77777777" w:rsidR="00D30B62" w:rsidRDefault="00D30B62" w:rsidP="00476BC4"/>
    <w:p w14:paraId="5C2E20C1" w14:textId="236E268A" w:rsidR="00141CDF" w:rsidRDefault="00476BC4" w:rsidP="00141CDF">
      <w:r>
        <w:rPr>
          <w:rFonts w:asciiTheme="minorHAnsi" w:hAnsiTheme="minorHAnsi" w:cstheme="minorHAnsi"/>
          <w:color w:val="000000" w:themeColor="text1"/>
        </w:rPr>
        <w:t>The F</w:t>
      </w:r>
      <w:r w:rsidR="00D30B62">
        <w:rPr>
          <w:rFonts w:asciiTheme="minorHAnsi" w:hAnsiTheme="minorHAnsi" w:cstheme="minorHAnsi"/>
          <w:color w:val="000000" w:themeColor="text1"/>
        </w:rPr>
        <w:t xml:space="preserve">ire </w:t>
      </w:r>
      <w:r>
        <w:rPr>
          <w:rFonts w:asciiTheme="minorHAnsi" w:hAnsiTheme="minorHAnsi" w:cstheme="minorHAnsi"/>
          <w:color w:val="000000" w:themeColor="text1"/>
        </w:rPr>
        <w:t>D</w:t>
      </w:r>
      <w:r w:rsidR="00D30B62">
        <w:rPr>
          <w:rFonts w:asciiTheme="minorHAnsi" w:hAnsiTheme="minorHAnsi" w:cstheme="minorHAnsi"/>
          <w:color w:val="000000" w:themeColor="text1"/>
        </w:rPr>
        <w:t xml:space="preserve">etection </w:t>
      </w:r>
      <w:r>
        <w:rPr>
          <w:rFonts w:asciiTheme="minorHAnsi" w:hAnsiTheme="minorHAnsi" w:cstheme="minorHAnsi"/>
          <w:color w:val="000000" w:themeColor="text1"/>
        </w:rPr>
        <w:t>S</w:t>
      </w:r>
      <w:r w:rsidR="00D30B62">
        <w:rPr>
          <w:rFonts w:asciiTheme="minorHAnsi" w:hAnsiTheme="minorHAnsi" w:cstheme="minorHAnsi"/>
          <w:color w:val="000000" w:themeColor="text1"/>
        </w:rPr>
        <w:t>ystem</w:t>
      </w:r>
      <w:r>
        <w:rPr>
          <w:rFonts w:asciiTheme="minorHAnsi" w:hAnsiTheme="minorHAnsi" w:cstheme="minorHAnsi"/>
          <w:color w:val="000000" w:themeColor="text1"/>
        </w:rPr>
        <w:t xml:space="preserve"> </w:t>
      </w:r>
      <w:r w:rsidR="00141CDF">
        <w:rPr>
          <w:rFonts w:asciiTheme="minorHAnsi" w:hAnsiTheme="minorHAnsi" w:cstheme="minorHAnsi"/>
          <w:color w:val="000000" w:themeColor="text1"/>
        </w:rPr>
        <w:t>will</w:t>
      </w:r>
      <w:r w:rsidR="00D30B62">
        <w:rPr>
          <w:rFonts w:asciiTheme="minorHAnsi" w:hAnsiTheme="minorHAnsi" w:cstheme="minorHAnsi"/>
          <w:color w:val="000000" w:themeColor="text1"/>
        </w:rPr>
        <w:t xml:space="preserve"> </w:t>
      </w:r>
      <w:r w:rsidR="00141CDF">
        <w:rPr>
          <w:rFonts w:asciiTheme="minorHAnsi" w:hAnsiTheme="minorHAnsi" w:cstheme="minorHAnsi"/>
          <w:color w:val="000000" w:themeColor="text1"/>
        </w:rPr>
        <w:t>be compliant with BS5839-1 and will take into c</w:t>
      </w:r>
      <w:r w:rsidR="00141CDF">
        <w:t>onsideration the fire detection options outlined below:</w:t>
      </w:r>
    </w:p>
    <w:p w14:paraId="5D5AD0F9" w14:textId="77C679AC" w:rsidR="00141CDF" w:rsidRDefault="00141CDF" w:rsidP="00141CDF">
      <w:pPr>
        <w:autoSpaceDE w:val="0"/>
        <w:autoSpaceDN w:val="0"/>
        <w:spacing w:after="0" w:line="240" w:lineRule="auto"/>
        <w:rPr>
          <w:rFonts w:ascii="Frutiger-Light" w:hAnsi="Frutiger-Light"/>
          <w:color w:val="1C1B1A"/>
          <w:lang w:eastAsia="en-GB"/>
        </w:rPr>
      </w:pPr>
      <w:r>
        <w:rPr>
          <w:rFonts w:ascii="Frutiger-Light" w:hAnsi="Frutiger-Light"/>
          <w:color w:val="1C1B1A"/>
          <w:lang w:eastAsia="en-GB"/>
        </w:rPr>
        <w:t>A comprehensive and effective fire detection system should be installed in accordance with BS 5839 pt1. Consider a combination of thermal imaging cameras as an early warning system for temperature monitoring of the surface temperature of the storage piles within receiving halls alongside the use of infrared flame detectors for actuation of fire protection systems upon detection of fire. Infrared flame detectors are designed to detect and respond to the presence of a flickering visible flame or fire.</w:t>
      </w:r>
    </w:p>
    <w:p w14:paraId="000FCDA2" w14:textId="77777777" w:rsidR="00141CDF" w:rsidRDefault="00141CDF" w:rsidP="00141CDF">
      <w:pPr>
        <w:spacing w:after="0" w:line="240" w:lineRule="auto"/>
        <w:rPr>
          <w:rFonts w:ascii="Frutiger-Light" w:hAnsi="Frutiger-Light"/>
          <w:color w:val="1C1B1A"/>
          <w:sz w:val="20"/>
          <w:szCs w:val="20"/>
          <w:lang w:eastAsia="en-GB"/>
        </w:rPr>
      </w:pPr>
    </w:p>
    <w:p w14:paraId="044479F2" w14:textId="6A706EE5" w:rsidR="00141CDF" w:rsidRDefault="00141CDF" w:rsidP="00141CDF">
      <w:pPr>
        <w:autoSpaceDE w:val="0"/>
        <w:autoSpaceDN w:val="0"/>
        <w:spacing w:after="0" w:line="240" w:lineRule="auto"/>
        <w:rPr>
          <w:rFonts w:ascii="Frutiger-Light" w:hAnsi="Frutiger-Light"/>
          <w:color w:val="1C1B1A"/>
          <w:lang w:eastAsia="en-GB"/>
        </w:rPr>
      </w:pPr>
      <w:r>
        <w:rPr>
          <w:rFonts w:ascii="Frutiger-Light" w:hAnsi="Frutiger-Light"/>
          <w:color w:val="1C1B1A"/>
          <w:lang w:eastAsia="en-GB"/>
        </w:rPr>
        <w:t>The potential impact of stratification within lofty buildings is also to be considered at design stage for the fire detection system. This has the potential to impair the timely actuation of the fire detection system. Many modern lofty buildings can be affected by stratification. The phenomenon of smoke stratification caused by thermal gradients is well known and understood. In tall buildings of height 40 feet (12m) and up, stratification effectively prevents smoke from rising high enough or quickly enough to reach ceiling-mounted detectors level until the fire has reached conflagration stage.</w:t>
      </w:r>
    </w:p>
    <w:p w14:paraId="5206DAB5" w14:textId="77777777" w:rsidR="00141CDF" w:rsidRDefault="00141CDF" w:rsidP="00141CDF">
      <w:pPr>
        <w:spacing w:after="0" w:line="240" w:lineRule="auto"/>
      </w:pPr>
    </w:p>
    <w:p w14:paraId="6983CAB6" w14:textId="13772091" w:rsidR="00141CDF" w:rsidRDefault="00141CDF" w:rsidP="00141CDF">
      <w:pPr>
        <w:autoSpaceDE w:val="0"/>
        <w:autoSpaceDN w:val="0"/>
        <w:spacing w:after="0" w:line="240" w:lineRule="auto"/>
        <w:rPr>
          <w:rFonts w:ascii="Frutiger-Light" w:hAnsi="Frutiger-Light"/>
          <w:color w:val="1C1B1A"/>
          <w:lang w:eastAsia="en-GB"/>
        </w:rPr>
      </w:pPr>
      <w:r>
        <w:rPr>
          <w:rFonts w:ascii="Frutiger-Light" w:hAnsi="Frutiger-Light"/>
          <w:color w:val="1C1B1A"/>
          <w:lang w:eastAsia="en-GB"/>
        </w:rPr>
        <w:t xml:space="preserve">Optical beam detectors – which work on the principle of light obscuration - are also sometimes considered for this industry. The photosensitive element of the optical beam detector sees light produced by the transmitter in normal conditions. The receiver is calibrated to a preset sensitivity </w:t>
      </w:r>
      <w:r>
        <w:rPr>
          <w:rFonts w:ascii="Frutiger-Light" w:hAnsi="Frutiger-Light"/>
          <w:color w:val="1C1B1A"/>
          <w:lang w:eastAsia="en-GB"/>
        </w:rPr>
        <w:lastRenderedPageBreak/>
        <w:t xml:space="preserve">level based on a percentage of total obscuration. There are two general types of optical beam smoke detector – projected and reflective. The type used will be dictated by the installation and </w:t>
      </w:r>
      <w:r w:rsidR="00EB049A">
        <w:rPr>
          <w:rFonts w:ascii="Frutiger-Light" w:hAnsi="Frutiger-Light"/>
          <w:color w:val="1C1B1A"/>
          <w:lang w:eastAsia="en-GB"/>
        </w:rPr>
        <w:t>e</w:t>
      </w:r>
      <w:bookmarkStart w:id="1" w:name="_GoBack"/>
      <w:bookmarkEnd w:id="1"/>
      <w:r>
        <w:rPr>
          <w:rFonts w:ascii="Frutiger-Light" w:hAnsi="Frutiger-Light"/>
          <w:color w:val="1C1B1A"/>
          <w:lang w:eastAsia="en-GB"/>
        </w:rPr>
        <w:t>nvironment conditions and constraints. Beam-type smoke detectors suffer from several disadvantages. Being relatively insensitive, such detectors typically provide delayed warning relative to other detectors. Also, beam detectors rely to a high degree on perfect beam alignment. Modern steel frame buildings flex in response to solar heating and wind pressure, and this can cause beams to move out of alignment. Beam detectors can be a poor choice in applications where the beam is apt to be interrupted by movement.</w:t>
      </w:r>
    </w:p>
    <w:p w14:paraId="00049DD5" w14:textId="77777777" w:rsidR="00141CDF" w:rsidRDefault="00141CDF" w:rsidP="00141CDF">
      <w:pPr>
        <w:spacing w:after="0" w:line="240" w:lineRule="auto"/>
      </w:pPr>
    </w:p>
    <w:p w14:paraId="417BD988" w14:textId="4AC1B8D4" w:rsidR="00141CDF" w:rsidRDefault="00141CDF" w:rsidP="00141CDF">
      <w:pPr>
        <w:autoSpaceDE w:val="0"/>
        <w:autoSpaceDN w:val="0"/>
        <w:spacing w:after="0" w:line="240" w:lineRule="auto"/>
        <w:rPr>
          <w:rFonts w:ascii="Frutiger-Light" w:hAnsi="Frutiger-Light"/>
          <w:color w:val="1C1B1A"/>
          <w:lang w:eastAsia="en-GB"/>
        </w:rPr>
      </w:pPr>
      <w:r>
        <w:rPr>
          <w:rFonts w:ascii="Frutiger-Light" w:hAnsi="Frutiger-Light"/>
          <w:color w:val="1C1B1A"/>
          <w:lang w:eastAsia="en-GB"/>
        </w:rPr>
        <w:t xml:space="preserve">An aspirating smoke detection system can be installed to overcome the issue of stratification, provided that challenging environmental site conditions, e.g. dust dirt and containments, do not exist. This form of smoke detection system is not adversely affected by building movement,  stratification or heating. </w:t>
      </w:r>
    </w:p>
    <w:p w14:paraId="04DC7E20" w14:textId="19DF54B0" w:rsidR="00141CDF" w:rsidRDefault="00141CDF" w:rsidP="00141CDF">
      <w:pPr>
        <w:autoSpaceDE w:val="0"/>
        <w:autoSpaceDN w:val="0"/>
        <w:spacing w:after="0" w:line="240" w:lineRule="auto"/>
        <w:rPr>
          <w:rFonts w:ascii="Frutiger-Light" w:hAnsi="Frutiger-Light"/>
          <w:color w:val="1C1B1A"/>
          <w:lang w:eastAsia="en-GB"/>
        </w:rPr>
      </w:pPr>
    </w:p>
    <w:p w14:paraId="27C0AD38" w14:textId="137EFBAE" w:rsidR="00141CDF" w:rsidRDefault="00141CDF" w:rsidP="00141CDF">
      <w:pPr>
        <w:autoSpaceDE w:val="0"/>
        <w:autoSpaceDN w:val="0"/>
        <w:spacing w:after="0" w:line="240" w:lineRule="auto"/>
        <w:rPr>
          <w:rFonts w:ascii="Frutiger-Light" w:hAnsi="Frutiger-Light"/>
          <w:color w:val="1C1B1A"/>
          <w:lang w:eastAsia="en-GB"/>
        </w:rPr>
      </w:pPr>
      <w:r>
        <w:rPr>
          <w:rFonts w:ascii="Frutiger-Light" w:hAnsi="Frutiger-Light"/>
          <w:color w:val="1C1B1A"/>
          <w:lang w:eastAsia="en-GB"/>
        </w:rPr>
        <w:t xml:space="preserve">Specifically, the system will include: </w:t>
      </w:r>
    </w:p>
    <w:p w14:paraId="098A00C8" w14:textId="77777777" w:rsidR="00141CDF" w:rsidRDefault="00141CDF" w:rsidP="00141CDF">
      <w:pPr>
        <w:autoSpaceDE w:val="0"/>
        <w:autoSpaceDN w:val="0"/>
        <w:spacing w:after="0" w:line="240" w:lineRule="auto"/>
        <w:rPr>
          <w:rFonts w:asciiTheme="minorHAnsi" w:hAnsiTheme="minorHAnsi" w:cstheme="minorHAnsi"/>
          <w:color w:val="000000" w:themeColor="text1"/>
        </w:rPr>
      </w:pPr>
    </w:p>
    <w:p w14:paraId="3C4BB6A5" w14:textId="30C19276" w:rsidR="00FC4440" w:rsidRDefault="00FC4440" w:rsidP="00FC4440">
      <w:pPr>
        <w:numPr>
          <w:ilvl w:val="0"/>
          <w:numId w:val="4"/>
        </w:numPr>
        <w:rPr>
          <w:rFonts w:cs="Calibri"/>
          <w:color w:val="000000"/>
        </w:rPr>
      </w:pPr>
      <w:r>
        <w:rPr>
          <w:rFonts w:cs="Calibri"/>
          <w:color w:val="000000"/>
        </w:rPr>
        <w:t>On site Fire Detection System c</w:t>
      </w:r>
      <w:r w:rsidRPr="00D30B62">
        <w:rPr>
          <w:rFonts w:cs="Calibri"/>
          <w:color w:val="000000"/>
        </w:rPr>
        <w:t xml:space="preserve">ontrol panel </w:t>
      </w:r>
    </w:p>
    <w:p w14:paraId="4C56EEB8" w14:textId="33D27F6E" w:rsidR="002553C7" w:rsidRDefault="002553C7" w:rsidP="00476BC4">
      <w:pPr>
        <w:numPr>
          <w:ilvl w:val="0"/>
          <w:numId w:val="4"/>
        </w:numPr>
        <w:autoSpaceDE w:val="0"/>
        <w:autoSpaceDN w:val="0"/>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Automatic fire detection across the site</w:t>
      </w:r>
    </w:p>
    <w:p w14:paraId="1B0BCEA5" w14:textId="2E61BC7E" w:rsidR="00FC4440" w:rsidRPr="00D30B62" w:rsidRDefault="00FC4440" w:rsidP="00FC4440">
      <w:pPr>
        <w:numPr>
          <w:ilvl w:val="0"/>
          <w:numId w:val="4"/>
        </w:numPr>
        <w:rPr>
          <w:rFonts w:cs="Calibri"/>
          <w:color w:val="000000"/>
        </w:rPr>
      </w:pPr>
      <w:r w:rsidRPr="00D30B62">
        <w:rPr>
          <w:rFonts w:cs="Calibri"/>
          <w:color w:val="000000"/>
        </w:rPr>
        <w:t>Sufficient call points and sounders which can be heard across the site</w:t>
      </w:r>
      <w:r>
        <w:rPr>
          <w:rFonts w:cs="Calibri"/>
          <w:color w:val="000000"/>
        </w:rPr>
        <w:t xml:space="preserve"> </w:t>
      </w:r>
    </w:p>
    <w:p w14:paraId="2F035E52" w14:textId="77777777" w:rsidR="00FC4440" w:rsidRPr="00D30B62" w:rsidRDefault="00FC4440" w:rsidP="00FC4440">
      <w:pPr>
        <w:numPr>
          <w:ilvl w:val="0"/>
          <w:numId w:val="4"/>
        </w:numPr>
        <w:rPr>
          <w:rFonts w:cs="Calibri"/>
          <w:color w:val="000000"/>
        </w:rPr>
      </w:pPr>
      <w:r w:rsidRPr="00D30B62">
        <w:rPr>
          <w:rFonts w:cs="Calibri"/>
          <w:color w:val="000000"/>
        </w:rPr>
        <w:t>Provision of beacons in areas of excessive noise</w:t>
      </w:r>
      <w:r>
        <w:rPr>
          <w:rFonts w:cs="Calibri"/>
          <w:color w:val="000000"/>
        </w:rPr>
        <w:t xml:space="preserve"> due to waste processing activity</w:t>
      </w:r>
    </w:p>
    <w:p w14:paraId="6C6D9487" w14:textId="768901EA" w:rsidR="00D30B62" w:rsidRPr="00D30B62" w:rsidRDefault="00FC4440" w:rsidP="00D30B62">
      <w:pPr>
        <w:numPr>
          <w:ilvl w:val="0"/>
          <w:numId w:val="4"/>
        </w:numPr>
        <w:rPr>
          <w:rFonts w:cs="Calibri"/>
          <w:color w:val="000000"/>
        </w:rPr>
      </w:pPr>
      <w:r>
        <w:rPr>
          <w:rFonts w:cs="Calibri"/>
          <w:color w:val="000000"/>
        </w:rPr>
        <w:t xml:space="preserve">Remote alarm </w:t>
      </w:r>
      <w:r w:rsidR="00D30B62" w:rsidRPr="00D30B62">
        <w:rPr>
          <w:rFonts w:cs="Calibri"/>
          <w:color w:val="000000"/>
        </w:rPr>
        <w:t xml:space="preserve">monitoring </w:t>
      </w:r>
      <w:r>
        <w:rPr>
          <w:rFonts w:cs="Calibri"/>
          <w:color w:val="000000"/>
        </w:rPr>
        <w:t xml:space="preserve">to offer </w:t>
      </w:r>
      <w:r w:rsidR="00D30B62" w:rsidRPr="00D30B62">
        <w:rPr>
          <w:rFonts w:cs="Calibri"/>
          <w:color w:val="000000"/>
        </w:rPr>
        <w:t>asset protection when the premises are unoccupied</w:t>
      </w:r>
    </w:p>
    <w:p w14:paraId="3BFF04EE" w14:textId="33970DEB" w:rsidR="00D30B62" w:rsidRPr="00D30B62" w:rsidRDefault="00D30B62" w:rsidP="00D30B62">
      <w:pPr>
        <w:numPr>
          <w:ilvl w:val="0"/>
          <w:numId w:val="4"/>
        </w:numPr>
        <w:autoSpaceDE w:val="0"/>
        <w:autoSpaceDN w:val="0"/>
        <w:rPr>
          <w:rFonts w:cs="Calibri"/>
          <w:color w:val="000000"/>
          <w:lang w:eastAsia="en-GB"/>
        </w:rPr>
      </w:pPr>
      <w:r>
        <w:rPr>
          <w:rFonts w:cs="Calibri"/>
          <w:color w:val="000000"/>
          <w:lang w:eastAsia="en-GB"/>
        </w:rPr>
        <w:t>Optional t</w:t>
      </w:r>
      <w:r w:rsidRPr="00D30B62">
        <w:rPr>
          <w:rFonts w:cs="Calibri"/>
          <w:color w:val="000000"/>
          <w:lang w:eastAsia="en-GB"/>
        </w:rPr>
        <w:t xml:space="preserve">hermal imaging cameras as an early warning system for temperature monitoring of the surface temperature of the storage piles within the waste receiving halls  </w:t>
      </w:r>
    </w:p>
    <w:p w14:paraId="416CE44B" w14:textId="4CB9C427" w:rsidR="00D30B62" w:rsidRDefault="00D30B62" w:rsidP="00D30B62">
      <w:pPr>
        <w:numPr>
          <w:ilvl w:val="0"/>
          <w:numId w:val="4"/>
        </w:numPr>
        <w:autoSpaceDE w:val="0"/>
        <w:autoSpaceDN w:val="0"/>
        <w:rPr>
          <w:rFonts w:cs="Calibri"/>
          <w:color w:val="000000"/>
          <w:lang w:eastAsia="en-GB"/>
        </w:rPr>
      </w:pPr>
      <w:r>
        <w:rPr>
          <w:rFonts w:cs="Calibri"/>
          <w:color w:val="000000"/>
          <w:lang w:eastAsia="en-GB"/>
        </w:rPr>
        <w:t>Optional i</w:t>
      </w:r>
      <w:r w:rsidRPr="00D30B62">
        <w:rPr>
          <w:rFonts w:cs="Calibri"/>
          <w:color w:val="000000"/>
          <w:lang w:eastAsia="en-GB"/>
        </w:rPr>
        <w:t xml:space="preserve">nfrared flame detectors for actuation of fire protection systems upon detection of fire. </w:t>
      </w:r>
    </w:p>
    <w:p w14:paraId="0DA6E3D6" w14:textId="3006E126" w:rsidR="00EB049A" w:rsidRDefault="00EB049A" w:rsidP="00D30B62">
      <w:pPr>
        <w:numPr>
          <w:ilvl w:val="0"/>
          <w:numId w:val="4"/>
        </w:numPr>
        <w:autoSpaceDE w:val="0"/>
        <w:autoSpaceDN w:val="0"/>
        <w:rPr>
          <w:rFonts w:cs="Calibri"/>
          <w:color w:val="000000"/>
          <w:lang w:eastAsia="en-GB"/>
        </w:rPr>
      </w:pPr>
      <w:r>
        <w:rPr>
          <w:rFonts w:cs="Calibri"/>
          <w:color w:val="000000"/>
          <w:lang w:eastAsia="en-GB"/>
        </w:rPr>
        <w:t>Inter-operability and compatibility with the Council’s existing fire detection systems</w:t>
      </w:r>
    </w:p>
    <w:p w14:paraId="5061C327" w14:textId="0E4C9F79" w:rsidR="00FE15B6" w:rsidRDefault="00FE15B6" w:rsidP="00D30B62">
      <w:pPr>
        <w:numPr>
          <w:ilvl w:val="0"/>
          <w:numId w:val="4"/>
        </w:numPr>
        <w:autoSpaceDE w:val="0"/>
        <w:autoSpaceDN w:val="0"/>
        <w:rPr>
          <w:rFonts w:cs="Calibri"/>
          <w:color w:val="000000"/>
          <w:lang w:eastAsia="en-GB"/>
        </w:rPr>
      </w:pPr>
      <w:r>
        <w:rPr>
          <w:rFonts w:cs="Calibri"/>
          <w:color w:val="000000"/>
          <w:lang w:eastAsia="en-GB"/>
        </w:rPr>
        <w:t>12 months warranty</w:t>
      </w:r>
    </w:p>
    <w:p w14:paraId="2C8E9BE2" w14:textId="0E443A48" w:rsidR="00141CDF" w:rsidRPr="00D30B62" w:rsidRDefault="00141CDF" w:rsidP="00D30B62">
      <w:pPr>
        <w:numPr>
          <w:ilvl w:val="0"/>
          <w:numId w:val="4"/>
        </w:numPr>
        <w:autoSpaceDE w:val="0"/>
        <w:autoSpaceDN w:val="0"/>
        <w:rPr>
          <w:rFonts w:cs="Calibri"/>
          <w:color w:val="000000"/>
          <w:lang w:eastAsia="en-GB"/>
        </w:rPr>
      </w:pPr>
      <w:r>
        <w:rPr>
          <w:rFonts w:cs="Calibri"/>
          <w:color w:val="000000"/>
          <w:lang w:eastAsia="en-GB"/>
        </w:rPr>
        <w:t>Optional cost item: Annual servicing</w:t>
      </w:r>
    </w:p>
    <w:bookmarkEnd w:id="0"/>
    <w:p w14:paraId="6B650BF8" w14:textId="77777777" w:rsidR="00FC4440" w:rsidRPr="00FC4440" w:rsidRDefault="00FC4440" w:rsidP="00FE15B6">
      <w:pPr>
        <w:autoSpaceDE w:val="0"/>
        <w:autoSpaceDN w:val="0"/>
        <w:rPr>
          <w:rFonts w:asciiTheme="minorHAnsi" w:hAnsiTheme="minorHAnsi" w:cstheme="minorHAnsi"/>
          <w:color w:val="000000" w:themeColor="text1"/>
          <w:lang w:eastAsia="en-GB"/>
        </w:rPr>
      </w:pPr>
    </w:p>
    <w:p w14:paraId="3E72C650" w14:textId="77777777" w:rsidR="00A74523" w:rsidRPr="00476BC4" w:rsidRDefault="00A74523" w:rsidP="00A74523">
      <w:pPr>
        <w:pStyle w:val="Heading1"/>
        <w:rPr>
          <w:rFonts w:asciiTheme="minorHAnsi" w:hAnsiTheme="minorHAnsi" w:cstheme="minorHAnsi"/>
          <w:color w:val="000000" w:themeColor="text1"/>
          <w:sz w:val="28"/>
          <w:szCs w:val="28"/>
        </w:rPr>
      </w:pPr>
      <w:r w:rsidRPr="00476BC4">
        <w:rPr>
          <w:rFonts w:asciiTheme="minorHAnsi" w:hAnsiTheme="minorHAnsi" w:cstheme="minorHAnsi"/>
          <w:color w:val="000000" w:themeColor="text1"/>
          <w:sz w:val="28"/>
          <w:szCs w:val="28"/>
        </w:rPr>
        <w:t>3.</w:t>
      </w:r>
      <w:r w:rsidRPr="00476BC4">
        <w:rPr>
          <w:rFonts w:asciiTheme="minorHAnsi" w:hAnsiTheme="minorHAnsi" w:cstheme="minorHAnsi"/>
          <w:color w:val="000000" w:themeColor="text1"/>
          <w:sz w:val="28"/>
          <w:szCs w:val="28"/>
        </w:rPr>
        <w:tab/>
        <w:t>Variations from the Specification (Variant Bids)</w:t>
      </w:r>
    </w:p>
    <w:p w14:paraId="542EB757" w14:textId="77777777" w:rsidR="00A74523" w:rsidRPr="00476BC4" w:rsidRDefault="00A74523" w:rsidP="00323D8E">
      <w:pPr>
        <w:rPr>
          <w:rFonts w:asciiTheme="minorHAnsi" w:hAnsiTheme="minorHAnsi" w:cstheme="minorHAnsi"/>
          <w:color w:val="000000" w:themeColor="text1"/>
        </w:rPr>
      </w:pPr>
    </w:p>
    <w:p w14:paraId="1F3C5B00" w14:textId="1E079728" w:rsidR="003F4688" w:rsidRPr="00476BC4" w:rsidRDefault="00DB7F50" w:rsidP="00323D8E">
      <w:pPr>
        <w:rPr>
          <w:rFonts w:asciiTheme="minorHAnsi" w:hAnsiTheme="minorHAnsi" w:cstheme="minorHAnsi"/>
          <w:b/>
          <w:color w:val="000000" w:themeColor="text1"/>
        </w:rPr>
      </w:pPr>
      <w:r w:rsidRPr="00476BC4">
        <w:rPr>
          <w:rFonts w:asciiTheme="minorHAnsi" w:hAnsiTheme="minorHAnsi" w:cstheme="minorHAnsi"/>
          <w:b/>
          <w:color w:val="000000" w:themeColor="text1"/>
        </w:rPr>
        <w:t xml:space="preserve">The Council </w:t>
      </w:r>
      <w:r w:rsidR="009908B4" w:rsidRPr="00476BC4">
        <w:rPr>
          <w:rFonts w:asciiTheme="minorHAnsi" w:hAnsiTheme="minorHAnsi" w:cstheme="minorHAnsi"/>
          <w:b/>
          <w:color w:val="000000" w:themeColor="text1"/>
        </w:rPr>
        <w:t xml:space="preserve">will </w:t>
      </w:r>
      <w:r w:rsidR="00EB049A">
        <w:rPr>
          <w:rFonts w:asciiTheme="minorHAnsi" w:hAnsiTheme="minorHAnsi" w:cstheme="minorHAnsi"/>
          <w:b/>
          <w:color w:val="000000" w:themeColor="text1"/>
        </w:rPr>
        <w:t>a</w:t>
      </w:r>
      <w:r w:rsidRPr="00476BC4">
        <w:rPr>
          <w:rFonts w:asciiTheme="minorHAnsi" w:hAnsiTheme="minorHAnsi" w:cstheme="minorHAnsi"/>
          <w:b/>
          <w:color w:val="000000" w:themeColor="text1"/>
        </w:rPr>
        <w:t xml:space="preserve">ccept variant bids relating to this procurement. </w:t>
      </w:r>
    </w:p>
    <w:p w14:paraId="697BD308" w14:textId="77777777" w:rsidR="00DB7F50" w:rsidRPr="00476BC4" w:rsidRDefault="00DB7F50" w:rsidP="00323D8E">
      <w:pPr>
        <w:rPr>
          <w:rFonts w:asciiTheme="minorHAnsi" w:hAnsiTheme="minorHAnsi" w:cstheme="minorHAnsi"/>
          <w:color w:val="000000" w:themeColor="text1"/>
        </w:rPr>
      </w:pPr>
      <w:r w:rsidRPr="00476BC4">
        <w:rPr>
          <w:rFonts w:asciiTheme="minorHAnsi" w:hAnsiTheme="minorHAnsi" w:cstheme="minorHAnsi"/>
          <w:b/>
          <w:color w:val="000000" w:themeColor="text1"/>
        </w:rPr>
        <w:t>Where variants are allowed the participants will need to identify how the solution proposed provides an equivalent result to the materials, items, processes</w:t>
      </w:r>
      <w:r w:rsidR="007116B8" w:rsidRPr="00476BC4">
        <w:rPr>
          <w:rFonts w:asciiTheme="minorHAnsi" w:hAnsiTheme="minorHAnsi" w:cstheme="minorHAnsi"/>
          <w:b/>
          <w:color w:val="000000" w:themeColor="text1"/>
        </w:rPr>
        <w:t xml:space="preserve">, methods </w:t>
      </w:r>
      <w:r w:rsidRPr="00476BC4">
        <w:rPr>
          <w:rFonts w:asciiTheme="minorHAnsi" w:hAnsiTheme="minorHAnsi" w:cstheme="minorHAnsi"/>
          <w:b/>
          <w:color w:val="000000" w:themeColor="text1"/>
        </w:rPr>
        <w:t xml:space="preserve">or other </w:t>
      </w:r>
      <w:r w:rsidR="007116B8" w:rsidRPr="00476BC4">
        <w:rPr>
          <w:rFonts w:asciiTheme="minorHAnsi" w:hAnsiTheme="minorHAnsi" w:cstheme="minorHAnsi"/>
          <w:b/>
          <w:color w:val="000000" w:themeColor="text1"/>
        </w:rPr>
        <w:t xml:space="preserve">aspects outlined in this specification (and any accompanying documents) for each and every variation from the specification. The participant shall also identify the means by which the equivalence can be verified (independently) by the Contracting Authority. </w:t>
      </w:r>
    </w:p>
    <w:sectPr w:rsidR="00DB7F50" w:rsidRPr="00476BC4" w:rsidSect="00AD0F1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8084C" w14:textId="77777777" w:rsidR="00E0638B" w:rsidRDefault="00E0638B" w:rsidP="00AD0F1D">
      <w:pPr>
        <w:spacing w:after="0" w:line="240" w:lineRule="auto"/>
      </w:pPr>
      <w:r>
        <w:separator/>
      </w:r>
    </w:p>
  </w:endnote>
  <w:endnote w:type="continuationSeparator" w:id="0">
    <w:p w14:paraId="1B936479" w14:textId="77777777" w:rsidR="00E0638B" w:rsidRDefault="00E0638B" w:rsidP="00A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3BA80" w14:textId="77777777" w:rsidR="00E0638B" w:rsidRDefault="00E0638B" w:rsidP="00AD0F1D">
      <w:pPr>
        <w:spacing w:after="0" w:line="240" w:lineRule="auto"/>
      </w:pPr>
      <w:r>
        <w:separator/>
      </w:r>
    </w:p>
  </w:footnote>
  <w:footnote w:type="continuationSeparator" w:id="0">
    <w:p w14:paraId="3EB716D9" w14:textId="77777777" w:rsidR="00E0638B" w:rsidRDefault="00E0638B" w:rsidP="00AD0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200"/>
    <w:multiLevelType w:val="hybridMultilevel"/>
    <w:tmpl w:val="5F7A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96D11"/>
    <w:multiLevelType w:val="hybridMultilevel"/>
    <w:tmpl w:val="04ACB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83238"/>
    <w:multiLevelType w:val="hybridMultilevel"/>
    <w:tmpl w:val="90C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6722DD"/>
    <w:multiLevelType w:val="hybridMultilevel"/>
    <w:tmpl w:val="860E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1300D"/>
    <w:multiLevelType w:val="hybridMultilevel"/>
    <w:tmpl w:val="2048E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0A58E6"/>
    <w:multiLevelType w:val="hybridMultilevel"/>
    <w:tmpl w:val="962C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57"/>
    <w:rsid w:val="00004CF4"/>
    <w:rsid w:val="00010C46"/>
    <w:rsid w:val="00016258"/>
    <w:rsid w:val="0002564E"/>
    <w:rsid w:val="00036590"/>
    <w:rsid w:val="0004144F"/>
    <w:rsid w:val="000928EF"/>
    <w:rsid w:val="00095C7D"/>
    <w:rsid w:val="000B3412"/>
    <w:rsid w:val="001061BE"/>
    <w:rsid w:val="00110571"/>
    <w:rsid w:val="0012455D"/>
    <w:rsid w:val="00141CDF"/>
    <w:rsid w:val="00142039"/>
    <w:rsid w:val="00166E8B"/>
    <w:rsid w:val="001A2D55"/>
    <w:rsid w:val="001B380B"/>
    <w:rsid w:val="001B438C"/>
    <w:rsid w:val="001D12D4"/>
    <w:rsid w:val="001D5D4F"/>
    <w:rsid w:val="001F4EBB"/>
    <w:rsid w:val="00221DE3"/>
    <w:rsid w:val="00254B59"/>
    <w:rsid w:val="002553C7"/>
    <w:rsid w:val="00260231"/>
    <w:rsid w:val="00264F97"/>
    <w:rsid w:val="002A7355"/>
    <w:rsid w:val="002F3D5C"/>
    <w:rsid w:val="00323D8E"/>
    <w:rsid w:val="003B3DAD"/>
    <w:rsid w:val="003F4688"/>
    <w:rsid w:val="003F49AE"/>
    <w:rsid w:val="00401F76"/>
    <w:rsid w:val="004423E9"/>
    <w:rsid w:val="00476BC4"/>
    <w:rsid w:val="004A3B72"/>
    <w:rsid w:val="004E01DF"/>
    <w:rsid w:val="004F2B37"/>
    <w:rsid w:val="00527007"/>
    <w:rsid w:val="005666D4"/>
    <w:rsid w:val="005804B6"/>
    <w:rsid w:val="00585109"/>
    <w:rsid w:val="005D56AB"/>
    <w:rsid w:val="005E40D2"/>
    <w:rsid w:val="0067274A"/>
    <w:rsid w:val="00696481"/>
    <w:rsid w:val="006A0FB6"/>
    <w:rsid w:val="006A2C56"/>
    <w:rsid w:val="006A5C45"/>
    <w:rsid w:val="006C01C8"/>
    <w:rsid w:val="006C287D"/>
    <w:rsid w:val="006C7EDC"/>
    <w:rsid w:val="006E54E0"/>
    <w:rsid w:val="006E5E51"/>
    <w:rsid w:val="007116B8"/>
    <w:rsid w:val="00727950"/>
    <w:rsid w:val="00751AF5"/>
    <w:rsid w:val="007721D0"/>
    <w:rsid w:val="007D24F7"/>
    <w:rsid w:val="008243A2"/>
    <w:rsid w:val="0083796D"/>
    <w:rsid w:val="00882133"/>
    <w:rsid w:val="00890020"/>
    <w:rsid w:val="008A0340"/>
    <w:rsid w:val="008F7B76"/>
    <w:rsid w:val="0090257C"/>
    <w:rsid w:val="0092215D"/>
    <w:rsid w:val="009908B4"/>
    <w:rsid w:val="0099317B"/>
    <w:rsid w:val="009E69DF"/>
    <w:rsid w:val="00A14706"/>
    <w:rsid w:val="00A35F62"/>
    <w:rsid w:val="00A56AD7"/>
    <w:rsid w:val="00A74523"/>
    <w:rsid w:val="00AA58C1"/>
    <w:rsid w:val="00AD0F1D"/>
    <w:rsid w:val="00AF4146"/>
    <w:rsid w:val="00AF5C06"/>
    <w:rsid w:val="00AF6196"/>
    <w:rsid w:val="00B10D63"/>
    <w:rsid w:val="00B13C39"/>
    <w:rsid w:val="00B27C15"/>
    <w:rsid w:val="00B36074"/>
    <w:rsid w:val="00B81B67"/>
    <w:rsid w:val="00B96DD2"/>
    <w:rsid w:val="00B97964"/>
    <w:rsid w:val="00BA42E8"/>
    <w:rsid w:val="00BD6C5F"/>
    <w:rsid w:val="00C17EDC"/>
    <w:rsid w:val="00C52B7A"/>
    <w:rsid w:val="00C77368"/>
    <w:rsid w:val="00CB3A23"/>
    <w:rsid w:val="00D249D3"/>
    <w:rsid w:val="00D30B62"/>
    <w:rsid w:val="00D31CA8"/>
    <w:rsid w:val="00D84F7E"/>
    <w:rsid w:val="00DB7F50"/>
    <w:rsid w:val="00DE1D40"/>
    <w:rsid w:val="00E0638B"/>
    <w:rsid w:val="00E14F95"/>
    <w:rsid w:val="00E23F08"/>
    <w:rsid w:val="00E461C9"/>
    <w:rsid w:val="00E64104"/>
    <w:rsid w:val="00E7475D"/>
    <w:rsid w:val="00E748B1"/>
    <w:rsid w:val="00E84F78"/>
    <w:rsid w:val="00EB049A"/>
    <w:rsid w:val="00EB1BD7"/>
    <w:rsid w:val="00EB66FF"/>
    <w:rsid w:val="00EE4743"/>
    <w:rsid w:val="00EE4817"/>
    <w:rsid w:val="00EF776D"/>
    <w:rsid w:val="00F0725F"/>
    <w:rsid w:val="00F1685D"/>
    <w:rsid w:val="00F46C01"/>
    <w:rsid w:val="00F57413"/>
    <w:rsid w:val="00F61462"/>
    <w:rsid w:val="00F777DB"/>
    <w:rsid w:val="00FA4E60"/>
    <w:rsid w:val="00FB7957"/>
    <w:rsid w:val="00FC0F0F"/>
    <w:rsid w:val="00FC2A11"/>
    <w:rsid w:val="00FC4440"/>
    <w:rsid w:val="00FE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497B"/>
  <w15:chartTrackingRefBased/>
  <w15:docId w15:val="{45B26684-31DB-4304-B748-9703A2E6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3DAD"/>
    <w:pPr>
      <w:spacing w:after="200" w:line="276" w:lineRule="auto"/>
    </w:pPr>
    <w:rPr>
      <w:sz w:val="22"/>
      <w:szCs w:val="22"/>
      <w:lang w:eastAsia="en-US"/>
    </w:rPr>
  </w:style>
  <w:style w:type="paragraph" w:styleId="Heading1">
    <w:name w:val="heading 1"/>
    <w:basedOn w:val="Normal"/>
    <w:next w:val="Normal"/>
    <w:link w:val="Heading1Char"/>
    <w:uiPriority w:val="9"/>
    <w:qFormat/>
    <w:rsid w:val="00BD6C5F"/>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pPr>
    <w:rPr>
      <w:b/>
      <w:bCs/>
      <w:smallCaps/>
      <w:color w:val="FFFFFF"/>
      <w:spacing w:val="15"/>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C1"/>
    <w:pPr>
      <w:ind w:left="720"/>
    </w:pPr>
  </w:style>
  <w:style w:type="character" w:styleId="Hyperlink">
    <w:name w:val="Hyperlink"/>
    <w:basedOn w:val="DefaultParagraphFont"/>
    <w:uiPriority w:val="99"/>
    <w:unhideWhenUsed/>
    <w:rsid w:val="00E7475D"/>
    <w:rPr>
      <w:color w:val="0000FF"/>
      <w:u w:val="single"/>
    </w:rPr>
  </w:style>
  <w:style w:type="character" w:styleId="FollowedHyperlink">
    <w:name w:val="FollowedHyperlink"/>
    <w:basedOn w:val="DefaultParagraphFont"/>
    <w:uiPriority w:val="99"/>
    <w:semiHidden/>
    <w:unhideWhenUsed/>
    <w:rsid w:val="00FA4E60"/>
    <w:rPr>
      <w:color w:val="800080"/>
      <w:u w:val="single"/>
    </w:rPr>
  </w:style>
  <w:style w:type="table" w:styleId="TableGrid">
    <w:name w:val="Table Grid"/>
    <w:basedOn w:val="TableNormal"/>
    <w:uiPriority w:val="59"/>
    <w:rsid w:val="00D8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E0"/>
    <w:rPr>
      <w:rFonts w:ascii="Tahoma" w:hAnsi="Tahoma" w:cs="Tahoma"/>
      <w:sz w:val="16"/>
      <w:szCs w:val="16"/>
      <w:lang w:eastAsia="en-US"/>
    </w:rPr>
  </w:style>
  <w:style w:type="character" w:customStyle="1" w:styleId="Heading1Char">
    <w:name w:val="Heading 1 Char"/>
    <w:basedOn w:val="DefaultParagraphFont"/>
    <w:link w:val="Heading1"/>
    <w:uiPriority w:val="9"/>
    <w:rsid w:val="00BD6C5F"/>
    <w:rPr>
      <w:rFonts w:ascii="Calibri" w:eastAsia="Calibri" w:hAnsi="Calibri" w:cs="Times New Roman"/>
      <w:b/>
      <w:bCs/>
      <w:smallCaps/>
      <w:color w:val="FFFFFF"/>
      <w:spacing w:val="15"/>
      <w:sz w:val="22"/>
      <w:szCs w:val="22"/>
      <w:shd w:val="clear" w:color="auto" w:fill="0193CF"/>
      <w:lang w:val="en-US" w:eastAsia="en-US" w:bidi="en-US"/>
    </w:rPr>
  </w:style>
  <w:style w:type="paragraph" w:styleId="Header">
    <w:name w:val="header"/>
    <w:basedOn w:val="Normal"/>
    <w:link w:val="HeaderChar"/>
    <w:uiPriority w:val="99"/>
    <w:semiHidden/>
    <w:unhideWhenUsed/>
    <w:rsid w:val="00AD0F1D"/>
    <w:pPr>
      <w:tabs>
        <w:tab w:val="center" w:pos="4513"/>
        <w:tab w:val="right" w:pos="9026"/>
      </w:tabs>
    </w:pPr>
  </w:style>
  <w:style w:type="character" w:customStyle="1" w:styleId="HeaderChar">
    <w:name w:val="Header Char"/>
    <w:basedOn w:val="DefaultParagraphFont"/>
    <w:link w:val="Header"/>
    <w:uiPriority w:val="99"/>
    <w:semiHidden/>
    <w:rsid w:val="00AD0F1D"/>
    <w:rPr>
      <w:sz w:val="22"/>
      <w:szCs w:val="22"/>
      <w:lang w:eastAsia="en-US"/>
    </w:rPr>
  </w:style>
  <w:style w:type="paragraph" w:styleId="Footer">
    <w:name w:val="footer"/>
    <w:basedOn w:val="Normal"/>
    <w:link w:val="FooterChar"/>
    <w:uiPriority w:val="99"/>
    <w:semiHidden/>
    <w:unhideWhenUsed/>
    <w:rsid w:val="00AD0F1D"/>
    <w:pPr>
      <w:tabs>
        <w:tab w:val="center" w:pos="4513"/>
        <w:tab w:val="right" w:pos="9026"/>
      </w:tabs>
    </w:pPr>
  </w:style>
  <w:style w:type="character" w:customStyle="1" w:styleId="FooterChar">
    <w:name w:val="Footer Char"/>
    <w:basedOn w:val="DefaultParagraphFont"/>
    <w:link w:val="Footer"/>
    <w:uiPriority w:val="99"/>
    <w:semiHidden/>
    <w:rsid w:val="00AD0F1D"/>
    <w:rPr>
      <w:sz w:val="22"/>
      <w:szCs w:val="22"/>
      <w:lang w:eastAsia="en-US"/>
    </w:rPr>
  </w:style>
  <w:style w:type="character" w:styleId="CommentReference">
    <w:name w:val="annotation reference"/>
    <w:basedOn w:val="DefaultParagraphFont"/>
    <w:uiPriority w:val="99"/>
    <w:semiHidden/>
    <w:unhideWhenUsed/>
    <w:rsid w:val="00DE1D40"/>
    <w:rPr>
      <w:sz w:val="16"/>
      <w:szCs w:val="16"/>
    </w:rPr>
  </w:style>
  <w:style w:type="paragraph" w:styleId="CommentText">
    <w:name w:val="annotation text"/>
    <w:basedOn w:val="Normal"/>
    <w:link w:val="CommentTextChar"/>
    <w:uiPriority w:val="99"/>
    <w:semiHidden/>
    <w:unhideWhenUsed/>
    <w:rsid w:val="00DE1D40"/>
    <w:rPr>
      <w:sz w:val="20"/>
      <w:szCs w:val="20"/>
    </w:rPr>
  </w:style>
  <w:style w:type="character" w:customStyle="1" w:styleId="CommentTextChar">
    <w:name w:val="Comment Text Char"/>
    <w:basedOn w:val="DefaultParagraphFont"/>
    <w:link w:val="CommentText"/>
    <w:uiPriority w:val="99"/>
    <w:semiHidden/>
    <w:rsid w:val="00DE1D40"/>
    <w:rPr>
      <w:lang w:eastAsia="en-US"/>
    </w:rPr>
  </w:style>
  <w:style w:type="paragraph" w:styleId="CommentSubject">
    <w:name w:val="annotation subject"/>
    <w:basedOn w:val="CommentText"/>
    <w:next w:val="CommentText"/>
    <w:link w:val="CommentSubjectChar"/>
    <w:uiPriority w:val="99"/>
    <w:semiHidden/>
    <w:unhideWhenUsed/>
    <w:rsid w:val="00DE1D40"/>
    <w:rPr>
      <w:b/>
      <w:bCs/>
    </w:rPr>
  </w:style>
  <w:style w:type="character" w:customStyle="1" w:styleId="CommentSubjectChar">
    <w:name w:val="Comment Subject Char"/>
    <w:basedOn w:val="CommentTextChar"/>
    <w:link w:val="CommentSubject"/>
    <w:uiPriority w:val="99"/>
    <w:semiHidden/>
    <w:rsid w:val="00DE1D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6365">
      <w:bodyDiv w:val="1"/>
      <w:marLeft w:val="0"/>
      <w:marRight w:val="0"/>
      <w:marTop w:val="0"/>
      <w:marBottom w:val="0"/>
      <w:divBdr>
        <w:top w:val="none" w:sz="0" w:space="0" w:color="auto"/>
        <w:left w:val="none" w:sz="0" w:space="0" w:color="auto"/>
        <w:bottom w:val="none" w:sz="0" w:space="0" w:color="auto"/>
        <w:right w:val="none" w:sz="0" w:space="0" w:color="auto"/>
      </w:divBdr>
    </w:div>
    <w:div w:id="814764114">
      <w:bodyDiv w:val="1"/>
      <w:marLeft w:val="0"/>
      <w:marRight w:val="0"/>
      <w:marTop w:val="0"/>
      <w:marBottom w:val="0"/>
      <w:divBdr>
        <w:top w:val="none" w:sz="0" w:space="0" w:color="auto"/>
        <w:left w:val="none" w:sz="0" w:space="0" w:color="auto"/>
        <w:bottom w:val="none" w:sz="0" w:space="0" w:color="auto"/>
        <w:right w:val="none" w:sz="0" w:space="0" w:color="auto"/>
      </w:divBdr>
    </w:div>
    <w:div w:id="1244491122">
      <w:bodyDiv w:val="1"/>
      <w:marLeft w:val="0"/>
      <w:marRight w:val="0"/>
      <w:marTop w:val="0"/>
      <w:marBottom w:val="0"/>
      <w:divBdr>
        <w:top w:val="none" w:sz="0" w:space="0" w:color="auto"/>
        <w:left w:val="none" w:sz="0" w:space="0" w:color="auto"/>
        <w:bottom w:val="none" w:sz="0" w:space="0" w:color="auto"/>
        <w:right w:val="none" w:sz="0" w:space="0" w:color="auto"/>
      </w:divBdr>
    </w:div>
    <w:div w:id="1608659920">
      <w:bodyDiv w:val="1"/>
      <w:marLeft w:val="0"/>
      <w:marRight w:val="0"/>
      <w:marTop w:val="0"/>
      <w:marBottom w:val="0"/>
      <w:divBdr>
        <w:top w:val="none" w:sz="0" w:space="0" w:color="auto"/>
        <w:left w:val="none" w:sz="0" w:space="0" w:color="auto"/>
        <w:bottom w:val="none" w:sz="0" w:space="0" w:color="auto"/>
        <w:right w:val="none" w:sz="0" w:space="0" w:color="auto"/>
      </w:divBdr>
    </w:div>
    <w:div w:id="1937135178">
      <w:bodyDiv w:val="1"/>
      <w:marLeft w:val="0"/>
      <w:marRight w:val="0"/>
      <w:marTop w:val="0"/>
      <w:marBottom w:val="0"/>
      <w:divBdr>
        <w:top w:val="none" w:sz="0" w:space="0" w:color="auto"/>
        <w:left w:val="none" w:sz="0" w:space="0" w:color="auto"/>
        <w:bottom w:val="none" w:sz="0" w:space="0" w:color="auto"/>
        <w:right w:val="none" w:sz="0" w:space="0" w:color="auto"/>
      </w:divBdr>
    </w:div>
    <w:div w:id="19744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9E39-6A07-41C2-ACAA-5F711C6F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dianam</dc:creator>
  <cp:keywords/>
  <cp:lastModifiedBy>Keith Grossett</cp:lastModifiedBy>
  <cp:revision>6</cp:revision>
  <cp:lastPrinted>2013-11-29T10:28:00Z</cp:lastPrinted>
  <dcterms:created xsi:type="dcterms:W3CDTF">2020-10-12T15:02:00Z</dcterms:created>
  <dcterms:modified xsi:type="dcterms:W3CDTF">2021-01-05T09:59:00Z</dcterms:modified>
</cp:coreProperties>
</file>