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A1321" w14:textId="77777777" w:rsidR="00193D85" w:rsidRDefault="00A217A5">
      <w:pPr>
        <w:spacing w:after="200"/>
        <w:jc w:val="center"/>
        <w:rPr>
          <w:b/>
          <w:bCs/>
          <w:color w:val="1F4E79"/>
          <w:sz w:val="36"/>
          <w:szCs w:val="36"/>
        </w:rPr>
      </w:pPr>
      <w:r w:rsidRPr="00D34542">
        <w:rPr>
          <w:noProof/>
        </w:rPr>
        <w:drawing>
          <wp:anchor distT="0" distB="0" distL="114300" distR="114300" simplePos="0" relativeHeight="251658240" behindDoc="0" locked="0" layoutInCell="1" allowOverlap="1" wp14:anchorId="7FCAC69D" wp14:editId="188E33EF">
            <wp:simplePos x="0" y="0"/>
            <wp:positionH relativeFrom="margin">
              <wp:align>center</wp:align>
            </wp:positionH>
            <wp:positionV relativeFrom="paragraph">
              <wp:posOffset>0</wp:posOffset>
            </wp:positionV>
            <wp:extent cx="3088640" cy="817544"/>
            <wp:effectExtent l="0" t="0" r="0" b="1905"/>
            <wp:wrapTopAndBottom/>
            <wp:docPr id="1529767656"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767656" name="Picture 2" descr="A black background with a black squar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88640" cy="817544"/>
                    </a:xfrm>
                    <a:prstGeom prst="rect">
                      <a:avLst/>
                    </a:prstGeom>
                    <a:noFill/>
                    <a:ln>
                      <a:noFill/>
                    </a:ln>
                  </pic:spPr>
                </pic:pic>
              </a:graphicData>
            </a:graphic>
          </wp:anchor>
        </w:drawing>
      </w:r>
    </w:p>
    <w:p w14:paraId="72F61393" w14:textId="688EA703" w:rsidR="00B70069" w:rsidRDefault="000761D5">
      <w:pPr>
        <w:spacing w:after="200"/>
        <w:jc w:val="center"/>
      </w:pPr>
      <w:r>
        <w:rPr>
          <w:b/>
          <w:bCs/>
          <w:color w:val="1F4E79"/>
          <w:sz w:val="36"/>
          <w:szCs w:val="36"/>
        </w:rPr>
        <w:t>REQUEST FOR INFORMATION</w:t>
      </w:r>
    </w:p>
    <w:p w14:paraId="7E6951FE" w14:textId="1AF8F72C" w:rsidR="00D60A2D" w:rsidRDefault="00D60A2D" w:rsidP="00D60A2D">
      <w:pPr>
        <w:jc w:val="center"/>
        <w:rPr>
          <w:sz w:val="24"/>
        </w:rPr>
      </w:pPr>
      <w:r>
        <w:rPr>
          <w:sz w:val="24"/>
        </w:rPr>
        <w:t xml:space="preserve">Project: </w:t>
      </w:r>
      <w:r>
        <w:rPr>
          <w:b/>
          <w:bCs/>
        </w:rPr>
        <w:t>People Services Enterprise Platform including Agentic AI, Data Integration Layer and Underlying Data Lake/Lake Housing/Data Factory</w:t>
      </w:r>
      <w:r w:rsidR="00612048">
        <w:rPr>
          <w:b/>
          <w:bCs/>
        </w:rPr>
        <w:t>/Data Mesh</w:t>
      </w:r>
      <w:r w:rsidRPr="003225D9">
        <w:rPr>
          <w:b/>
          <w:bCs/>
        </w:rPr>
        <w:t xml:space="preserve"> - NWL </w:t>
      </w:r>
      <w:r>
        <w:rPr>
          <w:b/>
          <w:bCs/>
        </w:rPr>
        <w:t>Providers</w:t>
      </w:r>
      <w:r>
        <w:rPr>
          <w:sz w:val="24"/>
        </w:rPr>
        <w:br/>
        <w:t xml:space="preserve">Issue Date: </w:t>
      </w:r>
      <w:r w:rsidR="00AA4B2F">
        <w:rPr>
          <w:sz w:val="24"/>
        </w:rPr>
        <w:t>25/02/2026</w:t>
      </w:r>
      <w:r>
        <w:rPr>
          <w:sz w:val="24"/>
        </w:rPr>
        <w:br/>
        <w:t xml:space="preserve">Reference: </w:t>
      </w:r>
      <w:r w:rsidR="00AA4B2F" w:rsidRPr="00AA4B2F">
        <w:rPr>
          <w:sz w:val="24"/>
        </w:rPr>
        <w:t>C426747</w:t>
      </w:r>
    </w:p>
    <w:p w14:paraId="50F4BA79" w14:textId="77777777" w:rsidR="00D60A2D" w:rsidRPr="00D34542" w:rsidRDefault="00D60A2D" w:rsidP="00D60A2D">
      <w:pPr>
        <w:jc w:val="center"/>
        <w:rPr>
          <w:b/>
          <w:bCs/>
        </w:rPr>
      </w:pPr>
    </w:p>
    <w:p w14:paraId="45D5E579" w14:textId="77777777" w:rsidR="00B70069" w:rsidRDefault="000761D5">
      <w:pPr>
        <w:spacing w:after="400"/>
        <w:jc w:val="center"/>
        <w:rPr>
          <w:color w:val="2E75B6"/>
          <w:sz w:val="28"/>
          <w:szCs w:val="28"/>
        </w:rPr>
      </w:pPr>
      <w:r>
        <w:rPr>
          <w:color w:val="2E75B6"/>
          <w:sz w:val="28"/>
          <w:szCs w:val="28"/>
        </w:rPr>
        <w:t>SUPPLIER RESPONSE PROFORMA</w:t>
      </w:r>
    </w:p>
    <w:p w14:paraId="37AAB27A" w14:textId="77777777" w:rsidR="002600FF" w:rsidRPr="00052514" w:rsidRDefault="002600FF" w:rsidP="00A217A5">
      <w:pPr>
        <w:shd w:val="clear" w:color="auto" w:fill="E8F4F8"/>
        <w:rPr>
          <w:b/>
          <w:bCs/>
          <w:sz w:val="24"/>
          <w:szCs w:val="24"/>
        </w:rPr>
      </w:pPr>
      <w:r w:rsidRPr="00052514">
        <w:rPr>
          <w:b/>
          <w:bCs/>
          <w:sz w:val="24"/>
          <w:szCs w:val="24"/>
        </w:rPr>
        <w:t>Purpose</w:t>
      </w:r>
    </w:p>
    <w:p w14:paraId="5AC0AAE9" w14:textId="517ED27D" w:rsidR="00A75CC1" w:rsidRDefault="00264085" w:rsidP="00A75CC1">
      <w:pPr>
        <w:spacing w:after="400"/>
        <w:jc w:val="both"/>
      </w:pPr>
      <w:r w:rsidRPr="00264085">
        <w:t>This RFI seeks information from vendors regarding a HR/L&amp;D and OD Enterprise platform (with CRM, Service Desk, Automated GenAI support, Forms/Workforces, intelligent automation</w:t>
      </w:r>
      <w:r w:rsidRPr="00264085">
        <w:rPr>
          <w:b/>
          <w:bCs/>
        </w:rPr>
        <w:t>/</w:t>
      </w:r>
      <w:r w:rsidRPr="00264085">
        <w:t xml:space="preserve">Agentic AI and single UI for all core connected systems) and the underlying data infrastructure/architecture (data layer </w:t>
      </w:r>
      <w:r w:rsidRPr="00264085">
        <w:rPr>
          <w:b/>
          <w:bCs/>
        </w:rPr>
        <w:t xml:space="preserve">to </w:t>
      </w:r>
      <w:r w:rsidRPr="00264085">
        <w:t>extract and transform/ write back into</w:t>
      </w:r>
      <w:r w:rsidRPr="00264085">
        <w:rPr>
          <w:b/>
          <w:bCs/>
        </w:rPr>
        <w:t xml:space="preserve"> </w:t>
      </w:r>
      <w:r w:rsidRPr="00264085">
        <w:t>core People</w:t>
      </w:r>
      <w:r w:rsidRPr="00264085">
        <w:rPr>
          <w:b/>
          <w:bCs/>
        </w:rPr>
        <w:t xml:space="preserve"> </w:t>
      </w:r>
      <w:r w:rsidRPr="00264085">
        <w:t>systems (multiple instances) and a cloud based data storage/processing layer) to inform a potential future procurement. Responses will be used to understand market capabilities, implementation approaches, pricing models, interoperability, security/compliance, and support options. This is not a tender and no award will be made based on responses. The responses will inform a Business Case to move forward to a tendering process.</w:t>
      </w:r>
    </w:p>
    <w:p w14:paraId="68DE9C18" w14:textId="77777777" w:rsidR="00052514" w:rsidRPr="00052514" w:rsidRDefault="00052514" w:rsidP="00A217A5">
      <w:pPr>
        <w:shd w:val="clear" w:color="auto" w:fill="E8F4F8"/>
        <w:rPr>
          <w:b/>
          <w:bCs/>
          <w:sz w:val="24"/>
          <w:szCs w:val="24"/>
        </w:rPr>
      </w:pPr>
      <w:r w:rsidRPr="00052514">
        <w:rPr>
          <w:b/>
          <w:bCs/>
          <w:sz w:val="24"/>
          <w:szCs w:val="24"/>
        </w:rPr>
        <w:t>Background &amp; Context</w:t>
      </w:r>
    </w:p>
    <w:p w14:paraId="3613FFA0" w14:textId="77777777" w:rsidR="00112985" w:rsidRPr="00112985" w:rsidRDefault="00112985" w:rsidP="00112985">
      <w:pPr>
        <w:jc w:val="both"/>
      </w:pPr>
      <w:r>
        <w:t xml:space="preserve">The North West London Acute Provider Collaborative (NWL APC) aims to streamline and modernise People &amp; Digital services across participating Trusts (up to 7 Trusts in the sector). The current digital environment is fragmented with user interfaces that are not user friendly, with interoperability issues and avoidable </w:t>
      </w:r>
      <w:r w:rsidRPr="00112985">
        <w:t xml:space="preserve">data entry instead of automated data flows. Systems include ESR, </w:t>
      </w:r>
      <w:proofErr w:type="spellStart"/>
      <w:r w:rsidRPr="00112985">
        <w:t>HealthRoster</w:t>
      </w:r>
      <w:proofErr w:type="spellEnd"/>
      <w:r w:rsidRPr="00112985">
        <w:t xml:space="preserve"> (</w:t>
      </w:r>
      <w:proofErr w:type="spellStart"/>
      <w:r w:rsidRPr="00112985">
        <w:t>RLDatix</w:t>
      </w:r>
      <w:proofErr w:type="spellEnd"/>
      <w:r w:rsidRPr="00112985">
        <w:t xml:space="preserve">), TRAC, Totara, Case Management Systems, Cohort, Job Planning software, Revalidation and Appraisal/supervision software, Power BI/Qlik and others. In order to modernize and future proof the systems that support staff and managers we are seeking to understand the market solutions that provide a single modern </w:t>
      </w:r>
      <w:proofErr w:type="gramStart"/>
      <w:r w:rsidRPr="00112985">
        <w:t>user friendly</w:t>
      </w:r>
      <w:proofErr w:type="gramEnd"/>
      <w:r w:rsidRPr="00112985">
        <w:t xml:space="preserve"> interface that works with all core systems, pulling and updating those core systems from the solution through a data integration layer. Service desk, GenAI query support, forms/workflows and agentic AI as well as machine learning insights are key to any solution proposed. </w:t>
      </w:r>
    </w:p>
    <w:p w14:paraId="38427491" w14:textId="77777777" w:rsidR="00112985" w:rsidRPr="00112985" w:rsidRDefault="00112985" w:rsidP="00112985">
      <w:pPr>
        <w:jc w:val="both"/>
      </w:pPr>
    </w:p>
    <w:p w14:paraId="687EB78A" w14:textId="77777777" w:rsidR="00112985" w:rsidRPr="00112985" w:rsidRDefault="00112985" w:rsidP="00112985">
      <w:pPr>
        <w:jc w:val="both"/>
      </w:pPr>
      <w:r w:rsidRPr="00112985">
        <w:t>At this stage, the provision of the data storage layer may be standalone (with integration capability) or link into wider corporate commissioned architecture so solutions should include provision of that storage and integration capability as separate options. Consortium responses will be considered but will require a lead supplier who is on a suitable framework to expedite tendering awards on any successful Business Case. Proven core people system integration of multiple instances into a single master dataset and operation of the digital portal will be essential. Information Governance protocols need to be explicit given the principle of a single repository of data for all participating Trusts who remain sovereign legal entities</w:t>
      </w:r>
    </w:p>
    <w:p w14:paraId="6054134E" w14:textId="77777777" w:rsidR="00112985" w:rsidRPr="00112985" w:rsidRDefault="00112985" w:rsidP="00112985">
      <w:pPr>
        <w:jc w:val="both"/>
      </w:pPr>
    </w:p>
    <w:p w14:paraId="14757FF0" w14:textId="77777777" w:rsidR="00112985" w:rsidRPr="00A259C9" w:rsidRDefault="00112985" w:rsidP="00112985">
      <w:pPr>
        <w:rPr>
          <w:b/>
          <w:bCs/>
        </w:rPr>
      </w:pPr>
      <w:r w:rsidRPr="00112985">
        <w:t xml:space="preserve">Proposed solutions and costings should be split into 2 key scenarios and 1 supplementary covering as separate elements:- </w:t>
      </w:r>
      <w:r w:rsidRPr="00112985">
        <w:rPr>
          <w:b/>
          <w:bCs/>
        </w:rPr>
        <w:t>Data Integration Layer (Extract, Transform and Load and write back from and to core systems into a single Master Dataset), Cloud based data storage/processing, Enterprise System</w:t>
      </w:r>
    </w:p>
    <w:p w14:paraId="66D33215" w14:textId="77777777" w:rsidR="00052514" w:rsidRDefault="00052514" w:rsidP="00052514"/>
    <w:p w14:paraId="360ACEF0" w14:textId="77777777" w:rsidR="00052514" w:rsidRPr="00052514" w:rsidRDefault="00052514" w:rsidP="00052514">
      <w:pPr>
        <w:rPr>
          <w:b/>
          <w:bCs/>
        </w:rPr>
      </w:pPr>
      <w:r w:rsidRPr="00052514">
        <w:rPr>
          <w:b/>
          <w:bCs/>
        </w:rPr>
        <w:lastRenderedPageBreak/>
        <w:t>CORE</w:t>
      </w:r>
    </w:p>
    <w:p w14:paraId="11211565" w14:textId="77777777" w:rsidR="00A255D3" w:rsidRPr="00A255D3" w:rsidRDefault="00A255D3" w:rsidP="00A255D3">
      <w:pPr>
        <w:pStyle w:val="ListParagraph"/>
        <w:numPr>
          <w:ilvl w:val="0"/>
          <w:numId w:val="2"/>
        </w:numPr>
        <w:spacing w:after="200" w:line="276" w:lineRule="auto"/>
        <w:contextualSpacing/>
        <w:jc w:val="both"/>
      </w:pPr>
      <w:r w:rsidRPr="00A255D3">
        <w:t xml:space="preserve">A </w:t>
      </w:r>
      <w:r w:rsidRPr="00A255D3">
        <w:rPr>
          <w:b/>
          <w:bCs/>
        </w:rPr>
        <w:t>data integration layer</w:t>
      </w:r>
      <w:r w:rsidRPr="00A255D3">
        <w:t xml:space="preserve"> </w:t>
      </w:r>
      <w:proofErr w:type="spellStart"/>
      <w:r w:rsidRPr="00A255D3">
        <w:t>utlising</w:t>
      </w:r>
      <w:proofErr w:type="spellEnd"/>
      <w:r w:rsidRPr="00A255D3">
        <w:t xml:space="preserve"> stream, micro batch and batch inflow and outflows between core People Systems and the layer (with future interoperability with the National NHS Future Workforce Platform) (and in instances using batch extracts, a dynamic holding position of the last known position and changes actioned through the enterprise system), </w:t>
      </w:r>
      <w:r w:rsidRPr="00A255D3">
        <w:rPr>
          <w:b/>
          <w:bCs/>
        </w:rPr>
        <w:t>data storage and processing (cloud based)</w:t>
      </w:r>
      <w:r w:rsidRPr="00A255D3">
        <w:t xml:space="preserve"> that facilitates current, developing and future innovations (and supporting a </w:t>
      </w:r>
      <w:r w:rsidRPr="00A255D3">
        <w:rPr>
          <w:u w:val="single"/>
        </w:rPr>
        <w:t>shared</w:t>
      </w:r>
      <w:r w:rsidRPr="00A255D3">
        <w:t xml:space="preserve"> master dataset for all participating Trusts and strict information governance and cyber safeguards) in </w:t>
      </w:r>
      <w:r w:rsidRPr="00A255D3">
        <w:rPr>
          <w:b/>
          <w:bCs/>
        </w:rPr>
        <w:t xml:space="preserve">an enterprise system </w:t>
      </w:r>
      <w:r w:rsidRPr="00A255D3">
        <w:t>that allows for:-</w:t>
      </w:r>
    </w:p>
    <w:p w14:paraId="3D3E7D76" w14:textId="77777777" w:rsidR="00A255D3" w:rsidRPr="00A255D3" w:rsidRDefault="00A255D3" w:rsidP="00A255D3">
      <w:pPr>
        <w:pStyle w:val="ListParagraph"/>
        <w:numPr>
          <w:ilvl w:val="1"/>
          <w:numId w:val="2"/>
        </w:numPr>
        <w:spacing w:after="200" w:line="276" w:lineRule="auto"/>
        <w:contextualSpacing/>
        <w:jc w:val="both"/>
      </w:pPr>
      <w:r w:rsidRPr="00A255D3">
        <w:t xml:space="preserve">A single user friendly interface for staff managers and people services staff that </w:t>
      </w:r>
      <w:proofErr w:type="gramStart"/>
      <w:r w:rsidRPr="00A255D3">
        <w:t>includes:-</w:t>
      </w:r>
      <w:proofErr w:type="gramEnd"/>
    </w:p>
    <w:p w14:paraId="215FF36F" w14:textId="77777777" w:rsidR="00A255D3" w:rsidRPr="00A255D3" w:rsidRDefault="00A255D3" w:rsidP="00A255D3">
      <w:pPr>
        <w:pStyle w:val="ListParagraph"/>
        <w:numPr>
          <w:ilvl w:val="1"/>
          <w:numId w:val="2"/>
        </w:numPr>
        <w:spacing w:after="200" w:line="276" w:lineRule="auto"/>
        <w:contextualSpacing/>
        <w:jc w:val="both"/>
      </w:pPr>
      <w:r w:rsidRPr="00A255D3">
        <w:t xml:space="preserve">A customer experience (CRM) function with AI query management and resolution as well as escalation </w:t>
      </w:r>
      <w:proofErr w:type="gramStart"/>
      <w:r w:rsidRPr="00A255D3">
        <w:t>ticketing;</w:t>
      </w:r>
      <w:proofErr w:type="gramEnd"/>
    </w:p>
    <w:p w14:paraId="790A9B73" w14:textId="77777777" w:rsidR="00A255D3" w:rsidRPr="00A255D3" w:rsidRDefault="00A255D3" w:rsidP="00A255D3">
      <w:pPr>
        <w:pStyle w:val="ListParagraph"/>
        <w:numPr>
          <w:ilvl w:val="1"/>
          <w:numId w:val="2"/>
        </w:numPr>
        <w:spacing w:after="200" w:line="276" w:lineRule="auto"/>
        <w:contextualSpacing/>
        <w:jc w:val="both"/>
      </w:pPr>
      <w:r w:rsidRPr="00A255D3">
        <w:t xml:space="preserve">GenAI (or other) support, guidance and interaction to support staff and managers with policies, procedures and </w:t>
      </w:r>
      <w:proofErr w:type="gramStart"/>
      <w:r w:rsidRPr="00A255D3">
        <w:t>pathways;</w:t>
      </w:r>
      <w:proofErr w:type="gramEnd"/>
    </w:p>
    <w:p w14:paraId="26FA7879" w14:textId="77777777" w:rsidR="00A255D3" w:rsidRPr="00A255D3" w:rsidRDefault="00A255D3" w:rsidP="00A255D3">
      <w:pPr>
        <w:pStyle w:val="ListParagraph"/>
        <w:numPr>
          <w:ilvl w:val="1"/>
          <w:numId w:val="2"/>
        </w:numPr>
        <w:spacing w:after="200" w:line="276" w:lineRule="auto"/>
        <w:contextualSpacing/>
        <w:jc w:val="both"/>
      </w:pPr>
      <w:r w:rsidRPr="00A255D3">
        <w:t xml:space="preserve">Forms with full branching pathways, agentic authorizations (based on dynamic data recall) (including checking of uploaded evidence) and remedial support including automatic processing into core people </w:t>
      </w:r>
      <w:proofErr w:type="gramStart"/>
      <w:r w:rsidRPr="00A255D3">
        <w:t>systems;</w:t>
      </w:r>
      <w:proofErr w:type="gramEnd"/>
    </w:p>
    <w:p w14:paraId="71EC90CC" w14:textId="77777777" w:rsidR="00A255D3" w:rsidRPr="00A255D3" w:rsidRDefault="00A255D3" w:rsidP="00A255D3">
      <w:pPr>
        <w:pStyle w:val="ListParagraph"/>
        <w:numPr>
          <w:ilvl w:val="1"/>
          <w:numId w:val="2"/>
        </w:numPr>
        <w:spacing w:after="200" w:line="276" w:lineRule="auto"/>
        <w:contextualSpacing/>
        <w:jc w:val="both"/>
      </w:pPr>
      <w:r w:rsidRPr="00A255D3">
        <w:t xml:space="preserve">Dynamic relevant data provision in the above areas from the core </w:t>
      </w:r>
      <w:proofErr w:type="gramStart"/>
      <w:r w:rsidRPr="00A255D3">
        <w:t>systems;</w:t>
      </w:r>
      <w:proofErr w:type="gramEnd"/>
    </w:p>
    <w:p w14:paraId="1B7BCFF5" w14:textId="77777777" w:rsidR="00A255D3" w:rsidRPr="00A255D3" w:rsidRDefault="00A255D3" w:rsidP="00A255D3">
      <w:pPr>
        <w:pStyle w:val="ListParagraph"/>
        <w:numPr>
          <w:ilvl w:val="1"/>
          <w:numId w:val="2"/>
        </w:numPr>
        <w:spacing w:after="200" w:line="276" w:lineRule="auto"/>
        <w:contextualSpacing/>
        <w:jc w:val="both"/>
      </w:pPr>
      <w:r w:rsidRPr="00A255D3">
        <w:t>An accessible interface that acts as the manager/staff members agent from the single interface into all other core connected systems</w:t>
      </w:r>
    </w:p>
    <w:p w14:paraId="77E5A891" w14:textId="77777777" w:rsidR="00A255D3" w:rsidRPr="00A255D3" w:rsidRDefault="00A255D3" w:rsidP="00A255D3">
      <w:pPr>
        <w:pStyle w:val="ListParagraph"/>
        <w:numPr>
          <w:ilvl w:val="1"/>
          <w:numId w:val="2"/>
        </w:numPr>
        <w:spacing w:after="200" w:line="276" w:lineRule="auto"/>
        <w:contextualSpacing/>
        <w:jc w:val="both"/>
      </w:pPr>
      <w:r w:rsidRPr="00A255D3">
        <w:t xml:space="preserve">A single instance (for all participating Trusts) with strict data segregation and IG protocols in place and variance of pathways based on Trust or multiple instances able to draw on a shared master </w:t>
      </w:r>
      <w:proofErr w:type="gramStart"/>
      <w:r w:rsidRPr="00A255D3">
        <w:t>dataset;</w:t>
      </w:r>
      <w:proofErr w:type="gramEnd"/>
    </w:p>
    <w:p w14:paraId="4080B637" w14:textId="77777777" w:rsidR="00A255D3" w:rsidRPr="00A255D3" w:rsidRDefault="00A255D3" w:rsidP="00A255D3">
      <w:pPr>
        <w:pStyle w:val="ListParagraph"/>
        <w:numPr>
          <w:ilvl w:val="1"/>
          <w:numId w:val="2"/>
        </w:numPr>
        <w:spacing w:after="200" w:line="276" w:lineRule="auto"/>
        <w:contextualSpacing/>
        <w:jc w:val="both"/>
      </w:pPr>
      <w:r w:rsidRPr="00A255D3">
        <w:t xml:space="preserve">Allows creation and movement of staff records without requiring duplication utilizing the shared master </w:t>
      </w:r>
      <w:proofErr w:type="gramStart"/>
      <w:r w:rsidRPr="00A255D3">
        <w:t>datasets;</w:t>
      </w:r>
      <w:proofErr w:type="gramEnd"/>
    </w:p>
    <w:p w14:paraId="093684C2" w14:textId="283EFB0C" w:rsidR="00A255D3" w:rsidRPr="00A255D3" w:rsidRDefault="00A255D3" w:rsidP="00A255D3">
      <w:pPr>
        <w:pStyle w:val="ListParagraph"/>
        <w:numPr>
          <w:ilvl w:val="1"/>
          <w:numId w:val="2"/>
        </w:numPr>
        <w:spacing w:after="200" w:line="276" w:lineRule="auto"/>
        <w:contextualSpacing/>
        <w:jc w:val="both"/>
      </w:pPr>
      <w:r w:rsidRPr="00A255D3">
        <w:t>Providing for a single UI oversight for managers who span over multiple sovereign Trusts</w:t>
      </w:r>
    </w:p>
    <w:p w14:paraId="207181DF" w14:textId="77777777" w:rsidR="00751941" w:rsidRPr="00751941" w:rsidRDefault="00751941" w:rsidP="00751941">
      <w:pPr>
        <w:pStyle w:val="ListParagraph"/>
        <w:numPr>
          <w:ilvl w:val="1"/>
          <w:numId w:val="2"/>
        </w:numPr>
        <w:spacing w:after="200" w:line="276" w:lineRule="auto"/>
        <w:contextualSpacing/>
        <w:jc w:val="both"/>
      </w:pPr>
      <w:r w:rsidRPr="00193D85">
        <w:t>Interoperability with</w:t>
      </w:r>
      <w:r>
        <w:t xml:space="preserve"> the c</w:t>
      </w:r>
      <w:r w:rsidR="00011E8E" w:rsidRPr="00A255D3">
        <w:t xml:space="preserve">ontinuation of </w:t>
      </w:r>
      <w:r w:rsidR="008D43F1" w:rsidRPr="00A255D3">
        <w:t xml:space="preserve">integration of existing Oracle Health single </w:t>
      </w:r>
      <w:r w:rsidR="008D43F1" w:rsidRPr="00751941">
        <w:t>Domain Electronic Patient Record in use across the Trust and a single data repository for clinical care (including staff info)</w:t>
      </w:r>
    </w:p>
    <w:p w14:paraId="2CEA67D1" w14:textId="2EB15612" w:rsidR="00751941" w:rsidRPr="00193D85" w:rsidRDefault="00751941" w:rsidP="00751941">
      <w:pPr>
        <w:pStyle w:val="ListParagraph"/>
        <w:numPr>
          <w:ilvl w:val="1"/>
          <w:numId w:val="2"/>
        </w:numPr>
        <w:spacing w:after="200" w:line="276" w:lineRule="auto"/>
        <w:contextualSpacing/>
        <w:jc w:val="both"/>
      </w:pPr>
      <w:r w:rsidRPr="00193D85">
        <w:rPr>
          <w:rFonts w:eastAsia="Times New Roman"/>
          <w:color w:val="000000"/>
        </w:rPr>
        <w:t>Interoperability and full master dataset sharing with the National Workforce Platform, an Enterprise Resource Planning platform for Finance and Procurement</w:t>
      </w:r>
      <w:r w:rsidR="00127CFE" w:rsidRPr="00193D85">
        <w:rPr>
          <w:rFonts w:eastAsia="Times New Roman"/>
          <w:color w:val="000000"/>
        </w:rPr>
        <w:t>,</w:t>
      </w:r>
      <w:r w:rsidRPr="00193D85">
        <w:rPr>
          <w:rFonts w:eastAsia="Times New Roman"/>
          <w:color w:val="000000"/>
        </w:rPr>
        <w:t xml:space="preserve"> Clinical ERP</w:t>
      </w:r>
      <w:r w:rsidR="00127CFE" w:rsidRPr="00193D85">
        <w:rPr>
          <w:rFonts w:eastAsia="Times New Roman"/>
          <w:color w:val="000000"/>
        </w:rPr>
        <w:t xml:space="preserve"> and </w:t>
      </w:r>
      <w:r w:rsidRPr="00193D85">
        <w:rPr>
          <w:rFonts w:eastAsia="Times New Roman"/>
          <w:color w:val="000000"/>
        </w:rPr>
        <w:t>Federate Data Platform)</w:t>
      </w:r>
    </w:p>
    <w:p w14:paraId="797481F6" w14:textId="77777777" w:rsidR="00052514" w:rsidRDefault="00052514" w:rsidP="00052514">
      <w:pPr>
        <w:pStyle w:val="ListParagraph"/>
        <w:ind w:left="1440"/>
      </w:pPr>
    </w:p>
    <w:p w14:paraId="05AAA55E" w14:textId="77777777" w:rsidR="00052514" w:rsidRDefault="00052514" w:rsidP="00052514">
      <w:pPr>
        <w:pStyle w:val="ListParagraph"/>
        <w:numPr>
          <w:ilvl w:val="0"/>
          <w:numId w:val="2"/>
        </w:numPr>
        <w:spacing w:after="200" w:line="276" w:lineRule="auto"/>
        <w:contextualSpacing/>
      </w:pPr>
      <w:r>
        <w:t xml:space="preserve">As above but instead of the provision of the </w:t>
      </w:r>
      <w:r w:rsidRPr="00B21C8A">
        <w:rPr>
          <w:b/>
          <w:bCs/>
        </w:rPr>
        <w:t>data storage and processing (cloud based)</w:t>
      </w:r>
      <w:r>
        <w:t>, full integration with an existing (or newly commissioned) architecture</w:t>
      </w:r>
    </w:p>
    <w:p w14:paraId="70BD130D" w14:textId="77777777" w:rsidR="00193D85" w:rsidRDefault="00193D85" w:rsidP="00193D85">
      <w:pPr>
        <w:spacing w:after="200" w:line="276" w:lineRule="auto"/>
        <w:contextualSpacing/>
      </w:pPr>
    </w:p>
    <w:p w14:paraId="6C72D9C7" w14:textId="77777777" w:rsidR="00193D85" w:rsidRDefault="00193D85" w:rsidP="00193D85">
      <w:pPr>
        <w:spacing w:after="200" w:line="276" w:lineRule="auto"/>
        <w:contextualSpacing/>
      </w:pPr>
    </w:p>
    <w:p w14:paraId="27F73607" w14:textId="77777777" w:rsidR="00193D85" w:rsidRDefault="00193D85" w:rsidP="00193D85">
      <w:pPr>
        <w:spacing w:after="200" w:line="276" w:lineRule="auto"/>
        <w:contextualSpacing/>
      </w:pPr>
    </w:p>
    <w:p w14:paraId="2D3515EC" w14:textId="77777777" w:rsidR="00193D85" w:rsidRDefault="00193D85" w:rsidP="00193D85">
      <w:pPr>
        <w:spacing w:after="200" w:line="276" w:lineRule="auto"/>
        <w:contextualSpacing/>
      </w:pPr>
    </w:p>
    <w:p w14:paraId="7B44D07F" w14:textId="77777777" w:rsidR="00193D85" w:rsidRDefault="00193D85" w:rsidP="00193D85">
      <w:pPr>
        <w:spacing w:after="200" w:line="276" w:lineRule="auto"/>
        <w:contextualSpacing/>
      </w:pPr>
    </w:p>
    <w:p w14:paraId="7E0B2D58" w14:textId="77777777" w:rsidR="00193D85" w:rsidRDefault="00193D85" w:rsidP="00193D85">
      <w:pPr>
        <w:spacing w:after="200" w:line="276" w:lineRule="auto"/>
        <w:contextualSpacing/>
      </w:pPr>
    </w:p>
    <w:p w14:paraId="2273BAC3" w14:textId="77777777" w:rsidR="00193D85" w:rsidRDefault="00193D85" w:rsidP="00193D85">
      <w:pPr>
        <w:spacing w:after="200" w:line="276" w:lineRule="auto"/>
        <w:contextualSpacing/>
      </w:pPr>
    </w:p>
    <w:p w14:paraId="7992ACAB" w14:textId="77777777" w:rsidR="00193D85" w:rsidRDefault="00193D85" w:rsidP="00193D85">
      <w:pPr>
        <w:spacing w:after="200" w:line="276" w:lineRule="auto"/>
        <w:contextualSpacing/>
      </w:pPr>
    </w:p>
    <w:p w14:paraId="41B673FA" w14:textId="77777777" w:rsidR="00193D85" w:rsidRDefault="00193D85" w:rsidP="00193D85">
      <w:pPr>
        <w:spacing w:after="200" w:line="276" w:lineRule="auto"/>
        <w:contextualSpacing/>
      </w:pPr>
    </w:p>
    <w:p w14:paraId="0A9A3569" w14:textId="77777777" w:rsidR="00193D85" w:rsidRDefault="00193D85" w:rsidP="00193D85">
      <w:pPr>
        <w:spacing w:after="200" w:line="276" w:lineRule="auto"/>
        <w:contextualSpacing/>
      </w:pPr>
    </w:p>
    <w:p w14:paraId="62810871" w14:textId="77777777" w:rsidR="00193D85" w:rsidRDefault="00193D85" w:rsidP="00193D85">
      <w:pPr>
        <w:spacing w:after="200" w:line="276" w:lineRule="auto"/>
        <w:contextualSpacing/>
      </w:pPr>
    </w:p>
    <w:p w14:paraId="7762D8E5" w14:textId="77777777" w:rsidR="00193D85" w:rsidRDefault="00193D85" w:rsidP="00193D85">
      <w:pPr>
        <w:spacing w:after="200" w:line="276" w:lineRule="auto"/>
        <w:contextualSpacing/>
      </w:pPr>
    </w:p>
    <w:p w14:paraId="6020D0F5" w14:textId="77777777" w:rsidR="00193D85" w:rsidRDefault="00193D85" w:rsidP="00193D85">
      <w:pPr>
        <w:spacing w:after="200" w:line="276" w:lineRule="auto"/>
        <w:contextualSpacing/>
      </w:pPr>
    </w:p>
    <w:p w14:paraId="7E96C94E" w14:textId="417F96DA" w:rsidR="00052514" w:rsidRDefault="00052514" w:rsidP="00052514">
      <w:pPr>
        <w:ind w:left="360"/>
      </w:pPr>
      <w:r>
        <w:lastRenderedPageBreak/>
        <w:t>A potential vision of the model is shown below but alternative models will be considered:</w:t>
      </w:r>
    </w:p>
    <w:p w14:paraId="42776204" w14:textId="77777777" w:rsidR="004359D6" w:rsidRDefault="004359D6" w:rsidP="00052514">
      <w:pPr>
        <w:ind w:left="360"/>
      </w:pPr>
    </w:p>
    <w:p w14:paraId="79B5C472" w14:textId="0BD05477" w:rsidR="00052514" w:rsidRDefault="00B144AE" w:rsidP="00052514">
      <w:pPr>
        <w:jc w:val="center"/>
      </w:pPr>
      <w:r w:rsidRPr="00E01BB4">
        <w:rPr>
          <w:noProof/>
        </w:rPr>
        <w:drawing>
          <wp:inline distT="0" distB="0" distL="0" distR="0" wp14:anchorId="5244FF5E" wp14:editId="3C05A472">
            <wp:extent cx="4500880" cy="2827644"/>
            <wp:effectExtent l="0" t="0" r="0" b="0"/>
            <wp:docPr id="366136713" name="Picture 1" descr="A diagram of data stor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136713" name="Picture 1" descr="A diagram of data storage&#10;&#10;AI-generated content may be incorrect."/>
                    <pic:cNvPicPr/>
                  </pic:nvPicPr>
                  <pic:blipFill>
                    <a:blip r:embed="rId6"/>
                    <a:stretch>
                      <a:fillRect/>
                    </a:stretch>
                  </pic:blipFill>
                  <pic:spPr>
                    <a:xfrm>
                      <a:off x="0" y="0"/>
                      <a:ext cx="4507061" cy="2831527"/>
                    </a:xfrm>
                    <a:prstGeom prst="rect">
                      <a:avLst/>
                    </a:prstGeom>
                  </pic:spPr>
                </pic:pic>
              </a:graphicData>
            </a:graphic>
          </wp:inline>
        </w:drawing>
      </w:r>
    </w:p>
    <w:p w14:paraId="4D3E4738" w14:textId="77777777" w:rsidR="00052514" w:rsidRDefault="00052514" w:rsidP="00052514">
      <w:pPr>
        <w:jc w:val="center"/>
      </w:pPr>
    </w:p>
    <w:p w14:paraId="693F0848" w14:textId="77777777" w:rsidR="00052514" w:rsidRPr="004359D6" w:rsidRDefault="00052514" w:rsidP="00052514">
      <w:pPr>
        <w:rPr>
          <w:b/>
          <w:bCs/>
        </w:rPr>
      </w:pPr>
      <w:r w:rsidRPr="004359D6">
        <w:rPr>
          <w:b/>
          <w:bCs/>
        </w:rPr>
        <w:t>SUPPLEMENARY</w:t>
      </w:r>
    </w:p>
    <w:p w14:paraId="322DA34D" w14:textId="77777777" w:rsidR="00052514" w:rsidRDefault="00052514" w:rsidP="004359D6">
      <w:pPr>
        <w:pStyle w:val="ListParagraph"/>
        <w:numPr>
          <w:ilvl w:val="0"/>
          <w:numId w:val="4"/>
        </w:numPr>
        <w:spacing w:after="200" w:line="276" w:lineRule="auto"/>
        <w:contextualSpacing/>
      </w:pPr>
      <w:r>
        <w:t xml:space="preserve">Implementation support from blueprints to release the platform with a suite of functionality from Day 1 </w:t>
      </w:r>
      <w:proofErr w:type="gramStart"/>
      <w:r>
        <w:t>release;</w:t>
      </w:r>
      <w:proofErr w:type="gramEnd"/>
    </w:p>
    <w:p w14:paraId="1BDE7F17" w14:textId="77777777" w:rsidR="00052514" w:rsidRDefault="00052514" w:rsidP="004359D6">
      <w:pPr>
        <w:pStyle w:val="ListParagraph"/>
        <w:numPr>
          <w:ilvl w:val="0"/>
          <w:numId w:val="4"/>
        </w:numPr>
        <w:spacing w:after="200" w:line="276" w:lineRule="auto"/>
        <w:contextualSpacing/>
      </w:pPr>
      <w:r>
        <w:t xml:space="preserve">Technical support for the data integration layer/ data storage and </w:t>
      </w:r>
      <w:proofErr w:type="gramStart"/>
      <w:r>
        <w:t>processing;</w:t>
      </w:r>
      <w:proofErr w:type="gramEnd"/>
    </w:p>
    <w:p w14:paraId="1B229E3A" w14:textId="5C9336B0" w:rsidR="004359D6" w:rsidRDefault="00052514" w:rsidP="006F7D9F">
      <w:pPr>
        <w:pStyle w:val="ListParagraph"/>
        <w:numPr>
          <w:ilvl w:val="0"/>
          <w:numId w:val="4"/>
        </w:numPr>
        <w:spacing w:after="200" w:line="276" w:lineRule="auto"/>
        <w:contextualSpacing/>
      </w:pPr>
      <w:r>
        <w:t xml:space="preserve"> Full development support for a </w:t>
      </w:r>
      <w:proofErr w:type="gramStart"/>
      <w:r>
        <w:t>24 month</w:t>
      </w:r>
      <w:proofErr w:type="gramEnd"/>
      <w:r>
        <w:t xml:space="preserve"> period including the option to extend or a knowledge transfer programme to internal teams</w:t>
      </w:r>
    </w:p>
    <w:p w14:paraId="39D12887" w14:textId="77777777" w:rsidR="00B70069" w:rsidRDefault="000761D5" w:rsidP="00A217A5">
      <w:pPr>
        <w:shd w:val="clear" w:color="auto" w:fill="E8F4F8"/>
      </w:pPr>
      <w:r>
        <w:rPr>
          <w:b/>
          <w:bCs/>
          <w:sz w:val="24"/>
          <w:szCs w:val="24"/>
        </w:rPr>
        <w:t>Instructions for Suppliers</w:t>
      </w:r>
    </w:p>
    <w:p w14:paraId="280C8728" w14:textId="77777777" w:rsidR="00B70069" w:rsidRDefault="000761D5" w:rsidP="003906B6">
      <w:pPr>
        <w:spacing w:after="200"/>
        <w:jc w:val="both"/>
      </w:pPr>
      <w:r>
        <w:t>Please complete all sections. Where a question does not apply, state 'Not applicable' and briefly explain. For capability tables, mark one column per row. Where you answer 'Partner' or 'Roadmap', provide additional detail in the comments field.</w:t>
      </w:r>
    </w:p>
    <w:p w14:paraId="4322E64D" w14:textId="3372F111" w:rsidR="007B14EC" w:rsidRDefault="003906B6" w:rsidP="003906B6">
      <w:pPr>
        <w:spacing w:after="200"/>
        <w:jc w:val="both"/>
      </w:pPr>
      <w:r w:rsidRPr="003906B6">
        <w:t>The aim of this questionnaire is primarily to test certain principles and assumptions and accordingly inform our design of the Procurement exercise.  A secondary aim is to notify the market of NWLPS </w:t>
      </w:r>
      <w:proofErr w:type="gramStart"/>
      <w:r w:rsidRPr="003906B6">
        <w:t>future plans</w:t>
      </w:r>
      <w:proofErr w:type="gramEnd"/>
      <w:r w:rsidRPr="003906B6">
        <w:t> in relation to the upcoming procurement opportunity and gauge interest with relevant prospective Bidders operating in this market. </w:t>
      </w:r>
    </w:p>
    <w:p w14:paraId="30A0CDCB" w14:textId="02CB796F" w:rsidR="007B14EC" w:rsidRPr="007B14EC" w:rsidRDefault="007B14EC" w:rsidP="007B14EC">
      <w:pPr>
        <w:pStyle w:val="ListParagraph"/>
        <w:numPr>
          <w:ilvl w:val="0"/>
          <w:numId w:val="5"/>
        </w:numPr>
        <w:spacing w:after="200"/>
        <w:jc w:val="both"/>
        <w:rPr>
          <w:lang w:val="en-US"/>
        </w:rPr>
      </w:pPr>
      <w:r w:rsidRPr="007B14EC">
        <w:rPr>
          <w:b/>
          <w:bCs/>
          <w:lang w:val="en-US"/>
        </w:rPr>
        <w:t xml:space="preserve">Point of </w:t>
      </w:r>
      <w:proofErr w:type="gramStart"/>
      <w:r w:rsidRPr="007B14EC">
        <w:rPr>
          <w:b/>
          <w:bCs/>
          <w:lang w:val="en-US"/>
        </w:rPr>
        <w:t>contact:.</w:t>
      </w:r>
      <w:proofErr w:type="gramEnd"/>
      <w:r w:rsidRPr="007B14EC">
        <w:rPr>
          <w:lang w:val="en-US"/>
        </w:rPr>
        <w:t xml:space="preserve"> All queries must be submitted via the Atamis portal.</w:t>
      </w:r>
    </w:p>
    <w:p w14:paraId="2403AB2E" w14:textId="77777777" w:rsidR="007B14EC" w:rsidRPr="007B14EC" w:rsidRDefault="007B14EC" w:rsidP="007B14EC">
      <w:pPr>
        <w:pStyle w:val="ListParagraph"/>
        <w:numPr>
          <w:ilvl w:val="0"/>
          <w:numId w:val="5"/>
        </w:numPr>
        <w:spacing w:after="200"/>
        <w:jc w:val="both"/>
        <w:rPr>
          <w:lang w:val="en-US"/>
        </w:rPr>
      </w:pPr>
      <w:r w:rsidRPr="007B14EC">
        <w:rPr>
          <w:b/>
          <w:bCs/>
          <w:lang w:val="en-US"/>
        </w:rPr>
        <w:t>Submission format:</w:t>
      </w:r>
      <w:r w:rsidRPr="007B14EC">
        <w:rPr>
          <w:lang w:val="en-US"/>
        </w:rPr>
        <w:t xml:space="preserve"> One Word Document for narrative + one XLSX for structured answers (where provided). Include company name in file names.</w:t>
      </w:r>
    </w:p>
    <w:p w14:paraId="3BCAD3A9" w14:textId="77777777" w:rsidR="007B14EC" w:rsidRPr="007B14EC" w:rsidRDefault="007B14EC" w:rsidP="007B14EC">
      <w:pPr>
        <w:pStyle w:val="ListParagraph"/>
        <w:numPr>
          <w:ilvl w:val="0"/>
          <w:numId w:val="5"/>
        </w:numPr>
        <w:spacing w:after="200"/>
        <w:jc w:val="both"/>
        <w:rPr>
          <w:lang w:val="en-US"/>
        </w:rPr>
      </w:pPr>
      <w:r w:rsidRPr="007B14EC">
        <w:rPr>
          <w:b/>
          <w:bCs/>
          <w:lang w:val="en-US"/>
        </w:rPr>
        <w:t>Confidentiality:</w:t>
      </w:r>
      <w:r w:rsidRPr="007B14EC">
        <w:rPr>
          <w:lang w:val="en-US"/>
        </w:rPr>
        <w:t xml:space="preserve"> Responses may be shared across participating NWL ICS organisations. Mark any sections as commercially confidential if required.</w:t>
      </w:r>
    </w:p>
    <w:p w14:paraId="268CA320" w14:textId="21BAA41A" w:rsidR="007B14EC" w:rsidRPr="00F61CF8" w:rsidRDefault="007B14EC" w:rsidP="003906B6">
      <w:pPr>
        <w:pStyle w:val="ListParagraph"/>
        <w:numPr>
          <w:ilvl w:val="0"/>
          <w:numId w:val="5"/>
        </w:numPr>
        <w:spacing w:after="200"/>
        <w:jc w:val="both"/>
        <w:rPr>
          <w:lang w:val="en-US"/>
        </w:rPr>
      </w:pPr>
      <w:r w:rsidRPr="007B14EC">
        <w:rPr>
          <w:b/>
          <w:bCs/>
          <w:lang w:val="en-US"/>
        </w:rPr>
        <w:t>Compliance:</w:t>
      </w:r>
      <w:r w:rsidRPr="007B14EC">
        <w:rPr>
          <w:lang w:val="en-US"/>
        </w:rPr>
        <w:t xml:space="preserve"> Do not include pricing for a formal bid. High-level cost models are acceptable for market assessment. Please note however that costs that are not accurately representative of any proposed final model may price out formal submissions based on the market assessment values used for the underlying Business Case.</w:t>
      </w:r>
    </w:p>
    <w:p w14:paraId="2268A007" w14:textId="621F9131" w:rsidR="00B70069" w:rsidRDefault="000761D5">
      <w:pPr>
        <w:spacing w:after="300"/>
        <w:rPr>
          <w:b/>
          <w:bCs/>
        </w:rPr>
      </w:pPr>
      <w:r>
        <w:rPr>
          <w:b/>
          <w:bCs/>
        </w:rPr>
        <w:t xml:space="preserve">Return completed proformas by </w:t>
      </w:r>
      <w:r w:rsidR="00AA4B2F">
        <w:rPr>
          <w:b/>
          <w:bCs/>
        </w:rPr>
        <w:t>2:00pm Wednesday 18</w:t>
      </w:r>
      <w:r w:rsidR="00AA4B2F" w:rsidRPr="00AA4B2F">
        <w:rPr>
          <w:b/>
          <w:bCs/>
          <w:vertAlign w:val="superscript"/>
        </w:rPr>
        <w:t>th</w:t>
      </w:r>
      <w:r w:rsidR="00AA4B2F">
        <w:rPr>
          <w:b/>
          <w:bCs/>
        </w:rPr>
        <w:t xml:space="preserve"> March 2026</w:t>
      </w:r>
      <w:r>
        <w:rPr>
          <w:b/>
          <w:bCs/>
        </w:rPr>
        <w:t xml:space="preserve"> via Atamis.</w:t>
      </w:r>
    </w:p>
    <w:p w14:paraId="3AEA6FC1" w14:textId="77777777" w:rsidR="00193D85" w:rsidRDefault="00193D85">
      <w:pPr>
        <w:spacing w:after="300"/>
        <w:rPr>
          <w:b/>
          <w:bCs/>
        </w:rPr>
      </w:pPr>
    </w:p>
    <w:p w14:paraId="51B4906D" w14:textId="77777777" w:rsidR="00193D85" w:rsidRDefault="00193D85">
      <w:pPr>
        <w:spacing w:after="300"/>
      </w:pPr>
    </w:p>
    <w:p w14:paraId="22D00137" w14:textId="77777777" w:rsidR="00B70069" w:rsidRDefault="000761D5">
      <w:pPr>
        <w:pStyle w:val="Heading1"/>
      </w:pPr>
      <w:r>
        <w:lastRenderedPageBreak/>
        <w:t>1. Supplier and Solution Overview</w:t>
      </w:r>
    </w:p>
    <w:p w14:paraId="20CB5833" w14:textId="77777777" w:rsidR="00B70069" w:rsidRDefault="000761D5">
      <w:pPr>
        <w:pStyle w:val="Heading2"/>
      </w:pPr>
      <w:r>
        <w:t>1.1 Organisation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18"/>
        <w:gridCol w:w="6518"/>
      </w:tblGrid>
      <w:tr w:rsidR="00B70069" w14:paraId="22A0E63F" w14:textId="77777777" w:rsidTr="00DB4B0E">
        <w:tc>
          <w:tcPr>
            <w:tcW w:w="1618" w:type="pct"/>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4035F5D" w14:textId="77777777" w:rsidR="00B70069" w:rsidRDefault="000761D5">
            <w:r>
              <w:t>Organisation name</w:t>
            </w:r>
          </w:p>
        </w:tc>
        <w:tc>
          <w:tcPr>
            <w:tcW w:w="3382" w:type="pct"/>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6E4D87" w14:textId="77777777" w:rsidR="00B70069" w:rsidRDefault="00B70069"/>
        </w:tc>
      </w:tr>
      <w:tr w:rsidR="00B70069" w14:paraId="107891E7" w14:textId="77777777" w:rsidTr="00DB4B0E">
        <w:tc>
          <w:tcPr>
            <w:tcW w:w="1618" w:type="pct"/>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1ADCD31" w14:textId="77777777" w:rsidR="00B70069" w:rsidRDefault="000761D5">
            <w:r>
              <w:t>Registered address</w:t>
            </w:r>
          </w:p>
        </w:tc>
        <w:tc>
          <w:tcPr>
            <w:tcW w:w="3382" w:type="pct"/>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A588A9" w14:textId="77777777" w:rsidR="00B70069" w:rsidRDefault="00B70069"/>
        </w:tc>
      </w:tr>
      <w:tr w:rsidR="00B70069" w14:paraId="11F249C6" w14:textId="77777777" w:rsidTr="00DB4B0E">
        <w:tc>
          <w:tcPr>
            <w:tcW w:w="1618" w:type="pct"/>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C820642" w14:textId="77777777" w:rsidR="00B70069" w:rsidRDefault="000761D5">
            <w:r>
              <w:t>Company registration number</w:t>
            </w:r>
          </w:p>
        </w:tc>
        <w:tc>
          <w:tcPr>
            <w:tcW w:w="3382" w:type="pct"/>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70CC9" w14:textId="77777777" w:rsidR="00B70069" w:rsidRDefault="00B70069"/>
        </w:tc>
      </w:tr>
      <w:tr w:rsidR="00B70069" w14:paraId="5B6A65E3" w14:textId="77777777" w:rsidTr="00DB4B0E">
        <w:tc>
          <w:tcPr>
            <w:tcW w:w="1618" w:type="pct"/>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704E0BD" w14:textId="77777777" w:rsidR="00B70069" w:rsidRDefault="000761D5">
            <w:r>
              <w:t>Key contact name</w:t>
            </w:r>
          </w:p>
        </w:tc>
        <w:tc>
          <w:tcPr>
            <w:tcW w:w="3382" w:type="pct"/>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2E61CB" w14:textId="77777777" w:rsidR="00B70069" w:rsidRDefault="00B70069"/>
        </w:tc>
      </w:tr>
      <w:tr w:rsidR="00B70069" w14:paraId="0FBCFAE0" w14:textId="77777777" w:rsidTr="00DB4B0E">
        <w:tc>
          <w:tcPr>
            <w:tcW w:w="1618" w:type="pct"/>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BD397B3" w14:textId="77777777" w:rsidR="00B70069" w:rsidRDefault="000761D5">
            <w:r>
              <w:t>Key contact email</w:t>
            </w:r>
          </w:p>
        </w:tc>
        <w:tc>
          <w:tcPr>
            <w:tcW w:w="3382" w:type="pct"/>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6F6687" w14:textId="77777777" w:rsidR="00B70069" w:rsidRDefault="00B70069"/>
        </w:tc>
      </w:tr>
      <w:tr w:rsidR="00B70069" w14:paraId="5F362DBC" w14:textId="77777777" w:rsidTr="00DB4B0E">
        <w:tc>
          <w:tcPr>
            <w:tcW w:w="1618" w:type="pct"/>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FF10ED5" w14:textId="77777777" w:rsidR="00B70069" w:rsidRDefault="000761D5">
            <w:r>
              <w:t>Key contact telephone</w:t>
            </w:r>
          </w:p>
        </w:tc>
        <w:tc>
          <w:tcPr>
            <w:tcW w:w="3382" w:type="pct"/>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D2E8B5" w14:textId="77777777" w:rsidR="00B70069" w:rsidRDefault="00B70069"/>
        </w:tc>
      </w:tr>
    </w:tbl>
    <w:p w14:paraId="675FA831" w14:textId="77777777" w:rsidR="00B70069" w:rsidRDefault="000761D5">
      <w:pPr>
        <w:pStyle w:val="Heading2"/>
      </w:pPr>
      <w:r>
        <w:t>1.2 Solution Overview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18"/>
        <w:gridCol w:w="6518"/>
      </w:tblGrid>
      <w:tr w:rsidR="00B70069" w14:paraId="16370C85" w14:textId="77777777" w:rsidTr="00DB4B0E">
        <w:tc>
          <w:tcPr>
            <w:tcW w:w="1618" w:type="pct"/>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BC43DD6" w14:textId="77777777" w:rsidR="00B70069" w:rsidRDefault="000761D5">
            <w:r>
              <w:t>Solution/product name(s)</w:t>
            </w:r>
          </w:p>
        </w:tc>
        <w:tc>
          <w:tcPr>
            <w:tcW w:w="3382" w:type="pct"/>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851303" w14:textId="77777777" w:rsidR="00B70069" w:rsidRDefault="00B70069"/>
        </w:tc>
      </w:tr>
      <w:tr w:rsidR="00B70069" w14:paraId="14306499" w14:textId="77777777" w:rsidTr="00DB4B0E">
        <w:tc>
          <w:tcPr>
            <w:tcW w:w="1618" w:type="pct"/>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8E80728" w14:textId="77777777" w:rsidR="00B70069" w:rsidRDefault="000761D5">
            <w:r>
              <w:t>Website URL</w:t>
            </w:r>
          </w:p>
        </w:tc>
        <w:tc>
          <w:tcPr>
            <w:tcW w:w="3382" w:type="pct"/>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677640" w14:textId="77777777" w:rsidR="00B70069" w:rsidRDefault="00B70069"/>
        </w:tc>
      </w:tr>
    </w:tbl>
    <w:p w14:paraId="1F8FF1EA" w14:textId="77777777" w:rsidR="00B70069" w:rsidRDefault="00B70069">
      <w:pPr>
        <w:spacing w:after="200"/>
      </w:pPr>
    </w:p>
    <w:p w14:paraId="7040578D" w14:textId="6B2A1463" w:rsidR="00B70069" w:rsidRDefault="000761D5" w:rsidP="00106A5A">
      <w:pPr>
        <w:pStyle w:val="Heading2"/>
      </w:pPr>
      <w:r>
        <w:t>1.3 Briefly describe your solution and its target users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6"/>
      </w:tblGrid>
      <w:tr w:rsidR="00B70069" w14:paraId="3CF45A51" w14:textId="77777777">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6BA93E" w14:textId="77777777" w:rsidR="00B70069" w:rsidRDefault="00B70069"/>
          <w:p w14:paraId="10489475" w14:textId="77777777" w:rsidR="00B70069" w:rsidRDefault="00B70069"/>
          <w:p w14:paraId="4B73F364" w14:textId="77777777" w:rsidR="00B70069" w:rsidRDefault="00B70069"/>
          <w:p w14:paraId="3A4D2795" w14:textId="77777777" w:rsidR="00B70069" w:rsidRDefault="00B70069"/>
        </w:tc>
      </w:tr>
    </w:tbl>
    <w:p w14:paraId="2DE84D32" w14:textId="4B89A01B" w:rsidR="004E2E75" w:rsidRDefault="004E2E75">
      <w:pPr>
        <w:spacing w:after="200"/>
      </w:pPr>
    </w:p>
    <w:p w14:paraId="1158F1A1" w14:textId="1FC8B700" w:rsidR="00B70069" w:rsidRDefault="000761D5">
      <w:pPr>
        <w:pStyle w:val="Heading2"/>
      </w:pPr>
      <w:r>
        <w:t xml:space="preserve">1.4 </w:t>
      </w:r>
      <w:r w:rsidR="00144298">
        <w:t>Current</w:t>
      </w:r>
      <w:r>
        <w:t xml:space="preserve"> Deployments</w:t>
      </w:r>
    </w:p>
    <w:p w14:paraId="1C3A5C19" w14:textId="681BDB69" w:rsidR="00B70069" w:rsidRDefault="000761D5">
      <w:pPr>
        <w:spacing w:after="100"/>
      </w:pPr>
      <w:r>
        <w:t xml:space="preserve">List current </w:t>
      </w:r>
      <w:r w:rsidR="00144298">
        <w:t>relevant UK</w:t>
      </w:r>
      <w:r>
        <w:t xml:space="preserve"> deployments</w:t>
      </w:r>
      <w:r w:rsidR="004E2E75">
        <w:t>, focusing on NHS/public sector experience</w:t>
      </w:r>
      <w:r w:rsidR="00144298">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77"/>
        <w:gridCol w:w="2681"/>
        <w:gridCol w:w="3478"/>
      </w:tblGrid>
      <w:tr w:rsidR="00B70069" w14:paraId="3C8A2A5E" w14:textId="77777777">
        <w:tc>
          <w:tcPr>
            <w:tcW w:w="0" w:type="auto"/>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05EBDDD0" w14:textId="77777777" w:rsidR="00B70069" w:rsidRDefault="000761D5">
            <w:r>
              <w:rPr>
                <w:b/>
                <w:bCs/>
                <w:color w:val="FFFFFF"/>
              </w:rPr>
              <w:t>Organisation</w:t>
            </w:r>
          </w:p>
        </w:tc>
        <w:tc>
          <w:tcPr>
            <w:tcW w:w="0" w:type="auto"/>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44A926EA" w14:textId="77777777" w:rsidR="00B70069" w:rsidRDefault="000761D5">
            <w:r>
              <w:rPr>
                <w:b/>
                <w:bCs/>
                <w:color w:val="FFFFFF"/>
              </w:rPr>
              <w:t>Use Case</w:t>
            </w:r>
          </w:p>
        </w:tc>
        <w:tc>
          <w:tcPr>
            <w:tcW w:w="0" w:type="auto"/>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2846BB3F" w14:textId="77777777" w:rsidR="00B70069" w:rsidRDefault="000761D5">
            <w:r>
              <w:rPr>
                <w:b/>
                <w:bCs/>
                <w:color w:val="FFFFFF"/>
              </w:rPr>
              <w:t>Go-Live Date</w:t>
            </w:r>
          </w:p>
        </w:tc>
      </w:tr>
      <w:tr w:rsidR="00B70069" w14:paraId="5FDACEE7" w14:textId="77777777">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8820C2" w14:textId="77777777" w:rsidR="00B70069" w:rsidRDefault="00B70069"/>
        </w:tc>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5D6654" w14:textId="77777777" w:rsidR="00B70069" w:rsidRDefault="00B70069"/>
        </w:tc>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2B72AB" w14:textId="77777777" w:rsidR="00B70069" w:rsidRDefault="00B70069"/>
        </w:tc>
      </w:tr>
      <w:tr w:rsidR="00B70069" w14:paraId="36F3FDD9" w14:textId="77777777">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406A61" w14:textId="77777777" w:rsidR="00B70069" w:rsidRDefault="00B70069"/>
        </w:tc>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3DEBC0" w14:textId="77777777" w:rsidR="00B70069" w:rsidRDefault="00B70069"/>
        </w:tc>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89D66E" w14:textId="77777777" w:rsidR="00B70069" w:rsidRDefault="00B70069"/>
        </w:tc>
      </w:tr>
      <w:tr w:rsidR="00B70069" w14:paraId="339974F2" w14:textId="77777777">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5E3709" w14:textId="77777777" w:rsidR="00B70069" w:rsidRDefault="00B70069"/>
        </w:tc>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723FDE" w14:textId="77777777" w:rsidR="00B70069" w:rsidRDefault="00B70069"/>
        </w:tc>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08FB32" w14:textId="77777777" w:rsidR="00B70069" w:rsidRDefault="00B70069"/>
        </w:tc>
      </w:tr>
    </w:tbl>
    <w:p w14:paraId="21284234" w14:textId="77777777" w:rsidR="00B70069" w:rsidRDefault="00B70069">
      <w:pPr>
        <w:spacing w:after="300"/>
      </w:pPr>
    </w:p>
    <w:p w14:paraId="3A8F8CEA" w14:textId="46354B9C" w:rsidR="00106A5A" w:rsidRDefault="00106A5A" w:rsidP="00106A5A">
      <w:pPr>
        <w:pStyle w:val="Heading2"/>
      </w:pPr>
      <w:r>
        <w:t>1.5 ISO Certification – please list relevant certifications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6"/>
      </w:tblGrid>
      <w:tr w:rsidR="00106A5A" w14:paraId="655674BD" w14:textId="77777777" w:rsidTr="0004741D">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647623" w14:textId="77777777" w:rsidR="00106A5A" w:rsidRDefault="00106A5A" w:rsidP="0004741D"/>
          <w:p w14:paraId="7814DC2D" w14:textId="77777777" w:rsidR="00106A5A" w:rsidRDefault="00106A5A" w:rsidP="0004741D"/>
          <w:p w14:paraId="534FA4C8" w14:textId="77777777" w:rsidR="00106A5A" w:rsidRDefault="00106A5A" w:rsidP="0004741D"/>
          <w:p w14:paraId="31715F01" w14:textId="77777777" w:rsidR="00106A5A" w:rsidRDefault="00106A5A" w:rsidP="0004741D"/>
        </w:tc>
      </w:tr>
    </w:tbl>
    <w:p w14:paraId="40C96C86" w14:textId="77777777" w:rsidR="00106A5A" w:rsidRDefault="00106A5A" w:rsidP="00106A5A">
      <w:pPr>
        <w:spacing w:after="200"/>
      </w:pPr>
    </w:p>
    <w:p w14:paraId="1A11C9A6" w14:textId="14DB9391" w:rsidR="00106A5A" w:rsidRDefault="00106A5A" w:rsidP="00106A5A">
      <w:pPr>
        <w:pStyle w:val="Heading2"/>
      </w:pPr>
      <w:r>
        <w:t>1.6 References – please provide a maximum of three customer references similar in scale and complexity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6"/>
      </w:tblGrid>
      <w:tr w:rsidR="00106A5A" w14:paraId="3DAE984B" w14:textId="77777777" w:rsidTr="0004741D">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71A153" w14:textId="77777777" w:rsidR="00106A5A" w:rsidRDefault="00106A5A" w:rsidP="0004741D"/>
          <w:p w14:paraId="1D46CA97" w14:textId="77777777" w:rsidR="00106A5A" w:rsidRDefault="00106A5A" w:rsidP="0004741D"/>
          <w:p w14:paraId="3FD6C9BD" w14:textId="77777777" w:rsidR="00106A5A" w:rsidRDefault="00106A5A" w:rsidP="0004741D"/>
          <w:p w14:paraId="2E062B0F" w14:textId="77777777" w:rsidR="00106A5A" w:rsidRDefault="00106A5A" w:rsidP="0004741D"/>
        </w:tc>
      </w:tr>
    </w:tbl>
    <w:p w14:paraId="74E6C4E2" w14:textId="77777777" w:rsidR="00106A5A" w:rsidRDefault="00106A5A">
      <w:pPr>
        <w:spacing w:after="300"/>
      </w:pPr>
    </w:p>
    <w:p w14:paraId="309A9B31" w14:textId="2B7789F6" w:rsidR="001A70F1" w:rsidRDefault="001A70F1" w:rsidP="001A70F1">
      <w:pPr>
        <w:pStyle w:val="Heading2"/>
        <w:jc w:val="both"/>
      </w:pPr>
      <w:r>
        <w:t xml:space="preserve">1.7 Route to Market – please </w:t>
      </w:r>
      <w:r w:rsidR="00A64482">
        <w:t xml:space="preserve">would you </w:t>
      </w:r>
      <w:r>
        <w:t xml:space="preserve">outline the </w:t>
      </w:r>
      <w:r w:rsidR="00E544B2">
        <w:t>procurement frameworks you are listed on</w:t>
      </w:r>
      <w:r w:rsidR="00A64482">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6"/>
      </w:tblGrid>
      <w:tr w:rsidR="001A70F1" w14:paraId="012F0576" w14:textId="77777777" w:rsidTr="009439C5">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4083C0" w14:textId="77777777" w:rsidR="001A70F1" w:rsidRDefault="001A70F1" w:rsidP="009439C5"/>
          <w:p w14:paraId="640B2FE2" w14:textId="77777777" w:rsidR="001A70F1" w:rsidRDefault="001A70F1" w:rsidP="009439C5"/>
          <w:p w14:paraId="1C38CC11" w14:textId="77777777" w:rsidR="001A70F1" w:rsidRDefault="001A70F1" w:rsidP="009439C5"/>
          <w:p w14:paraId="49F96F48" w14:textId="77777777" w:rsidR="001A70F1" w:rsidRDefault="001A70F1" w:rsidP="009439C5"/>
        </w:tc>
      </w:tr>
    </w:tbl>
    <w:p w14:paraId="3530EA55" w14:textId="77777777" w:rsidR="001A70F1" w:rsidRDefault="001A70F1">
      <w:pPr>
        <w:spacing w:after="300"/>
      </w:pPr>
    </w:p>
    <w:p w14:paraId="1097AFA8" w14:textId="2DC2EFF4" w:rsidR="00E544B2" w:rsidRDefault="00E544B2" w:rsidP="00A64482">
      <w:pPr>
        <w:pStyle w:val="Heading2"/>
        <w:jc w:val="both"/>
      </w:pPr>
      <w:r>
        <w:t>1.8 Social Value – please would you share the best way to obtain the most effective social value</w:t>
      </w:r>
      <w:r w:rsidR="00A64482">
        <w:t xml:space="preserve"> benefits for this type of solution?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6"/>
      </w:tblGrid>
      <w:tr w:rsidR="00E544B2" w14:paraId="7D2CBCB7" w14:textId="77777777" w:rsidTr="009439C5">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3A6B91" w14:textId="77777777" w:rsidR="00E544B2" w:rsidRDefault="00E544B2" w:rsidP="009439C5"/>
          <w:p w14:paraId="2A3D619C" w14:textId="77777777" w:rsidR="00E544B2" w:rsidRDefault="00E544B2" w:rsidP="009439C5"/>
          <w:p w14:paraId="0FD65F8A" w14:textId="77777777" w:rsidR="00E544B2" w:rsidRDefault="00E544B2" w:rsidP="009439C5"/>
          <w:p w14:paraId="2E1BD7A6" w14:textId="77777777" w:rsidR="00E544B2" w:rsidRDefault="00E544B2" w:rsidP="009439C5"/>
        </w:tc>
      </w:tr>
    </w:tbl>
    <w:p w14:paraId="1DC102DE" w14:textId="77777777" w:rsidR="00E544B2" w:rsidRDefault="00E544B2">
      <w:pPr>
        <w:spacing w:after="300"/>
      </w:pPr>
    </w:p>
    <w:p w14:paraId="20809A03" w14:textId="77777777" w:rsidR="00B70069" w:rsidRDefault="000761D5">
      <w:pPr>
        <w:pStyle w:val="Heading1"/>
      </w:pPr>
      <w:r>
        <w:t>2. Platform Capabilities</w:t>
      </w:r>
    </w:p>
    <w:p w14:paraId="00A125C2" w14:textId="4611EFC6" w:rsidR="00B70069" w:rsidRDefault="001733D0" w:rsidP="00D808BD">
      <w:pPr>
        <w:spacing w:after="200"/>
        <w:jc w:val="both"/>
      </w:pPr>
      <w:r>
        <w:t>Please complete Appendix A</w:t>
      </w:r>
      <w:r w:rsidR="00D808BD">
        <w:t xml:space="preserve">.  You may either address each of the criteria individually or aggregately </w:t>
      </w:r>
      <w:proofErr w:type="gramStart"/>
      <w:r w:rsidR="00D808BD">
        <w:t>as long as</w:t>
      </w:r>
      <w:proofErr w:type="gramEnd"/>
      <w:r w:rsidR="00D808BD">
        <w:t xml:space="preserve"> the provisional requirements are shown to be met. If there are viable alternatives to an individual </w:t>
      </w:r>
      <w:proofErr w:type="gramStart"/>
      <w:r w:rsidR="00D808BD">
        <w:t>criteria</w:t>
      </w:r>
      <w:proofErr w:type="gramEnd"/>
      <w:r w:rsidR="00D808BD">
        <w:t xml:space="preserve"> please detail what and why.</w:t>
      </w:r>
    </w:p>
    <w:p w14:paraId="409DE756" w14:textId="50DD6256" w:rsidR="00B70069" w:rsidRDefault="000761D5">
      <w:pPr>
        <w:pStyle w:val="Heading1"/>
      </w:pPr>
      <w:r>
        <w:t xml:space="preserve">3. </w:t>
      </w:r>
      <w:r w:rsidR="003E5A8D">
        <w:t>T</w:t>
      </w:r>
      <w:r w:rsidR="00D808BD">
        <w:t xml:space="preserve">echnical, Integration and </w:t>
      </w:r>
      <w:r w:rsidR="00D61567">
        <w:t>Interoperability</w:t>
      </w:r>
    </w:p>
    <w:p w14:paraId="0288ABA5" w14:textId="11FA59F2" w:rsidR="008A5B22" w:rsidRDefault="000761D5" w:rsidP="001268C0">
      <w:pPr>
        <w:pStyle w:val="Heading2"/>
        <w:jc w:val="both"/>
      </w:pPr>
      <w:r>
        <w:t xml:space="preserve">3.1 </w:t>
      </w:r>
      <w:r w:rsidR="005955B8">
        <w:t>Architecture</w:t>
      </w:r>
      <w:r w:rsidR="008A5B22">
        <w:t xml:space="preserve"> – please provide, where possible the following information in the form of diagrams and narrative:</w:t>
      </w:r>
    </w:p>
    <w:p w14:paraId="242220D9" w14:textId="77777777" w:rsidR="008A5B22" w:rsidRDefault="005955B8" w:rsidP="008A5B22">
      <w:pPr>
        <w:pStyle w:val="ListParagraph"/>
        <w:numPr>
          <w:ilvl w:val="0"/>
          <w:numId w:val="6"/>
        </w:numPr>
      </w:pPr>
      <w:r>
        <w:t>APIs</w:t>
      </w:r>
    </w:p>
    <w:p w14:paraId="6728F14F" w14:textId="77777777" w:rsidR="008A5B22" w:rsidRDefault="005955B8" w:rsidP="008A5B22">
      <w:pPr>
        <w:pStyle w:val="ListParagraph"/>
        <w:numPr>
          <w:ilvl w:val="0"/>
          <w:numId w:val="6"/>
        </w:numPr>
      </w:pPr>
      <w:r>
        <w:t>RPAs</w:t>
      </w:r>
    </w:p>
    <w:p w14:paraId="543BFCE6" w14:textId="77777777" w:rsidR="008A5B22" w:rsidRDefault="005955B8" w:rsidP="008A5B22">
      <w:pPr>
        <w:pStyle w:val="ListParagraph"/>
        <w:numPr>
          <w:ilvl w:val="0"/>
          <w:numId w:val="6"/>
        </w:numPr>
      </w:pPr>
      <w:r>
        <w:t>data models</w:t>
      </w:r>
    </w:p>
    <w:p w14:paraId="72CA6E1A" w14:textId="77777777" w:rsidR="008A5B22" w:rsidRDefault="005955B8" w:rsidP="008A5B22">
      <w:pPr>
        <w:pStyle w:val="ListParagraph"/>
        <w:numPr>
          <w:ilvl w:val="0"/>
          <w:numId w:val="6"/>
        </w:numPr>
      </w:pPr>
      <w:r>
        <w:t xml:space="preserve">eventing, and stream/batch interfaces. </w:t>
      </w:r>
    </w:p>
    <w:p w14:paraId="5EB08D74" w14:textId="77777777" w:rsidR="008A5B22" w:rsidRDefault="008A5B22" w:rsidP="008A5B22"/>
    <w:p w14:paraId="416962C0" w14:textId="23AEF1A2" w:rsidR="008A5B22" w:rsidRDefault="008A5B22" w:rsidP="001268C0">
      <w:pPr>
        <w:pStyle w:val="Heading2"/>
        <w:jc w:val="both"/>
      </w:pPr>
      <w:r>
        <w:t>3.2 Integration – please provide, where possible the following</w:t>
      </w:r>
      <w:r w:rsidR="001268C0">
        <w:t xml:space="preserve"> integration</w:t>
      </w:r>
      <w:r>
        <w:t xml:space="preserve"> information in the form of diagrams and narrative:</w:t>
      </w:r>
    </w:p>
    <w:p w14:paraId="1138C674" w14:textId="77777777" w:rsidR="008A5B22" w:rsidRDefault="005955B8" w:rsidP="008A5B22">
      <w:pPr>
        <w:pStyle w:val="ListParagraph"/>
        <w:numPr>
          <w:ilvl w:val="0"/>
          <w:numId w:val="7"/>
        </w:numPr>
      </w:pPr>
      <w:r>
        <w:t>ESR</w:t>
      </w:r>
    </w:p>
    <w:p w14:paraId="5F87928E" w14:textId="77777777" w:rsidR="008A5B22" w:rsidRDefault="005955B8" w:rsidP="008A5B22">
      <w:pPr>
        <w:pStyle w:val="ListParagraph"/>
        <w:numPr>
          <w:ilvl w:val="0"/>
          <w:numId w:val="7"/>
        </w:numPr>
      </w:pPr>
      <w:r>
        <w:t>TRAC</w:t>
      </w:r>
    </w:p>
    <w:p w14:paraId="1FC2FEA6" w14:textId="77777777" w:rsidR="008A5B22" w:rsidRDefault="005955B8" w:rsidP="008A5B22">
      <w:pPr>
        <w:pStyle w:val="ListParagraph"/>
        <w:numPr>
          <w:ilvl w:val="0"/>
          <w:numId w:val="7"/>
        </w:numPr>
      </w:pPr>
      <w:proofErr w:type="spellStart"/>
      <w:r>
        <w:t>RLDatix</w:t>
      </w:r>
      <w:proofErr w:type="spellEnd"/>
      <w:r>
        <w:t>/Allocate</w:t>
      </w:r>
    </w:p>
    <w:p w14:paraId="61D9C17C" w14:textId="77777777" w:rsidR="008A5B22" w:rsidRDefault="005955B8" w:rsidP="008A5B22">
      <w:pPr>
        <w:pStyle w:val="ListParagraph"/>
        <w:numPr>
          <w:ilvl w:val="0"/>
          <w:numId w:val="7"/>
        </w:numPr>
      </w:pPr>
      <w:r>
        <w:t>Azure AD (SSO/MFA)</w:t>
      </w:r>
    </w:p>
    <w:p w14:paraId="4A5A6A0E" w14:textId="77777777" w:rsidR="008A5B22" w:rsidRDefault="005955B8" w:rsidP="008A5B22">
      <w:pPr>
        <w:pStyle w:val="ListParagraph"/>
        <w:numPr>
          <w:ilvl w:val="0"/>
          <w:numId w:val="7"/>
        </w:numPr>
      </w:pPr>
      <w:r>
        <w:t>NHS Mail</w:t>
      </w:r>
    </w:p>
    <w:p w14:paraId="6186DA36" w14:textId="59CB1DB4" w:rsidR="008A5B22" w:rsidRDefault="005955B8" w:rsidP="008A5B22">
      <w:pPr>
        <w:pStyle w:val="ListParagraph"/>
        <w:numPr>
          <w:ilvl w:val="0"/>
          <w:numId w:val="7"/>
        </w:numPr>
      </w:pPr>
      <w:r>
        <w:t>Power BI/Qlik</w:t>
      </w:r>
    </w:p>
    <w:p w14:paraId="7A735ACB" w14:textId="77777777" w:rsidR="008A5B22" w:rsidRDefault="008A5B22" w:rsidP="008A5B22"/>
    <w:p w14:paraId="7B0E21E7" w14:textId="56E6725D" w:rsidR="00C06525" w:rsidRDefault="00C06525" w:rsidP="00C06525">
      <w:pPr>
        <w:pStyle w:val="Heading2"/>
      </w:pPr>
      <w:r>
        <w:t>3.3 Storage – please provide, where possible the following information in the form of diagrams and narrative</w:t>
      </w:r>
      <w:r w:rsidR="001268C0">
        <w:t xml:space="preserve"> regarding</w:t>
      </w:r>
      <w:r>
        <w:t>:</w:t>
      </w:r>
    </w:p>
    <w:p w14:paraId="35C03C56" w14:textId="77777777" w:rsidR="001268C0" w:rsidRDefault="001268C0" w:rsidP="001268C0">
      <w:pPr>
        <w:pStyle w:val="ListParagraph"/>
        <w:numPr>
          <w:ilvl w:val="0"/>
          <w:numId w:val="8"/>
        </w:numPr>
      </w:pPr>
      <w:r>
        <w:t>D</w:t>
      </w:r>
      <w:r w:rsidR="005955B8">
        <w:t>ata warehouse/lake/lake houses patterns</w:t>
      </w:r>
    </w:p>
    <w:p w14:paraId="4B004318" w14:textId="77777777" w:rsidR="001268C0" w:rsidRDefault="001268C0" w:rsidP="001268C0">
      <w:pPr>
        <w:pStyle w:val="ListParagraph"/>
        <w:numPr>
          <w:ilvl w:val="0"/>
          <w:numId w:val="8"/>
        </w:numPr>
      </w:pPr>
      <w:r>
        <w:t>Pe</w:t>
      </w:r>
      <w:r w:rsidR="005955B8">
        <w:t>rformance</w:t>
      </w:r>
    </w:p>
    <w:p w14:paraId="6295590E" w14:textId="77777777" w:rsidR="001268C0" w:rsidRDefault="001268C0" w:rsidP="001268C0">
      <w:pPr>
        <w:pStyle w:val="ListParagraph"/>
        <w:numPr>
          <w:ilvl w:val="0"/>
          <w:numId w:val="8"/>
        </w:numPr>
      </w:pPr>
      <w:r>
        <w:t>S</w:t>
      </w:r>
      <w:r w:rsidR="005955B8">
        <w:t>calability</w:t>
      </w:r>
    </w:p>
    <w:p w14:paraId="55DA478D" w14:textId="77777777" w:rsidR="001268C0" w:rsidRDefault="005955B8" w:rsidP="001268C0">
      <w:pPr>
        <w:pStyle w:val="ListParagraph"/>
        <w:numPr>
          <w:ilvl w:val="0"/>
          <w:numId w:val="8"/>
        </w:numPr>
      </w:pPr>
      <w:r>
        <w:lastRenderedPageBreak/>
        <w:t>DR</w:t>
      </w:r>
    </w:p>
    <w:p w14:paraId="5C9B3119" w14:textId="0BC36AFA" w:rsidR="005955B8" w:rsidRDefault="001268C0" w:rsidP="001268C0">
      <w:pPr>
        <w:pStyle w:val="ListParagraph"/>
        <w:numPr>
          <w:ilvl w:val="0"/>
          <w:numId w:val="8"/>
        </w:numPr>
      </w:pPr>
      <w:r>
        <w:t>H</w:t>
      </w:r>
      <w:r w:rsidR="005955B8">
        <w:t>osting regions.</w:t>
      </w:r>
    </w:p>
    <w:p w14:paraId="19640E5F" w14:textId="77777777" w:rsidR="008A5B22" w:rsidRDefault="008A5B22" w:rsidP="008A5B22"/>
    <w:p w14:paraId="48B76E2A" w14:textId="77777777" w:rsidR="005955B8" w:rsidRPr="001268C0" w:rsidRDefault="005955B8" w:rsidP="001268C0">
      <w:pPr>
        <w:spacing w:after="160" w:line="259" w:lineRule="auto"/>
        <w:jc w:val="both"/>
      </w:pPr>
      <w:r w:rsidRPr="001268C0">
        <w:t xml:space="preserve">Any data storage/processing solution will need to be interoperable (without additional costs beyond any direct development cost) with a newly commissioned Finance EPR, clinical systems and the National Foundry and Federated Data Platforms as well as any other relevant data stores/systems that may arise in the </w:t>
      </w:r>
      <w:proofErr w:type="gramStart"/>
      <w:r w:rsidRPr="001268C0">
        <w:t>future;</w:t>
      </w:r>
      <w:proofErr w:type="gramEnd"/>
    </w:p>
    <w:p w14:paraId="400A122E" w14:textId="77777777" w:rsidR="005955B8" w:rsidRPr="001268C0" w:rsidRDefault="005955B8" w:rsidP="001268C0">
      <w:pPr>
        <w:spacing w:after="160" w:line="259" w:lineRule="auto"/>
        <w:jc w:val="both"/>
      </w:pPr>
      <w:r w:rsidRPr="001268C0">
        <w:t>Interoperability in the digital layer with core People Systems including LMS systems, TRAC, ESR, Rostering Systems, Temporary Staffing Systems, Job Planning Systems and National Databases (list is not exhaustive</w:t>
      </w:r>
      <w:proofErr w:type="gramStart"/>
      <w:r w:rsidRPr="001268C0">
        <w:t>) ;</w:t>
      </w:r>
      <w:proofErr w:type="gramEnd"/>
    </w:p>
    <w:p w14:paraId="5D684F24" w14:textId="77777777" w:rsidR="005955B8" w:rsidRPr="001268C0" w:rsidRDefault="005955B8" w:rsidP="001268C0">
      <w:pPr>
        <w:spacing w:after="160" w:line="259" w:lineRule="auto"/>
        <w:jc w:val="both"/>
      </w:pPr>
      <w:r w:rsidRPr="001268C0">
        <w:t>Future interoperability with the Future NHS workforce platform (Infosys Orbit on MS Azure) and other corporate systems (either via the data integration layer or connecting the data storage/processing layers</w:t>
      </w:r>
      <w:proofErr w:type="gramStart"/>
      <w:r w:rsidRPr="001268C0">
        <w:t>);</w:t>
      </w:r>
      <w:proofErr w:type="gramEnd"/>
    </w:p>
    <w:p w14:paraId="501B220B" w14:textId="6E52A9D3" w:rsidR="00335A42" w:rsidRDefault="005955B8" w:rsidP="001268C0">
      <w:pPr>
        <w:spacing w:after="160" w:line="259" w:lineRule="auto"/>
        <w:jc w:val="both"/>
      </w:pPr>
      <w:r w:rsidRPr="001268C0">
        <w:t>The full solution including architecture should be able to scale horizontally (additional organisations) and Vertically (function) during the life of the contracts with upfront cost implications detailed in the response</w:t>
      </w:r>
    </w:p>
    <w:p w14:paraId="7ECD4BBD" w14:textId="47B7E0E0" w:rsidR="00335A42" w:rsidRDefault="00335A42" w:rsidP="00335A42">
      <w:pPr>
        <w:pStyle w:val="Heading1"/>
        <w:numPr>
          <w:ilvl w:val="0"/>
          <w:numId w:val="4"/>
        </w:numPr>
        <w:ind w:left="284" w:hanging="284"/>
      </w:pPr>
      <w:r w:rsidRPr="00335A42">
        <w:t>Security, Privacy &amp; Compliance</w:t>
      </w:r>
    </w:p>
    <w:p w14:paraId="4AD244C4" w14:textId="3AC68688" w:rsidR="00335A42" w:rsidRDefault="00335A42" w:rsidP="00C109B2">
      <w:pPr>
        <w:pStyle w:val="Heading2"/>
        <w:jc w:val="both"/>
      </w:pPr>
      <w:r>
        <w:t>4.1  Security and Privacy – Describe your approach to security and privacy including: ISO 27001, SOC 2, Cyber Essentials, NHS DSPT, GDPR compliance (DPA 2018), data residency, encryption at rest/in transit, key management, RBAC/ABAC, audit trails, vulnerability management, patching SLAs, and incident response (including NHS SE reporting routes).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6"/>
      </w:tblGrid>
      <w:tr w:rsidR="00335A42" w14:paraId="0BED4B5F" w14:textId="77777777" w:rsidTr="0004741D">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A4FF19" w14:textId="77777777" w:rsidR="00335A42" w:rsidRDefault="00335A42" w:rsidP="0004741D"/>
          <w:p w14:paraId="77DB517F" w14:textId="77777777" w:rsidR="00335A42" w:rsidRDefault="00335A42" w:rsidP="0004741D"/>
          <w:p w14:paraId="33D2793D" w14:textId="77777777" w:rsidR="00335A42" w:rsidRDefault="00335A42" w:rsidP="0004741D"/>
          <w:p w14:paraId="2C81D5A1" w14:textId="77777777" w:rsidR="00335A42" w:rsidRDefault="00335A42" w:rsidP="0004741D"/>
        </w:tc>
      </w:tr>
    </w:tbl>
    <w:p w14:paraId="30503895" w14:textId="517BD541" w:rsidR="00335A42" w:rsidRDefault="00C109B2" w:rsidP="00C109B2">
      <w:pPr>
        <w:pStyle w:val="Heading1"/>
      </w:pPr>
      <w:r>
        <w:t>5</w:t>
      </w:r>
      <w:r w:rsidR="00335A42" w:rsidRPr="00C109B2">
        <w:t xml:space="preserve"> Implementation &amp; Change Management</w:t>
      </w:r>
    </w:p>
    <w:p w14:paraId="62A5751B" w14:textId="327F7231" w:rsidR="00C109B2" w:rsidRDefault="00C109B2" w:rsidP="00C109B2">
      <w:pPr>
        <w:pStyle w:val="Heading2"/>
        <w:jc w:val="both"/>
      </w:pPr>
      <w:r>
        <w:t xml:space="preserve">5.1 Implementation - </w:t>
      </w:r>
      <w:r w:rsidR="00335A42">
        <w:t>Provide typical implementation timeline, roles, training, migration strategy, cutover options, and post go-live support. Outline change management and adoption support (champions, webinars, learning content).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6"/>
      </w:tblGrid>
      <w:tr w:rsidR="00C109B2" w14:paraId="2F1D6D63" w14:textId="77777777" w:rsidTr="0004741D">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8A6740" w14:textId="77777777" w:rsidR="00C109B2" w:rsidRDefault="00C109B2" w:rsidP="0004741D"/>
          <w:p w14:paraId="58A7BEF1" w14:textId="77777777" w:rsidR="00C109B2" w:rsidRDefault="00C109B2" w:rsidP="0004741D"/>
          <w:p w14:paraId="36550256" w14:textId="77777777" w:rsidR="00C109B2" w:rsidRDefault="00C109B2" w:rsidP="0004741D"/>
          <w:p w14:paraId="764779ED" w14:textId="77777777" w:rsidR="00C109B2" w:rsidRDefault="00C109B2" w:rsidP="0004741D"/>
        </w:tc>
      </w:tr>
    </w:tbl>
    <w:p w14:paraId="0C2C545F" w14:textId="1A2CD519" w:rsidR="00465AB5" w:rsidRDefault="00465AB5" w:rsidP="00465AB5">
      <w:pPr>
        <w:pStyle w:val="Heading2"/>
        <w:jc w:val="both"/>
      </w:pPr>
      <w:r>
        <w:t xml:space="preserve">5.2 Implementation Partner – Would the implementation and change management be undertaken </w:t>
      </w:r>
      <w:r w:rsidR="00A947D6">
        <w:t>by yourselves, or would you work with a third-party.  Please detail how both approaches would work.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6"/>
      </w:tblGrid>
      <w:tr w:rsidR="00465AB5" w14:paraId="5DB231B1" w14:textId="77777777" w:rsidTr="009439C5">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AD8453" w14:textId="77777777" w:rsidR="00465AB5" w:rsidRDefault="00465AB5" w:rsidP="009439C5"/>
          <w:p w14:paraId="6ABA2663" w14:textId="77777777" w:rsidR="00465AB5" w:rsidRDefault="00465AB5" w:rsidP="009439C5"/>
          <w:p w14:paraId="025F93B0" w14:textId="77777777" w:rsidR="00465AB5" w:rsidRDefault="00465AB5" w:rsidP="009439C5"/>
          <w:p w14:paraId="27B173BF" w14:textId="77777777" w:rsidR="00465AB5" w:rsidRDefault="00465AB5" w:rsidP="009439C5"/>
        </w:tc>
      </w:tr>
    </w:tbl>
    <w:p w14:paraId="50208F75" w14:textId="77777777" w:rsidR="00465AB5" w:rsidRDefault="00465AB5" w:rsidP="00C109B2">
      <w:pPr>
        <w:pStyle w:val="Heading1"/>
      </w:pPr>
    </w:p>
    <w:p w14:paraId="1DA287CC" w14:textId="593E8FD4" w:rsidR="00335A42" w:rsidRDefault="00C109B2" w:rsidP="00C109B2">
      <w:pPr>
        <w:pStyle w:val="Heading1"/>
      </w:pPr>
      <w:r>
        <w:lastRenderedPageBreak/>
        <w:t>6</w:t>
      </w:r>
      <w:r w:rsidR="00335A42" w:rsidRPr="00C109B2">
        <w:t>. Service Levels, Support &amp; Upgrades</w:t>
      </w:r>
    </w:p>
    <w:p w14:paraId="7F406171" w14:textId="33F8AAFC" w:rsidR="00335A42" w:rsidRDefault="00C109B2" w:rsidP="00C109B2">
      <w:pPr>
        <w:pStyle w:val="Heading2"/>
        <w:jc w:val="both"/>
      </w:pPr>
      <w:r>
        <w:t xml:space="preserve">6.1 SLAs - </w:t>
      </w:r>
      <w:r w:rsidR="00335A42">
        <w:t>Describe standard SLAs (availability %, response times), support tiers, release cadence, backwards compatibility, sandbox/test environments, and customer success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6"/>
      </w:tblGrid>
      <w:tr w:rsidR="00C109B2" w14:paraId="52DEC606" w14:textId="77777777" w:rsidTr="0004741D">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984B11" w14:textId="77777777" w:rsidR="00C109B2" w:rsidRDefault="00C109B2" w:rsidP="0004741D"/>
          <w:p w14:paraId="3A848DDD" w14:textId="77777777" w:rsidR="00C109B2" w:rsidRDefault="00C109B2" w:rsidP="0004741D"/>
          <w:p w14:paraId="0A432417" w14:textId="77777777" w:rsidR="00C109B2" w:rsidRDefault="00C109B2" w:rsidP="0004741D"/>
          <w:p w14:paraId="4CCC40CD" w14:textId="77777777" w:rsidR="00C109B2" w:rsidRDefault="00C109B2" w:rsidP="0004741D"/>
        </w:tc>
      </w:tr>
    </w:tbl>
    <w:p w14:paraId="4D6833CE" w14:textId="77777777" w:rsidR="00C109B2" w:rsidRDefault="00C109B2" w:rsidP="00C109B2">
      <w:pPr>
        <w:pStyle w:val="Heading2"/>
        <w:jc w:val="both"/>
      </w:pPr>
    </w:p>
    <w:p w14:paraId="63E71F10" w14:textId="77777777" w:rsidR="00335A42" w:rsidRDefault="00335A42" w:rsidP="00C109B2">
      <w:pPr>
        <w:pStyle w:val="Heading1"/>
      </w:pPr>
      <w:r w:rsidRPr="00C109B2">
        <w:t>10. Indicative Cost Model (Non-binding)</w:t>
      </w:r>
    </w:p>
    <w:p w14:paraId="349FA21F" w14:textId="2E50870F" w:rsidR="00335A42" w:rsidRDefault="001949F0" w:rsidP="001949F0">
      <w:pPr>
        <w:pStyle w:val="Heading2"/>
        <w:jc w:val="both"/>
      </w:pPr>
      <w:r>
        <w:t xml:space="preserve">10.1 Cost Structure - </w:t>
      </w:r>
      <w:r w:rsidR="00335A42">
        <w:t>Provide high-level cost structure: licensing (per user/module), implementation, integration, training, and ongoing support. Indicate pricing metrics (users, trusts,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6"/>
      </w:tblGrid>
      <w:tr w:rsidR="00222633" w14:paraId="2FE5D756" w14:textId="77777777" w:rsidTr="0004741D">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7C9C56" w14:textId="77777777" w:rsidR="00222633" w:rsidRDefault="00222633" w:rsidP="0004741D"/>
          <w:p w14:paraId="278688ED" w14:textId="77777777" w:rsidR="00222633" w:rsidRDefault="00222633" w:rsidP="0004741D"/>
          <w:p w14:paraId="6F3FC556" w14:textId="77777777" w:rsidR="00222633" w:rsidRDefault="00222633" w:rsidP="0004741D"/>
          <w:p w14:paraId="7C825AE4" w14:textId="77777777" w:rsidR="00222633" w:rsidRDefault="00222633" w:rsidP="0004741D"/>
        </w:tc>
      </w:tr>
    </w:tbl>
    <w:p w14:paraId="68DC0691" w14:textId="22B4053B" w:rsidR="00A64482" w:rsidRDefault="00A64482" w:rsidP="00A64482">
      <w:pPr>
        <w:pStyle w:val="Heading2"/>
        <w:jc w:val="both"/>
      </w:pPr>
      <w:r>
        <w:t xml:space="preserve">10.2 </w:t>
      </w:r>
      <w:r w:rsidR="0020339C">
        <w:t>Business Benefits</w:t>
      </w:r>
      <w:r>
        <w:t xml:space="preserve"> </w:t>
      </w:r>
      <w:r w:rsidR="0020339C">
        <w:t>–</w:t>
      </w:r>
      <w:r>
        <w:t xml:space="preserve"> </w:t>
      </w:r>
      <w:r w:rsidR="0020339C">
        <w:t>Please would you share business benefits of the platform, including return on investment, efficiencies, savings and improvements in quality and user experience, which may be achieved by deploying such a solution.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6"/>
      </w:tblGrid>
      <w:tr w:rsidR="00A64482" w14:paraId="59A5BBD0" w14:textId="77777777" w:rsidTr="009439C5">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F4DBC4" w14:textId="77777777" w:rsidR="00A64482" w:rsidRDefault="00A64482" w:rsidP="009439C5"/>
          <w:p w14:paraId="5B9FC80A" w14:textId="77777777" w:rsidR="00A64482" w:rsidRDefault="00A64482" w:rsidP="009439C5"/>
          <w:p w14:paraId="1BCA1FAC" w14:textId="77777777" w:rsidR="00A64482" w:rsidRDefault="00A64482" w:rsidP="009439C5"/>
          <w:p w14:paraId="342DBC83" w14:textId="77777777" w:rsidR="00A64482" w:rsidRDefault="00A64482" w:rsidP="009439C5"/>
        </w:tc>
      </w:tr>
    </w:tbl>
    <w:p w14:paraId="6B1B5C05" w14:textId="065891D5" w:rsidR="00335A42" w:rsidRDefault="00335A42" w:rsidP="00B277B8">
      <w:pPr>
        <w:pStyle w:val="Heading1"/>
      </w:pPr>
      <w:r w:rsidRPr="00B277B8">
        <w:t>11. Evaluation Criteria (Information Only)</w:t>
      </w:r>
    </w:p>
    <w:p w14:paraId="13A62714" w14:textId="55EC3919" w:rsidR="00335A42" w:rsidRDefault="00B277B8" w:rsidP="00B277B8">
      <w:pPr>
        <w:pStyle w:val="Heading2"/>
        <w:jc w:val="both"/>
      </w:pPr>
      <w:r>
        <w:t xml:space="preserve">11.1 </w:t>
      </w:r>
      <w:r w:rsidR="00335A42">
        <w:t>NWL APC intends to assess responses using the following lenses: Technical capability (40%), Implementation approach (20%), Interoperability &amp; security (20%), Support &amp; SLAs (10%), Indicative cost model (10%).</w:t>
      </w:r>
      <w:r>
        <w:t xml:space="preserve">  Please </w:t>
      </w:r>
      <w:r w:rsidR="00222633">
        <w:t>provide your view on this, and whether you feel this would restrict your appetite to bid.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6"/>
      </w:tblGrid>
      <w:tr w:rsidR="00222633" w14:paraId="5B3B481C" w14:textId="77777777" w:rsidTr="0004741D">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F207F9" w14:textId="77777777" w:rsidR="00222633" w:rsidRDefault="00222633" w:rsidP="0004741D"/>
          <w:p w14:paraId="3828B60C" w14:textId="77777777" w:rsidR="00222633" w:rsidRDefault="00222633" w:rsidP="0004741D"/>
          <w:p w14:paraId="0CDCB4FE" w14:textId="77777777" w:rsidR="00222633" w:rsidRDefault="00222633" w:rsidP="0004741D"/>
          <w:p w14:paraId="0A182475" w14:textId="77777777" w:rsidR="00222633" w:rsidRDefault="00222633" w:rsidP="0004741D"/>
        </w:tc>
      </w:tr>
    </w:tbl>
    <w:p w14:paraId="435EE428" w14:textId="1F1954C9" w:rsidR="00016AF3" w:rsidRDefault="00016AF3" w:rsidP="00016AF3">
      <w:pPr>
        <w:pStyle w:val="Heading1"/>
      </w:pPr>
      <w:r>
        <w:t>12 Roadmap</w:t>
      </w:r>
    </w:p>
    <w:p w14:paraId="2A63B7C3" w14:textId="77777777" w:rsidR="00016AF3" w:rsidRDefault="00016AF3" w:rsidP="00016AF3">
      <w:pPr>
        <w:spacing w:after="100"/>
      </w:pPr>
      <w:r>
        <w:t xml:space="preserve">Outline your </w:t>
      </w:r>
      <w:proofErr w:type="gramStart"/>
      <w:r>
        <w:t>1-3 year</w:t>
      </w:r>
      <w:proofErr w:type="gramEnd"/>
      <w:r>
        <w:t xml:space="preserve"> product roadmap, covering:</w:t>
      </w:r>
    </w:p>
    <w:p w14:paraId="4E8D7687" w14:textId="77777777" w:rsidR="00016AF3" w:rsidRDefault="00016AF3" w:rsidP="00016AF3">
      <w:r>
        <w:t>(a) AI enhancements: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6"/>
      </w:tblGrid>
      <w:tr w:rsidR="00016AF3" w14:paraId="68EE2157" w14:textId="77777777" w:rsidTr="0004741D">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08E5D9" w14:textId="77777777" w:rsidR="00016AF3" w:rsidRDefault="00016AF3" w:rsidP="0004741D"/>
          <w:p w14:paraId="04667048" w14:textId="77777777" w:rsidR="00016AF3" w:rsidRDefault="00016AF3" w:rsidP="0004741D"/>
        </w:tc>
      </w:tr>
    </w:tbl>
    <w:p w14:paraId="128206BC" w14:textId="77777777" w:rsidR="00016AF3" w:rsidRDefault="00016AF3" w:rsidP="00016AF3">
      <w:pPr>
        <w:spacing w:after="100"/>
      </w:pPr>
    </w:p>
    <w:p w14:paraId="21492501" w14:textId="77777777" w:rsidR="00016AF3" w:rsidRDefault="00016AF3" w:rsidP="00016AF3">
      <w:r>
        <w:t>(b) New integrations: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6"/>
      </w:tblGrid>
      <w:tr w:rsidR="00016AF3" w14:paraId="2FF84F54" w14:textId="77777777" w:rsidTr="0004741D">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1D4E84" w14:textId="77777777" w:rsidR="00016AF3" w:rsidRDefault="00016AF3" w:rsidP="0004741D"/>
          <w:p w14:paraId="1559C571" w14:textId="77777777" w:rsidR="00016AF3" w:rsidRDefault="00016AF3" w:rsidP="0004741D"/>
        </w:tc>
      </w:tr>
    </w:tbl>
    <w:p w14:paraId="3D2339BC" w14:textId="181FFCE9" w:rsidR="00016AF3" w:rsidRDefault="00016AF3" w:rsidP="00016AF3"/>
    <w:p w14:paraId="15B3A961" w14:textId="77777777" w:rsidR="00A217A5" w:rsidRDefault="00A217A5" w:rsidP="00A217A5">
      <w:pPr>
        <w:rPr>
          <w:color w:val="595959"/>
          <w:sz w:val="20"/>
          <w:szCs w:val="20"/>
        </w:rPr>
      </w:pPr>
    </w:p>
    <w:p w14:paraId="2875B100" w14:textId="77777777" w:rsidR="00A217A5" w:rsidRPr="003906B6" w:rsidRDefault="00A217A5" w:rsidP="00A217A5">
      <w:pPr>
        <w:rPr>
          <w:b/>
          <w:bCs/>
          <w:u w:val="single"/>
        </w:rPr>
      </w:pPr>
      <w:r w:rsidRPr="003906B6">
        <w:rPr>
          <w:b/>
          <w:bCs/>
          <w:u w:val="single"/>
        </w:rPr>
        <w:t>PLEASE NOTE:  </w:t>
      </w:r>
    </w:p>
    <w:p w14:paraId="461420C5" w14:textId="77777777" w:rsidR="00A217A5" w:rsidRPr="003906B6" w:rsidRDefault="00A217A5" w:rsidP="00A217A5">
      <w:pPr>
        <w:jc w:val="both"/>
      </w:pPr>
      <w:r w:rsidRPr="003906B6">
        <w:t>Any responses to this early market engagement exercise imply no commitment on potential Bidders to engage in any subsequent procurement process, nor do they confer any advantaged status or guarantee of inclusion in any subsequent procurement process for those potential Bidders who do respond. The questionnaire and all responses received are in no way legally binding on any party. </w:t>
      </w:r>
    </w:p>
    <w:p w14:paraId="0D3A0242" w14:textId="77777777" w:rsidR="00A217A5" w:rsidRPr="003906B6" w:rsidRDefault="00A217A5" w:rsidP="00A217A5">
      <w:pPr>
        <w:jc w:val="both"/>
      </w:pPr>
      <w:r w:rsidRPr="003906B6">
        <w:t> </w:t>
      </w:r>
    </w:p>
    <w:p w14:paraId="0575458B" w14:textId="77777777" w:rsidR="00A217A5" w:rsidRPr="003906B6" w:rsidRDefault="00A217A5" w:rsidP="00A217A5">
      <w:pPr>
        <w:jc w:val="both"/>
      </w:pPr>
      <w:r w:rsidRPr="003906B6">
        <w:t>NWLPS reserves the right to withdraw this notice at any time. NWLPS is not bound to accept any proposals submitted by potential Bidders and is not liable for any costs incurred </w:t>
      </w:r>
      <w:proofErr w:type="gramStart"/>
      <w:r w:rsidRPr="003906B6">
        <w:t>as a result of</w:t>
      </w:r>
      <w:proofErr w:type="gramEnd"/>
      <w:r w:rsidRPr="003906B6">
        <w:t> potential Bidders engaging with this process. This early market engagement exercise does not guarantee that procurement will take place and NWLPS reserves the right to defer from any procurement entirely. </w:t>
      </w:r>
    </w:p>
    <w:p w14:paraId="7EF9955F" w14:textId="77777777" w:rsidR="00A217A5" w:rsidRPr="003906B6" w:rsidRDefault="00A217A5" w:rsidP="00A217A5">
      <w:pPr>
        <w:jc w:val="both"/>
      </w:pPr>
      <w:r w:rsidRPr="003906B6">
        <w:t> </w:t>
      </w:r>
    </w:p>
    <w:p w14:paraId="47E46056" w14:textId="77777777" w:rsidR="00A217A5" w:rsidRPr="003906B6" w:rsidRDefault="00A217A5" w:rsidP="00A217A5">
      <w:pPr>
        <w:jc w:val="both"/>
      </w:pPr>
      <w:r w:rsidRPr="003906B6">
        <w:t>Please note, this is a request for information only and is not currently a tender opportunity - there are no tender documents to download at this stage. </w:t>
      </w:r>
    </w:p>
    <w:p w14:paraId="1F50A2C7" w14:textId="77777777" w:rsidR="00A217A5" w:rsidRPr="003906B6" w:rsidRDefault="00A217A5" w:rsidP="00A217A5">
      <w:pPr>
        <w:jc w:val="both"/>
      </w:pPr>
      <w:r w:rsidRPr="003906B6">
        <w:t>    </w:t>
      </w:r>
    </w:p>
    <w:p w14:paraId="73817678" w14:textId="25F2E8B6" w:rsidR="00A217A5" w:rsidRPr="003906B6" w:rsidRDefault="00A217A5" w:rsidP="00A217A5">
      <w:pPr>
        <w:jc w:val="both"/>
      </w:pPr>
      <w:r w:rsidRPr="003906B6">
        <w:rPr>
          <w:b/>
          <w:bCs/>
        </w:rPr>
        <w:t>Responses must be completed and received by NWLPS by </w:t>
      </w:r>
      <w:r w:rsidR="00AA4B2F">
        <w:rPr>
          <w:b/>
          <w:bCs/>
        </w:rPr>
        <w:t>2:00pm Wednesday 18</w:t>
      </w:r>
      <w:r w:rsidR="00AA4B2F" w:rsidRPr="00AA4B2F">
        <w:rPr>
          <w:b/>
          <w:bCs/>
          <w:vertAlign w:val="superscript"/>
        </w:rPr>
        <w:t>th</w:t>
      </w:r>
      <w:r w:rsidR="00AA4B2F">
        <w:rPr>
          <w:b/>
          <w:bCs/>
        </w:rPr>
        <w:t xml:space="preserve"> March 2026</w:t>
      </w:r>
    </w:p>
    <w:p w14:paraId="48AAD30D" w14:textId="77777777" w:rsidR="00A217A5" w:rsidRPr="003906B6" w:rsidRDefault="00A217A5" w:rsidP="00A217A5">
      <w:pPr>
        <w:jc w:val="both"/>
      </w:pPr>
      <w:r w:rsidRPr="003906B6">
        <w:t> </w:t>
      </w:r>
    </w:p>
    <w:p w14:paraId="5C6F847E" w14:textId="77777777" w:rsidR="00A217A5" w:rsidRPr="003906B6" w:rsidRDefault="00A217A5" w:rsidP="00A217A5">
      <w:pPr>
        <w:jc w:val="both"/>
      </w:pPr>
      <w:r w:rsidRPr="003906B6">
        <w:t>Timelines are compressed for this Procurement, we may wish to meet with potential Bidders to further discuss the information provided.  We will be in touch using the contact details provided, if this is the case. </w:t>
      </w:r>
    </w:p>
    <w:p w14:paraId="3D3ACFC2" w14:textId="77777777" w:rsidR="00A217A5" w:rsidRDefault="00A217A5" w:rsidP="00A217A5"/>
    <w:p w14:paraId="02AC2648" w14:textId="1441143B" w:rsidR="00016AF3" w:rsidRDefault="00016AF3">
      <w:pPr>
        <w:rPr>
          <w:b/>
          <w:sz w:val="32"/>
        </w:rPr>
      </w:pPr>
    </w:p>
    <w:p w14:paraId="2388BC35" w14:textId="16D4F448" w:rsidR="00335A42" w:rsidRPr="00016AF3" w:rsidRDefault="00335A42" w:rsidP="00016AF3">
      <w:pPr>
        <w:shd w:val="clear" w:color="auto" w:fill="E8F4F8"/>
        <w:spacing w:after="300"/>
        <w:rPr>
          <w:b/>
          <w:bCs/>
          <w:sz w:val="24"/>
          <w:szCs w:val="24"/>
        </w:rPr>
      </w:pPr>
      <w:r w:rsidRPr="00016AF3">
        <w:rPr>
          <w:b/>
          <w:bCs/>
          <w:sz w:val="24"/>
          <w:szCs w:val="24"/>
        </w:rPr>
        <w:t>Appendix A – Glossary &amp; References</w:t>
      </w:r>
    </w:p>
    <w:p w14:paraId="06B1E0FF" w14:textId="77777777" w:rsidR="00016AF3" w:rsidRDefault="00335A42" w:rsidP="00335A42">
      <w:r w:rsidRPr="00016AF3">
        <w:rPr>
          <w:b/>
          <w:bCs/>
        </w:rPr>
        <w:t>ESR</w:t>
      </w:r>
      <w:r>
        <w:t xml:space="preserve"> – Electronic Staff </w:t>
      </w:r>
      <w:proofErr w:type="gramStart"/>
      <w:r>
        <w:t>Record;</w:t>
      </w:r>
      <w:proofErr w:type="gramEnd"/>
      <w:r>
        <w:t xml:space="preserve"> </w:t>
      </w:r>
    </w:p>
    <w:p w14:paraId="3D4703E0" w14:textId="77777777" w:rsidR="00016AF3" w:rsidRDefault="00335A42" w:rsidP="00335A42">
      <w:r w:rsidRPr="00016AF3">
        <w:rPr>
          <w:b/>
          <w:bCs/>
        </w:rPr>
        <w:t>TRAC</w:t>
      </w:r>
      <w:r>
        <w:t xml:space="preserve"> – NHS recruitment </w:t>
      </w:r>
      <w:proofErr w:type="gramStart"/>
      <w:r>
        <w:t>platform;</w:t>
      </w:r>
      <w:proofErr w:type="gramEnd"/>
      <w:r>
        <w:t xml:space="preserve"> </w:t>
      </w:r>
    </w:p>
    <w:p w14:paraId="23C6E0EF" w14:textId="77777777" w:rsidR="00016AF3" w:rsidRDefault="00335A42" w:rsidP="00335A42">
      <w:proofErr w:type="spellStart"/>
      <w:r w:rsidRPr="00016AF3">
        <w:rPr>
          <w:b/>
          <w:bCs/>
        </w:rPr>
        <w:t>RLDatix</w:t>
      </w:r>
      <w:proofErr w:type="spellEnd"/>
      <w:r w:rsidRPr="00016AF3">
        <w:rPr>
          <w:b/>
          <w:bCs/>
        </w:rPr>
        <w:t>/Allocate</w:t>
      </w:r>
      <w:r>
        <w:t xml:space="preserve"> – </w:t>
      </w:r>
      <w:proofErr w:type="spellStart"/>
      <w:proofErr w:type="gramStart"/>
      <w:r>
        <w:t>HealthRoster</w:t>
      </w:r>
      <w:proofErr w:type="spellEnd"/>
      <w:r>
        <w:t>;</w:t>
      </w:r>
      <w:proofErr w:type="gramEnd"/>
      <w:r>
        <w:t xml:space="preserve"> </w:t>
      </w:r>
    </w:p>
    <w:p w14:paraId="3BB35A2D" w14:textId="77777777" w:rsidR="00016AF3" w:rsidRDefault="00335A42" w:rsidP="00335A42">
      <w:r w:rsidRPr="00016AF3">
        <w:rPr>
          <w:b/>
          <w:bCs/>
        </w:rPr>
        <w:t xml:space="preserve">DSPT </w:t>
      </w:r>
      <w:r>
        <w:t xml:space="preserve">– Data Security and Protection </w:t>
      </w:r>
      <w:proofErr w:type="gramStart"/>
      <w:r>
        <w:t>Toolkit;</w:t>
      </w:r>
      <w:proofErr w:type="gramEnd"/>
      <w:r>
        <w:t xml:space="preserve"> </w:t>
      </w:r>
    </w:p>
    <w:p w14:paraId="4FA90BB4" w14:textId="1FAFF0BE" w:rsidR="00016AF3" w:rsidRDefault="00335A42" w:rsidP="00335A42">
      <w:r w:rsidRPr="00016AF3">
        <w:rPr>
          <w:b/>
          <w:bCs/>
        </w:rPr>
        <w:t xml:space="preserve">NHSE </w:t>
      </w:r>
      <w:r>
        <w:t>– NHS England.</w:t>
      </w:r>
    </w:p>
    <w:p w14:paraId="5450F13F" w14:textId="77777777" w:rsidR="00016AF3" w:rsidRDefault="00016AF3">
      <w:r>
        <w:br w:type="page"/>
      </w:r>
    </w:p>
    <w:p w14:paraId="6AEACDBC" w14:textId="77777777" w:rsidR="00335A42" w:rsidRDefault="00335A42" w:rsidP="00335A42"/>
    <w:p w14:paraId="2332D90D" w14:textId="77777777" w:rsidR="00335A42" w:rsidRPr="00016AF3" w:rsidRDefault="00335A42" w:rsidP="00016AF3">
      <w:pPr>
        <w:shd w:val="clear" w:color="auto" w:fill="E8F4F8"/>
        <w:spacing w:after="300"/>
        <w:rPr>
          <w:b/>
          <w:bCs/>
          <w:sz w:val="24"/>
          <w:szCs w:val="24"/>
        </w:rPr>
      </w:pPr>
      <w:r w:rsidRPr="00016AF3">
        <w:rPr>
          <w:b/>
          <w:bCs/>
          <w:sz w:val="24"/>
          <w:szCs w:val="24"/>
        </w:rPr>
        <w:t>Appendix B – Response Checklist</w:t>
      </w:r>
    </w:p>
    <w:p w14:paraId="70BD8756" w14:textId="77777777" w:rsidR="00335A42" w:rsidRDefault="00335A42" w:rsidP="00335A42">
      <w:r>
        <w:t>• Narrative word document covering sections 3–12</w:t>
      </w:r>
    </w:p>
    <w:p w14:paraId="31FDD040" w14:textId="77777777" w:rsidR="00335A42" w:rsidRDefault="00335A42" w:rsidP="00335A42">
      <w:r>
        <w:t>• Documentation to address the sections and requirements in Appendix C</w:t>
      </w:r>
    </w:p>
    <w:p w14:paraId="712AF134" w14:textId="77777777" w:rsidR="00335A42" w:rsidRDefault="00335A42" w:rsidP="00335A42">
      <w:r>
        <w:t>• Any additional materials and information that shows how the solution meets the requirements</w:t>
      </w:r>
    </w:p>
    <w:p w14:paraId="17743C72" w14:textId="77777777" w:rsidR="00335A42" w:rsidRDefault="00335A42" w:rsidP="00335A42">
      <w:r>
        <w:t>• Architecture diagram(s)</w:t>
      </w:r>
    </w:p>
    <w:p w14:paraId="613FB243" w14:textId="77777777" w:rsidR="00335A42" w:rsidRDefault="00335A42" w:rsidP="00335A42">
      <w:r>
        <w:t>• Security &amp; compliance artefacts (certificates, policies)</w:t>
      </w:r>
    </w:p>
    <w:p w14:paraId="63A68DCD" w14:textId="77777777" w:rsidR="00335A42" w:rsidRDefault="00335A42" w:rsidP="00335A42">
      <w:r>
        <w:t>• Implementation plan overview</w:t>
      </w:r>
    </w:p>
    <w:p w14:paraId="079AED08" w14:textId="77777777" w:rsidR="00335A42" w:rsidRDefault="00335A42" w:rsidP="00335A42">
      <w:r>
        <w:t>• Indicative cost model</w:t>
      </w:r>
    </w:p>
    <w:p w14:paraId="5D841389" w14:textId="77777777" w:rsidR="00335A42" w:rsidRDefault="00335A42" w:rsidP="00335A42">
      <w:r>
        <w:t>• Framework details (that you provide your solution through)</w:t>
      </w:r>
    </w:p>
    <w:p w14:paraId="2EEE617C" w14:textId="77777777" w:rsidR="00335A42" w:rsidRDefault="00335A42" w:rsidP="00335A42">
      <w:r>
        <w:t>• References/contact details</w:t>
      </w:r>
    </w:p>
    <w:p w14:paraId="621FF37F" w14:textId="77777777" w:rsidR="00335A42" w:rsidRPr="001268C0" w:rsidRDefault="00335A42" w:rsidP="001268C0">
      <w:pPr>
        <w:spacing w:after="160" w:line="259" w:lineRule="auto"/>
        <w:jc w:val="both"/>
      </w:pPr>
    </w:p>
    <w:p w14:paraId="46833D18" w14:textId="3A2C73A1" w:rsidR="00B70069" w:rsidRDefault="00B70069" w:rsidP="00016AF3">
      <w:pPr>
        <w:pStyle w:val="Heading1"/>
      </w:pPr>
    </w:p>
    <w:sectPr w:rsidR="00B70069">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F1F5D"/>
    <w:multiLevelType w:val="hybridMultilevel"/>
    <w:tmpl w:val="E0584A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6F47F5"/>
    <w:multiLevelType w:val="hybridMultilevel"/>
    <w:tmpl w:val="66C4F9A4"/>
    <w:lvl w:ilvl="0" w:tplc="BBD4460C">
      <w:start w:val="1"/>
      <w:numFmt w:val="bullet"/>
      <w:lvlText w:val="●"/>
      <w:lvlJc w:val="left"/>
      <w:pPr>
        <w:ind w:left="720" w:hanging="360"/>
      </w:pPr>
    </w:lvl>
    <w:lvl w:ilvl="1" w:tplc="897AA452">
      <w:start w:val="1"/>
      <w:numFmt w:val="bullet"/>
      <w:lvlText w:val="○"/>
      <w:lvlJc w:val="left"/>
      <w:pPr>
        <w:ind w:left="1440" w:hanging="360"/>
      </w:pPr>
    </w:lvl>
    <w:lvl w:ilvl="2" w:tplc="80E69858">
      <w:start w:val="1"/>
      <w:numFmt w:val="bullet"/>
      <w:lvlText w:val="■"/>
      <w:lvlJc w:val="left"/>
      <w:pPr>
        <w:ind w:left="2160" w:hanging="360"/>
      </w:pPr>
    </w:lvl>
    <w:lvl w:ilvl="3" w:tplc="D988E5F4">
      <w:start w:val="1"/>
      <w:numFmt w:val="bullet"/>
      <w:lvlText w:val="●"/>
      <w:lvlJc w:val="left"/>
      <w:pPr>
        <w:ind w:left="2880" w:hanging="360"/>
      </w:pPr>
    </w:lvl>
    <w:lvl w:ilvl="4" w:tplc="67662402">
      <w:start w:val="1"/>
      <w:numFmt w:val="bullet"/>
      <w:lvlText w:val="○"/>
      <w:lvlJc w:val="left"/>
      <w:pPr>
        <w:ind w:left="3600" w:hanging="360"/>
      </w:pPr>
    </w:lvl>
    <w:lvl w:ilvl="5" w:tplc="EE04D7C8">
      <w:start w:val="1"/>
      <w:numFmt w:val="bullet"/>
      <w:lvlText w:val="■"/>
      <w:lvlJc w:val="left"/>
      <w:pPr>
        <w:ind w:left="4320" w:hanging="360"/>
      </w:pPr>
    </w:lvl>
    <w:lvl w:ilvl="6" w:tplc="9D6CD046">
      <w:start w:val="1"/>
      <w:numFmt w:val="bullet"/>
      <w:lvlText w:val="●"/>
      <w:lvlJc w:val="left"/>
      <w:pPr>
        <w:ind w:left="5040" w:hanging="360"/>
      </w:pPr>
    </w:lvl>
    <w:lvl w:ilvl="7" w:tplc="A1969A80">
      <w:start w:val="1"/>
      <w:numFmt w:val="bullet"/>
      <w:lvlText w:val="●"/>
      <w:lvlJc w:val="left"/>
      <w:pPr>
        <w:ind w:left="5760" w:hanging="360"/>
      </w:pPr>
    </w:lvl>
    <w:lvl w:ilvl="8" w:tplc="CBFE6CBC">
      <w:start w:val="1"/>
      <w:numFmt w:val="bullet"/>
      <w:lvlText w:val="●"/>
      <w:lvlJc w:val="left"/>
      <w:pPr>
        <w:ind w:left="6480" w:hanging="360"/>
      </w:pPr>
    </w:lvl>
  </w:abstractNum>
  <w:abstractNum w:abstractNumId="2" w15:restartNumberingAfterBreak="0">
    <w:nsid w:val="5B621204"/>
    <w:multiLevelType w:val="hybridMultilevel"/>
    <w:tmpl w:val="89949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B51A1F"/>
    <w:multiLevelType w:val="hybridMultilevel"/>
    <w:tmpl w:val="89622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E93005"/>
    <w:multiLevelType w:val="hybridMultilevel"/>
    <w:tmpl w:val="D5F6B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A33844"/>
    <w:multiLevelType w:val="multilevel"/>
    <w:tmpl w:val="7E3E8266"/>
    <w:lvl w:ilvl="0">
      <w:start w:val="1"/>
      <w:numFmt w:val="decimal"/>
      <w:lvlText w:val="%1."/>
      <w:lvlJc w:val="left"/>
      <w:pPr>
        <w:ind w:left="720" w:hanging="360"/>
      </w:pPr>
      <w:rPr>
        <w:rFonts w:hint="default"/>
      </w:rPr>
    </w:lvl>
    <w:lvl w:ilvl="1">
      <w:start w:val="2"/>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BAB198F"/>
    <w:multiLevelType w:val="hybridMultilevel"/>
    <w:tmpl w:val="910E5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BE2B13"/>
    <w:multiLevelType w:val="hybridMultilevel"/>
    <w:tmpl w:val="6B004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1297398">
    <w:abstractNumId w:val="1"/>
    <w:lvlOverride w:ilvl="0">
      <w:startOverride w:val="1"/>
    </w:lvlOverride>
  </w:num>
  <w:num w:numId="2" w16cid:durableId="1422026955">
    <w:abstractNumId w:val="0"/>
  </w:num>
  <w:num w:numId="3" w16cid:durableId="536548836">
    <w:abstractNumId w:val="6"/>
  </w:num>
  <w:num w:numId="4" w16cid:durableId="1318268245">
    <w:abstractNumId w:val="5"/>
  </w:num>
  <w:num w:numId="5" w16cid:durableId="85419253">
    <w:abstractNumId w:val="2"/>
  </w:num>
  <w:num w:numId="6" w16cid:durableId="938369323">
    <w:abstractNumId w:val="7"/>
  </w:num>
  <w:num w:numId="7" w16cid:durableId="965936717">
    <w:abstractNumId w:val="4"/>
  </w:num>
  <w:num w:numId="8" w16cid:durableId="462038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069"/>
    <w:rsid w:val="00011E8E"/>
    <w:rsid w:val="00016AF3"/>
    <w:rsid w:val="00052514"/>
    <w:rsid w:val="000761D5"/>
    <w:rsid w:val="00106A5A"/>
    <w:rsid w:val="00112985"/>
    <w:rsid w:val="00114595"/>
    <w:rsid w:val="001268C0"/>
    <w:rsid w:val="00127CFE"/>
    <w:rsid w:val="00144298"/>
    <w:rsid w:val="001733D0"/>
    <w:rsid w:val="00193D85"/>
    <w:rsid w:val="001949F0"/>
    <w:rsid w:val="001A70F1"/>
    <w:rsid w:val="0020339C"/>
    <w:rsid w:val="00222633"/>
    <w:rsid w:val="002600FF"/>
    <w:rsid w:val="00264085"/>
    <w:rsid w:val="00286608"/>
    <w:rsid w:val="00295BA6"/>
    <w:rsid w:val="00335A42"/>
    <w:rsid w:val="00345757"/>
    <w:rsid w:val="003906B6"/>
    <w:rsid w:val="003B3BFC"/>
    <w:rsid w:val="003E5A8D"/>
    <w:rsid w:val="004359D6"/>
    <w:rsid w:val="00465AB5"/>
    <w:rsid w:val="004E2E75"/>
    <w:rsid w:val="00515793"/>
    <w:rsid w:val="005955B8"/>
    <w:rsid w:val="005D39C9"/>
    <w:rsid w:val="00612048"/>
    <w:rsid w:val="006817EA"/>
    <w:rsid w:val="006971B1"/>
    <w:rsid w:val="006A410E"/>
    <w:rsid w:val="006F7851"/>
    <w:rsid w:val="006F7D9F"/>
    <w:rsid w:val="0071397D"/>
    <w:rsid w:val="00751941"/>
    <w:rsid w:val="007731DF"/>
    <w:rsid w:val="007B14EC"/>
    <w:rsid w:val="00826D32"/>
    <w:rsid w:val="00832957"/>
    <w:rsid w:val="00865CA2"/>
    <w:rsid w:val="00885EA2"/>
    <w:rsid w:val="008A5B22"/>
    <w:rsid w:val="008D23D6"/>
    <w:rsid w:val="008D43F1"/>
    <w:rsid w:val="00A14D28"/>
    <w:rsid w:val="00A217A5"/>
    <w:rsid w:val="00A255D3"/>
    <w:rsid w:val="00A64482"/>
    <w:rsid w:val="00A75CC1"/>
    <w:rsid w:val="00A947D6"/>
    <w:rsid w:val="00AA4B2F"/>
    <w:rsid w:val="00AD5880"/>
    <w:rsid w:val="00B144AE"/>
    <w:rsid w:val="00B277B8"/>
    <w:rsid w:val="00B70069"/>
    <w:rsid w:val="00B826CF"/>
    <w:rsid w:val="00B90F53"/>
    <w:rsid w:val="00C06525"/>
    <w:rsid w:val="00C109B2"/>
    <w:rsid w:val="00D017BB"/>
    <w:rsid w:val="00D24BEC"/>
    <w:rsid w:val="00D60A2D"/>
    <w:rsid w:val="00D61567"/>
    <w:rsid w:val="00D778FB"/>
    <w:rsid w:val="00D808BD"/>
    <w:rsid w:val="00DB4B0E"/>
    <w:rsid w:val="00E544B2"/>
    <w:rsid w:val="00F61CF8"/>
    <w:rsid w:val="00FA0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8071"/>
  <w15:docId w15:val="{AED01882-4EE8-5A42-92F6-D3FA4EB2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0F1"/>
  </w:style>
  <w:style w:type="paragraph" w:styleId="Heading1">
    <w:name w:val="heading 1"/>
    <w:link w:val="Heading1Char"/>
    <w:uiPriority w:val="9"/>
    <w:qFormat/>
    <w:pPr>
      <w:spacing w:before="300" w:after="200"/>
      <w:outlineLvl w:val="0"/>
    </w:pPr>
    <w:rPr>
      <w:b/>
      <w:bCs/>
      <w:color w:val="1F4E79"/>
      <w:sz w:val="28"/>
      <w:szCs w:val="28"/>
    </w:rPr>
  </w:style>
  <w:style w:type="paragraph" w:styleId="Heading2">
    <w:name w:val="heading 2"/>
    <w:link w:val="Heading2Char"/>
    <w:uiPriority w:val="9"/>
    <w:unhideWhenUsed/>
    <w:qFormat/>
    <w:pPr>
      <w:spacing w:before="240" w:after="12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Heading2Char">
    <w:name w:val="Heading 2 Char"/>
    <w:basedOn w:val="DefaultParagraphFont"/>
    <w:link w:val="Heading2"/>
    <w:uiPriority w:val="9"/>
    <w:rsid w:val="00106A5A"/>
    <w:rPr>
      <w:b/>
      <w:bCs/>
      <w:color w:val="2E75B6"/>
      <w:sz w:val="24"/>
      <w:szCs w:val="24"/>
    </w:rPr>
  </w:style>
  <w:style w:type="character" w:customStyle="1" w:styleId="Heading1Char">
    <w:name w:val="Heading 1 Char"/>
    <w:basedOn w:val="DefaultParagraphFont"/>
    <w:link w:val="Heading1"/>
    <w:uiPriority w:val="9"/>
    <w:rsid w:val="00016AF3"/>
    <w:rPr>
      <w:b/>
      <w:bCs/>
      <w:color w:val="1F4E79"/>
      <w:sz w:val="28"/>
      <w:szCs w:val="28"/>
    </w:rPr>
  </w:style>
  <w:style w:type="character" w:styleId="CommentReference">
    <w:name w:val="annotation reference"/>
    <w:basedOn w:val="DefaultParagraphFont"/>
    <w:uiPriority w:val="99"/>
    <w:semiHidden/>
    <w:unhideWhenUsed/>
    <w:rsid w:val="00016AF3"/>
    <w:rPr>
      <w:sz w:val="16"/>
      <w:szCs w:val="16"/>
    </w:rPr>
  </w:style>
  <w:style w:type="paragraph" w:styleId="CommentText">
    <w:name w:val="annotation text"/>
    <w:basedOn w:val="Normal"/>
    <w:link w:val="CommentTextChar"/>
    <w:uiPriority w:val="99"/>
    <w:unhideWhenUsed/>
    <w:rsid w:val="00016AF3"/>
    <w:rPr>
      <w:sz w:val="20"/>
      <w:szCs w:val="20"/>
    </w:rPr>
  </w:style>
  <w:style w:type="character" w:customStyle="1" w:styleId="CommentTextChar">
    <w:name w:val="Comment Text Char"/>
    <w:basedOn w:val="DefaultParagraphFont"/>
    <w:link w:val="CommentText"/>
    <w:uiPriority w:val="99"/>
    <w:rsid w:val="00016AF3"/>
    <w:rPr>
      <w:sz w:val="20"/>
      <w:szCs w:val="20"/>
    </w:rPr>
  </w:style>
  <w:style w:type="paragraph" w:styleId="CommentSubject">
    <w:name w:val="annotation subject"/>
    <w:basedOn w:val="CommentText"/>
    <w:next w:val="CommentText"/>
    <w:link w:val="CommentSubjectChar"/>
    <w:uiPriority w:val="99"/>
    <w:semiHidden/>
    <w:unhideWhenUsed/>
    <w:rsid w:val="00016AF3"/>
    <w:rPr>
      <w:b/>
      <w:bCs/>
    </w:rPr>
  </w:style>
  <w:style w:type="character" w:customStyle="1" w:styleId="CommentSubjectChar">
    <w:name w:val="Comment Subject Char"/>
    <w:basedOn w:val="CommentTextChar"/>
    <w:link w:val="CommentSubject"/>
    <w:uiPriority w:val="99"/>
    <w:semiHidden/>
    <w:rsid w:val="00016A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9704">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sChild>
        <w:div w:id="270553663">
          <w:marLeft w:val="0"/>
          <w:marRight w:val="0"/>
          <w:marTop w:val="0"/>
          <w:marBottom w:val="0"/>
          <w:divBdr>
            <w:top w:val="none" w:sz="0" w:space="0" w:color="auto"/>
            <w:left w:val="none" w:sz="0" w:space="0" w:color="auto"/>
            <w:bottom w:val="none" w:sz="0" w:space="0" w:color="auto"/>
            <w:right w:val="none" w:sz="0" w:space="0" w:color="auto"/>
          </w:divBdr>
        </w:div>
        <w:div w:id="1595163581">
          <w:marLeft w:val="0"/>
          <w:marRight w:val="0"/>
          <w:marTop w:val="0"/>
          <w:marBottom w:val="0"/>
          <w:divBdr>
            <w:top w:val="none" w:sz="0" w:space="0" w:color="auto"/>
            <w:left w:val="none" w:sz="0" w:space="0" w:color="auto"/>
            <w:bottom w:val="none" w:sz="0" w:space="0" w:color="auto"/>
            <w:right w:val="none" w:sz="0" w:space="0" w:color="auto"/>
          </w:divBdr>
        </w:div>
        <w:div w:id="1188255682">
          <w:marLeft w:val="0"/>
          <w:marRight w:val="0"/>
          <w:marTop w:val="0"/>
          <w:marBottom w:val="0"/>
          <w:divBdr>
            <w:top w:val="none" w:sz="0" w:space="0" w:color="auto"/>
            <w:left w:val="none" w:sz="0" w:space="0" w:color="auto"/>
            <w:bottom w:val="none" w:sz="0" w:space="0" w:color="auto"/>
            <w:right w:val="none" w:sz="0" w:space="0" w:color="auto"/>
          </w:divBdr>
        </w:div>
        <w:div w:id="1498227167">
          <w:marLeft w:val="0"/>
          <w:marRight w:val="0"/>
          <w:marTop w:val="0"/>
          <w:marBottom w:val="0"/>
          <w:divBdr>
            <w:top w:val="none" w:sz="0" w:space="0" w:color="auto"/>
            <w:left w:val="none" w:sz="0" w:space="0" w:color="auto"/>
            <w:bottom w:val="none" w:sz="0" w:space="0" w:color="auto"/>
            <w:right w:val="none" w:sz="0" w:space="0" w:color="auto"/>
          </w:divBdr>
        </w:div>
        <w:div w:id="2132043050">
          <w:marLeft w:val="0"/>
          <w:marRight w:val="0"/>
          <w:marTop w:val="0"/>
          <w:marBottom w:val="0"/>
          <w:divBdr>
            <w:top w:val="none" w:sz="0" w:space="0" w:color="auto"/>
            <w:left w:val="none" w:sz="0" w:space="0" w:color="auto"/>
            <w:bottom w:val="none" w:sz="0" w:space="0" w:color="auto"/>
            <w:right w:val="none" w:sz="0" w:space="0" w:color="auto"/>
          </w:divBdr>
        </w:div>
        <w:div w:id="767696264">
          <w:marLeft w:val="0"/>
          <w:marRight w:val="0"/>
          <w:marTop w:val="0"/>
          <w:marBottom w:val="0"/>
          <w:divBdr>
            <w:top w:val="none" w:sz="0" w:space="0" w:color="auto"/>
            <w:left w:val="none" w:sz="0" w:space="0" w:color="auto"/>
            <w:bottom w:val="none" w:sz="0" w:space="0" w:color="auto"/>
            <w:right w:val="none" w:sz="0" w:space="0" w:color="auto"/>
          </w:divBdr>
        </w:div>
        <w:div w:id="1777479103">
          <w:marLeft w:val="0"/>
          <w:marRight w:val="0"/>
          <w:marTop w:val="0"/>
          <w:marBottom w:val="0"/>
          <w:divBdr>
            <w:top w:val="none" w:sz="0" w:space="0" w:color="auto"/>
            <w:left w:val="none" w:sz="0" w:space="0" w:color="auto"/>
            <w:bottom w:val="none" w:sz="0" w:space="0" w:color="auto"/>
            <w:right w:val="none" w:sz="0" w:space="0" w:color="auto"/>
          </w:divBdr>
        </w:div>
        <w:div w:id="112555232">
          <w:marLeft w:val="0"/>
          <w:marRight w:val="0"/>
          <w:marTop w:val="0"/>
          <w:marBottom w:val="0"/>
          <w:divBdr>
            <w:top w:val="none" w:sz="0" w:space="0" w:color="auto"/>
            <w:left w:val="none" w:sz="0" w:space="0" w:color="auto"/>
            <w:bottom w:val="none" w:sz="0" w:space="0" w:color="auto"/>
            <w:right w:val="none" w:sz="0" w:space="0" w:color="auto"/>
          </w:divBdr>
        </w:div>
        <w:div w:id="1727993157">
          <w:marLeft w:val="0"/>
          <w:marRight w:val="0"/>
          <w:marTop w:val="0"/>
          <w:marBottom w:val="0"/>
          <w:divBdr>
            <w:top w:val="none" w:sz="0" w:space="0" w:color="auto"/>
            <w:left w:val="none" w:sz="0" w:space="0" w:color="auto"/>
            <w:bottom w:val="none" w:sz="0" w:space="0" w:color="auto"/>
            <w:right w:val="none" w:sz="0" w:space="0" w:color="auto"/>
          </w:divBdr>
        </w:div>
        <w:div w:id="96486518">
          <w:marLeft w:val="0"/>
          <w:marRight w:val="0"/>
          <w:marTop w:val="0"/>
          <w:marBottom w:val="0"/>
          <w:divBdr>
            <w:top w:val="none" w:sz="0" w:space="0" w:color="auto"/>
            <w:left w:val="none" w:sz="0" w:space="0" w:color="auto"/>
            <w:bottom w:val="none" w:sz="0" w:space="0" w:color="auto"/>
            <w:right w:val="none" w:sz="0" w:space="0" w:color="auto"/>
          </w:divBdr>
        </w:div>
        <w:div w:id="289626276">
          <w:marLeft w:val="0"/>
          <w:marRight w:val="0"/>
          <w:marTop w:val="0"/>
          <w:marBottom w:val="0"/>
          <w:divBdr>
            <w:top w:val="none" w:sz="0" w:space="0" w:color="auto"/>
            <w:left w:val="none" w:sz="0" w:space="0" w:color="auto"/>
            <w:bottom w:val="none" w:sz="0" w:space="0" w:color="auto"/>
            <w:right w:val="none" w:sz="0" w:space="0" w:color="auto"/>
          </w:divBdr>
        </w:div>
        <w:div w:id="859047929">
          <w:marLeft w:val="0"/>
          <w:marRight w:val="0"/>
          <w:marTop w:val="0"/>
          <w:marBottom w:val="0"/>
          <w:divBdr>
            <w:top w:val="none" w:sz="0" w:space="0" w:color="auto"/>
            <w:left w:val="none" w:sz="0" w:space="0" w:color="auto"/>
            <w:bottom w:val="none" w:sz="0" w:space="0" w:color="auto"/>
            <w:right w:val="none" w:sz="0" w:space="0" w:color="auto"/>
          </w:divBdr>
        </w:div>
        <w:div w:id="1533106065">
          <w:marLeft w:val="0"/>
          <w:marRight w:val="0"/>
          <w:marTop w:val="0"/>
          <w:marBottom w:val="0"/>
          <w:divBdr>
            <w:top w:val="none" w:sz="0" w:space="0" w:color="auto"/>
            <w:left w:val="none" w:sz="0" w:space="0" w:color="auto"/>
            <w:bottom w:val="none" w:sz="0" w:space="0" w:color="auto"/>
            <w:right w:val="none" w:sz="0" w:space="0" w:color="auto"/>
          </w:divBdr>
        </w:div>
      </w:divsChild>
    </w:div>
    <w:div w:id="845900438">
      <w:bodyDiv w:val="1"/>
      <w:marLeft w:val="0"/>
      <w:marRight w:val="0"/>
      <w:marTop w:val="0"/>
      <w:marBottom w:val="0"/>
      <w:divBdr>
        <w:top w:val="none" w:sz="0" w:space="0" w:color="auto"/>
        <w:left w:val="none" w:sz="0" w:space="0" w:color="auto"/>
        <w:bottom w:val="none" w:sz="0" w:space="0" w:color="auto"/>
        <w:right w:val="none" w:sz="0" w:space="0" w:color="auto"/>
      </w:divBdr>
    </w:div>
    <w:div w:id="1289435635">
      <w:bodyDiv w:val="1"/>
      <w:marLeft w:val="0"/>
      <w:marRight w:val="0"/>
      <w:marTop w:val="0"/>
      <w:marBottom w:val="0"/>
      <w:divBdr>
        <w:top w:val="none" w:sz="0" w:space="0" w:color="auto"/>
        <w:left w:val="none" w:sz="0" w:space="0" w:color="auto"/>
        <w:bottom w:val="none" w:sz="0" w:space="0" w:color="auto"/>
        <w:right w:val="none" w:sz="0" w:space="0" w:color="auto"/>
      </w:divBdr>
    </w:div>
    <w:div w:id="1441334056">
      <w:bodyDiv w:val="1"/>
      <w:marLeft w:val="0"/>
      <w:marRight w:val="0"/>
      <w:marTop w:val="0"/>
      <w:marBottom w:val="0"/>
      <w:divBdr>
        <w:top w:val="none" w:sz="0" w:space="0" w:color="auto"/>
        <w:left w:val="none" w:sz="0" w:space="0" w:color="auto"/>
        <w:bottom w:val="none" w:sz="0" w:space="0" w:color="auto"/>
        <w:right w:val="none" w:sz="0" w:space="0" w:color="auto"/>
      </w:divBdr>
    </w:div>
    <w:div w:id="1983071504">
      <w:bodyDiv w:val="1"/>
      <w:marLeft w:val="0"/>
      <w:marRight w:val="0"/>
      <w:marTop w:val="0"/>
      <w:marBottom w:val="0"/>
      <w:divBdr>
        <w:top w:val="none" w:sz="0" w:space="0" w:color="auto"/>
        <w:left w:val="none" w:sz="0" w:space="0" w:color="auto"/>
        <w:bottom w:val="none" w:sz="0" w:space="0" w:color="auto"/>
        <w:right w:val="none" w:sz="0" w:space="0" w:color="auto"/>
      </w:divBdr>
      <w:divsChild>
        <w:div w:id="1698044982">
          <w:marLeft w:val="0"/>
          <w:marRight w:val="0"/>
          <w:marTop w:val="0"/>
          <w:marBottom w:val="0"/>
          <w:divBdr>
            <w:top w:val="none" w:sz="0" w:space="0" w:color="auto"/>
            <w:left w:val="none" w:sz="0" w:space="0" w:color="auto"/>
            <w:bottom w:val="none" w:sz="0" w:space="0" w:color="auto"/>
            <w:right w:val="none" w:sz="0" w:space="0" w:color="auto"/>
          </w:divBdr>
        </w:div>
        <w:div w:id="1314027241">
          <w:marLeft w:val="0"/>
          <w:marRight w:val="0"/>
          <w:marTop w:val="0"/>
          <w:marBottom w:val="0"/>
          <w:divBdr>
            <w:top w:val="none" w:sz="0" w:space="0" w:color="auto"/>
            <w:left w:val="none" w:sz="0" w:space="0" w:color="auto"/>
            <w:bottom w:val="none" w:sz="0" w:space="0" w:color="auto"/>
            <w:right w:val="none" w:sz="0" w:space="0" w:color="auto"/>
          </w:divBdr>
        </w:div>
        <w:div w:id="56440874">
          <w:marLeft w:val="0"/>
          <w:marRight w:val="0"/>
          <w:marTop w:val="0"/>
          <w:marBottom w:val="0"/>
          <w:divBdr>
            <w:top w:val="none" w:sz="0" w:space="0" w:color="auto"/>
            <w:left w:val="none" w:sz="0" w:space="0" w:color="auto"/>
            <w:bottom w:val="none" w:sz="0" w:space="0" w:color="auto"/>
            <w:right w:val="none" w:sz="0" w:space="0" w:color="auto"/>
          </w:divBdr>
        </w:div>
        <w:div w:id="1263681576">
          <w:marLeft w:val="0"/>
          <w:marRight w:val="0"/>
          <w:marTop w:val="0"/>
          <w:marBottom w:val="0"/>
          <w:divBdr>
            <w:top w:val="none" w:sz="0" w:space="0" w:color="auto"/>
            <w:left w:val="none" w:sz="0" w:space="0" w:color="auto"/>
            <w:bottom w:val="none" w:sz="0" w:space="0" w:color="auto"/>
            <w:right w:val="none" w:sz="0" w:space="0" w:color="auto"/>
          </w:divBdr>
        </w:div>
        <w:div w:id="1614551152">
          <w:marLeft w:val="0"/>
          <w:marRight w:val="0"/>
          <w:marTop w:val="0"/>
          <w:marBottom w:val="0"/>
          <w:divBdr>
            <w:top w:val="none" w:sz="0" w:space="0" w:color="auto"/>
            <w:left w:val="none" w:sz="0" w:space="0" w:color="auto"/>
            <w:bottom w:val="none" w:sz="0" w:space="0" w:color="auto"/>
            <w:right w:val="none" w:sz="0" w:space="0" w:color="auto"/>
          </w:divBdr>
        </w:div>
        <w:div w:id="270094584">
          <w:marLeft w:val="0"/>
          <w:marRight w:val="0"/>
          <w:marTop w:val="0"/>
          <w:marBottom w:val="0"/>
          <w:divBdr>
            <w:top w:val="none" w:sz="0" w:space="0" w:color="auto"/>
            <w:left w:val="none" w:sz="0" w:space="0" w:color="auto"/>
            <w:bottom w:val="none" w:sz="0" w:space="0" w:color="auto"/>
            <w:right w:val="none" w:sz="0" w:space="0" w:color="auto"/>
          </w:divBdr>
        </w:div>
        <w:div w:id="1400522612">
          <w:marLeft w:val="0"/>
          <w:marRight w:val="0"/>
          <w:marTop w:val="0"/>
          <w:marBottom w:val="0"/>
          <w:divBdr>
            <w:top w:val="none" w:sz="0" w:space="0" w:color="auto"/>
            <w:left w:val="none" w:sz="0" w:space="0" w:color="auto"/>
            <w:bottom w:val="none" w:sz="0" w:space="0" w:color="auto"/>
            <w:right w:val="none" w:sz="0" w:space="0" w:color="auto"/>
          </w:divBdr>
        </w:div>
        <w:div w:id="1365404140">
          <w:marLeft w:val="0"/>
          <w:marRight w:val="0"/>
          <w:marTop w:val="0"/>
          <w:marBottom w:val="0"/>
          <w:divBdr>
            <w:top w:val="none" w:sz="0" w:space="0" w:color="auto"/>
            <w:left w:val="none" w:sz="0" w:space="0" w:color="auto"/>
            <w:bottom w:val="none" w:sz="0" w:space="0" w:color="auto"/>
            <w:right w:val="none" w:sz="0" w:space="0" w:color="auto"/>
          </w:divBdr>
        </w:div>
        <w:div w:id="634333921">
          <w:marLeft w:val="0"/>
          <w:marRight w:val="0"/>
          <w:marTop w:val="0"/>
          <w:marBottom w:val="0"/>
          <w:divBdr>
            <w:top w:val="none" w:sz="0" w:space="0" w:color="auto"/>
            <w:left w:val="none" w:sz="0" w:space="0" w:color="auto"/>
            <w:bottom w:val="none" w:sz="0" w:space="0" w:color="auto"/>
            <w:right w:val="none" w:sz="0" w:space="0" w:color="auto"/>
          </w:divBdr>
        </w:div>
        <w:div w:id="439111634">
          <w:marLeft w:val="0"/>
          <w:marRight w:val="0"/>
          <w:marTop w:val="0"/>
          <w:marBottom w:val="0"/>
          <w:divBdr>
            <w:top w:val="none" w:sz="0" w:space="0" w:color="auto"/>
            <w:left w:val="none" w:sz="0" w:space="0" w:color="auto"/>
            <w:bottom w:val="none" w:sz="0" w:space="0" w:color="auto"/>
            <w:right w:val="none" w:sz="0" w:space="0" w:color="auto"/>
          </w:divBdr>
        </w:div>
        <w:div w:id="1110198475">
          <w:marLeft w:val="0"/>
          <w:marRight w:val="0"/>
          <w:marTop w:val="0"/>
          <w:marBottom w:val="0"/>
          <w:divBdr>
            <w:top w:val="none" w:sz="0" w:space="0" w:color="auto"/>
            <w:left w:val="none" w:sz="0" w:space="0" w:color="auto"/>
            <w:bottom w:val="none" w:sz="0" w:space="0" w:color="auto"/>
            <w:right w:val="none" w:sz="0" w:space="0" w:color="auto"/>
          </w:divBdr>
        </w:div>
        <w:div w:id="1027095848">
          <w:marLeft w:val="0"/>
          <w:marRight w:val="0"/>
          <w:marTop w:val="0"/>
          <w:marBottom w:val="0"/>
          <w:divBdr>
            <w:top w:val="none" w:sz="0" w:space="0" w:color="auto"/>
            <w:left w:val="none" w:sz="0" w:space="0" w:color="auto"/>
            <w:bottom w:val="none" w:sz="0" w:space="0" w:color="auto"/>
            <w:right w:val="none" w:sz="0" w:space="0" w:color="auto"/>
          </w:divBdr>
        </w:div>
        <w:div w:id="13931200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2091</Words>
  <Characters>11922</Characters>
  <Application>Microsoft Office Word</Application>
  <DocSecurity>0</DocSecurity>
  <Lines>99</Lines>
  <Paragraphs>27</Paragraphs>
  <ScaleCrop>false</ScaleCrop>
  <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AKBAR, Javed (CENTRAL LONDON COMMUNITY HEALTHCARE NHS TRUST)</cp:lastModifiedBy>
  <cp:revision>2</cp:revision>
  <dcterms:created xsi:type="dcterms:W3CDTF">2026-02-25T12:29:00Z</dcterms:created>
  <dcterms:modified xsi:type="dcterms:W3CDTF">2026-02-25T12:29:00Z</dcterms:modified>
</cp:coreProperties>
</file>