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36"/>
          <w:szCs w:val="36"/>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rPr>
          <w:rFonts w:ascii="Arial" w:cs="Arial" w:eastAsia="Arial" w:hAnsi="Arial"/>
          <w:sz w:val="36"/>
          <w:szCs w:val="36"/>
        </w:rPr>
      </w:pPr>
      <w:r w:rsidDel="00000000" w:rsidR="00000000" w:rsidRPr="00000000">
        <w:rPr>
          <w:rFonts w:ascii="Arial" w:cs="Arial" w:eastAsia="Arial" w:hAnsi="Arial"/>
          <w:b w:val="1"/>
          <w:sz w:val="36"/>
          <w:szCs w:val="36"/>
          <w:rtl w:val="0"/>
        </w:rPr>
        <w:t xml:space="preserve">Call-Off Schedule 20 (Call-Off Specification)</w:t>
      </w:r>
      <w:r w:rsidDel="00000000" w:rsidR="00000000" w:rsidRPr="00000000">
        <w:rPr>
          <w:rFonts w:ascii="Arial" w:cs="Arial" w:eastAsia="Arial" w:hAnsi="Arial"/>
          <w:sz w:val="36"/>
          <w:szCs w:val="36"/>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1134"/>
        </w:tabs>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Schedule sets out the characteristics of the Deliverables that the Supplier will be required to make to the Buyers under this Call-Off Contract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936" w:right="0" w:hanging="576"/>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1"/>
        <w:keepLines w:val="0"/>
        <w:numPr>
          <w:ilvl w:val="0"/>
          <w:numId w:val="1"/>
        </w:numPr>
        <w:spacing w:after="120" w:before="120" w:line="240" w:lineRule="auto"/>
        <w:rPr>
          <w:rFonts w:ascii="Arial Bold" w:cs="Arial Bold" w:eastAsia="Arial Bold" w:hAnsi="Arial Bold"/>
          <w:b w:val="1"/>
          <w:sz w:val="32"/>
          <w:szCs w:val="32"/>
        </w:rPr>
      </w:pPr>
      <w:bookmarkStart w:colFirst="0" w:colLast="0" w:name="_heading=h.3znysh7" w:id="2"/>
      <w:bookmarkEnd w:id="2"/>
      <w:r w:rsidDel="00000000" w:rsidR="00000000" w:rsidRPr="00000000">
        <w:rPr>
          <w:rFonts w:ascii="Arial Bold" w:cs="Arial Bold" w:eastAsia="Arial Bold" w:hAnsi="Arial Bold"/>
          <w:color w:val="000000"/>
          <w:sz w:val="32"/>
          <w:szCs w:val="32"/>
          <w:rtl w:val="0"/>
        </w:rPr>
        <w:t xml:space="preserve">Purpose</w:t>
      </w:r>
    </w:p>
    <w:p w:rsidR="00000000" w:rsidDel="00000000" w:rsidP="00000000" w:rsidRDefault="00000000" w:rsidRPr="00000000" w14:paraId="00000008">
      <w:pPr>
        <w:numPr>
          <w:ilvl w:val="1"/>
          <w:numId w:val="1"/>
        </w:numPr>
        <w:spacing w:after="120" w:before="120" w:line="240" w:lineRule="auto"/>
        <w:ind w:left="862" w:hanging="720"/>
        <w:rPr>
          <w:rFonts w:ascii="Arial" w:cs="Arial" w:eastAsia="Arial" w:hAnsi="Arial"/>
        </w:rPr>
      </w:pPr>
      <w:r w:rsidDel="00000000" w:rsidR="00000000" w:rsidRPr="00000000">
        <w:rPr>
          <w:rFonts w:ascii="Arial" w:cs="Arial" w:eastAsia="Arial" w:hAnsi="Arial"/>
          <w:sz w:val="24"/>
          <w:szCs w:val="24"/>
          <w:rtl w:val="0"/>
        </w:rPr>
        <w:t xml:space="preserve">The purpose of this procurement is to let up to four contracts for an initial 1-year term, with a single one-year extension period (1+1), via the RM6119 Furniture and Associated Services framework, under Lot 8: Hubs furniture.</w:t>
      </w:r>
    </w:p>
    <w:p w:rsidR="00000000" w:rsidDel="00000000" w:rsidP="00000000" w:rsidRDefault="00000000" w:rsidRPr="00000000" w14:paraId="00000009">
      <w:pPr>
        <w:numPr>
          <w:ilvl w:val="1"/>
          <w:numId w:val="1"/>
        </w:numPr>
        <w:spacing w:after="120" w:before="120" w:line="240" w:lineRule="auto"/>
        <w:ind w:left="862" w:hanging="720"/>
        <w:rPr>
          <w:rFonts w:ascii="Arial" w:cs="Arial" w:eastAsia="Arial" w:hAnsi="Arial"/>
        </w:rPr>
      </w:pPr>
      <w:r w:rsidDel="00000000" w:rsidR="00000000" w:rsidRPr="00000000">
        <w:rPr>
          <w:rFonts w:ascii="Arial" w:cs="Arial" w:eastAsia="Arial" w:hAnsi="Arial"/>
          <w:sz w:val="24"/>
          <w:szCs w:val="24"/>
          <w:rtl w:val="0"/>
        </w:rPr>
        <w:t xml:space="preserve">The estimated total aggregate value of the call off contracts will be £8 million excluding VAT. </w:t>
      </w:r>
    </w:p>
    <w:p w:rsidR="00000000" w:rsidDel="00000000" w:rsidP="00000000" w:rsidRDefault="00000000" w:rsidRPr="00000000" w14:paraId="0000000A">
      <w:pPr>
        <w:numPr>
          <w:ilvl w:val="1"/>
          <w:numId w:val="1"/>
        </w:numPr>
        <w:spacing w:after="120" w:before="120" w:line="240" w:lineRule="auto"/>
        <w:ind w:left="862" w:hanging="720"/>
        <w:rPr>
          <w:rFonts w:ascii="Arial" w:cs="Arial" w:eastAsia="Arial" w:hAnsi="Arial"/>
        </w:rPr>
      </w:pPr>
      <w:r w:rsidDel="00000000" w:rsidR="00000000" w:rsidRPr="00000000">
        <w:rPr>
          <w:rFonts w:ascii="Arial" w:cs="Arial" w:eastAsia="Arial" w:hAnsi="Arial"/>
          <w:sz w:val="24"/>
          <w:szCs w:val="24"/>
          <w:rtl w:val="0"/>
        </w:rPr>
        <w:t xml:space="preserve">Potential Bidders are advised that the awarded contracts will be call off contracts and as such the Contracting Authority cannot guarantee minimum volumes of work and spend. </w:t>
      </w:r>
    </w:p>
    <w:p w:rsidR="00000000" w:rsidDel="00000000" w:rsidP="00000000" w:rsidRDefault="00000000" w:rsidRPr="00000000" w14:paraId="0000000B">
      <w:pPr>
        <w:numPr>
          <w:ilvl w:val="1"/>
          <w:numId w:val="1"/>
        </w:numPr>
        <w:spacing w:after="120" w:before="120" w:line="240" w:lineRule="auto"/>
        <w:ind w:left="862" w:hanging="720"/>
        <w:rPr>
          <w:rFonts w:ascii="Arial" w:cs="Arial" w:eastAsia="Arial" w:hAnsi="Arial"/>
        </w:rPr>
      </w:pPr>
      <w:r w:rsidDel="00000000" w:rsidR="00000000" w:rsidRPr="00000000">
        <w:rPr>
          <w:rFonts w:ascii="Arial" w:cs="Arial" w:eastAsia="Arial" w:hAnsi="Arial"/>
          <w:sz w:val="24"/>
          <w:szCs w:val="24"/>
          <w:rtl w:val="0"/>
        </w:rPr>
        <w:t xml:space="preserve">Work commissioned via the four contracts will be via a Taxi Rank system as described in Section 6 of this document. </w:t>
      </w:r>
    </w:p>
    <w:p w:rsidR="00000000" w:rsidDel="00000000" w:rsidP="00000000" w:rsidRDefault="00000000" w:rsidRPr="00000000" w14:paraId="0000000C">
      <w:pPr>
        <w:numPr>
          <w:ilvl w:val="1"/>
          <w:numId w:val="1"/>
        </w:numPr>
        <w:spacing w:after="120" w:before="120" w:line="240" w:lineRule="auto"/>
        <w:ind w:left="862" w:hanging="720"/>
        <w:rPr>
          <w:rFonts w:ascii="Arial" w:cs="Arial" w:eastAsia="Arial" w:hAnsi="Arial"/>
        </w:rPr>
      </w:pPr>
      <w:r w:rsidDel="00000000" w:rsidR="00000000" w:rsidRPr="00000000">
        <w:rPr>
          <w:rFonts w:ascii="Arial" w:cs="Arial" w:eastAsia="Arial" w:hAnsi="Arial"/>
          <w:sz w:val="24"/>
          <w:szCs w:val="24"/>
          <w:rtl w:val="0"/>
        </w:rPr>
        <w:t xml:space="preserve">The purpose of this procurement activity is to purchase furniture for all GPA office programmes. </w:t>
      </w:r>
    </w:p>
    <w:p w:rsidR="00000000" w:rsidDel="00000000" w:rsidP="00000000" w:rsidRDefault="00000000" w:rsidRPr="00000000" w14:paraId="0000000D">
      <w:pPr>
        <w:numPr>
          <w:ilvl w:val="1"/>
          <w:numId w:val="1"/>
        </w:numPr>
        <w:spacing w:after="120" w:before="120" w:line="240" w:lineRule="auto"/>
        <w:ind w:left="862" w:hanging="720"/>
        <w:rPr>
          <w:rFonts w:ascii="Arial" w:cs="Arial" w:eastAsia="Arial" w:hAnsi="Arial"/>
        </w:rPr>
      </w:pPr>
      <w:r w:rsidDel="00000000" w:rsidR="00000000" w:rsidRPr="00000000">
        <w:rPr>
          <w:rFonts w:ascii="Arial" w:cs="Arial" w:eastAsia="Arial" w:hAnsi="Arial"/>
          <w:sz w:val="24"/>
          <w:szCs w:val="24"/>
          <w:rtl w:val="0"/>
        </w:rPr>
        <w:t xml:space="preserve">Throughout the duration of this Call-Off, the Contracting Authority and their Clients will require FF&amp;=E (Furniture, Fixtures &amp; Equipment) at multiple locations throughout the UK. </w:t>
      </w:r>
    </w:p>
    <w:p w:rsidR="00000000" w:rsidDel="00000000" w:rsidP="00000000" w:rsidRDefault="00000000" w:rsidRPr="00000000" w14:paraId="0000000E">
      <w:pPr>
        <w:numPr>
          <w:ilvl w:val="1"/>
          <w:numId w:val="1"/>
        </w:numPr>
        <w:spacing w:after="120" w:before="120" w:line="240" w:lineRule="auto"/>
        <w:ind w:left="862" w:hanging="720"/>
        <w:rPr>
          <w:rFonts w:ascii="Arial" w:cs="Arial" w:eastAsia="Arial" w:hAnsi="Arial"/>
        </w:rPr>
      </w:pPr>
      <w:r w:rsidDel="00000000" w:rsidR="00000000" w:rsidRPr="00000000">
        <w:rPr>
          <w:rFonts w:ascii="Arial" w:cs="Arial" w:eastAsia="Arial" w:hAnsi="Arial"/>
          <w:sz w:val="24"/>
          <w:szCs w:val="24"/>
          <w:rtl w:val="0"/>
        </w:rPr>
        <w:t xml:space="preserve">The GPA Hubs Programme will provide smarter working environments and will be fitted with both quality task and loose furnishings to provide suitable surroundings that achieve the “look and feel” of office buildings making the office a great place to work as set out in the Government Workplace Design Guide and supporting annexes.</w:t>
      </w:r>
    </w:p>
    <w:p w:rsidR="00000000" w:rsidDel="00000000" w:rsidP="00000000" w:rsidRDefault="00000000" w:rsidRPr="00000000" w14:paraId="0000000F">
      <w:pPr>
        <w:spacing w:after="120" w:before="120" w:line="240" w:lineRule="auto"/>
        <w:ind w:left="86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pStyle w:val="Heading1"/>
        <w:keepLines w:val="0"/>
        <w:numPr>
          <w:ilvl w:val="0"/>
          <w:numId w:val="1"/>
        </w:numPr>
        <w:spacing w:after="120" w:before="120" w:line="240" w:lineRule="auto"/>
        <w:rPr>
          <w:rFonts w:ascii="Arial Bold" w:cs="Arial Bold" w:eastAsia="Arial Bold" w:hAnsi="Arial Bold"/>
          <w:b w:val="1"/>
          <w:sz w:val="32"/>
          <w:szCs w:val="32"/>
        </w:rPr>
      </w:pPr>
      <w:r w:rsidDel="00000000" w:rsidR="00000000" w:rsidRPr="00000000">
        <w:rPr>
          <w:rFonts w:ascii="Arial Bold" w:cs="Arial Bold" w:eastAsia="Arial Bold" w:hAnsi="Arial Bold"/>
          <w:color w:val="000000"/>
          <w:sz w:val="32"/>
          <w:szCs w:val="32"/>
          <w:rtl w:val="0"/>
        </w:rPr>
        <w:t xml:space="preserve">Background to the Contracting Authority</w:t>
      </w:r>
    </w:p>
    <w:p w:rsidR="00000000" w:rsidDel="00000000" w:rsidP="00000000" w:rsidRDefault="00000000" w:rsidRPr="00000000" w14:paraId="00000011">
      <w:pPr>
        <w:numPr>
          <w:ilvl w:val="1"/>
          <w:numId w:val="1"/>
        </w:numPr>
        <w:spacing w:after="120" w:before="120" w:line="240" w:lineRule="auto"/>
        <w:ind w:left="862" w:hanging="720"/>
        <w:rPr>
          <w:rFonts w:ascii="Arial" w:cs="Arial" w:eastAsia="Arial" w:hAnsi="Arial"/>
        </w:rPr>
      </w:pPr>
      <w:r w:rsidDel="00000000" w:rsidR="00000000" w:rsidRPr="00000000">
        <w:rPr>
          <w:rFonts w:ascii="Arial" w:cs="Arial" w:eastAsia="Arial" w:hAnsi="Arial"/>
          <w:sz w:val="24"/>
          <w:szCs w:val="24"/>
          <w:rtl w:val="0"/>
        </w:rPr>
        <w:t xml:space="preserve">The Government Property Agency (GPA) delivers property and workplace solutions across government by managing central government property as a strategic asset. </w:t>
      </w:r>
    </w:p>
    <w:p w:rsidR="00000000" w:rsidDel="00000000" w:rsidP="00000000" w:rsidRDefault="00000000" w:rsidRPr="00000000" w14:paraId="00000012">
      <w:pPr>
        <w:numPr>
          <w:ilvl w:val="1"/>
          <w:numId w:val="1"/>
        </w:numPr>
        <w:spacing w:after="120" w:before="120" w:line="240" w:lineRule="auto"/>
        <w:ind w:left="862" w:hanging="720"/>
        <w:rPr>
          <w:rFonts w:ascii="Arial" w:cs="Arial" w:eastAsia="Arial" w:hAnsi="Arial"/>
        </w:rPr>
      </w:pPr>
      <w:r w:rsidDel="00000000" w:rsidR="00000000" w:rsidRPr="00000000">
        <w:rPr>
          <w:rFonts w:ascii="Arial" w:cs="Arial" w:eastAsia="Arial" w:hAnsi="Arial"/>
          <w:sz w:val="24"/>
          <w:szCs w:val="24"/>
          <w:rtl w:val="0"/>
        </w:rPr>
        <w:t xml:space="preserve">GPA is an executive agency, sponsored by the Cabinet Office.</w:t>
      </w:r>
    </w:p>
    <w:p w:rsidR="00000000" w:rsidDel="00000000" w:rsidP="00000000" w:rsidRDefault="00000000" w:rsidRPr="00000000" w14:paraId="00000013">
      <w:pPr>
        <w:spacing w:after="120" w:before="120" w:line="240" w:lineRule="auto"/>
        <w:ind w:left="86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pStyle w:val="Heading1"/>
        <w:keepLines w:val="0"/>
        <w:numPr>
          <w:ilvl w:val="0"/>
          <w:numId w:val="1"/>
        </w:numPr>
        <w:spacing w:after="120" w:before="120" w:line="240" w:lineRule="auto"/>
        <w:rPr>
          <w:rFonts w:ascii="Arial Bold" w:cs="Arial Bold" w:eastAsia="Arial Bold" w:hAnsi="Arial Bold"/>
          <w:b w:val="1"/>
          <w:sz w:val="32"/>
          <w:szCs w:val="32"/>
        </w:rPr>
      </w:pPr>
      <w:r w:rsidDel="00000000" w:rsidR="00000000" w:rsidRPr="00000000">
        <w:rPr>
          <w:rFonts w:ascii="Arial Bold" w:cs="Arial Bold" w:eastAsia="Arial Bold" w:hAnsi="Arial Bold"/>
          <w:color w:val="000000"/>
          <w:sz w:val="32"/>
          <w:szCs w:val="32"/>
          <w:rtl w:val="0"/>
        </w:rPr>
        <w:t xml:space="preserve">Background to Requirement/Overview of Requirement</w:t>
      </w:r>
    </w:p>
    <w:p w:rsidR="00000000" w:rsidDel="00000000" w:rsidP="00000000" w:rsidRDefault="00000000" w:rsidRPr="00000000" w14:paraId="00000015">
      <w:pPr>
        <w:numPr>
          <w:ilvl w:val="1"/>
          <w:numId w:val="1"/>
        </w:numPr>
        <w:spacing w:after="120" w:before="120" w:line="240" w:lineRule="auto"/>
        <w:ind w:left="862" w:hanging="720"/>
        <w:rPr>
          <w:rFonts w:ascii="Arial" w:cs="Arial" w:eastAsia="Arial" w:hAnsi="Arial"/>
        </w:rPr>
      </w:pPr>
      <w:r w:rsidDel="00000000" w:rsidR="00000000" w:rsidRPr="00000000">
        <w:rPr>
          <w:rFonts w:ascii="Arial" w:cs="Arial" w:eastAsia="Arial" w:hAnsi="Arial"/>
          <w:sz w:val="24"/>
          <w:szCs w:val="24"/>
          <w:rtl w:val="0"/>
        </w:rPr>
        <w:t xml:space="preserve">The Authority requires a multi-supplier solution for the supply, delivery and installation of both task and loose furniture from the CCS Supply, Delivery and Installation of Furniture and Associated Services Framework (RM6119) Lot 8 – Hubs Furniture.</w:t>
      </w:r>
    </w:p>
    <w:p w:rsidR="00000000" w:rsidDel="00000000" w:rsidP="00000000" w:rsidRDefault="00000000" w:rsidRPr="00000000" w14:paraId="00000016">
      <w:pPr>
        <w:numPr>
          <w:ilvl w:val="1"/>
          <w:numId w:val="1"/>
        </w:numPr>
        <w:spacing w:after="120" w:before="120" w:line="240" w:lineRule="auto"/>
        <w:ind w:left="862" w:hanging="720"/>
        <w:rPr>
          <w:rFonts w:ascii="Arial" w:cs="Arial" w:eastAsia="Arial" w:hAnsi="Arial"/>
        </w:rPr>
      </w:pPr>
      <w:bookmarkStart w:colFirst="0" w:colLast="0" w:name="_heading=h.30j0zll" w:id="1"/>
      <w:bookmarkEnd w:id="1"/>
      <w:r w:rsidDel="00000000" w:rsidR="00000000" w:rsidRPr="00000000">
        <w:rPr>
          <w:rFonts w:ascii="Arial" w:cs="Arial" w:eastAsia="Arial" w:hAnsi="Arial"/>
          <w:sz w:val="24"/>
          <w:szCs w:val="24"/>
          <w:rtl w:val="0"/>
        </w:rPr>
        <w:t xml:space="preserve">The Supplier(s) will be required to work collaboratively with GPA and/or its Clients and will be expected when required to flex delivery and installation dates to align with ongoing construction; as with any construction project, timetables at times may be subject to change.</w:t>
      </w:r>
    </w:p>
    <w:p w:rsidR="00000000" w:rsidDel="00000000" w:rsidP="00000000" w:rsidRDefault="00000000" w:rsidRPr="00000000" w14:paraId="00000017">
      <w:pPr>
        <w:numPr>
          <w:ilvl w:val="1"/>
          <w:numId w:val="1"/>
        </w:numPr>
        <w:spacing w:after="120" w:before="120" w:line="240" w:lineRule="auto"/>
        <w:ind w:left="862" w:hanging="720"/>
        <w:rPr>
          <w:rFonts w:ascii="Arial" w:cs="Arial" w:eastAsia="Arial" w:hAnsi="Arial"/>
        </w:rPr>
      </w:pPr>
      <w:r w:rsidDel="00000000" w:rsidR="00000000" w:rsidRPr="00000000">
        <w:rPr>
          <w:rFonts w:ascii="Arial" w:cs="Arial" w:eastAsia="Arial" w:hAnsi="Arial"/>
          <w:sz w:val="24"/>
          <w:szCs w:val="24"/>
          <w:rtl w:val="0"/>
        </w:rPr>
        <w:t xml:space="preserve">The Government Property Agency Programme will provide a range of newly refurbished office space for up to 15,000 Civil Servants from a number of Government Departments at any one time as part of the programme delivery model.</w:t>
      </w:r>
    </w:p>
    <w:p w:rsidR="00000000" w:rsidDel="00000000" w:rsidP="00000000" w:rsidRDefault="00000000" w:rsidRPr="00000000" w14:paraId="00000018">
      <w:pPr>
        <w:numPr>
          <w:ilvl w:val="1"/>
          <w:numId w:val="1"/>
        </w:numPr>
        <w:spacing w:after="120" w:before="120" w:line="240" w:lineRule="auto"/>
        <w:ind w:left="862" w:hanging="720"/>
        <w:rPr>
          <w:rFonts w:ascii="Arial" w:cs="Arial" w:eastAsia="Arial" w:hAnsi="Arial"/>
        </w:rPr>
      </w:pPr>
      <w:r w:rsidDel="00000000" w:rsidR="00000000" w:rsidRPr="00000000">
        <w:rPr>
          <w:rFonts w:ascii="Arial" w:cs="Arial" w:eastAsia="Arial" w:hAnsi="Arial"/>
          <w:sz w:val="24"/>
          <w:szCs w:val="24"/>
          <w:rtl w:val="0"/>
        </w:rPr>
        <w:t xml:space="preserve">The spaces may, at times comprise multiple floors of office space, including but not limited to a ground floor level providing Reception space, possibly alongside recreational zones such as Cafes and/or other Building Amenities. Depending on the site, there may also be requirements for Public Facing Areas with separate public entrances.</w:t>
      </w:r>
    </w:p>
    <w:p w:rsidR="00000000" w:rsidDel="00000000" w:rsidP="00000000" w:rsidRDefault="00000000" w:rsidRPr="00000000" w14:paraId="00000019">
      <w:pPr>
        <w:numPr>
          <w:ilvl w:val="1"/>
          <w:numId w:val="1"/>
        </w:numPr>
        <w:spacing w:after="120" w:before="120" w:line="240" w:lineRule="auto"/>
        <w:ind w:left="862" w:hanging="720"/>
        <w:rPr>
          <w:rFonts w:ascii="Arial" w:cs="Arial" w:eastAsia="Arial" w:hAnsi="Arial"/>
        </w:rPr>
      </w:pPr>
      <w:r w:rsidDel="00000000" w:rsidR="00000000" w:rsidRPr="00000000">
        <w:rPr>
          <w:rFonts w:ascii="Arial" w:cs="Arial" w:eastAsia="Arial" w:hAnsi="Arial"/>
          <w:sz w:val="24"/>
          <w:szCs w:val="24"/>
          <w:rtl w:val="0"/>
        </w:rPr>
        <w:t xml:space="preserve">Details of further furniture sites expected to be awarded under this Call-Off agreement are included in Annex 5 - Pipeline. Information provided is provisional at the time of tender, projects are subject to change and the authority makes no commitment to any individual project. Details are for information only. </w:t>
      </w:r>
    </w:p>
    <w:p w:rsidR="00000000" w:rsidDel="00000000" w:rsidP="00000000" w:rsidRDefault="00000000" w:rsidRPr="00000000" w14:paraId="0000001A">
      <w:pPr>
        <w:numPr>
          <w:ilvl w:val="1"/>
          <w:numId w:val="1"/>
        </w:numPr>
        <w:spacing w:after="120" w:before="120" w:line="240" w:lineRule="auto"/>
        <w:ind w:left="862" w:hanging="720"/>
        <w:rPr>
          <w:rFonts w:ascii="Arial" w:cs="Arial" w:eastAsia="Arial" w:hAnsi="Arial"/>
        </w:rPr>
      </w:pPr>
      <w:r w:rsidDel="00000000" w:rsidR="00000000" w:rsidRPr="00000000">
        <w:rPr>
          <w:rFonts w:ascii="Arial" w:cs="Arial" w:eastAsia="Arial" w:hAnsi="Arial"/>
          <w:sz w:val="24"/>
          <w:szCs w:val="24"/>
          <w:rtl w:val="0"/>
        </w:rPr>
        <w:t xml:space="preserve">There may also be instances where the authority is required to deliver additional FFE requirements for Client projects that have not been included in pipeline information previously shared. If there are instances of this nature, the Taxi-Ranked Suppliers will be notified as soon as possible.  Any such requests received will also follow the Taxi Rank rotating model process whereby additional works will be assigned to the next ranked supplier, and included on the pipeline information sheet. </w:t>
      </w:r>
    </w:p>
    <w:p w:rsidR="00000000" w:rsidDel="00000000" w:rsidP="00000000" w:rsidRDefault="00000000" w:rsidRPr="00000000" w14:paraId="0000001B">
      <w:pPr>
        <w:numPr>
          <w:ilvl w:val="1"/>
          <w:numId w:val="1"/>
        </w:numPr>
        <w:spacing w:after="120" w:before="120" w:line="240" w:lineRule="auto"/>
        <w:ind w:left="862" w:hanging="720"/>
        <w:rPr>
          <w:rFonts w:ascii="Arial" w:cs="Arial" w:eastAsia="Arial" w:hAnsi="Arial"/>
        </w:rPr>
      </w:pPr>
      <w:r w:rsidDel="00000000" w:rsidR="00000000" w:rsidRPr="00000000">
        <w:rPr>
          <w:rFonts w:ascii="Arial" w:cs="Arial" w:eastAsia="Arial" w:hAnsi="Arial"/>
          <w:sz w:val="24"/>
          <w:szCs w:val="24"/>
          <w:rtl w:val="0"/>
        </w:rPr>
        <w:t xml:space="preserve">In the event a Client of the authority may expressly state that they wish to award to their incumbent Supplier for continuity reasons at an additional site(s), the Supplier will be appointed via this agreement using a direct award function, which will not affect the rotation.</w:t>
      </w:r>
    </w:p>
    <w:p w:rsidR="00000000" w:rsidDel="00000000" w:rsidP="00000000" w:rsidRDefault="00000000" w:rsidRPr="00000000" w14:paraId="0000001C">
      <w:pPr>
        <w:spacing w:after="120" w:before="12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D">
      <w:pPr>
        <w:pStyle w:val="Heading1"/>
        <w:keepLines w:val="0"/>
        <w:numPr>
          <w:ilvl w:val="0"/>
          <w:numId w:val="1"/>
        </w:numPr>
        <w:spacing w:after="120" w:before="120" w:line="240" w:lineRule="auto"/>
        <w:rPr>
          <w:rFonts w:ascii="Arial Bold" w:cs="Arial Bold" w:eastAsia="Arial Bold" w:hAnsi="Arial Bold"/>
          <w:b w:val="1"/>
          <w:sz w:val="32"/>
          <w:szCs w:val="32"/>
        </w:rPr>
      </w:pPr>
      <w:bookmarkStart w:colFirst="0" w:colLast="0" w:name="_heading=h.3w2ckl1qp6v0" w:id="3"/>
      <w:bookmarkEnd w:id="3"/>
      <w:r w:rsidDel="00000000" w:rsidR="00000000" w:rsidRPr="00000000">
        <w:rPr>
          <w:rFonts w:ascii="Arial Bold" w:cs="Arial Bold" w:eastAsia="Arial Bold" w:hAnsi="Arial Bold"/>
          <w:color w:val="000000"/>
          <w:sz w:val="32"/>
          <w:szCs w:val="32"/>
          <w:rtl w:val="0"/>
        </w:rPr>
        <w:t xml:space="preserve">Definitions </w:t>
      </w:r>
    </w:p>
    <w:tbl>
      <w:tblPr>
        <w:tblStyle w:val="Table1"/>
        <w:tblW w:w="9222.0" w:type="dxa"/>
        <w:jc w:val="left"/>
        <w:tblInd w:w="72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3129"/>
        <w:gridCol w:w="6093"/>
        <w:tblGridChange w:id="0">
          <w:tblGrid>
            <w:gridCol w:w="3129"/>
            <w:gridCol w:w="6093"/>
          </w:tblGrid>
        </w:tblGridChange>
      </w:tblGrid>
      <w:tr>
        <w:trPr>
          <w:cantSplit w:val="0"/>
          <w:trHeight w:val="368" w:hRule="atLeast"/>
          <w:tblHeader w:val="0"/>
        </w:trPr>
        <w:tc>
          <w:tcPr>
            <w:shd w:fill="dbe5f1" w:val="clear"/>
          </w:tcPr>
          <w:p w:rsidR="00000000" w:rsidDel="00000000" w:rsidP="00000000" w:rsidRDefault="00000000" w:rsidRPr="00000000" w14:paraId="0000001E">
            <w:pPr>
              <w:spacing w:after="120" w:before="120" w:line="24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rtl w:val="0"/>
              </w:rPr>
              <w:t xml:space="preserve">Expression or Acronym</w:t>
            </w:r>
            <w:r w:rsidDel="00000000" w:rsidR="00000000" w:rsidRPr="00000000">
              <w:rPr>
                <w:rtl w:val="0"/>
              </w:rPr>
            </w:r>
          </w:p>
        </w:tc>
        <w:tc>
          <w:tcPr>
            <w:shd w:fill="dbe5f1" w:val="clear"/>
          </w:tcPr>
          <w:p w:rsidR="00000000" w:rsidDel="00000000" w:rsidP="00000000" w:rsidRDefault="00000000" w:rsidRPr="00000000" w14:paraId="0000001F">
            <w:pPr>
              <w:spacing w:after="120" w:before="120" w:line="24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rtl w:val="0"/>
              </w:rPr>
              <w:t xml:space="preserve">Definition</w:t>
            </w:r>
            <w:r w:rsidDel="00000000" w:rsidR="00000000" w:rsidRPr="00000000">
              <w:rPr>
                <w:rtl w:val="0"/>
              </w:rPr>
            </w:r>
          </w:p>
        </w:tc>
      </w:tr>
      <w:tr>
        <w:trPr>
          <w:cantSplit w:val="0"/>
          <w:trHeight w:val="216" w:hRule="atLeast"/>
          <w:tblHeader w:val="0"/>
        </w:trPr>
        <w:tc>
          <w:tcPr/>
          <w:p w:rsidR="00000000" w:rsidDel="00000000" w:rsidP="00000000" w:rsidRDefault="00000000" w:rsidRPr="00000000" w14:paraId="00000020">
            <w:pPr>
              <w:spacing w:after="120" w:before="120" w:line="240" w:lineRule="auto"/>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CCS</w:t>
            </w:r>
          </w:p>
        </w:tc>
        <w:tc>
          <w:tcPr/>
          <w:p w:rsidR="00000000" w:rsidDel="00000000" w:rsidP="00000000" w:rsidRDefault="00000000" w:rsidRPr="00000000" w14:paraId="00000021">
            <w:pPr>
              <w:spacing w:after="120" w:before="120" w:line="240" w:lineRule="auto"/>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means Crown Commercial Services</w:t>
            </w:r>
          </w:p>
        </w:tc>
      </w:tr>
      <w:tr>
        <w:trPr>
          <w:cantSplit w:val="0"/>
          <w:trHeight w:val="223" w:hRule="atLeast"/>
          <w:tblHeader w:val="0"/>
        </w:trPr>
        <w:tc>
          <w:tcPr/>
          <w:p w:rsidR="00000000" w:rsidDel="00000000" w:rsidP="00000000" w:rsidRDefault="00000000" w:rsidRPr="00000000" w14:paraId="00000022">
            <w:pPr>
              <w:spacing w:after="120" w:before="120" w:line="240" w:lineRule="auto"/>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GPA</w:t>
            </w:r>
          </w:p>
        </w:tc>
        <w:tc>
          <w:tcPr/>
          <w:p w:rsidR="00000000" w:rsidDel="00000000" w:rsidP="00000000" w:rsidRDefault="00000000" w:rsidRPr="00000000" w14:paraId="00000023">
            <w:pPr>
              <w:spacing w:after="120" w:before="120" w:line="240" w:lineRule="auto"/>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means Government Property Agency</w:t>
            </w:r>
          </w:p>
        </w:tc>
      </w:tr>
      <w:tr>
        <w:trPr>
          <w:cantSplit w:val="0"/>
          <w:trHeight w:val="216" w:hRule="atLeast"/>
          <w:tblHeader w:val="0"/>
        </w:trPr>
        <w:tc>
          <w:tcPr/>
          <w:p w:rsidR="00000000" w:rsidDel="00000000" w:rsidP="00000000" w:rsidRDefault="00000000" w:rsidRPr="00000000" w14:paraId="00000024">
            <w:pPr>
              <w:spacing w:after="120" w:before="120" w:line="240" w:lineRule="auto"/>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FFE</w:t>
            </w:r>
          </w:p>
        </w:tc>
        <w:tc>
          <w:tcPr/>
          <w:p w:rsidR="00000000" w:rsidDel="00000000" w:rsidP="00000000" w:rsidRDefault="00000000" w:rsidRPr="00000000" w14:paraId="00000025">
            <w:pPr>
              <w:spacing w:after="120" w:before="120" w:line="240" w:lineRule="auto"/>
              <w:rPr>
                <w:rFonts w:ascii="Arial" w:cs="Arial" w:eastAsia="Arial" w:hAnsi="Arial"/>
                <w:b w:val="0"/>
                <w:color w:val="000000"/>
                <w:sz w:val="24"/>
                <w:szCs w:val="24"/>
                <w:highlight w:val="yellow"/>
              </w:rPr>
            </w:pPr>
            <w:bookmarkStart w:colFirst="0" w:colLast="0" w:name="_heading=h.1ksv4uv" w:id="4"/>
            <w:bookmarkEnd w:id="4"/>
            <w:r w:rsidDel="00000000" w:rsidR="00000000" w:rsidRPr="00000000">
              <w:rPr>
                <w:rFonts w:ascii="Arial" w:cs="Arial" w:eastAsia="Arial" w:hAnsi="Arial"/>
                <w:b w:val="0"/>
                <w:color w:val="000000"/>
                <w:sz w:val="24"/>
                <w:szCs w:val="24"/>
                <w:rtl w:val="0"/>
              </w:rPr>
              <w:t xml:space="preserve">means Furniture, Fixtures &amp; Equipment</w:t>
            </w:r>
            <w:r w:rsidDel="00000000" w:rsidR="00000000" w:rsidRPr="00000000">
              <w:rPr>
                <w:rtl w:val="0"/>
              </w:rPr>
            </w:r>
          </w:p>
        </w:tc>
      </w:tr>
      <w:tr>
        <w:trPr>
          <w:cantSplit w:val="0"/>
          <w:trHeight w:val="368" w:hRule="atLeast"/>
          <w:tblHeader w:val="0"/>
        </w:trPr>
        <w:tc>
          <w:tcPr/>
          <w:p w:rsidR="00000000" w:rsidDel="00000000" w:rsidP="00000000" w:rsidRDefault="00000000" w:rsidRPr="00000000" w14:paraId="00000026">
            <w:pPr>
              <w:spacing w:after="120" w:before="120" w:line="240" w:lineRule="auto"/>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CLOCS</w:t>
            </w:r>
          </w:p>
        </w:tc>
        <w:tc>
          <w:tcPr/>
          <w:p w:rsidR="00000000" w:rsidDel="00000000" w:rsidP="00000000" w:rsidRDefault="00000000" w:rsidRPr="00000000" w14:paraId="00000027">
            <w:pPr>
              <w:spacing w:after="120" w:before="120" w:line="240" w:lineRule="auto"/>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means Construction Logistics and Community Safety </w:t>
            </w:r>
          </w:p>
        </w:tc>
      </w:tr>
      <w:tr>
        <w:trPr>
          <w:cantSplit w:val="0"/>
          <w:trHeight w:val="368" w:hRule="atLeast"/>
          <w:tblHeader w:val="0"/>
        </w:trPr>
        <w:tc>
          <w:tcPr/>
          <w:p w:rsidR="00000000" w:rsidDel="00000000" w:rsidP="00000000" w:rsidRDefault="00000000" w:rsidRPr="00000000" w14:paraId="00000028">
            <w:pPr>
              <w:spacing w:after="120" w:before="120" w:line="240" w:lineRule="auto"/>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The Authority</w:t>
            </w:r>
          </w:p>
        </w:tc>
        <w:tc>
          <w:tcPr/>
          <w:p w:rsidR="00000000" w:rsidDel="00000000" w:rsidP="00000000" w:rsidRDefault="00000000" w:rsidRPr="00000000" w14:paraId="00000029">
            <w:pPr>
              <w:spacing w:after="120" w:before="120" w:line="240" w:lineRule="auto"/>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means Government Property Agency</w:t>
            </w:r>
          </w:p>
        </w:tc>
      </w:tr>
    </w:tbl>
    <w:p w:rsidR="00000000" w:rsidDel="00000000" w:rsidP="00000000" w:rsidRDefault="00000000" w:rsidRPr="00000000" w14:paraId="0000002A">
      <w:pPr>
        <w:pStyle w:val="Heading1"/>
        <w:keepLines w:val="0"/>
        <w:spacing w:after="120" w:before="120" w:line="240" w:lineRule="auto"/>
        <w:ind w:left="0" w:firstLine="0"/>
        <w:rPr>
          <w:rFonts w:ascii="Arial Bold" w:cs="Arial Bold" w:eastAsia="Arial Bold" w:hAnsi="Arial Bold"/>
          <w:color w:val="000000"/>
          <w:sz w:val="32"/>
          <w:szCs w:val="32"/>
        </w:rPr>
      </w:pPr>
      <w:bookmarkStart w:colFirst="0" w:colLast="0" w:name="_heading=h.tyjcwt" w:id="5"/>
      <w:bookmarkEnd w:id="5"/>
      <w:r w:rsidDel="00000000" w:rsidR="00000000" w:rsidRPr="00000000">
        <w:rPr>
          <w:rtl w:val="0"/>
        </w:rPr>
      </w:r>
    </w:p>
    <w:p w:rsidR="00000000" w:rsidDel="00000000" w:rsidP="00000000" w:rsidRDefault="00000000" w:rsidRPr="00000000" w14:paraId="0000002B">
      <w:pPr>
        <w:pStyle w:val="Heading1"/>
        <w:keepLines w:val="0"/>
        <w:numPr>
          <w:ilvl w:val="0"/>
          <w:numId w:val="1"/>
        </w:numPr>
        <w:spacing w:after="120" w:before="120" w:line="240" w:lineRule="auto"/>
        <w:rPr>
          <w:rFonts w:ascii="Arial Bold" w:cs="Arial Bold" w:eastAsia="Arial Bold" w:hAnsi="Arial Bold"/>
          <w:b w:val="1"/>
          <w:sz w:val="32"/>
          <w:szCs w:val="32"/>
        </w:rPr>
      </w:pPr>
      <w:r w:rsidDel="00000000" w:rsidR="00000000" w:rsidRPr="00000000">
        <w:rPr>
          <w:rFonts w:ascii="Arial Bold" w:cs="Arial Bold" w:eastAsia="Arial Bold" w:hAnsi="Arial Bold"/>
          <w:color w:val="000000"/>
          <w:sz w:val="32"/>
          <w:szCs w:val="32"/>
          <w:rtl w:val="0"/>
        </w:rPr>
        <w:t xml:space="preserve">Scope of Requirement </w:t>
      </w:r>
    </w:p>
    <w:p w:rsidR="00000000" w:rsidDel="00000000" w:rsidP="00000000" w:rsidRDefault="00000000" w:rsidRPr="00000000" w14:paraId="0000002C">
      <w:pPr>
        <w:numPr>
          <w:ilvl w:val="1"/>
          <w:numId w:val="1"/>
        </w:numPr>
        <w:spacing w:after="120" w:before="120" w:line="240" w:lineRule="auto"/>
        <w:ind w:left="862" w:hanging="720"/>
        <w:rPr>
          <w:rFonts w:ascii="Arial" w:cs="Arial" w:eastAsia="Arial" w:hAnsi="Arial"/>
        </w:rPr>
      </w:pPr>
      <w:r w:rsidDel="00000000" w:rsidR="00000000" w:rsidRPr="00000000">
        <w:rPr>
          <w:rFonts w:ascii="Arial" w:cs="Arial" w:eastAsia="Arial" w:hAnsi="Arial"/>
          <w:sz w:val="24"/>
          <w:szCs w:val="24"/>
          <w:rtl w:val="0"/>
        </w:rPr>
        <w:t xml:space="preserve">The deliverables scope of this contract will be the full scope of Lot 8 of the RM6119 framework. Suppliers must be able to provide all of the Lot Service Requirements.</w:t>
      </w:r>
    </w:p>
    <w:p w:rsidR="00000000" w:rsidDel="00000000" w:rsidP="00000000" w:rsidRDefault="00000000" w:rsidRPr="00000000" w14:paraId="0000002D">
      <w:pPr>
        <w:numPr>
          <w:ilvl w:val="1"/>
          <w:numId w:val="1"/>
        </w:numPr>
        <w:spacing w:after="120" w:before="120" w:line="240" w:lineRule="auto"/>
        <w:ind w:left="862" w:hanging="720"/>
        <w:rPr>
          <w:rFonts w:ascii="Arial" w:cs="Arial" w:eastAsia="Arial" w:hAnsi="Arial"/>
        </w:rPr>
      </w:pPr>
      <w:bookmarkStart w:colFirst="0" w:colLast="0" w:name="_heading=h.l52mgj4f3m4v" w:id="6"/>
      <w:bookmarkEnd w:id="6"/>
      <w:r w:rsidDel="00000000" w:rsidR="00000000" w:rsidRPr="00000000">
        <w:rPr>
          <w:rFonts w:ascii="Arial" w:cs="Arial" w:eastAsia="Arial" w:hAnsi="Arial"/>
          <w:sz w:val="24"/>
          <w:szCs w:val="24"/>
          <w:rtl w:val="0"/>
        </w:rPr>
        <w:t xml:space="preserve">GPA requires the supply of task and loose furniture to GPA hubs and non-hub buildings. These items shall be delivered and installed at an address which is provided upon appointment. Delivery and installation dates for individual projects will be provided at the time of task order.</w:t>
      </w:r>
    </w:p>
    <w:p w:rsidR="00000000" w:rsidDel="00000000" w:rsidP="00000000" w:rsidRDefault="00000000" w:rsidRPr="00000000" w14:paraId="0000002E">
      <w:pPr>
        <w:numPr>
          <w:ilvl w:val="1"/>
          <w:numId w:val="1"/>
        </w:numPr>
        <w:spacing w:after="120" w:before="120" w:line="240" w:lineRule="auto"/>
        <w:ind w:left="862" w:hanging="720"/>
        <w:rPr>
          <w:rFonts w:ascii="Arial" w:cs="Arial" w:eastAsia="Arial" w:hAnsi="Arial"/>
        </w:rPr>
      </w:pPr>
      <w:bookmarkStart w:colFirst="0" w:colLast="0" w:name="_heading=h.i3jrg91o249r" w:id="7"/>
      <w:bookmarkEnd w:id="7"/>
      <w:r w:rsidDel="00000000" w:rsidR="00000000" w:rsidRPr="00000000">
        <w:rPr>
          <w:rFonts w:ascii="Arial" w:cs="Arial" w:eastAsia="Arial" w:hAnsi="Arial"/>
          <w:sz w:val="24"/>
          <w:szCs w:val="24"/>
          <w:rtl w:val="0"/>
        </w:rPr>
        <w:t xml:space="preserve">Details of the requirement at Plot 2, Fletton Quays are included in this document as it is the first order expected to be made under this agreement, this appointment will be in accordance with plans provided as part of this bid pack.</w:t>
      </w:r>
    </w:p>
    <w:p w:rsidR="00000000" w:rsidDel="00000000" w:rsidP="00000000" w:rsidRDefault="00000000" w:rsidRPr="00000000" w14:paraId="0000002F">
      <w:pPr>
        <w:numPr>
          <w:ilvl w:val="1"/>
          <w:numId w:val="1"/>
        </w:numPr>
        <w:spacing w:after="120" w:before="120" w:line="240" w:lineRule="auto"/>
        <w:ind w:left="862" w:hanging="720"/>
        <w:rPr>
          <w:rFonts w:ascii="Arial" w:cs="Arial" w:eastAsia="Arial" w:hAnsi="Arial"/>
        </w:rPr>
      </w:pPr>
      <w:bookmarkStart w:colFirst="0" w:colLast="0" w:name="_heading=h.eao8ivsuuzt6" w:id="8"/>
      <w:bookmarkEnd w:id="8"/>
      <w:r w:rsidDel="00000000" w:rsidR="00000000" w:rsidRPr="00000000">
        <w:rPr>
          <w:rFonts w:ascii="Arial" w:cs="Arial" w:eastAsia="Arial" w:hAnsi="Arial"/>
          <w:sz w:val="24"/>
          <w:szCs w:val="24"/>
          <w:rtl w:val="0"/>
        </w:rPr>
        <w:t xml:space="preserve">Suppliers will be required to supply both core framework items from Lot 8 and non-core furniture items.</w:t>
      </w:r>
    </w:p>
    <w:p w:rsidR="00000000" w:rsidDel="00000000" w:rsidP="00000000" w:rsidRDefault="00000000" w:rsidRPr="00000000" w14:paraId="00000030">
      <w:pPr>
        <w:spacing w:after="120" w:before="120" w:line="240" w:lineRule="auto"/>
        <w:rPr>
          <w:rFonts w:ascii="Arial" w:cs="Arial" w:eastAsia="Arial" w:hAnsi="Arial"/>
          <w:sz w:val="24"/>
          <w:szCs w:val="24"/>
        </w:rPr>
      </w:pPr>
      <w:bookmarkStart w:colFirst="0" w:colLast="0" w:name="_heading=h.tvgtfpt5s6bi" w:id="9"/>
      <w:bookmarkEnd w:id="9"/>
      <w:r w:rsidDel="00000000" w:rsidR="00000000" w:rsidRPr="00000000">
        <w:rPr>
          <w:rtl w:val="0"/>
        </w:rPr>
      </w:r>
    </w:p>
    <w:p w:rsidR="00000000" w:rsidDel="00000000" w:rsidP="00000000" w:rsidRDefault="00000000" w:rsidRPr="00000000" w14:paraId="00000031">
      <w:pPr>
        <w:pStyle w:val="Heading1"/>
        <w:keepLines w:val="0"/>
        <w:numPr>
          <w:ilvl w:val="0"/>
          <w:numId w:val="1"/>
        </w:numPr>
        <w:spacing w:after="120" w:before="120" w:line="240" w:lineRule="auto"/>
        <w:rPr>
          <w:rFonts w:ascii="Arial Bold" w:cs="Arial Bold" w:eastAsia="Arial Bold" w:hAnsi="Arial Bold"/>
          <w:b w:val="1"/>
          <w:sz w:val="32"/>
          <w:szCs w:val="32"/>
        </w:rPr>
      </w:pPr>
      <w:bookmarkStart w:colFirst="0" w:colLast="0" w:name="_heading=h.mivuabv14j14" w:id="10"/>
      <w:bookmarkEnd w:id="10"/>
      <w:r w:rsidDel="00000000" w:rsidR="00000000" w:rsidRPr="00000000">
        <w:rPr>
          <w:rFonts w:ascii="Arial Bold" w:cs="Arial Bold" w:eastAsia="Arial Bold" w:hAnsi="Arial Bold"/>
          <w:color w:val="000000"/>
          <w:sz w:val="32"/>
          <w:szCs w:val="32"/>
          <w:rtl w:val="0"/>
        </w:rPr>
        <w:t xml:space="preserve">The Taxi Rank model</w:t>
      </w:r>
    </w:p>
    <w:p w:rsidR="00000000" w:rsidDel="00000000" w:rsidP="00000000" w:rsidRDefault="00000000" w:rsidRPr="00000000" w14:paraId="00000032">
      <w:pPr>
        <w:numPr>
          <w:ilvl w:val="1"/>
          <w:numId w:val="1"/>
        </w:numPr>
        <w:spacing w:after="120" w:before="120" w:line="240" w:lineRule="auto"/>
        <w:ind w:left="862" w:hanging="720"/>
        <w:rPr>
          <w:rFonts w:ascii="Arial" w:cs="Arial" w:eastAsia="Arial" w:hAnsi="Arial"/>
        </w:rPr>
      </w:pPr>
      <w:bookmarkStart w:colFirst="0" w:colLast="0" w:name="_heading=h.1z5xuwdq21c9" w:id="11"/>
      <w:bookmarkEnd w:id="11"/>
      <w:r w:rsidDel="00000000" w:rsidR="00000000" w:rsidRPr="00000000">
        <w:rPr>
          <w:rFonts w:ascii="Arial" w:cs="Arial" w:eastAsia="Arial" w:hAnsi="Arial"/>
          <w:sz w:val="24"/>
          <w:szCs w:val="24"/>
          <w:rtl w:val="0"/>
        </w:rPr>
        <w:t xml:space="preserve">A rotating supplier operating model Taxi Rank will be used, which will initially order each supplier in a position in the Taxi Rank. For example, in the case of three suppliers awarded contracts, there will be 1 supplier starting in position 1, a second supplier starting in position 2 and so forth. </w:t>
      </w:r>
    </w:p>
    <w:p w:rsidR="00000000" w:rsidDel="00000000" w:rsidP="00000000" w:rsidRDefault="00000000" w:rsidRPr="00000000" w14:paraId="00000033">
      <w:pPr>
        <w:numPr>
          <w:ilvl w:val="1"/>
          <w:numId w:val="1"/>
        </w:numPr>
        <w:spacing w:after="120" w:before="120" w:line="240" w:lineRule="auto"/>
        <w:ind w:left="862" w:hanging="720"/>
        <w:rPr>
          <w:rFonts w:ascii="Arial" w:cs="Arial" w:eastAsia="Arial" w:hAnsi="Arial"/>
        </w:rPr>
      </w:pPr>
      <w:r w:rsidDel="00000000" w:rsidR="00000000" w:rsidRPr="00000000">
        <w:rPr>
          <w:rFonts w:ascii="Arial" w:cs="Arial" w:eastAsia="Arial" w:hAnsi="Arial"/>
          <w:sz w:val="24"/>
          <w:szCs w:val="24"/>
          <w:rtl w:val="0"/>
        </w:rPr>
        <w:t xml:space="preserve">Taxi Rank positions will be issued in order of the successful Bidder’s total procurement competition evaluation score (ranking position). The supplier with the highest evaluation score will receive Taxi Rank position 1, the second highest will receive Taxi Rank position 2, and so on. Please refer to Attachment 2 of the Bid Pack for the procurement’s evaluation scoring methodology. </w:t>
      </w:r>
    </w:p>
    <w:p w:rsidR="00000000" w:rsidDel="00000000" w:rsidP="00000000" w:rsidRDefault="00000000" w:rsidRPr="00000000" w14:paraId="00000034">
      <w:pPr>
        <w:numPr>
          <w:ilvl w:val="1"/>
          <w:numId w:val="1"/>
        </w:numPr>
        <w:spacing w:after="120" w:before="120" w:line="240" w:lineRule="auto"/>
        <w:ind w:left="862" w:hanging="720"/>
        <w:rPr>
          <w:rFonts w:ascii="Arial" w:cs="Arial" w:eastAsia="Arial" w:hAnsi="Arial"/>
        </w:rPr>
      </w:pPr>
      <w:r w:rsidDel="00000000" w:rsidR="00000000" w:rsidRPr="00000000">
        <w:rPr>
          <w:rFonts w:ascii="Arial" w:cs="Arial" w:eastAsia="Arial" w:hAnsi="Arial"/>
          <w:sz w:val="24"/>
          <w:szCs w:val="24"/>
          <w:rtl w:val="0"/>
        </w:rPr>
        <w:t xml:space="preserve">Task orders (projects) will then be issued on a rotational basis. The first Rotation will be known as Rotation 1. Rotation 1 will consist of task orders being offered to suppliers in Taxi Rank order. Once all suppliers have been allocated a task order, a new rotation will begin, this will be known as Rotation 2 and so on. </w:t>
      </w:r>
    </w:p>
    <w:p w:rsidR="00000000" w:rsidDel="00000000" w:rsidP="00000000" w:rsidRDefault="00000000" w:rsidRPr="00000000" w14:paraId="00000035">
      <w:pPr>
        <w:numPr>
          <w:ilvl w:val="1"/>
          <w:numId w:val="1"/>
        </w:numPr>
        <w:spacing w:after="120" w:before="120" w:line="240" w:lineRule="auto"/>
        <w:ind w:left="862" w:hanging="720"/>
        <w:rPr>
          <w:rFonts w:ascii="Arial" w:cs="Arial" w:eastAsia="Arial" w:hAnsi="Arial"/>
        </w:rPr>
      </w:pPr>
      <w:r w:rsidDel="00000000" w:rsidR="00000000" w:rsidRPr="00000000">
        <w:rPr>
          <w:rFonts w:ascii="Arial" w:cs="Arial" w:eastAsia="Arial" w:hAnsi="Arial"/>
          <w:sz w:val="24"/>
          <w:szCs w:val="24"/>
          <w:rtl w:val="0"/>
        </w:rPr>
        <w:t xml:space="preserve">The Taxi Rank order will be the same for each Rotation, and task orders will be issued in the following order: </w:t>
      </w:r>
    </w:p>
    <w:p w:rsidR="00000000" w:rsidDel="00000000" w:rsidP="00000000" w:rsidRDefault="00000000" w:rsidRPr="00000000" w14:paraId="00000036">
      <w:pPr>
        <w:spacing w:after="120" w:before="120" w:line="240" w:lineRule="auto"/>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Position 1 - supplier A </w:t>
      </w:r>
    </w:p>
    <w:p w:rsidR="00000000" w:rsidDel="00000000" w:rsidP="00000000" w:rsidRDefault="00000000" w:rsidRPr="00000000" w14:paraId="00000037">
      <w:pPr>
        <w:spacing w:after="120" w:before="120" w:line="240" w:lineRule="auto"/>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Position 2 - supplier B </w:t>
      </w:r>
    </w:p>
    <w:p w:rsidR="00000000" w:rsidDel="00000000" w:rsidP="00000000" w:rsidRDefault="00000000" w:rsidRPr="00000000" w14:paraId="00000038">
      <w:pPr>
        <w:spacing w:after="120" w:before="120" w:line="240" w:lineRule="auto"/>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Position 3 - supplier C </w:t>
      </w:r>
    </w:p>
    <w:p w:rsidR="00000000" w:rsidDel="00000000" w:rsidP="00000000" w:rsidRDefault="00000000" w:rsidRPr="00000000" w14:paraId="00000039">
      <w:pPr>
        <w:numPr>
          <w:ilvl w:val="1"/>
          <w:numId w:val="1"/>
        </w:numPr>
        <w:spacing w:after="120" w:before="120" w:line="240" w:lineRule="auto"/>
        <w:ind w:left="862" w:hanging="720"/>
        <w:rPr>
          <w:rFonts w:ascii="Arial" w:cs="Arial" w:eastAsia="Arial" w:hAnsi="Arial"/>
        </w:rPr>
      </w:pPr>
      <w:r w:rsidDel="00000000" w:rsidR="00000000" w:rsidRPr="00000000">
        <w:rPr>
          <w:rFonts w:ascii="Arial" w:cs="Arial" w:eastAsia="Arial" w:hAnsi="Arial"/>
          <w:sz w:val="24"/>
          <w:szCs w:val="24"/>
          <w:rtl w:val="0"/>
        </w:rPr>
        <w:t xml:space="preserve">To encourage an equal distribution of works, GPA will operate two (2) separate Taxi Rank rotations concurrently. One will allocate projects that have a value of less than £500,000 (five hundred thousand pounds) and the second will be used for projects with a value above £500,001 + (five hundred thousand pounds plus). The supplier order will remain the same for both rotations.</w:t>
      </w:r>
    </w:p>
    <w:p w:rsidR="00000000" w:rsidDel="00000000" w:rsidP="00000000" w:rsidRDefault="00000000" w:rsidRPr="00000000" w14:paraId="0000003A">
      <w:pPr>
        <w:numPr>
          <w:ilvl w:val="1"/>
          <w:numId w:val="1"/>
        </w:numPr>
        <w:spacing w:after="120" w:before="120" w:line="240" w:lineRule="auto"/>
        <w:ind w:left="862" w:hanging="720"/>
        <w:rPr>
          <w:rFonts w:ascii="Arial" w:cs="Arial" w:eastAsia="Arial" w:hAnsi="Arial"/>
        </w:rPr>
      </w:pPr>
      <w:r w:rsidDel="00000000" w:rsidR="00000000" w:rsidRPr="00000000">
        <w:rPr>
          <w:rFonts w:ascii="Arial" w:cs="Arial" w:eastAsia="Arial" w:hAnsi="Arial"/>
          <w:sz w:val="24"/>
          <w:szCs w:val="24"/>
          <w:rtl w:val="0"/>
        </w:rPr>
        <w:t xml:space="preserve">Once GPA has identified a suitable project (task order) in a Rotation, the supplier starting in Position 1 will be issued the Contracting Authority's order information (e.g. Furniture schedule, site information and installation plan) to develop and return the supplier’s work information to GPA and offer on a Fixed Lump Sum basis. The supplier shall use the rates provided at tender in developing their offer and if new rates are to be proposed, the supplier shall outline the reasons why they differ and provide justification for the increase.  </w:t>
      </w:r>
    </w:p>
    <w:p w:rsidR="00000000" w:rsidDel="00000000" w:rsidP="00000000" w:rsidRDefault="00000000" w:rsidRPr="00000000" w14:paraId="0000003B">
      <w:pPr>
        <w:numPr>
          <w:ilvl w:val="1"/>
          <w:numId w:val="1"/>
        </w:numPr>
        <w:spacing w:after="120" w:before="120" w:line="240" w:lineRule="auto"/>
        <w:ind w:left="862" w:hanging="720"/>
        <w:rPr>
          <w:rFonts w:ascii="Arial" w:cs="Arial" w:eastAsia="Arial" w:hAnsi="Arial"/>
        </w:rPr>
      </w:pPr>
      <w:r w:rsidDel="00000000" w:rsidR="00000000" w:rsidRPr="00000000">
        <w:rPr>
          <w:rFonts w:ascii="Arial" w:cs="Arial" w:eastAsia="Arial" w:hAnsi="Arial"/>
          <w:sz w:val="24"/>
          <w:szCs w:val="24"/>
          <w:rtl w:val="0"/>
        </w:rPr>
        <w:t xml:space="preserve">Items not priced at the time of tender will be subject to a market cost review. </w:t>
      </w:r>
    </w:p>
    <w:p w:rsidR="00000000" w:rsidDel="00000000" w:rsidP="00000000" w:rsidRDefault="00000000" w:rsidRPr="00000000" w14:paraId="0000003C">
      <w:pPr>
        <w:numPr>
          <w:ilvl w:val="1"/>
          <w:numId w:val="1"/>
        </w:numPr>
        <w:spacing w:after="120" w:before="120" w:line="240" w:lineRule="auto"/>
        <w:ind w:left="862" w:hanging="720"/>
        <w:rPr>
          <w:rFonts w:ascii="Arial" w:cs="Arial" w:eastAsia="Arial" w:hAnsi="Arial"/>
        </w:rPr>
      </w:pPr>
      <w:r w:rsidDel="00000000" w:rsidR="00000000" w:rsidRPr="00000000">
        <w:rPr>
          <w:rFonts w:ascii="Arial" w:cs="Arial" w:eastAsia="Arial" w:hAnsi="Arial"/>
          <w:sz w:val="24"/>
          <w:szCs w:val="24"/>
          <w:rtl w:val="0"/>
        </w:rPr>
        <w:t xml:space="preserve">Following receipt of the supplier's offer, GPA will then carry out a cost analysis exercise to determine value for money. Once GPA has satisfied itself in the entirety of the offer, the supplier will then be able to commence delivery of the project.  </w:t>
      </w:r>
    </w:p>
    <w:p w:rsidR="00000000" w:rsidDel="00000000" w:rsidP="00000000" w:rsidRDefault="00000000" w:rsidRPr="00000000" w14:paraId="0000003D">
      <w:pPr>
        <w:numPr>
          <w:ilvl w:val="1"/>
          <w:numId w:val="1"/>
        </w:numPr>
        <w:spacing w:after="120" w:before="120" w:line="240" w:lineRule="auto"/>
        <w:ind w:left="862" w:hanging="720"/>
        <w:rPr>
          <w:rFonts w:ascii="Arial" w:cs="Arial" w:eastAsia="Arial" w:hAnsi="Arial"/>
        </w:rPr>
      </w:pPr>
      <w:r w:rsidDel="00000000" w:rsidR="00000000" w:rsidRPr="00000000">
        <w:rPr>
          <w:rFonts w:ascii="Arial" w:cs="Arial" w:eastAsia="Arial" w:hAnsi="Arial"/>
          <w:sz w:val="24"/>
          <w:szCs w:val="24"/>
          <w:rtl w:val="0"/>
        </w:rPr>
        <w:t xml:space="preserve">In the event that GPA does not consider the supplier’s offer to be value for money and is able to substantiate that assertion, GPA reserves the right to issue the project scope and specification and invite a Fixed Lump Sum offer to the next supplier in the Taxi Rank. In the event that GPA cannot reach an agreement with any of the suppliers in the Taxi Rank (or at any point in the process and at the sole discretion of GPA) GPA will procure the project through an alternative procurement method. GPA as such warrants no exclusivity to suppliers via this arrangement.  </w:t>
      </w:r>
    </w:p>
    <w:p w:rsidR="00000000" w:rsidDel="00000000" w:rsidP="00000000" w:rsidRDefault="00000000" w:rsidRPr="00000000" w14:paraId="0000003E">
      <w:pPr>
        <w:numPr>
          <w:ilvl w:val="1"/>
          <w:numId w:val="1"/>
        </w:numPr>
        <w:spacing w:after="120" w:before="120" w:line="240" w:lineRule="auto"/>
        <w:ind w:left="862" w:hanging="720"/>
        <w:rPr>
          <w:rFonts w:ascii="Arial" w:cs="Arial" w:eastAsia="Arial" w:hAnsi="Arial"/>
        </w:rPr>
      </w:pPr>
      <w:r w:rsidDel="00000000" w:rsidR="00000000" w:rsidRPr="00000000">
        <w:rPr>
          <w:rFonts w:ascii="Arial" w:cs="Arial" w:eastAsia="Arial" w:hAnsi="Arial"/>
          <w:sz w:val="24"/>
          <w:szCs w:val="24"/>
          <w:rtl w:val="0"/>
        </w:rPr>
        <w:t xml:space="preserve">In the event a supplier does not have capacity to deliver a project and is able to substantiate that assertion, the project invitation will then be issued to the supplier next in order under the Taxi Rank. For example, if supplier A declines the project commission due to capacity reasons, then supplier B will be ordered to the commission. </w:t>
      </w:r>
    </w:p>
    <w:p w:rsidR="00000000" w:rsidDel="00000000" w:rsidP="00000000" w:rsidRDefault="00000000" w:rsidRPr="00000000" w14:paraId="0000003F">
      <w:pPr>
        <w:numPr>
          <w:ilvl w:val="1"/>
          <w:numId w:val="1"/>
        </w:numPr>
        <w:spacing w:after="120" w:before="120" w:line="240" w:lineRule="auto"/>
        <w:ind w:left="862" w:hanging="720"/>
        <w:rPr>
          <w:rFonts w:ascii="Arial" w:cs="Arial" w:eastAsia="Arial" w:hAnsi="Arial"/>
        </w:rPr>
      </w:pPr>
      <w:r w:rsidDel="00000000" w:rsidR="00000000" w:rsidRPr="00000000">
        <w:rPr>
          <w:rFonts w:ascii="Arial" w:cs="Arial" w:eastAsia="Arial" w:hAnsi="Arial"/>
          <w:sz w:val="24"/>
          <w:szCs w:val="24"/>
          <w:rtl w:val="0"/>
        </w:rPr>
        <w:t xml:space="preserve">If a supplier declines a commission in a Rotation, they will not be offered a commission until the following Rotation. For example; If supplier A declines their first commission under Rotation 1, they will next be offered a commission under Rotation 2. This approach is to ensure a consistent and objective approach to the Taxi Rank system. </w:t>
      </w:r>
    </w:p>
    <w:p w:rsidR="00000000" w:rsidDel="00000000" w:rsidP="00000000" w:rsidRDefault="00000000" w:rsidRPr="00000000" w14:paraId="00000040">
      <w:pPr>
        <w:numPr>
          <w:ilvl w:val="1"/>
          <w:numId w:val="1"/>
        </w:numPr>
        <w:spacing w:after="120" w:before="120" w:line="240" w:lineRule="auto"/>
        <w:ind w:left="862" w:hanging="720"/>
        <w:rPr>
          <w:rFonts w:ascii="Arial" w:cs="Arial" w:eastAsia="Arial" w:hAnsi="Arial"/>
        </w:rPr>
      </w:pPr>
      <w:r w:rsidDel="00000000" w:rsidR="00000000" w:rsidRPr="00000000">
        <w:rPr>
          <w:rFonts w:ascii="Arial" w:cs="Arial" w:eastAsia="Arial" w:hAnsi="Arial"/>
          <w:sz w:val="24"/>
          <w:szCs w:val="24"/>
          <w:rtl w:val="0"/>
        </w:rPr>
        <w:t xml:space="preserve">The authority will endeavour to provide 8 weeks from order to installation for projects on the lower value rotation and 12 weeks from order to installation for projects on the higher value rotation. This may not always be possible and the authority makes no commitment to a specific period. </w:t>
      </w:r>
    </w:p>
    <w:p w:rsidR="00000000" w:rsidDel="00000000" w:rsidP="00000000" w:rsidRDefault="00000000" w:rsidRPr="00000000" w14:paraId="00000041">
      <w:pPr>
        <w:numPr>
          <w:ilvl w:val="1"/>
          <w:numId w:val="1"/>
        </w:numPr>
        <w:spacing w:after="120" w:before="120" w:line="240" w:lineRule="auto"/>
        <w:ind w:left="862" w:hanging="720"/>
        <w:rPr>
          <w:rFonts w:ascii="Arial" w:cs="Arial" w:eastAsia="Arial" w:hAnsi="Arial"/>
        </w:rPr>
      </w:pPr>
      <w:bookmarkStart w:colFirst="0" w:colLast="0" w:name="_heading=h.3qvalnfnkoeg" w:id="12"/>
      <w:bookmarkEnd w:id="12"/>
      <w:r w:rsidDel="00000000" w:rsidR="00000000" w:rsidRPr="00000000">
        <w:rPr>
          <w:rFonts w:ascii="Arial" w:cs="Arial" w:eastAsia="Arial" w:hAnsi="Arial"/>
          <w:sz w:val="24"/>
          <w:szCs w:val="24"/>
          <w:rtl w:val="0"/>
        </w:rPr>
        <w:t xml:space="preserve">In the event a supplier states that they are unable to meet the installation deadline required for an individual project, and is able to substantiate that assertion, the project invitation will then be issued to the supplier next in order under the Taxi Rank. For example, if supplier A is unable to meet the project deadline, then supplier B will be allocated the commission. </w:t>
      </w:r>
    </w:p>
    <w:p w:rsidR="00000000" w:rsidDel="00000000" w:rsidP="00000000" w:rsidRDefault="00000000" w:rsidRPr="00000000" w14:paraId="00000042">
      <w:pPr>
        <w:numPr>
          <w:ilvl w:val="1"/>
          <w:numId w:val="1"/>
        </w:numPr>
        <w:spacing w:after="120" w:before="120" w:line="240" w:lineRule="auto"/>
        <w:ind w:left="862" w:hanging="720"/>
        <w:rPr>
          <w:rFonts w:ascii="Arial" w:cs="Arial" w:eastAsia="Arial" w:hAnsi="Arial"/>
        </w:rPr>
      </w:pPr>
      <w:r w:rsidDel="00000000" w:rsidR="00000000" w:rsidRPr="00000000">
        <w:rPr>
          <w:rFonts w:ascii="Arial" w:cs="Arial" w:eastAsia="Arial" w:hAnsi="Arial"/>
          <w:sz w:val="24"/>
          <w:szCs w:val="24"/>
          <w:rtl w:val="0"/>
        </w:rPr>
        <w:t xml:space="preserve">In the event that none of the suppliers on the agreement are able to meet the installation deadline, the authority reserves the right to seek alternative solutions outside of this agreement. </w:t>
      </w:r>
    </w:p>
    <w:p w:rsidR="00000000" w:rsidDel="00000000" w:rsidP="00000000" w:rsidRDefault="00000000" w:rsidRPr="00000000" w14:paraId="00000043">
      <w:pPr>
        <w:spacing w:after="120" w:before="120" w:line="240" w:lineRule="auto"/>
        <w:ind w:left="86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pStyle w:val="Heading1"/>
        <w:keepLines w:val="0"/>
        <w:numPr>
          <w:ilvl w:val="0"/>
          <w:numId w:val="1"/>
        </w:numPr>
        <w:spacing w:after="120" w:before="120" w:line="240" w:lineRule="auto"/>
        <w:rPr>
          <w:rFonts w:ascii="Arial Bold" w:cs="Arial Bold" w:eastAsia="Arial Bold" w:hAnsi="Arial Bold"/>
          <w:b w:val="1"/>
          <w:sz w:val="32"/>
          <w:szCs w:val="32"/>
        </w:rPr>
      </w:pPr>
      <w:r w:rsidDel="00000000" w:rsidR="00000000" w:rsidRPr="00000000">
        <w:rPr>
          <w:rFonts w:ascii="Arial Bold" w:cs="Arial Bold" w:eastAsia="Arial Bold" w:hAnsi="Arial Bold"/>
          <w:color w:val="000000"/>
          <w:sz w:val="32"/>
          <w:szCs w:val="32"/>
          <w:rtl w:val="0"/>
        </w:rPr>
        <w:t xml:space="preserve">The Requirement</w:t>
      </w:r>
    </w:p>
    <w:p w:rsidR="00000000" w:rsidDel="00000000" w:rsidP="00000000" w:rsidRDefault="00000000" w:rsidRPr="00000000" w14:paraId="00000045">
      <w:pPr>
        <w:numPr>
          <w:ilvl w:val="1"/>
          <w:numId w:val="1"/>
        </w:numPr>
        <w:spacing w:after="120" w:before="120" w:line="240" w:lineRule="auto"/>
        <w:ind w:left="862" w:hanging="720"/>
        <w:rPr>
          <w:rFonts w:ascii="Arial" w:cs="Arial" w:eastAsia="Arial" w:hAnsi="Arial"/>
          <w:b w:val="1"/>
        </w:rPr>
      </w:pPr>
      <w:r w:rsidDel="00000000" w:rsidR="00000000" w:rsidRPr="00000000">
        <w:rPr>
          <w:rFonts w:ascii="Arial" w:cs="Arial" w:eastAsia="Arial" w:hAnsi="Arial"/>
          <w:b w:val="1"/>
          <w:sz w:val="24"/>
          <w:szCs w:val="24"/>
          <w:rtl w:val="0"/>
        </w:rPr>
        <w:t xml:space="preserve">Furniture </w:t>
      </w:r>
    </w:p>
    <w:p w:rsidR="00000000" w:rsidDel="00000000" w:rsidP="00000000" w:rsidRDefault="00000000" w:rsidRPr="00000000" w14:paraId="00000046">
      <w:pPr>
        <w:pStyle w:val="Heading2"/>
        <w:keepNext w:val="0"/>
        <w:keepLines w:val="0"/>
        <w:numPr>
          <w:ilvl w:val="2"/>
          <w:numId w:val="1"/>
        </w:numPr>
        <w:spacing w:after="120" w:before="120" w:line="240" w:lineRule="auto"/>
        <w:ind w:left="1702" w:hanging="851"/>
        <w:rPr>
          <w:rFonts w:ascii="Arial" w:cs="Arial" w:eastAsia="Arial" w:hAnsi="Arial"/>
          <w:sz w:val="24"/>
          <w:szCs w:val="24"/>
        </w:rPr>
      </w:pPr>
      <w:bookmarkStart w:colFirst="0" w:colLast="0" w:name="_heading=h.928kzp52qtat" w:id="13"/>
      <w:bookmarkEnd w:id="13"/>
      <w:r w:rsidDel="00000000" w:rsidR="00000000" w:rsidRPr="00000000">
        <w:rPr>
          <w:rFonts w:ascii="Arial" w:cs="Arial" w:eastAsia="Arial" w:hAnsi="Arial"/>
          <w:b w:val="0"/>
          <w:color w:val="000000"/>
          <w:sz w:val="24"/>
          <w:szCs w:val="24"/>
          <w:rtl w:val="0"/>
        </w:rPr>
        <w:t xml:space="preserve">Suppliers will be required to provide both core framework items from Lot 8 - Hubs furniture and non-core furniture items, described by GPA in </w:t>
      </w:r>
      <w:r w:rsidDel="00000000" w:rsidR="00000000" w:rsidRPr="00000000">
        <w:rPr>
          <w:rFonts w:ascii="Arial" w:cs="Arial" w:eastAsia="Arial" w:hAnsi="Arial"/>
          <w:color w:val="000000"/>
          <w:sz w:val="24"/>
          <w:szCs w:val="24"/>
          <w:rtl w:val="0"/>
        </w:rPr>
        <w:t xml:space="preserve">Annex 1 - FFE Schedule</w:t>
      </w:r>
      <w:r w:rsidDel="00000000" w:rsidR="00000000" w:rsidRPr="00000000">
        <w:rPr>
          <w:rFonts w:ascii="Arial" w:cs="Arial" w:eastAsia="Arial" w:hAnsi="Arial"/>
          <w:b w:val="0"/>
          <w:color w:val="000000"/>
          <w:sz w:val="24"/>
          <w:szCs w:val="24"/>
          <w:rtl w:val="0"/>
        </w:rPr>
        <w:t xml:space="preserve">. The prices for these non-core items will be set at the time of tender by supplier’s in their response to Attachment 4 - Pricing Schedule. </w:t>
      </w:r>
    </w:p>
    <w:p w:rsidR="00000000" w:rsidDel="00000000" w:rsidP="00000000" w:rsidRDefault="00000000" w:rsidRPr="00000000" w14:paraId="00000047">
      <w:pPr>
        <w:pStyle w:val="Heading2"/>
        <w:keepNext w:val="0"/>
        <w:keepLines w:val="0"/>
        <w:numPr>
          <w:ilvl w:val="2"/>
          <w:numId w:val="1"/>
        </w:numPr>
        <w:spacing w:after="120" w:before="120" w:line="240" w:lineRule="auto"/>
        <w:ind w:left="1702" w:hanging="851"/>
        <w:rPr>
          <w:rFonts w:ascii="Arial" w:cs="Arial" w:eastAsia="Arial" w:hAnsi="Arial"/>
          <w:sz w:val="24"/>
          <w:szCs w:val="24"/>
        </w:rPr>
      </w:pPr>
      <w:bookmarkStart w:colFirst="0" w:colLast="0" w:name="_heading=h.pv60csouonr7" w:id="14"/>
      <w:bookmarkEnd w:id="14"/>
      <w:r w:rsidDel="00000000" w:rsidR="00000000" w:rsidRPr="00000000">
        <w:rPr>
          <w:rFonts w:ascii="Arial" w:cs="Arial" w:eastAsia="Arial" w:hAnsi="Arial"/>
          <w:b w:val="0"/>
          <w:color w:val="000000"/>
          <w:sz w:val="24"/>
          <w:szCs w:val="24"/>
          <w:rtl w:val="0"/>
        </w:rPr>
        <w:t xml:space="preserve">There is some scope for flexibility and innovation on the non-core furniture items through-out the life of the contract. Changes may be made to better meet project specific “look and feel” aspirations, or standards included in </w:t>
      </w:r>
      <w:r w:rsidDel="00000000" w:rsidR="00000000" w:rsidRPr="00000000">
        <w:rPr>
          <w:rFonts w:ascii="Arial" w:cs="Arial" w:eastAsia="Arial" w:hAnsi="Arial"/>
          <w:color w:val="000000"/>
          <w:sz w:val="24"/>
          <w:szCs w:val="24"/>
          <w:rtl w:val="0"/>
        </w:rPr>
        <w:t xml:space="preserve">Annex 6 - Government Workplace Inclusive Design Standards.</w:t>
      </w:r>
      <w:r w:rsidDel="00000000" w:rsidR="00000000" w:rsidRPr="00000000">
        <w:rPr>
          <w:rFonts w:ascii="Arial" w:cs="Arial" w:eastAsia="Arial" w:hAnsi="Arial"/>
          <w:b w:val="0"/>
          <w:color w:val="000000"/>
          <w:sz w:val="24"/>
          <w:szCs w:val="24"/>
          <w:rtl w:val="0"/>
        </w:rPr>
        <w:t xml:space="preserve"> Therefore, some FFE items may be subject to changes post contract award. </w:t>
      </w:r>
    </w:p>
    <w:p w:rsidR="00000000" w:rsidDel="00000000" w:rsidP="00000000" w:rsidRDefault="00000000" w:rsidRPr="00000000" w14:paraId="0000004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numPr>
          <w:ilvl w:val="1"/>
          <w:numId w:val="1"/>
        </w:numPr>
        <w:spacing w:after="120" w:before="120" w:line="240" w:lineRule="auto"/>
        <w:ind w:left="862" w:hanging="720"/>
        <w:rPr>
          <w:rFonts w:ascii="Arial" w:cs="Arial" w:eastAsia="Arial" w:hAnsi="Arial"/>
          <w:b w:val="1"/>
        </w:rPr>
      </w:pPr>
      <w:bookmarkStart w:colFirst="0" w:colLast="0" w:name="_heading=h.ss4dmjuz66vw" w:id="15"/>
      <w:bookmarkEnd w:id="15"/>
      <w:r w:rsidDel="00000000" w:rsidR="00000000" w:rsidRPr="00000000">
        <w:rPr>
          <w:rFonts w:ascii="Arial" w:cs="Arial" w:eastAsia="Arial" w:hAnsi="Arial"/>
          <w:b w:val="1"/>
          <w:sz w:val="24"/>
          <w:szCs w:val="24"/>
          <w:rtl w:val="0"/>
        </w:rPr>
        <w:t xml:space="preserve">The Peterborough Requirement </w:t>
      </w:r>
    </w:p>
    <w:p w:rsidR="00000000" w:rsidDel="00000000" w:rsidP="00000000" w:rsidRDefault="00000000" w:rsidRPr="00000000" w14:paraId="0000004A">
      <w:pPr>
        <w:pStyle w:val="Heading2"/>
        <w:keepNext w:val="0"/>
        <w:keepLines w:val="0"/>
        <w:numPr>
          <w:ilvl w:val="2"/>
          <w:numId w:val="1"/>
        </w:numPr>
        <w:spacing w:after="120" w:before="120" w:line="240" w:lineRule="auto"/>
        <w:ind w:left="1702" w:hanging="851"/>
        <w:rPr>
          <w:rFonts w:ascii="Arial" w:cs="Arial" w:eastAsia="Arial" w:hAnsi="Arial"/>
          <w:sz w:val="24"/>
          <w:szCs w:val="24"/>
        </w:rPr>
      </w:pPr>
      <w:bookmarkStart w:colFirst="0" w:colLast="0" w:name="_heading=h.5gap8piy4gkb" w:id="16"/>
      <w:bookmarkEnd w:id="16"/>
      <w:r w:rsidDel="00000000" w:rsidR="00000000" w:rsidRPr="00000000">
        <w:rPr>
          <w:rFonts w:ascii="Arial" w:cs="Arial" w:eastAsia="Arial" w:hAnsi="Arial"/>
          <w:b w:val="0"/>
          <w:color w:val="000000"/>
          <w:sz w:val="24"/>
          <w:szCs w:val="24"/>
          <w:rtl w:val="0"/>
        </w:rPr>
        <w:t xml:space="preserve">Provision of Furniture for the first project in this Call-Off agreement for Plot 2, Fletton Quays. The furniture required for Plot 2, Fletton Quays is detailed in </w:t>
      </w:r>
      <w:r w:rsidDel="00000000" w:rsidR="00000000" w:rsidRPr="00000000">
        <w:rPr>
          <w:rFonts w:ascii="Arial" w:cs="Arial" w:eastAsia="Arial" w:hAnsi="Arial"/>
          <w:color w:val="000000"/>
          <w:sz w:val="24"/>
          <w:szCs w:val="24"/>
          <w:rtl w:val="0"/>
        </w:rPr>
        <w:t xml:space="preserve">Annex 1 - FFE Schedule.</w:t>
      </w:r>
      <w:r w:rsidDel="00000000" w:rsidR="00000000" w:rsidRPr="00000000">
        <w:rPr>
          <w:rtl w:val="0"/>
        </w:rPr>
      </w:r>
    </w:p>
    <w:p w:rsidR="00000000" w:rsidDel="00000000" w:rsidP="00000000" w:rsidRDefault="00000000" w:rsidRPr="00000000" w14:paraId="0000004B">
      <w:pPr>
        <w:pStyle w:val="Heading2"/>
        <w:keepNext w:val="0"/>
        <w:keepLines w:val="0"/>
        <w:numPr>
          <w:ilvl w:val="2"/>
          <w:numId w:val="1"/>
        </w:numPr>
        <w:spacing w:after="120" w:before="120" w:line="240" w:lineRule="auto"/>
        <w:ind w:left="1702" w:hanging="851"/>
        <w:rPr>
          <w:rFonts w:ascii="Arial" w:cs="Arial" w:eastAsia="Arial" w:hAnsi="Arial"/>
          <w:sz w:val="24"/>
          <w:szCs w:val="24"/>
        </w:rPr>
      </w:pPr>
      <w:bookmarkStart w:colFirst="0" w:colLast="0" w:name="_heading=h.38df27jwacn7" w:id="17"/>
      <w:bookmarkEnd w:id="17"/>
      <w:r w:rsidDel="00000000" w:rsidR="00000000" w:rsidRPr="00000000">
        <w:rPr>
          <w:rFonts w:ascii="Arial" w:cs="Arial" w:eastAsia="Arial" w:hAnsi="Arial"/>
          <w:b w:val="0"/>
          <w:color w:val="000000"/>
          <w:sz w:val="24"/>
          <w:szCs w:val="24"/>
          <w:rtl w:val="0"/>
        </w:rPr>
        <w:t xml:space="preserve">Please note there are a number of project specific items that are denoted in red text in </w:t>
      </w:r>
      <w:r w:rsidDel="00000000" w:rsidR="00000000" w:rsidRPr="00000000">
        <w:rPr>
          <w:rFonts w:ascii="Arial" w:cs="Arial" w:eastAsia="Arial" w:hAnsi="Arial"/>
          <w:color w:val="000000"/>
          <w:sz w:val="24"/>
          <w:szCs w:val="24"/>
          <w:rtl w:val="0"/>
        </w:rPr>
        <w:t xml:space="preserve">Annex 1 - FFE Schedule</w:t>
      </w:r>
      <w:r w:rsidDel="00000000" w:rsidR="00000000" w:rsidRPr="00000000">
        <w:rPr>
          <w:rFonts w:ascii="Arial" w:cs="Arial" w:eastAsia="Arial" w:hAnsi="Arial"/>
          <w:b w:val="0"/>
          <w:color w:val="000000"/>
          <w:sz w:val="24"/>
          <w:szCs w:val="24"/>
          <w:rtl w:val="0"/>
        </w:rPr>
        <w:t xml:space="preserve">. Please pay attention to these, as they denote changes to standard Framework products.</w:t>
      </w:r>
    </w:p>
    <w:p w:rsidR="00000000" w:rsidDel="00000000" w:rsidP="00000000" w:rsidRDefault="00000000" w:rsidRPr="00000000" w14:paraId="0000004C">
      <w:pPr>
        <w:pStyle w:val="Heading2"/>
        <w:keepNext w:val="0"/>
        <w:keepLines w:val="0"/>
        <w:numPr>
          <w:ilvl w:val="2"/>
          <w:numId w:val="1"/>
        </w:numPr>
        <w:spacing w:after="120" w:before="120" w:line="240" w:lineRule="auto"/>
        <w:ind w:left="1702" w:hanging="851"/>
        <w:rPr>
          <w:rFonts w:ascii="Arial" w:cs="Arial" w:eastAsia="Arial" w:hAnsi="Arial"/>
          <w:sz w:val="24"/>
          <w:szCs w:val="24"/>
        </w:rPr>
      </w:pPr>
      <w:bookmarkStart w:colFirst="0" w:colLast="0" w:name="_heading=h.45qee2hxnmz8" w:id="18"/>
      <w:bookmarkEnd w:id="18"/>
      <w:r w:rsidDel="00000000" w:rsidR="00000000" w:rsidRPr="00000000">
        <w:rPr>
          <w:rFonts w:ascii="Arial" w:cs="Arial" w:eastAsia="Arial" w:hAnsi="Arial"/>
          <w:color w:val="000000"/>
          <w:sz w:val="24"/>
          <w:szCs w:val="24"/>
          <w:rtl w:val="0"/>
        </w:rPr>
        <w:t xml:space="preserve">Annex 1 - FFE Schedule</w:t>
      </w:r>
      <w:r w:rsidDel="00000000" w:rsidR="00000000" w:rsidRPr="00000000">
        <w:rPr>
          <w:rFonts w:ascii="Arial" w:cs="Arial" w:eastAsia="Arial" w:hAnsi="Arial"/>
          <w:b w:val="0"/>
          <w:color w:val="000000"/>
          <w:sz w:val="24"/>
          <w:szCs w:val="24"/>
          <w:rtl w:val="0"/>
        </w:rPr>
        <w:t xml:space="preserve"> corresponds to the General Arrangement Building Plans for Plot 2, Fletton Quays as per </w:t>
      </w:r>
      <w:r w:rsidDel="00000000" w:rsidR="00000000" w:rsidRPr="00000000">
        <w:rPr>
          <w:rFonts w:ascii="Arial" w:cs="Arial" w:eastAsia="Arial" w:hAnsi="Arial"/>
          <w:color w:val="000000"/>
          <w:sz w:val="24"/>
          <w:szCs w:val="24"/>
          <w:rtl w:val="0"/>
        </w:rPr>
        <w:t xml:space="preserve">Annex 2 – Space, Types, Look &amp; Feel.</w:t>
      </w:r>
      <w:r w:rsidDel="00000000" w:rsidR="00000000" w:rsidRPr="00000000">
        <w:rPr>
          <w:rFonts w:ascii="Arial" w:cs="Arial" w:eastAsia="Arial" w:hAnsi="Arial"/>
          <w:b w:val="0"/>
          <w:color w:val="000000"/>
          <w:sz w:val="24"/>
          <w:szCs w:val="24"/>
          <w:rtl w:val="0"/>
        </w:rPr>
        <w:t xml:space="preserve"> </w:t>
      </w:r>
    </w:p>
    <w:p w:rsidR="00000000" w:rsidDel="00000000" w:rsidP="00000000" w:rsidRDefault="00000000" w:rsidRPr="00000000" w14:paraId="0000004D">
      <w:pPr>
        <w:pStyle w:val="Heading2"/>
        <w:keepNext w:val="0"/>
        <w:keepLines w:val="0"/>
        <w:numPr>
          <w:ilvl w:val="2"/>
          <w:numId w:val="1"/>
        </w:numPr>
        <w:spacing w:after="120" w:before="120" w:line="240" w:lineRule="auto"/>
        <w:ind w:left="1702" w:hanging="851"/>
        <w:rPr>
          <w:rFonts w:ascii="Arial" w:cs="Arial" w:eastAsia="Arial" w:hAnsi="Arial"/>
          <w:sz w:val="24"/>
          <w:szCs w:val="24"/>
        </w:rPr>
      </w:pPr>
      <w:bookmarkStart w:colFirst="0" w:colLast="0" w:name="_heading=h.ydes2gr5ysu8" w:id="19"/>
      <w:bookmarkEnd w:id="19"/>
      <w:r w:rsidDel="00000000" w:rsidR="00000000" w:rsidRPr="00000000">
        <w:rPr>
          <w:rFonts w:ascii="Arial" w:cs="Arial" w:eastAsia="Arial" w:hAnsi="Arial"/>
          <w:b w:val="0"/>
          <w:color w:val="000000"/>
          <w:sz w:val="24"/>
          <w:szCs w:val="24"/>
          <w:rtl w:val="0"/>
        </w:rPr>
        <w:t xml:space="preserve">Due diligence checks will be carried out to ensure that all furniture included in your submissions meets the FFE specification/Furniture Schedules for this call off and framework standards required.  We require images and specification details of the furniture being priced to allow us to check the items being provided against our requirements. This should be submitted in a separate document in a catalogue format.</w:t>
      </w:r>
    </w:p>
    <w:p w:rsidR="00000000" w:rsidDel="00000000" w:rsidP="00000000" w:rsidRDefault="00000000" w:rsidRPr="00000000" w14:paraId="0000004E">
      <w:pPr>
        <w:pStyle w:val="Heading2"/>
        <w:keepNext w:val="0"/>
        <w:keepLines w:val="0"/>
        <w:numPr>
          <w:ilvl w:val="2"/>
          <w:numId w:val="1"/>
        </w:numPr>
        <w:spacing w:after="120" w:before="120" w:line="240" w:lineRule="auto"/>
        <w:ind w:left="1702" w:hanging="851"/>
        <w:rPr>
          <w:rFonts w:ascii="Arial" w:cs="Arial" w:eastAsia="Arial" w:hAnsi="Arial"/>
          <w:sz w:val="24"/>
          <w:szCs w:val="24"/>
        </w:rPr>
      </w:pPr>
      <w:bookmarkStart w:colFirst="0" w:colLast="0" w:name="_heading=h.2d0etklfmdn1" w:id="20"/>
      <w:bookmarkEnd w:id="20"/>
      <w:r w:rsidDel="00000000" w:rsidR="00000000" w:rsidRPr="00000000">
        <w:rPr>
          <w:rFonts w:ascii="Arial" w:cs="Arial" w:eastAsia="Arial" w:hAnsi="Arial"/>
          <w:b w:val="0"/>
          <w:color w:val="000000"/>
          <w:sz w:val="24"/>
          <w:szCs w:val="24"/>
          <w:rtl w:val="0"/>
        </w:rPr>
        <w:t xml:space="preserve">Post contract award, a “mock up” of selected furniture will need to be undertaken on site working with the IT and Fit Out suppliers to check the cable plan and power is understood and acceptable.  Assembly shall be carried out on pre-arranged times, dates to be confirmed during the Mobilisation period see </w:t>
      </w:r>
      <w:r w:rsidDel="00000000" w:rsidR="00000000" w:rsidRPr="00000000">
        <w:rPr>
          <w:rFonts w:ascii="Arial" w:cs="Arial" w:eastAsia="Arial" w:hAnsi="Arial"/>
          <w:color w:val="222222"/>
          <w:sz w:val="24"/>
          <w:szCs w:val="24"/>
          <w:rtl w:val="0"/>
        </w:rPr>
        <w:t xml:space="preserve">Annex 3 - Access Guide and Outline Delivery Dates.</w:t>
      </w:r>
      <w:r w:rsidDel="00000000" w:rsidR="00000000" w:rsidRPr="00000000">
        <w:rPr>
          <w:rtl w:val="0"/>
        </w:rPr>
      </w:r>
    </w:p>
    <w:p w:rsidR="00000000" w:rsidDel="00000000" w:rsidP="00000000" w:rsidRDefault="00000000" w:rsidRPr="00000000" w14:paraId="0000004F">
      <w:pPr>
        <w:spacing w:after="120" w:before="12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pStyle w:val="Heading2"/>
        <w:keepNext w:val="0"/>
        <w:keepLines w:val="0"/>
        <w:numPr>
          <w:ilvl w:val="1"/>
          <w:numId w:val="1"/>
        </w:numPr>
        <w:spacing w:after="120" w:before="120" w:line="240" w:lineRule="auto"/>
        <w:ind w:left="141" w:firstLine="0"/>
        <w:rPr>
          <w:rFonts w:ascii="Arial" w:cs="Arial" w:eastAsia="Arial" w:hAnsi="Arial"/>
          <w:b w:val="1"/>
        </w:rPr>
      </w:pPr>
      <w:bookmarkStart w:colFirst="0" w:colLast="0" w:name="_heading=h.3whwml4" w:id="21"/>
      <w:bookmarkEnd w:id="21"/>
      <w:r w:rsidDel="00000000" w:rsidR="00000000" w:rsidRPr="00000000">
        <w:rPr>
          <w:rFonts w:ascii="Arial" w:cs="Arial" w:eastAsia="Arial" w:hAnsi="Arial"/>
          <w:color w:val="000000"/>
          <w:sz w:val="24"/>
          <w:szCs w:val="24"/>
          <w:rtl w:val="0"/>
        </w:rPr>
        <w:t xml:space="preserve">Delivery and Installation</w:t>
      </w:r>
    </w:p>
    <w:p w:rsidR="00000000" w:rsidDel="00000000" w:rsidP="00000000" w:rsidRDefault="00000000" w:rsidRPr="00000000" w14:paraId="00000051">
      <w:pPr>
        <w:pStyle w:val="Heading2"/>
        <w:keepNext w:val="0"/>
        <w:keepLines w:val="0"/>
        <w:numPr>
          <w:ilvl w:val="2"/>
          <w:numId w:val="1"/>
        </w:numPr>
        <w:spacing w:after="120" w:before="120" w:line="240" w:lineRule="auto"/>
        <w:ind w:left="1702" w:hanging="851"/>
        <w:rPr>
          <w:rFonts w:ascii="Arial" w:cs="Arial" w:eastAsia="Arial" w:hAnsi="Arial"/>
          <w:sz w:val="24"/>
          <w:szCs w:val="24"/>
        </w:rPr>
      </w:pPr>
      <w:bookmarkStart w:colFirst="0" w:colLast="0" w:name="_heading=h.2bn6wsx" w:id="22"/>
      <w:bookmarkEnd w:id="22"/>
      <w:r w:rsidDel="00000000" w:rsidR="00000000" w:rsidRPr="00000000">
        <w:rPr>
          <w:rFonts w:ascii="Arial" w:cs="Arial" w:eastAsia="Arial" w:hAnsi="Arial"/>
          <w:b w:val="0"/>
          <w:color w:val="000000"/>
          <w:sz w:val="24"/>
          <w:szCs w:val="24"/>
          <w:rtl w:val="0"/>
        </w:rPr>
        <w:t xml:space="preserve">Suppliers should supply, deliver and install all furniture detailed in the FFE schedules for each project allocated to them via the Taxi Rank.</w:t>
      </w:r>
    </w:p>
    <w:p w:rsidR="00000000" w:rsidDel="00000000" w:rsidP="00000000" w:rsidRDefault="00000000" w:rsidRPr="00000000" w14:paraId="00000052">
      <w:pPr>
        <w:pStyle w:val="Heading2"/>
        <w:keepNext w:val="0"/>
        <w:keepLines w:val="0"/>
        <w:numPr>
          <w:ilvl w:val="2"/>
          <w:numId w:val="1"/>
        </w:numPr>
        <w:spacing w:after="120" w:before="120" w:line="240" w:lineRule="auto"/>
        <w:ind w:left="1702" w:hanging="851"/>
        <w:rPr>
          <w:rFonts w:ascii="Arial" w:cs="Arial" w:eastAsia="Arial" w:hAnsi="Arial"/>
          <w:color w:val="222222"/>
          <w:sz w:val="24"/>
          <w:szCs w:val="24"/>
        </w:rPr>
      </w:pPr>
      <w:bookmarkStart w:colFirst="0" w:colLast="0" w:name="_heading=h.ud5yo17dnjxe" w:id="23"/>
      <w:bookmarkEnd w:id="23"/>
      <w:r w:rsidDel="00000000" w:rsidR="00000000" w:rsidRPr="00000000">
        <w:rPr>
          <w:rFonts w:ascii="Arial" w:cs="Arial" w:eastAsia="Arial" w:hAnsi="Arial"/>
          <w:b w:val="0"/>
          <w:color w:val="000000"/>
          <w:sz w:val="24"/>
          <w:szCs w:val="24"/>
          <w:rtl w:val="0"/>
        </w:rPr>
        <w:t xml:space="preserve">A building</w:t>
      </w:r>
      <w:r w:rsidDel="00000000" w:rsidR="00000000" w:rsidRPr="00000000">
        <w:rPr>
          <w:rFonts w:ascii="Arial" w:cs="Arial" w:eastAsia="Arial" w:hAnsi="Arial"/>
          <w:b w:val="0"/>
          <w:color w:val="222222"/>
          <w:sz w:val="24"/>
          <w:szCs w:val="24"/>
          <w:rtl w:val="0"/>
        </w:rPr>
        <w:t xml:space="preserve"> access guide and outline for Plot 2, Fletton Quays delivery dates are as shown in </w:t>
      </w:r>
      <w:r w:rsidDel="00000000" w:rsidR="00000000" w:rsidRPr="00000000">
        <w:rPr>
          <w:rFonts w:ascii="Arial" w:cs="Arial" w:eastAsia="Arial" w:hAnsi="Arial"/>
          <w:color w:val="222222"/>
          <w:sz w:val="24"/>
          <w:szCs w:val="24"/>
          <w:rtl w:val="0"/>
        </w:rPr>
        <w:t xml:space="preserve">Annex 3 - Access Guide and Outline Delivery Dates</w:t>
      </w:r>
      <w:r w:rsidDel="00000000" w:rsidR="00000000" w:rsidRPr="00000000">
        <w:rPr>
          <w:rFonts w:ascii="Arial" w:cs="Arial" w:eastAsia="Arial" w:hAnsi="Arial"/>
          <w:b w:val="0"/>
          <w:color w:val="222222"/>
          <w:sz w:val="24"/>
          <w:szCs w:val="24"/>
          <w:rtl w:val="0"/>
        </w:rPr>
        <w:t xml:space="preserve">. Staggered delivery is required in line with project timelines.</w:t>
      </w:r>
    </w:p>
    <w:p w:rsidR="00000000" w:rsidDel="00000000" w:rsidP="00000000" w:rsidRDefault="00000000" w:rsidRPr="00000000" w14:paraId="00000053">
      <w:pPr>
        <w:pStyle w:val="Heading2"/>
        <w:keepNext w:val="0"/>
        <w:keepLines w:val="0"/>
        <w:numPr>
          <w:ilvl w:val="2"/>
          <w:numId w:val="1"/>
        </w:numPr>
        <w:spacing w:after="120" w:before="120" w:line="240" w:lineRule="auto"/>
        <w:ind w:left="1702" w:hanging="851"/>
        <w:rPr>
          <w:rFonts w:ascii="Arial" w:cs="Arial" w:eastAsia="Arial" w:hAnsi="Arial"/>
          <w:color w:val="222222"/>
          <w:sz w:val="24"/>
          <w:szCs w:val="24"/>
        </w:rPr>
      </w:pPr>
      <w:r w:rsidDel="00000000" w:rsidR="00000000" w:rsidRPr="00000000">
        <w:rPr>
          <w:rFonts w:ascii="Arial" w:cs="Arial" w:eastAsia="Arial" w:hAnsi="Arial"/>
          <w:b w:val="0"/>
          <w:color w:val="222222"/>
          <w:sz w:val="24"/>
          <w:szCs w:val="24"/>
          <w:rtl w:val="0"/>
        </w:rPr>
        <w:t xml:space="preserve">For other </w:t>
      </w:r>
      <w:r w:rsidDel="00000000" w:rsidR="00000000" w:rsidRPr="00000000">
        <w:rPr>
          <w:rFonts w:ascii="Arial" w:cs="Arial" w:eastAsia="Arial" w:hAnsi="Arial"/>
          <w:b w:val="0"/>
          <w:color w:val="000000"/>
          <w:sz w:val="24"/>
          <w:szCs w:val="24"/>
          <w:rtl w:val="0"/>
        </w:rPr>
        <w:t xml:space="preserve">sites</w:t>
      </w:r>
      <w:r w:rsidDel="00000000" w:rsidR="00000000" w:rsidRPr="00000000">
        <w:rPr>
          <w:rFonts w:ascii="Arial" w:cs="Arial" w:eastAsia="Arial" w:hAnsi="Arial"/>
          <w:b w:val="0"/>
          <w:color w:val="222222"/>
          <w:sz w:val="24"/>
          <w:szCs w:val="24"/>
          <w:rtl w:val="0"/>
        </w:rPr>
        <w:t xml:space="preserve"> throughout the contract period, order details and project timelines will be shared with the Supplier in advance of delivery and installation. </w:t>
      </w:r>
    </w:p>
    <w:p w:rsidR="00000000" w:rsidDel="00000000" w:rsidP="00000000" w:rsidRDefault="00000000" w:rsidRPr="00000000" w14:paraId="00000054">
      <w:pPr>
        <w:pStyle w:val="Heading2"/>
        <w:keepNext w:val="0"/>
        <w:keepLines w:val="0"/>
        <w:numPr>
          <w:ilvl w:val="2"/>
          <w:numId w:val="1"/>
        </w:numPr>
        <w:spacing w:after="120" w:before="120" w:line="240" w:lineRule="auto"/>
        <w:ind w:left="1702" w:hanging="851"/>
        <w:rPr>
          <w:rFonts w:ascii="Arial" w:cs="Arial" w:eastAsia="Arial" w:hAnsi="Arial"/>
          <w:color w:val="222222"/>
          <w:sz w:val="24"/>
          <w:szCs w:val="24"/>
        </w:rPr>
      </w:pPr>
      <w:r w:rsidDel="00000000" w:rsidR="00000000" w:rsidRPr="00000000">
        <w:rPr>
          <w:rFonts w:ascii="Arial" w:cs="Arial" w:eastAsia="Arial" w:hAnsi="Arial"/>
          <w:b w:val="0"/>
          <w:color w:val="222222"/>
          <w:sz w:val="24"/>
          <w:szCs w:val="24"/>
          <w:rtl w:val="0"/>
        </w:rPr>
        <w:t xml:space="preserve">The authority will aim to provide at least 8 weeks between call-off order and installation for smaller projects and up to 12 weeks for larger projects, although this is subject to change.</w:t>
      </w:r>
    </w:p>
    <w:p w:rsidR="00000000" w:rsidDel="00000000" w:rsidP="00000000" w:rsidRDefault="00000000" w:rsidRPr="00000000" w14:paraId="0000005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pStyle w:val="Heading2"/>
        <w:keepNext w:val="0"/>
        <w:keepLines w:val="0"/>
        <w:numPr>
          <w:ilvl w:val="1"/>
          <w:numId w:val="1"/>
        </w:numPr>
        <w:spacing w:after="120" w:before="120" w:line="240" w:lineRule="auto"/>
        <w:ind w:left="141" w:firstLine="0"/>
        <w:rPr>
          <w:rFonts w:ascii="Arial" w:cs="Arial" w:eastAsia="Arial" w:hAnsi="Arial"/>
          <w:b w:val="1"/>
          <w:color w:val="222222"/>
        </w:rPr>
      </w:pPr>
      <w:r w:rsidDel="00000000" w:rsidR="00000000" w:rsidRPr="00000000">
        <w:rPr>
          <w:rFonts w:ascii="Arial" w:cs="Arial" w:eastAsia="Arial" w:hAnsi="Arial"/>
          <w:color w:val="000000"/>
          <w:sz w:val="24"/>
          <w:szCs w:val="24"/>
          <w:rtl w:val="0"/>
        </w:rPr>
        <w:t xml:space="preserve">Provision of Cables and Connectivity and Equipment Install Services</w:t>
      </w:r>
      <w:r w:rsidDel="00000000" w:rsidR="00000000" w:rsidRPr="00000000">
        <w:rPr>
          <w:rtl w:val="0"/>
        </w:rPr>
      </w:r>
    </w:p>
    <w:p w:rsidR="00000000" w:rsidDel="00000000" w:rsidP="00000000" w:rsidRDefault="00000000" w:rsidRPr="00000000" w14:paraId="00000057">
      <w:pPr>
        <w:pStyle w:val="Heading2"/>
        <w:keepNext w:val="0"/>
        <w:keepLines w:val="0"/>
        <w:numPr>
          <w:ilvl w:val="2"/>
          <w:numId w:val="1"/>
        </w:numPr>
        <w:spacing w:after="120" w:before="120" w:line="240" w:lineRule="auto"/>
        <w:ind w:left="1702" w:hanging="851"/>
        <w:rPr>
          <w:rFonts w:ascii="Arial" w:cs="Arial" w:eastAsia="Arial" w:hAnsi="Arial"/>
          <w:color w:val="222222"/>
          <w:sz w:val="24"/>
          <w:szCs w:val="24"/>
        </w:rPr>
      </w:pPr>
      <w:r w:rsidDel="00000000" w:rsidR="00000000" w:rsidRPr="00000000">
        <w:rPr>
          <w:rFonts w:ascii="Arial" w:cs="Arial" w:eastAsia="Arial" w:hAnsi="Arial"/>
          <w:b w:val="0"/>
          <w:color w:val="000000"/>
          <w:sz w:val="24"/>
          <w:szCs w:val="24"/>
          <w:rtl w:val="0"/>
        </w:rPr>
        <w:t xml:space="preserve">The supplier is required to provide electrical equipment installation services alongside furniture installation. Electrical installation, connection and testing will not be required for all projects and is to be requested by the authority at the time of individual call-off.</w:t>
      </w:r>
      <w:r w:rsidDel="00000000" w:rsidR="00000000" w:rsidRPr="00000000">
        <w:rPr>
          <w:rtl w:val="0"/>
        </w:rPr>
      </w:r>
    </w:p>
    <w:p w:rsidR="00000000" w:rsidDel="00000000" w:rsidP="00000000" w:rsidRDefault="00000000" w:rsidRPr="00000000" w14:paraId="00000058">
      <w:pPr>
        <w:pStyle w:val="Heading2"/>
        <w:keepNext w:val="0"/>
        <w:keepLines w:val="0"/>
        <w:numPr>
          <w:ilvl w:val="2"/>
          <w:numId w:val="1"/>
        </w:numPr>
        <w:spacing w:after="120" w:before="120" w:line="240" w:lineRule="auto"/>
        <w:ind w:left="1702" w:hanging="851"/>
        <w:rPr>
          <w:rFonts w:ascii="Arial" w:cs="Arial" w:eastAsia="Arial" w:hAnsi="Arial"/>
          <w:sz w:val="24"/>
          <w:szCs w:val="24"/>
        </w:rPr>
      </w:pPr>
      <w:r w:rsidDel="00000000" w:rsidR="00000000" w:rsidRPr="00000000">
        <w:rPr>
          <w:rFonts w:ascii="Arial" w:cs="Arial" w:eastAsia="Arial" w:hAnsi="Arial"/>
          <w:b w:val="0"/>
          <w:color w:val="000000"/>
          <w:sz w:val="24"/>
          <w:szCs w:val="24"/>
          <w:rtl w:val="0"/>
        </w:rPr>
        <w:t xml:space="preserve">Where the FFE scope is intended to include power sockets the supplier will supply appropriate and compliant power and data cables to enable the Authority to connect to its power/data outlets. They will also supply a range of appropriate grommets and floor boxes (to be confirmed and agreed post award).</w:t>
      </w:r>
    </w:p>
    <w:p w:rsidR="00000000" w:rsidDel="00000000" w:rsidP="00000000" w:rsidRDefault="00000000" w:rsidRPr="00000000" w14:paraId="00000059">
      <w:pPr>
        <w:pStyle w:val="Heading2"/>
        <w:keepNext w:val="0"/>
        <w:keepLines w:val="0"/>
        <w:numPr>
          <w:ilvl w:val="2"/>
          <w:numId w:val="1"/>
        </w:numPr>
        <w:spacing w:after="120" w:before="120" w:line="240" w:lineRule="auto"/>
        <w:ind w:left="1702" w:hanging="851"/>
        <w:rPr>
          <w:rFonts w:ascii="Arial" w:cs="Arial" w:eastAsia="Arial" w:hAnsi="Arial"/>
          <w:sz w:val="24"/>
          <w:szCs w:val="24"/>
        </w:rPr>
      </w:pPr>
      <w:r w:rsidDel="00000000" w:rsidR="00000000" w:rsidRPr="00000000">
        <w:rPr>
          <w:rFonts w:ascii="Arial" w:cs="Arial" w:eastAsia="Arial" w:hAnsi="Arial"/>
          <w:b w:val="0"/>
          <w:color w:val="000000"/>
          <w:sz w:val="24"/>
          <w:szCs w:val="24"/>
          <w:rtl w:val="0"/>
        </w:rPr>
        <w:t xml:space="preserve">The client installation supervisor will be in attendance during the installation of furniture and will work with the supplier on the issue of equipment and any other installation and or logistic requirements. </w:t>
      </w:r>
    </w:p>
    <w:p w:rsidR="00000000" w:rsidDel="00000000" w:rsidP="00000000" w:rsidRDefault="00000000" w:rsidRPr="00000000" w14:paraId="0000005A">
      <w:pPr>
        <w:pStyle w:val="Heading2"/>
        <w:keepNext w:val="0"/>
        <w:keepLines w:val="0"/>
        <w:numPr>
          <w:ilvl w:val="2"/>
          <w:numId w:val="1"/>
        </w:numPr>
        <w:spacing w:after="120" w:before="120" w:line="240" w:lineRule="auto"/>
        <w:ind w:left="1702" w:hanging="851"/>
        <w:rPr>
          <w:rFonts w:ascii="Arial" w:cs="Arial" w:eastAsia="Arial" w:hAnsi="Arial"/>
          <w:sz w:val="24"/>
          <w:szCs w:val="24"/>
        </w:rPr>
      </w:pPr>
      <w:r w:rsidDel="00000000" w:rsidR="00000000" w:rsidRPr="00000000">
        <w:rPr>
          <w:rFonts w:ascii="Arial" w:cs="Arial" w:eastAsia="Arial" w:hAnsi="Arial"/>
          <w:b w:val="0"/>
          <w:color w:val="000000"/>
          <w:sz w:val="24"/>
          <w:szCs w:val="24"/>
          <w:rtl w:val="0"/>
        </w:rPr>
        <w:t xml:space="preserve">Once the supplier has built, connected and tested all power and data to the furniture they will record this on a QA tick sheet attached to the furniture indicating that the installation supervisor has checked all power and data is connected and working, monitors have been installed and arms balanced (if appropriate), date, time and name of supervisor. </w:t>
      </w:r>
    </w:p>
    <w:p w:rsidR="00000000" w:rsidDel="00000000" w:rsidP="00000000" w:rsidRDefault="00000000" w:rsidRPr="00000000" w14:paraId="0000005B">
      <w:pPr>
        <w:pStyle w:val="Heading2"/>
        <w:keepNext w:val="0"/>
        <w:keepLines w:val="0"/>
        <w:numPr>
          <w:ilvl w:val="2"/>
          <w:numId w:val="1"/>
        </w:numPr>
        <w:spacing w:after="120" w:before="120" w:line="240" w:lineRule="auto"/>
        <w:ind w:left="1702" w:hanging="851"/>
        <w:rPr>
          <w:rFonts w:ascii="Arial" w:cs="Arial" w:eastAsia="Arial" w:hAnsi="Arial"/>
          <w:sz w:val="24"/>
          <w:szCs w:val="24"/>
        </w:rPr>
      </w:pPr>
      <w:r w:rsidDel="00000000" w:rsidR="00000000" w:rsidRPr="00000000">
        <w:rPr>
          <w:rFonts w:ascii="Arial" w:cs="Arial" w:eastAsia="Arial" w:hAnsi="Arial"/>
          <w:b w:val="0"/>
          <w:color w:val="000000"/>
          <w:sz w:val="24"/>
          <w:szCs w:val="24"/>
          <w:rtl w:val="0"/>
        </w:rPr>
        <w:t xml:space="preserve">The Authority will then perform a 5% audit of the furniture following the completion and installation of the build of an item.   </w:t>
      </w:r>
    </w:p>
    <w:p w:rsidR="00000000" w:rsidDel="00000000" w:rsidP="00000000" w:rsidRDefault="00000000" w:rsidRPr="00000000" w14:paraId="0000005C">
      <w:pPr>
        <w:pStyle w:val="Heading2"/>
        <w:keepNext w:val="0"/>
        <w:keepLines w:val="0"/>
        <w:numPr>
          <w:ilvl w:val="2"/>
          <w:numId w:val="1"/>
        </w:numPr>
        <w:spacing w:after="120" w:before="120" w:line="240" w:lineRule="auto"/>
        <w:ind w:left="1702" w:hanging="851"/>
        <w:rPr>
          <w:rFonts w:ascii="Arial" w:cs="Arial" w:eastAsia="Arial" w:hAnsi="Arial"/>
          <w:color w:val="222222"/>
          <w:sz w:val="24"/>
          <w:szCs w:val="24"/>
        </w:rPr>
      </w:pPr>
      <w:r w:rsidDel="00000000" w:rsidR="00000000" w:rsidRPr="00000000">
        <w:rPr>
          <w:rFonts w:ascii="Arial" w:cs="Arial" w:eastAsia="Arial" w:hAnsi="Arial"/>
          <w:b w:val="0"/>
          <w:color w:val="000000"/>
          <w:sz w:val="24"/>
          <w:szCs w:val="24"/>
          <w:rtl w:val="0"/>
        </w:rPr>
        <w:t xml:space="preserve">In the unlikely event any client supplied equipment is faulty the supplier shall inform the client by way of keeping a log which will be reviewed on a daily basis by the client installation supervisor. The faulty items will then need to be repaired and/or replaced within the required timescales as detailed below, point 14. Service Level and Performance, point 2.2.  </w:t>
      </w:r>
      <w:r w:rsidDel="00000000" w:rsidR="00000000" w:rsidRPr="00000000">
        <w:rPr>
          <w:rtl w:val="0"/>
        </w:rPr>
      </w:r>
    </w:p>
    <w:p w:rsidR="00000000" w:rsidDel="00000000" w:rsidP="00000000" w:rsidRDefault="00000000" w:rsidRPr="00000000" w14:paraId="0000005D">
      <w:pP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pStyle w:val="Heading2"/>
        <w:keepNext w:val="0"/>
        <w:keepLines w:val="0"/>
        <w:numPr>
          <w:ilvl w:val="1"/>
          <w:numId w:val="1"/>
        </w:numPr>
        <w:spacing w:after="120" w:before="120" w:line="240" w:lineRule="auto"/>
        <w:ind w:left="141" w:firstLine="0"/>
        <w:rPr>
          <w:rFonts w:ascii="Arial" w:cs="Arial" w:eastAsia="Arial" w:hAnsi="Arial"/>
          <w:b w:val="1"/>
        </w:rPr>
      </w:pPr>
      <w:bookmarkStart w:colFirst="0" w:colLast="0" w:name="_heading=h.ihv636" w:id="24"/>
      <w:bookmarkEnd w:id="24"/>
      <w:r w:rsidDel="00000000" w:rsidR="00000000" w:rsidRPr="00000000">
        <w:rPr>
          <w:rFonts w:ascii="Arial" w:cs="Arial" w:eastAsia="Arial" w:hAnsi="Arial"/>
          <w:color w:val="000000"/>
          <w:sz w:val="24"/>
          <w:szCs w:val="24"/>
          <w:rtl w:val="0"/>
        </w:rPr>
        <w:t xml:space="preserve">Additional Requirements</w:t>
      </w:r>
    </w:p>
    <w:p w:rsidR="00000000" w:rsidDel="00000000" w:rsidP="00000000" w:rsidRDefault="00000000" w:rsidRPr="00000000" w14:paraId="0000005F">
      <w:pPr>
        <w:pStyle w:val="Heading2"/>
        <w:keepNext w:val="0"/>
        <w:keepLines w:val="0"/>
        <w:numPr>
          <w:ilvl w:val="2"/>
          <w:numId w:val="1"/>
        </w:numPr>
        <w:spacing w:after="120" w:before="120" w:line="240" w:lineRule="auto"/>
        <w:ind w:left="1702" w:hanging="851"/>
        <w:rPr>
          <w:rFonts w:ascii="Arial" w:cs="Arial" w:eastAsia="Arial" w:hAnsi="Arial"/>
          <w:sz w:val="24"/>
          <w:szCs w:val="24"/>
        </w:rPr>
      </w:pPr>
      <w:bookmarkStart w:colFirst="0" w:colLast="0" w:name="_heading=h.32hioqz" w:id="25"/>
      <w:bookmarkEnd w:id="25"/>
      <w:r w:rsidDel="00000000" w:rsidR="00000000" w:rsidRPr="00000000">
        <w:rPr>
          <w:rFonts w:ascii="Arial" w:cs="Arial" w:eastAsia="Arial" w:hAnsi="Arial"/>
          <w:b w:val="0"/>
          <w:color w:val="000000"/>
          <w:sz w:val="24"/>
          <w:szCs w:val="24"/>
          <w:rtl w:val="0"/>
        </w:rPr>
        <w:t xml:space="preserve">Operating and Maintenance documentation shall be made available for all items delivered. This should include instructions for operation and adjustment of all furniture.</w:t>
      </w:r>
    </w:p>
    <w:p w:rsidR="00000000" w:rsidDel="00000000" w:rsidP="00000000" w:rsidRDefault="00000000" w:rsidRPr="00000000" w14:paraId="00000060">
      <w:pPr>
        <w:pStyle w:val="Heading2"/>
        <w:keepNext w:val="0"/>
        <w:keepLines w:val="0"/>
        <w:numPr>
          <w:ilvl w:val="2"/>
          <w:numId w:val="1"/>
        </w:numPr>
        <w:spacing w:after="120" w:before="120" w:line="240" w:lineRule="auto"/>
        <w:ind w:left="1702" w:hanging="851"/>
        <w:rPr>
          <w:rFonts w:ascii="Arial" w:cs="Arial" w:eastAsia="Arial" w:hAnsi="Arial"/>
          <w:sz w:val="24"/>
          <w:szCs w:val="24"/>
        </w:rPr>
      </w:pPr>
      <w:bookmarkStart w:colFirst="0" w:colLast="0" w:name="_heading=h.72q70flveprr" w:id="26"/>
      <w:bookmarkEnd w:id="26"/>
      <w:r w:rsidDel="00000000" w:rsidR="00000000" w:rsidRPr="00000000">
        <w:rPr>
          <w:rFonts w:ascii="Arial" w:cs="Arial" w:eastAsia="Arial" w:hAnsi="Arial"/>
          <w:b w:val="0"/>
          <w:color w:val="000000"/>
          <w:sz w:val="24"/>
          <w:szCs w:val="24"/>
          <w:rtl w:val="0"/>
        </w:rPr>
        <w:t xml:space="preserve">The supplier shall provide protection on their furniture until such time as the area is confirmed as cleared of all trades working in the area.</w:t>
      </w:r>
    </w:p>
    <w:p w:rsidR="00000000" w:rsidDel="00000000" w:rsidP="00000000" w:rsidRDefault="00000000" w:rsidRPr="00000000" w14:paraId="00000061">
      <w:pPr>
        <w:pStyle w:val="Heading2"/>
        <w:keepNext w:val="0"/>
        <w:keepLines w:val="0"/>
        <w:numPr>
          <w:ilvl w:val="2"/>
          <w:numId w:val="1"/>
        </w:numPr>
        <w:spacing w:after="120" w:before="120" w:line="240" w:lineRule="auto"/>
        <w:ind w:left="1702" w:hanging="851"/>
        <w:rPr>
          <w:rFonts w:ascii="Arial" w:cs="Arial" w:eastAsia="Arial" w:hAnsi="Arial"/>
          <w:sz w:val="24"/>
          <w:szCs w:val="24"/>
        </w:rPr>
      </w:pPr>
      <w:r w:rsidDel="00000000" w:rsidR="00000000" w:rsidRPr="00000000">
        <w:rPr>
          <w:rFonts w:ascii="Arial" w:cs="Arial" w:eastAsia="Arial" w:hAnsi="Arial"/>
          <w:b w:val="0"/>
          <w:color w:val="000000"/>
          <w:sz w:val="24"/>
          <w:szCs w:val="24"/>
          <w:rtl w:val="0"/>
        </w:rPr>
        <w:t xml:space="preserve">After-care training sessions will be provided by the Supplier(s) with staff groups after completion, to include furniture demonstrations for task furniture to include task and meeting room chairs, desks and monitor arms. Dates shall be agreed with GPA. </w:t>
      </w:r>
    </w:p>
    <w:p w:rsidR="00000000" w:rsidDel="00000000" w:rsidP="00000000" w:rsidRDefault="00000000" w:rsidRPr="00000000" w14:paraId="00000062">
      <w:pPr>
        <w:pStyle w:val="Heading2"/>
        <w:keepNext w:val="0"/>
        <w:keepLines w:val="0"/>
        <w:numPr>
          <w:ilvl w:val="2"/>
          <w:numId w:val="1"/>
        </w:numPr>
        <w:spacing w:after="120" w:before="120" w:line="240" w:lineRule="auto"/>
        <w:ind w:left="1702" w:hanging="851"/>
        <w:rPr>
          <w:rFonts w:ascii="Arial" w:cs="Arial" w:eastAsia="Arial" w:hAnsi="Arial"/>
          <w:sz w:val="24"/>
          <w:szCs w:val="24"/>
        </w:rPr>
      </w:pPr>
      <w:r w:rsidDel="00000000" w:rsidR="00000000" w:rsidRPr="00000000">
        <w:rPr>
          <w:rFonts w:ascii="Arial" w:cs="Arial" w:eastAsia="Arial" w:hAnsi="Arial"/>
          <w:b w:val="0"/>
          <w:color w:val="000000"/>
          <w:sz w:val="24"/>
          <w:szCs w:val="24"/>
          <w:rtl w:val="0"/>
        </w:rPr>
        <w:t xml:space="preserve">Asset Management will include BIM and asset lists, tagging etc. will be provided by the Supplier.</w:t>
      </w:r>
    </w:p>
    <w:p w:rsidR="00000000" w:rsidDel="00000000" w:rsidP="00000000" w:rsidRDefault="00000000" w:rsidRPr="00000000" w14:paraId="00000063">
      <w:pPr>
        <w:pStyle w:val="Heading2"/>
        <w:keepNext w:val="0"/>
        <w:keepLines w:val="0"/>
        <w:numPr>
          <w:ilvl w:val="2"/>
          <w:numId w:val="1"/>
        </w:numPr>
        <w:spacing w:after="120" w:before="120" w:line="240" w:lineRule="auto"/>
        <w:ind w:left="1702" w:hanging="851"/>
        <w:rPr>
          <w:rFonts w:ascii="Arial" w:cs="Arial" w:eastAsia="Arial" w:hAnsi="Arial"/>
          <w:sz w:val="24"/>
          <w:szCs w:val="24"/>
        </w:rPr>
      </w:pPr>
      <w:r w:rsidDel="00000000" w:rsidR="00000000" w:rsidRPr="00000000">
        <w:rPr>
          <w:rFonts w:ascii="Arial" w:cs="Arial" w:eastAsia="Arial" w:hAnsi="Arial"/>
          <w:b w:val="0"/>
          <w:color w:val="000000"/>
          <w:sz w:val="24"/>
          <w:szCs w:val="24"/>
          <w:rtl w:val="0"/>
        </w:rPr>
        <w:t xml:space="preserve">Items supplied shall be subject to a warranty period, which the Supplier shall confirm in their tender response.</w:t>
      </w:r>
    </w:p>
    <w:p w:rsidR="00000000" w:rsidDel="00000000" w:rsidP="00000000" w:rsidRDefault="00000000" w:rsidRPr="00000000" w14:paraId="00000064">
      <w:pPr>
        <w:pStyle w:val="Heading2"/>
        <w:keepNext w:val="0"/>
        <w:keepLines w:val="0"/>
        <w:numPr>
          <w:ilvl w:val="2"/>
          <w:numId w:val="1"/>
        </w:numPr>
        <w:spacing w:after="120" w:before="120" w:line="240" w:lineRule="auto"/>
        <w:ind w:left="1702" w:hanging="851"/>
        <w:rPr>
          <w:rFonts w:ascii="Arial" w:cs="Arial" w:eastAsia="Arial" w:hAnsi="Arial"/>
          <w:sz w:val="24"/>
          <w:szCs w:val="24"/>
        </w:rPr>
      </w:pPr>
      <w:r w:rsidDel="00000000" w:rsidR="00000000" w:rsidRPr="00000000">
        <w:rPr>
          <w:rFonts w:ascii="Arial" w:cs="Arial" w:eastAsia="Arial" w:hAnsi="Arial"/>
          <w:b w:val="0"/>
          <w:color w:val="000000"/>
          <w:sz w:val="24"/>
          <w:szCs w:val="24"/>
          <w:rtl w:val="0"/>
        </w:rPr>
        <w:t xml:space="preserve">The Supplier shall attend regular site meetings to report on progress and handle any risks or issues that may arise.</w:t>
      </w:r>
    </w:p>
    <w:p w:rsidR="00000000" w:rsidDel="00000000" w:rsidP="00000000" w:rsidRDefault="00000000" w:rsidRPr="00000000" w14:paraId="00000065">
      <w:pPr>
        <w:pStyle w:val="Heading2"/>
        <w:keepNext w:val="0"/>
        <w:keepLines w:val="0"/>
        <w:numPr>
          <w:ilvl w:val="2"/>
          <w:numId w:val="1"/>
        </w:numPr>
        <w:spacing w:after="120" w:before="120" w:line="240" w:lineRule="auto"/>
        <w:ind w:left="1702" w:hanging="851"/>
        <w:rPr>
          <w:rFonts w:ascii="Arial" w:cs="Arial" w:eastAsia="Arial" w:hAnsi="Arial"/>
          <w:sz w:val="24"/>
          <w:szCs w:val="24"/>
        </w:rPr>
      </w:pPr>
      <w:r w:rsidDel="00000000" w:rsidR="00000000" w:rsidRPr="00000000">
        <w:rPr>
          <w:rFonts w:ascii="Arial" w:cs="Arial" w:eastAsia="Arial" w:hAnsi="Arial"/>
          <w:b w:val="0"/>
          <w:color w:val="000000"/>
          <w:sz w:val="24"/>
          <w:szCs w:val="24"/>
          <w:rtl w:val="0"/>
        </w:rPr>
        <w:t xml:space="preserve">The Supplier shall arrange disposal of all site waste generated in the provision of this requirement in line with current waste regulations.</w:t>
      </w:r>
    </w:p>
    <w:p w:rsidR="00000000" w:rsidDel="00000000" w:rsidP="00000000" w:rsidRDefault="00000000" w:rsidRPr="00000000" w14:paraId="0000006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7">
      <w:pPr>
        <w:pStyle w:val="Heading1"/>
        <w:keepLines w:val="0"/>
        <w:numPr>
          <w:ilvl w:val="0"/>
          <w:numId w:val="1"/>
        </w:numPr>
        <w:spacing w:after="120" w:before="120" w:line="240" w:lineRule="auto"/>
        <w:rPr>
          <w:rFonts w:ascii="Arial Bold" w:cs="Arial Bold" w:eastAsia="Arial Bold" w:hAnsi="Arial Bold"/>
          <w:b w:val="1"/>
          <w:sz w:val="32"/>
          <w:szCs w:val="32"/>
        </w:rPr>
      </w:pPr>
      <w:r w:rsidDel="00000000" w:rsidR="00000000" w:rsidRPr="00000000">
        <w:rPr>
          <w:rFonts w:ascii="Arial Bold" w:cs="Arial Bold" w:eastAsia="Arial Bold" w:hAnsi="Arial Bold"/>
          <w:color w:val="000000"/>
          <w:sz w:val="32"/>
          <w:szCs w:val="32"/>
          <w:rtl w:val="0"/>
        </w:rPr>
        <w:t xml:space="preserve">Key Milestones and Deliverables</w:t>
      </w:r>
    </w:p>
    <w:p w:rsidR="00000000" w:rsidDel="00000000" w:rsidP="00000000" w:rsidRDefault="00000000" w:rsidRPr="00000000" w14:paraId="00000068">
      <w:pPr>
        <w:numPr>
          <w:ilvl w:val="1"/>
          <w:numId w:val="1"/>
        </w:numPr>
        <w:spacing w:after="120" w:before="120" w:line="240" w:lineRule="auto"/>
        <w:ind w:left="862" w:hanging="720"/>
        <w:rPr>
          <w:rFonts w:ascii="Arial" w:cs="Arial" w:eastAsia="Arial" w:hAnsi="Arial"/>
        </w:rPr>
      </w:pPr>
      <w:bookmarkStart w:colFirst="0" w:colLast="0" w:name="_heading=h.vx1227" w:id="27"/>
      <w:bookmarkEnd w:id="27"/>
      <w:r w:rsidDel="00000000" w:rsidR="00000000" w:rsidRPr="00000000">
        <w:rPr>
          <w:rFonts w:ascii="Arial" w:cs="Arial" w:eastAsia="Arial" w:hAnsi="Arial"/>
          <w:sz w:val="24"/>
          <w:szCs w:val="24"/>
          <w:rtl w:val="0"/>
        </w:rPr>
        <w:t xml:space="preserve">The programme duration for Delivery and Installation at the first site included in this agreement will be at Plot 2, Fletton Quays, Peterborough. It is anticipated to take eight (8) weeks, and the following Contract milestones/deliverables shall apply:</w:t>
      </w:r>
    </w:p>
    <w:tbl>
      <w:tblPr>
        <w:tblStyle w:val="Table2"/>
        <w:tblW w:w="9063.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1551"/>
        <w:gridCol w:w="3969"/>
        <w:gridCol w:w="3543"/>
        <w:tblGridChange w:id="0">
          <w:tblGrid>
            <w:gridCol w:w="1551"/>
            <w:gridCol w:w="3969"/>
            <w:gridCol w:w="3543"/>
          </w:tblGrid>
        </w:tblGridChange>
      </w:tblGrid>
      <w:tr>
        <w:trPr>
          <w:cantSplit w:val="0"/>
          <w:trHeight w:val="568" w:hRule="atLeast"/>
          <w:tblHeader w:val="0"/>
        </w:trPr>
        <w:tc>
          <w:tcPr>
            <w:shd w:fill="dbe5f1" w:val="clear"/>
            <w:vAlign w:val="center"/>
          </w:tcPr>
          <w:p w:rsidR="00000000" w:rsidDel="00000000" w:rsidP="00000000" w:rsidRDefault="00000000" w:rsidRPr="00000000" w14:paraId="00000069">
            <w:pPr>
              <w:spacing w:after="120" w:before="120" w:line="240" w:lineRule="auto"/>
              <w:rPr>
                <w:rFonts w:ascii="Arial" w:cs="Arial" w:eastAsia="Arial" w:hAnsi="Arial"/>
                <w:color w:val="000000"/>
              </w:rPr>
            </w:pPr>
            <w:bookmarkStart w:colFirst="0" w:colLast="0" w:name="_heading=h.3fwokq0" w:id="28"/>
            <w:bookmarkEnd w:id="28"/>
            <w:r w:rsidDel="00000000" w:rsidR="00000000" w:rsidRPr="00000000">
              <w:rPr>
                <w:rFonts w:ascii="Arial" w:cs="Arial" w:eastAsia="Arial" w:hAnsi="Arial"/>
                <w:color w:val="000000"/>
                <w:rtl w:val="0"/>
              </w:rPr>
              <w:t xml:space="preserve">Milestone/</w:t>
              <w:br w:type="textWrapping"/>
              <w:t xml:space="preserve">Deliverable</w:t>
            </w:r>
          </w:p>
        </w:tc>
        <w:tc>
          <w:tcPr>
            <w:shd w:fill="dbe5f1" w:val="clear"/>
            <w:vAlign w:val="center"/>
          </w:tcPr>
          <w:p w:rsidR="00000000" w:rsidDel="00000000" w:rsidP="00000000" w:rsidRDefault="00000000" w:rsidRPr="00000000" w14:paraId="0000006A">
            <w:pP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Description</w:t>
            </w:r>
          </w:p>
        </w:tc>
        <w:tc>
          <w:tcPr>
            <w:shd w:fill="dbe5f1" w:val="clear"/>
            <w:vAlign w:val="center"/>
          </w:tcPr>
          <w:p w:rsidR="00000000" w:rsidDel="00000000" w:rsidP="00000000" w:rsidRDefault="00000000" w:rsidRPr="00000000" w14:paraId="0000006B">
            <w:pP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Timeframe or Delivery Date</w:t>
            </w:r>
          </w:p>
        </w:tc>
      </w:tr>
      <w:tr>
        <w:trPr>
          <w:cantSplit w:val="0"/>
          <w:trHeight w:val="510" w:hRule="atLeast"/>
          <w:tblHeader w:val="0"/>
        </w:trPr>
        <w:tc>
          <w:tcPr>
            <w:vAlign w:val="center"/>
          </w:tcPr>
          <w:p w:rsidR="00000000" w:rsidDel="00000000" w:rsidP="00000000" w:rsidRDefault="00000000" w:rsidRPr="00000000" w14:paraId="0000006C">
            <w:pPr>
              <w:spacing w:after="120" w:before="120" w:line="240" w:lineRule="auto"/>
              <w:rPr>
                <w:rFonts w:ascii="Arial" w:cs="Arial" w:eastAsia="Arial" w:hAnsi="Arial"/>
                <w:b w:val="0"/>
                <w:color w:val="000000"/>
              </w:rPr>
            </w:pPr>
            <w:r w:rsidDel="00000000" w:rsidR="00000000" w:rsidRPr="00000000">
              <w:rPr>
                <w:rFonts w:ascii="Arial" w:cs="Arial" w:eastAsia="Arial" w:hAnsi="Arial"/>
                <w:b w:val="0"/>
                <w:color w:val="000000"/>
                <w:rtl w:val="0"/>
              </w:rPr>
              <w:t xml:space="preserve">1</w:t>
            </w:r>
          </w:p>
        </w:tc>
        <w:tc>
          <w:tcPr>
            <w:vAlign w:val="center"/>
          </w:tcPr>
          <w:p w:rsidR="00000000" w:rsidDel="00000000" w:rsidP="00000000" w:rsidRDefault="00000000" w:rsidRPr="00000000" w14:paraId="0000006D">
            <w:pPr>
              <w:spacing w:after="120" w:before="120" w:line="240" w:lineRule="auto"/>
              <w:rPr>
                <w:rFonts w:ascii="Arial" w:cs="Arial" w:eastAsia="Arial" w:hAnsi="Arial"/>
                <w:b w:val="0"/>
                <w:color w:val="000000"/>
              </w:rPr>
            </w:pPr>
            <w:r w:rsidDel="00000000" w:rsidR="00000000" w:rsidRPr="00000000">
              <w:rPr>
                <w:rFonts w:ascii="Arial" w:cs="Arial" w:eastAsia="Arial" w:hAnsi="Arial"/>
                <w:b w:val="0"/>
                <w:color w:val="000000"/>
                <w:rtl w:val="0"/>
              </w:rPr>
              <w:t xml:space="preserve">Contract including Memorandum of Understanding signed</w:t>
            </w:r>
          </w:p>
        </w:tc>
        <w:tc>
          <w:tcPr>
            <w:vAlign w:val="center"/>
          </w:tcPr>
          <w:p w:rsidR="00000000" w:rsidDel="00000000" w:rsidP="00000000" w:rsidRDefault="00000000" w:rsidRPr="00000000" w14:paraId="0000006E">
            <w:pPr>
              <w:spacing w:after="120" w:before="120" w:line="240" w:lineRule="auto"/>
              <w:rPr>
                <w:rFonts w:ascii="Arial" w:cs="Arial" w:eastAsia="Arial" w:hAnsi="Arial"/>
                <w:b w:val="0"/>
                <w:color w:val="000000"/>
              </w:rPr>
            </w:pPr>
            <w:r w:rsidDel="00000000" w:rsidR="00000000" w:rsidRPr="00000000">
              <w:rPr>
                <w:rFonts w:ascii="Arial" w:cs="Arial" w:eastAsia="Arial" w:hAnsi="Arial"/>
                <w:b w:val="0"/>
                <w:color w:val="000000"/>
                <w:rtl w:val="0"/>
              </w:rPr>
              <w:t xml:space="preserve">Within week 1 of Contract Award.</w:t>
            </w:r>
          </w:p>
        </w:tc>
      </w:tr>
      <w:tr>
        <w:trPr>
          <w:cantSplit w:val="0"/>
          <w:trHeight w:val="510" w:hRule="atLeast"/>
          <w:tblHeader w:val="0"/>
        </w:trPr>
        <w:tc>
          <w:tcPr>
            <w:vAlign w:val="center"/>
          </w:tcPr>
          <w:p w:rsidR="00000000" w:rsidDel="00000000" w:rsidP="00000000" w:rsidRDefault="00000000" w:rsidRPr="00000000" w14:paraId="0000006F">
            <w:pPr>
              <w:spacing w:after="120" w:before="120" w:line="240" w:lineRule="auto"/>
              <w:rPr>
                <w:rFonts w:ascii="Arial" w:cs="Arial" w:eastAsia="Arial" w:hAnsi="Arial"/>
                <w:b w:val="0"/>
                <w:color w:val="000000"/>
              </w:rPr>
            </w:pPr>
            <w:r w:rsidDel="00000000" w:rsidR="00000000" w:rsidRPr="00000000">
              <w:rPr>
                <w:rFonts w:ascii="Arial" w:cs="Arial" w:eastAsia="Arial" w:hAnsi="Arial"/>
                <w:b w:val="0"/>
                <w:color w:val="000000"/>
                <w:rtl w:val="0"/>
              </w:rPr>
              <w:t xml:space="preserve">2</w:t>
            </w:r>
          </w:p>
        </w:tc>
        <w:tc>
          <w:tcPr>
            <w:vAlign w:val="center"/>
          </w:tcPr>
          <w:p w:rsidR="00000000" w:rsidDel="00000000" w:rsidP="00000000" w:rsidRDefault="00000000" w:rsidRPr="00000000" w14:paraId="00000070">
            <w:pPr>
              <w:spacing w:after="120" w:before="120" w:line="240" w:lineRule="auto"/>
              <w:rPr>
                <w:rFonts w:ascii="Arial" w:cs="Arial" w:eastAsia="Arial" w:hAnsi="Arial"/>
                <w:b w:val="0"/>
                <w:color w:val="000000"/>
              </w:rPr>
            </w:pPr>
            <w:r w:rsidDel="00000000" w:rsidR="00000000" w:rsidRPr="00000000">
              <w:rPr>
                <w:rFonts w:ascii="Arial" w:cs="Arial" w:eastAsia="Arial" w:hAnsi="Arial"/>
                <w:b w:val="0"/>
                <w:color w:val="000000"/>
                <w:rtl w:val="0"/>
              </w:rPr>
              <w:t xml:space="preserve">A physical validation of selected furniture will take place (likely to be at Suppliers Showroom)</w:t>
            </w:r>
          </w:p>
        </w:tc>
        <w:tc>
          <w:tcPr>
            <w:vAlign w:val="center"/>
          </w:tcPr>
          <w:p w:rsidR="00000000" w:rsidDel="00000000" w:rsidP="00000000" w:rsidRDefault="00000000" w:rsidRPr="00000000" w14:paraId="00000071">
            <w:pPr>
              <w:spacing w:after="120" w:before="120" w:line="240" w:lineRule="auto"/>
              <w:rPr>
                <w:rFonts w:ascii="Arial" w:cs="Arial" w:eastAsia="Arial" w:hAnsi="Arial"/>
                <w:b w:val="0"/>
                <w:color w:val="000000"/>
              </w:rPr>
            </w:pPr>
            <w:r w:rsidDel="00000000" w:rsidR="00000000" w:rsidRPr="00000000">
              <w:rPr>
                <w:rFonts w:ascii="Arial" w:cs="Arial" w:eastAsia="Arial" w:hAnsi="Arial"/>
                <w:b w:val="0"/>
                <w:color w:val="000000"/>
                <w:rtl w:val="0"/>
              </w:rPr>
              <w:t xml:space="preserve">Date to be confirmed after Contract Award.</w:t>
            </w:r>
          </w:p>
        </w:tc>
      </w:tr>
      <w:tr>
        <w:trPr>
          <w:cantSplit w:val="0"/>
          <w:trHeight w:val="510" w:hRule="atLeast"/>
          <w:tblHeader w:val="0"/>
        </w:trPr>
        <w:tc>
          <w:tcPr>
            <w:vAlign w:val="center"/>
          </w:tcPr>
          <w:p w:rsidR="00000000" w:rsidDel="00000000" w:rsidP="00000000" w:rsidRDefault="00000000" w:rsidRPr="00000000" w14:paraId="00000072">
            <w:pPr>
              <w:spacing w:after="120" w:before="120" w:line="240" w:lineRule="auto"/>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3</w:t>
            </w:r>
          </w:p>
        </w:tc>
        <w:tc>
          <w:tcPr>
            <w:vAlign w:val="center"/>
          </w:tcPr>
          <w:p w:rsidR="00000000" w:rsidDel="00000000" w:rsidP="00000000" w:rsidRDefault="00000000" w:rsidRPr="00000000" w14:paraId="00000073">
            <w:pPr>
              <w:spacing w:after="120" w:before="120" w:line="240" w:lineRule="auto"/>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Key Account Manager meeting to take place</w:t>
            </w:r>
          </w:p>
        </w:tc>
        <w:tc>
          <w:tcPr>
            <w:vAlign w:val="center"/>
          </w:tcPr>
          <w:p w:rsidR="00000000" w:rsidDel="00000000" w:rsidP="00000000" w:rsidRDefault="00000000" w:rsidRPr="00000000" w14:paraId="00000074">
            <w:pPr>
              <w:spacing w:after="120" w:before="120" w:line="240" w:lineRule="auto"/>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Within week 1 of Contract Commencement</w:t>
            </w:r>
          </w:p>
        </w:tc>
      </w:tr>
      <w:tr>
        <w:trPr>
          <w:cantSplit w:val="0"/>
          <w:trHeight w:val="510" w:hRule="atLeast"/>
          <w:tblHeader w:val="0"/>
        </w:trPr>
        <w:tc>
          <w:tcPr>
            <w:vAlign w:val="center"/>
          </w:tcPr>
          <w:p w:rsidR="00000000" w:rsidDel="00000000" w:rsidP="00000000" w:rsidRDefault="00000000" w:rsidRPr="00000000" w14:paraId="00000075">
            <w:pPr>
              <w:spacing w:after="120" w:before="120" w:line="240" w:lineRule="auto"/>
              <w:rPr>
                <w:rFonts w:ascii="Arial" w:cs="Arial" w:eastAsia="Arial" w:hAnsi="Arial"/>
                <w:b w:val="0"/>
                <w:color w:val="000000"/>
              </w:rPr>
            </w:pPr>
            <w:r w:rsidDel="00000000" w:rsidR="00000000" w:rsidRPr="00000000">
              <w:rPr>
                <w:rFonts w:ascii="Arial" w:cs="Arial" w:eastAsia="Arial" w:hAnsi="Arial"/>
                <w:b w:val="0"/>
                <w:color w:val="000000"/>
                <w:rtl w:val="0"/>
              </w:rPr>
              <w:t xml:space="preserve">4</w:t>
            </w:r>
          </w:p>
        </w:tc>
        <w:tc>
          <w:tcPr>
            <w:vAlign w:val="center"/>
          </w:tcPr>
          <w:p w:rsidR="00000000" w:rsidDel="00000000" w:rsidP="00000000" w:rsidRDefault="00000000" w:rsidRPr="00000000" w14:paraId="00000076">
            <w:pPr>
              <w:spacing w:after="120" w:before="120" w:line="240" w:lineRule="auto"/>
              <w:rPr>
                <w:rFonts w:ascii="Arial" w:cs="Arial" w:eastAsia="Arial" w:hAnsi="Arial"/>
                <w:b w:val="0"/>
                <w:color w:val="000000"/>
              </w:rPr>
            </w:pPr>
            <w:r w:rsidDel="00000000" w:rsidR="00000000" w:rsidRPr="00000000">
              <w:rPr>
                <w:rFonts w:ascii="Arial" w:cs="Arial" w:eastAsia="Arial" w:hAnsi="Arial"/>
                <w:b w:val="0"/>
                <w:color w:val="000000"/>
                <w:rtl w:val="0"/>
              </w:rPr>
              <w:t xml:space="preserve">Delivery and installation commence</w:t>
            </w:r>
          </w:p>
        </w:tc>
        <w:tc>
          <w:tcPr>
            <w:vAlign w:val="center"/>
          </w:tcPr>
          <w:p w:rsidR="00000000" w:rsidDel="00000000" w:rsidP="00000000" w:rsidRDefault="00000000" w:rsidRPr="00000000" w14:paraId="00000077">
            <w:pPr>
              <w:spacing w:after="120" w:before="120" w:line="240" w:lineRule="auto"/>
              <w:rPr>
                <w:rFonts w:ascii="Arial" w:cs="Arial" w:eastAsia="Arial" w:hAnsi="Arial"/>
                <w:b w:val="0"/>
                <w:color w:val="000000"/>
              </w:rPr>
            </w:pPr>
            <w:r w:rsidDel="00000000" w:rsidR="00000000" w:rsidRPr="00000000">
              <w:rPr>
                <w:rFonts w:ascii="Arial" w:cs="Arial" w:eastAsia="Arial" w:hAnsi="Arial"/>
                <w:b w:val="0"/>
                <w:color w:val="000000"/>
                <w:rtl w:val="0"/>
              </w:rPr>
              <w:t xml:space="preserve">3</w:t>
            </w:r>
            <w:r w:rsidDel="00000000" w:rsidR="00000000" w:rsidRPr="00000000">
              <w:rPr>
                <w:rFonts w:ascii="Arial" w:cs="Arial" w:eastAsia="Arial" w:hAnsi="Arial"/>
                <w:b w:val="0"/>
                <w:color w:val="000000"/>
                <w:vertAlign w:val="superscript"/>
                <w:rtl w:val="0"/>
              </w:rPr>
              <w:t xml:space="preserve">rd</w:t>
            </w:r>
            <w:r w:rsidDel="00000000" w:rsidR="00000000" w:rsidRPr="00000000">
              <w:rPr>
                <w:rFonts w:ascii="Arial" w:cs="Arial" w:eastAsia="Arial" w:hAnsi="Arial"/>
                <w:b w:val="0"/>
                <w:color w:val="000000"/>
                <w:rtl w:val="0"/>
              </w:rPr>
              <w:t xml:space="preserve"> October 2022 </w:t>
            </w:r>
          </w:p>
        </w:tc>
      </w:tr>
      <w:tr>
        <w:trPr>
          <w:cantSplit w:val="0"/>
          <w:trHeight w:val="510" w:hRule="atLeast"/>
          <w:tblHeader w:val="0"/>
        </w:trPr>
        <w:tc>
          <w:tcPr>
            <w:vAlign w:val="center"/>
          </w:tcPr>
          <w:p w:rsidR="00000000" w:rsidDel="00000000" w:rsidP="00000000" w:rsidRDefault="00000000" w:rsidRPr="00000000" w14:paraId="00000078">
            <w:pPr>
              <w:spacing w:after="120" w:before="120" w:line="240" w:lineRule="auto"/>
              <w:rPr>
                <w:rFonts w:ascii="Arial" w:cs="Arial" w:eastAsia="Arial" w:hAnsi="Arial"/>
                <w:b w:val="0"/>
                <w:color w:val="000000"/>
                <w:highlight w:val="yellow"/>
              </w:rPr>
            </w:pPr>
            <w:r w:rsidDel="00000000" w:rsidR="00000000" w:rsidRPr="00000000">
              <w:rPr>
                <w:rFonts w:ascii="Arial" w:cs="Arial" w:eastAsia="Arial" w:hAnsi="Arial"/>
                <w:b w:val="0"/>
                <w:color w:val="000000"/>
                <w:rtl w:val="0"/>
              </w:rPr>
              <w:t xml:space="preserve">5</w:t>
            </w:r>
            <w:r w:rsidDel="00000000" w:rsidR="00000000" w:rsidRPr="00000000">
              <w:rPr>
                <w:rtl w:val="0"/>
              </w:rPr>
            </w:r>
          </w:p>
        </w:tc>
        <w:tc>
          <w:tcPr>
            <w:vAlign w:val="center"/>
          </w:tcPr>
          <w:p w:rsidR="00000000" w:rsidDel="00000000" w:rsidP="00000000" w:rsidRDefault="00000000" w:rsidRPr="00000000" w14:paraId="00000079">
            <w:pPr>
              <w:spacing w:after="120" w:before="120" w:line="240" w:lineRule="auto"/>
              <w:rPr>
                <w:rFonts w:ascii="Arial" w:cs="Arial" w:eastAsia="Arial" w:hAnsi="Arial"/>
                <w:b w:val="0"/>
                <w:color w:val="000000"/>
                <w:highlight w:val="yellow"/>
              </w:rPr>
            </w:pPr>
            <w:r w:rsidDel="00000000" w:rsidR="00000000" w:rsidRPr="00000000">
              <w:rPr>
                <w:rFonts w:ascii="Arial" w:cs="Arial" w:eastAsia="Arial" w:hAnsi="Arial"/>
                <w:b w:val="0"/>
                <w:color w:val="000000"/>
                <w:rtl w:val="0"/>
              </w:rPr>
              <w:t xml:space="preserve">Delivery and installation completion </w:t>
            </w:r>
            <w:r w:rsidDel="00000000" w:rsidR="00000000" w:rsidRPr="00000000">
              <w:rPr>
                <w:rtl w:val="0"/>
              </w:rPr>
            </w:r>
          </w:p>
        </w:tc>
        <w:tc>
          <w:tcPr>
            <w:vAlign w:val="center"/>
          </w:tcPr>
          <w:p w:rsidR="00000000" w:rsidDel="00000000" w:rsidP="00000000" w:rsidRDefault="00000000" w:rsidRPr="00000000" w14:paraId="0000007A">
            <w:pPr>
              <w:spacing w:after="120" w:before="120" w:line="240" w:lineRule="auto"/>
              <w:rPr>
                <w:rFonts w:ascii="Arial" w:cs="Arial" w:eastAsia="Arial" w:hAnsi="Arial"/>
                <w:b w:val="0"/>
                <w:color w:val="000000"/>
              </w:rPr>
            </w:pPr>
            <w:r w:rsidDel="00000000" w:rsidR="00000000" w:rsidRPr="00000000">
              <w:rPr>
                <w:rFonts w:ascii="Arial" w:cs="Arial" w:eastAsia="Arial" w:hAnsi="Arial"/>
                <w:b w:val="0"/>
                <w:color w:val="000000"/>
                <w:rtl w:val="0"/>
              </w:rPr>
              <w:t xml:space="preserve">Date to be confirmed after Contract Award.</w:t>
            </w:r>
          </w:p>
        </w:tc>
      </w:tr>
    </w:tbl>
    <w:p w:rsidR="00000000" w:rsidDel="00000000" w:rsidP="00000000" w:rsidRDefault="00000000" w:rsidRPr="00000000" w14:paraId="0000007B">
      <w:pPr>
        <w:pStyle w:val="Heading1"/>
        <w:keepLines w:val="0"/>
        <w:spacing w:after="120" w:before="120" w:line="240" w:lineRule="auto"/>
        <w:ind w:left="720" w:firstLine="0"/>
        <w:rPr>
          <w:rFonts w:ascii="Arial Bold" w:cs="Arial Bold" w:eastAsia="Arial Bold" w:hAnsi="Arial Bold"/>
          <w:color w:val="000000"/>
          <w:sz w:val="32"/>
          <w:szCs w:val="32"/>
        </w:rPr>
      </w:pPr>
      <w:r w:rsidDel="00000000" w:rsidR="00000000" w:rsidRPr="00000000">
        <w:rPr>
          <w:rtl w:val="0"/>
        </w:rPr>
      </w:r>
    </w:p>
    <w:p w:rsidR="00000000" w:rsidDel="00000000" w:rsidP="00000000" w:rsidRDefault="00000000" w:rsidRPr="00000000" w14:paraId="0000007C">
      <w:pPr>
        <w:pStyle w:val="Heading1"/>
        <w:keepLines w:val="0"/>
        <w:numPr>
          <w:ilvl w:val="0"/>
          <w:numId w:val="1"/>
        </w:numPr>
        <w:spacing w:after="120" w:before="120" w:line="240" w:lineRule="auto"/>
        <w:rPr>
          <w:rFonts w:ascii="Arial Bold" w:cs="Arial Bold" w:eastAsia="Arial Bold" w:hAnsi="Arial Bold"/>
          <w:b w:val="1"/>
          <w:sz w:val="32"/>
          <w:szCs w:val="32"/>
        </w:rPr>
      </w:pPr>
      <w:r w:rsidDel="00000000" w:rsidR="00000000" w:rsidRPr="00000000">
        <w:rPr>
          <w:rFonts w:ascii="Arial Bold" w:cs="Arial Bold" w:eastAsia="Arial Bold" w:hAnsi="Arial Bold"/>
          <w:color w:val="000000"/>
          <w:sz w:val="32"/>
          <w:szCs w:val="32"/>
          <w:rtl w:val="0"/>
        </w:rPr>
        <w:t xml:space="preserve">Management Information/Reporting</w:t>
      </w:r>
    </w:p>
    <w:p w:rsidR="00000000" w:rsidDel="00000000" w:rsidP="00000000" w:rsidRDefault="00000000" w:rsidRPr="00000000" w14:paraId="0000007D">
      <w:pPr>
        <w:numPr>
          <w:ilvl w:val="1"/>
          <w:numId w:val="1"/>
        </w:numPr>
        <w:spacing w:after="120" w:before="120" w:line="240" w:lineRule="auto"/>
        <w:ind w:left="862" w:hanging="720"/>
        <w:rPr>
          <w:rFonts w:ascii="Arial" w:cs="Arial" w:eastAsia="Arial" w:hAnsi="Arial"/>
        </w:rPr>
      </w:pPr>
      <w:bookmarkStart w:colFirst="0" w:colLast="0" w:name="_heading=h.4d34og8" w:id="29"/>
      <w:bookmarkEnd w:id="29"/>
      <w:r w:rsidDel="00000000" w:rsidR="00000000" w:rsidRPr="00000000">
        <w:rPr>
          <w:rFonts w:ascii="Arial" w:cs="Arial" w:eastAsia="Arial" w:hAnsi="Arial"/>
          <w:sz w:val="24"/>
          <w:szCs w:val="24"/>
          <w:rtl w:val="0"/>
        </w:rPr>
        <w:t xml:space="preserve">This section is not applicable due to the Contracting Authority not requesting any monthly reports aside from the Suppliers’ performance against the Milestones as mentioned in section 8. </w:t>
      </w:r>
    </w:p>
    <w:p w:rsidR="00000000" w:rsidDel="00000000" w:rsidP="00000000" w:rsidRDefault="00000000" w:rsidRPr="00000000" w14:paraId="0000007E">
      <w:pPr>
        <w:spacing w:after="120" w:before="120" w:line="240" w:lineRule="auto"/>
        <w:ind w:left="86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pStyle w:val="Heading1"/>
        <w:keepLines w:val="0"/>
        <w:numPr>
          <w:ilvl w:val="0"/>
          <w:numId w:val="1"/>
        </w:numPr>
        <w:spacing w:after="120" w:before="120" w:line="240" w:lineRule="auto"/>
        <w:rPr>
          <w:rFonts w:ascii="Arial Bold" w:cs="Arial Bold" w:eastAsia="Arial Bold" w:hAnsi="Arial Bold"/>
          <w:b w:val="1"/>
          <w:sz w:val="32"/>
          <w:szCs w:val="32"/>
        </w:rPr>
      </w:pPr>
      <w:r w:rsidDel="00000000" w:rsidR="00000000" w:rsidRPr="00000000">
        <w:rPr>
          <w:rFonts w:ascii="Arial Bold" w:cs="Arial Bold" w:eastAsia="Arial Bold" w:hAnsi="Arial Bold"/>
          <w:color w:val="000000"/>
          <w:sz w:val="32"/>
          <w:szCs w:val="32"/>
          <w:rtl w:val="0"/>
        </w:rPr>
        <w:t xml:space="preserve">Volumes</w:t>
      </w:r>
    </w:p>
    <w:p w:rsidR="00000000" w:rsidDel="00000000" w:rsidP="00000000" w:rsidRDefault="00000000" w:rsidRPr="00000000" w14:paraId="00000080">
      <w:pPr>
        <w:numPr>
          <w:ilvl w:val="1"/>
          <w:numId w:val="1"/>
        </w:numPr>
        <w:spacing w:after="120" w:before="120" w:line="240" w:lineRule="auto"/>
        <w:ind w:left="862" w:hanging="720"/>
        <w:rPr>
          <w:rFonts w:ascii="Arial" w:cs="Arial" w:eastAsia="Arial" w:hAnsi="Arial"/>
        </w:rPr>
      </w:pPr>
      <w:bookmarkStart w:colFirst="0" w:colLast="0" w:name="_heading=h.19c6y18" w:id="30"/>
      <w:bookmarkEnd w:id="30"/>
      <w:r w:rsidDel="00000000" w:rsidR="00000000" w:rsidRPr="00000000">
        <w:rPr>
          <w:rFonts w:ascii="Arial" w:cs="Arial" w:eastAsia="Arial" w:hAnsi="Arial"/>
          <w:sz w:val="24"/>
          <w:szCs w:val="24"/>
          <w:rtl w:val="0"/>
        </w:rPr>
        <w:t xml:space="preserve">Anticipated volumes for Plot 2, Fletton Quays are as per the schedule included in the bid pack </w:t>
      </w:r>
      <w:r w:rsidDel="00000000" w:rsidR="00000000" w:rsidRPr="00000000">
        <w:rPr>
          <w:rFonts w:ascii="Arial" w:cs="Arial" w:eastAsia="Arial" w:hAnsi="Arial"/>
          <w:b w:val="1"/>
          <w:sz w:val="24"/>
          <w:szCs w:val="24"/>
          <w:rtl w:val="0"/>
        </w:rPr>
        <w:t xml:space="preserve">Annex 1 – FFE Schedule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81">
      <w:pPr>
        <w:numPr>
          <w:ilvl w:val="1"/>
          <w:numId w:val="1"/>
        </w:numPr>
        <w:spacing w:after="120" w:before="120" w:line="240" w:lineRule="auto"/>
        <w:ind w:left="862" w:hanging="720"/>
        <w:rPr>
          <w:rFonts w:ascii="Arial" w:cs="Arial" w:eastAsia="Arial" w:hAnsi="Arial"/>
        </w:rPr>
      </w:pPr>
      <w:r w:rsidDel="00000000" w:rsidR="00000000" w:rsidRPr="00000000">
        <w:rPr>
          <w:rFonts w:ascii="Arial" w:cs="Arial" w:eastAsia="Arial" w:hAnsi="Arial"/>
          <w:sz w:val="24"/>
          <w:szCs w:val="24"/>
          <w:rtl w:val="0"/>
        </w:rPr>
        <w:t xml:space="preserve">Anticipated Volumes for other sites in this agreement are to be shared ahead of any appointment with the next in line supplier under the Taxi Rank model tracker for projects less than £500,000 or projects more than £500,000. </w:t>
      </w:r>
    </w:p>
    <w:p w:rsidR="00000000" w:rsidDel="00000000" w:rsidP="00000000" w:rsidRDefault="00000000" w:rsidRPr="00000000" w14:paraId="00000082">
      <w:pPr>
        <w:numPr>
          <w:ilvl w:val="1"/>
          <w:numId w:val="1"/>
        </w:numPr>
        <w:spacing w:after="120" w:before="120" w:line="240" w:lineRule="auto"/>
        <w:ind w:left="862" w:hanging="720"/>
        <w:rPr>
          <w:rFonts w:ascii="Arial" w:cs="Arial" w:eastAsia="Arial" w:hAnsi="Arial"/>
        </w:rPr>
      </w:pPr>
      <w:r w:rsidDel="00000000" w:rsidR="00000000" w:rsidRPr="00000000">
        <w:rPr>
          <w:rFonts w:ascii="Arial" w:cs="Arial" w:eastAsia="Arial" w:hAnsi="Arial"/>
          <w:sz w:val="24"/>
          <w:szCs w:val="24"/>
          <w:rtl w:val="0"/>
        </w:rPr>
        <w:t xml:space="preserve">As noted at 5.1.1, there is scope to include flexibility and therefore may be subject to minor changes post contract award.</w:t>
      </w:r>
    </w:p>
    <w:p w:rsidR="00000000" w:rsidDel="00000000" w:rsidP="00000000" w:rsidRDefault="00000000" w:rsidRPr="00000000" w14:paraId="00000083">
      <w:pPr>
        <w:spacing w:after="120" w:before="120" w:line="240" w:lineRule="auto"/>
        <w:ind w:left="86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pStyle w:val="Heading1"/>
        <w:keepLines w:val="0"/>
        <w:numPr>
          <w:ilvl w:val="0"/>
          <w:numId w:val="1"/>
        </w:numPr>
        <w:spacing w:after="120" w:before="120" w:line="240" w:lineRule="auto"/>
        <w:rPr>
          <w:rFonts w:ascii="Arial Bold" w:cs="Arial Bold" w:eastAsia="Arial Bold" w:hAnsi="Arial Bold"/>
          <w:b w:val="1"/>
          <w:sz w:val="32"/>
          <w:szCs w:val="32"/>
        </w:rPr>
      </w:pPr>
      <w:r w:rsidDel="00000000" w:rsidR="00000000" w:rsidRPr="00000000">
        <w:rPr>
          <w:rFonts w:ascii="Arial Bold" w:cs="Arial Bold" w:eastAsia="Arial Bold" w:hAnsi="Arial Bold"/>
          <w:color w:val="000000"/>
          <w:sz w:val="32"/>
          <w:szCs w:val="32"/>
          <w:rtl w:val="0"/>
        </w:rPr>
        <w:t xml:space="preserve">Continuous Improvement</w:t>
      </w:r>
    </w:p>
    <w:p w:rsidR="00000000" w:rsidDel="00000000" w:rsidP="00000000" w:rsidRDefault="00000000" w:rsidRPr="00000000" w14:paraId="00000085">
      <w:pPr>
        <w:numPr>
          <w:ilvl w:val="1"/>
          <w:numId w:val="1"/>
        </w:numPr>
        <w:spacing w:after="120" w:before="120" w:line="240" w:lineRule="auto"/>
        <w:ind w:left="862" w:hanging="720"/>
        <w:rPr>
          <w:rFonts w:ascii="Arial" w:cs="Arial" w:eastAsia="Arial" w:hAnsi="Arial"/>
        </w:rPr>
      </w:pPr>
      <w:bookmarkStart w:colFirst="0" w:colLast="0" w:name="_heading=h.28h4qwu" w:id="31"/>
      <w:bookmarkEnd w:id="31"/>
      <w:r w:rsidDel="00000000" w:rsidR="00000000" w:rsidRPr="00000000">
        <w:rPr>
          <w:rFonts w:ascii="Arial" w:cs="Arial" w:eastAsia="Arial" w:hAnsi="Arial"/>
          <w:sz w:val="24"/>
          <w:szCs w:val="24"/>
          <w:rtl w:val="0"/>
        </w:rPr>
        <w:t xml:space="preserve">The Supplier will be expected to use best practice and continually improve the way in which the required Services are to be delivered throughout the Contract duration.</w:t>
      </w:r>
    </w:p>
    <w:p w:rsidR="00000000" w:rsidDel="00000000" w:rsidP="00000000" w:rsidRDefault="00000000" w:rsidRPr="00000000" w14:paraId="00000086">
      <w:pPr>
        <w:spacing w:after="120" w:before="120" w:line="240" w:lineRule="auto"/>
        <w:ind w:left="86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pStyle w:val="Heading1"/>
        <w:keepLines w:val="0"/>
        <w:numPr>
          <w:ilvl w:val="0"/>
          <w:numId w:val="1"/>
        </w:numPr>
        <w:spacing w:after="120" w:before="120" w:line="240" w:lineRule="auto"/>
        <w:ind w:left="360"/>
        <w:rPr>
          <w:rFonts w:ascii="Arial Bold" w:cs="Arial Bold" w:eastAsia="Arial Bold" w:hAnsi="Arial Bold"/>
          <w:b w:val="1"/>
          <w:sz w:val="32"/>
          <w:szCs w:val="32"/>
        </w:rPr>
      </w:pPr>
      <w:r w:rsidDel="00000000" w:rsidR="00000000" w:rsidRPr="00000000">
        <w:rPr>
          <w:rFonts w:ascii="Arial Bold" w:cs="Arial Bold" w:eastAsia="Arial Bold" w:hAnsi="Arial Bold"/>
          <w:color w:val="000000"/>
          <w:sz w:val="32"/>
          <w:szCs w:val="32"/>
          <w:rtl w:val="0"/>
        </w:rPr>
        <w:t xml:space="preserve">Sustainability </w:t>
      </w:r>
    </w:p>
    <w:p w:rsidR="00000000" w:rsidDel="00000000" w:rsidP="00000000" w:rsidRDefault="00000000" w:rsidRPr="00000000" w14:paraId="00000088">
      <w:pPr>
        <w:numPr>
          <w:ilvl w:val="1"/>
          <w:numId w:val="1"/>
        </w:numPr>
        <w:spacing w:after="120" w:before="120" w:line="240" w:lineRule="auto"/>
        <w:ind w:left="862" w:hanging="720"/>
        <w:rPr>
          <w:rFonts w:ascii="Arial" w:cs="Arial" w:eastAsia="Arial" w:hAnsi="Arial"/>
        </w:rPr>
      </w:pPr>
      <w:bookmarkStart w:colFirst="0" w:colLast="0" w:name="_heading=h.37m2jsg" w:id="32"/>
      <w:bookmarkEnd w:id="32"/>
      <w:r w:rsidDel="00000000" w:rsidR="00000000" w:rsidRPr="00000000">
        <w:rPr>
          <w:rFonts w:ascii="Arial" w:cs="Arial" w:eastAsia="Arial" w:hAnsi="Arial"/>
          <w:sz w:val="24"/>
          <w:szCs w:val="24"/>
          <w:rtl w:val="0"/>
        </w:rPr>
        <w:t xml:space="preserve">Suppliers are required to remove their waste at regular intervals and not leave stored items within the working areas.</w:t>
      </w:r>
    </w:p>
    <w:p w:rsidR="00000000" w:rsidDel="00000000" w:rsidP="00000000" w:rsidRDefault="00000000" w:rsidRPr="00000000" w14:paraId="00000089">
      <w:pPr>
        <w:numPr>
          <w:ilvl w:val="1"/>
          <w:numId w:val="1"/>
        </w:numPr>
        <w:spacing w:after="120" w:before="120" w:line="240" w:lineRule="auto"/>
        <w:ind w:left="862" w:hanging="720"/>
        <w:rPr>
          <w:rFonts w:ascii="Arial" w:cs="Arial" w:eastAsia="Arial" w:hAnsi="Arial"/>
        </w:rPr>
      </w:pPr>
      <w:r w:rsidDel="00000000" w:rsidR="00000000" w:rsidRPr="00000000">
        <w:rPr>
          <w:rFonts w:ascii="Arial" w:cs="Arial" w:eastAsia="Arial" w:hAnsi="Arial"/>
          <w:sz w:val="24"/>
          <w:szCs w:val="24"/>
          <w:rtl w:val="0"/>
        </w:rPr>
        <w:t xml:space="preserve">Suppliers are required to adhere to the zero to landfill initiatives, and will be expected to recycle any furniture that is reported to be faulty.</w:t>
      </w:r>
    </w:p>
    <w:p w:rsidR="00000000" w:rsidDel="00000000" w:rsidP="00000000" w:rsidRDefault="00000000" w:rsidRPr="00000000" w14:paraId="0000008A">
      <w:pPr>
        <w:spacing w:after="120" w:before="120" w:line="240" w:lineRule="auto"/>
        <w:ind w:left="86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pStyle w:val="Heading1"/>
        <w:keepLines w:val="0"/>
        <w:numPr>
          <w:ilvl w:val="0"/>
          <w:numId w:val="1"/>
        </w:numPr>
        <w:spacing w:after="120" w:before="120" w:line="240" w:lineRule="auto"/>
        <w:ind w:left="360"/>
        <w:rPr>
          <w:rFonts w:ascii="Arial Bold" w:cs="Arial Bold" w:eastAsia="Arial Bold" w:hAnsi="Arial Bold"/>
          <w:b w:val="1"/>
          <w:sz w:val="32"/>
          <w:szCs w:val="32"/>
        </w:rPr>
      </w:pPr>
      <w:r w:rsidDel="00000000" w:rsidR="00000000" w:rsidRPr="00000000">
        <w:rPr>
          <w:rFonts w:ascii="Arial Bold" w:cs="Arial Bold" w:eastAsia="Arial Bold" w:hAnsi="Arial Bold"/>
          <w:color w:val="000000"/>
          <w:sz w:val="32"/>
          <w:szCs w:val="32"/>
          <w:rtl w:val="0"/>
        </w:rPr>
        <w:t xml:space="preserve">Quality</w:t>
      </w:r>
    </w:p>
    <w:p w:rsidR="00000000" w:rsidDel="00000000" w:rsidP="00000000" w:rsidRDefault="00000000" w:rsidRPr="00000000" w14:paraId="0000008C">
      <w:pPr>
        <w:numPr>
          <w:ilvl w:val="1"/>
          <w:numId w:val="1"/>
        </w:numPr>
        <w:spacing w:after="120" w:before="120" w:line="240" w:lineRule="auto"/>
        <w:ind w:left="862" w:hanging="720"/>
        <w:rPr>
          <w:rFonts w:ascii="Arial" w:cs="Arial" w:eastAsia="Arial" w:hAnsi="Arial"/>
        </w:rPr>
      </w:pPr>
      <w:bookmarkStart w:colFirst="0" w:colLast="0" w:name="_heading=h.46r0co2" w:id="33"/>
      <w:bookmarkEnd w:id="33"/>
      <w:r w:rsidDel="00000000" w:rsidR="00000000" w:rsidRPr="00000000">
        <w:rPr>
          <w:rFonts w:ascii="Arial" w:cs="Arial" w:eastAsia="Arial" w:hAnsi="Arial"/>
          <w:sz w:val="24"/>
          <w:szCs w:val="24"/>
          <w:rtl w:val="0"/>
        </w:rPr>
        <w:t xml:space="preserve">All outputs to be delivered to standards agreed within the CCS RM6119   framework and provide the “look and feel” set out in Annex 2a – Space, Types, Look &amp; Feel and Annex 6 – Government Workplace Inclusive Design Standards.</w:t>
      </w:r>
    </w:p>
    <w:p w:rsidR="00000000" w:rsidDel="00000000" w:rsidP="00000000" w:rsidRDefault="00000000" w:rsidRPr="00000000" w14:paraId="0000008D">
      <w:pPr>
        <w:pStyle w:val="Heading2"/>
        <w:keepNext w:val="0"/>
        <w:keepLines w:val="0"/>
        <w:numPr>
          <w:ilvl w:val="1"/>
          <w:numId w:val="1"/>
        </w:numPr>
        <w:spacing w:after="120" w:before="120" w:line="240" w:lineRule="auto"/>
        <w:ind w:left="141" w:firstLine="0"/>
        <w:rPr>
          <w:rFonts w:ascii="Arial" w:cs="Arial" w:eastAsia="Arial" w:hAnsi="Arial"/>
        </w:rPr>
      </w:pPr>
      <w:bookmarkStart w:colFirst="0" w:colLast="0" w:name="_heading=h.clcogw9ggp67" w:id="34"/>
      <w:bookmarkEnd w:id="34"/>
      <w:r w:rsidDel="00000000" w:rsidR="00000000" w:rsidRPr="00000000">
        <w:rPr>
          <w:rFonts w:ascii="Arial" w:cs="Arial" w:eastAsia="Arial" w:hAnsi="Arial"/>
          <w:b w:val="0"/>
          <w:color w:val="000000"/>
          <w:sz w:val="24"/>
          <w:szCs w:val="24"/>
          <w:rtl w:val="0"/>
        </w:rPr>
        <w:t xml:space="preserve">Items supplied shall be subject to a warranty period, which the Supplier shall confirm in their tender response</w:t>
      </w:r>
    </w:p>
    <w:p w:rsidR="00000000" w:rsidDel="00000000" w:rsidP="00000000" w:rsidRDefault="00000000" w:rsidRPr="00000000" w14:paraId="0000008E">
      <w:pPr>
        <w:spacing w:after="120" w:before="120" w:line="240" w:lineRule="auto"/>
        <w:ind w:left="86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pStyle w:val="Heading1"/>
        <w:keepLines w:val="0"/>
        <w:numPr>
          <w:ilvl w:val="0"/>
          <w:numId w:val="1"/>
        </w:numPr>
        <w:spacing w:after="120" w:before="120" w:line="240" w:lineRule="auto"/>
        <w:ind w:left="360"/>
        <w:rPr>
          <w:rFonts w:ascii="Arial Bold" w:cs="Arial Bold" w:eastAsia="Arial Bold" w:hAnsi="Arial Bold"/>
          <w:b w:val="1"/>
          <w:sz w:val="32"/>
          <w:szCs w:val="32"/>
        </w:rPr>
      </w:pPr>
      <w:r w:rsidDel="00000000" w:rsidR="00000000" w:rsidRPr="00000000">
        <w:rPr>
          <w:rFonts w:ascii="Arial Bold" w:cs="Arial Bold" w:eastAsia="Arial Bold" w:hAnsi="Arial Bold"/>
          <w:color w:val="000000"/>
          <w:sz w:val="32"/>
          <w:szCs w:val="32"/>
          <w:rtl w:val="0"/>
        </w:rPr>
        <w:t xml:space="preserve">Price</w:t>
      </w:r>
    </w:p>
    <w:p w:rsidR="00000000" w:rsidDel="00000000" w:rsidP="00000000" w:rsidRDefault="00000000" w:rsidRPr="00000000" w14:paraId="00000090">
      <w:pPr>
        <w:numPr>
          <w:ilvl w:val="1"/>
          <w:numId w:val="1"/>
        </w:numPr>
        <w:spacing w:after="120" w:before="120" w:line="240" w:lineRule="auto"/>
        <w:ind w:left="862" w:hanging="720"/>
        <w:rPr>
          <w:rFonts w:ascii="Arial" w:cs="Arial" w:eastAsia="Arial" w:hAnsi="Arial"/>
        </w:rPr>
      </w:pPr>
      <w:bookmarkStart w:colFirst="0" w:colLast="0" w:name="_heading=h.111kx3o" w:id="35"/>
      <w:bookmarkEnd w:id="35"/>
      <w:r w:rsidDel="00000000" w:rsidR="00000000" w:rsidRPr="00000000">
        <w:rPr>
          <w:rFonts w:ascii="Arial" w:cs="Arial" w:eastAsia="Arial" w:hAnsi="Arial"/>
          <w:sz w:val="24"/>
          <w:szCs w:val="24"/>
          <w:rtl w:val="0"/>
        </w:rPr>
        <w:t xml:space="preserve">Prices are to be submitted via the e-Sourcing Suite, Attachment 4 – Price Schedule excluding VAT and including all other expenses relating to installation and delivery.</w:t>
      </w:r>
    </w:p>
    <w:p w:rsidR="00000000" w:rsidDel="00000000" w:rsidP="00000000" w:rsidRDefault="00000000" w:rsidRPr="00000000" w14:paraId="00000091">
      <w:pPr>
        <w:spacing w:after="120" w:before="120" w:line="240" w:lineRule="auto"/>
        <w:ind w:left="86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pStyle w:val="Heading1"/>
        <w:keepLines w:val="0"/>
        <w:numPr>
          <w:ilvl w:val="0"/>
          <w:numId w:val="1"/>
        </w:numPr>
        <w:spacing w:after="120" w:before="120" w:line="240" w:lineRule="auto"/>
        <w:ind w:left="360"/>
        <w:rPr>
          <w:rFonts w:ascii="Arial Bold" w:cs="Arial Bold" w:eastAsia="Arial Bold" w:hAnsi="Arial Bold"/>
          <w:b w:val="1"/>
          <w:sz w:val="32"/>
          <w:szCs w:val="32"/>
        </w:rPr>
      </w:pPr>
      <w:r w:rsidDel="00000000" w:rsidR="00000000" w:rsidRPr="00000000">
        <w:rPr>
          <w:rFonts w:ascii="Arial Bold" w:cs="Arial Bold" w:eastAsia="Arial Bold" w:hAnsi="Arial Bold"/>
          <w:color w:val="000000"/>
          <w:sz w:val="32"/>
          <w:szCs w:val="32"/>
          <w:rtl w:val="0"/>
        </w:rPr>
        <w:t xml:space="preserve">Staff and Customer Service</w:t>
      </w:r>
    </w:p>
    <w:p w:rsidR="00000000" w:rsidDel="00000000" w:rsidP="00000000" w:rsidRDefault="00000000" w:rsidRPr="00000000" w14:paraId="00000093">
      <w:pPr>
        <w:numPr>
          <w:ilvl w:val="1"/>
          <w:numId w:val="1"/>
        </w:numPr>
        <w:spacing w:after="120" w:before="120" w:line="240" w:lineRule="auto"/>
        <w:ind w:left="862" w:hanging="720"/>
        <w:rPr>
          <w:rFonts w:ascii="Arial" w:cs="Arial" w:eastAsia="Arial" w:hAnsi="Arial"/>
        </w:rPr>
      </w:pPr>
      <w:bookmarkStart w:colFirst="0" w:colLast="0" w:name="_heading=h.206ipza" w:id="36"/>
      <w:bookmarkEnd w:id="36"/>
      <w:r w:rsidDel="00000000" w:rsidR="00000000" w:rsidRPr="00000000">
        <w:rPr>
          <w:rFonts w:ascii="Arial" w:cs="Arial" w:eastAsia="Arial" w:hAnsi="Arial"/>
          <w:sz w:val="24"/>
          <w:szCs w:val="24"/>
          <w:rtl w:val="0"/>
        </w:rPr>
        <w:t xml:space="preserve">The Supplier shall provide a sufficient level of resource throughout the duration of the Contract(s) in order to consistently deliver a quality service.</w:t>
      </w:r>
    </w:p>
    <w:p w:rsidR="00000000" w:rsidDel="00000000" w:rsidP="00000000" w:rsidRDefault="00000000" w:rsidRPr="00000000" w14:paraId="00000094">
      <w:pPr>
        <w:numPr>
          <w:ilvl w:val="1"/>
          <w:numId w:val="1"/>
        </w:numPr>
        <w:spacing w:after="120" w:before="120" w:line="240" w:lineRule="auto"/>
        <w:ind w:left="862" w:hanging="720"/>
        <w:rPr>
          <w:rFonts w:ascii="Arial" w:cs="Arial" w:eastAsia="Arial" w:hAnsi="Arial"/>
        </w:rPr>
      </w:pPr>
      <w:bookmarkStart w:colFirst="0" w:colLast="0" w:name="_heading=h.4k668n3" w:id="37"/>
      <w:bookmarkEnd w:id="37"/>
      <w:r w:rsidDel="00000000" w:rsidR="00000000" w:rsidRPr="00000000">
        <w:rPr>
          <w:rFonts w:ascii="Arial" w:cs="Arial" w:eastAsia="Arial" w:hAnsi="Arial"/>
          <w:sz w:val="24"/>
          <w:szCs w:val="24"/>
          <w:rtl w:val="0"/>
        </w:rPr>
        <w:t xml:space="preserve">The Supplier’s staff assigned to the Contract(s) shall have the relevant qualifications and experience to deliver the Contract(s) to the required standard. </w:t>
      </w:r>
    </w:p>
    <w:p w:rsidR="00000000" w:rsidDel="00000000" w:rsidP="00000000" w:rsidRDefault="00000000" w:rsidRPr="00000000" w14:paraId="00000095">
      <w:pPr>
        <w:numPr>
          <w:ilvl w:val="1"/>
          <w:numId w:val="1"/>
        </w:numPr>
        <w:spacing w:after="120" w:before="120" w:line="240" w:lineRule="auto"/>
        <w:ind w:left="862" w:hanging="720"/>
        <w:rPr>
          <w:rFonts w:ascii="Arial" w:cs="Arial" w:eastAsia="Arial" w:hAnsi="Arial"/>
        </w:rPr>
      </w:pPr>
      <w:bookmarkStart w:colFirst="0" w:colLast="0" w:name="_heading=h.2zbgiuw" w:id="38"/>
      <w:bookmarkEnd w:id="38"/>
      <w:r w:rsidDel="00000000" w:rsidR="00000000" w:rsidRPr="00000000">
        <w:rPr>
          <w:rFonts w:ascii="Arial" w:cs="Arial" w:eastAsia="Arial" w:hAnsi="Arial"/>
          <w:sz w:val="24"/>
          <w:szCs w:val="24"/>
          <w:rtl w:val="0"/>
        </w:rPr>
        <w:t xml:space="preserve">The Supplier shall ensure that staff understand the Authority’s vision and objectives and will provide excellent customer service to the Authority throughout the duration of the Contract(s) Called-Off from this agreement. </w:t>
      </w:r>
    </w:p>
    <w:p w:rsidR="00000000" w:rsidDel="00000000" w:rsidP="00000000" w:rsidRDefault="00000000" w:rsidRPr="00000000" w14:paraId="00000096">
      <w:pPr>
        <w:spacing w:after="120" w:before="120" w:line="240" w:lineRule="auto"/>
        <w:ind w:left="86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7">
      <w:pPr>
        <w:pStyle w:val="Heading1"/>
        <w:keepLines w:val="0"/>
        <w:numPr>
          <w:ilvl w:val="0"/>
          <w:numId w:val="1"/>
        </w:numPr>
        <w:spacing w:after="120" w:before="120" w:line="240" w:lineRule="auto"/>
        <w:ind w:left="360"/>
        <w:rPr>
          <w:rFonts w:ascii="Arial Bold" w:cs="Arial Bold" w:eastAsia="Arial Bold" w:hAnsi="Arial Bold"/>
          <w:b w:val="1"/>
          <w:sz w:val="32"/>
          <w:szCs w:val="32"/>
        </w:rPr>
      </w:pPr>
      <w:r w:rsidDel="00000000" w:rsidR="00000000" w:rsidRPr="00000000">
        <w:rPr>
          <w:rFonts w:ascii="Arial Bold" w:cs="Arial Bold" w:eastAsia="Arial Bold" w:hAnsi="Arial Bold"/>
          <w:color w:val="000000"/>
          <w:sz w:val="32"/>
          <w:szCs w:val="32"/>
          <w:rtl w:val="0"/>
        </w:rPr>
        <w:t xml:space="preserve">Service Levels and Performance</w:t>
      </w:r>
    </w:p>
    <w:p w:rsidR="00000000" w:rsidDel="00000000" w:rsidP="00000000" w:rsidRDefault="00000000" w:rsidRPr="00000000" w14:paraId="00000098">
      <w:pPr>
        <w:numPr>
          <w:ilvl w:val="1"/>
          <w:numId w:val="1"/>
        </w:numPr>
        <w:spacing w:after="120" w:before="120" w:line="240" w:lineRule="auto"/>
        <w:ind w:left="862" w:hanging="720"/>
        <w:rPr>
          <w:rFonts w:ascii="Arial" w:cs="Arial" w:eastAsia="Arial" w:hAnsi="Arial"/>
        </w:rPr>
      </w:pPr>
      <w:bookmarkStart w:colFirst="0" w:colLast="0" w:name="_heading=h.3ygebqi" w:id="39"/>
      <w:bookmarkEnd w:id="39"/>
      <w:r w:rsidDel="00000000" w:rsidR="00000000" w:rsidRPr="00000000">
        <w:rPr>
          <w:rFonts w:ascii="Arial" w:cs="Arial" w:eastAsia="Arial" w:hAnsi="Arial"/>
          <w:sz w:val="24"/>
          <w:szCs w:val="24"/>
          <w:rtl w:val="0"/>
        </w:rPr>
        <w:t xml:space="preserve">The Authority will measure the quality of the Supplier’s delivery against the following Key Performance Indicators:</w:t>
      </w:r>
    </w:p>
    <w:tbl>
      <w:tblPr>
        <w:tblStyle w:val="Table3"/>
        <w:tblW w:w="8978.0" w:type="dxa"/>
        <w:jc w:val="left"/>
        <w:tblInd w:w="-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709"/>
        <w:gridCol w:w="1701"/>
        <w:gridCol w:w="4933"/>
        <w:gridCol w:w="1635"/>
        <w:tblGridChange w:id="0">
          <w:tblGrid>
            <w:gridCol w:w="709"/>
            <w:gridCol w:w="1701"/>
            <w:gridCol w:w="4933"/>
            <w:gridCol w:w="1635"/>
          </w:tblGrid>
        </w:tblGridChange>
      </w:tblGrid>
      <w:tr>
        <w:trPr>
          <w:cantSplit w:val="0"/>
          <w:tblHeader w:val="0"/>
        </w:trPr>
        <w:tc>
          <w:tcPr>
            <w:shd w:fill="dbe5f1" w:val="clear"/>
          </w:tcPr>
          <w:p w:rsidR="00000000" w:rsidDel="00000000" w:rsidP="00000000" w:rsidRDefault="00000000" w:rsidRPr="00000000" w14:paraId="00000099">
            <w:pPr>
              <w:spacing w:after="120" w:before="12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KPI/</w:t>
            </w:r>
          </w:p>
          <w:p w:rsidR="00000000" w:rsidDel="00000000" w:rsidP="00000000" w:rsidRDefault="00000000" w:rsidRPr="00000000" w14:paraId="0000009A">
            <w:pPr>
              <w:spacing w:after="120" w:before="12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SLA</w:t>
            </w:r>
          </w:p>
        </w:tc>
        <w:tc>
          <w:tcPr>
            <w:shd w:fill="dbe5f1" w:val="clear"/>
          </w:tcPr>
          <w:p w:rsidR="00000000" w:rsidDel="00000000" w:rsidP="00000000" w:rsidRDefault="00000000" w:rsidRPr="00000000" w14:paraId="0000009B">
            <w:pPr>
              <w:spacing w:after="120" w:before="12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Service Area</w:t>
            </w:r>
          </w:p>
        </w:tc>
        <w:tc>
          <w:tcPr>
            <w:shd w:fill="dbe5f1" w:val="clear"/>
          </w:tcPr>
          <w:p w:rsidR="00000000" w:rsidDel="00000000" w:rsidP="00000000" w:rsidRDefault="00000000" w:rsidRPr="00000000" w14:paraId="0000009C">
            <w:pPr>
              <w:spacing w:after="120" w:before="12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KPI/SLA description</w:t>
            </w:r>
          </w:p>
        </w:tc>
        <w:tc>
          <w:tcPr>
            <w:shd w:fill="dbe5f1" w:val="clear"/>
          </w:tcPr>
          <w:p w:rsidR="00000000" w:rsidDel="00000000" w:rsidP="00000000" w:rsidRDefault="00000000" w:rsidRPr="00000000" w14:paraId="0000009D">
            <w:pPr>
              <w:spacing w:after="120" w:before="12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Target</w:t>
            </w:r>
          </w:p>
        </w:tc>
      </w:tr>
      <w:tr>
        <w:trPr>
          <w:cantSplit w:val="0"/>
          <w:tblHeader w:val="0"/>
        </w:trPr>
        <w:tc>
          <w:tcPr/>
          <w:p w:rsidR="00000000" w:rsidDel="00000000" w:rsidP="00000000" w:rsidRDefault="00000000" w:rsidRPr="00000000" w14:paraId="0000009E">
            <w:pPr>
              <w:spacing w:after="120" w:before="120" w:line="240" w:lineRule="auto"/>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1.1</w:t>
            </w:r>
          </w:p>
        </w:tc>
        <w:tc>
          <w:tcPr/>
          <w:p w:rsidR="00000000" w:rsidDel="00000000" w:rsidP="00000000" w:rsidRDefault="00000000" w:rsidRPr="00000000" w14:paraId="0000009F">
            <w:pPr>
              <w:spacing w:after="120" w:before="120" w:line="240" w:lineRule="auto"/>
              <w:rPr>
                <w:rFonts w:ascii="Arial" w:cs="Arial" w:eastAsia="Arial" w:hAnsi="Arial"/>
                <w:b w:val="0"/>
                <w:color w:val="000000"/>
              </w:rPr>
            </w:pPr>
            <w:r w:rsidDel="00000000" w:rsidR="00000000" w:rsidRPr="00000000">
              <w:rPr>
                <w:rFonts w:ascii="Arial" w:cs="Arial" w:eastAsia="Arial" w:hAnsi="Arial"/>
                <w:b w:val="0"/>
                <w:color w:val="000000"/>
                <w:rtl w:val="0"/>
              </w:rPr>
              <w:t xml:space="preserve">Supply and Vesting</w:t>
            </w:r>
          </w:p>
        </w:tc>
        <w:tc>
          <w:tcPr/>
          <w:p w:rsidR="00000000" w:rsidDel="00000000" w:rsidP="00000000" w:rsidRDefault="00000000" w:rsidRPr="00000000" w14:paraId="000000A0">
            <w:pPr>
              <w:spacing w:after="120" w:before="120" w:line="240" w:lineRule="auto"/>
              <w:rPr>
                <w:rFonts w:ascii="Arial" w:cs="Arial" w:eastAsia="Arial" w:hAnsi="Arial"/>
                <w:b w:val="0"/>
                <w:color w:val="000000"/>
              </w:rPr>
            </w:pPr>
            <w:r w:rsidDel="00000000" w:rsidR="00000000" w:rsidRPr="00000000">
              <w:rPr>
                <w:rFonts w:ascii="Arial" w:cs="Arial" w:eastAsia="Arial" w:hAnsi="Arial"/>
                <w:b w:val="0"/>
                <w:color w:val="000000"/>
                <w:rtl w:val="0"/>
              </w:rPr>
              <w:t xml:space="preserve">Production and vesting </w:t>
            </w:r>
          </w:p>
          <w:p w:rsidR="00000000" w:rsidDel="00000000" w:rsidP="00000000" w:rsidRDefault="00000000" w:rsidRPr="00000000" w14:paraId="000000A1">
            <w:pPr>
              <w:spacing w:after="120" w:before="120" w:line="240" w:lineRule="auto"/>
              <w:rPr>
                <w:rFonts w:ascii="Arial" w:cs="Arial" w:eastAsia="Arial" w:hAnsi="Arial"/>
                <w:b w:val="0"/>
                <w:color w:val="000000"/>
              </w:rPr>
            </w:pPr>
            <w:r w:rsidDel="00000000" w:rsidR="00000000" w:rsidRPr="00000000">
              <w:rPr>
                <w:rFonts w:ascii="Arial" w:cs="Arial" w:eastAsia="Arial" w:hAnsi="Arial"/>
                <w:b w:val="0"/>
                <w:color w:val="000000"/>
                <w:rtl w:val="0"/>
              </w:rPr>
              <w:t xml:space="preserve">of furniture in preparation for the Installation as detailed in </w:t>
            </w:r>
            <w:r w:rsidDel="00000000" w:rsidR="00000000" w:rsidRPr="00000000">
              <w:rPr>
                <w:rFonts w:ascii="Arial" w:cs="Arial" w:eastAsia="Arial" w:hAnsi="Arial"/>
                <w:color w:val="222222"/>
                <w:rtl w:val="0"/>
              </w:rPr>
              <w:t xml:space="preserve">Annex 3 - Access Guide and Outline Delivery Dates </w:t>
            </w:r>
            <w:r w:rsidDel="00000000" w:rsidR="00000000" w:rsidRPr="00000000">
              <w:rPr>
                <w:rtl w:val="0"/>
              </w:rPr>
            </w:r>
          </w:p>
        </w:tc>
        <w:tc>
          <w:tcPr/>
          <w:p w:rsidR="00000000" w:rsidDel="00000000" w:rsidP="00000000" w:rsidRDefault="00000000" w:rsidRPr="00000000" w14:paraId="000000A2">
            <w:pPr>
              <w:spacing w:after="120" w:before="120" w:line="240" w:lineRule="auto"/>
              <w:rPr>
                <w:rFonts w:ascii="Arial" w:cs="Arial" w:eastAsia="Arial" w:hAnsi="Arial"/>
                <w:b w:val="0"/>
                <w:color w:val="000000"/>
              </w:rPr>
            </w:pPr>
            <w:r w:rsidDel="00000000" w:rsidR="00000000" w:rsidRPr="00000000">
              <w:rPr>
                <w:rFonts w:ascii="Arial" w:cs="Arial" w:eastAsia="Arial" w:hAnsi="Arial"/>
                <w:b w:val="0"/>
                <w:color w:val="000000"/>
                <w:rtl w:val="0"/>
              </w:rPr>
              <w:t xml:space="preserve">100% at all times</w:t>
            </w:r>
          </w:p>
        </w:tc>
      </w:tr>
      <w:tr>
        <w:trPr>
          <w:cantSplit w:val="0"/>
          <w:tblHeader w:val="0"/>
        </w:trPr>
        <w:tc>
          <w:tcPr/>
          <w:p w:rsidR="00000000" w:rsidDel="00000000" w:rsidP="00000000" w:rsidRDefault="00000000" w:rsidRPr="00000000" w14:paraId="000000A3">
            <w:pPr>
              <w:spacing w:after="120" w:before="120" w:line="240" w:lineRule="auto"/>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1.2</w:t>
            </w:r>
          </w:p>
        </w:tc>
        <w:tc>
          <w:tcPr/>
          <w:p w:rsidR="00000000" w:rsidDel="00000000" w:rsidP="00000000" w:rsidRDefault="00000000" w:rsidRPr="00000000" w14:paraId="000000A4">
            <w:pPr>
              <w:spacing w:after="120" w:before="120" w:line="240" w:lineRule="auto"/>
              <w:rPr>
                <w:rFonts w:ascii="Arial" w:cs="Arial" w:eastAsia="Arial" w:hAnsi="Arial"/>
                <w:b w:val="0"/>
                <w:color w:val="000000"/>
              </w:rPr>
            </w:pPr>
            <w:bookmarkStart w:colFirst="0" w:colLast="0" w:name="_heading=h.1t3h5sf" w:id="40"/>
            <w:bookmarkEnd w:id="40"/>
            <w:r w:rsidDel="00000000" w:rsidR="00000000" w:rsidRPr="00000000">
              <w:rPr>
                <w:rFonts w:ascii="Arial" w:cs="Arial" w:eastAsia="Arial" w:hAnsi="Arial"/>
                <w:b w:val="0"/>
                <w:color w:val="000000"/>
                <w:rtl w:val="0"/>
              </w:rPr>
              <w:t xml:space="preserve">Delivery and Installation</w:t>
            </w:r>
          </w:p>
          <w:p w:rsidR="00000000" w:rsidDel="00000000" w:rsidP="00000000" w:rsidRDefault="00000000" w:rsidRPr="00000000" w14:paraId="000000A5">
            <w:pPr>
              <w:spacing w:after="120" w:before="120" w:line="240" w:lineRule="auto"/>
              <w:rPr>
                <w:rFonts w:ascii="Arial" w:cs="Arial" w:eastAsia="Arial" w:hAnsi="Arial"/>
                <w:b w:val="0"/>
                <w:color w:val="000000"/>
              </w:rPr>
            </w:pPr>
            <w:r w:rsidDel="00000000" w:rsidR="00000000" w:rsidRPr="00000000">
              <w:rPr>
                <w:rtl w:val="0"/>
              </w:rPr>
            </w:r>
          </w:p>
        </w:tc>
        <w:tc>
          <w:tcPr/>
          <w:p w:rsidR="00000000" w:rsidDel="00000000" w:rsidP="00000000" w:rsidRDefault="00000000" w:rsidRPr="00000000" w14:paraId="000000A6">
            <w:pPr>
              <w:spacing w:after="120" w:before="120" w:line="240" w:lineRule="auto"/>
              <w:rPr>
                <w:rFonts w:ascii="Arial" w:cs="Arial" w:eastAsia="Arial" w:hAnsi="Arial"/>
                <w:b w:val="0"/>
                <w:color w:val="000000"/>
                <w:highlight w:val="yellow"/>
              </w:rPr>
            </w:pPr>
            <w:r w:rsidDel="00000000" w:rsidR="00000000" w:rsidRPr="00000000">
              <w:rPr>
                <w:rFonts w:ascii="Arial" w:cs="Arial" w:eastAsia="Arial" w:hAnsi="Arial"/>
                <w:b w:val="0"/>
                <w:color w:val="000000"/>
                <w:rtl w:val="0"/>
              </w:rPr>
              <w:t xml:space="preserve">delivery and installation of all furniture within agreed timeframes as detailed in </w:t>
            </w:r>
            <w:r w:rsidDel="00000000" w:rsidR="00000000" w:rsidRPr="00000000">
              <w:rPr>
                <w:rFonts w:ascii="Arial" w:cs="Arial" w:eastAsia="Arial" w:hAnsi="Arial"/>
                <w:color w:val="222222"/>
                <w:rtl w:val="0"/>
              </w:rPr>
              <w:t xml:space="preserve">Annex 3 - Access Guide and Outline Delivery Dates </w:t>
            </w:r>
            <w:r w:rsidDel="00000000" w:rsidR="00000000" w:rsidRPr="00000000">
              <w:rPr>
                <w:rtl w:val="0"/>
              </w:rPr>
            </w:r>
          </w:p>
        </w:tc>
        <w:tc>
          <w:tcPr/>
          <w:p w:rsidR="00000000" w:rsidDel="00000000" w:rsidP="00000000" w:rsidRDefault="00000000" w:rsidRPr="00000000" w14:paraId="000000A7">
            <w:pPr>
              <w:spacing w:after="120" w:before="120" w:line="240" w:lineRule="auto"/>
              <w:rPr>
                <w:rFonts w:ascii="Arial" w:cs="Arial" w:eastAsia="Arial" w:hAnsi="Arial"/>
                <w:b w:val="0"/>
                <w:color w:val="000000"/>
              </w:rPr>
            </w:pPr>
            <w:r w:rsidDel="00000000" w:rsidR="00000000" w:rsidRPr="00000000">
              <w:rPr>
                <w:rFonts w:ascii="Arial" w:cs="Arial" w:eastAsia="Arial" w:hAnsi="Arial"/>
                <w:b w:val="0"/>
                <w:color w:val="000000"/>
                <w:rtl w:val="0"/>
              </w:rPr>
              <w:t xml:space="preserve">100% at all times</w:t>
            </w:r>
          </w:p>
        </w:tc>
      </w:tr>
      <w:tr>
        <w:trPr>
          <w:cantSplit w:val="0"/>
          <w:tblHeader w:val="0"/>
        </w:trPr>
        <w:tc>
          <w:tcPr/>
          <w:p w:rsidR="00000000" w:rsidDel="00000000" w:rsidP="00000000" w:rsidRDefault="00000000" w:rsidRPr="00000000" w14:paraId="000000A8">
            <w:pPr>
              <w:spacing w:after="120" w:before="120" w:line="240" w:lineRule="auto"/>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1.3</w:t>
            </w:r>
          </w:p>
        </w:tc>
        <w:tc>
          <w:tcPr/>
          <w:p w:rsidR="00000000" w:rsidDel="00000000" w:rsidP="00000000" w:rsidRDefault="00000000" w:rsidRPr="00000000" w14:paraId="000000A9">
            <w:pPr>
              <w:spacing w:after="120" w:before="120" w:line="240" w:lineRule="auto"/>
              <w:rPr>
                <w:rFonts w:ascii="Arial" w:cs="Arial" w:eastAsia="Arial" w:hAnsi="Arial"/>
                <w:b w:val="0"/>
                <w:color w:val="000000"/>
              </w:rPr>
            </w:pPr>
            <w:r w:rsidDel="00000000" w:rsidR="00000000" w:rsidRPr="00000000">
              <w:rPr>
                <w:rFonts w:ascii="Arial" w:cs="Arial" w:eastAsia="Arial" w:hAnsi="Arial"/>
                <w:b w:val="0"/>
                <w:color w:val="000000"/>
                <w:rtl w:val="0"/>
              </w:rPr>
              <w:t xml:space="preserve">Snagging</w:t>
            </w:r>
          </w:p>
        </w:tc>
        <w:tc>
          <w:tcPr/>
          <w:p w:rsidR="00000000" w:rsidDel="00000000" w:rsidP="00000000" w:rsidRDefault="00000000" w:rsidRPr="00000000" w14:paraId="000000AA">
            <w:pPr>
              <w:spacing w:after="120" w:before="120" w:line="240" w:lineRule="auto"/>
              <w:rPr>
                <w:rFonts w:ascii="Arial" w:cs="Arial" w:eastAsia="Arial" w:hAnsi="Arial"/>
                <w:b w:val="0"/>
                <w:color w:val="000000"/>
              </w:rPr>
            </w:pPr>
            <w:r w:rsidDel="00000000" w:rsidR="00000000" w:rsidRPr="00000000">
              <w:rPr>
                <w:rFonts w:ascii="Arial" w:cs="Arial" w:eastAsia="Arial" w:hAnsi="Arial"/>
                <w:b w:val="0"/>
                <w:color w:val="000000"/>
                <w:rtl w:val="0"/>
              </w:rPr>
              <w:t xml:space="preserve">Supplier to resolve issues identified on the snagging report within 72 hours from acknowledgement for each phase.</w:t>
            </w:r>
          </w:p>
        </w:tc>
        <w:tc>
          <w:tcPr/>
          <w:p w:rsidR="00000000" w:rsidDel="00000000" w:rsidP="00000000" w:rsidRDefault="00000000" w:rsidRPr="00000000" w14:paraId="000000AB">
            <w:pPr>
              <w:spacing w:after="120" w:before="120" w:line="240" w:lineRule="auto"/>
              <w:rPr>
                <w:rFonts w:ascii="Arial" w:cs="Arial" w:eastAsia="Arial" w:hAnsi="Arial"/>
                <w:b w:val="0"/>
                <w:color w:val="000000"/>
              </w:rPr>
            </w:pPr>
            <w:r w:rsidDel="00000000" w:rsidR="00000000" w:rsidRPr="00000000">
              <w:rPr>
                <w:rFonts w:ascii="Arial" w:cs="Arial" w:eastAsia="Arial" w:hAnsi="Arial"/>
                <w:b w:val="0"/>
                <w:color w:val="000000"/>
                <w:rtl w:val="0"/>
              </w:rPr>
              <w:t xml:space="preserve">100% at all times</w:t>
            </w:r>
          </w:p>
        </w:tc>
      </w:tr>
      <w:tr>
        <w:trPr>
          <w:cantSplit w:val="0"/>
          <w:tblHeader w:val="0"/>
        </w:trPr>
        <w:tc>
          <w:tcPr/>
          <w:p w:rsidR="00000000" w:rsidDel="00000000" w:rsidP="00000000" w:rsidRDefault="00000000" w:rsidRPr="00000000" w14:paraId="000000AC">
            <w:pPr>
              <w:spacing w:after="120" w:before="120" w:line="240" w:lineRule="auto"/>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2.1</w:t>
            </w:r>
          </w:p>
        </w:tc>
        <w:tc>
          <w:tcPr/>
          <w:p w:rsidR="00000000" w:rsidDel="00000000" w:rsidP="00000000" w:rsidRDefault="00000000" w:rsidRPr="00000000" w14:paraId="000000AD">
            <w:pPr>
              <w:spacing w:after="120" w:before="120" w:line="240" w:lineRule="auto"/>
              <w:rPr>
                <w:rFonts w:ascii="Arial" w:cs="Arial" w:eastAsia="Arial" w:hAnsi="Arial"/>
                <w:b w:val="0"/>
                <w:color w:val="000000"/>
              </w:rPr>
            </w:pPr>
            <w:r w:rsidDel="00000000" w:rsidR="00000000" w:rsidRPr="00000000">
              <w:rPr>
                <w:rFonts w:ascii="Arial" w:cs="Arial" w:eastAsia="Arial" w:hAnsi="Arial"/>
                <w:b w:val="0"/>
                <w:color w:val="000000"/>
                <w:rtl w:val="0"/>
              </w:rPr>
              <w:t xml:space="preserve">Complaints Acknowledgement</w:t>
            </w:r>
          </w:p>
        </w:tc>
        <w:tc>
          <w:tcPr/>
          <w:p w:rsidR="00000000" w:rsidDel="00000000" w:rsidP="00000000" w:rsidRDefault="00000000" w:rsidRPr="00000000" w14:paraId="000000AE">
            <w:pPr>
              <w:spacing w:after="120" w:before="120" w:line="240" w:lineRule="auto"/>
              <w:rPr>
                <w:rFonts w:ascii="Arial" w:cs="Arial" w:eastAsia="Arial" w:hAnsi="Arial"/>
                <w:b w:val="0"/>
                <w:color w:val="000000"/>
              </w:rPr>
            </w:pPr>
            <w:r w:rsidDel="00000000" w:rsidR="00000000" w:rsidRPr="00000000">
              <w:rPr>
                <w:rFonts w:ascii="Arial" w:cs="Arial" w:eastAsia="Arial" w:hAnsi="Arial"/>
                <w:b w:val="0"/>
                <w:color w:val="000000"/>
                <w:rtl w:val="0"/>
              </w:rPr>
              <w:t xml:space="preserve">Supplier to acknowledge customer complaints/feedback within 1 working day of receipt.</w:t>
            </w:r>
          </w:p>
        </w:tc>
        <w:tc>
          <w:tcPr/>
          <w:p w:rsidR="00000000" w:rsidDel="00000000" w:rsidP="00000000" w:rsidRDefault="00000000" w:rsidRPr="00000000" w14:paraId="000000AF">
            <w:pPr>
              <w:spacing w:after="120" w:before="120" w:line="240" w:lineRule="auto"/>
              <w:rPr>
                <w:rFonts w:ascii="Arial" w:cs="Arial" w:eastAsia="Arial" w:hAnsi="Arial"/>
                <w:b w:val="0"/>
                <w:color w:val="000000"/>
              </w:rPr>
            </w:pPr>
            <w:r w:rsidDel="00000000" w:rsidR="00000000" w:rsidRPr="00000000">
              <w:rPr>
                <w:rFonts w:ascii="Arial" w:cs="Arial" w:eastAsia="Arial" w:hAnsi="Arial"/>
                <w:b w:val="0"/>
                <w:color w:val="000000"/>
                <w:rtl w:val="0"/>
              </w:rPr>
              <w:t xml:space="preserve">100% at all times</w:t>
            </w:r>
          </w:p>
        </w:tc>
      </w:tr>
      <w:tr>
        <w:trPr>
          <w:cantSplit w:val="0"/>
          <w:tblHeader w:val="0"/>
        </w:trPr>
        <w:tc>
          <w:tcPr/>
          <w:p w:rsidR="00000000" w:rsidDel="00000000" w:rsidP="00000000" w:rsidRDefault="00000000" w:rsidRPr="00000000" w14:paraId="000000B0">
            <w:pPr>
              <w:spacing w:after="120" w:before="120" w:line="240" w:lineRule="auto"/>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2.2</w:t>
            </w:r>
          </w:p>
        </w:tc>
        <w:tc>
          <w:tcPr/>
          <w:p w:rsidR="00000000" w:rsidDel="00000000" w:rsidP="00000000" w:rsidRDefault="00000000" w:rsidRPr="00000000" w14:paraId="000000B1">
            <w:pPr>
              <w:spacing w:after="120" w:before="120" w:line="240" w:lineRule="auto"/>
              <w:rPr>
                <w:rFonts w:ascii="Arial" w:cs="Arial" w:eastAsia="Arial" w:hAnsi="Arial"/>
                <w:b w:val="0"/>
                <w:color w:val="000000"/>
              </w:rPr>
            </w:pPr>
            <w:r w:rsidDel="00000000" w:rsidR="00000000" w:rsidRPr="00000000">
              <w:rPr>
                <w:rFonts w:ascii="Arial" w:cs="Arial" w:eastAsia="Arial" w:hAnsi="Arial"/>
                <w:b w:val="0"/>
                <w:color w:val="000000"/>
                <w:rtl w:val="0"/>
              </w:rPr>
              <w:t xml:space="preserve">Defects Handling</w:t>
            </w:r>
          </w:p>
        </w:tc>
        <w:tc>
          <w:tcPr/>
          <w:p w:rsidR="00000000" w:rsidDel="00000000" w:rsidP="00000000" w:rsidRDefault="00000000" w:rsidRPr="00000000" w14:paraId="000000B2">
            <w:pPr>
              <w:pStyle w:val="Heading2"/>
              <w:keepNext w:val="0"/>
              <w:keepLines w:val="0"/>
              <w:spacing w:after="120" w:before="120" w:line="240" w:lineRule="auto"/>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Supplier to respond and resolve defects, including repairs;</w:t>
            </w:r>
          </w:p>
          <w:p w:rsidR="00000000" w:rsidDel="00000000" w:rsidP="00000000" w:rsidRDefault="00000000" w:rsidRPr="00000000" w14:paraId="000000B3">
            <w:pPr>
              <w:pStyle w:val="Heading2"/>
              <w:keepNext w:val="0"/>
              <w:keepLines w:val="0"/>
              <w:spacing w:after="120" w:before="120" w:line="240" w:lineRule="auto"/>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 Priority 1 - 24 hours</w:t>
            </w:r>
          </w:p>
          <w:p w:rsidR="00000000" w:rsidDel="00000000" w:rsidP="00000000" w:rsidRDefault="00000000" w:rsidRPr="00000000" w14:paraId="000000B4">
            <w:pPr>
              <w:pStyle w:val="Heading2"/>
              <w:keepNext w:val="0"/>
              <w:keepLines w:val="0"/>
              <w:spacing w:after="120" w:before="120" w:line="240" w:lineRule="auto"/>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 Priority 2 -</w:t>
            </w:r>
          </w:p>
          <w:p w:rsidR="00000000" w:rsidDel="00000000" w:rsidP="00000000" w:rsidRDefault="00000000" w:rsidRPr="00000000" w14:paraId="000000B5">
            <w:pPr>
              <w:pStyle w:val="Heading2"/>
              <w:keepNext w:val="0"/>
              <w:keepLines w:val="0"/>
              <w:spacing w:after="120" w:before="120" w:line="240" w:lineRule="auto"/>
              <w:ind w:left="227" w:firstLine="0"/>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Task Furniture = 3 working days </w:t>
            </w:r>
          </w:p>
          <w:p w:rsidR="00000000" w:rsidDel="00000000" w:rsidP="00000000" w:rsidRDefault="00000000" w:rsidRPr="00000000" w14:paraId="000000B6">
            <w:pPr>
              <w:pStyle w:val="Heading2"/>
              <w:keepNext w:val="0"/>
              <w:keepLines w:val="0"/>
              <w:spacing w:after="120" w:before="120" w:line="240" w:lineRule="auto"/>
              <w:ind w:left="227" w:firstLine="0"/>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Loose Furniture = 5 working days</w:t>
            </w:r>
          </w:p>
          <w:p w:rsidR="00000000" w:rsidDel="00000000" w:rsidP="00000000" w:rsidRDefault="00000000" w:rsidRPr="00000000" w14:paraId="000000B7">
            <w:pPr>
              <w:spacing w:after="120" w:before="120" w:line="240" w:lineRule="auto"/>
              <w:rPr>
                <w:rFonts w:ascii="Arial" w:cs="Arial" w:eastAsia="Arial" w:hAnsi="Arial"/>
                <w:b w:val="0"/>
                <w:color w:val="000000"/>
              </w:rPr>
            </w:pPr>
            <w:r w:rsidDel="00000000" w:rsidR="00000000" w:rsidRPr="00000000">
              <w:rPr>
                <w:rFonts w:ascii="Arial" w:cs="Arial" w:eastAsia="Arial" w:hAnsi="Arial"/>
                <w:b w:val="0"/>
                <w:color w:val="000000"/>
                <w:rtl w:val="0"/>
              </w:rPr>
              <w:t xml:space="preserve">• Project specific - Timeline to be agreed on a case by case basis.</w:t>
            </w:r>
          </w:p>
        </w:tc>
        <w:tc>
          <w:tcPr/>
          <w:p w:rsidR="00000000" w:rsidDel="00000000" w:rsidP="00000000" w:rsidRDefault="00000000" w:rsidRPr="00000000" w14:paraId="000000B8">
            <w:pPr>
              <w:spacing w:after="120" w:before="120" w:line="240" w:lineRule="auto"/>
              <w:rPr>
                <w:rFonts w:ascii="Arial" w:cs="Arial" w:eastAsia="Arial" w:hAnsi="Arial"/>
                <w:b w:val="0"/>
                <w:color w:val="000000"/>
              </w:rPr>
            </w:pPr>
            <w:r w:rsidDel="00000000" w:rsidR="00000000" w:rsidRPr="00000000">
              <w:rPr>
                <w:rFonts w:ascii="Arial" w:cs="Arial" w:eastAsia="Arial" w:hAnsi="Arial"/>
                <w:b w:val="0"/>
                <w:color w:val="000000"/>
                <w:rtl w:val="0"/>
              </w:rPr>
              <w:t xml:space="preserve">At least 98% at all times</w:t>
            </w:r>
          </w:p>
        </w:tc>
      </w:tr>
      <w:tr>
        <w:trPr>
          <w:cantSplit w:val="0"/>
          <w:tblHeader w:val="0"/>
        </w:trPr>
        <w:tc>
          <w:tcPr/>
          <w:p w:rsidR="00000000" w:rsidDel="00000000" w:rsidP="00000000" w:rsidRDefault="00000000" w:rsidRPr="00000000" w14:paraId="000000B9">
            <w:pPr>
              <w:spacing w:after="120" w:before="120" w:line="240" w:lineRule="auto"/>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2.3</w:t>
            </w:r>
          </w:p>
        </w:tc>
        <w:tc>
          <w:tcPr/>
          <w:p w:rsidR="00000000" w:rsidDel="00000000" w:rsidP="00000000" w:rsidRDefault="00000000" w:rsidRPr="00000000" w14:paraId="000000BA">
            <w:pPr>
              <w:spacing w:after="120" w:before="120" w:line="240" w:lineRule="auto"/>
              <w:rPr>
                <w:rFonts w:ascii="Arial" w:cs="Arial" w:eastAsia="Arial" w:hAnsi="Arial"/>
                <w:b w:val="0"/>
                <w:color w:val="000000"/>
              </w:rPr>
            </w:pPr>
            <w:r w:rsidDel="00000000" w:rsidR="00000000" w:rsidRPr="00000000">
              <w:rPr>
                <w:rFonts w:ascii="Arial" w:cs="Arial" w:eastAsia="Arial" w:hAnsi="Arial"/>
                <w:b w:val="0"/>
                <w:color w:val="000000"/>
                <w:rtl w:val="0"/>
              </w:rPr>
              <w:t xml:space="preserve">Warranty Handling</w:t>
            </w:r>
          </w:p>
        </w:tc>
        <w:tc>
          <w:tcPr/>
          <w:p w:rsidR="00000000" w:rsidDel="00000000" w:rsidP="00000000" w:rsidRDefault="00000000" w:rsidRPr="00000000" w14:paraId="000000BB">
            <w:pPr>
              <w:pStyle w:val="Heading2"/>
              <w:keepNext w:val="0"/>
              <w:keepLines w:val="0"/>
              <w:spacing w:after="120" w:before="120" w:line="240" w:lineRule="auto"/>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Supplier to respond and resolve warranty issues;</w:t>
            </w:r>
          </w:p>
          <w:p w:rsidR="00000000" w:rsidDel="00000000" w:rsidP="00000000" w:rsidRDefault="00000000" w:rsidRPr="00000000" w14:paraId="000000BC">
            <w:pPr>
              <w:pStyle w:val="Heading2"/>
              <w:keepNext w:val="0"/>
              <w:keepLines w:val="0"/>
              <w:spacing w:after="120" w:before="120" w:line="240" w:lineRule="auto"/>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1. First Response - 24 hours</w:t>
            </w:r>
          </w:p>
          <w:p w:rsidR="00000000" w:rsidDel="00000000" w:rsidP="00000000" w:rsidRDefault="00000000" w:rsidRPr="00000000" w14:paraId="000000BD">
            <w:pPr>
              <w:pStyle w:val="Heading2"/>
              <w:keepNext w:val="0"/>
              <w:keepLines w:val="0"/>
              <w:spacing w:after="120" w:before="120" w:line="240" w:lineRule="auto"/>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2. Site Visit - Within 2 working days</w:t>
            </w:r>
          </w:p>
          <w:p w:rsidR="00000000" w:rsidDel="00000000" w:rsidP="00000000" w:rsidRDefault="00000000" w:rsidRPr="00000000" w14:paraId="000000BE">
            <w:pPr>
              <w:spacing w:after="120" w:before="120" w:line="240" w:lineRule="auto"/>
              <w:rPr>
                <w:rFonts w:ascii="Arial" w:cs="Arial" w:eastAsia="Arial" w:hAnsi="Arial"/>
                <w:b w:val="0"/>
                <w:color w:val="000000"/>
              </w:rPr>
            </w:pPr>
            <w:r w:rsidDel="00000000" w:rsidR="00000000" w:rsidRPr="00000000">
              <w:rPr>
                <w:rFonts w:ascii="Arial" w:cs="Arial" w:eastAsia="Arial" w:hAnsi="Arial"/>
                <w:b w:val="0"/>
                <w:color w:val="000000"/>
                <w:rtl w:val="0"/>
              </w:rPr>
              <w:t xml:space="preserve">3. Resolution - Standard 5 working days</w:t>
            </w:r>
          </w:p>
        </w:tc>
        <w:tc>
          <w:tcPr/>
          <w:p w:rsidR="00000000" w:rsidDel="00000000" w:rsidP="00000000" w:rsidRDefault="00000000" w:rsidRPr="00000000" w14:paraId="000000BF">
            <w:pPr>
              <w:spacing w:after="120" w:before="120" w:line="240" w:lineRule="auto"/>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At least 98% at all times</w:t>
            </w:r>
          </w:p>
        </w:tc>
      </w:tr>
      <w:tr>
        <w:trPr>
          <w:cantSplit w:val="0"/>
          <w:tblHeader w:val="0"/>
        </w:trPr>
        <w:tc>
          <w:tcPr/>
          <w:p w:rsidR="00000000" w:rsidDel="00000000" w:rsidP="00000000" w:rsidRDefault="00000000" w:rsidRPr="00000000" w14:paraId="000000C0">
            <w:pPr>
              <w:spacing w:after="120" w:before="120" w:line="240" w:lineRule="auto"/>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3.1</w:t>
            </w:r>
          </w:p>
        </w:tc>
        <w:tc>
          <w:tcPr/>
          <w:p w:rsidR="00000000" w:rsidDel="00000000" w:rsidP="00000000" w:rsidRDefault="00000000" w:rsidRPr="00000000" w14:paraId="000000C1">
            <w:pPr>
              <w:spacing w:after="120" w:before="120" w:line="240" w:lineRule="auto"/>
              <w:rPr>
                <w:rFonts w:ascii="Arial" w:cs="Arial" w:eastAsia="Arial" w:hAnsi="Arial"/>
                <w:b w:val="0"/>
                <w:color w:val="000000"/>
              </w:rPr>
            </w:pPr>
            <w:r w:rsidDel="00000000" w:rsidR="00000000" w:rsidRPr="00000000">
              <w:rPr>
                <w:rFonts w:ascii="Arial" w:cs="Arial" w:eastAsia="Arial" w:hAnsi="Arial"/>
                <w:b w:val="0"/>
                <w:color w:val="000000"/>
                <w:rtl w:val="0"/>
              </w:rPr>
              <w:t xml:space="preserve">Complaints Resolution</w:t>
            </w:r>
          </w:p>
        </w:tc>
        <w:tc>
          <w:tcPr/>
          <w:p w:rsidR="00000000" w:rsidDel="00000000" w:rsidP="00000000" w:rsidRDefault="00000000" w:rsidRPr="00000000" w14:paraId="000000C2">
            <w:pPr>
              <w:spacing w:after="120" w:before="120" w:line="240" w:lineRule="auto"/>
              <w:rPr>
                <w:rFonts w:ascii="Arial" w:cs="Arial" w:eastAsia="Arial" w:hAnsi="Arial"/>
                <w:b w:val="0"/>
                <w:color w:val="000000"/>
              </w:rPr>
            </w:pPr>
            <w:r w:rsidDel="00000000" w:rsidR="00000000" w:rsidRPr="00000000">
              <w:rPr>
                <w:rFonts w:ascii="Arial" w:cs="Arial" w:eastAsia="Arial" w:hAnsi="Arial"/>
                <w:b w:val="0"/>
                <w:color w:val="000000"/>
                <w:rtl w:val="0"/>
              </w:rPr>
              <w:t xml:space="preserve">Resolution of complaints within agreed timeline as stipulated at KPI 4 or 5 (whichever is appropriate)</w:t>
            </w:r>
          </w:p>
        </w:tc>
        <w:tc>
          <w:tcPr/>
          <w:p w:rsidR="00000000" w:rsidDel="00000000" w:rsidP="00000000" w:rsidRDefault="00000000" w:rsidRPr="00000000" w14:paraId="000000C3">
            <w:pPr>
              <w:spacing w:after="120" w:before="120" w:line="240" w:lineRule="auto"/>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At least 98% at all times</w:t>
            </w:r>
          </w:p>
        </w:tc>
      </w:tr>
    </w:tbl>
    <w:p w:rsidR="00000000" w:rsidDel="00000000" w:rsidP="00000000" w:rsidRDefault="00000000" w:rsidRPr="00000000" w14:paraId="000000C4">
      <w:pPr>
        <w:numPr>
          <w:ilvl w:val="1"/>
          <w:numId w:val="1"/>
        </w:numPr>
        <w:spacing w:after="120" w:before="120" w:line="240" w:lineRule="auto"/>
        <w:ind w:left="862" w:hanging="720"/>
        <w:rPr>
          <w:rFonts w:ascii="Arial" w:cs="Arial" w:eastAsia="Arial" w:hAnsi="Arial"/>
        </w:rPr>
      </w:pPr>
      <w:r w:rsidDel="00000000" w:rsidR="00000000" w:rsidRPr="00000000">
        <w:rPr>
          <w:rFonts w:ascii="Arial" w:cs="Arial" w:eastAsia="Arial" w:hAnsi="Arial"/>
          <w:sz w:val="24"/>
          <w:szCs w:val="24"/>
          <w:rtl w:val="0"/>
        </w:rPr>
        <w:t xml:space="preserve">The Supplier shall report this data on a monthly basis, every 5th working day of the month.</w:t>
      </w:r>
    </w:p>
    <w:p w:rsidR="00000000" w:rsidDel="00000000" w:rsidP="00000000" w:rsidRDefault="00000000" w:rsidRPr="00000000" w14:paraId="000000C5">
      <w:pPr>
        <w:numPr>
          <w:ilvl w:val="1"/>
          <w:numId w:val="1"/>
        </w:numPr>
        <w:spacing w:after="120" w:before="120" w:line="240" w:lineRule="auto"/>
        <w:ind w:left="862" w:hanging="720"/>
        <w:rPr>
          <w:rFonts w:ascii="Arial" w:cs="Arial" w:eastAsia="Arial" w:hAnsi="Arial"/>
        </w:rPr>
      </w:pPr>
      <w:r w:rsidDel="00000000" w:rsidR="00000000" w:rsidRPr="00000000">
        <w:rPr>
          <w:rFonts w:ascii="Arial" w:cs="Arial" w:eastAsia="Arial" w:hAnsi="Arial"/>
          <w:sz w:val="24"/>
          <w:szCs w:val="24"/>
          <w:rtl w:val="0"/>
        </w:rPr>
        <w:t xml:space="preserve">In the event of poor performance through the failure to deliver KPIs to time and of appropriate quality, the Authority shall meet with the Supplier to understand the root cause of the issue, and agree a performance improvement approach.</w:t>
      </w:r>
    </w:p>
    <w:p w:rsidR="00000000" w:rsidDel="00000000" w:rsidP="00000000" w:rsidRDefault="00000000" w:rsidRPr="00000000" w14:paraId="000000C6">
      <w:pPr>
        <w:numPr>
          <w:ilvl w:val="1"/>
          <w:numId w:val="1"/>
        </w:numPr>
        <w:spacing w:after="120" w:before="120" w:line="240" w:lineRule="auto"/>
        <w:ind w:left="862" w:hanging="720"/>
        <w:rPr>
          <w:rFonts w:ascii="Arial" w:cs="Arial" w:eastAsia="Arial" w:hAnsi="Arial"/>
        </w:rPr>
      </w:pPr>
      <w:r w:rsidDel="00000000" w:rsidR="00000000" w:rsidRPr="00000000">
        <w:rPr>
          <w:rFonts w:ascii="Arial" w:cs="Arial" w:eastAsia="Arial" w:hAnsi="Arial"/>
          <w:sz w:val="24"/>
          <w:szCs w:val="24"/>
          <w:rtl w:val="0"/>
        </w:rPr>
        <w:t xml:space="preserve">Where continued poor performance constitutes a Contract Default, the appointed Supplier shall formulate a Rectification Plan to address these issues.</w:t>
      </w:r>
    </w:p>
    <w:p w:rsidR="00000000" w:rsidDel="00000000" w:rsidP="00000000" w:rsidRDefault="00000000" w:rsidRPr="00000000" w14:paraId="000000C7">
      <w:pPr>
        <w:numPr>
          <w:ilvl w:val="1"/>
          <w:numId w:val="1"/>
        </w:numPr>
        <w:spacing w:after="120" w:before="120" w:line="240" w:lineRule="auto"/>
        <w:ind w:left="862" w:hanging="720"/>
        <w:rPr>
          <w:rFonts w:ascii="Arial" w:cs="Arial" w:eastAsia="Arial" w:hAnsi="Arial"/>
        </w:rPr>
      </w:pPr>
      <w:r w:rsidDel="00000000" w:rsidR="00000000" w:rsidRPr="00000000">
        <w:rPr>
          <w:rFonts w:ascii="Arial" w:cs="Arial" w:eastAsia="Arial" w:hAnsi="Arial"/>
          <w:sz w:val="24"/>
          <w:szCs w:val="24"/>
          <w:rtl w:val="0"/>
        </w:rPr>
        <w:t xml:space="preserve">Should the Contract Default not be corrected in line with the Rectification Plan which has been accepted by the Authority, the Authority has the right to immediately terminate the Contract.</w:t>
      </w:r>
    </w:p>
    <w:p w:rsidR="00000000" w:rsidDel="00000000" w:rsidP="00000000" w:rsidRDefault="00000000" w:rsidRPr="00000000" w14:paraId="000000C8">
      <w:pPr>
        <w:spacing w:after="120" w:before="120" w:line="240" w:lineRule="auto"/>
        <w:ind w:left="86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9">
      <w:pPr>
        <w:pStyle w:val="Heading1"/>
        <w:keepLines w:val="0"/>
        <w:numPr>
          <w:ilvl w:val="0"/>
          <w:numId w:val="1"/>
        </w:numPr>
        <w:spacing w:after="120" w:before="120" w:line="240" w:lineRule="auto"/>
        <w:ind w:left="360"/>
        <w:rPr>
          <w:rFonts w:ascii="Arial Bold" w:cs="Arial Bold" w:eastAsia="Arial Bold" w:hAnsi="Arial Bold"/>
          <w:b w:val="1"/>
          <w:sz w:val="32"/>
          <w:szCs w:val="32"/>
        </w:rPr>
      </w:pPr>
      <w:r w:rsidDel="00000000" w:rsidR="00000000" w:rsidRPr="00000000">
        <w:rPr>
          <w:rFonts w:ascii="Arial Bold" w:cs="Arial Bold" w:eastAsia="Arial Bold" w:hAnsi="Arial Bold"/>
          <w:color w:val="000000"/>
          <w:sz w:val="32"/>
          <w:szCs w:val="32"/>
          <w:rtl w:val="0"/>
        </w:rPr>
        <w:t xml:space="preserve">Security and Confidentiality Requirements</w:t>
      </w:r>
    </w:p>
    <w:p w:rsidR="00000000" w:rsidDel="00000000" w:rsidP="00000000" w:rsidRDefault="00000000" w:rsidRPr="00000000" w14:paraId="000000CA">
      <w:pPr>
        <w:numPr>
          <w:ilvl w:val="1"/>
          <w:numId w:val="1"/>
        </w:numPr>
        <w:spacing w:after="120" w:before="120" w:line="240" w:lineRule="auto"/>
        <w:ind w:left="862" w:hanging="720"/>
        <w:rPr>
          <w:rFonts w:ascii="Arial" w:cs="Arial" w:eastAsia="Arial" w:hAnsi="Arial"/>
        </w:rPr>
      </w:pPr>
      <w:bookmarkStart w:colFirst="0" w:colLast="0" w:name="_heading=h.2r0uhxc" w:id="41"/>
      <w:bookmarkEnd w:id="41"/>
      <w:r w:rsidDel="00000000" w:rsidR="00000000" w:rsidRPr="00000000">
        <w:rPr>
          <w:rFonts w:ascii="Arial" w:cs="Arial" w:eastAsia="Arial" w:hAnsi="Arial"/>
          <w:sz w:val="24"/>
          <w:szCs w:val="24"/>
          <w:rtl w:val="0"/>
        </w:rPr>
        <w:t xml:space="preserve">The Supplier must have CSCS accreditation certificates or another recognised form of proving competence.</w:t>
      </w:r>
    </w:p>
    <w:p w:rsidR="00000000" w:rsidDel="00000000" w:rsidP="00000000" w:rsidRDefault="00000000" w:rsidRPr="00000000" w14:paraId="000000CB">
      <w:pPr>
        <w:numPr>
          <w:ilvl w:val="1"/>
          <w:numId w:val="1"/>
        </w:numPr>
        <w:spacing w:after="120" w:before="120" w:line="240" w:lineRule="auto"/>
        <w:ind w:left="862" w:hanging="720"/>
        <w:rPr>
          <w:rFonts w:ascii="Arial" w:cs="Arial" w:eastAsia="Arial" w:hAnsi="Arial"/>
        </w:rPr>
      </w:pPr>
      <w:bookmarkStart w:colFirst="0" w:colLast="0" w:name="_heading=h.1664s55" w:id="42"/>
      <w:bookmarkEnd w:id="42"/>
      <w:r w:rsidDel="00000000" w:rsidR="00000000" w:rsidRPr="00000000">
        <w:rPr>
          <w:rFonts w:ascii="Arial" w:cs="Arial" w:eastAsia="Arial" w:hAnsi="Arial"/>
          <w:sz w:val="24"/>
          <w:szCs w:val="24"/>
          <w:rtl w:val="0"/>
        </w:rPr>
        <w:t xml:space="preserve">All suppliers should operate to the CLOCS National Standard.</w:t>
      </w:r>
    </w:p>
    <w:p w:rsidR="00000000" w:rsidDel="00000000" w:rsidP="00000000" w:rsidRDefault="00000000" w:rsidRPr="00000000" w14:paraId="000000CC">
      <w:pPr>
        <w:numPr>
          <w:ilvl w:val="1"/>
          <w:numId w:val="1"/>
        </w:numPr>
        <w:spacing w:after="120" w:before="120" w:line="240" w:lineRule="auto"/>
        <w:ind w:left="862" w:hanging="720"/>
        <w:rPr>
          <w:rFonts w:ascii="Arial" w:cs="Arial" w:eastAsia="Arial" w:hAnsi="Arial"/>
        </w:rPr>
      </w:pPr>
      <w:bookmarkStart w:colFirst="0" w:colLast="0" w:name="_heading=h.3q5sasy" w:id="43"/>
      <w:bookmarkEnd w:id="43"/>
      <w:r w:rsidDel="00000000" w:rsidR="00000000" w:rsidRPr="00000000">
        <w:rPr>
          <w:rFonts w:ascii="Arial" w:cs="Arial" w:eastAsia="Arial" w:hAnsi="Arial"/>
          <w:sz w:val="24"/>
          <w:szCs w:val="24"/>
          <w:rtl w:val="0"/>
        </w:rPr>
        <w:t xml:space="preserve">Via a nominated security procedure set by the property FM team/or equivalent during Fit-Out: to be confirmed on Contract award  </w:t>
      </w:r>
    </w:p>
    <w:p w:rsidR="00000000" w:rsidDel="00000000" w:rsidP="00000000" w:rsidRDefault="00000000" w:rsidRPr="00000000" w14:paraId="000000CD">
      <w:pPr>
        <w:numPr>
          <w:ilvl w:val="1"/>
          <w:numId w:val="1"/>
        </w:numPr>
        <w:spacing w:after="120" w:before="120" w:line="240" w:lineRule="auto"/>
        <w:ind w:left="862" w:hanging="720"/>
        <w:rPr>
          <w:rFonts w:ascii="Arial" w:cs="Arial" w:eastAsia="Arial" w:hAnsi="Arial"/>
        </w:rPr>
      </w:pPr>
      <w:r w:rsidDel="00000000" w:rsidR="00000000" w:rsidRPr="00000000">
        <w:rPr>
          <w:rFonts w:ascii="Arial" w:cs="Arial" w:eastAsia="Arial" w:hAnsi="Arial"/>
          <w:sz w:val="24"/>
          <w:szCs w:val="24"/>
          <w:rtl w:val="0"/>
        </w:rPr>
        <w:t xml:space="preserve">Access booking: to be confirmed on Contract award  </w:t>
      </w:r>
    </w:p>
    <w:p w:rsidR="00000000" w:rsidDel="00000000" w:rsidP="00000000" w:rsidRDefault="00000000" w:rsidRPr="00000000" w14:paraId="000000CE">
      <w:pPr>
        <w:numPr>
          <w:ilvl w:val="1"/>
          <w:numId w:val="1"/>
        </w:numPr>
        <w:spacing w:after="120" w:before="120" w:line="240" w:lineRule="auto"/>
        <w:ind w:left="862" w:hanging="720"/>
        <w:rPr>
          <w:rFonts w:ascii="Arial" w:cs="Arial" w:eastAsia="Arial" w:hAnsi="Arial"/>
        </w:rPr>
      </w:pPr>
      <w:bookmarkStart w:colFirst="0" w:colLast="0" w:name="_heading=h.25b2l0r" w:id="44"/>
      <w:bookmarkEnd w:id="44"/>
      <w:r w:rsidDel="00000000" w:rsidR="00000000" w:rsidRPr="00000000">
        <w:rPr>
          <w:rFonts w:ascii="Arial" w:cs="Arial" w:eastAsia="Arial" w:hAnsi="Arial"/>
          <w:sz w:val="24"/>
          <w:szCs w:val="24"/>
          <w:rtl w:val="0"/>
        </w:rPr>
        <w:t xml:space="preserve">The use of illegal drugs, controlled substances and the consumption of alcohol on site are expressly prohibited. Any persons identified as being under the influence of any of these substances will be removed from the site immediately.</w:t>
      </w:r>
    </w:p>
    <w:p w:rsidR="00000000" w:rsidDel="00000000" w:rsidP="00000000" w:rsidRDefault="00000000" w:rsidRPr="00000000" w14:paraId="000000CF">
      <w:pPr>
        <w:numPr>
          <w:ilvl w:val="1"/>
          <w:numId w:val="1"/>
        </w:numPr>
        <w:spacing w:after="120" w:before="120" w:line="240" w:lineRule="auto"/>
        <w:ind w:left="862" w:hanging="720"/>
        <w:rPr>
          <w:rFonts w:ascii="Arial" w:cs="Arial" w:eastAsia="Arial" w:hAnsi="Arial"/>
        </w:rPr>
      </w:pPr>
      <w:bookmarkStart w:colFirst="0" w:colLast="0" w:name="_heading=h.kgcv8k" w:id="45"/>
      <w:bookmarkEnd w:id="45"/>
      <w:r w:rsidDel="00000000" w:rsidR="00000000" w:rsidRPr="00000000">
        <w:rPr>
          <w:rFonts w:ascii="Arial" w:cs="Arial" w:eastAsia="Arial" w:hAnsi="Arial"/>
          <w:sz w:val="24"/>
          <w:szCs w:val="24"/>
          <w:rtl w:val="0"/>
        </w:rPr>
        <w:t xml:space="preserve">The Supplier must have completed a risk assessment and method statement before delivery. </w:t>
      </w:r>
    </w:p>
    <w:p w:rsidR="00000000" w:rsidDel="00000000" w:rsidP="00000000" w:rsidRDefault="00000000" w:rsidRPr="00000000" w14:paraId="000000D0">
      <w:pPr>
        <w:spacing w:after="120" w:before="120" w:line="240" w:lineRule="auto"/>
        <w:ind w:left="86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1">
      <w:pPr>
        <w:pStyle w:val="Heading1"/>
        <w:keepLines w:val="0"/>
        <w:numPr>
          <w:ilvl w:val="0"/>
          <w:numId w:val="1"/>
        </w:numPr>
        <w:spacing w:after="120" w:before="120" w:line="240" w:lineRule="auto"/>
        <w:ind w:left="360"/>
        <w:rPr>
          <w:rFonts w:ascii="Arial Bold" w:cs="Arial Bold" w:eastAsia="Arial Bold" w:hAnsi="Arial Bold"/>
          <w:b w:val="1"/>
          <w:sz w:val="32"/>
          <w:szCs w:val="32"/>
        </w:rPr>
      </w:pPr>
      <w:r w:rsidDel="00000000" w:rsidR="00000000" w:rsidRPr="00000000">
        <w:rPr>
          <w:rFonts w:ascii="Arial Bold" w:cs="Arial Bold" w:eastAsia="Arial Bold" w:hAnsi="Arial Bold"/>
          <w:color w:val="000000"/>
          <w:sz w:val="32"/>
          <w:szCs w:val="32"/>
          <w:rtl w:val="0"/>
        </w:rPr>
        <w:t xml:space="preserve">Payment and Invoicing </w:t>
      </w:r>
    </w:p>
    <w:p w:rsidR="00000000" w:rsidDel="00000000" w:rsidP="00000000" w:rsidRDefault="00000000" w:rsidRPr="00000000" w14:paraId="000000D2">
      <w:pPr>
        <w:numPr>
          <w:ilvl w:val="1"/>
          <w:numId w:val="1"/>
        </w:numPr>
        <w:spacing w:after="120" w:before="120" w:line="240" w:lineRule="auto"/>
        <w:ind w:left="862" w:hanging="720"/>
        <w:rPr>
          <w:rFonts w:ascii="Arial" w:cs="Arial" w:eastAsia="Arial" w:hAnsi="Arial"/>
        </w:rPr>
      </w:pPr>
      <w:bookmarkStart w:colFirst="0" w:colLast="0" w:name="_heading=h.1jlao46" w:id="46"/>
      <w:bookmarkEnd w:id="46"/>
      <w:r w:rsidDel="00000000" w:rsidR="00000000" w:rsidRPr="00000000">
        <w:rPr>
          <w:rFonts w:ascii="Arial" w:cs="Arial" w:eastAsia="Arial" w:hAnsi="Arial"/>
          <w:sz w:val="24"/>
          <w:szCs w:val="24"/>
          <w:rtl w:val="0"/>
        </w:rPr>
        <w:t xml:space="preserve">Payment can only be made following satisfactory delivery of pre-agreed certified products and deliverables. </w:t>
      </w:r>
    </w:p>
    <w:p w:rsidR="00000000" w:rsidDel="00000000" w:rsidP="00000000" w:rsidRDefault="00000000" w:rsidRPr="00000000" w14:paraId="000000D3">
      <w:pPr>
        <w:numPr>
          <w:ilvl w:val="1"/>
          <w:numId w:val="1"/>
        </w:numPr>
        <w:spacing w:after="120" w:before="120" w:line="240" w:lineRule="auto"/>
        <w:ind w:left="862" w:hanging="720"/>
        <w:rPr>
          <w:rFonts w:ascii="Arial" w:cs="Arial" w:eastAsia="Arial" w:hAnsi="Arial"/>
        </w:rPr>
      </w:pPr>
      <w:bookmarkStart w:colFirst="0" w:colLast="0" w:name="_heading=h.43ky6rz" w:id="47"/>
      <w:bookmarkEnd w:id="47"/>
      <w:r w:rsidDel="00000000" w:rsidR="00000000" w:rsidRPr="00000000">
        <w:rPr>
          <w:rFonts w:ascii="Arial" w:cs="Arial" w:eastAsia="Arial" w:hAnsi="Arial"/>
          <w:sz w:val="24"/>
          <w:szCs w:val="24"/>
          <w:rtl w:val="0"/>
        </w:rPr>
        <w:t xml:space="preserve">Before payment can be considered, each invoice must include a detailed elemental breakdown of work completed and the associated costs. </w:t>
      </w:r>
    </w:p>
    <w:p w:rsidR="00000000" w:rsidDel="00000000" w:rsidP="00000000" w:rsidRDefault="00000000" w:rsidRPr="00000000" w14:paraId="000000D4">
      <w:pPr>
        <w:numPr>
          <w:ilvl w:val="1"/>
          <w:numId w:val="1"/>
        </w:numPr>
        <w:spacing w:after="120" w:before="120" w:line="240" w:lineRule="auto"/>
        <w:ind w:left="862" w:hanging="720"/>
        <w:rPr>
          <w:rFonts w:ascii="Arial" w:cs="Arial" w:eastAsia="Arial" w:hAnsi="Arial"/>
        </w:rPr>
      </w:pPr>
      <w:bookmarkStart w:colFirst="0" w:colLast="0" w:name="_heading=h.2iq8gzs" w:id="48"/>
      <w:bookmarkEnd w:id="48"/>
      <w:r w:rsidDel="00000000" w:rsidR="00000000" w:rsidRPr="00000000">
        <w:rPr>
          <w:rFonts w:ascii="Arial" w:cs="Arial" w:eastAsia="Arial" w:hAnsi="Arial"/>
          <w:sz w:val="24"/>
          <w:szCs w:val="24"/>
          <w:rtl w:val="0"/>
        </w:rPr>
        <w:t xml:space="preserve">Invoices should be submitted to: </w:t>
      </w:r>
    </w:p>
    <w:p w:rsidR="00000000" w:rsidDel="00000000" w:rsidP="00000000" w:rsidRDefault="00000000" w:rsidRPr="00000000" w14:paraId="000000D5">
      <w:pPr>
        <w:pStyle w:val="Heading2"/>
        <w:keepNext w:val="0"/>
        <w:keepLines w:val="0"/>
        <w:spacing w:after="120" w:before="120" w:line="240" w:lineRule="auto"/>
        <w:ind w:left="1440" w:firstLine="0"/>
        <w:rPr>
          <w:rFonts w:ascii="Arial" w:cs="Arial" w:eastAsia="Arial" w:hAnsi="Arial"/>
          <w:b w:val="0"/>
          <w:color w:val="000000"/>
          <w:sz w:val="24"/>
          <w:szCs w:val="24"/>
          <w:highlight w:val="white"/>
        </w:rPr>
      </w:pPr>
      <w:bookmarkStart w:colFirst="0" w:colLast="0" w:name="_heading=h.wy0j6eyq54kf" w:id="49"/>
      <w:bookmarkEnd w:id="49"/>
      <w:r w:rsidDel="00000000" w:rsidR="00000000" w:rsidRPr="00000000">
        <w:rPr>
          <w:rFonts w:ascii="Arial" w:cs="Arial" w:eastAsia="Arial" w:hAnsi="Arial"/>
          <w:b w:val="0"/>
          <w:color w:val="000000"/>
          <w:sz w:val="24"/>
          <w:szCs w:val="24"/>
          <w:highlight w:val="white"/>
          <w:rtl w:val="0"/>
        </w:rPr>
        <w:t xml:space="preserve">GPA Property Partner Accounts Team</w:t>
      </w:r>
    </w:p>
    <w:p w:rsidR="00000000" w:rsidDel="00000000" w:rsidP="00000000" w:rsidRDefault="00000000" w:rsidRPr="00000000" w14:paraId="000000D6">
      <w:pPr>
        <w:pStyle w:val="Heading2"/>
        <w:keepNext w:val="0"/>
        <w:keepLines w:val="0"/>
        <w:spacing w:after="120" w:before="120" w:line="240" w:lineRule="auto"/>
        <w:ind w:left="1440" w:firstLine="0"/>
        <w:jc w:val="both"/>
        <w:rPr>
          <w:rFonts w:ascii="Arial" w:cs="Arial" w:eastAsia="Arial" w:hAnsi="Arial"/>
          <w:b w:val="0"/>
          <w:color w:val="000000"/>
          <w:sz w:val="24"/>
          <w:szCs w:val="24"/>
          <w:highlight w:val="white"/>
        </w:rPr>
      </w:pPr>
      <w:r w:rsidDel="00000000" w:rsidR="00000000" w:rsidRPr="00000000">
        <w:rPr>
          <w:rFonts w:ascii="Arial" w:cs="Arial" w:eastAsia="Arial" w:hAnsi="Arial"/>
          <w:b w:val="0"/>
          <w:color w:val="000000"/>
          <w:sz w:val="24"/>
          <w:szCs w:val="24"/>
          <w:highlight w:val="white"/>
          <w:rtl w:val="0"/>
        </w:rPr>
        <w:t xml:space="preserve">Montagu Evans LLP</w:t>
      </w:r>
    </w:p>
    <w:p w:rsidR="00000000" w:rsidDel="00000000" w:rsidP="00000000" w:rsidRDefault="00000000" w:rsidRPr="00000000" w14:paraId="000000D7">
      <w:pPr>
        <w:pStyle w:val="Heading2"/>
        <w:keepNext w:val="0"/>
        <w:keepLines w:val="0"/>
        <w:spacing w:after="120" w:before="120" w:line="240" w:lineRule="auto"/>
        <w:ind w:left="1440" w:firstLine="0"/>
        <w:jc w:val="both"/>
        <w:rPr>
          <w:rFonts w:ascii="Arial" w:cs="Arial" w:eastAsia="Arial" w:hAnsi="Arial"/>
          <w:b w:val="0"/>
          <w:color w:val="000000"/>
          <w:sz w:val="24"/>
          <w:szCs w:val="24"/>
          <w:highlight w:val="white"/>
        </w:rPr>
      </w:pPr>
      <w:r w:rsidDel="00000000" w:rsidR="00000000" w:rsidRPr="00000000">
        <w:rPr>
          <w:rFonts w:ascii="Arial" w:cs="Arial" w:eastAsia="Arial" w:hAnsi="Arial"/>
          <w:b w:val="0"/>
          <w:color w:val="000000"/>
          <w:sz w:val="24"/>
          <w:szCs w:val="24"/>
          <w:highlight w:val="white"/>
          <w:rtl w:val="0"/>
        </w:rPr>
        <w:t xml:space="preserve">Exchange Tower</w:t>
      </w:r>
    </w:p>
    <w:p w:rsidR="00000000" w:rsidDel="00000000" w:rsidP="00000000" w:rsidRDefault="00000000" w:rsidRPr="00000000" w14:paraId="000000D8">
      <w:pPr>
        <w:pStyle w:val="Heading2"/>
        <w:keepNext w:val="0"/>
        <w:keepLines w:val="0"/>
        <w:spacing w:after="120" w:before="120" w:line="240" w:lineRule="auto"/>
        <w:ind w:left="1440" w:firstLine="0"/>
        <w:jc w:val="both"/>
        <w:rPr>
          <w:rFonts w:ascii="Arial" w:cs="Arial" w:eastAsia="Arial" w:hAnsi="Arial"/>
          <w:b w:val="0"/>
          <w:color w:val="000000"/>
          <w:sz w:val="24"/>
          <w:szCs w:val="24"/>
          <w:highlight w:val="white"/>
        </w:rPr>
      </w:pPr>
      <w:r w:rsidDel="00000000" w:rsidR="00000000" w:rsidRPr="00000000">
        <w:rPr>
          <w:rFonts w:ascii="Arial" w:cs="Arial" w:eastAsia="Arial" w:hAnsi="Arial"/>
          <w:b w:val="0"/>
          <w:color w:val="000000"/>
          <w:sz w:val="24"/>
          <w:szCs w:val="24"/>
          <w:highlight w:val="white"/>
          <w:rtl w:val="0"/>
        </w:rPr>
        <w:t xml:space="preserve">19 Canning Street</w:t>
      </w:r>
    </w:p>
    <w:p w:rsidR="00000000" w:rsidDel="00000000" w:rsidP="00000000" w:rsidRDefault="00000000" w:rsidRPr="00000000" w14:paraId="000000D9">
      <w:pPr>
        <w:pStyle w:val="Heading2"/>
        <w:keepNext w:val="0"/>
        <w:keepLines w:val="0"/>
        <w:spacing w:after="120" w:before="120" w:line="240" w:lineRule="auto"/>
        <w:ind w:left="1440" w:firstLine="0"/>
        <w:jc w:val="both"/>
        <w:rPr>
          <w:rFonts w:ascii="Arial" w:cs="Arial" w:eastAsia="Arial" w:hAnsi="Arial"/>
          <w:b w:val="0"/>
          <w:color w:val="000000"/>
          <w:sz w:val="24"/>
          <w:szCs w:val="24"/>
          <w:highlight w:val="white"/>
        </w:rPr>
      </w:pPr>
      <w:bookmarkStart w:colFirst="0" w:colLast="0" w:name="_heading=h.nq3y70grbgv9" w:id="50"/>
      <w:bookmarkEnd w:id="50"/>
      <w:r w:rsidDel="00000000" w:rsidR="00000000" w:rsidRPr="00000000">
        <w:rPr>
          <w:rFonts w:ascii="Arial" w:cs="Arial" w:eastAsia="Arial" w:hAnsi="Arial"/>
          <w:b w:val="0"/>
          <w:color w:val="000000"/>
          <w:sz w:val="24"/>
          <w:szCs w:val="24"/>
          <w:highlight w:val="white"/>
          <w:rtl w:val="0"/>
        </w:rPr>
        <w:t xml:space="preserve">Edinburgh</w:t>
      </w:r>
    </w:p>
    <w:p w:rsidR="00000000" w:rsidDel="00000000" w:rsidP="00000000" w:rsidRDefault="00000000" w:rsidRPr="00000000" w14:paraId="000000DA">
      <w:pPr>
        <w:pStyle w:val="Heading2"/>
        <w:keepNext w:val="0"/>
        <w:keepLines w:val="0"/>
        <w:spacing w:after="120" w:before="120" w:line="240" w:lineRule="auto"/>
        <w:ind w:left="1440" w:firstLine="0"/>
        <w:jc w:val="both"/>
        <w:rPr>
          <w:rFonts w:ascii="Arial" w:cs="Arial" w:eastAsia="Arial" w:hAnsi="Arial"/>
          <w:b w:val="0"/>
          <w:color w:val="000000"/>
          <w:sz w:val="24"/>
          <w:szCs w:val="24"/>
          <w:highlight w:val="white"/>
        </w:rPr>
      </w:pPr>
      <w:bookmarkStart w:colFirst="0" w:colLast="0" w:name="_heading=h.ki0232x9g2s6" w:id="51"/>
      <w:bookmarkEnd w:id="51"/>
      <w:r w:rsidDel="00000000" w:rsidR="00000000" w:rsidRPr="00000000">
        <w:rPr>
          <w:rFonts w:ascii="Arial" w:cs="Arial" w:eastAsia="Arial" w:hAnsi="Arial"/>
          <w:b w:val="0"/>
          <w:color w:val="000000"/>
          <w:sz w:val="24"/>
          <w:szCs w:val="24"/>
          <w:highlight w:val="white"/>
          <w:rtl w:val="0"/>
        </w:rPr>
        <w:t xml:space="preserve">EH3 8EG</w:t>
      </w:r>
    </w:p>
    <w:p w:rsidR="00000000" w:rsidDel="00000000" w:rsidP="00000000" w:rsidRDefault="00000000" w:rsidRPr="00000000" w14:paraId="000000DB">
      <w:pPr>
        <w:numPr>
          <w:ilvl w:val="1"/>
          <w:numId w:val="1"/>
        </w:numPr>
        <w:spacing w:after="120" w:before="120" w:line="240" w:lineRule="auto"/>
        <w:ind w:left="862" w:hanging="720"/>
        <w:rPr>
          <w:rFonts w:ascii="Arial" w:cs="Arial" w:eastAsia="Arial" w:hAnsi="Arial"/>
        </w:rPr>
      </w:pPr>
      <w:r w:rsidDel="00000000" w:rsidR="00000000" w:rsidRPr="00000000">
        <w:rPr>
          <w:rFonts w:ascii="Arial" w:cs="Arial" w:eastAsia="Arial" w:hAnsi="Arial"/>
          <w:sz w:val="24"/>
          <w:szCs w:val="24"/>
          <w:rtl w:val="0"/>
        </w:rPr>
        <w:t xml:space="preserve">Further information to be provided to successful bidder’s post contract award.</w:t>
      </w:r>
    </w:p>
    <w:p w:rsidR="00000000" w:rsidDel="00000000" w:rsidP="00000000" w:rsidRDefault="00000000" w:rsidRPr="00000000" w14:paraId="000000DC">
      <w:pPr>
        <w:pStyle w:val="Heading1"/>
        <w:keepLines w:val="0"/>
        <w:numPr>
          <w:ilvl w:val="0"/>
          <w:numId w:val="1"/>
        </w:numPr>
        <w:spacing w:after="120" w:before="120" w:line="240" w:lineRule="auto"/>
        <w:ind w:left="360"/>
        <w:rPr>
          <w:rFonts w:ascii="Arial Bold" w:cs="Arial Bold" w:eastAsia="Arial Bold" w:hAnsi="Arial Bold"/>
          <w:b w:val="1"/>
          <w:sz w:val="32"/>
          <w:szCs w:val="32"/>
        </w:rPr>
      </w:pPr>
      <w:r w:rsidDel="00000000" w:rsidR="00000000" w:rsidRPr="00000000">
        <w:rPr>
          <w:rFonts w:ascii="Arial Bold" w:cs="Arial Bold" w:eastAsia="Arial Bold" w:hAnsi="Arial Bold"/>
          <w:color w:val="000000"/>
          <w:sz w:val="32"/>
          <w:szCs w:val="32"/>
          <w:rtl w:val="0"/>
        </w:rPr>
        <w:t xml:space="preserve">Contract Management </w:t>
      </w:r>
    </w:p>
    <w:p w:rsidR="00000000" w:rsidDel="00000000" w:rsidP="00000000" w:rsidRDefault="00000000" w:rsidRPr="00000000" w14:paraId="000000DD">
      <w:pPr>
        <w:numPr>
          <w:ilvl w:val="1"/>
          <w:numId w:val="1"/>
        </w:numPr>
        <w:spacing w:after="120" w:before="120" w:line="240" w:lineRule="auto"/>
        <w:ind w:left="862" w:hanging="720"/>
        <w:rPr>
          <w:rFonts w:ascii="Arial" w:cs="Arial" w:eastAsia="Arial" w:hAnsi="Arial"/>
        </w:rPr>
      </w:pPr>
      <w:bookmarkStart w:colFirst="0" w:colLast="0" w:name="_heading=h.3hv69ve" w:id="52"/>
      <w:bookmarkEnd w:id="52"/>
      <w:r w:rsidDel="00000000" w:rsidR="00000000" w:rsidRPr="00000000">
        <w:rPr>
          <w:rFonts w:ascii="Arial" w:cs="Arial" w:eastAsia="Arial" w:hAnsi="Arial"/>
          <w:sz w:val="24"/>
          <w:szCs w:val="24"/>
          <w:rtl w:val="0"/>
        </w:rPr>
        <w:t xml:space="preserve">The Supplier will be deemed to have allowed for attendance at ad-hoc meetings as requested and for co-ordinating their works with other client teams, suppliers and/or service providers.</w:t>
      </w:r>
    </w:p>
    <w:p w:rsidR="00000000" w:rsidDel="00000000" w:rsidP="00000000" w:rsidRDefault="00000000" w:rsidRPr="00000000" w14:paraId="000000DE">
      <w:pPr>
        <w:numPr>
          <w:ilvl w:val="1"/>
          <w:numId w:val="1"/>
        </w:numPr>
        <w:spacing w:after="120" w:before="120" w:line="240" w:lineRule="auto"/>
        <w:ind w:left="862" w:hanging="720"/>
        <w:rPr>
          <w:rFonts w:ascii="Arial" w:cs="Arial" w:eastAsia="Arial" w:hAnsi="Arial"/>
        </w:rPr>
      </w:pPr>
      <w:bookmarkStart w:colFirst="0" w:colLast="0" w:name="_heading=h.jj7zhubpst0u" w:id="53"/>
      <w:bookmarkEnd w:id="53"/>
      <w:r w:rsidDel="00000000" w:rsidR="00000000" w:rsidRPr="00000000">
        <w:rPr>
          <w:rFonts w:ascii="Arial" w:cs="Arial" w:eastAsia="Arial" w:hAnsi="Arial"/>
          <w:sz w:val="24"/>
          <w:szCs w:val="24"/>
          <w:rtl w:val="0"/>
        </w:rPr>
        <w:t xml:space="preserve">Contract Management meetings will be held monthly during active task orders.</w:t>
      </w:r>
    </w:p>
    <w:p w:rsidR="00000000" w:rsidDel="00000000" w:rsidP="00000000" w:rsidRDefault="00000000" w:rsidRPr="00000000" w14:paraId="000000DF">
      <w:pPr>
        <w:numPr>
          <w:ilvl w:val="1"/>
          <w:numId w:val="1"/>
        </w:numPr>
        <w:spacing w:after="120" w:before="120" w:line="240" w:lineRule="auto"/>
        <w:ind w:left="862" w:hanging="720"/>
        <w:rPr>
          <w:rFonts w:ascii="Arial" w:cs="Arial" w:eastAsia="Arial" w:hAnsi="Arial"/>
        </w:rPr>
      </w:pPr>
      <w:bookmarkStart w:colFirst="0" w:colLast="0" w:name="_heading=h.1x0gk37" w:id="54"/>
      <w:bookmarkEnd w:id="54"/>
      <w:r w:rsidDel="00000000" w:rsidR="00000000" w:rsidRPr="00000000">
        <w:rPr>
          <w:rFonts w:ascii="Arial" w:cs="Arial" w:eastAsia="Arial" w:hAnsi="Arial"/>
          <w:sz w:val="24"/>
          <w:szCs w:val="24"/>
          <w:rtl w:val="0"/>
        </w:rPr>
        <w:t xml:space="preserve">Attendance at any in-person Contract Management meetings shall be at the Supplier’s own expense.</w:t>
      </w:r>
    </w:p>
    <w:p w:rsidR="00000000" w:rsidDel="00000000" w:rsidP="00000000" w:rsidRDefault="00000000" w:rsidRPr="00000000" w14:paraId="000000E0">
      <w:pPr>
        <w:pStyle w:val="Heading1"/>
        <w:keepLines w:val="0"/>
        <w:numPr>
          <w:ilvl w:val="0"/>
          <w:numId w:val="1"/>
        </w:numPr>
        <w:spacing w:after="120" w:before="120" w:line="240" w:lineRule="auto"/>
        <w:ind w:left="360"/>
        <w:rPr>
          <w:rFonts w:ascii="Arial Bold" w:cs="Arial Bold" w:eastAsia="Arial Bold" w:hAnsi="Arial Bold"/>
          <w:b w:val="1"/>
          <w:sz w:val="32"/>
          <w:szCs w:val="32"/>
        </w:rPr>
      </w:pPr>
      <w:r w:rsidDel="00000000" w:rsidR="00000000" w:rsidRPr="00000000">
        <w:rPr>
          <w:rFonts w:ascii="Arial Bold" w:cs="Arial Bold" w:eastAsia="Arial Bold" w:hAnsi="Arial Bold"/>
          <w:color w:val="000000"/>
          <w:sz w:val="32"/>
          <w:szCs w:val="32"/>
          <w:rtl w:val="0"/>
        </w:rPr>
        <w:t xml:space="preserve">Location</w:t>
      </w:r>
    </w:p>
    <w:p w:rsidR="00000000" w:rsidDel="00000000" w:rsidP="00000000" w:rsidRDefault="00000000" w:rsidRPr="00000000" w14:paraId="000000E1">
      <w:pPr>
        <w:numPr>
          <w:ilvl w:val="1"/>
          <w:numId w:val="1"/>
        </w:numPr>
        <w:spacing w:after="120" w:before="120" w:line="240" w:lineRule="auto"/>
        <w:ind w:left="862" w:hanging="720"/>
        <w:rPr>
          <w:rFonts w:ascii="Arial" w:cs="Arial" w:eastAsia="Arial" w:hAnsi="Arial"/>
        </w:rPr>
      </w:pPr>
      <w:bookmarkStart w:colFirst="0" w:colLast="0" w:name="_heading=h.2w5ecyt" w:id="55"/>
      <w:bookmarkEnd w:id="55"/>
      <w:r w:rsidDel="00000000" w:rsidR="00000000" w:rsidRPr="00000000">
        <w:rPr>
          <w:rFonts w:ascii="Arial" w:cs="Arial" w:eastAsia="Arial" w:hAnsi="Arial"/>
          <w:sz w:val="24"/>
          <w:szCs w:val="24"/>
          <w:rtl w:val="0"/>
        </w:rPr>
        <w:t xml:space="preserve">The location of the Services that will be carried out at the first site is: Plot 2, Fletton Quays, Peterborough PE2 8ST.</w:t>
      </w:r>
    </w:p>
    <w:p w:rsidR="00000000" w:rsidDel="00000000" w:rsidP="00000000" w:rsidRDefault="00000000" w:rsidRPr="00000000" w14:paraId="000000E2">
      <w:pPr>
        <w:numPr>
          <w:ilvl w:val="1"/>
          <w:numId w:val="1"/>
        </w:numPr>
        <w:spacing w:after="120" w:before="120" w:line="240" w:lineRule="auto"/>
        <w:ind w:left="862" w:hanging="720"/>
        <w:rPr>
          <w:rFonts w:ascii="Arial" w:cs="Arial" w:eastAsia="Arial" w:hAnsi="Arial"/>
        </w:rPr>
      </w:pPr>
      <w:bookmarkStart w:colFirst="0" w:colLast="0" w:name="_heading=h.rf2ble4ayufg" w:id="56"/>
      <w:bookmarkEnd w:id="56"/>
      <w:r w:rsidDel="00000000" w:rsidR="00000000" w:rsidRPr="00000000">
        <w:rPr>
          <w:rFonts w:ascii="Arial" w:cs="Arial" w:eastAsia="Arial" w:hAnsi="Arial"/>
          <w:sz w:val="24"/>
          <w:szCs w:val="24"/>
          <w:rtl w:val="0"/>
        </w:rPr>
        <w:t xml:space="preserve">Additional site locations will be shared on appointment of the Supplier using the Taxi Rank. The supplier is expected to provide services for projects across the UK.</w:t>
      </w:r>
    </w:p>
    <w:p w:rsidR="00000000" w:rsidDel="00000000" w:rsidP="00000000" w:rsidRDefault="00000000" w:rsidRPr="00000000" w14:paraId="000000E3">
      <w:pPr>
        <w:numPr>
          <w:ilvl w:val="1"/>
          <w:numId w:val="1"/>
        </w:numPr>
        <w:spacing w:after="120" w:before="120" w:line="240" w:lineRule="auto"/>
        <w:ind w:left="862" w:hanging="720"/>
        <w:rPr>
          <w:rFonts w:ascii="Arial" w:cs="Arial" w:eastAsia="Arial" w:hAnsi="Arial"/>
        </w:rPr>
      </w:pPr>
      <w:bookmarkStart w:colFirst="0" w:colLast="0" w:name="_heading=h.hm7g99a31dbt" w:id="57"/>
      <w:bookmarkEnd w:id="57"/>
      <w:r w:rsidDel="00000000" w:rsidR="00000000" w:rsidRPr="00000000">
        <w:rPr>
          <w:rFonts w:ascii="Arial" w:cs="Arial" w:eastAsia="Arial" w:hAnsi="Arial"/>
          <w:sz w:val="24"/>
          <w:szCs w:val="24"/>
          <w:rtl w:val="0"/>
        </w:rPr>
        <w:t xml:space="preserve">Contract Management meetings will be held virtually unless one party requests on-site attendance.</w:t>
      </w:r>
    </w:p>
    <w:p w:rsidR="00000000" w:rsidDel="00000000" w:rsidP="00000000" w:rsidRDefault="00000000" w:rsidRPr="00000000" w14:paraId="000000E4">
      <w:pPr>
        <w:spacing w:after="120" w:before="120" w:line="240" w:lineRule="auto"/>
        <w:ind w:left="86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5">
      <w:pPr>
        <w:spacing w:after="120" w:before="120" w:line="240" w:lineRule="auto"/>
        <w:rPr>
          <w:rFonts w:ascii="Arial" w:cs="Arial" w:eastAsia="Arial" w:hAnsi="Arial"/>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s>
        <w:spacing w:after="120" w:before="240" w:line="240" w:lineRule="auto"/>
        <w:ind w:left="720" w:right="0" w:hanging="720"/>
        <w:jc w:val="both"/>
        <w:rPr>
          <w:rFonts w:ascii="Arial" w:cs="Arial" w:eastAsia="Arial" w:hAnsi="Arial"/>
          <w:smallCaps w:val="1"/>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Call-Off Schedule 20 (Call-Off Specification)</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Call-Off Ref: </w:t>
    </w:r>
    <w:r w:rsidDel="00000000" w:rsidR="00000000" w:rsidRPr="00000000">
      <w:rPr>
        <w:rFonts w:ascii="Roboto" w:cs="Roboto" w:eastAsia="Roboto" w:hAnsi="Roboto"/>
        <w:color w:val="181818"/>
        <w:sz w:val="21"/>
        <w:szCs w:val="21"/>
        <w:highlight w:val="white"/>
        <w:rtl w:val="0"/>
      </w:rPr>
      <w:t xml:space="preserve">CCFR22A02</w:t>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2018</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smallCaps w:val="0"/>
      </w:rPr>
    </w:lvl>
    <w:lvl w:ilvl="1">
      <w:start w:val="1"/>
      <w:numFmt w:val="decimal"/>
      <w:lvlText w:val="%1.%2."/>
      <w:lvlJc w:val="left"/>
      <w:pPr>
        <w:ind w:left="141" w:firstLine="0"/>
      </w:pPr>
      <w:rPr>
        <w:b w:val="0"/>
        <w:smallCaps w:val="0"/>
        <w:sz w:val="24"/>
        <w:szCs w:val="24"/>
        <w:shd w:fill="auto" w:val="clear"/>
      </w:rPr>
    </w:lvl>
    <w:lvl w:ilvl="2">
      <w:start w:val="1"/>
      <w:numFmt w:val="decimal"/>
      <w:lvlText w:val="%1.%2.%3."/>
      <w:lvlJc w:val="left"/>
      <w:pPr>
        <w:ind w:left="1224" w:hanging="504"/>
      </w:pPr>
      <w:rPr>
        <w:b w:val="0"/>
        <w:smallCaps w:val="0"/>
      </w:rPr>
    </w:lvl>
    <w:lvl w:ilvl="3">
      <w:start w:val="1"/>
      <w:numFmt w:val="decimal"/>
      <w:lvlText w:val="%1.%2.%3.%4."/>
      <w:lvlJc w:val="left"/>
      <w:pPr>
        <w:ind w:left="1728" w:hanging="647"/>
      </w:pPr>
      <w:rPr>
        <w:smallCaps w:val="0"/>
      </w:rPr>
    </w:lvl>
    <w:lvl w:ilvl="4">
      <w:start w:val="1"/>
      <w:numFmt w:val="decimal"/>
      <w:lvlText w:val="%1.%2.%3.%4.%5."/>
      <w:lvlJc w:val="left"/>
      <w:pPr>
        <w:ind w:left="2232" w:hanging="792"/>
      </w:pPr>
      <w:rPr>
        <w:smallCaps w:val="0"/>
      </w:rPr>
    </w:lvl>
    <w:lvl w:ilvl="5">
      <w:start w:val="1"/>
      <w:numFmt w:val="decimal"/>
      <w:lvlText w:val="%1.%2.%3.%4.%5.%6."/>
      <w:lvlJc w:val="left"/>
      <w:pPr>
        <w:ind w:left="2736" w:hanging="933"/>
      </w:pPr>
      <w:rPr>
        <w:smallCaps w:val="0"/>
      </w:rPr>
    </w:lvl>
    <w:lvl w:ilvl="6">
      <w:start w:val="1"/>
      <w:numFmt w:val="decimal"/>
      <w:lvlText w:val="%1.%2.%3.%4.%5.%6.%7."/>
      <w:lvlJc w:val="left"/>
      <w:pPr>
        <w:ind w:left="3240" w:hanging="1080"/>
      </w:pPr>
      <w:rPr>
        <w:smallCaps w:val="0"/>
      </w:rPr>
    </w:lvl>
    <w:lvl w:ilvl="7">
      <w:start w:val="1"/>
      <w:numFmt w:val="decimal"/>
      <w:lvlText w:val="%1.%2.%3.%4.%5.%6.%7.%8."/>
      <w:lvlJc w:val="left"/>
      <w:pPr>
        <w:ind w:left="3744" w:hanging="1224.0000000000005"/>
      </w:pPr>
      <w:rPr>
        <w:smallCaps w:val="0"/>
      </w:rPr>
    </w:lvl>
    <w:lvl w:ilvl="8">
      <w:start w:val="1"/>
      <w:numFmt w:val="decimal"/>
      <w:lvlText w:val="%1.%2.%3.%4.%5.%6.%7.%8.%9."/>
      <w:lvlJc w:val="left"/>
      <w:pPr>
        <w:ind w:left="4320" w:hanging="1440"/>
      </w:pPr>
      <w:rPr>
        <w:smallCaps w:val="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Times New Roman" w:eastAsia="Calibri" w:hAnsi="Calibri"/>
    </w:rPr>
  </w:style>
  <w:style w:type="paragraph" w:styleId="Heading1">
    <w:name w:val="heading 1"/>
    <w:basedOn w:val="Normal"/>
    <w:next w:val="Normal"/>
    <w:link w:val="Heading1Char"/>
    <w:uiPriority w:val="9"/>
    <w:qFormat w:val="1"/>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GPSL1CLAUSEHEADING" w:customStyle="1">
    <w:name w:val="GPS L1 CLAUSE HEADING"/>
    <w:basedOn w:val="Normal"/>
    <w:next w:val="Normal"/>
    <w:link w:val="GPSL1CLAUSEHEADINGChar"/>
    <w:qFormat w:val="1"/>
    <w:pPr>
      <w:numPr>
        <w:numId w:val="1"/>
      </w:numPr>
      <w:tabs>
        <w:tab w:val="left" w:pos="142"/>
      </w:tabs>
      <w:adjustRightInd w:val="0"/>
      <w:spacing w:after="120" w:before="240" w:line="240" w:lineRule="auto"/>
      <w:jc w:val="both"/>
      <w:outlineLvl w:val="1"/>
    </w:pPr>
    <w:rPr>
      <w:rFonts w:cs="Arial" w:eastAsia="STZhongsong"/>
      <w:b w:val="1"/>
      <w:caps w:val="1"/>
      <w:lang w:eastAsia="zh-CN"/>
    </w:rPr>
  </w:style>
  <w:style w:type="paragraph" w:styleId="GPSL3numberedclause" w:customStyle="1">
    <w:name w:val="GPS L3 numbered clause"/>
    <w:basedOn w:val="Normal"/>
    <w:link w:val="GPSL3numberedclauseChar"/>
    <w:qFormat w:val="1"/>
    <w:pPr>
      <w:numPr>
        <w:ilvl w:val="2"/>
        <w:numId w:val="1"/>
      </w:numPr>
      <w:tabs>
        <w:tab w:val="clear" w:pos="1996"/>
        <w:tab w:val="num" w:pos="2160"/>
      </w:tabs>
      <w:adjustRightInd w:val="0"/>
      <w:spacing w:after="120" w:before="120" w:line="240" w:lineRule="auto"/>
      <w:ind w:left="2160"/>
      <w:jc w:val="both"/>
    </w:pPr>
    <w:rPr>
      <w:rFonts w:cs="Arial" w:eastAsia="Times New Roman"/>
      <w:lang w:eastAsia="zh-CN"/>
    </w:rPr>
  </w:style>
  <w:style w:type="paragraph" w:styleId="GPSL4numberedclause" w:customStyle="1">
    <w:name w:val="GPS L4 numbered clause"/>
    <w:basedOn w:val="GPSL3numberedclause"/>
    <w:link w:val="GPSL4numberedclauseChar"/>
    <w:qFormat w:val="1"/>
    <w:pPr>
      <w:numPr>
        <w:ilvl w:val="3"/>
      </w:numPr>
      <w:ind w:left="2592" w:hanging="936"/>
    </w:pPr>
  </w:style>
  <w:style w:type="paragraph" w:styleId="GPSL5numberedclause" w:customStyle="1">
    <w:name w:val="GPS L5 numbered clause"/>
    <w:basedOn w:val="GPSL4numberedclause"/>
    <w:link w:val="GPSL5numberedclauseChar"/>
    <w:qFormat w:val="1"/>
    <w:pPr>
      <w:numPr>
        <w:ilvl w:val="4"/>
      </w:numPr>
    </w:pPr>
  </w:style>
  <w:style w:type="paragraph" w:styleId="GPSL2NumberedBoldHeading" w:customStyle="1">
    <w:name w:val="GPS L2 Numbered Bold Heading"/>
    <w:basedOn w:val="Normal"/>
    <w:link w:val="GPSL2NumberedBoldHeadingChar"/>
    <w:qFormat w:val="1"/>
    <w:pPr>
      <w:numPr>
        <w:ilvl w:val="1"/>
        <w:numId w:val="1"/>
      </w:numPr>
      <w:adjustRightInd w:val="0"/>
      <w:spacing w:after="120" w:before="120" w:line="240" w:lineRule="auto"/>
      <w:ind w:left="936" w:hanging="576"/>
      <w:jc w:val="both"/>
    </w:pPr>
    <w:rPr>
      <w:rFonts w:cs="Arial" w:eastAsia="Times New Roman"/>
      <w:lang w:eastAsia="zh-CN"/>
    </w:rPr>
  </w:style>
  <w:style w:type="paragraph" w:styleId="GPSL6numbered" w:customStyle="1">
    <w:name w:val="GPS L6 numbered"/>
    <w:basedOn w:val="GPSL5numberedclause"/>
    <w:qFormat w:val="1"/>
    <w:pPr>
      <w:numPr>
        <w:ilvl w:val="5"/>
      </w:numPr>
      <w:tabs>
        <w:tab w:val="num" w:pos="360"/>
        <w:tab w:val="left" w:pos="3686"/>
      </w:tabs>
      <w:ind w:left="3686" w:hanging="567"/>
    </w:pPr>
  </w:style>
  <w:style w:type="character" w:styleId="GPSL3numberedclauseChar" w:customStyle="1">
    <w:name w:val="GPS L3 numbered clause Char"/>
    <w:link w:val="GPSL3numberedclause"/>
    <w:locked w:val="1"/>
    <w:rPr>
      <w:rFonts w:ascii="Calibri" w:cs="Arial" w:eastAsia="Times New Roman" w:hAnsi="Calibri"/>
      <w:lang w:eastAsia="zh-CN"/>
    </w:rPr>
  </w:style>
  <w:style w:type="paragraph" w:styleId="GPSL2numberedclause" w:customStyle="1">
    <w:name w:val="GPS L2 numbered clause"/>
    <w:basedOn w:val="Normal"/>
    <w:link w:val="GPSL2numberedclauseChar1"/>
    <w:qFormat w:val="1"/>
    <w:pPr>
      <w:tabs>
        <w:tab w:val="left" w:pos="1134"/>
      </w:tabs>
      <w:adjustRightInd w:val="0"/>
      <w:spacing w:after="120" w:before="120" w:line="240" w:lineRule="auto"/>
      <w:ind w:left="1134" w:hanging="567"/>
      <w:jc w:val="both"/>
    </w:pPr>
    <w:rPr>
      <w:rFonts w:cs="Arial" w:eastAsia="Times New Roman"/>
      <w:lang w:eastAsia="zh-CN"/>
    </w:rPr>
  </w:style>
  <w:style w:type="character" w:styleId="GPSL2numberedclauseChar1" w:customStyle="1">
    <w:name w:val="GPS L2 numbered clause Char1"/>
    <w:link w:val="GPSL2numberedclause"/>
    <w:rPr>
      <w:rFonts w:ascii="Calibri" w:cs="Arial" w:eastAsia="Times New Roman" w:hAnsi="Calibri"/>
      <w:lang w:eastAsia="zh-CN"/>
    </w:rPr>
  </w:style>
  <w:style w:type="character" w:styleId="GPSL4numberedclauseChar" w:customStyle="1">
    <w:name w:val="GPS L4 numbered clause Char"/>
    <w:link w:val="GPSL4numberedclause"/>
    <w:rPr>
      <w:rFonts w:ascii="Calibri" w:cs="Arial" w:eastAsia="Times New Roman" w:hAnsi="Calibri"/>
      <w:lang w:eastAsia="zh-CN"/>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rPr>
      <w:rFonts w:ascii="Calibri" w:cs="Times New Roman" w:eastAsia="Calibri"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Times New Roman" w:eastAsia="Calibri" w:hAnsi="Calibri"/>
      <w:b w:val="1"/>
      <w:bCs w:val="1"/>
      <w:sz w:val="20"/>
      <w:szCs w:val="20"/>
    </w:rPr>
  </w:style>
  <w:style w:type="paragraph" w:styleId="BalloonText">
    <w:name w:val="Balloon Text"/>
    <w:basedOn w:val="Normal"/>
    <w:link w:val="BalloonTextChar"/>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rPr>
      <w:rFonts w:ascii="Tahoma" w:cs="Tahoma" w:eastAsia="Calibri" w:hAnsi="Tahoma"/>
      <w:sz w:val="16"/>
      <w:szCs w:val="16"/>
    </w:rPr>
  </w:style>
  <w:style w:type="paragraph" w:styleId="GPSmacrorestart" w:customStyle="1">
    <w:name w:val="GPS macro restart"/>
    <w:basedOn w:val="Normal"/>
    <w:qFormat w:val="1"/>
    <w:pPr>
      <w:overflowPunct w:val="0"/>
      <w:autoSpaceDE w:val="0"/>
      <w:autoSpaceDN w:val="0"/>
      <w:adjustRightInd w:val="0"/>
      <w:spacing w:after="0" w:line="240" w:lineRule="auto"/>
      <w:jc w:val="both"/>
      <w:textAlignment w:val="baseline"/>
    </w:pPr>
    <w:rPr>
      <w:rFonts w:ascii="Arial" w:cs="Arial" w:eastAsia="Times New Roman" w:hAnsi="Arial"/>
      <w:color w:val="ffffff"/>
      <w:sz w:val="16"/>
      <w:szCs w:val="16"/>
    </w:rPr>
  </w:style>
  <w:style w:type="character" w:styleId="GPSL1CLAUSEHEADINGChar" w:customStyle="1">
    <w:name w:val="GPS L1 CLAUSE HEADING Char"/>
    <w:link w:val="GPSL1CLAUSEHEADING"/>
    <w:rPr>
      <w:rFonts w:ascii="Calibri" w:cs="Arial" w:eastAsia="STZhongsong" w:hAnsi="Calibri"/>
      <w:b w:val="1"/>
      <w:caps w:val="1"/>
      <w:lang w:eastAsia="zh-CN"/>
    </w:rPr>
  </w:style>
  <w:style w:type="paragraph" w:styleId="GPSSchTitleandNumber" w:customStyle="1">
    <w:name w:val="GPS Sch Title and Number"/>
    <w:basedOn w:val="Normal"/>
    <w:link w:val="GPSSchTitleandNumberChar"/>
    <w:qFormat w:val="1"/>
    <w:pPr>
      <w:keepNext w:val="1"/>
      <w:adjustRightInd w:val="0"/>
      <w:spacing w:after="240" w:line="240" w:lineRule="auto"/>
      <w:jc w:val="center"/>
      <w:outlineLvl w:val="0"/>
    </w:pPr>
    <w:rPr>
      <w:rFonts w:ascii="Arial Bold" w:eastAsia="STZhongsong" w:hAnsi="Arial Bold"/>
      <w:b w:val="1"/>
      <w:caps w:val="1"/>
      <w:lang w:eastAsia="zh-CN"/>
    </w:rPr>
  </w:style>
  <w:style w:type="character" w:styleId="GPSSchTitleandNumberChar" w:customStyle="1">
    <w:name w:val="GPS Sch Title and Number Char"/>
    <w:link w:val="GPSSchTitleandNumber"/>
    <w:rPr>
      <w:rFonts w:ascii="Arial Bold" w:cs="Times New Roman" w:eastAsia="STZhongsong" w:hAnsi="Arial Bold"/>
      <w:b w:val="1"/>
      <w:caps w:val="1"/>
      <w:lang w:eastAsia="zh-CN"/>
    </w:rPr>
  </w:style>
  <w:style w:type="paragraph" w:styleId="GPsDefinition" w:customStyle="1">
    <w:name w:val="GPs Definition"/>
    <w:basedOn w:val="Normal"/>
    <w:qFormat w:val="1"/>
    <w:pPr>
      <w:numPr>
        <w:numId w:val="2"/>
      </w:numPr>
      <w:tabs>
        <w:tab w:val="left" w:pos="-9"/>
      </w:tabs>
      <w:overflowPunct w:val="0"/>
      <w:autoSpaceDE w:val="0"/>
      <w:autoSpaceDN w:val="0"/>
      <w:adjustRightInd w:val="0"/>
      <w:spacing w:after="120" w:line="240" w:lineRule="auto"/>
      <w:jc w:val="both"/>
      <w:textAlignment w:val="baseline"/>
    </w:pPr>
    <w:rPr>
      <w:rFonts w:ascii="Arial" w:cs="Arial" w:eastAsia="Times New Roman" w:hAnsi="Arial"/>
    </w:rPr>
  </w:style>
  <w:style w:type="paragraph" w:styleId="GPSDefinitionL2" w:customStyle="1">
    <w:name w:val="GPS Definition L2"/>
    <w:basedOn w:val="GPsDefinition"/>
    <w:qFormat w:val="1"/>
    <w:pPr>
      <w:numPr>
        <w:ilvl w:val="1"/>
      </w:numPr>
      <w:tabs>
        <w:tab w:val="clear" w:pos="-9"/>
        <w:tab w:val="left" w:pos="144"/>
      </w:tabs>
      <w:ind w:hanging="545"/>
    </w:pPr>
  </w:style>
  <w:style w:type="paragraph" w:styleId="GPSDefinitionL3" w:customStyle="1">
    <w:name w:val="GPS Definition L3"/>
    <w:basedOn w:val="GPSDefinitionL2"/>
    <w:qFormat w:val="1"/>
    <w:pPr>
      <w:numPr>
        <w:ilvl w:val="2"/>
      </w:numPr>
    </w:pPr>
  </w:style>
  <w:style w:type="paragraph" w:styleId="GPSDefinitionL4" w:customStyle="1">
    <w:name w:val="GPS Definition L4"/>
    <w:basedOn w:val="GPSDefinitionL3"/>
    <w:qFormat w:val="1"/>
    <w:pPr>
      <w:numPr>
        <w:ilvl w:val="3"/>
      </w:numPr>
    </w:pPr>
  </w:style>
  <w:style w:type="paragraph" w:styleId="GPSSchAnnexname" w:customStyle="1">
    <w:name w:val="GPS Sch Annex name"/>
    <w:basedOn w:val="GPSSchTitleandNumber"/>
    <w:link w:val="GPSSchAnnexnameChar"/>
    <w:qFormat w:val="1"/>
    <w:pPr>
      <w:outlineLvl w:val="1"/>
    </w:pPr>
    <w:rPr>
      <w:rFonts w:ascii="Calibri" w:hAnsi="Calibri"/>
      <w:sz w:val="20"/>
    </w:rPr>
  </w:style>
  <w:style w:type="paragraph" w:styleId="GPSL1SCHEDULEHeading" w:customStyle="1">
    <w:name w:val="GPS L1 SCHEDULE Heading"/>
    <w:basedOn w:val="GPSL1CLAUSEHEADING"/>
    <w:link w:val="GPSL1SCHEDULEHeadingChar"/>
    <w:qFormat w:val="1"/>
    <w:pPr>
      <w:numPr>
        <w:numId w:val="0"/>
      </w:numPr>
      <w:tabs>
        <w:tab w:val="clear" w:pos="142"/>
        <w:tab w:val="left" w:pos="0"/>
      </w:tabs>
      <w:ind w:left="360" w:hanging="360"/>
      <w:outlineLvl w:val="9"/>
    </w:pPr>
  </w:style>
  <w:style w:type="character" w:styleId="GPSSchAnnexnameChar" w:customStyle="1">
    <w:name w:val="GPS Sch Annex name Char"/>
    <w:link w:val="GPSSchAnnexname"/>
    <w:rPr>
      <w:rFonts w:ascii="Calibri" w:cs="Times New Roman" w:eastAsia="STZhongsong" w:hAnsi="Calibri"/>
      <w:b w:val="1"/>
      <w:caps w:val="1"/>
      <w:sz w:val="20"/>
      <w:lang w:eastAsia="zh-CN"/>
    </w:rPr>
  </w:style>
  <w:style w:type="paragraph" w:styleId="GPSSchPart" w:customStyle="1">
    <w:name w:val="GPS Sch Part"/>
    <w:basedOn w:val="GPSSchAnnexname"/>
    <w:link w:val="GPSSchPartChar"/>
    <w:qFormat w:val="1"/>
    <w:pPr>
      <w:outlineLvl w:val="9"/>
    </w:pPr>
  </w:style>
  <w:style w:type="character" w:styleId="GPSL1SCHEDULEHeadingChar" w:customStyle="1">
    <w:name w:val="GPS L1 SCHEDULE Heading Char"/>
    <w:link w:val="GPSL1SCHEDULEHeading"/>
    <w:rPr>
      <w:rFonts w:ascii="Calibri" w:cs="Arial" w:eastAsia="STZhongsong" w:hAnsi="Calibri"/>
      <w:b w:val="1"/>
      <w:caps w:val="1"/>
      <w:lang w:eastAsia="zh-CN"/>
    </w:rPr>
  </w:style>
  <w:style w:type="character" w:styleId="GPSSchPartChar" w:customStyle="1">
    <w:name w:val="GPS Sch Part Char"/>
    <w:link w:val="GPSSchPart"/>
    <w:rPr>
      <w:rFonts w:ascii="Calibri" w:cs="Times New Roman" w:eastAsia="STZhongsong" w:hAnsi="Calibri"/>
      <w:b w:val="1"/>
      <w:caps w:val="1"/>
      <w:sz w:val="20"/>
      <w:lang w:eastAsia="zh-CN"/>
    </w:rPr>
  </w:style>
  <w:style w:type="paragraph" w:styleId="BodyTextIndent">
    <w:name w:val="Body Text Indent"/>
    <w:basedOn w:val="Normal"/>
    <w:link w:val="BodyTextIndentChar"/>
    <w:pPr>
      <w:numPr>
        <w:numId w:val="5"/>
      </w:numPr>
      <w:adjustRightInd w:val="0"/>
      <w:spacing w:after="240" w:line="240" w:lineRule="auto"/>
      <w:jc w:val="both"/>
    </w:pPr>
    <w:rPr>
      <w:rFonts w:eastAsia="Times New Roman"/>
      <w:lang w:eastAsia="zh-CN"/>
    </w:rPr>
  </w:style>
  <w:style w:type="character" w:styleId="BodyTextIndentChar" w:customStyle="1">
    <w:name w:val="Body Text Indent Char"/>
    <w:basedOn w:val="DefaultParagraphFont"/>
    <w:link w:val="BodyTextIndent"/>
    <w:rPr>
      <w:rFonts w:ascii="Calibri" w:cs="Times New Roman" w:eastAsia="Times New Roman" w:hAnsi="Calibri"/>
      <w:lang w:eastAsia="zh-CN"/>
    </w:rPr>
  </w:style>
  <w:style w:type="character" w:styleId="GPSL5numberedclauseChar" w:customStyle="1">
    <w:name w:val="GPS L5 numbered clause Char"/>
    <w:link w:val="GPSL5numberedclause"/>
    <w:locked w:val="1"/>
    <w:rPr>
      <w:rFonts w:ascii="Calibri" w:cs="Arial" w:eastAsia="Times New Roman" w:hAnsi="Calibri"/>
      <w:lang w:eastAsia="zh-CN"/>
    </w:rPr>
  </w:style>
  <w:style w:type="paragraph" w:styleId="GPSL2Indent" w:customStyle="1">
    <w:name w:val="GPS L2 Indent"/>
    <w:basedOn w:val="Normal"/>
    <w:link w:val="GPSL2IndentChar"/>
    <w:qFormat w:val="1"/>
    <w:pPr>
      <w:tabs>
        <w:tab w:val="left" w:pos="3402"/>
      </w:tabs>
      <w:overflowPunct w:val="0"/>
      <w:autoSpaceDE w:val="0"/>
      <w:autoSpaceDN w:val="0"/>
      <w:adjustRightInd w:val="0"/>
      <w:spacing w:after="220" w:line="240" w:lineRule="auto"/>
      <w:ind w:left="1134"/>
      <w:jc w:val="both"/>
      <w:textAlignment w:val="baseline"/>
    </w:pPr>
    <w:rPr>
      <w:rFonts w:cs="Arial" w:eastAsia="Times New Roman"/>
      <w:szCs w:val="24"/>
    </w:rPr>
  </w:style>
  <w:style w:type="character" w:styleId="GPSL2IndentChar" w:customStyle="1">
    <w:name w:val="GPS L2 Indent Char"/>
    <w:link w:val="GPSL2Indent"/>
    <w:rPr>
      <w:rFonts w:ascii="Calibri" w:cs="Arial" w:eastAsia="Times New Roman" w:hAnsi="Calibri"/>
      <w:szCs w:val="24"/>
    </w:rPr>
  </w:style>
  <w:style w:type="paragraph" w:styleId="GPSDefinitionTerm" w:customStyle="1">
    <w:name w:val="GPS Definition Term"/>
    <w:basedOn w:val="Normal"/>
    <w:qFormat w:val="1"/>
    <w:pPr>
      <w:overflowPunct w:val="0"/>
      <w:autoSpaceDE w:val="0"/>
      <w:autoSpaceDN w:val="0"/>
      <w:adjustRightInd w:val="0"/>
      <w:spacing w:after="120" w:line="240" w:lineRule="auto"/>
      <w:ind w:left="-108"/>
      <w:textAlignment w:val="baseline"/>
    </w:pPr>
    <w:rPr>
      <w:rFonts w:ascii="Arial" w:cs="Arial" w:eastAsia="Times New Roman" w:hAnsi="Arial"/>
      <w:b w:val="1"/>
    </w:rPr>
  </w:style>
  <w:style w:type="table" w:styleId="TableGrid">
    <w:name w:val="Table Grid"/>
    <w:basedOn w:val="TableNormal"/>
    <w:uiPriority w:val="59"/>
    <w:pPr>
      <w:spacing w:after="0" w:line="240" w:lineRule="auto"/>
    </w:pPr>
    <w:rPr>
      <w:rFonts w:ascii="Calibri" w:cs="Times New Roman" w:eastAsia="Calibri" w:hAnsi="Calibri"/>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semiHidden w:val="1"/>
    <w:unhideWhenUsed w:val="1"/>
    <w:pPr>
      <w:spacing w:after="0" w:line="240" w:lineRule="auto"/>
    </w:pPr>
    <w:rPr>
      <w:sz w:val="20"/>
      <w:szCs w:val="20"/>
    </w:rPr>
  </w:style>
  <w:style w:type="character" w:styleId="FootnoteTextChar" w:customStyle="1">
    <w:name w:val="Footnote Text Char"/>
    <w:basedOn w:val="DefaultParagraphFont"/>
    <w:link w:val="FootnoteText"/>
    <w:uiPriority w:val="99"/>
    <w:semiHidden w:val="1"/>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Pr>
      <w:vertAlign w:val="superscript"/>
    </w:rPr>
  </w:style>
  <w:style w:type="character" w:styleId="Heading1Char" w:customStyle="1">
    <w:name w:val="Heading 1 Char"/>
    <w:basedOn w:val="DefaultParagraphFont"/>
    <w:link w:val="Heading1"/>
    <w:uiPriority w:val="9"/>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Pr>
      <w:rFonts w:asciiTheme="majorHAnsi" w:cstheme="majorBidi" w:eastAsiaTheme="majorEastAsia" w:hAnsiTheme="majorHAnsi"/>
      <w:b w:val="1"/>
      <w:bCs w:val="1"/>
      <w:color w:val="4f81bd" w:themeColor="accent1"/>
      <w:sz w:val="26"/>
      <w:szCs w:val="26"/>
    </w:rPr>
  </w:style>
  <w:style w:type="paragraph" w:styleId="GPSL2Numbered" w:customStyle="1">
    <w:name w:val="GPS L2 Numbered"/>
    <w:basedOn w:val="GPSL2NumberedBoldHeading"/>
    <w:link w:val="GPSL2NumberedChar"/>
    <w:qFormat w:val="1"/>
    <w:rsid w:val="007E12FE"/>
    <w:pPr>
      <w:numPr>
        <w:ilvl w:val="0"/>
        <w:numId w:val="0"/>
      </w:numPr>
      <w:tabs>
        <w:tab w:val="left" w:pos="709"/>
        <w:tab w:val="left" w:pos="1134"/>
      </w:tabs>
      <w:ind w:left="644" w:hanging="360"/>
    </w:pPr>
  </w:style>
  <w:style w:type="character" w:styleId="GPSL2NumberedChar" w:customStyle="1">
    <w:name w:val="GPS L2 Numbered Char"/>
    <w:link w:val="GPSL2Numbered"/>
    <w:locked w:val="1"/>
    <w:rsid w:val="007E12FE"/>
    <w:rPr>
      <w:rFonts w:ascii="Calibri" w:cs="Arial" w:eastAsia="Times New Roman" w:hAnsi="Calibri"/>
      <w:lang w:eastAsia="zh-CN"/>
    </w:rPr>
  </w:style>
  <w:style w:type="character" w:styleId="GPSL2NumberedBoldHeadingChar" w:customStyle="1">
    <w:name w:val="GPS L2 Numbered Bold Heading Char"/>
    <w:link w:val="GPSL2NumberedBoldHeading"/>
    <w:locked w:val="1"/>
    <w:rsid w:val="007E12FE"/>
    <w:rPr>
      <w:rFonts w:ascii="Calibri" w:cs="Arial" w:eastAsia="Times New Roman" w:hAnsi="Calibri"/>
      <w:lang w:eastAsia="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jc w:val="both"/>
    </w:pPr>
    <w:rPr>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pPr>
      <w:jc w:val="both"/>
    </w:pPr>
    <w:rPr>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pPr>
      <w:jc w:val="both"/>
    </w:pPr>
    <w:rPr>
      <w:b w:val="1"/>
      <w:color w:val="ffffff"/>
    </w:rPr>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ZmhudWFKlvFNRiEu43/vLNS+oA==">AMUW2mXcyVFG7GK658mnvnHN0GeqbYn+eZRYe9eC6nCLxZ/e76FUcf76p2Wqg+h0/Vl9vMoureRR2a85SDohlPSDaOpnsDtytKj/5K/X6vx+/egkhC10sDmgQRtToXIxQDjqn2FqgA0a4N9E4R5YiFgSAfbILsU3R+IILZfhc8wBwtTk0ScqbxQ48sjpzyfJBfiYlREROsOclSZK5swcZpFyRHGr17Z5zNcSOWD/t5N84LpW2AGL3LSSVEO6dWkKthDsNgv1FUvKedpp35wnRtoX3M++ThtRHY8BsqHb4F7+87Gsaeb1tFhf3AFI3EBbYDQGF67oDp/stZs3+uqMjS73255ud6cwjWoX4PgvTCM2AdYo46kawc8DOPPG0sSmvvkMo31cNrG5R0ZmoyxyDAtxl36u89vIkBOfSvnP5D7OVxOmvkkWdFOmccs+LsgtKy5hdNAe7wJlLT+QPS52Y0OS4P++G8ffZsCjdfWIXCkcxVM2300XyiVmGYdG00Krfq0hbTk7NBvGY0F77/N5qqsMGQ+BewZOTB9g0mIU2b6VMsa7u0viGrHUeDR3YrCfpfxE7KE/9cMkrI44yfCV0jtnNmvVCHkOyi3ftQU6kKxWRALFFueJJshuiym4CHXzt+ccolgkVv2CVBJgn5j5AS2JXWCoZqSAzksBsLbhQqcFO4KSK/WyFaPxwWIYv3kNPQsAzlQs4TZq0vmc0wWydERUsXS8xe5UJGUZqXJntcDjuFqggsoDPZYBDMrYLCF6IGCqaId3CXcHolQfylgI8mArlzJHqEBQ3FWd95EBu8tZdAUX54eL1TeLCGUJQe7FLJxD601+ArHuZ2sgzWeIZAjQMpiDut0HI3a0frnNOhwoBjf24UyIsgG1t8rn/6Cfl8Aazb1T/HHQSGWy2/vELSOZYWKVZ012wAI7lMXpOYcWZX6QkjVVNoFRyFsYGfy8ydZqkT1i9E5JfrzEO7bmM04L/iPjR6Fzhhmz1tssL8xcUO21mrZsjAefAgxSaIF7LP28iaPb45QcM7xA4TxEhduTBWIH/s8ygLchj0xeUoDOB8XdomYPZBY8OQJH5oR2/ZjBFA6rPFb6toYedHUxARxqN9b7bUj0Lp38bEPQGpoi5ax1epYJC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2019-10-04T13:45:00Z</dcterms:created>
  <dc:creator>Peter Hanlon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ies>
</file>