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r>
        <w:t>To Be Quoted On All Correspondence</w:t>
      </w:r>
    </w:p>
    <w:p w:rsidR="00CE3822" w:rsidRDefault="00CE3822" w:rsidP="00CE3822"/>
    <w:p w:rsidR="00CE3822" w:rsidRDefault="005743FD" w:rsidP="00CE382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6pt;width:267.75pt;height:90.75pt;z-index:251657728" o:allowincell="f">
            <v:imagedata r:id="rId9" o:title="ONRlogoA4col_lo"/>
          </v:shape>
        </w:pict>
      </w:r>
    </w:p>
    <w:p w:rsidR="00CE3822" w:rsidRDefault="00CE3822" w:rsidP="00CE3822">
      <w:pPr>
        <w:pStyle w:val="DefaultText"/>
        <w:rPr>
          <w:lang w:val="en-GB"/>
        </w:rPr>
      </w:pPr>
    </w:p>
    <w:p w:rsidR="00CE3822" w:rsidRDefault="00CE3822" w:rsidP="00CE3822">
      <w:pPr>
        <w:pStyle w:val="DefaultText"/>
        <w:rPr>
          <w:lang w:val="en-GB"/>
        </w:rPr>
      </w:pPr>
    </w:p>
    <w:p w:rsidR="00CE3822" w:rsidRDefault="00CE3822" w:rsidP="00CE3822">
      <w:pPr>
        <w:pStyle w:val="DefaultText"/>
        <w:rPr>
          <w:lang w:val="en-GB"/>
        </w:rPr>
      </w:pP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REDGRAVE COURT</w:t>
      </w:r>
    </w:p>
    <w:p w:rsidR="00CE3822" w:rsidRDefault="00CE3822" w:rsidP="00CE3822">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MERTON ROAD</w:t>
      </w:r>
    </w:p>
    <w:p w:rsidR="00CE3822" w:rsidRDefault="00CE3822" w:rsidP="00CE3822">
      <w:pPr>
        <w:pStyle w:val="DefaultText1"/>
        <w:tabs>
          <w:tab w:val="left" w:pos="1134"/>
        </w:tabs>
        <w:ind w:left="1134" w:hanging="1134"/>
        <w:jc w:val="center"/>
        <w:rPr>
          <w:rFonts w:ascii="Arial" w:hAnsi="Arial" w:cs="Arial"/>
          <w:b/>
          <w:bCs/>
          <w:sz w:val="28"/>
          <w:lang w:val="en"/>
        </w:rPr>
      </w:pPr>
      <w:r>
        <w:rPr>
          <w:rFonts w:ascii="Arial" w:hAnsi="Arial" w:cs="Arial"/>
          <w:b/>
          <w:bCs/>
          <w:sz w:val="28"/>
          <w:lang w:val="en"/>
        </w:rPr>
        <w:t>BOOTLE</w:t>
      </w:r>
    </w:p>
    <w:p w:rsidR="00CE3822" w:rsidRDefault="00CE3822" w:rsidP="00CE3822">
      <w:pPr>
        <w:pStyle w:val="DefaultText1"/>
        <w:tabs>
          <w:tab w:val="left" w:pos="1134"/>
        </w:tabs>
        <w:ind w:left="1134" w:hanging="1134"/>
        <w:jc w:val="center"/>
        <w:rPr>
          <w:rFonts w:ascii="Arial" w:hAnsi="Arial" w:cs="Arial"/>
          <w:b/>
          <w:bCs/>
          <w:sz w:val="28"/>
          <w:lang w:val="en-GB"/>
        </w:rPr>
      </w:pPr>
      <w:r>
        <w:rPr>
          <w:rFonts w:ascii="Arial" w:hAnsi="Arial" w:cs="Arial"/>
          <w:b/>
          <w:bCs/>
          <w:sz w:val="28"/>
        </w:rPr>
        <w:t>MERSEYSIDE, L20 7HS</w:t>
      </w:r>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CE3822" w:rsidP="00CE3822">
      <w:pPr>
        <w:pStyle w:val="DefaultText"/>
        <w:jc w:val="center"/>
        <w:rPr>
          <w:rFonts w:ascii="Arial" w:hAnsi="Arial" w:cs="Arial"/>
          <w:b/>
          <w:bCs/>
          <w:sz w:val="28"/>
          <w:lang w:val="en-GB"/>
        </w:rPr>
      </w:pPr>
      <w:r>
        <w:rPr>
          <w:rFonts w:ascii="Arial" w:hAnsi="Arial" w:cs="Arial"/>
          <w:b/>
          <w:bCs/>
          <w:sz w:val="28"/>
          <w:lang w:val="en-GB"/>
        </w:rPr>
        <w:t>CONTRACTOR NAME</w:t>
      </w:r>
    </w:p>
    <w:p w:rsidR="00CE3822" w:rsidRDefault="00CE3822" w:rsidP="00CE3822">
      <w:pPr>
        <w:pStyle w:val="DefaultText"/>
        <w:jc w:val="center"/>
        <w:rPr>
          <w:rFonts w:ascii="Arial" w:hAnsi="Arial" w:cs="Arial"/>
          <w:b/>
          <w:bCs/>
          <w:sz w:val="28"/>
          <w:lang w:val="en-GB"/>
        </w:rPr>
      </w:pPr>
    </w:p>
    <w:p w:rsidR="00CE3822" w:rsidRDefault="00CE3822" w:rsidP="00CE3822">
      <w:pPr>
        <w:pStyle w:val="DefaultText"/>
        <w:jc w:val="center"/>
        <w:rPr>
          <w:rFonts w:ascii="Arial" w:hAnsi="Arial" w:cs="Arial"/>
          <w:b/>
          <w:bCs/>
          <w:sz w:val="28"/>
          <w:lang w:val="en-GB"/>
        </w:rPr>
      </w:pPr>
      <w:r>
        <w:rPr>
          <w:rFonts w:ascii="Arial" w:hAnsi="Arial" w:cs="Arial"/>
          <w:b/>
          <w:bCs/>
          <w:sz w:val="28"/>
          <w:lang w:val="en-GB"/>
        </w:rPr>
        <w:t>ADDRESS</w:t>
      </w:r>
    </w:p>
    <w:p w:rsidR="00CE3822" w:rsidRDefault="00CE3822" w:rsidP="00CE3822">
      <w:pPr>
        <w:pStyle w:val="DefaultText"/>
        <w:jc w:val="center"/>
        <w:rPr>
          <w:rFonts w:ascii="Arial" w:hAnsi="Arial" w:cs="Arial"/>
          <w:b/>
          <w:bCs/>
          <w:sz w:val="28"/>
          <w:lang w:val="en-GB"/>
        </w:rPr>
      </w:pPr>
    </w:p>
    <w:p w:rsidR="005F400C" w:rsidRDefault="00CE3822"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TITLE</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XXXX</w:t>
      </w:r>
      <w:r w:rsidRPr="00BF7661">
        <w:rPr>
          <w:rFonts w:ascii="Arial" w:hAnsi="Arial"/>
          <w:noProof/>
          <w:sz w:val="22"/>
          <w:szCs w:val="22"/>
          <w:lang w:val="en-GB"/>
        </w:rPr>
        <w:t xml:space="preserve">, company registration number xxx and whose registered office is at </w:t>
      </w:r>
      <w:r w:rsidRPr="00BF7661">
        <w:rPr>
          <w:rFonts w:ascii="Arial" w:hAnsi="Arial" w:cs="Arial"/>
          <w:b/>
          <w:noProof/>
          <w:sz w:val="22"/>
          <w:szCs w:val="22"/>
          <w:lang w:val="en-GB"/>
        </w:rPr>
        <w:t>XXXXX</w:t>
      </w:r>
      <w:r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Pr="00BF7661">
        <w:rPr>
          <w:b/>
          <w:bCs/>
          <w:noProof/>
          <w:sz w:val="22"/>
          <w:szCs w:val="22"/>
        </w:rPr>
        <w:t>CONTRACTOR NAME</w:t>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bCs/>
          <w:noProof/>
          <w:sz w:val="22"/>
          <w:szCs w:val="22"/>
        </w:rPr>
        <w:t>Address</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r w:rsidRPr="00BF7661">
        <w:rPr>
          <w:rFonts w:ascii="Arial" w:hAnsi="Arial" w:cs="Arial"/>
          <w:noProof/>
          <w:sz w:val="22"/>
          <w:szCs w:val="22"/>
          <w:lang w:val="en-GB"/>
        </w:rPr>
        <w:t xml:space="preserve">Redgrave Court, Merton Road, Bootle,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8651C5" w:rsidRPr="00BF7661">
        <w:rPr>
          <w:rFonts w:cs="Arial"/>
          <w:b/>
          <w:szCs w:val="22"/>
          <w:highlight w:val="yellow"/>
        </w:rPr>
        <w:t>XXX</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8651C5" w:rsidRPr="00BF7661">
        <w:rPr>
          <w:rFonts w:cs="Arial"/>
          <w:b/>
          <w:szCs w:val="22"/>
          <w:highlight w:val="yellow"/>
        </w:rPr>
        <w:t>XXX</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AD03E1" w:rsidRPr="00BF7661">
        <w:rPr>
          <w:rFonts w:cs="Arial"/>
          <w:b/>
          <w:szCs w:val="22"/>
          <w:highlight w:val="yellow"/>
        </w:rPr>
        <w:t>XXX</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5743FD">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BF7661">
        <w:rPr>
          <w:rFonts w:cs="Arial"/>
          <w:szCs w:val="22"/>
          <w:highlight w:val="yellow"/>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b/>
          <w:szCs w:val="22"/>
        </w:rPr>
        <w:t>OR</w:t>
      </w:r>
      <w:r w:rsidRPr="00BF7661">
        <w:rPr>
          <w:rFonts w:cs="Arial"/>
          <w:szCs w:val="22"/>
        </w:rPr>
        <w:t xml:space="preserve"> </w:t>
      </w:r>
    </w:p>
    <w:p w:rsidR="0043646F" w:rsidRPr="00BF7661"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ensure that the following key personnel devote such proportion of their t</w:t>
      </w:r>
      <w:r w:rsidR="00FA2CEE" w:rsidRPr="00BF7661">
        <w:rPr>
          <w:rFonts w:cs="Arial"/>
          <w:szCs w:val="22"/>
        </w:rPr>
        <w:t xml:space="preserve">ime and effort to the </w:t>
      </w:r>
      <w:r w:rsidRPr="00BF7661">
        <w:rPr>
          <w:rFonts w:cs="Arial"/>
          <w:szCs w:val="22"/>
        </w:rPr>
        <w:t>Service</w:t>
      </w:r>
      <w:r w:rsidR="00FA2CEE" w:rsidRPr="00BF7661">
        <w:rPr>
          <w:rFonts w:cs="Arial"/>
          <w:szCs w:val="22"/>
        </w:rPr>
        <w:t>s</w:t>
      </w:r>
      <w:r w:rsidRPr="00BF7661">
        <w:rPr>
          <w:rFonts w:cs="Arial"/>
          <w:szCs w:val="22"/>
        </w:rPr>
        <w:t xml:space="preserve"> as is required to deliver </w:t>
      </w:r>
      <w:r w:rsidR="00FA2CEE" w:rsidRPr="00BF7661">
        <w:rPr>
          <w:rFonts w:cs="Arial"/>
          <w:szCs w:val="22"/>
        </w:rPr>
        <w:t>the</w:t>
      </w:r>
      <w:r w:rsidRPr="00BF7661">
        <w:rPr>
          <w:rFonts w:cs="Arial"/>
          <w:szCs w:val="22"/>
        </w:rPr>
        <w:t xml:space="preserve"> Service</w:t>
      </w:r>
      <w:r w:rsidR="00FA2CEE" w:rsidRPr="00BF7661">
        <w:rPr>
          <w:rFonts w:cs="Arial"/>
          <w:szCs w:val="22"/>
        </w:rPr>
        <w:t>s</w:t>
      </w:r>
      <w:r w:rsidRPr="00BF7661">
        <w:rPr>
          <w:rFonts w:cs="Arial"/>
          <w:szCs w:val="22"/>
        </w:rPr>
        <w:t xml:space="preserve"> in accordance with the </w:t>
      </w:r>
      <w:r w:rsidR="00557AF8" w:rsidRPr="00BF7661">
        <w:rPr>
          <w:rFonts w:cs="Arial"/>
          <w:szCs w:val="22"/>
        </w:rPr>
        <w:t>Contract</w:t>
      </w:r>
      <w:r w:rsidRPr="00BF7661">
        <w:rPr>
          <w:rFonts w:cs="Arial"/>
          <w:szCs w:val="22"/>
        </w:rPr>
        <w:t xml:space="preserve">: </w:t>
      </w:r>
      <w:r w:rsidRPr="00BF7661">
        <w:rPr>
          <w:rFonts w:cs="Arial"/>
          <w:szCs w:val="22"/>
          <w:highlight w:val="yellow"/>
        </w:rPr>
        <w:t>[insert names]</w:t>
      </w:r>
      <w:r w:rsidRPr="00BF7661">
        <w:rPr>
          <w:rFonts w:cs="Arial"/>
          <w:szCs w:val="22"/>
        </w:rPr>
        <w:t xml:space="preserve"> (the “</w:t>
      </w:r>
      <w:r w:rsidRPr="00BF7661">
        <w:rPr>
          <w:rFonts w:cs="Arial"/>
          <w:b/>
          <w:szCs w:val="22"/>
        </w:rPr>
        <w:t>Key Personnel</w:t>
      </w:r>
      <w:r w:rsidRPr="00BF7661">
        <w:rPr>
          <w:rFonts w:cs="Arial"/>
          <w:szCs w:val="22"/>
        </w:rPr>
        <w:t>”).</w:t>
      </w:r>
    </w:p>
    <w:p w:rsidR="0043646F" w:rsidRPr="00BF7661" w:rsidRDefault="0043646F"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replace such Key Personnel without </w:t>
      </w:r>
      <w:r w:rsidR="00FA2CEE" w:rsidRPr="00BF7661">
        <w:rPr>
          <w:rFonts w:cs="Arial"/>
          <w:szCs w:val="22"/>
        </w:rPr>
        <w:t>ONR</w:t>
      </w:r>
      <w:r w:rsidRPr="00BF7661">
        <w:rPr>
          <w:rFonts w:cs="Arial"/>
          <w:szCs w:val="22"/>
        </w:rPr>
        <w:t>’s prior written consent (which shall not be unreasonably withheld or delayed).</w:t>
      </w:r>
    </w:p>
    <w:p w:rsidR="0043646F" w:rsidRPr="00BF7661" w:rsidRDefault="0043646F" w:rsidP="00082720">
      <w:pPr>
        <w:pStyle w:val="MRheading2"/>
        <w:numPr>
          <w:ilvl w:val="1"/>
          <w:numId w:val="1"/>
        </w:numPr>
        <w:spacing w:line="288" w:lineRule="auto"/>
        <w:rPr>
          <w:rFonts w:cs="Arial"/>
          <w:szCs w:val="22"/>
        </w:rPr>
      </w:pPr>
      <w:bookmarkStart w:id="7" w:name="_Ref348023762"/>
      <w:r w:rsidRPr="00BF7661">
        <w:rPr>
          <w:rFonts w:cs="Arial"/>
          <w:szCs w:val="22"/>
        </w:rPr>
        <w:t>If any of the Key Personnel are not able to provide the Service</w:t>
      </w:r>
      <w:r w:rsidR="00FA2CEE" w:rsidRPr="00BF7661">
        <w:rPr>
          <w:rFonts w:cs="Arial"/>
          <w:szCs w:val="22"/>
        </w:rPr>
        <w:t>s</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w:t>
      </w:r>
    </w:p>
    <w:p w:rsidR="0043646F" w:rsidRPr="00BF7661" w:rsidRDefault="001D0A67" w:rsidP="00082720">
      <w:pPr>
        <w:pStyle w:val="MRheading3"/>
        <w:numPr>
          <w:ilvl w:val="2"/>
          <w:numId w:val="1"/>
        </w:numPr>
        <w:spacing w:line="288" w:lineRule="auto"/>
        <w:rPr>
          <w:rFonts w:cs="Arial"/>
          <w:szCs w:val="22"/>
        </w:rPr>
      </w:pPr>
      <w:r w:rsidRPr="00BF7661">
        <w:rPr>
          <w:rFonts w:cs="Arial"/>
          <w:szCs w:val="22"/>
        </w:rPr>
        <w:t xml:space="preserve">advise </w:t>
      </w:r>
      <w:r w:rsidR="00FA2CEE" w:rsidRPr="00BF7661">
        <w:rPr>
          <w:rFonts w:cs="Arial"/>
          <w:szCs w:val="22"/>
        </w:rPr>
        <w:t>ONR</w:t>
      </w:r>
      <w:r w:rsidR="0043646F" w:rsidRPr="00BF7661">
        <w:rPr>
          <w:rFonts w:cs="Arial"/>
          <w:szCs w:val="22"/>
        </w:rPr>
        <w:t xml:space="preserve"> of that fact as soon as reasonably practicable; and</w:t>
      </w:r>
    </w:p>
    <w:bookmarkEnd w:id="7"/>
    <w:p w:rsidR="0043646F" w:rsidRPr="00BF7661" w:rsidRDefault="0043646F" w:rsidP="00082720">
      <w:pPr>
        <w:pStyle w:val="MRheading3"/>
        <w:numPr>
          <w:ilvl w:val="2"/>
          <w:numId w:val="1"/>
        </w:numPr>
        <w:spacing w:line="288" w:lineRule="auto"/>
        <w:rPr>
          <w:rFonts w:cs="Arial"/>
          <w:szCs w:val="22"/>
        </w:rPr>
      </w:pPr>
      <w:r w:rsidRPr="00BF7661">
        <w:rPr>
          <w:rFonts w:cs="Arial"/>
          <w:szCs w:val="22"/>
        </w:rPr>
        <w:t>if practicable, offer to provide the Service</w:t>
      </w:r>
      <w:r w:rsidR="00FA2CEE" w:rsidRPr="00BF7661">
        <w:rPr>
          <w:rFonts w:cs="Arial"/>
          <w:szCs w:val="22"/>
        </w:rPr>
        <w:t>s</w:t>
      </w:r>
      <w:r w:rsidRPr="00BF7661">
        <w:rPr>
          <w:rFonts w:cs="Arial"/>
          <w:szCs w:val="22"/>
        </w:rPr>
        <w:t xml:space="preserve"> through an alternative individual, in which case </w:t>
      </w:r>
      <w:r w:rsidR="00FA2CEE" w:rsidRPr="00BF7661">
        <w:rPr>
          <w:rFonts w:cs="Arial"/>
          <w:szCs w:val="22"/>
        </w:rPr>
        <w:t>ONR</w:t>
      </w:r>
      <w:r w:rsidRPr="00BF7661">
        <w:rPr>
          <w:rFonts w:cs="Arial"/>
          <w:szCs w:val="22"/>
        </w:rPr>
        <w:t xml:space="preserve"> shall have a right of approval over the proposed replacement (such approval not to be unreasonably withheld or delayed).</w:t>
      </w:r>
    </w:p>
    <w:p w:rsidR="0043646F" w:rsidRPr="00BF7661" w:rsidRDefault="00FA2CEE" w:rsidP="00082720">
      <w:pPr>
        <w:pStyle w:val="MRheading2"/>
        <w:numPr>
          <w:ilvl w:val="1"/>
          <w:numId w:val="1"/>
        </w:numPr>
        <w:spacing w:line="288" w:lineRule="auto"/>
        <w:rPr>
          <w:rFonts w:cs="Arial"/>
          <w:szCs w:val="22"/>
        </w:rPr>
      </w:pPr>
      <w:bookmarkStart w:id="8" w:name="_Ref348023769"/>
      <w:r w:rsidRPr="00BF7661">
        <w:rPr>
          <w:rFonts w:cs="Arial"/>
          <w:szCs w:val="22"/>
        </w:rPr>
        <w:t>ONR</w:t>
      </w:r>
      <w:r w:rsidR="0043646F" w:rsidRPr="00BF7661">
        <w:rPr>
          <w:rFonts w:cs="Arial"/>
          <w:szCs w:val="22"/>
        </w:rPr>
        <w:t xml:space="preserve"> acknowledges that the </w:t>
      </w:r>
      <w:r w:rsidR="00557AF8" w:rsidRPr="00BF7661">
        <w:rPr>
          <w:rFonts w:cs="Arial"/>
          <w:szCs w:val="22"/>
        </w:rPr>
        <w:t>Contractor</w:t>
      </w:r>
      <w:r w:rsidR="0043646F" w:rsidRPr="00BF7661">
        <w:rPr>
          <w:rFonts w:cs="Arial"/>
          <w:szCs w:val="22"/>
        </w:rPr>
        <w:t xml:space="preserve"> will have to replace any Key Personnel who cease to be employed by the </w:t>
      </w:r>
      <w:r w:rsidR="00557AF8" w:rsidRPr="00BF7661">
        <w:rPr>
          <w:rFonts w:cs="Arial"/>
          <w:szCs w:val="22"/>
        </w:rPr>
        <w:t>Contractor</w:t>
      </w:r>
      <w:r w:rsidR="0043646F" w:rsidRPr="00BF7661">
        <w:rPr>
          <w:rFonts w:cs="Arial"/>
          <w:szCs w:val="22"/>
        </w:rPr>
        <w:t xml:space="preserve">, in which case </w:t>
      </w:r>
      <w:r w:rsidRPr="00BF7661">
        <w:rPr>
          <w:rFonts w:cs="Arial"/>
          <w:szCs w:val="22"/>
        </w:rPr>
        <w:t>ONR</w:t>
      </w:r>
      <w:r w:rsidR="0043646F" w:rsidRPr="00BF7661">
        <w:rPr>
          <w:rFonts w:cs="Arial"/>
          <w:szCs w:val="22"/>
        </w:rPr>
        <w:t xml:space="preserve"> shall have a right of approval over the proposed replacement(s) (such approval not to be unreasonably withheld or delayed).</w:t>
      </w:r>
      <w:bookmarkEnd w:id="8"/>
      <w:r w:rsidR="0043646F" w:rsidRPr="00BF7661">
        <w:rPr>
          <w:rFonts w:cs="Arial"/>
          <w:szCs w:val="22"/>
        </w:rPr>
        <w:t>]</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shd w:val="clear" w:color="auto" w:fill="FFFFFF"/>
        <w:jc w:val="both"/>
        <w:rPr>
          <w:rFonts w:cs="Arial"/>
          <w:sz w:val="22"/>
          <w:szCs w:val="22"/>
        </w:rPr>
      </w:pP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FB25BE" w:rsidRPr="00BF7661" w:rsidRDefault="0043646F" w:rsidP="004939E5">
      <w:pPr>
        <w:pStyle w:val="MRheading2"/>
        <w:tabs>
          <w:tab w:val="clear" w:pos="720"/>
        </w:tabs>
        <w:spacing w:line="288" w:lineRule="auto"/>
        <w:ind w:left="0" w:firstLine="720"/>
        <w:rPr>
          <w:rFonts w:cs="Arial"/>
          <w:szCs w:val="22"/>
        </w:rPr>
      </w:pPr>
      <w:r w:rsidRPr="00BF7661">
        <w:rPr>
          <w:rFonts w:cs="Arial"/>
          <w:b/>
          <w:szCs w:val="22"/>
        </w:rPr>
        <w:t xml:space="preserve">OR </w:t>
      </w:r>
    </w:p>
    <w:p w:rsidR="0043646F" w:rsidRPr="00BF7661" w:rsidRDefault="0043646F" w:rsidP="00082720">
      <w:pPr>
        <w:pStyle w:val="MRheading2"/>
        <w:numPr>
          <w:ilvl w:val="1"/>
          <w:numId w:val="1"/>
        </w:numPr>
        <w:spacing w:line="288" w:lineRule="auto"/>
        <w:rPr>
          <w:rFonts w:cs="Arial"/>
          <w:szCs w:val="22"/>
        </w:rPr>
      </w:pPr>
      <w:r w:rsidRPr="00BF7661">
        <w:rPr>
          <w:rFonts w:cs="Arial"/>
          <w:szCs w:val="22"/>
        </w:rPr>
        <w:t>[</w:t>
      </w:r>
      <w:r w:rsidR="00557AF8" w:rsidRPr="00BF7661">
        <w:rPr>
          <w:rFonts w:cs="Arial"/>
          <w:szCs w:val="22"/>
        </w:rPr>
        <w:t>ONR</w:t>
      </w:r>
      <w:r w:rsidRPr="00BF7661">
        <w:rPr>
          <w:rFonts w:cs="Arial"/>
          <w:szCs w:val="22"/>
        </w:rPr>
        <w:t xml:space="preserve"> will provide the </w:t>
      </w:r>
      <w:r w:rsidR="00557AF8" w:rsidRPr="00BF7661">
        <w:rPr>
          <w:rFonts w:cs="Arial"/>
          <w:szCs w:val="22"/>
        </w:rPr>
        <w:t>Contractor</w:t>
      </w:r>
      <w:r w:rsidRPr="00BF7661">
        <w:rPr>
          <w:rFonts w:cs="Arial"/>
          <w:szCs w:val="22"/>
        </w:rPr>
        <w:t xml:space="preserve"> with the following equipment</w:t>
      </w:r>
      <w:r w:rsidR="004939E5" w:rsidRPr="00BF7661">
        <w:rPr>
          <w:rFonts w:cs="Arial"/>
          <w:szCs w:val="22"/>
        </w:rPr>
        <w:t>, materials and/or resources</w:t>
      </w:r>
      <w:r w:rsidRPr="00BF7661">
        <w:rPr>
          <w:rFonts w:cs="Arial"/>
          <w:szCs w:val="22"/>
        </w:rPr>
        <w:t xml:space="preserve"> to be used by the </w:t>
      </w:r>
      <w:r w:rsidR="00557AF8" w:rsidRPr="00BF7661">
        <w:rPr>
          <w:rFonts w:cs="Arial"/>
          <w:szCs w:val="22"/>
        </w:rPr>
        <w:t>Contractor</w:t>
      </w:r>
      <w:r w:rsidR="004939E5" w:rsidRPr="00BF7661">
        <w:rPr>
          <w:rFonts w:cs="Arial"/>
          <w:szCs w:val="22"/>
        </w:rPr>
        <w:t xml:space="preserve"> in the provision of the S</w:t>
      </w:r>
      <w:r w:rsidR="001D0A67" w:rsidRPr="00BF7661">
        <w:rPr>
          <w:rFonts w:cs="Arial"/>
          <w:szCs w:val="22"/>
        </w:rPr>
        <w:t>ervices (</w:t>
      </w:r>
      <w:r w:rsidRPr="00BF7661">
        <w:rPr>
          <w:rFonts w:cs="Arial"/>
          <w:szCs w:val="22"/>
        </w:rPr>
        <w:t>“</w:t>
      </w:r>
      <w:r w:rsidR="00557AF8" w:rsidRPr="00BF7661">
        <w:rPr>
          <w:rFonts w:cs="Arial"/>
          <w:b/>
          <w:szCs w:val="22"/>
        </w:rPr>
        <w:t>ONR</w:t>
      </w:r>
      <w:r w:rsidRPr="00BF7661">
        <w:rPr>
          <w:rFonts w:cs="Arial"/>
          <w:b/>
          <w:szCs w:val="22"/>
        </w:rPr>
        <w:t xml:space="preserve"> Equipment</w:t>
      </w:r>
      <w:r w:rsidR="004939E5" w:rsidRPr="00BF7661">
        <w:rPr>
          <w:rFonts w:cs="Arial"/>
          <w:szCs w:val="22"/>
        </w:rPr>
        <w:t xml:space="preserve">”): </w:t>
      </w:r>
      <w:r w:rsidRPr="00BF7661">
        <w:rPr>
          <w:rFonts w:cs="Arial"/>
          <w:szCs w:val="22"/>
          <w:highlight w:val="yellow"/>
        </w:rPr>
        <w:t>[insert list</w:t>
      </w:r>
      <w:r w:rsidR="004939E5" w:rsidRPr="00BF7661">
        <w:rPr>
          <w:rFonts w:cs="Arial"/>
          <w:szCs w:val="22"/>
          <w:highlight w:val="yellow"/>
        </w:rPr>
        <w:t xml:space="preserve"> of equipment </w:t>
      </w:r>
      <w:proofErr w:type="spellStart"/>
      <w:r w:rsidR="004939E5" w:rsidRPr="00BF7661">
        <w:rPr>
          <w:rFonts w:cs="Arial"/>
          <w:szCs w:val="22"/>
          <w:highlight w:val="yellow"/>
        </w:rPr>
        <w:t>etc</w:t>
      </w:r>
      <w:proofErr w:type="spellEnd"/>
      <w:r w:rsidRPr="00BF7661">
        <w:rPr>
          <w:rFonts w:cs="Arial"/>
          <w:szCs w:val="22"/>
          <w:highlight w:val="yellow"/>
        </w:rPr>
        <w:t>]</w:t>
      </w:r>
      <w:r w:rsidR="00451ECC" w:rsidRPr="00BF7661">
        <w:rPr>
          <w:rFonts w:cs="Arial"/>
          <w:szCs w:val="22"/>
        </w:rPr>
        <w:t>.</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lastRenderedPageBreak/>
        <w:t>ONR Equipment shall remain the property of ONR and shall be used by the Contractor in the performance of the Services and for no other purposes.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Contractor shall maintain all of </w:t>
      </w:r>
      <w:r w:rsidR="001D0A67" w:rsidRPr="00BF7661">
        <w:rPr>
          <w:rFonts w:cs="Arial"/>
          <w:szCs w:val="22"/>
        </w:rPr>
        <w:t xml:space="preserve">the </w:t>
      </w:r>
      <w:r w:rsidRPr="00BF7661">
        <w:rPr>
          <w:rFonts w:cs="Arial"/>
          <w:szCs w:val="22"/>
        </w:rPr>
        <w:t xml:space="preserve">ONR Equipment in good and serviceable condition (fair wear and tear excepted) and shall only use </w:t>
      </w:r>
      <w:r w:rsidR="001D0A67" w:rsidRPr="00BF7661">
        <w:rPr>
          <w:rFonts w:cs="Arial"/>
          <w:szCs w:val="22"/>
        </w:rPr>
        <w:t xml:space="preserve">the </w:t>
      </w:r>
      <w:r w:rsidRPr="00BF7661">
        <w:rPr>
          <w:rFonts w:cs="Arial"/>
          <w:szCs w:val="22"/>
        </w:rPr>
        <w:t>ONR Equipment in accordance with the relevant manufacturer</w:t>
      </w:r>
      <w:r w:rsidR="007170DF" w:rsidRPr="00BF7661">
        <w:rPr>
          <w:rFonts w:cs="Arial"/>
          <w:szCs w:val="22"/>
        </w:rPr>
        <w:t>’</w:t>
      </w:r>
      <w:r w:rsidRPr="00BF7661">
        <w:rPr>
          <w:rFonts w:cs="Arial"/>
          <w:szCs w:val="22"/>
        </w:rPr>
        <w:t>s recommendations.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The Contractor shall not in any circumstances have any right to refuse to return to ONR any of the ONR Equipment and shall take steps necessary to ensure that the title of the ONR and the ONR’s right to repossess the ONR Equipment are effectively brought to the attention of any third party dealing with any of the ONR Equipment.</w:t>
      </w:r>
      <w:r w:rsidR="00451ECC" w:rsidRPr="00BF7661">
        <w:rPr>
          <w:rFonts w:cs="Arial"/>
          <w:szCs w:val="22"/>
        </w:rPr>
        <w:t>]</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 xml:space="preserve">  </w:t>
            </w:r>
            <w:r w:rsidR="0043646F" w:rsidRPr="00D54A71">
              <w:rPr>
                <w:rFonts w:cs="Arial"/>
                <w:sz w:val="22"/>
                <w:szCs w:val="22"/>
              </w:rPr>
              <w:t>£</w:t>
            </w:r>
            <w:r w:rsidRPr="00D54A71">
              <w:rPr>
                <w:rFonts w:cs="Arial"/>
                <w:sz w:val="22"/>
                <w:szCs w:val="22"/>
              </w:rPr>
              <w:t>5,000,000</w:t>
            </w:r>
            <w:r w:rsidR="0043646F"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361DB1" w:rsidRPr="00BF7661" w:rsidRDefault="00361DB1" w:rsidP="0003666D">
      <w:pPr>
        <w:pStyle w:val="MRheading2"/>
        <w:tabs>
          <w:tab w:val="clear" w:pos="720"/>
        </w:tabs>
        <w:spacing w:line="288" w:lineRule="auto"/>
        <w:ind w:left="0" w:firstLine="720"/>
        <w:rPr>
          <w:b/>
          <w:szCs w:val="22"/>
        </w:rPr>
      </w:pPr>
      <w:r w:rsidRPr="00BF7661">
        <w:rPr>
          <w:b/>
          <w:szCs w:val="22"/>
        </w:rPr>
        <w:t>OR</w:t>
      </w:r>
    </w:p>
    <w:p w:rsidR="00361DB1" w:rsidRPr="00BF7661" w:rsidRDefault="00361DB1" w:rsidP="0003666D">
      <w:pPr>
        <w:pStyle w:val="MRheading2"/>
        <w:tabs>
          <w:tab w:val="clear" w:pos="720"/>
        </w:tabs>
        <w:spacing w:line="288" w:lineRule="auto"/>
        <w:ind w:firstLine="0"/>
        <w:rPr>
          <w:szCs w:val="22"/>
        </w:rPr>
      </w:pPr>
      <w:r w:rsidRPr="00BF7661">
        <w:rPr>
          <w:rFonts w:cs="Arial"/>
          <w:b/>
          <w:szCs w:val="22"/>
        </w:rPr>
        <w:t>[</w:t>
      </w:r>
      <w:r w:rsidR="00451ECC" w:rsidRPr="00BF7661">
        <w:rPr>
          <w:rFonts w:cs="Arial"/>
          <w:b/>
          <w:i/>
          <w:szCs w:val="22"/>
        </w:rPr>
        <w:t>Note</w:t>
      </w:r>
      <w:r w:rsidRPr="00BF7661">
        <w:rPr>
          <w:rFonts w:cs="Arial"/>
          <w:b/>
          <w:i/>
          <w:szCs w:val="22"/>
        </w:rPr>
        <w:t xml:space="preserve">: use clauses </w:t>
      </w:r>
      <w:r w:rsidRPr="00BF7661">
        <w:rPr>
          <w:rFonts w:cs="Arial"/>
          <w:b/>
          <w:i/>
          <w:szCs w:val="22"/>
        </w:rPr>
        <w:fldChar w:fldCharType="begin"/>
      </w:r>
      <w:r w:rsidRPr="00BF7661">
        <w:rPr>
          <w:rFonts w:cs="Arial"/>
          <w:b/>
          <w:i/>
          <w:szCs w:val="22"/>
        </w:rPr>
        <w:instrText xml:space="preserve"> REF _Ref381102259 \r \h </w:instrText>
      </w:r>
      <w:r w:rsidR="00451ECC" w:rsidRPr="00BF7661">
        <w:rPr>
          <w:rFonts w:cs="Arial"/>
          <w:b/>
          <w:i/>
          <w:szCs w:val="22"/>
        </w:rPr>
        <w:instrText xml:space="preserve"> \* MERGEFORMAT </w:instrText>
      </w:r>
      <w:r w:rsidRPr="00BF7661">
        <w:rPr>
          <w:rFonts w:cs="Arial"/>
          <w:b/>
          <w:i/>
          <w:szCs w:val="22"/>
        </w:rPr>
      </w:r>
      <w:r w:rsidRPr="00BF7661">
        <w:rPr>
          <w:rFonts w:cs="Arial"/>
          <w:b/>
          <w:i/>
          <w:szCs w:val="22"/>
        </w:rPr>
        <w:fldChar w:fldCharType="separate"/>
      </w:r>
      <w:r w:rsidR="005743FD">
        <w:rPr>
          <w:rFonts w:cs="Arial"/>
          <w:b/>
          <w:i/>
          <w:szCs w:val="22"/>
        </w:rPr>
        <w:t>7.1</w:t>
      </w:r>
      <w:r w:rsidRPr="00BF7661">
        <w:rPr>
          <w:rFonts w:cs="Arial"/>
          <w:b/>
          <w:i/>
          <w:szCs w:val="22"/>
        </w:rPr>
        <w:fldChar w:fldCharType="end"/>
      </w:r>
      <w:r w:rsidRPr="00BF7661">
        <w:rPr>
          <w:rFonts w:cs="Arial"/>
          <w:b/>
          <w:i/>
          <w:szCs w:val="22"/>
        </w:rPr>
        <w:t xml:space="preserve"> to </w:t>
      </w:r>
      <w:r w:rsidRPr="00BF7661">
        <w:rPr>
          <w:rFonts w:cs="Arial"/>
          <w:b/>
          <w:i/>
          <w:szCs w:val="22"/>
        </w:rPr>
        <w:fldChar w:fldCharType="begin"/>
      </w:r>
      <w:r w:rsidRPr="00BF7661">
        <w:rPr>
          <w:rFonts w:cs="Arial"/>
          <w:b/>
          <w:i/>
          <w:szCs w:val="22"/>
        </w:rPr>
        <w:instrText xml:space="preserve"> REF _Ref381102269 \r \h </w:instrText>
      </w:r>
      <w:r w:rsidR="00451ECC" w:rsidRPr="00BF7661">
        <w:rPr>
          <w:rFonts w:cs="Arial"/>
          <w:b/>
          <w:i/>
          <w:szCs w:val="22"/>
        </w:rPr>
        <w:instrText xml:space="preserve"> \* MERGEFORMAT </w:instrText>
      </w:r>
      <w:r w:rsidRPr="00BF7661">
        <w:rPr>
          <w:rFonts w:cs="Arial"/>
          <w:b/>
          <w:i/>
          <w:szCs w:val="22"/>
        </w:rPr>
      </w:r>
      <w:r w:rsidRPr="00BF7661">
        <w:rPr>
          <w:rFonts w:cs="Arial"/>
          <w:b/>
          <w:i/>
          <w:szCs w:val="22"/>
        </w:rPr>
        <w:fldChar w:fldCharType="separate"/>
      </w:r>
      <w:r w:rsidR="005743FD">
        <w:rPr>
          <w:rFonts w:cs="Arial"/>
          <w:b/>
          <w:i/>
          <w:szCs w:val="22"/>
        </w:rPr>
        <w:t>7.3</w:t>
      </w:r>
      <w:r w:rsidRPr="00BF7661">
        <w:rPr>
          <w:rFonts w:cs="Arial"/>
          <w:b/>
          <w:i/>
          <w:szCs w:val="22"/>
        </w:rPr>
        <w:fldChar w:fldCharType="end"/>
      </w:r>
      <w:r w:rsidRPr="00BF7661">
        <w:rPr>
          <w:rFonts w:cs="Arial"/>
          <w:b/>
          <w:i/>
          <w:szCs w:val="22"/>
        </w:rPr>
        <w:t xml:space="preserve"> if the Contractor needs to include Intellectual Property Rights which it cannot assign to ONR within the Deliverables</w:t>
      </w:r>
      <w:r w:rsidRPr="00BF7661">
        <w:rPr>
          <w:rFonts w:cs="Arial"/>
          <w:b/>
          <w:szCs w:val="22"/>
        </w:rPr>
        <w:t>]</w:t>
      </w:r>
    </w:p>
    <w:p w:rsidR="00361DB1" w:rsidRPr="00BF7661" w:rsidRDefault="00361DB1" w:rsidP="0003666D">
      <w:pPr>
        <w:pStyle w:val="MRheading2"/>
        <w:numPr>
          <w:ilvl w:val="1"/>
          <w:numId w:val="1"/>
        </w:numPr>
        <w:spacing w:line="288" w:lineRule="auto"/>
        <w:rPr>
          <w:szCs w:val="22"/>
        </w:rPr>
      </w:pPr>
      <w:bookmarkStart w:id="9" w:name="_Ref381102259"/>
      <w:r w:rsidRPr="00BF7661">
        <w:rPr>
          <w:szCs w:val="22"/>
        </w:rPr>
        <w:t xml:space="preserve">[Notwithstanding </w:t>
      </w:r>
      <w:r w:rsidR="000313EE" w:rsidRPr="00BF7661">
        <w:rPr>
          <w:szCs w:val="22"/>
        </w:rPr>
        <w:t xml:space="preserve">clause </w:t>
      </w:r>
      <w:r w:rsidR="000313EE" w:rsidRPr="00BF7661">
        <w:rPr>
          <w:szCs w:val="22"/>
        </w:rPr>
        <w:fldChar w:fldCharType="begin"/>
      </w:r>
      <w:r w:rsidR="000313EE" w:rsidRPr="00BF7661">
        <w:rPr>
          <w:szCs w:val="22"/>
        </w:rPr>
        <w:instrText xml:space="preserve"> REF _Ref369692739 \r \h  \* MERGEFORMAT </w:instrText>
      </w:r>
      <w:r w:rsidR="000313EE" w:rsidRPr="00BF7661">
        <w:rPr>
          <w:szCs w:val="22"/>
        </w:rPr>
      </w:r>
      <w:r w:rsidR="000313EE" w:rsidRPr="00BF7661">
        <w:rPr>
          <w:szCs w:val="22"/>
        </w:rPr>
        <w:fldChar w:fldCharType="separate"/>
      </w:r>
      <w:r w:rsidR="005743FD">
        <w:rPr>
          <w:szCs w:val="22"/>
        </w:rPr>
        <w:t>9.2</w:t>
      </w:r>
      <w:r w:rsidR="000313EE" w:rsidRPr="00BF7661">
        <w:rPr>
          <w:szCs w:val="22"/>
        </w:rPr>
        <w:fldChar w:fldCharType="end"/>
      </w:r>
      <w:r w:rsidRPr="00BF7661">
        <w:rPr>
          <w:szCs w:val="22"/>
        </w:rPr>
        <w:t xml:space="preserve"> in Schedule 4 (Standard Terms), the ONR acknowledges and agrees that the Intellectual Property Rights in the following elements of the Deliverables and/or the Services shall not be assigned to the ONR under this Contract:</w:t>
      </w:r>
      <w:bookmarkEnd w:id="9"/>
    </w:p>
    <w:p w:rsidR="00361DB1" w:rsidRPr="00BF7661" w:rsidRDefault="00361DB1" w:rsidP="0003666D">
      <w:pPr>
        <w:pStyle w:val="MRNumberedHeading3"/>
        <w:numPr>
          <w:ilvl w:val="2"/>
          <w:numId w:val="1"/>
        </w:numPr>
        <w:rPr>
          <w:rFonts w:cs="Arial"/>
          <w:color w:val="auto"/>
          <w:sz w:val="22"/>
          <w:szCs w:val="22"/>
        </w:rPr>
      </w:pPr>
      <w:r w:rsidRPr="00BF7661">
        <w:rPr>
          <w:rFonts w:cs="Arial"/>
          <w:color w:val="auto"/>
          <w:sz w:val="22"/>
          <w:szCs w:val="22"/>
          <w:highlight w:val="yellow"/>
        </w:rPr>
        <w:t xml:space="preserve">[insert details of any intellectual property rights that will not be assigned to the ONR, </w:t>
      </w:r>
      <w:proofErr w:type="spellStart"/>
      <w:r w:rsidRPr="00BF7661">
        <w:rPr>
          <w:rFonts w:cs="Arial"/>
          <w:color w:val="auto"/>
          <w:sz w:val="22"/>
          <w:szCs w:val="22"/>
          <w:highlight w:val="yellow"/>
        </w:rPr>
        <w:t>eg</w:t>
      </w:r>
      <w:proofErr w:type="spellEnd"/>
      <w:r w:rsidRPr="00BF7661">
        <w:rPr>
          <w:rFonts w:cs="Arial"/>
          <w:color w:val="auto"/>
          <w:sz w:val="22"/>
          <w:szCs w:val="22"/>
          <w:highlight w:val="yellow"/>
        </w:rPr>
        <w:t xml:space="preserve"> the Contractor’s trade mark]</w:t>
      </w:r>
    </w:p>
    <w:p w:rsidR="00361DB1" w:rsidRPr="00BF7661" w:rsidRDefault="00361DB1" w:rsidP="0003666D">
      <w:pPr>
        <w:pStyle w:val="MRNumberedHeading3"/>
        <w:numPr>
          <w:ilvl w:val="0"/>
          <w:numId w:val="0"/>
        </w:numPr>
        <w:ind w:left="720"/>
        <w:rPr>
          <w:sz w:val="22"/>
          <w:szCs w:val="22"/>
        </w:rPr>
      </w:pPr>
      <w:r w:rsidRPr="00BF7661">
        <w:rPr>
          <w:sz w:val="22"/>
          <w:szCs w:val="22"/>
        </w:rPr>
        <w:t>(the “</w:t>
      </w:r>
      <w:r w:rsidRPr="00BF7661">
        <w:rPr>
          <w:b/>
          <w:sz w:val="22"/>
          <w:szCs w:val="22"/>
        </w:rPr>
        <w:t>Retained IPR</w:t>
      </w:r>
      <w:r w:rsidRPr="00BF7661">
        <w:rPr>
          <w:sz w:val="22"/>
          <w:szCs w:val="22"/>
        </w:rPr>
        <w:t>”).</w:t>
      </w:r>
    </w:p>
    <w:p w:rsidR="00361DB1" w:rsidRPr="00BF7661" w:rsidRDefault="00361DB1" w:rsidP="0003666D">
      <w:pPr>
        <w:pStyle w:val="MRheading2"/>
        <w:numPr>
          <w:ilvl w:val="1"/>
          <w:numId w:val="1"/>
        </w:numPr>
        <w:spacing w:line="288" w:lineRule="auto"/>
        <w:rPr>
          <w:szCs w:val="22"/>
        </w:rPr>
      </w:pPr>
      <w:bookmarkStart w:id="10" w:name="_Ref369693878"/>
      <w:r w:rsidRPr="00BF7661">
        <w:rPr>
          <w:szCs w:val="22"/>
        </w:rPr>
        <w:lastRenderedPageBreak/>
        <w:t>The Contra</w:t>
      </w:r>
      <w:r w:rsidR="00941C11">
        <w:rPr>
          <w:szCs w:val="22"/>
        </w:rPr>
        <w:t xml:space="preserve">ctor hereby grants to </w:t>
      </w:r>
      <w:r w:rsidRPr="00BF7661">
        <w:rPr>
          <w:szCs w:val="22"/>
        </w:rPr>
        <w:t>ONR a perpetual, irrevocable, non-exclusive licence to use (which shall include the right to copy, amend, adapt, modify, publish and distribute) the Retained IPR for:</w:t>
      </w:r>
      <w:bookmarkEnd w:id="10"/>
    </w:p>
    <w:p w:rsidR="00361DB1" w:rsidRPr="00BF7661" w:rsidRDefault="002C14B9" w:rsidP="0003666D">
      <w:pPr>
        <w:pStyle w:val="MRNumberedHeading3"/>
        <w:numPr>
          <w:ilvl w:val="2"/>
          <w:numId w:val="1"/>
        </w:numPr>
        <w:rPr>
          <w:rFonts w:cs="Arial"/>
          <w:color w:val="auto"/>
          <w:sz w:val="22"/>
          <w:szCs w:val="22"/>
        </w:rPr>
      </w:pPr>
      <w:r w:rsidRPr="00BF7661">
        <w:rPr>
          <w:rFonts w:cs="Arial"/>
          <w:color w:val="auto"/>
          <w:sz w:val="22"/>
          <w:szCs w:val="22"/>
        </w:rPr>
        <w:t>ONR’s</w:t>
      </w:r>
      <w:r w:rsidR="00361DB1" w:rsidRPr="00BF7661">
        <w:rPr>
          <w:rFonts w:cs="Arial"/>
          <w:color w:val="auto"/>
          <w:sz w:val="22"/>
          <w:szCs w:val="22"/>
        </w:rPr>
        <w:t xml:space="preserve"> internal business purposes; and</w:t>
      </w:r>
    </w:p>
    <w:p w:rsidR="00361DB1" w:rsidRPr="00BF7661" w:rsidRDefault="00361DB1" w:rsidP="0003666D">
      <w:pPr>
        <w:pStyle w:val="MRNumberedHeading3"/>
        <w:numPr>
          <w:ilvl w:val="2"/>
          <w:numId w:val="1"/>
        </w:numPr>
        <w:rPr>
          <w:rFonts w:cs="Arial"/>
          <w:color w:val="auto"/>
          <w:sz w:val="22"/>
          <w:szCs w:val="22"/>
        </w:rPr>
      </w:pPr>
      <w:r w:rsidRPr="00BF7661">
        <w:rPr>
          <w:rFonts w:cs="Arial"/>
          <w:color w:val="auto"/>
          <w:sz w:val="22"/>
          <w:szCs w:val="22"/>
        </w:rPr>
        <w:t xml:space="preserve">the purposes of receiving and using the Services in accordance with this Contract; [and] </w:t>
      </w:r>
    </w:p>
    <w:p w:rsidR="00361DB1" w:rsidRPr="00BF7661" w:rsidRDefault="00361DB1" w:rsidP="0003666D">
      <w:pPr>
        <w:pStyle w:val="MRNumberedHeading3"/>
        <w:numPr>
          <w:ilvl w:val="2"/>
          <w:numId w:val="1"/>
        </w:numPr>
        <w:rPr>
          <w:rFonts w:cs="Arial"/>
          <w:color w:val="auto"/>
          <w:sz w:val="22"/>
          <w:szCs w:val="22"/>
        </w:rPr>
      </w:pPr>
      <w:r w:rsidRPr="00BF7661">
        <w:rPr>
          <w:rFonts w:cs="Arial"/>
          <w:color w:val="auto"/>
          <w:sz w:val="22"/>
          <w:szCs w:val="22"/>
          <w:highlight w:val="yellow"/>
        </w:rPr>
        <w:t>[insert any other purpose for which ONR will be entitled to use the intellectual property rights retained by the Contractor but included in the Deliverables]</w:t>
      </w:r>
      <w:r w:rsidRPr="00BF7661">
        <w:rPr>
          <w:rFonts w:cs="Arial"/>
          <w:color w:val="auto"/>
          <w:sz w:val="22"/>
          <w:szCs w:val="22"/>
        </w:rPr>
        <w:t>.</w:t>
      </w:r>
    </w:p>
    <w:p w:rsidR="00361DB1" w:rsidRPr="00BF7661" w:rsidRDefault="00361DB1" w:rsidP="0003666D">
      <w:pPr>
        <w:pStyle w:val="MRNumberedHeading2"/>
        <w:numPr>
          <w:ilvl w:val="1"/>
          <w:numId w:val="1"/>
        </w:numPr>
        <w:rPr>
          <w:sz w:val="22"/>
          <w:szCs w:val="22"/>
        </w:rPr>
      </w:pPr>
      <w:bookmarkStart w:id="11" w:name="_Ref381102269"/>
      <w:r w:rsidRPr="00BF7661">
        <w:rPr>
          <w:sz w:val="22"/>
          <w:szCs w:val="22"/>
        </w:rPr>
        <w:t xml:space="preserve">The licence granted under clause </w:t>
      </w:r>
      <w:r w:rsidRPr="00BF7661">
        <w:rPr>
          <w:sz w:val="22"/>
          <w:szCs w:val="22"/>
        </w:rPr>
        <w:fldChar w:fldCharType="begin"/>
      </w:r>
      <w:r w:rsidRPr="00BF7661">
        <w:rPr>
          <w:sz w:val="22"/>
          <w:szCs w:val="22"/>
        </w:rPr>
        <w:instrText xml:space="preserve"> REF _Ref369693878 \r \h  \* MERGEFORMAT </w:instrText>
      </w:r>
      <w:r w:rsidRPr="00BF7661">
        <w:rPr>
          <w:sz w:val="22"/>
          <w:szCs w:val="22"/>
        </w:rPr>
      </w:r>
      <w:r w:rsidRPr="00BF7661">
        <w:rPr>
          <w:sz w:val="22"/>
          <w:szCs w:val="22"/>
        </w:rPr>
        <w:fldChar w:fldCharType="separate"/>
      </w:r>
      <w:r w:rsidR="005743FD">
        <w:rPr>
          <w:sz w:val="22"/>
          <w:szCs w:val="22"/>
        </w:rPr>
        <w:t>7.2</w:t>
      </w:r>
      <w:r w:rsidRPr="00BF7661">
        <w:rPr>
          <w:sz w:val="22"/>
          <w:szCs w:val="22"/>
        </w:rPr>
        <w:fldChar w:fldCharType="end"/>
      </w:r>
      <w:r w:rsidRPr="00BF7661">
        <w:rPr>
          <w:sz w:val="22"/>
          <w:szCs w:val="22"/>
        </w:rPr>
        <w:t xml:space="preserve"> above shall survive the expiry or termination of this Contract.]</w:t>
      </w:r>
      <w:bookmarkEnd w:id="11"/>
    </w:p>
    <w:p w:rsidR="00361DB1" w:rsidRPr="00BF7661" w:rsidRDefault="00361DB1" w:rsidP="0003666D">
      <w:pPr>
        <w:pStyle w:val="MRNumberedHeading2"/>
        <w:numPr>
          <w:ilvl w:val="0"/>
          <w:numId w:val="0"/>
        </w:numPr>
        <w:ind w:left="720"/>
        <w:rPr>
          <w:sz w:val="22"/>
          <w:szCs w:val="22"/>
        </w:rPr>
      </w:pPr>
      <w:bookmarkStart w:id="12" w:name="_Ref369694270"/>
      <w:r w:rsidRPr="00BF7661">
        <w:rPr>
          <w:rFonts w:cs="Arial"/>
          <w:b/>
          <w:sz w:val="22"/>
          <w:szCs w:val="22"/>
        </w:rPr>
        <w:t>[</w:t>
      </w:r>
      <w:r w:rsidR="00451ECC" w:rsidRPr="00BF7661">
        <w:rPr>
          <w:rFonts w:cs="Arial"/>
          <w:b/>
          <w:i/>
          <w:sz w:val="22"/>
          <w:szCs w:val="22"/>
        </w:rPr>
        <w:t>Note</w:t>
      </w:r>
      <w:r w:rsidRPr="00BF7661">
        <w:rPr>
          <w:rFonts w:cs="Arial"/>
          <w:b/>
          <w:i/>
          <w:sz w:val="22"/>
          <w:szCs w:val="22"/>
        </w:rPr>
        <w:t xml:space="preserve">: use clauses </w:t>
      </w:r>
      <w:r w:rsidRPr="00BF7661">
        <w:rPr>
          <w:rFonts w:cs="Arial"/>
          <w:b/>
          <w:i/>
          <w:sz w:val="22"/>
          <w:szCs w:val="22"/>
        </w:rPr>
        <w:fldChar w:fldCharType="begin"/>
      </w:r>
      <w:r w:rsidRPr="00BF7661">
        <w:rPr>
          <w:rFonts w:cs="Arial"/>
          <w:b/>
          <w:i/>
          <w:sz w:val="22"/>
          <w:szCs w:val="22"/>
        </w:rPr>
        <w:instrText xml:space="preserve"> REF _Ref369695019 \r \h </w:instrText>
      </w:r>
      <w:r w:rsidR="00451ECC" w:rsidRPr="00BF7661">
        <w:rPr>
          <w:rFonts w:cs="Arial"/>
          <w:b/>
          <w:i/>
          <w:sz w:val="22"/>
          <w:szCs w:val="22"/>
        </w:rPr>
        <w:instrText xml:space="preserve"> \* MERGEFORMAT </w:instrText>
      </w:r>
      <w:r w:rsidRPr="00BF7661">
        <w:rPr>
          <w:rFonts w:cs="Arial"/>
          <w:b/>
          <w:i/>
          <w:sz w:val="22"/>
          <w:szCs w:val="22"/>
        </w:rPr>
      </w:r>
      <w:r w:rsidRPr="00BF7661">
        <w:rPr>
          <w:rFonts w:cs="Arial"/>
          <w:b/>
          <w:i/>
          <w:sz w:val="22"/>
          <w:szCs w:val="22"/>
        </w:rPr>
        <w:fldChar w:fldCharType="separate"/>
      </w:r>
      <w:r w:rsidR="005743FD">
        <w:rPr>
          <w:rFonts w:cs="Arial"/>
          <w:b/>
          <w:i/>
          <w:sz w:val="22"/>
          <w:szCs w:val="22"/>
        </w:rPr>
        <w:t>7.4</w:t>
      </w:r>
      <w:r w:rsidRPr="00BF7661">
        <w:rPr>
          <w:rFonts w:cs="Arial"/>
          <w:b/>
          <w:i/>
          <w:sz w:val="22"/>
          <w:szCs w:val="22"/>
        </w:rPr>
        <w:fldChar w:fldCharType="end"/>
      </w:r>
      <w:r w:rsidRPr="00BF7661">
        <w:rPr>
          <w:rFonts w:cs="Arial"/>
          <w:b/>
          <w:i/>
          <w:sz w:val="22"/>
          <w:szCs w:val="22"/>
        </w:rPr>
        <w:t xml:space="preserve"> and </w:t>
      </w:r>
      <w:r w:rsidRPr="00BF7661">
        <w:rPr>
          <w:rFonts w:cs="Arial"/>
          <w:b/>
          <w:i/>
          <w:sz w:val="22"/>
          <w:szCs w:val="22"/>
        </w:rPr>
        <w:fldChar w:fldCharType="begin"/>
      </w:r>
      <w:r w:rsidRPr="00BF7661">
        <w:rPr>
          <w:rFonts w:cs="Arial"/>
          <w:b/>
          <w:i/>
          <w:sz w:val="22"/>
          <w:szCs w:val="22"/>
        </w:rPr>
        <w:instrText xml:space="preserve"> REF _Ref381102518 \r \h </w:instrText>
      </w:r>
      <w:r w:rsidR="00451ECC" w:rsidRPr="00BF7661">
        <w:rPr>
          <w:rFonts w:cs="Arial"/>
          <w:b/>
          <w:i/>
          <w:sz w:val="22"/>
          <w:szCs w:val="22"/>
        </w:rPr>
        <w:instrText xml:space="preserve"> \* MERGEFORMAT </w:instrText>
      </w:r>
      <w:r w:rsidRPr="00BF7661">
        <w:rPr>
          <w:rFonts w:cs="Arial"/>
          <w:b/>
          <w:i/>
          <w:sz w:val="22"/>
          <w:szCs w:val="22"/>
        </w:rPr>
      </w:r>
      <w:r w:rsidRPr="00BF7661">
        <w:rPr>
          <w:rFonts w:cs="Arial"/>
          <w:b/>
          <w:i/>
          <w:sz w:val="22"/>
          <w:szCs w:val="22"/>
        </w:rPr>
        <w:fldChar w:fldCharType="separate"/>
      </w:r>
      <w:r w:rsidR="005743FD">
        <w:rPr>
          <w:rFonts w:cs="Arial"/>
          <w:b/>
          <w:i/>
          <w:sz w:val="22"/>
          <w:szCs w:val="22"/>
        </w:rPr>
        <w:t>7.5</w:t>
      </w:r>
      <w:r w:rsidRPr="00BF7661">
        <w:rPr>
          <w:rFonts w:cs="Arial"/>
          <w:b/>
          <w:i/>
          <w:sz w:val="22"/>
          <w:szCs w:val="22"/>
        </w:rPr>
        <w:fldChar w:fldCharType="end"/>
      </w:r>
      <w:r w:rsidRPr="00BF7661">
        <w:rPr>
          <w:rFonts w:cs="Arial"/>
          <w:b/>
          <w:i/>
          <w:sz w:val="22"/>
          <w:szCs w:val="22"/>
        </w:rPr>
        <w:t xml:space="preserve"> if the Con</w:t>
      </w:r>
      <w:r w:rsidR="002C14B9" w:rsidRPr="00BF7661">
        <w:rPr>
          <w:rFonts w:cs="Arial"/>
          <w:b/>
          <w:i/>
          <w:sz w:val="22"/>
          <w:szCs w:val="22"/>
        </w:rPr>
        <w:t>tractor</w:t>
      </w:r>
      <w:r w:rsidRPr="00BF7661">
        <w:rPr>
          <w:rFonts w:cs="Arial"/>
          <w:b/>
          <w:i/>
          <w:sz w:val="22"/>
          <w:szCs w:val="22"/>
        </w:rPr>
        <w:t xml:space="preserve"> requests a licence to use the Intellectual Property Rights assigned to ONR under this </w:t>
      </w:r>
      <w:r w:rsidR="002C14B9" w:rsidRPr="00BF7661">
        <w:rPr>
          <w:rFonts w:cs="Arial"/>
          <w:b/>
          <w:i/>
          <w:sz w:val="22"/>
          <w:szCs w:val="22"/>
        </w:rPr>
        <w:t>Contract</w:t>
      </w:r>
      <w:r w:rsidRPr="00BF7661">
        <w:rPr>
          <w:rFonts w:cs="Arial"/>
          <w:b/>
          <w:sz w:val="22"/>
          <w:szCs w:val="22"/>
        </w:rPr>
        <w:t xml:space="preserve">] </w:t>
      </w:r>
    </w:p>
    <w:p w:rsidR="00361DB1" w:rsidRPr="00BF7661" w:rsidRDefault="00361DB1" w:rsidP="0003666D">
      <w:pPr>
        <w:pStyle w:val="MRNumberedHeading2"/>
        <w:numPr>
          <w:ilvl w:val="1"/>
          <w:numId w:val="1"/>
        </w:numPr>
        <w:rPr>
          <w:sz w:val="22"/>
          <w:szCs w:val="22"/>
        </w:rPr>
      </w:pPr>
      <w:bookmarkStart w:id="13" w:name="_Ref369695019"/>
      <w:r w:rsidRPr="00BF7661">
        <w:rPr>
          <w:sz w:val="22"/>
          <w:szCs w:val="22"/>
        </w:rPr>
        <w:t>ONR</w:t>
      </w:r>
      <w:r w:rsidR="002C14B9" w:rsidRPr="00BF7661">
        <w:rPr>
          <w:sz w:val="22"/>
          <w:szCs w:val="22"/>
        </w:rPr>
        <w:t xml:space="preserve"> hereby grants to the Contractor</w:t>
      </w:r>
      <w:r w:rsidRPr="00BF7661">
        <w:rPr>
          <w:sz w:val="22"/>
          <w:szCs w:val="22"/>
        </w:rPr>
        <w:t xml:space="preserve"> a perpetual, irrevocable, non-exclusive licence to use (which shall include the right to copy, amend, adapt, modify, publish and distribute) the</w:t>
      </w:r>
      <w:r w:rsidRPr="00BF7661">
        <w:rPr>
          <w:rFonts w:cs="Arial"/>
          <w:sz w:val="22"/>
          <w:szCs w:val="22"/>
        </w:rPr>
        <w:t xml:space="preserve"> Intellectual Property Rights assigned to </w:t>
      </w:r>
      <w:r w:rsidR="002C14B9" w:rsidRPr="00BF7661">
        <w:rPr>
          <w:rFonts w:cs="Arial"/>
          <w:sz w:val="22"/>
          <w:szCs w:val="22"/>
        </w:rPr>
        <w:t>ONR</w:t>
      </w:r>
      <w:r w:rsidRPr="00BF7661">
        <w:rPr>
          <w:rFonts w:cs="Arial"/>
          <w:sz w:val="22"/>
          <w:szCs w:val="22"/>
        </w:rPr>
        <w:t xml:space="preserve"> under clause </w:t>
      </w:r>
      <w:r w:rsidR="000313EE" w:rsidRPr="00BF7661">
        <w:rPr>
          <w:sz w:val="22"/>
          <w:szCs w:val="22"/>
        </w:rPr>
        <w:fldChar w:fldCharType="begin"/>
      </w:r>
      <w:r w:rsidR="000313EE" w:rsidRPr="00BF7661">
        <w:rPr>
          <w:rFonts w:cs="Arial"/>
          <w:sz w:val="22"/>
          <w:szCs w:val="22"/>
        </w:rPr>
        <w:instrText xml:space="preserve"> REF _Ref369692739 \r \h </w:instrText>
      </w:r>
      <w:r w:rsidR="000313EE" w:rsidRPr="00BF7661">
        <w:rPr>
          <w:sz w:val="22"/>
          <w:szCs w:val="22"/>
        </w:rPr>
        <w:instrText xml:space="preserve"> \* MERGEFORMAT </w:instrText>
      </w:r>
      <w:r w:rsidR="000313EE" w:rsidRPr="00BF7661">
        <w:rPr>
          <w:sz w:val="22"/>
          <w:szCs w:val="22"/>
        </w:rPr>
      </w:r>
      <w:r w:rsidR="000313EE" w:rsidRPr="00BF7661">
        <w:rPr>
          <w:sz w:val="22"/>
          <w:szCs w:val="22"/>
        </w:rPr>
        <w:fldChar w:fldCharType="separate"/>
      </w:r>
      <w:r w:rsidR="005743FD">
        <w:rPr>
          <w:rFonts w:cs="Arial"/>
          <w:sz w:val="22"/>
          <w:szCs w:val="22"/>
        </w:rPr>
        <w:t>9.2</w:t>
      </w:r>
      <w:r w:rsidR="000313EE" w:rsidRPr="00BF7661">
        <w:rPr>
          <w:sz w:val="22"/>
          <w:szCs w:val="22"/>
        </w:rPr>
        <w:fldChar w:fldCharType="end"/>
      </w:r>
      <w:r w:rsidRPr="00BF7661">
        <w:rPr>
          <w:sz w:val="22"/>
          <w:szCs w:val="22"/>
        </w:rPr>
        <w:t xml:space="preserve"> in Schedule </w:t>
      </w:r>
      <w:r w:rsidR="002C14B9" w:rsidRPr="00BF7661">
        <w:rPr>
          <w:sz w:val="22"/>
          <w:szCs w:val="22"/>
        </w:rPr>
        <w:t>4 (Standard Terms)</w:t>
      </w:r>
      <w:r w:rsidRPr="00BF7661">
        <w:rPr>
          <w:rFonts w:cs="Arial"/>
          <w:sz w:val="22"/>
          <w:szCs w:val="22"/>
        </w:rPr>
        <w:t xml:space="preserve"> for:</w:t>
      </w:r>
      <w:bookmarkEnd w:id="12"/>
      <w:bookmarkEnd w:id="13"/>
    </w:p>
    <w:p w:rsidR="00361DB1" w:rsidRPr="00BF7661" w:rsidRDefault="002C14B9" w:rsidP="0003666D">
      <w:pPr>
        <w:pStyle w:val="MRNumberedHeading3"/>
        <w:numPr>
          <w:ilvl w:val="2"/>
          <w:numId w:val="1"/>
        </w:numPr>
        <w:rPr>
          <w:sz w:val="22"/>
          <w:szCs w:val="22"/>
        </w:rPr>
      </w:pPr>
      <w:r w:rsidRPr="00BF7661">
        <w:rPr>
          <w:sz w:val="22"/>
          <w:szCs w:val="22"/>
        </w:rPr>
        <w:t>the Contractor</w:t>
      </w:r>
      <w:r w:rsidR="00361DB1" w:rsidRPr="00BF7661">
        <w:rPr>
          <w:sz w:val="22"/>
          <w:szCs w:val="22"/>
        </w:rPr>
        <w:t>’s internal business purposes; and</w:t>
      </w:r>
    </w:p>
    <w:p w:rsidR="00361DB1" w:rsidRPr="00BF7661" w:rsidRDefault="00361DB1" w:rsidP="0003666D">
      <w:pPr>
        <w:pStyle w:val="MRNumberedHeading3"/>
        <w:numPr>
          <w:ilvl w:val="2"/>
          <w:numId w:val="1"/>
        </w:numPr>
        <w:rPr>
          <w:sz w:val="22"/>
          <w:szCs w:val="22"/>
        </w:rPr>
      </w:pPr>
      <w:r w:rsidRPr="00BF7661">
        <w:rPr>
          <w:sz w:val="22"/>
          <w:szCs w:val="22"/>
        </w:rPr>
        <w:t>the purpo</w:t>
      </w:r>
      <w:r w:rsidR="002C14B9" w:rsidRPr="00BF7661">
        <w:rPr>
          <w:sz w:val="22"/>
          <w:szCs w:val="22"/>
        </w:rPr>
        <w:t xml:space="preserve">ses of delivering the </w:t>
      </w:r>
      <w:r w:rsidRPr="00BF7661">
        <w:rPr>
          <w:sz w:val="22"/>
          <w:szCs w:val="22"/>
        </w:rPr>
        <w:t>Service</w:t>
      </w:r>
      <w:r w:rsidR="002C14B9" w:rsidRPr="00BF7661">
        <w:rPr>
          <w:sz w:val="22"/>
          <w:szCs w:val="22"/>
        </w:rPr>
        <w:t>s</w:t>
      </w:r>
      <w:r w:rsidRPr="00BF7661">
        <w:rPr>
          <w:sz w:val="22"/>
          <w:szCs w:val="22"/>
        </w:rPr>
        <w:t xml:space="preserve"> in accordance with this </w:t>
      </w:r>
      <w:r w:rsidR="002C14B9" w:rsidRPr="00BF7661">
        <w:rPr>
          <w:sz w:val="22"/>
          <w:szCs w:val="22"/>
        </w:rPr>
        <w:t>Contract</w:t>
      </w:r>
      <w:r w:rsidRPr="00BF7661">
        <w:rPr>
          <w:sz w:val="22"/>
          <w:szCs w:val="22"/>
        </w:rPr>
        <w:t xml:space="preserve">; [and] </w:t>
      </w:r>
    </w:p>
    <w:p w:rsidR="00361DB1" w:rsidRPr="00BF7661" w:rsidRDefault="00361DB1" w:rsidP="0003666D">
      <w:pPr>
        <w:pStyle w:val="MRNumberedHeading3"/>
        <w:numPr>
          <w:ilvl w:val="2"/>
          <w:numId w:val="1"/>
        </w:numPr>
        <w:rPr>
          <w:sz w:val="22"/>
          <w:szCs w:val="22"/>
        </w:rPr>
      </w:pPr>
      <w:r w:rsidRPr="00BF7661">
        <w:rPr>
          <w:sz w:val="22"/>
          <w:szCs w:val="22"/>
          <w:highlight w:val="yellow"/>
        </w:rPr>
        <w:t>[insert any other purpose for whi</w:t>
      </w:r>
      <w:r w:rsidR="002C14B9" w:rsidRPr="00BF7661">
        <w:rPr>
          <w:sz w:val="22"/>
          <w:szCs w:val="22"/>
          <w:highlight w:val="yellow"/>
        </w:rPr>
        <w:t>ch the Contractor</w:t>
      </w:r>
      <w:r w:rsidRPr="00BF7661">
        <w:rPr>
          <w:sz w:val="22"/>
          <w:szCs w:val="22"/>
          <w:highlight w:val="yellow"/>
        </w:rPr>
        <w:t xml:space="preserve"> will be entitled to use the intellectual property rights assigned by the Con</w:t>
      </w:r>
      <w:r w:rsidR="002C14B9" w:rsidRPr="00BF7661">
        <w:rPr>
          <w:sz w:val="22"/>
          <w:szCs w:val="22"/>
          <w:highlight w:val="yellow"/>
        </w:rPr>
        <w:t>tractor</w:t>
      </w:r>
      <w:r w:rsidR="002C1C39">
        <w:rPr>
          <w:sz w:val="22"/>
          <w:szCs w:val="22"/>
          <w:highlight w:val="yellow"/>
        </w:rPr>
        <w:t xml:space="preserve"> to </w:t>
      </w:r>
      <w:r w:rsidR="002C14B9" w:rsidRPr="00BF7661">
        <w:rPr>
          <w:sz w:val="22"/>
          <w:szCs w:val="22"/>
          <w:highlight w:val="yellow"/>
        </w:rPr>
        <w:t>ONR</w:t>
      </w:r>
      <w:r w:rsidRPr="00BF7661">
        <w:rPr>
          <w:sz w:val="22"/>
          <w:szCs w:val="22"/>
          <w:highlight w:val="yellow"/>
        </w:rPr>
        <w:t xml:space="preserve"> under this </w:t>
      </w:r>
      <w:r w:rsidR="002C14B9" w:rsidRPr="00BF7661">
        <w:rPr>
          <w:sz w:val="22"/>
          <w:szCs w:val="22"/>
          <w:highlight w:val="yellow"/>
        </w:rPr>
        <w:t>Contract</w:t>
      </w:r>
      <w:r w:rsidRPr="00BF7661">
        <w:rPr>
          <w:sz w:val="22"/>
          <w:szCs w:val="22"/>
          <w:highlight w:val="yellow"/>
        </w:rPr>
        <w:t>]</w:t>
      </w:r>
      <w:r w:rsidRPr="00BF7661">
        <w:rPr>
          <w:sz w:val="22"/>
          <w:szCs w:val="22"/>
        </w:rPr>
        <w:t>.</w:t>
      </w:r>
    </w:p>
    <w:p w:rsidR="00361DB1" w:rsidRPr="00BF7661" w:rsidRDefault="00361DB1" w:rsidP="0003666D">
      <w:pPr>
        <w:pStyle w:val="MRNumberedHeading2"/>
        <w:numPr>
          <w:ilvl w:val="1"/>
          <w:numId w:val="1"/>
        </w:numPr>
        <w:rPr>
          <w:sz w:val="22"/>
          <w:szCs w:val="22"/>
        </w:rPr>
      </w:pPr>
      <w:bookmarkStart w:id="14" w:name="_Ref381102518"/>
      <w:r w:rsidRPr="00BF7661">
        <w:rPr>
          <w:sz w:val="22"/>
          <w:szCs w:val="22"/>
        </w:rPr>
        <w:t xml:space="preserve">The licence granted under clause </w:t>
      </w:r>
      <w:r w:rsidRPr="00BF7661">
        <w:rPr>
          <w:sz w:val="22"/>
          <w:szCs w:val="22"/>
        </w:rPr>
        <w:fldChar w:fldCharType="begin"/>
      </w:r>
      <w:r w:rsidRPr="00BF7661">
        <w:rPr>
          <w:sz w:val="22"/>
          <w:szCs w:val="22"/>
        </w:rPr>
        <w:instrText xml:space="preserve"> REF _Ref369695019 \r \h </w:instrText>
      </w:r>
      <w:r w:rsidR="00BF7661" w:rsidRPr="00BF7661">
        <w:rPr>
          <w:sz w:val="22"/>
          <w:szCs w:val="22"/>
        </w:rPr>
        <w:instrText xml:space="preserve"> \* MERGEFORMAT </w:instrText>
      </w:r>
      <w:r w:rsidRPr="00BF7661">
        <w:rPr>
          <w:sz w:val="22"/>
          <w:szCs w:val="22"/>
        </w:rPr>
      </w:r>
      <w:r w:rsidRPr="00BF7661">
        <w:rPr>
          <w:sz w:val="22"/>
          <w:szCs w:val="22"/>
        </w:rPr>
        <w:fldChar w:fldCharType="separate"/>
      </w:r>
      <w:r w:rsidR="005743FD">
        <w:rPr>
          <w:sz w:val="22"/>
          <w:szCs w:val="22"/>
        </w:rPr>
        <w:t>7.4</w:t>
      </w:r>
      <w:r w:rsidRPr="00BF7661">
        <w:rPr>
          <w:sz w:val="22"/>
          <w:szCs w:val="22"/>
        </w:rPr>
        <w:fldChar w:fldCharType="end"/>
      </w:r>
      <w:r w:rsidRPr="00BF7661">
        <w:rPr>
          <w:sz w:val="22"/>
          <w:szCs w:val="22"/>
        </w:rPr>
        <w:t xml:space="preserve"> above shall survive the expiry or termination of this </w:t>
      </w:r>
      <w:r w:rsidR="002C14B9" w:rsidRPr="00BF7661">
        <w:rPr>
          <w:sz w:val="22"/>
          <w:szCs w:val="22"/>
        </w:rPr>
        <w:t>Contract</w:t>
      </w:r>
      <w:r w:rsidRPr="00BF7661">
        <w:rPr>
          <w:sz w:val="22"/>
          <w:szCs w:val="22"/>
        </w:rPr>
        <w:t>.]</w:t>
      </w:r>
      <w:bookmarkEnd w:id="14"/>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BF7661">
        <w:rPr>
          <w:rFonts w:cs="Arial"/>
          <w:szCs w:val="22"/>
          <w:highlight w:val="yellow"/>
        </w:rPr>
        <w:t xml:space="preserve">[Incumbent </w:t>
      </w:r>
      <w:r w:rsidR="00557AF8" w:rsidRPr="00BF7661">
        <w:rPr>
          <w:rFonts w:cs="Arial"/>
          <w:szCs w:val="22"/>
          <w:highlight w:val="yellow"/>
        </w:rPr>
        <w:t>Contractor</w:t>
      </w:r>
      <w:r w:rsidR="00451ECC" w:rsidRPr="00BF7661">
        <w:rPr>
          <w:rFonts w:cs="Arial"/>
          <w:szCs w:val="22"/>
          <w:highlight w:val="yellow"/>
        </w:rPr>
        <w:t xml:space="preserve"> </w:t>
      </w:r>
      <w:r w:rsidRPr="00BF7661">
        <w:rPr>
          <w:rFonts w:cs="Arial"/>
          <w:b/>
          <w:szCs w:val="22"/>
          <w:highlight w:val="yellow"/>
        </w:rPr>
        <w:t xml:space="preserve">OR </w:t>
      </w:r>
      <w:r w:rsidR="00557AF8" w:rsidRPr="00BF7661">
        <w:rPr>
          <w:rFonts w:cs="Arial"/>
          <w:szCs w:val="22"/>
          <w:highlight w:val="yellow"/>
        </w:rPr>
        <w:t>ONR</w:t>
      </w:r>
      <w:r w:rsidRPr="00BF7661">
        <w:rPr>
          <w:rFonts w:cs="Arial"/>
          <w:szCs w:val="22"/>
          <w:highlight w:val="yellow"/>
        </w:rPr>
        <w:t>]</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15" w:name="_Ref292918770"/>
      <w:r w:rsidRPr="00BF7661">
        <w:rPr>
          <w:rFonts w:cs="Arial"/>
          <w:szCs w:val="22"/>
        </w:rPr>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BF7661">
        <w:rPr>
          <w:rFonts w:cs="Arial"/>
          <w:szCs w:val="22"/>
          <w:highlight w:val="yellow"/>
        </w:rPr>
        <w:t xml:space="preserve">[Incumbent Contractor </w:t>
      </w:r>
      <w:r w:rsidR="00451ECC" w:rsidRPr="00BF7661">
        <w:rPr>
          <w:rFonts w:cs="Arial"/>
          <w:b/>
          <w:szCs w:val="22"/>
          <w:highlight w:val="yellow"/>
        </w:rPr>
        <w:t xml:space="preserve">OR </w:t>
      </w:r>
      <w:r w:rsidR="00451ECC" w:rsidRPr="00BF7661">
        <w:rPr>
          <w:rFonts w:cs="Arial"/>
          <w:szCs w:val="22"/>
          <w:highlight w:val="yellow"/>
        </w:rPr>
        <w:t>ONR]</w:t>
      </w:r>
      <w:r w:rsidRPr="00BF7661">
        <w:rPr>
          <w:rFonts w:cs="Arial"/>
          <w:szCs w:val="22"/>
        </w:rPr>
        <w:t xml:space="preserve"> (except for terms and conditions relating to any occupational pension scheme) and with full continuity of employment.</w:t>
      </w:r>
      <w:bookmarkEnd w:id="15"/>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5743FD">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BF7661">
        <w:rPr>
          <w:rFonts w:cs="Arial"/>
          <w:szCs w:val="22"/>
          <w:highlight w:val="yellow"/>
        </w:rPr>
        <w:t xml:space="preserve">[Incumbent Contractor </w:t>
      </w:r>
      <w:r w:rsidR="00451ECC" w:rsidRPr="00BF7661">
        <w:rPr>
          <w:rFonts w:cs="Arial"/>
          <w:b/>
          <w:szCs w:val="22"/>
          <w:highlight w:val="yellow"/>
        </w:rPr>
        <w:t xml:space="preserve">OR </w:t>
      </w:r>
      <w:r w:rsidR="00451ECC" w:rsidRPr="00BF7661">
        <w:rPr>
          <w:rFonts w:cs="Arial"/>
          <w:szCs w:val="22"/>
          <w:highlight w:val="yellow"/>
        </w:rPr>
        <w:t>ONR]</w:t>
      </w:r>
      <w:r w:rsidRPr="00BF7661">
        <w:rPr>
          <w:rFonts w:cs="Arial"/>
          <w:szCs w:val="22"/>
        </w:rPr>
        <w:t xml:space="preserve">, provide the </w:t>
      </w:r>
      <w:r w:rsidR="00451ECC" w:rsidRPr="00BF7661">
        <w:rPr>
          <w:rFonts w:cs="Arial"/>
          <w:szCs w:val="22"/>
          <w:highlight w:val="yellow"/>
        </w:rPr>
        <w:t xml:space="preserve">[Incumbent Contractor </w:t>
      </w:r>
      <w:r w:rsidR="00451ECC" w:rsidRPr="00BF7661">
        <w:rPr>
          <w:rFonts w:cs="Arial"/>
          <w:b/>
          <w:szCs w:val="22"/>
          <w:highlight w:val="yellow"/>
        </w:rPr>
        <w:t xml:space="preserve">OR </w:t>
      </w:r>
      <w:r w:rsidR="00451ECC" w:rsidRPr="00BF7661">
        <w:rPr>
          <w:rFonts w:cs="Arial"/>
          <w:szCs w:val="22"/>
          <w:highlight w:val="yellow"/>
        </w:rPr>
        <w:t>ONR]</w:t>
      </w:r>
      <w:r w:rsidRPr="00BF7661">
        <w:rPr>
          <w:rFonts w:cs="Arial"/>
          <w:szCs w:val="22"/>
        </w:rPr>
        <w:t xml:space="preserve"> with the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BF7661">
        <w:rPr>
          <w:rFonts w:cs="Arial"/>
          <w:szCs w:val="22"/>
          <w:highlight w:val="yellow"/>
        </w:rPr>
        <w:t xml:space="preserve">[Incumbent Contractor </w:t>
      </w:r>
      <w:r w:rsidR="00451ECC" w:rsidRPr="00BF7661">
        <w:rPr>
          <w:rFonts w:cs="Arial"/>
          <w:b/>
          <w:szCs w:val="22"/>
          <w:highlight w:val="yellow"/>
        </w:rPr>
        <w:t xml:space="preserve">OR </w:t>
      </w:r>
      <w:r w:rsidR="00451ECC" w:rsidRPr="00BF7661">
        <w:rPr>
          <w:rFonts w:cs="Arial"/>
          <w:szCs w:val="22"/>
          <w:highlight w:val="yellow"/>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lastRenderedPageBreak/>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5743FD">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5743FD">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16"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16"/>
    </w:p>
    <w:p w:rsidR="00AF2E42" w:rsidRPr="00BF7661" w:rsidRDefault="00AF2E42" w:rsidP="00082720">
      <w:pPr>
        <w:pStyle w:val="MRheading3"/>
        <w:numPr>
          <w:ilvl w:val="2"/>
          <w:numId w:val="1"/>
        </w:numPr>
        <w:spacing w:line="288" w:lineRule="auto"/>
        <w:rPr>
          <w:rFonts w:cs="Arial"/>
          <w:szCs w:val="22"/>
        </w:rPr>
      </w:pPr>
      <w:bookmarkStart w:id="17"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7"/>
    </w:p>
    <w:p w:rsidR="00AF2E42" w:rsidRPr="00BF7661" w:rsidRDefault="00AF2E42" w:rsidP="00082720">
      <w:pPr>
        <w:pStyle w:val="MRheading2"/>
        <w:numPr>
          <w:ilvl w:val="1"/>
          <w:numId w:val="1"/>
        </w:numPr>
        <w:spacing w:line="288" w:lineRule="auto"/>
        <w:rPr>
          <w:rFonts w:cs="Arial"/>
          <w:szCs w:val="22"/>
        </w:rPr>
      </w:pPr>
      <w:bookmarkStart w:id="18"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damages, compensation, tribunal awards, fines, costs, expenses and all other liabilities whatsoever arising out of or connected with any claim or other legal recourse by:</w:t>
      </w:r>
      <w:bookmarkEnd w:id="1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lastRenderedPageBreak/>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5743FD">
        <w:rPr>
          <w:rFonts w:cs="Arial"/>
          <w:szCs w:val="22"/>
        </w:rPr>
        <w:t>8.11</w:t>
      </w:r>
      <w:r w:rsidRPr="00BF7661">
        <w:rPr>
          <w:rFonts w:cs="Arial"/>
          <w:szCs w:val="22"/>
        </w:rPr>
        <w:fldChar w:fldCharType="end"/>
      </w:r>
      <w:r w:rsidRPr="00BF7661">
        <w:rPr>
          <w:rFonts w:cs="Arial"/>
          <w:szCs w:val="22"/>
        </w:rPr>
        <w:t xml:space="preserve"> under The Contracts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9"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20" w:name="hw"/>
      <w:bookmarkStart w:id="21" w:name="_Toc207776233"/>
      <w:bookmarkStart w:id="22" w:name="Schedule2"/>
      <w:bookmarkEnd w:id="19"/>
      <w:bookmarkEnd w:id="20"/>
      <w:bookmarkEnd w:id="21"/>
      <w:bookmarkEnd w:id="22"/>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23"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p>
    <w:p w:rsidR="005F1F5C"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5743FD">
        <w:rPr>
          <w:rFonts w:ascii="Arial" w:hAnsi="Arial" w:cs="Arial"/>
          <w:sz w:val="22"/>
          <w:szCs w:val="22"/>
        </w:rPr>
        <w:t>8</w:t>
      </w:r>
      <w:r w:rsidR="007041E0" w:rsidRPr="007041E0">
        <w:rPr>
          <w:rFonts w:ascii="Arial" w:hAnsi="Arial" w:cs="Arial"/>
          <w:sz w:val="22"/>
          <w:szCs w:val="22"/>
        </w:rPr>
        <w:fldChar w:fldCharType="end"/>
      </w:r>
      <w:r w:rsidR="00826E2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826E20" w:rsidRDefault="00826E20"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p>
    <w:p w:rsidR="00826E20" w:rsidRPr="00BA0459" w:rsidRDefault="00826E20" w:rsidP="00826E20">
      <w:pPr>
        <w:pStyle w:val="DefaultText"/>
        <w:numPr>
          <w:ilvl w:val="1"/>
          <w:numId w:val="0"/>
        </w:numPr>
        <w:tabs>
          <w:tab w:val="num" w:pos="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1.3</w:t>
      </w:r>
      <w:r>
        <w:rPr>
          <w:rFonts w:ascii="Arial" w:hAnsi="Arial" w:cs="Arial"/>
          <w:noProof/>
          <w:sz w:val="22"/>
          <w:szCs w:val="22"/>
          <w:lang w:val="en-GB"/>
        </w:rPr>
        <w:tab/>
      </w:r>
      <w:r w:rsidRPr="00826E20">
        <w:rPr>
          <w:rFonts w:ascii="Arial" w:hAnsi="Arial" w:cs="Arial"/>
          <w:noProof/>
          <w:sz w:val="22"/>
          <w:szCs w:val="22"/>
          <w:lang w:val="en-GB"/>
        </w:rPr>
        <w:t xml:space="preserve">Where appropriate, and subject to the </w:t>
      </w:r>
      <w:r>
        <w:rPr>
          <w:rFonts w:ascii="Arial" w:hAnsi="Arial" w:cs="Arial"/>
          <w:noProof/>
          <w:sz w:val="22"/>
          <w:szCs w:val="22"/>
          <w:lang w:val="en-GB"/>
        </w:rPr>
        <w:t>ONR</w:t>
      </w:r>
      <w:r w:rsidRPr="00826E20">
        <w:rPr>
          <w:rFonts w:ascii="Arial" w:hAnsi="Arial" w:cs="Arial"/>
          <w:noProof/>
          <w:sz w:val="22"/>
          <w:szCs w:val="22"/>
          <w:lang w:val="en-GB"/>
        </w:rPr>
        <w:t xml:space="preserve"> Contract Manager’s approval, actual and reasonable travel and subsistence costs shall be payable in line with the rates agreed at Annex 2.</w:t>
      </w:r>
    </w:p>
    <w:p w:rsidR="00F20150" w:rsidRPr="00BF7661" w:rsidRDefault="005F1F5C" w:rsidP="00845D05">
      <w:pPr>
        <w:pStyle w:val="MRheading2"/>
        <w:tabs>
          <w:tab w:val="clear" w:pos="720"/>
        </w:tabs>
        <w:spacing w:after="120" w:line="288" w:lineRule="auto"/>
        <w:ind w:left="0" w:firstLine="0"/>
        <w:rPr>
          <w:szCs w:val="22"/>
        </w:rPr>
      </w:pPr>
      <w:r>
        <w:rPr>
          <w:szCs w:val="22"/>
        </w:rPr>
        <w:t>1.</w:t>
      </w:r>
      <w:r w:rsidR="00826E20">
        <w:rPr>
          <w:szCs w:val="22"/>
        </w:rPr>
        <w:t>4</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082720">
      <w:pPr>
        <w:spacing w:before="240"/>
        <w:jc w:val="both"/>
        <w:rPr>
          <w:rFonts w:cs="Arial"/>
          <w:sz w:val="22"/>
          <w:szCs w:val="22"/>
        </w:rPr>
      </w:pPr>
      <w:r>
        <w:rPr>
          <w:rFonts w:cs="Arial"/>
          <w:sz w:val="22"/>
          <w:szCs w:val="22"/>
        </w:rPr>
        <w:t>1.</w:t>
      </w:r>
      <w:r w:rsidR="00826E20">
        <w:rPr>
          <w:rFonts w:cs="Arial"/>
          <w:sz w:val="22"/>
          <w:szCs w:val="22"/>
        </w:rPr>
        <w:t>5</w:t>
      </w:r>
      <w:r w:rsidR="00BA0459">
        <w:rPr>
          <w:rFonts w:cs="Arial"/>
          <w:sz w:val="22"/>
          <w:szCs w:val="22"/>
        </w:rPr>
        <w:tab/>
      </w:r>
      <w:r w:rsidR="007E4EC8" w:rsidRPr="00BF7661">
        <w:rPr>
          <w:rFonts w:cs="Arial"/>
          <w:sz w:val="22"/>
          <w:szCs w:val="22"/>
        </w:rPr>
        <w:t xml:space="preserve">The Charges set out above are an </w:t>
      </w:r>
      <w:proofErr w:type="spellStart"/>
      <w:r w:rsidR="007E4EC8" w:rsidRPr="00BF7661">
        <w:rPr>
          <w:rFonts w:cs="Arial"/>
          <w:sz w:val="22"/>
          <w:szCs w:val="22"/>
        </w:rPr>
        <w:t>all inclusive</w:t>
      </w:r>
      <w:proofErr w:type="spellEnd"/>
      <w:r w:rsidR="007E4EC8" w:rsidRPr="00BF7661">
        <w:rPr>
          <w:rFonts w:cs="Arial"/>
          <w:sz w:val="22"/>
          <w:szCs w:val="22"/>
        </w:rPr>
        <w:t xml:space="preser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w:t>
      </w:r>
      <w:r w:rsidR="00826E20">
        <w:rPr>
          <w:rFonts w:cs="Arial"/>
          <w:sz w:val="22"/>
          <w:szCs w:val="22"/>
        </w:rPr>
        <w:t>6</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5743FD">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proofErr w:type="gramStart"/>
      <w:r w:rsidR="00463D98" w:rsidRPr="00463D98">
        <w:rPr>
          <w:rFonts w:ascii="Arial" w:hAnsi="Arial"/>
          <w:color w:val="000000"/>
          <w:sz w:val="22"/>
          <w:szCs w:val="22"/>
          <w:lang w:eastAsia="en-GB"/>
        </w:rPr>
        <w:t>invoice,</w:t>
      </w:r>
      <w:proofErr w:type="gramEnd"/>
      <w:r w:rsidR="00463D98" w:rsidRPr="00463D98">
        <w:rPr>
          <w:rFonts w:ascii="Arial" w:hAnsi="Arial"/>
          <w:color w:val="000000"/>
          <w:sz w:val="22"/>
          <w:szCs w:val="22"/>
          <w:lang w:eastAsia="en-GB"/>
        </w:rPr>
        <w:t xml:space="preserv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Redgrave Court</w:t>
            </w:r>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Merton Road</w:t>
            </w:r>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Bootle</w:t>
            </w:r>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BD3D26"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BD3D26">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Redgrave Court</w:t>
            </w:r>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Merton Road</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Bootle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7E4EC8" w:rsidRPr="00A95506" w:rsidRDefault="007E4EC8" w:rsidP="00A95506">
      <w:pPr>
        <w:pStyle w:val="MRSchedule1"/>
        <w:numPr>
          <w:ilvl w:val="0"/>
          <w:numId w:val="0"/>
        </w:numPr>
        <w:spacing w:before="120" w:line="288" w:lineRule="auto"/>
        <w:jc w:val="left"/>
        <w:rPr>
          <w:rFonts w:cs="Arial"/>
          <w:szCs w:val="22"/>
          <w:u w:val="none"/>
        </w:rPr>
      </w:pPr>
      <w:bookmarkStart w:id="24" w:name="_Ref266464072"/>
      <w:r w:rsidRPr="00BF7661">
        <w:rPr>
          <w:rFonts w:cs="Arial"/>
          <w:szCs w:val="22"/>
        </w:rPr>
        <w:br w:type="page"/>
      </w:r>
      <w:bookmarkEnd w:id="24"/>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F3584B" w:rsidRDefault="00F3584B" w:rsidP="00176D58">
      <w:pPr>
        <w:rPr>
          <w:sz w:val="22"/>
          <w:szCs w:val="22"/>
        </w:rPr>
      </w:pPr>
      <w:r>
        <w:rPr>
          <w:sz w:val="22"/>
          <w:szCs w:val="22"/>
        </w:rPr>
        <w:t>13</w:t>
      </w:r>
      <w:r w:rsidR="002F3304">
        <w:rPr>
          <w:sz w:val="22"/>
          <w:szCs w:val="22"/>
        </w:rPr>
        <w:tab/>
        <w:t>GDPR Data Protection</w:t>
      </w:r>
    </w:p>
    <w:p w:rsidR="00F3584B" w:rsidRDefault="00F3584B" w:rsidP="00176D58">
      <w:pPr>
        <w:rPr>
          <w:sz w:val="22"/>
          <w:szCs w:val="22"/>
        </w:rPr>
      </w:pPr>
    </w:p>
    <w:p w:rsidR="00176D58" w:rsidRDefault="00176D58" w:rsidP="00176D58">
      <w:pPr>
        <w:rPr>
          <w:sz w:val="22"/>
          <w:szCs w:val="22"/>
        </w:rPr>
      </w:pPr>
      <w:r>
        <w:rPr>
          <w:sz w:val="22"/>
          <w:szCs w:val="22"/>
        </w:rPr>
        <w:t>1</w:t>
      </w:r>
      <w:r w:rsidR="00F3584B">
        <w:rPr>
          <w:sz w:val="22"/>
          <w:szCs w:val="22"/>
        </w:rPr>
        <w:t>4</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w:t>
      </w:r>
      <w:r w:rsidR="00F3584B">
        <w:rPr>
          <w:sz w:val="22"/>
          <w:szCs w:val="22"/>
        </w:rPr>
        <w:t>5</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w:t>
      </w:r>
      <w:r w:rsidR="00F3584B">
        <w:rPr>
          <w:sz w:val="22"/>
          <w:szCs w:val="22"/>
        </w:rPr>
        <w:t>6</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w:t>
      </w:r>
      <w:r w:rsidR="00F3584B">
        <w:rPr>
          <w:sz w:val="22"/>
          <w:szCs w:val="22"/>
        </w:rPr>
        <w:t>7</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w:t>
      </w:r>
      <w:r w:rsidR="00F3584B">
        <w:rPr>
          <w:sz w:val="22"/>
          <w:szCs w:val="22"/>
        </w:rPr>
        <w:t>8</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lastRenderedPageBreak/>
        <w:t>1</w:t>
      </w:r>
      <w:r w:rsidR="00F3584B">
        <w:rPr>
          <w:sz w:val="22"/>
          <w:szCs w:val="22"/>
        </w:rPr>
        <w:t>9</w:t>
      </w:r>
      <w:r>
        <w:rPr>
          <w:sz w:val="22"/>
          <w:szCs w:val="22"/>
        </w:rPr>
        <w:tab/>
        <w:t>Responsible Business</w:t>
      </w:r>
    </w:p>
    <w:p w:rsidR="00176D58" w:rsidRDefault="00176D58" w:rsidP="00176D58">
      <w:pPr>
        <w:rPr>
          <w:sz w:val="22"/>
          <w:szCs w:val="22"/>
        </w:rPr>
      </w:pPr>
    </w:p>
    <w:p w:rsidR="00176D58" w:rsidRDefault="00F3584B" w:rsidP="00176D58">
      <w:pPr>
        <w:rPr>
          <w:sz w:val="22"/>
          <w:szCs w:val="22"/>
        </w:rPr>
      </w:pPr>
      <w:r>
        <w:rPr>
          <w:sz w:val="22"/>
          <w:szCs w:val="22"/>
        </w:rPr>
        <w:t>20</w:t>
      </w:r>
      <w:r w:rsidR="00176D58">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w:t>
      </w:r>
      <w:r w:rsidR="00F3584B">
        <w:rPr>
          <w:sz w:val="22"/>
          <w:szCs w:val="22"/>
        </w:rPr>
        <w:t>1</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w:t>
      </w:r>
      <w:r w:rsidR="002F3304">
        <w:rPr>
          <w:sz w:val="22"/>
          <w:szCs w:val="22"/>
        </w:rPr>
        <w:t>2</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w:t>
      </w:r>
      <w:r w:rsidR="002F3304">
        <w:rPr>
          <w:sz w:val="22"/>
          <w:szCs w:val="22"/>
        </w:rPr>
        <w:t>3</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25" w:name="_Toc207776101"/>
      <w:bookmarkStart w:id="26" w:name="_Toc207776249"/>
      <w:r>
        <w:rPr>
          <w:rFonts w:cs="Arial"/>
          <w:szCs w:val="22"/>
          <w:u w:val="none"/>
        </w:rPr>
        <w:t>Definitions and I</w:t>
      </w:r>
      <w:r w:rsidR="007E4EC8" w:rsidRPr="00A95506">
        <w:rPr>
          <w:rFonts w:cs="Arial"/>
          <w:szCs w:val="22"/>
          <w:u w:val="none"/>
        </w:rPr>
        <w:t>nterpretation</w:t>
      </w:r>
      <w:bookmarkEnd w:id="25"/>
      <w:bookmarkEnd w:id="26"/>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 xml:space="preserve">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ensuring the individual is lawfully entitled to work in the United Kingdom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AB7994" w:rsidRDefault="00AB7994" w:rsidP="00BE3C35">
      <w:pPr>
        <w:spacing w:before="240"/>
        <w:ind w:left="2520" w:hanging="720"/>
        <w:rPr>
          <w:rFonts w:cs="Arial"/>
          <w:sz w:val="22"/>
          <w:szCs w:val="22"/>
        </w:rPr>
      </w:pPr>
    </w:p>
    <w:p w:rsidR="00AB7994" w:rsidRPr="00BF7661" w:rsidRDefault="00AB7994" w:rsidP="00BE3C35">
      <w:pPr>
        <w:spacing w:before="240"/>
        <w:ind w:left="2520" w:hanging="720"/>
        <w:rPr>
          <w:rFonts w:cs="Arial"/>
          <w:sz w:val="22"/>
          <w:szCs w:val="22"/>
        </w:rPr>
      </w:pP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lastRenderedPageBreak/>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means a day (other than a Saturday or Sunday) on which banks are generally open for business in London.</w:t>
      </w:r>
    </w:p>
    <w:p w:rsidR="00E67205" w:rsidRDefault="00E67205" w:rsidP="00BE3C35">
      <w:pPr>
        <w:pStyle w:val="MRheading3"/>
        <w:numPr>
          <w:ilvl w:val="2"/>
          <w:numId w:val="1"/>
        </w:numPr>
        <w:spacing w:line="288" w:lineRule="auto"/>
        <w:rPr>
          <w:rFonts w:cs="Arial"/>
          <w:szCs w:val="22"/>
        </w:rPr>
      </w:pPr>
      <w:r>
        <w:rPr>
          <w:rFonts w:cs="Arial"/>
          <w:szCs w:val="22"/>
        </w:rPr>
        <w:t>“</w:t>
      </w:r>
      <w:r w:rsidRPr="00E67205">
        <w:rPr>
          <w:rFonts w:cs="Arial"/>
          <w:b/>
          <w:szCs w:val="22"/>
        </w:rPr>
        <w:t>Data Protection Legislation</w:t>
      </w:r>
      <w:r>
        <w:rPr>
          <w:rFonts w:cs="Arial"/>
          <w:szCs w:val="22"/>
        </w:rPr>
        <w:t>” means (</w:t>
      </w:r>
      <w:proofErr w:type="spellStart"/>
      <w:r>
        <w:rPr>
          <w:rFonts w:cs="Arial"/>
          <w:szCs w:val="22"/>
        </w:rPr>
        <w:t>i</w:t>
      </w:r>
      <w:proofErr w:type="spellEnd"/>
      <w:r>
        <w:rPr>
          <w:rFonts w:cs="Arial"/>
          <w:szCs w:val="22"/>
        </w:rPr>
        <w:t>) the GDPR, the LED and any applicable national  implementing Laws as amended from time to time (ii) the DPA 2018 to the extent that it relates to processing of personal data and privacy; (iii) all applicable Law about the processing of personal data and privacy.</w:t>
      </w:r>
    </w:p>
    <w:p w:rsidR="00E67205" w:rsidRDefault="00E67205" w:rsidP="00BE3C35">
      <w:pPr>
        <w:pStyle w:val="MRheading3"/>
        <w:numPr>
          <w:ilvl w:val="2"/>
          <w:numId w:val="1"/>
        </w:numPr>
        <w:spacing w:line="288" w:lineRule="auto"/>
        <w:rPr>
          <w:rFonts w:cs="Arial"/>
          <w:szCs w:val="22"/>
        </w:rPr>
      </w:pPr>
      <w:r w:rsidRPr="00E67205">
        <w:rPr>
          <w:rFonts w:cs="Arial"/>
          <w:b/>
          <w:szCs w:val="22"/>
        </w:rPr>
        <w:t>“Data Protection Impact Assessment”</w:t>
      </w:r>
      <w:r>
        <w:rPr>
          <w:rFonts w:cs="Arial"/>
          <w:szCs w:val="22"/>
        </w:rPr>
        <w:t xml:space="preserve"> means an assessment by the Controller of the impact of the envisaged processing on the protection of Personal Data.</w:t>
      </w:r>
    </w:p>
    <w:p w:rsidR="00E67205" w:rsidRDefault="00E67205" w:rsidP="00BE3C35">
      <w:pPr>
        <w:pStyle w:val="MRheading3"/>
        <w:numPr>
          <w:ilvl w:val="2"/>
          <w:numId w:val="1"/>
        </w:numPr>
        <w:spacing w:line="288" w:lineRule="auto"/>
        <w:rPr>
          <w:rFonts w:cs="Arial"/>
          <w:szCs w:val="22"/>
        </w:rPr>
      </w:pPr>
      <w:r>
        <w:rPr>
          <w:rFonts w:cs="Arial"/>
          <w:b/>
          <w:szCs w:val="22"/>
        </w:rPr>
        <w:t>“</w:t>
      </w:r>
      <w:r w:rsidRPr="00E67205">
        <w:rPr>
          <w:rFonts w:cs="Arial"/>
          <w:b/>
          <w:szCs w:val="22"/>
        </w:rPr>
        <w:t>Controller, Processor, Data Subject, Personal Data, Personal Data Breach, Data Protection Officer</w:t>
      </w:r>
      <w:r>
        <w:rPr>
          <w:rFonts w:cs="Arial"/>
          <w:b/>
          <w:szCs w:val="22"/>
        </w:rPr>
        <w:t>”</w:t>
      </w:r>
      <w:r>
        <w:rPr>
          <w:rFonts w:cs="Arial"/>
          <w:szCs w:val="22"/>
        </w:rPr>
        <w:t xml:space="preserve"> means take the meaning given in the GDPR.</w:t>
      </w:r>
    </w:p>
    <w:p w:rsidR="00E67205" w:rsidRDefault="00E67205" w:rsidP="00BE3C35">
      <w:pPr>
        <w:pStyle w:val="MRheading3"/>
        <w:numPr>
          <w:ilvl w:val="2"/>
          <w:numId w:val="1"/>
        </w:numPr>
        <w:spacing w:line="288" w:lineRule="auto"/>
        <w:rPr>
          <w:rFonts w:cs="Arial"/>
          <w:szCs w:val="22"/>
        </w:rPr>
      </w:pPr>
      <w:r>
        <w:rPr>
          <w:rFonts w:cs="Arial"/>
          <w:b/>
          <w:szCs w:val="22"/>
        </w:rPr>
        <w:t xml:space="preserve">“Data Loss Event” </w:t>
      </w:r>
      <w:r>
        <w:rPr>
          <w:rFonts w:cs="Arial"/>
          <w:szCs w:val="22"/>
        </w:rPr>
        <w:t xml:space="preserve">means any event that results, or may result, in unauthorised access to Personal Data held by the </w:t>
      </w:r>
      <w:r w:rsidR="00CD4F58">
        <w:rPr>
          <w:rFonts w:cs="Arial"/>
          <w:szCs w:val="22"/>
        </w:rPr>
        <w:t>Processor</w:t>
      </w:r>
      <w:r>
        <w:rPr>
          <w:rFonts w:cs="Arial"/>
          <w:szCs w:val="22"/>
        </w:rPr>
        <w:t xml:space="preserve"> under this agreement, an/or actual or potential loss and/or destruction of Personal Data in breach of this Agreement, including any Personal Data Breach.</w:t>
      </w:r>
    </w:p>
    <w:p w:rsidR="00E67205" w:rsidRDefault="00784041" w:rsidP="00BE3C35">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means a request made by, or on behalf of, a Data Subject in accordance with rights granted pursuant to the Data Protection Legislation to access their Personal Data.</w:t>
      </w:r>
    </w:p>
    <w:p w:rsidR="00784041" w:rsidRDefault="00784041" w:rsidP="00BE3C35">
      <w:pPr>
        <w:pStyle w:val="MRheading3"/>
        <w:numPr>
          <w:ilvl w:val="2"/>
          <w:numId w:val="1"/>
        </w:numPr>
        <w:spacing w:line="288" w:lineRule="auto"/>
        <w:rPr>
          <w:rFonts w:cs="Arial"/>
          <w:szCs w:val="22"/>
        </w:rPr>
      </w:pPr>
      <w:r>
        <w:rPr>
          <w:rFonts w:cs="Arial"/>
          <w:b/>
          <w:szCs w:val="22"/>
        </w:rPr>
        <w:t xml:space="preserve">“DPA 2018” </w:t>
      </w:r>
      <w:r>
        <w:rPr>
          <w:rFonts w:cs="Arial"/>
          <w:szCs w:val="22"/>
        </w:rPr>
        <w:t>means Data Protection Act 2018.</w:t>
      </w:r>
    </w:p>
    <w:p w:rsidR="00784041" w:rsidRDefault="00784041" w:rsidP="00BE3C35">
      <w:pPr>
        <w:pStyle w:val="MRheading3"/>
        <w:numPr>
          <w:ilvl w:val="2"/>
          <w:numId w:val="1"/>
        </w:numPr>
        <w:spacing w:line="288" w:lineRule="auto"/>
        <w:rPr>
          <w:rFonts w:cs="Arial"/>
          <w:szCs w:val="22"/>
        </w:rPr>
      </w:pPr>
      <w:r>
        <w:rPr>
          <w:rFonts w:cs="Arial"/>
          <w:b/>
          <w:szCs w:val="22"/>
        </w:rPr>
        <w:t xml:space="preserve">“GDPR” </w:t>
      </w:r>
      <w:r>
        <w:rPr>
          <w:rFonts w:cs="Arial"/>
          <w:szCs w:val="22"/>
        </w:rPr>
        <w:t>means the General Data Protection Regulation (Regulation (EU) 2016/679).</w:t>
      </w:r>
    </w:p>
    <w:p w:rsidR="00784041" w:rsidRDefault="00784041" w:rsidP="00BE3C35">
      <w:pPr>
        <w:pStyle w:val="MRheading3"/>
        <w:numPr>
          <w:ilvl w:val="2"/>
          <w:numId w:val="1"/>
        </w:numPr>
        <w:spacing w:line="288" w:lineRule="auto"/>
        <w:rPr>
          <w:rFonts w:cs="Arial"/>
          <w:szCs w:val="22"/>
        </w:rPr>
      </w:pPr>
      <w:r>
        <w:rPr>
          <w:rFonts w:cs="Arial"/>
          <w:b/>
          <w:szCs w:val="22"/>
        </w:rPr>
        <w:lastRenderedPageBreak/>
        <w:t xml:space="preserve">“LED” </w:t>
      </w:r>
      <w:r>
        <w:rPr>
          <w:rFonts w:cs="Arial"/>
          <w:szCs w:val="22"/>
        </w:rPr>
        <w:t>means Law Enforcement Directive (Directive (EU 2016/681).</w:t>
      </w:r>
    </w:p>
    <w:p w:rsidR="00784041" w:rsidRDefault="00784041" w:rsidP="00BE3C35">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 xml:space="preserve">means appropriate technical and organisational measures which may include: </w:t>
      </w:r>
      <w:proofErr w:type="spellStart"/>
      <w:r>
        <w:rPr>
          <w:rFonts w:cs="Arial"/>
          <w:szCs w:val="22"/>
        </w:rPr>
        <w:t>pseudonymising</w:t>
      </w:r>
      <w:proofErr w:type="spellEnd"/>
      <w:r>
        <w:rPr>
          <w:rFonts w:cs="Arial"/>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w:t>
      </w:r>
      <w:r w:rsidR="00A437E2">
        <w:rPr>
          <w:rFonts w:cs="Arial"/>
          <w:szCs w:val="22"/>
        </w:rPr>
        <w:t xml:space="preserve"> measures adopted by it.</w:t>
      </w:r>
    </w:p>
    <w:p w:rsidR="00A437E2" w:rsidRPr="00BF7661" w:rsidRDefault="00A437E2" w:rsidP="00BE3C35">
      <w:pPr>
        <w:pStyle w:val="MRheading3"/>
        <w:numPr>
          <w:ilvl w:val="2"/>
          <w:numId w:val="1"/>
        </w:numPr>
        <w:spacing w:line="288" w:lineRule="auto"/>
        <w:rPr>
          <w:rFonts w:cs="Arial"/>
          <w:szCs w:val="22"/>
        </w:rPr>
      </w:pPr>
      <w:r>
        <w:rPr>
          <w:rFonts w:cs="Arial"/>
          <w:b/>
          <w:szCs w:val="22"/>
        </w:rPr>
        <w:t xml:space="preserve">“Sub-processor” </w:t>
      </w:r>
      <w:r>
        <w:rPr>
          <w:rFonts w:cs="Arial"/>
          <w:szCs w:val="22"/>
        </w:rPr>
        <w:t xml:space="preserve">means any third Party appointed to process Personal Data on behalf of the </w:t>
      </w:r>
      <w:r w:rsidR="00CD4F58">
        <w:rPr>
          <w:rFonts w:cs="Arial"/>
          <w:szCs w:val="22"/>
        </w:rPr>
        <w:t>Processor</w:t>
      </w:r>
      <w:r>
        <w:rPr>
          <w:rFonts w:cs="Arial"/>
          <w:szCs w:val="22"/>
        </w:rPr>
        <w:t xml:space="preserve"> related to this Agre</w:t>
      </w:r>
      <w:r w:rsidR="00897146">
        <w:rPr>
          <w:rFonts w:cs="Arial"/>
          <w:szCs w:val="22"/>
        </w:rPr>
        <w:t>e</w:t>
      </w:r>
      <w:r>
        <w:rPr>
          <w:rFonts w:cs="Arial"/>
          <w:szCs w:val="22"/>
        </w:rPr>
        <w:t>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the relevant UK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7" w:name="_Toc207776102"/>
      <w:bookmarkStart w:id="28" w:name="_Toc207776250"/>
      <w:r w:rsidRPr="00A95506">
        <w:rPr>
          <w:rFonts w:cs="Arial"/>
          <w:szCs w:val="22"/>
          <w:u w:val="none"/>
        </w:rPr>
        <w:t>Contractor’s R</w:t>
      </w:r>
      <w:r w:rsidR="007E4EC8" w:rsidRPr="00A95506">
        <w:rPr>
          <w:rFonts w:cs="Arial"/>
          <w:szCs w:val="22"/>
          <w:u w:val="none"/>
        </w:rPr>
        <w:t>esponsibilities</w:t>
      </w:r>
      <w:bookmarkEnd w:id="27"/>
      <w:bookmarkEnd w:id="2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9" w:name="_Ref205894480"/>
      <w:bookmarkStart w:id="30"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31" w:name="_Ref172690328"/>
      <w:bookmarkEnd w:id="29"/>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31"/>
      <w:r w:rsidRPr="00BF7661">
        <w:rPr>
          <w:rFonts w:cs="Arial"/>
          <w:szCs w:val="22"/>
        </w:rPr>
        <w:t>and/</w:t>
      </w:r>
      <w:bookmarkEnd w:id="30"/>
      <w:r w:rsidRPr="00BF7661">
        <w:rPr>
          <w:rFonts w:cs="Arial"/>
          <w:szCs w:val="22"/>
        </w:rPr>
        <w:t xml:space="preserve">or to suspend the provision of the Services until such time </w:t>
      </w:r>
      <w:r w:rsidRPr="00BF7661">
        <w:rPr>
          <w:rFonts w:cs="Arial"/>
          <w:szCs w:val="22"/>
        </w:rPr>
        <w:lastRenderedPageBreak/>
        <w:t xml:space="preserve">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32" w:name="_Ref300904136"/>
      <w:r w:rsidRPr="00BF7661">
        <w:rPr>
          <w:rFonts w:cs="Arial"/>
          <w:szCs w:val="22"/>
        </w:rPr>
        <w:t>The Contractor acknowledges that it:</w:t>
      </w:r>
      <w:bookmarkEnd w:id="32"/>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5743FD">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If, as part of the Services, the Contractor procures any goods or services from third parties on behalf of ONR, then the Contractor shall do so in accordance with the Public Contracts Regulations 2006 to the extent those Regulations would be applicable if the Contractor was a “contracting authority” as defined in those Regulations.</w:t>
      </w:r>
    </w:p>
    <w:p w:rsidR="007E4EC8" w:rsidRPr="00863C1A" w:rsidRDefault="007E4EC8" w:rsidP="00082720">
      <w:pPr>
        <w:pStyle w:val="MRheading1"/>
        <w:numPr>
          <w:ilvl w:val="0"/>
          <w:numId w:val="1"/>
        </w:numPr>
        <w:spacing w:line="288" w:lineRule="auto"/>
        <w:rPr>
          <w:rFonts w:cs="Arial"/>
          <w:szCs w:val="22"/>
          <w:u w:val="none"/>
        </w:rPr>
      </w:pPr>
      <w:bookmarkStart w:id="33" w:name="a267819"/>
      <w:bookmarkStart w:id="34" w:name="_Toc242083844"/>
      <w:bookmarkStart w:id="35" w:name="_Toc244068925"/>
      <w:r w:rsidRPr="00863C1A">
        <w:rPr>
          <w:rFonts w:cs="Arial"/>
          <w:szCs w:val="22"/>
          <w:u w:val="none"/>
        </w:rPr>
        <w:lastRenderedPageBreak/>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6" w:name="_Ref381094526"/>
      <w:r w:rsidRPr="00A95506">
        <w:rPr>
          <w:rFonts w:cs="Arial"/>
          <w:szCs w:val="22"/>
          <w:u w:val="none"/>
        </w:rPr>
        <w:t>Contractor’s Team</w:t>
      </w:r>
      <w:bookmarkEnd w:id="36"/>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UK.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AB7994" w:rsidRPr="00BF7661" w:rsidRDefault="00AB7994" w:rsidP="00AB7994">
      <w:pPr>
        <w:pStyle w:val="MRheading2"/>
        <w:tabs>
          <w:tab w:val="clear" w:pos="720"/>
        </w:tabs>
        <w:spacing w:line="288" w:lineRule="auto"/>
        <w:ind w:left="0" w:firstLine="0"/>
        <w:rPr>
          <w:rFonts w:cs="Arial"/>
          <w:szCs w:val="22"/>
        </w:rPr>
      </w:pPr>
    </w:p>
    <w:p w:rsidR="00F20150" w:rsidRPr="00BF7661" w:rsidRDefault="00F20150" w:rsidP="00F20150">
      <w:pPr>
        <w:pStyle w:val="MRheading2"/>
        <w:numPr>
          <w:ilvl w:val="1"/>
          <w:numId w:val="1"/>
        </w:numPr>
        <w:spacing w:line="288" w:lineRule="auto"/>
        <w:rPr>
          <w:rFonts w:cs="Arial"/>
          <w:szCs w:val="22"/>
        </w:rPr>
      </w:pPr>
      <w:bookmarkStart w:id="37"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4</w:t>
      </w:r>
      <w:r w:rsidRPr="00BF7661">
        <w:rPr>
          <w:rFonts w:cs="Arial"/>
          <w:szCs w:val="22"/>
        </w:rPr>
        <w:fldChar w:fldCharType="end"/>
      </w:r>
      <w:r w:rsidRPr="00BF7661">
        <w:rPr>
          <w:rFonts w:cs="Arial"/>
          <w:szCs w:val="22"/>
        </w:rPr>
        <w:t>.</w:t>
      </w:r>
      <w:bookmarkEnd w:id="37"/>
    </w:p>
    <w:p w:rsidR="00F20150" w:rsidRPr="00BF7661" w:rsidRDefault="00863C1A" w:rsidP="00F20150">
      <w:pPr>
        <w:pStyle w:val="MRheading2"/>
        <w:numPr>
          <w:ilvl w:val="1"/>
          <w:numId w:val="1"/>
        </w:numPr>
        <w:spacing w:line="288" w:lineRule="auto"/>
        <w:rPr>
          <w:rFonts w:cs="Arial"/>
          <w:szCs w:val="22"/>
        </w:rPr>
      </w:pPr>
      <w:r>
        <w:rPr>
          <w:rFonts w:cs="Arial"/>
          <w:szCs w:val="22"/>
        </w:rPr>
        <w:lastRenderedPageBreak/>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5743FD">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33"/>
      <w:bookmarkEnd w:id="34"/>
      <w:bookmarkEnd w:id="35"/>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8" w:name="_Ref266716476"/>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8"/>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5743FD">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9" w:name="_Toc207776105"/>
      <w:bookmarkStart w:id="40" w:name="_Toc207776253"/>
      <w:bookmarkStart w:id="41"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9"/>
      <w:bookmarkEnd w:id="40"/>
      <w:bookmarkEnd w:id="4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w:t>
      </w:r>
      <w:r w:rsidRPr="00BF7661">
        <w:rPr>
          <w:rFonts w:cs="Arial"/>
          <w:szCs w:val="22"/>
        </w:rPr>
        <w:lastRenderedPageBreak/>
        <w:t xml:space="preserve">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5743FD">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5743FD">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42"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42"/>
    </w:p>
    <w:p w:rsidR="00D81623" w:rsidRPr="00BF7661" w:rsidRDefault="00863C1A" w:rsidP="00082720">
      <w:pPr>
        <w:pStyle w:val="MRheading2"/>
        <w:numPr>
          <w:ilvl w:val="1"/>
          <w:numId w:val="1"/>
        </w:numPr>
        <w:spacing w:line="288" w:lineRule="auto"/>
        <w:rPr>
          <w:rFonts w:cs="Arial"/>
          <w:szCs w:val="22"/>
        </w:rPr>
      </w:pPr>
      <w:bookmarkStart w:id="43"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43"/>
    </w:p>
    <w:p w:rsidR="00361DB1" w:rsidRPr="00BF7661" w:rsidRDefault="00361DB1" w:rsidP="00361DB1">
      <w:pPr>
        <w:pStyle w:val="MRheading2"/>
        <w:numPr>
          <w:ilvl w:val="1"/>
          <w:numId w:val="1"/>
        </w:numPr>
        <w:spacing w:line="288" w:lineRule="auto"/>
        <w:rPr>
          <w:rFonts w:cs="Arial"/>
          <w:szCs w:val="22"/>
        </w:rPr>
      </w:pPr>
      <w:bookmarkStart w:id="44" w:name="_Toc337626299"/>
      <w:bookmarkStart w:id="45" w:name="_Ref343504268"/>
      <w:bookmarkStart w:id="46"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44"/>
      <w:bookmarkEnd w:id="45"/>
      <w:bookmarkEnd w:id="46"/>
    </w:p>
    <w:p w:rsidR="00C538BC" w:rsidRPr="00BF7661" w:rsidRDefault="00C538BC" w:rsidP="00361DB1">
      <w:pPr>
        <w:pStyle w:val="MRheading2"/>
        <w:numPr>
          <w:ilvl w:val="1"/>
          <w:numId w:val="1"/>
        </w:numPr>
        <w:spacing w:line="288" w:lineRule="auto"/>
        <w:rPr>
          <w:rFonts w:cs="Arial"/>
          <w:szCs w:val="22"/>
        </w:rPr>
      </w:pPr>
      <w:bookmarkStart w:id="47" w:name="_Toc337626111"/>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7"/>
      <w:r w:rsidRPr="00BF7661">
        <w:rPr>
          <w:rFonts w:cs="Arial"/>
          <w:szCs w:val="22"/>
        </w:rPr>
        <w:t>.</w:t>
      </w:r>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Any requirement under applicable law to account for the Services in Euro (€) (or to prepare such accounting), instead of and/or in addition to Sterling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8" w:name="_Ref172367282"/>
      <w:bookmarkStart w:id="49" w:name="_Toc207776107"/>
      <w:bookmarkStart w:id="50"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w:t>
      </w:r>
      <w:r w:rsidRPr="00BF7661">
        <w:rPr>
          <w:rFonts w:cs="Arial"/>
          <w:szCs w:val="22"/>
        </w:rPr>
        <w:lastRenderedPageBreak/>
        <w:t xml:space="preserve">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51"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51"/>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52"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8"/>
      <w:bookmarkEnd w:id="49"/>
      <w:bookmarkEnd w:id="50"/>
      <w:r w:rsidR="00A95506" w:rsidRPr="00A95506">
        <w:rPr>
          <w:rFonts w:cs="Arial"/>
          <w:szCs w:val="22"/>
          <w:u w:val="none"/>
        </w:rPr>
        <w:t xml:space="preserve"> and V</w:t>
      </w:r>
      <w:r w:rsidRPr="00A95506">
        <w:rPr>
          <w:rFonts w:cs="Arial"/>
          <w:szCs w:val="22"/>
          <w:u w:val="none"/>
        </w:rPr>
        <w:t>ariation</w:t>
      </w:r>
      <w:bookmarkEnd w:id="5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53"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53"/>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5743FD">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5743FD">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4" w:name="_Toc207776110"/>
      <w:bookmarkStart w:id="55" w:name="_Toc207776258"/>
      <w:bookmarkStart w:id="56" w:name="_Ref261618226"/>
      <w:bookmarkStart w:id="57"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4"/>
      <w:bookmarkEnd w:id="55"/>
      <w:bookmarkEnd w:id="56"/>
      <w:bookmarkEnd w:id="57"/>
    </w:p>
    <w:p w:rsidR="00D81623" w:rsidRPr="00BF7661" w:rsidRDefault="00D81623" w:rsidP="00082720">
      <w:pPr>
        <w:pStyle w:val="MRheading2"/>
        <w:numPr>
          <w:ilvl w:val="1"/>
          <w:numId w:val="1"/>
        </w:numPr>
        <w:spacing w:line="288" w:lineRule="auto"/>
        <w:rPr>
          <w:rFonts w:cs="Arial"/>
          <w:szCs w:val="22"/>
        </w:rPr>
      </w:pPr>
      <w:bookmarkStart w:id="58"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9" w:name="_Ref349320874"/>
      <w:bookmarkStart w:id="60"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9"/>
      <w:r w:rsidRPr="00BF7661">
        <w:rPr>
          <w:rFonts w:cs="Arial"/>
          <w:szCs w:val="22"/>
        </w:rPr>
        <w:t>.</w:t>
      </w:r>
      <w:bookmarkEnd w:id="60"/>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5743FD">
        <w:rPr>
          <w:rFonts w:cs="Arial"/>
          <w:szCs w:val="22"/>
        </w:rPr>
        <w:t>9</w:t>
      </w:r>
      <w:r w:rsidR="002C14B9" w:rsidRPr="00BF7661">
        <w:rPr>
          <w:rFonts w:cs="Arial"/>
          <w:szCs w:val="22"/>
        </w:rPr>
        <w:fldChar w:fldCharType="end"/>
      </w:r>
      <w:r w:rsidRPr="00BF7661">
        <w:rPr>
          <w:rFonts w:cs="Arial"/>
          <w:szCs w:val="22"/>
        </w:rPr>
        <w:t>.</w:t>
      </w:r>
    </w:p>
    <w:bookmarkEnd w:id="58"/>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D81623" w:rsidRDefault="00D81623" w:rsidP="00082720">
      <w:pPr>
        <w:pStyle w:val="MRNumberedHeading3"/>
        <w:numPr>
          <w:ilvl w:val="2"/>
          <w:numId w:val="1"/>
        </w:numPr>
        <w:rPr>
          <w:rFonts w:cs="Arial"/>
          <w:color w:val="auto"/>
          <w:sz w:val="22"/>
          <w:szCs w:val="22"/>
        </w:rPr>
      </w:pPr>
      <w:proofErr w:type="gramStart"/>
      <w:r w:rsidRPr="00BF7661">
        <w:rPr>
          <w:rFonts w:cs="Arial"/>
          <w:color w:val="auto"/>
          <w:sz w:val="22"/>
          <w:szCs w:val="22"/>
        </w:rPr>
        <w:t>any</w:t>
      </w:r>
      <w:proofErr w:type="gramEnd"/>
      <w:r w:rsidRPr="00BF7661">
        <w:rPr>
          <w:rFonts w:cs="Arial"/>
          <w:color w:val="auto"/>
          <w:sz w:val="22"/>
          <w:szCs w:val="22"/>
        </w:rPr>
        <w:t xml:space="preserve">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61"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61"/>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w:t>
      </w:r>
      <w:r w:rsidRPr="00BF7661">
        <w:rPr>
          <w:rFonts w:cs="Arial"/>
          <w:szCs w:val="22"/>
        </w:rPr>
        <w:lastRenderedPageBreak/>
        <w:t>business, to the extent that it does not result in a disclosure of ONR’s Confidential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62" w:name="_Ref172690718"/>
      <w:bookmarkStart w:id="63" w:name="_Toc207776112"/>
      <w:bookmarkStart w:id="64" w:name="_Toc207776260"/>
      <w:r w:rsidRPr="00A95506">
        <w:rPr>
          <w:rFonts w:cs="Arial"/>
          <w:szCs w:val="22"/>
          <w:u w:val="none"/>
        </w:rPr>
        <w:t>Limitation of L</w:t>
      </w:r>
      <w:r w:rsidR="007E4EC8" w:rsidRPr="00A95506">
        <w:rPr>
          <w:rFonts w:cs="Arial"/>
          <w:szCs w:val="22"/>
          <w:u w:val="none"/>
        </w:rPr>
        <w:t>iability</w:t>
      </w:r>
      <w:bookmarkEnd w:id="62"/>
      <w:bookmarkEnd w:id="63"/>
      <w:bookmarkEnd w:id="64"/>
    </w:p>
    <w:p w:rsidR="00D81623" w:rsidRPr="00BF7661" w:rsidRDefault="00D81623" w:rsidP="00082720">
      <w:pPr>
        <w:pStyle w:val="MRheading2"/>
        <w:numPr>
          <w:ilvl w:val="1"/>
          <w:numId w:val="1"/>
        </w:numPr>
        <w:spacing w:line="288" w:lineRule="auto"/>
        <w:rPr>
          <w:rFonts w:cs="Arial"/>
          <w:szCs w:val="22"/>
        </w:rPr>
      </w:pPr>
      <w:bookmarkStart w:id="65" w:name="_Ref205952944"/>
      <w:bookmarkStart w:id="66" w:name="_Ref211221467"/>
      <w:bookmarkStart w:id="67" w:name="_Ref172690799"/>
      <w:bookmarkStart w:id="68" w:name="_Ref289085430"/>
      <w:r w:rsidRPr="00BF7661">
        <w:rPr>
          <w:rFonts w:cs="Arial"/>
          <w:szCs w:val="22"/>
        </w:rPr>
        <w:t xml:space="preserve">Nothing in this </w:t>
      </w:r>
      <w:r w:rsidR="00557AF8" w:rsidRPr="00BF7661">
        <w:rPr>
          <w:rFonts w:cs="Arial"/>
          <w:szCs w:val="22"/>
        </w:rPr>
        <w:t>Contract</w:t>
      </w:r>
      <w:r w:rsidRPr="00BF7661">
        <w:rPr>
          <w:rFonts w:cs="Arial"/>
          <w:szCs w:val="22"/>
        </w:rPr>
        <w:t xml:space="preserve"> shall exclude or restrict the liability of either party to the other for death or personal injury resulting from negligence or for fraudulent misrepresentation or in any other circumstances where liability may not be limited under any applicable law.</w:t>
      </w:r>
      <w:bookmarkEnd w:id="65"/>
      <w:bookmarkEnd w:id="66"/>
    </w:p>
    <w:p w:rsidR="002450B2" w:rsidRPr="00BF7661" w:rsidRDefault="002450B2" w:rsidP="002450B2">
      <w:pPr>
        <w:pStyle w:val="MRheading2"/>
        <w:numPr>
          <w:ilvl w:val="1"/>
          <w:numId w:val="1"/>
        </w:numPr>
        <w:spacing w:line="288" w:lineRule="auto"/>
        <w:rPr>
          <w:rFonts w:cs="Arial"/>
          <w:szCs w:val="22"/>
        </w:rPr>
      </w:pPr>
      <w:bookmarkStart w:id="69" w:name="_Ref381106500"/>
      <w:bookmarkStart w:id="70" w:name="_Toc337626255"/>
      <w:bookmarkStart w:id="71" w:name="_Ref172690804"/>
      <w:r w:rsidRPr="00BF7661">
        <w:rPr>
          <w:rFonts w:cs="Arial"/>
          <w:szCs w:val="22"/>
        </w:rPr>
        <w:t xml:space="preserve">Nothing in this Contract shall exclude or restrict the liability of the Contractor to ONR for any breach by the Contractor of clause </w:t>
      </w:r>
      <w:r w:rsidRPr="00BF7661">
        <w:rPr>
          <w:rFonts w:cs="Arial"/>
          <w:szCs w:val="22"/>
        </w:rPr>
        <w:fldChar w:fldCharType="begin"/>
      </w:r>
      <w:r w:rsidRPr="00BF7661">
        <w:rPr>
          <w:rFonts w:cs="Arial"/>
          <w:szCs w:val="22"/>
        </w:rPr>
        <w:instrText xml:space="preserve"> REF _Ref381106246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11</w:t>
      </w:r>
      <w:r w:rsidRPr="00BF7661">
        <w:rPr>
          <w:rFonts w:cs="Arial"/>
          <w:szCs w:val="22"/>
        </w:rPr>
        <w:fldChar w:fldCharType="end"/>
      </w:r>
      <w:r w:rsidRPr="00BF7661">
        <w:rPr>
          <w:rFonts w:cs="Arial"/>
          <w:szCs w:val="22"/>
        </w:rPr>
        <w:t xml:space="preserve"> (Confidentiality and Freedom of Information) or clause </w:t>
      </w:r>
      <w:r w:rsidRPr="00BF7661">
        <w:rPr>
          <w:rFonts w:cs="Arial"/>
          <w:szCs w:val="22"/>
        </w:rPr>
        <w:fldChar w:fldCharType="begin"/>
      </w:r>
      <w:r w:rsidRPr="00BF7661">
        <w:rPr>
          <w:rFonts w:cs="Arial"/>
          <w:szCs w:val="22"/>
        </w:rPr>
        <w:instrText xml:space="preserve"> REF _Ref381106461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12</w:t>
      </w:r>
      <w:r w:rsidRPr="00BF7661">
        <w:rPr>
          <w:rFonts w:cs="Arial"/>
          <w:szCs w:val="22"/>
        </w:rPr>
        <w:fldChar w:fldCharType="end"/>
      </w:r>
      <w:r w:rsidRPr="00BF7661">
        <w:rPr>
          <w:rFonts w:cs="Arial"/>
          <w:szCs w:val="22"/>
        </w:rPr>
        <w:t xml:space="preserve"> (Data </w:t>
      </w:r>
      <w:r w:rsidR="00A0236A">
        <w:rPr>
          <w:rFonts w:cs="Arial"/>
          <w:szCs w:val="22"/>
        </w:rPr>
        <w:t>P</w:t>
      </w:r>
      <w:r w:rsidRPr="00BF7661">
        <w:rPr>
          <w:rFonts w:cs="Arial"/>
          <w:szCs w:val="22"/>
        </w:rPr>
        <w:t>rotection)</w:t>
      </w:r>
      <w:r w:rsidR="007170DF" w:rsidRPr="00BF7661">
        <w:rPr>
          <w:rFonts w:cs="Arial"/>
          <w:szCs w:val="22"/>
        </w:rPr>
        <w:t xml:space="preserve"> or under clause </w:t>
      </w:r>
      <w:r w:rsidR="007170DF" w:rsidRPr="00BF7661">
        <w:rPr>
          <w:rFonts w:cs="Arial"/>
          <w:szCs w:val="22"/>
        </w:rPr>
        <w:fldChar w:fldCharType="begin"/>
      </w:r>
      <w:r w:rsidR="007170DF" w:rsidRPr="00BF7661">
        <w:rPr>
          <w:rFonts w:cs="Arial"/>
          <w:szCs w:val="22"/>
        </w:rPr>
        <w:instrText xml:space="preserve"> REF _Ref364760355 \r \h </w:instrText>
      </w:r>
      <w:r w:rsidR="00BF7661" w:rsidRPr="00BF7661">
        <w:rPr>
          <w:rFonts w:cs="Arial"/>
          <w:szCs w:val="22"/>
        </w:rPr>
        <w:instrText xml:space="preserve"> \* MERGEFORMAT </w:instrText>
      </w:r>
      <w:r w:rsidR="007170DF" w:rsidRPr="00BF7661">
        <w:rPr>
          <w:rFonts w:cs="Arial"/>
          <w:szCs w:val="22"/>
        </w:rPr>
      </w:r>
      <w:r w:rsidR="007170DF" w:rsidRPr="00BF7661">
        <w:rPr>
          <w:rFonts w:cs="Arial"/>
          <w:szCs w:val="22"/>
        </w:rPr>
        <w:fldChar w:fldCharType="separate"/>
      </w:r>
      <w:r w:rsidR="005743FD">
        <w:rPr>
          <w:rFonts w:cs="Arial"/>
          <w:szCs w:val="22"/>
        </w:rPr>
        <w:t>9.6</w:t>
      </w:r>
      <w:r w:rsidR="007170DF" w:rsidRPr="00BF7661">
        <w:rPr>
          <w:rFonts w:cs="Arial"/>
          <w:szCs w:val="22"/>
        </w:rPr>
        <w:fldChar w:fldCharType="end"/>
      </w:r>
      <w:r w:rsidR="00A0236A">
        <w:rPr>
          <w:rFonts w:cs="Arial"/>
          <w:szCs w:val="22"/>
        </w:rPr>
        <w:t xml:space="preserve"> (Intellectual Property R</w:t>
      </w:r>
      <w:r w:rsidR="007170DF" w:rsidRPr="00BF7661">
        <w:rPr>
          <w:rFonts w:cs="Arial"/>
          <w:szCs w:val="22"/>
        </w:rPr>
        <w:t>ights)</w:t>
      </w:r>
      <w:r w:rsidR="002F3304">
        <w:rPr>
          <w:rFonts w:cs="Arial"/>
          <w:szCs w:val="22"/>
        </w:rPr>
        <w:t xml:space="preserve"> or under clause 13 (GDPR Data Protection)</w:t>
      </w:r>
      <w:r w:rsidRPr="00BF7661">
        <w:rPr>
          <w:rFonts w:cs="Arial"/>
          <w:szCs w:val="22"/>
        </w:rPr>
        <w:t>.</w:t>
      </w:r>
      <w:bookmarkEnd w:id="69"/>
    </w:p>
    <w:p w:rsidR="002450B2" w:rsidRPr="00BF7661" w:rsidRDefault="002450B2" w:rsidP="002450B2">
      <w:pPr>
        <w:pStyle w:val="MRheading2"/>
        <w:numPr>
          <w:ilvl w:val="1"/>
          <w:numId w:val="1"/>
        </w:numPr>
        <w:spacing w:line="240"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10.1</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10.2</w:t>
      </w:r>
      <w:r w:rsidRPr="00BF7661">
        <w:rPr>
          <w:rFonts w:cs="Arial"/>
          <w:szCs w:val="22"/>
        </w:rPr>
        <w:fldChar w:fldCharType="end"/>
      </w:r>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r w:rsidRPr="00BF7661">
        <w:rPr>
          <w:rFonts w:cs="Arial"/>
          <w:color w:val="auto"/>
          <w:sz w:val="22"/>
          <w:szCs w:val="22"/>
        </w:rPr>
        <w:t>neither party shall be liable to the other whether in contract, tort, negligence, breach of statutory duty or otherwise for any indirect loss or damage, costs or expenses whatsoever or howsoever arising out of or in connection with this Contract; and</w:t>
      </w:r>
    </w:p>
    <w:p w:rsidR="002450B2" w:rsidRPr="00BF7661" w:rsidRDefault="002450B2" w:rsidP="002450B2">
      <w:pPr>
        <w:pStyle w:val="MRNumberedHeading3"/>
        <w:numPr>
          <w:ilvl w:val="2"/>
          <w:numId w:val="1"/>
        </w:numPr>
        <w:rPr>
          <w:rFonts w:cs="Arial"/>
          <w:color w:val="auto"/>
          <w:sz w:val="22"/>
          <w:szCs w:val="22"/>
        </w:rPr>
      </w:pPr>
      <w:r w:rsidRPr="00BF7661">
        <w:rPr>
          <w:rFonts w:cs="Arial"/>
          <w:color w:val="auto"/>
          <w:sz w:val="22"/>
          <w:szCs w:val="22"/>
        </w:rPr>
        <w:t>the liability of each party to the other, whether in contract, tort, negligence, breach of statutory duty or otherwise, in respect of any one claim or series of linked claims under or in connection with this Contract shall be limited to the sum equal to the Charges properly paid and payable (plus any late payment interest properly chargeable thereon) during the period of 12 months immediately preceding the relevant claim.</w:t>
      </w:r>
      <w:bookmarkEnd w:id="70"/>
      <w:r w:rsidRPr="00BF7661">
        <w:rPr>
          <w:rFonts w:cs="Arial"/>
          <w:color w:val="auto"/>
          <w:sz w:val="22"/>
          <w:szCs w:val="22"/>
        </w:rPr>
        <w:t xml:space="preserve"> </w:t>
      </w:r>
    </w:p>
    <w:bookmarkEnd w:id="71"/>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5743FD">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2" w:name="_Ref381106246"/>
      <w:bookmarkStart w:id="73" w:name="_Ref205953761"/>
      <w:bookmarkStart w:id="74" w:name="_Toc207776117"/>
      <w:bookmarkStart w:id="75" w:name="_Toc207776265"/>
      <w:bookmarkEnd w:id="67"/>
      <w:bookmarkEnd w:id="68"/>
      <w:r w:rsidRPr="00A95506">
        <w:rPr>
          <w:rFonts w:cs="Arial"/>
          <w:szCs w:val="22"/>
          <w:u w:val="none"/>
        </w:rPr>
        <w:t>Confidentiality and Freedom of Information</w:t>
      </w:r>
      <w:bookmarkEnd w:id="72"/>
    </w:p>
    <w:p w:rsidR="00D81623" w:rsidRPr="00BF7661" w:rsidRDefault="00D81623" w:rsidP="00082720">
      <w:pPr>
        <w:pStyle w:val="MRheading2"/>
        <w:numPr>
          <w:ilvl w:val="1"/>
          <w:numId w:val="1"/>
        </w:numPr>
        <w:spacing w:line="288" w:lineRule="auto"/>
        <w:rPr>
          <w:rFonts w:cs="Arial"/>
          <w:szCs w:val="22"/>
        </w:rPr>
      </w:pPr>
      <w:bookmarkStart w:id="76"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5743FD">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Confidential Information to, or in respect of which Confidential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is the party which receives Confidential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7" w:name="_Ref208381333"/>
      <w:r w:rsidRPr="00BF7661">
        <w:rPr>
          <w:rFonts w:cs="Arial"/>
          <w:szCs w:val="22"/>
        </w:rPr>
        <w:lastRenderedPageBreak/>
        <w:t xml:space="preserve">The Receiving Party shall take all necessary precautions to ensure that all Confidential Information it receives under or in connection with this </w:t>
      </w:r>
      <w:r w:rsidR="00557AF8" w:rsidRPr="00BF7661">
        <w:rPr>
          <w:rFonts w:cs="Arial"/>
          <w:szCs w:val="22"/>
        </w:rPr>
        <w:t>Contract</w:t>
      </w:r>
      <w:r w:rsidRPr="00BF7661">
        <w:rPr>
          <w:rFonts w:cs="Arial"/>
          <w:szCs w:val="22"/>
        </w:rPr>
        <w:t>:</w:t>
      </w:r>
      <w:bookmarkEnd w:id="76"/>
      <w:bookmarkEnd w:id="77"/>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confidential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8"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8"/>
      <w:r w:rsidRPr="00BF7661">
        <w:rPr>
          <w:rFonts w:cs="Arial"/>
          <w:szCs w:val="22"/>
        </w:rPr>
        <w:t xml:space="preserve"> and shall immediately notify ONR if the Contractor becomes aware of any unauthorised disclosure of any Confidential Information.  The Contractor shall co-operate </w:t>
      </w:r>
      <w:r w:rsidRPr="00BF7661">
        <w:rPr>
          <w:rFonts w:cs="Arial"/>
          <w:szCs w:val="22"/>
        </w:rPr>
        <w:lastRenderedPageBreak/>
        <w:t>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5743FD">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5743FD">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Confidential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5743FD">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is independently developed without access to the Confidential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5743FD">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5743FD">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Confidential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lastRenderedPageBreak/>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Confidential Information are of </w:t>
      </w:r>
      <w:r>
        <w:rPr>
          <w:rFonts w:cs="Arial"/>
          <w:szCs w:val="22"/>
        </w:rPr>
        <w:t xml:space="preserve">indicative value only and that </w:t>
      </w:r>
      <w:r w:rsidRPr="00BF7661">
        <w:rPr>
          <w:rFonts w:cs="Arial"/>
          <w:szCs w:val="22"/>
        </w:rPr>
        <w:t>ONR may nevertheless be obliged to disclose the Contractor’s Confidential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9" w:name="_Ref381198723"/>
      <w:r w:rsidRPr="00BF7661">
        <w:rPr>
          <w:rFonts w:cs="Arial"/>
          <w:szCs w:val="22"/>
        </w:rPr>
        <w:t>in certain circumstances without consulting the Contractor; or</w:t>
      </w:r>
      <w:bookmarkEnd w:id="79"/>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proofErr w:type="gramStart"/>
      <w:r w:rsidRPr="00BF7661">
        <w:rPr>
          <w:rFonts w:cs="Arial"/>
          <w:szCs w:val="22"/>
        </w:rPr>
        <w:t>provided</w:t>
      </w:r>
      <w:proofErr w:type="gramEnd"/>
      <w:r w:rsidRPr="00BF7661">
        <w:rPr>
          <w:rFonts w:cs="Arial"/>
          <w:szCs w:val="22"/>
        </w:rPr>
        <w:t xml:space="preserve">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5743FD">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5743FD">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80" w:name="_Ref381106461"/>
      <w:r w:rsidRPr="00A95506">
        <w:rPr>
          <w:rFonts w:cs="Arial"/>
          <w:szCs w:val="22"/>
          <w:u w:val="none"/>
        </w:rPr>
        <w:t>Data P</w:t>
      </w:r>
      <w:r w:rsidR="007E4EC8" w:rsidRPr="00A95506">
        <w:rPr>
          <w:rFonts w:cs="Arial"/>
          <w:szCs w:val="22"/>
          <w:u w:val="none"/>
        </w:rPr>
        <w:t>rotection</w:t>
      </w:r>
      <w:bookmarkEnd w:id="80"/>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In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_Ref381106461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5743FD">
        <w:rPr>
          <w:rFonts w:cs="Arial"/>
          <w:szCs w:val="22"/>
        </w:rPr>
        <w:t>12</w:t>
      </w:r>
      <w:r w:rsidR="006078F5" w:rsidRPr="00BF7661">
        <w:rPr>
          <w:rFonts w:cs="Arial"/>
          <w:szCs w:val="22"/>
        </w:rPr>
        <w:fldChar w:fldCharType="end"/>
      </w:r>
      <w:r w:rsidRPr="00BF7661">
        <w:rPr>
          <w:rFonts w:cs="Arial"/>
          <w:szCs w:val="22"/>
        </w:rPr>
        <w:t>, “</w:t>
      </w:r>
      <w:r w:rsidRPr="00BF7661">
        <w:rPr>
          <w:rFonts w:cs="Arial"/>
          <w:b/>
          <w:szCs w:val="22"/>
        </w:rPr>
        <w:t>Data Subject</w:t>
      </w:r>
      <w:r w:rsidRPr="00BF7661">
        <w:rPr>
          <w:rFonts w:cs="Arial"/>
          <w:szCs w:val="22"/>
        </w:rPr>
        <w:t>”, “</w:t>
      </w:r>
      <w:r w:rsidRPr="00BF7661">
        <w:rPr>
          <w:rFonts w:cs="Arial"/>
          <w:b/>
          <w:szCs w:val="22"/>
        </w:rPr>
        <w:t>Personal Data</w:t>
      </w:r>
      <w:r w:rsidRPr="00BF7661">
        <w:rPr>
          <w:rFonts w:cs="Arial"/>
          <w:szCs w:val="22"/>
        </w:rPr>
        <w:t>”, “</w:t>
      </w:r>
      <w:r w:rsidRPr="00BF7661">
        <w:rPr>
          <w:rFonts w:cs="Arial"/>
          <w:b/>
          <w:szCs w:val="22"/>
        </w:rPr>
        <w:t>Process</w:t>
      </w:r>
      <w:r w:rsidRPr="00BF7661">
        <w:rPr>
          <w:rFonts w:cs="Arial"/>
          <w:szCs w:val="22"/>
        </w:rPr>
        <w:t>”, “</w:t>
      </w:r>
      <w:r w:rsidRPr="00BF7661">
        <w:rPr>
          <w:rFonts w:cs="Arial"/>
          <w:b/>
          <w:szCs w:val="22"/>
        </w:rPr>
        <w:t>Processed</w:t>
      </w:r>
      <w:r w:rsidRPr="00BF7661">
        <w:rPr>
          <w:rFonts w:cs="Arial"/>
          <w:szCs w:val="22"/>
        </w:rPr>
        <w:t>” and “</w:t>
      </w:r>
      <w:r w:rsidRPr="00BF7661">
        <w:rPr>
          <w:rFonts w:cs="Arial"/>
          <w:b/>
          <w:szCs w:val="22"/>
        </w:rPr>
        <w:t>Processing</w:t>
      </w:r>
      <w:r w:rsidRPr="00BF7661">
        <w:rPr>
          <w:rFonts w:cs="Arial"/>
          <w:szCs w:val="22"/>
        </w:rPr>
        <w:t>” shall have meanings ascribed to them in the Data Protection Act 1998.</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and agrees that Personal Data provided to </w:t>
      </w:r>
      <w:r w:rsidR="00FA2CEE" w:rsidRPr="00BF7661">
        <w:rPr>
          <w:rFonts w:cs="Arial"/>
          <w:szCs w:val="22"/>
        </w:rPr>
        <w:t>ONR</w:t>
      </w:r>
      <w:r w:rsidRPr="00BF7661">
        <w:rPr>
          <w:rFonts w:cs="Arial"/>
          <w:szCs w:val="22"/>
        </w:rPr>
        <w:t xml:space="preserve"> by, or on behalf of, the </w:t>
      </w:r>
      <w:r w:rsidR="00557AF8" w:rsidRPr="00BF7661">
        <w:rPr>
          <w:rFonts w:cs="Arial"/>
          <w:szCs w:val="22"/>
        </w:rPr>
        <w:t>Contractor</w:t>
      </w:r>
      <w:r w:rsidRPr="00BF7661">
        <w:rPr>
          <w:rFonts w:cs="Arial"/>
          <w:szCs w:val="22"/>
        </w:rPr>
        <w:t xml:space="preserve"> will be Processed by and on behalf of </w:t>
      </w:r>
      <w:r w:rsidR="00FA2CEE" w:rsidRPr="00BF7661">
        <w:rPr>
          <w:rFonts w:cs="Arial"/>
          <w:szCs w:val="22"/>
        </w:rPr>
        <w:t>ONR</w:t>
      </w:r>
      <w:r w:rsidRPr="00BF7661">
        <w:rPr>
          <w:rFonts w:cs="Arial"/>
          <w:szCs w:val="22"/>
        </w:rPr>
        <w:t xml:space="preserve"> in connection with this </w:t>
      </w:r>
      <w:r w:rsidR="00557AF8" w:rsidRPr="00BF7661">
        <w:rPr>
          <w:rFonts w:cs="Arial"/>
          <w:szCs w:val="22"/>
        </w:rPr>
        <w:t>Contract</w:t>
      </w:r>
      <w:r w:rsidRPr="00BF7661">
        <w:rPr>
          <w:rFonts w:cs="Arial"/>
          <w:szCs w:val="22"/>
        </w:rPr>
        <w:t xml:space="preserve"> and warrants that all relevant Data Subjects have given their informed consent for such Personal Data to be Processed by and on behalf of </w:t>
      </w:r>
      <w:r w:rsidR="00FA2CEE" w:rsidRPr="00BF7661">
        <w:rPr>
          <w:rFonts w:cs="Arial"/>
          <w:szCs w:val="22"/>
        </w:rPr>
        <w:t>ONR</w:t>
      </w:r>
      <w:r w:rsidRPr="00BF7661">
        <w:rPr>
          <w:rFonts w:cs="Arial"/>
          <w:szCs w:val="22"/>
        </w:rPr>
        <w:t xml:space="preserve"> for such purposes.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any Personal Data belonging to </w:t>
      </w:r>
      <w:r w:rsidR="00FA2CEE" w:rsidRPr="00BF7661">
        <w:rPr>
          <w:rFonts w:cs="Arial"/>
          <w:szCs w:val="22"/>
        </w:rPr>
        <w:t>ONR</w:t>
      </w:r>
      <w:r w:rsidR="006078F5" w:rsidRPr="00BF7661">
        <w:rPr>
          <w:rFonts w:cs="Arial"/>
          <w:szCs w:val="22"/>
        </w:rPr>
        <w:t xml:space="preserve"> personnel</w:t>
      </w:r>
      <w:r w:rsidRPr="00BF7661">
        <w:rPr>
          <w:rFonts w:cs="Arial"/>
          <w:szCs w:val="22"/>
        </w:rPr>
        <w:t xml:space="preserve"> or any third parties are disclosed to the </w:t>
      </w:r>
      <w:r w:rsidR="00557AF8" w:rsidRPr="00BF7661">
        <w:rPr>
          <w:rFonts w:cs="Arial"/>
          <w:szCs w:val="22"/>
        </w:rPr>
        <w:t>Contractor</w:t>
      </w:r>
      <w:r w:rsidRPr="00BF7661">
        <w:rPr>
          <w:rFonts w:cs="Arial"/>
          <w:szCs w:val="22"/>
        </w:rPr>
        <w:t xml:space="preserve"> pursuant to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in relation to such Personal Data:</w:t>
      </w:r>
    </w:p>
    <w:p w:rsidR="00D81623" w:rsidRPr="00BF7661" w:rsidRDefault="00D81623" w:rsidP="00082720">
      <w:pPr>
        <w:pStyle w:val="MRheading3"/>
        <w:numPr>
          <w:ilvl w:val="2"/>
          <w:numId w:val="1"/>
        </w:numPr>
        <w:spacing w:line="288" w:lineRule="auto"/>
        <w:rPr>
          <w:rFonts w:cs="Arial"/>
          <w:szCs w:val="22"/>
        </w:rPr>
      </w:pPr>
      <w:bookmarkStart w:id="81" w:name="_Ref349568252"/>
      <w:r w:rsidRPr="00BF7661">
        <w:rPr>
          <w:rFonts w:cs="Arial"/>
          <w:szCs w:val="22"/>
        </w:rPr>
        <w:t xml:space="preserve">Process the Personal Data only in accordance with instructions from the </w:t>
      </w:r>
      <w:r w:rsidR="00FA2CEE" w:rsidRPr="00BF7661">
        <w:rPr>
          <w:rFonts w:cs="Arial"/>
          <w:szCs w:val="22"/>
        </w:rPr>
        <w:t>ONR</w:t>
      </w:r>
      <w:r w:rsidRPr="00BF7661">
        <w:rPr>
          <w:rFonts w:cs="Arial"/>
          <w:szCs w:val="22"/>
        </w:rPr>
        <w:t>;</w:t>
      </w:r>
      <w:bookmarkEnd w:id="81"/>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Process the Personal Data only to the extent, and in such a manner, as is necessary for the performance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as is required by law;</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w:t>
      </w:r>
      <w:r w:rsidRPr="00BF7661">
        <w:rPr>
          <w:rFonts w:cs="Arial"/>
          <w:szCs w:val="22"/>
        </w:rPr>
        <w:lastRenderedPageBreak/>
        <w:t>Data and having regard to the nature of the Personal Data which is to be protected;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not transfer the Personal Data to any country or territory outside the European Economic Area without the prior written consent of </w:t>
      </w:r>
      <w:r w:rsidR="00FA2CEE" w:rsidRPr="00BF7661">
        <w:rPr>
          <w:rFonts w:cs="Arial"/>
          <w:szCs w:val="22"/>
        </w:rPr>
        <w:t>ONR</w:t>
      </w:r>
      <w:r w:rsidRPr="00BF7661">
        <w:rPr>
          <w:rFonts w:cs="Arial"/>
          <w:szCs w:val="22"/>
        </w:rPr>
        <w:t>;</w:t>
      </w:r>
    </w:p>
    <w:p w:rsidR="00D81623" w:rsidRDefault="00D81623" w:rsidP="00082720">
      <w:pPr>
        <w:pStyle w:val="MRheading3"/>
        <w:numPr>
          <w:ilvl w:val="2"/>
          <w:numId w:val="1"/>
        </w:numPr>
        <w:spacing w:line="288" w:lineRule="auto"/>
        <w:rPr>
          <w:rFonts w:cs="Arial"/>
          <w:szCs w:val="22"/>
        </w:rPr>
      </w:pPr>
      <w:bookmarkStart w:id="82" w:name="_Ref349568262"/>
      <w:r w:rsidRPr="00BF7661">
        <w:rPr>
          <w:rFonts w:cs="Arial"/>
          <w:szCs w:val="22"/>
        </w:rPr>
        <w:t xml:space="preserve">take reasonable steps to ensure that such Personal Data are not unlawfully disclosed or Processed as a result of the </w:t>
      </w:r>
      <w:r w:rsidR="00557AF8" w:rsidRPr="00BF7661">
        <w:rPr>
          <w:rFonts w:cs="Arial"/>
          <w:szCs w:val="22"/>
        </w:rPr>
        <w:t>Contractor</w:t>
      </w:r>
      <w:r w:rsidRPr="00BF7661">
        <w:rPr>
          <w:rFonts w:cs="Arial"/>
          <w:szCs w:val="22"/>
        </w:rPr>
        <w:t>’s access to such Personal Data; and</w:t>
      </w:r>
      <w:bookmarkEnd w:id="82"/>
    </w:p>
    <w:p w:rsidR="00D81623" w:rsidRPr="00BF7661" w:rsidRDefault="00D81623" w:rsidP="00082720">
      <w:pPr>
        <w:pStyle w:val="MRheading3"/>
        <w:numPr>
          <w:ilvl w:val="2"/>
          <w:numId w:val="1"/>
        </w:numPr>
        <w:spacing w:line="288" w:lineRule="auto"/>
        <w:rPr>
          <w:rFonts w:cs="Arial"/>
          <w:szCs w:val="22"/>
        </w:rPr>
      </w:pPr>
      <w:proofErr w:type="gramStart"/>
      <w:r w:rsidRPr="00BF7661">
        <w:rPr>
          <w:rFonts w:cs="Arial"/>
          <w:szCs w:val="22"/>
        </w:rPr>
        <w:t>provide</w:t>
      </w:r>
      <w:proofErr w:type="gramEnd"/>
      <w:r w:rsidRPr="00BF7661">
        <w:rPr>
          <w:rFonts w:cs="Arial"/>
          <w:szCs w:val="22"/>
        </w:rPr>
        <w:t xml:space="preserve"> to </w:t>
      </w:r>
      <w:r w:rsidR="00FA2CEE" w:rsidRPr="00BF7661">
        <w:rPr>
          <w:rFonts w:cs="Arial"/>
          <w:szCs w:val="22"/>
        </w:rPr>
        <w:t>ONR</w:t>
      </w:r>
      <w:r w:rsidRPr="00BF7661">
        <w:rPr>
          <w:rFonts w:cs="Arial"/>
          <w:szCs w:val="22"/>
        </w:rPr>
        <w:t xml:space="preserve"> such information regarding the </w:t>
      </w:r>
      <w:r w:rsidR="00557AF8" w:rsidRPr="00BF7661">
        <w:rPr>
          <w:rFonts w:cs="Arial"/>
          <w:szCs w:val="22"/>
        </w:rPr>
        <w:t>Contractor</w:t>
      </w:r>
      <w:r w:rsidRPr="00BF7661">
        <w:rPr>
          <w:rFonts w:cs="Arial"/>
          <w:szCs w:val="22"/>
        </w:rPr>
        <w:t xml:space="preserve">’s compliance with clauses </w:t>
      </w:r>
      <w:r w:rsidRPr="00BF7661">
        <w:rPr>
          <w:rFonts w:cs="Arial"/>
          <w:szCs w:val="22"/>
        </w:rPr>
        <w:fldChar w:fldCharType="begin"/>
      </w:r>
      <w:r w:rsidRPr="00BF7661">
        <w:rPr>
          <w:rFonts w:cs="Arial"/>
          <w:szCs w:val="22"/>
        </w:rPr>
        <w:instrText xml:space="preserve"> REF _Ref349568252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12.3.1</w:t>
      </w:r>
      <w:r w:rsidRPr="00BF7661">
        <w:rPr>
          <w:rFonts w:cs="Arial"/>
          <w:szCs w:val="22"/>
        </w:rPr>
        <w:fldChar w:fldCharType="end"/>
      </w:r>
      <w:r w:rsidRPr="00BF7661">
        <w:rPr>
          <w:rFonts w:cs="Arial"/>
          <w:szCs w:val="22"/>
        </w:rPr>
        <w:t xml:space="preserve"> to </w:t>
      </w:r>
      <w:r w:rsidRPr="00BF7661">
        <w:rPr>
          <w:rFonts w:cs="Arial"/>
          <w:szCs w:val="22"/>
        </w:rPr>
        <w:fldChar w:fldCharType="begin"/>
      </w:r>
      <w:r w:rsidRPr="00BF7661">
        <w:rPr>
          <w:rFonts w:cs="Arial"/>
          <w:szCs w:val="22"/>
        </w:rPr>
        <w:instrText xml:space="preserve"> REF _Ref349568262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12.3.5</w:t>
      </w:r>
      <w:r w:rsidRPr="00BF7661">
        <w:rPr>
          <w:rFonts w:cs="Arial"/>
          <w:szCs w:val="22"/>
        </w:rPr>
        <w:fldChar w:fldCharType="end"/>
      </w:r>
      <w:r w:rsidRPr="00BF7661">
        <w:rPr>
          <w:rFonts w:cs="Arial"/>
          <w:szCs w:val="22"/>
        </w:rPr>
        <w:t xml:space="preserve"> as </w:t>
      </w:r>
      <w:r w:rsidR="00FA2CEE" w:rsidRPr="00BF7661">
        <w:rPr>
          <w:rFonts w:cs="Arial"/>
          <w:szCs w:val="22"/>
        </w:rPr>
        <w:t>ONR</w:t>
      </w:r>
      <w:r w:rsidRPr="00BF7661">
        <w:rPr>
          <w:rFonts w:cs="Arial"/>
          <w:szCs w:val="22"/>
        </w:rPr>
        <w:t xml:space="preserve"> may from time to time reasonably require to enable it to comply with its obligations as a data controller and, more generally, to ensure that Personal Data relating to </w:t>
      </w:r>
      <w:r w:rsidR="00FA2CEE" w:rsidRPr="00BF7661">
        <w:rPr>
          <w:rFonts w:cs="Arial"/>
          <w:szCs w:val="22"/>
        </w:rPr>
        <w:t>ONR</w:t>
      </w:r>
      <w:r w:rsidRPr="00BF7661">
        <w:rPr>
          <w:rFonts w:cs="Arial"/>
          <w:szCs w:val="22"/>
        </w:rPr>
        <w:t xml:space="preserve"> personnel are appropriately protected.</w:t>
      </w:r>
    </w:p>
    <w:p w:rsidR="00D81623"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perform its obligations under this </w:t>
      </w:r>
      <w:r w:rsidR="00557AF8" w:rsidRPr="00BF7661">
        <w:rPr>
          <w:rFonts w:cs="Arial"/>
          <w:szCs w:val="22"/>
        </w:rPr>
        <w:t>Contract</w:t>
      </w:r>
      <w:r w:rsidRPr="00BF7661">
        <w:rPr>
          <w:rFonts w:cs="Arial"/>
          <w:szCs w:val="22"/>
        </w:rPr>
        <w:t xml:space="preserve"> in such a way as to cause </w:t>
      </w:r>
      <w:r w:rsidR="00FA2CEE" w:rsidRPr="00BF7661">
        <w:rPr>
          <w:rFonts w:cs="Arial"/>
          <w:szCs w:val="22"/>
        </w:rPr>
        <w:t>ONR</w:t>
      </w:r>
      <w:r w:rsidRPr="00BF7661">
        <w:rPr>
          <w:rFonts w:cs="Arial"/>
          <w:szCs w:val="22"/>
        </w:rPr>
        <w:t xml:space="preserve"> to breach any of its applicable obligations under the Data Protection Act 1998.</w:t>
      </w:r>
    </w:p>
    <w:p w:rsidR="00F93AFF" w:rsidRDefault="00F93AFF" w:rsidP="00F93AFF">
      <w:pPr>
        <w:pStyle w:val="MRheading2"/>
        <w:numPr>
          <w:ilvl w:val="0"/>
          <w:numId w:val="1"/>
        </w:numPr>
        <w:spacing w:line="288" w:lineRule="auto"/>
        <w:rPr>
          <w:rFonts w:cs="Arial"/>
          <w:b/>
          <w:szCs w:val="22"/>
        </w:rPr>
      </w:pPr>
      <w:r w:rsidRPr="00F93AFF">
        <w:rPr>
          <w:rFonts w:cs="Arial"/>
          <w:b/>
          <w:szCs w:val="22"/>
        </w:rPr>
        <w:t>GDPR Data Protection</w:t>
      </w:r>
    </w:p>
    <w:p w:rsidR="00F93AFF" w:rsidRDefault="00F93AFF" w:rsidP="00F93AFF">
      <w:pPr>
        <w:pStyle w:val="DefaultText"/>
        <w:ind w:left="1134" w:hanging="1134"/>
        <w:rPr>
          <w:rFonts w:ascii="Arial" w:hAnsi="Arial" w:cs="Arial"/>
          <w:sz w:val="22"/>
          <w:szCs w:val="22"/>
        </w:rPr>
      </w:pPr>
    </w:p>
    <w:p w:rsidR="00F93AFF" w:rsidRPr="00F93AFF" w:rsidRDefault="00F93AFF" w:rsidP="00F93AFF">
      <w:pPr>
        <w:pStyle w:val="DefaultText"/>
        <w:spacing w:line="288" w:lineRule="auto"/>
        <w:ind w:left="1134" w:hanging="1134"/>
        <w:jc w:val="both"/>
        <w:rPr>
          <w:rFonts w:ascii="Arial" w:hAnsi="Arial" w:cs="Arial"/>
          <w:sz w:val="22"/>
          <w:szCs w:val="22"/>
        </w:rPr>
      </w:pPr>
      <w:r w:rsidRPr="00F93AFF">
        <w:rPr>
          <w:rFonts w:ascii="Arial" w:hAnsi="Arial" w:cs="Arial"/>
          <w:sz w:val="22"/>
          <w:szCs w:val="22"/>
        </w:rPr>
        <w:t>1</w:t>
      </w:r>
      <w:r>
        <w:rPr>
          <w:rFonts w:ascii="Arial" w:hAnsi="Arial" w:cs="Arial"/>
          <w:sz w:val="22"/>
          <w:szCs w:val="22"/>
        </w:rPr>
        <w:t>3</w:t>
      </w:r>
      <w:r w:rsidRPr="00F93AFF">
        <w:rPr>
          <w:rFonts w:ascii="Arial" w:hAnsi="Arial" w:cs="Arial"/>
          <w:sz w:val="22"/>
          <w:szCs w:val="22"/>
        </w:rPr>
        <w:t>.1</w:t>
      </w:r>
      <w:r w:rsidRPr="00F93AFF">
        <w:rPr>
          <w:rFonts w:ascii="Arial" w:hAnsi="Arial" w:cs="Arial"/>
          <w:sz w:val="22"/>
          <w:szCs w:val="22"/>
        </w:rPr>
        <w:tab/>
        <w:t xml:space="preserve">The Parties acknowledge that for the purposes of the Data Protection Legislation, the Customer is the Controller and the Contractor is the Processor.  The only processing that the </w:t>
      </w:r>
      <w:r w:rsidR="00CD4F58">
        <w:rPr>
          <w:rFonts w:ascii="Arial" w:hAnsi="Arial" w:cs="Arial"/>
          <w:sz w:val="22"/>
          <w:szCs w:val="22"/>
        </w:rPr>
        <w:t>Processor</w:t>
      </w:r>
      <w:r w:rsidRPr="00F93AFF">
        <w:rPr>
          <w:rFonts w:ascii="Arial" w:hAnsi="Arial" w:cs="Arial"/>
          <w:sz w:val="22"/>
          <w:szCs w:val="22"/>
        </w:rPr>
        <w:t xml:space="preserve"> is authori</w:t>
      </w:r>
      <w:r w:rsidR="00CD4F58">
        <w:rPr>
          <w:rFonts w:ascii="Arial" w:hAnsi="Arial" w:cs="Arial"/>
          <w:sz w:val="22"/>
          <w:szCs w:val="22"/>
        </w:rPr>
        <w:t>se</w:t>
      </w:r>
      <w:r w:rsidRPr="00F93AFF">
        <w:rPr>
          <w:rFonts w:ascii="Arial" w:hAnsi="Arial" w:cs="Arial"/>
          <w:sz w:val="22"/>
          <w:szCs w:val="22"/>
        </w:rPr>
        <w:t xml:space="preserve">d to do is listed in Schedule </w:t>
      </w:r>
      <w:r>
        <w:rPr>
          <w:rFonts w:ascii="Arial" w:hAnsi="Arial" w:cs="Arial"/>
          <w:sz w:val="22"/>
          <w:szCs w:val="22"/>
        </w:rPr>
        <w:t>2</w:t>
      </w:r>
      <w:r w:rsidRPr="00F93AFF">
        <w:rPr>
          <w:rFonts w:ascii="Arial" w:hAnsi="Arial" w:cs="Arial"/>
          <w:sz w:val="22"/>
          <w:szCs w:val="22"/>
        </w:rPr>
        <w:t xml:space="preserve"> by the C</w:t>
      </w:r>
      <w:r w:rsidR="00CD4F58">
        <w:rPr>
          <w:rFonts w:ascii="Arial" w:hAnsi="Arial" w:cs="Arial"/>
          <w:sz w:val="22"/>
          <w:szCs w:val="22"/>
        </w:rPr>
        <w:t>ontroller</w:t>
      </w:r>
      <w:r w:rsidRPr="00F93AFF">
        <w:rPr>
          <w:rFonts w:ascii="Arial" w:hAnsi="Arial" w:cs="Arial"/>
          <w:sz w:val="22"/>
          <w:szCs w:val="22"/>
        </w:rPr>
        <w:t xml:space="preserve"> and may not be determined by the </w:t>
      </w:r>
      <w:r w:rsidR="00CD4F58">
        <w:rPr>
          <w:rFonts w:ascii="Arial" w:hAnsi="Arial" w:cs="Arial"/>
          <w:sz w:val="22"/>
          <w:szCs w:val="22"/>
        </w:rPr>
        <w:t>Processor</w:t>
      </w:r>
      <w:r w:rsidRPr="00F93AFF">
        <w:rPr>
          <w:rFonts w:ascii="Arial" w:hAnsi="Arial" w:cs="Arial"/>
          <w:sz w:val="22"/>
          <w:szCs w:val="22"/>
        </w:rPr>
        <w:t>.</w:t>
      </w:r>
    </w:p>
    <w:p w:rsidR="00F93AFF" w:rsidRPr="00F93AFF" w:rsidRDefault="00F93AFF" w:rsidP="00F93AFF">
      <w:pPr>
        <w:pStyle w:val="DefaultText"/>
        <w:spacing w:line="288" w:lineRule="auto"/>
        <w:ind w:left="851" w:hanging="851"/>
        <w:rPr>
          <w:rFonts w:ascii="Arial" w:hAnsi="Arial" w:cs="Arial"/>
          <w:sz w:val="22"/>
          <w:szCs w:val="22"/>
        </w:rPr>
      </w:pPr>
    </w:p>
    <w:p w:rsidR="00F93AFF" w:rsidRPr="00F93AFF" w:rsidRDefault="00F93AFF" w:rsidP="00F93AFF">
      <w:pPr>
        <w:pStyle w:val="DefaultText"/>
        <w:spacing w:line="288" w:lineRule="auto"/>
        <w:ind w:left="1134" w:hanging="1134"/>
        <w:jc w:val="both"/>
        <w:rPr>
          <w:rFonts w:ascii="Arial" w:hAnsi="Arial" w:cs="Arial"/>
          <w:sz w:val="22"/>
          <w:szCs w:val="22"/>
        </w:rPr>
      </w:pPr>
      <w:r w:rsidRPr="00F93AFF">
        <w:rPr>
          <w:rFonts w:ascii="Arial" w:hAnsi="Arial" w:cs="Arial"/>
          <w:sz w:val="22"/>
          <w:szCs w:val="22"/>
        </w:rPr>
        <w:t>1</w:t>
      </w:r>
      <w:r>
        <w:rPr>
          <w:rFonts w:ascii="Arial" w:hAnsi="Arial" w:cs="Arial"/>
          <w:sz w:val="22"/>
          <w:szCs w:val="22"/>
        </w:rPr>
        <w:t>3</w:t>
      </w:r>
      <w:r w:rsidRPr="00F93AFF">
        <w:rPr>
          <w:rFonts w:ascii="Arial" w:hAnsi="Arial" w:cs="Arial"/>
          <w:sz w:val="22"/>
          <w:szCs w:val="22"/>
        </w:rPr>
        <w:t>.2</w:t>
      </w:r>
      <w:r w:rsidRPr="00F93AFF">
        <w:rPr>
          <w:rFonts w:ascii="Arial" w:hAnsi="Arial" w:cs="Arial"/>
          <w:sz w:val="22"/>
          <w:szCs w:val="22"/>
        </w:rPr>
        <w:tab/>
        <w:t xml:space="preserve">The </w:t>
      </w:r>
      <w:r w:rsidR="00CD4F58">
        <w:rPr>
          <w:rFonts w:ascii="Arial" w:hAnsi="Arial" w:cs="Arial"/>
          <w:sz w:val="22"/>
          <w:szCs w:val="22"/>
        </w:rPr>
        <w:t>Processor</w:t>
      </w:r>
      <w:r w:rsidRPr="00F93AFF">
        <w:rPr>
          <w:rFonts w:ascii="Arial" w:hAnsi="Arial" w:cs="Arial"/>
          <w:sz w:val="22"/>
          <w:szCs w:val="22"/>
        </w:rPr>
        <w:t xml:space="preserve"> shall notify the C</w:t>
      </w:r>
      <w:r w:rsidR="00CD4F58">
        <w:rPr>
          <w:rFonts w:ascii="Arial" w:hAnsi="Arial" w:cs="Arial"/>
          <w:sz w:val="22"/>
          <w:szCs w:val="22"/>
        </w:rPr>
        <w:t>ontroller</w:t>
      </w:r>
      <w:r w:rsidRPr="00F93AFF">
        <w:rPr>
          <w:rFonts w:ascii="Arial" w:hAnsi="Arial" w:cs="Arial"/>
          <w:sz w:val="22"/>
          <w:szCs w:val="22"/>
        </w:rPr>
        <w:t xml:space="preserve"> immediately if it considers that any of the C</w:t>
      </w:r>
      <w:r w:rsidR="00CD4F58">
        <w:rPr>
          <w:rFonts w:ascii="Arial" w:hAnsi="Arial" w:cs="Arial"/>
          <w:sz w:val="22"/>
          <w:szCs w:val="22"/>
        </w:rPr>
        <w:t>ontroller</w:t>
      </w:r>
      <w:r w:rsidRPr="00F93AFF">
        <w:rPr>
          <w:rFonts w:ascii="Arial" w:hAnsi="Arial" w:cs="Arial"/>
          <w:sz w:val="22"/>
          <w:szCs w:val="22"/>
        </w:rPr>
        <w:t>’s instructions infringe the Data Protection Legislation.</w:t>
      </w:r>
    </w:p>
    <w:p w:rsidR="00F93AFF" w:rsidRPr="00F93AFF" w:rsidRDefault="00F93AFF" w:rsidP="00F93AFF">
      <w:pPr>
        <w:pStyle w:val="DefaultText"/>
        <w:ind w:left="851" w:hanging="851"/>
        <w:rPr>
          <w:rFonts w:ascii="Arial" w:hAnsi="Arial" w:cs="Arial"/>
          <w:sz w:val="22"/>
          <w:szCs w:val="22"/>
        </w:rPr>
      </w:pPr>
    </w:p>
    <w:p w:rsidR="00F93AFF" w:rsidRPr="00F93AFF" w:rsidRDefault="00F93AFF" w:rsidP="00F93AFF">
      <w:pPr>
        <w:pStyle w:val="DefaultText"/>
        <w:spacing w:line="288" w:lineRule="auto"/>
        <w:ind w:left="1134" w:hanging="1134"/>
        <w:jc w:val="both"/>
        <w:rPr>
          <w:rFonts w:ascii="Arial" w:hAnsi="Arial" w:cs="Arial"/>
          <w:sz w:val="22"/>
          <w:szCs w:val="22"/>
        </w:rPr>
      </w:pPr>
      <w:r w:rsidRPr="00F93AFF">
        <w:rPr>
          <w:rFonts w:ascii="Arial" w:hAnsi="Arial" w:cs="Arial"/>
          <w:sz w:val="22"/>
          <w:szCs w:val="22"/>
        </w:rPr>
        <w:t>1</w:t>
      </w:r>
      <w:r>
        <w:rPr>
          <w:rFonts w:ascii="Arial" w:hAnsi="Arial" w:cs="Arial"/>
          <w:sz w:val="22"/>
          <w:szCs w:val="22"/>
        </w:rPr>
        <w:t>3</w:t>
      </w:r>
      <w:r w:rsidRPr="00F93AFF">
        <w:rPr>
          <w:rFonts w:ascii="Arial" w:hAnsi="Arial" w:cs="Arial"/>
          <w:sz w:val="22"/>
          <w:szCs w:val="22"/>
        </w:rPr>
        <w:t>.3</w:t>
      </w:r>
      <w:r w:rsidRPr="00F93AFF">
        <w:rPr>
          <w:rFonts w:ascii="Arial" w:hAnsi="Arial" w:cs="Arial"/>
          <w:sz w:val="22"/>
          <w:szCs w:val="22"/>
        </w:rPr>
        <w:tab/>
        <w:t xml:space="preserve">The </w:t>
      </w:r>
      <w:r w:rsidR="00CD4F58">
        <w:rPr>
          <w:rFonts w:ascii="Arial" w:hAnsi="Arial" w:cs="Arial"/>
          <w:sz w:val="22"/>
          <w:szCs w:val="22"/>
        </w:rPr>
        <w:t>Processor</w:t>
      </w:r>
      <w:r w:rsidRPr="00F93AFF">
        <w:rPr>
          <w:rFonts w:ascii="Arial" w:hAnsi="Arial" w:cs="Arial"/>
          <w:sz w:val="22"/>
          <w:szCs w:val="22"/>
        </w:rPr>
        <w:t xml:space="preserve"> shall provide all reasonable assistance to the C</w:t>
      </w:r>
      <w:r w:rsidR="00CD4F58">
        <w:rPr>
          <w:rFonts w:ascii="Arial" w:hAnsi="Arial" w:cs="Arial"/>
          <w:sz w:val="22"/>
          <w:szCs w:val="22"/>
        </w:rPr>
        <w:t>ontroller</w:t>
      </w:r>
      <w:r w:rsidRPr="00F93AFF">
        <w:rPr>
          <w:rFonts w:ascii="Arial" w:hAnsi="Arial" w:cs="Arial"/>
          <w:sz w:val="22"/>
          <w:szCs w:val="22"/>
        </w:rPr>
        <w:t xml:space="preserve"> in the preparation of any Data Protection Impact Assessment prior to commencing any processing.  Such assistance may, at the discretion of the C</w:t>
      </w:r>
      <w:r w:rsidR="00CD4F58">
        <w:rPr>
          <w:rFonts w:ascii="Arial" w:hAnsi="Arial" w:cs="Arial"/>
          <w:sz w:val="22"/>
          <w:szCs w:val="22"/>
        </w:rPr>
        <w:t>ontroller</w:t>
      </w:r>
      <w:r w:rsidRPr="00F93AFF">
        <w:rPr>
          <w:rFonts w:ascii="Arial" w:hAnsi="Arial" w:cs="Arial"/>
          <w:sz w:val="22"/>
          <w:szCs w:val="22"/>
        </w:rPr>
        <w:t>, include:</w:t>
      </w:r>
    </w:p>
    <w:p w:rsidR="00F93AFF" w:rsidRPr="00F93AFF" w:rsidRDefault="00F93AFF" w:rsidP="00F93AFF">
      <w:pPr>
        <w:pStyle w:val="DefaultText"/>
        <w:spacing w:line="288" w:lineRule="auto"/>
        <w:ind w:left="851" w:hanging="851"/>
        <w:jc w:val="both"/>
        <w:rPr>
          <w:rFonts w:ascii="Arial" w:hAnsi="Arial" w:cs="Arial"/>
          <w:sz w:val="22"/>
          <w:szCs w:val="22"/>
        </w:rPr>
      </w:pPr>
    </w:p>
    <w:p w:rsidR="00F93AFF" w:rsidRPr="00F93AFF" w:rsidRDefault="00F93AFF" w:rsidP="00F93AFF">
      <w:pPr>
        <w:pStyle w:val="DefaultText"/>
        <w:ind w:left="1843" w:hanging="1134"/>
        <w:jc w:val="both"/>
        <w:rPr>
          <w:rFonts w:ascii="Arial" w:hAnsi="Arial" w:cs="Arial"/>
          <w:sz w:val="22"/>
          <w:szCs w:val="22"/>
        </w:rPr>
      </w:pPr>
      <w:r>
        <w:rPr>
          <w:rFonts w:ascii="Arial" w:hAnsi="Arial" w:cs="Arial"/>
          <w:sz w:val="22"/>
          <w:szCs w:val="22"/>
        </w:rPr>
        <w:t xml:space="preserve">13.3.1 </w:t>
      </w:r>
      <w:r>
        <w:rPr>
          <w:rFonts w:ascii="Arial" w:hAnsi="Arial" w:cs="Arial"/>
          <w:sz w:val="22"/>
          <w:szCs w:val="22"/>
        </w:rPr>
        <w:tab/>
      </w:r>
      <w:proofErr w:type="gramStart"/>
      <w:r w:rsidRPr="00F93AFF">
        <w:rPr>
          <w:rFonts w:ascii="Arial" w:hAnsi="Arial" w:cs="Arial"/>
          <w:sz w:val="22"/>
          <w:szCs w:val="22"/>
        </w:rPr>
        <w:t>a</w:t>
      </w:r>
      <w:proofErr w:type="gramEnd"/>
      <w:r w:rsidRPr="00F93AFF">
        <w:rPr>
          <w:rFonts w:ascii="Arial" w:hAnsi="Arial" w:cs="Arial"/>
          <w:sz w:val="22"/>
          <w:szCs w:val="22"/>
        </w:rPr>
        <w:t xml:space="preserve"> systematic description of the envisaged processing operations and the purpose of the processing;</w:t>
      </w:r>
    </w:p>
    <w:p w:rsidR="00F93AFF" w:rsidRPr="00F93AFF" w:rsidRDefault="00F93AFF" w:rsidP="00F93AFF">
      <w:pPr>
        <w:pStyle w:val="MRNumberedHeading3"/>
        <w:numPr>
          <w:ilvl w:val="0"/>
          <w:numId w:val="0"/>
        </w:numPr>
        <w:ind w:left="1800" w:hanging="1091"/>
        <w:rPr>
          <w:sz w:val="22"/>
          <w:szCs w:val="22"/>
        </w:rPr>
      </w:pPr>
      <w:r w:rsidRPr="00F93AFF">
        <w:rPr>
          <w:sz w:val="22"/>
          <w:szCs w:val="22"/>
        </w:rPr>
        <w:t>13.3.2</w:t>
      </w:r>
      <w:r>
        <w:rPr>
          <w:sz w:val="22"/>
          <w:szCs w:val="22"/>
        </w:rPr>
        <w:t xml:space="preserve">      </w:t>
      </w:r>
      <w:r w:rsidR="00697B37">
        <w:rPr>
          <w:sz w:val="22"/>
          <w:szCs w:val="22"/>
        </w:rPr>
        <w:tab/>
      </w:r>
      <w:proofErr w:type="gramStart"/>
      <w:r w:rsidRPr="00F93AFF">
        <w:rPr>
          <w:sz w:val="22"/>
          <w:szCs w:val="22"/>
        </w:rPr>
        <w:t>an</w:t>
      </w:r>
      <w:proofErr w:type="gramEnd"/>
      <w:r w:rsidRPr="00F93AFF">
        <w:rPr>
          <w:sz w:val="22"/>
          <w:szCs w:val="22"/>
        </w:rPr>
        <w:t xml:space="preserve"> assessment of the necessity and proportionality of the processing operations in relation to the Services;</w:t>
      </w:r>
    </w:p>
    <w:p w:rsidR="00F93AFF" w:rsidRPr="00697B37" w:rsidRDefault="00697B37" w:rsidP="00697B37">
      <w:pPr>
        <w:pStyle w:val="MRNumberedHeading3"/>
        <w:numPr>
          <w:ilvl w:val="0"/>
          <w:numId w:val="0"/>
        </w:numPr>
        <w:ind w:left="1843" w:hanging="1134"/>
        <w:rPr>
          <w:rFonts w:cs="Arial"/>
          <w:sz w:val="22"/>
          <w:szCs w:val="22"/>
        </w:rPr>
      </w:pPr>
      <w:r>
        <w:rPr>
          <w:rFonts w:cs="Arial"/>
          <w:sz w:val="22"/>
          <w:szCs w:val="22"/>
        </w:rPr>
        <w:t>13.3.3</w:t>
      </w:r>
      <w:r w:rsidR="00F93AFF" w:rsidRPr="00697B37">
        <w:rPr>
          <w:rFonts w:cs="Arial"/>
          <w:sz w:val="22"/>
          <w:szCs w:val="22"/>
        </w:rPr>
        <w:t xml:space="preserve">      </w:t>
      </w:r>
      <w:r>
        <w:rPr>
          <w:rFonts w:cs="Arial"/>
          <w:sz w:val="22"/>
          <w:szCs w:val="22"/>
        </w:rPr>
        <w:t xml:space="preserve">   </w:t>
      </w:r>
      <w:proofErr w:type="gramStart"/>
      <w:r w:rsidR="00F93AFF" w:rsidRPr="00697B37">
        <w:rPr>
          <w:rFonts w:cs="Arial"/>
          <w:sz w:val="22"/>
          <w:szCs w:val="22"/>
        </w:rPr>
        <w:t>an</w:t>
      </w:r>
      <w:proofErr w:type="gramEnd"/>
      <w:r w:rsidR="00F93AFF" w:rsidRPr="00697B37">
        <w:rPr>
          <w:rFonts w:cs="Arial"/>
          <w:sz w:val="22"/>
          <w:szCs w:val="22"/>
        </w:rPr>
        <w:t xml:space="preserve"> assessment of the risks to the rights and freedoms of Data Subjects; and</w:t>
      </w:r>
    </w:p>
    <w:p w:rsidR="00F93AFF" w:rsidRPr="00F93AFF" w:rsidRDefault="00F93AFF" w:rsidP="00F93AFF">
      <w:pPr>
        <w:pStyle w:val="ListParagraph"/>
        <w:rPr>
          <w:rFonts w:ascii="Arial" w:hAnsi="Arial" w:cs="Arial"/>
          <w:sz w:val="22"/>
          <w:szCs w:val="22"/>
        </w:rPr>
      </w:pPr>
    </w:p>
    <w:p w:rsidR="00F93AFF" w:rsidRPr="00F93AFF" w:rsidRDefault="00697B37" w:rsidP="00697B37">
      <w:pPr>
        <w:pStyle w:val="DefaultText"/>
        <w:ind w:left="1843" w:hanging="1134"/>
        <w:jc w:val="both"/>
        <w:rPr>
          <w:rFonts w:ascii="Arial" w:hAnsi="Arial" w:cs="Arial"/>
          <w:sz w:val="22"/>
          <w:szCs w:val="22"/>
        </w:rPr>
      </w:pPr>
      <w:r>
        <w:rPr>
          <w:rFonts w:ascii="Arial" w:hAnsi="Arial" w:cs="Arial"/>
          <w:sz w:val="22"/>
          <w:szCs w:val="22"/>
        </w:rPr>
        <w:t xml:space="preserve">13.3.4 </w:t>
      </w:r>
      <w:r>
        <w:rPr>
          <w:rFonts w:ascii="Arial" w:hAnsi="Arial" w:cs="Arial"/>
          <w:sz w:val="22"/>
          <w:szCs w:val="22"/>
        </w:rPr>
        <w:tab/>
      </w:r>
      <w:proofErr w:type="gramStart"/>
      <w:r w:rsidR="00F93AFF" w:rsidRPr="00F93AFF">
        <w:rPr>
          <w:rFonts w:ascii="Arial" w:hAnsi="Arial" w:cs="Arial"/>
          <w:sz w:val="22"/>
          <w:szCs w:val="22"/>
        </w:rPr>
        <w:t>the</w:t>
      </w:r>
      <w:proofErr w:type="gramEnd"/>
      <w:r w:rsidR="00F93AFF" w:rsidRPr="00F93AFF">
        <w:rPr>
          <w:rFonts w:ascii="Arial" w:hAnsi="Arial" w:cs="Arial"/>
          <w:sz w:val="22"/>
          <w:szCs w:val="22"/>
        </w:rPr>
        <w:t xml:space="preserve"> measures envisaged to address the risks, including safeguards, security measures and mechanisms to ensure the protection of Personal Data.</w:t>
      </w:r>
    </w:p>
    <w:p w:rsidR="00F93AFF" w:rsidRPr="00F93AFF" w:rsidRDefault="00F93AFF" w:rsidP="00F93AFF">
      <w:pPr>
        <w:pStyle w:val="ListParagraph"/>
        <w:rPr>
          <w:rFonts w:ascii="Arial" w:hAnsi="Arial" w:cs="Arial"/>
          <w:sz w:val="22"/>
          <w:szCs w:val="22"/>
        </w:rPr>
      </w:pPr>
    </w:p>
    <w:p w:rsidR="00F93AFF" w:rsidRPr="00697B37" w:rsidRDefault="00F93AFF" w:rsidP="00F93AFF">
      <w:pPr>
        <w:pStyle w:val="DefaultText"/>
        <w:ind w:left="1134" w:hanging="1134"/>
        <w:rPr>
          <w:rFonts w:ascii="Arial" w:hAnsi="Arial" w:cs="Arial"/>
          <w:sz w:val="22"/>
          <w:szCs w:val="22"/>
        </w:rPr>
      </w:pPr>
      <w:r w:rsidRPr="00697B37">
        <w:rPr>
          <w:rFonts w:ascii="Arial" w:hAnsi="Arial" w:cs="Arial"/>
          <w:sz w:val="22"/>
          <w:szCs w:val="22"/>
        </w:rPr>
        <w:t>1</w:t>
      </w:r>
      <w:r w:rsidR="00697B37">
        <w:rPr>
          <w:rFonts w:ascii="Arial" w:hAnsi="Arial" w:cs="Arial"/>
          <w:sz w:val="22"/>
          <w:szCs w:val="22"/>
        </w:rPr>
        <w:t>3</w:t>
      </w:r>
      <w:r w:rsidRPr="00697B37">
        <w:rPr>
          <w:rFonts w:ascii="Arial" w:hAnsi="Arial" w:cs="Arial"/>
          <w:sz w:val="22"/>
          <w:szCs w:val="22"/>
        </w:rPr>
        <w:t>.4</w:t>
      </w:r>
      <w:r w:rsidRPr="00697B37">
        <w:rPr>
          <w:rFonts w:ascii="Arial" w:hAnsi="Arial" w:cs="Arial"/>
          <w:sz w:val="22"/>
          <w:szCs w:val="22"/>
        </w:rPr>
        <w:tab/>
        <w:t xml:space="preserve">The </w:t>
      </w:r>
      <w:r w:rsidR="00CD4F58">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F93AFF" w:rsidRPr="00697B37" w:rsidRDefault="00F93AFF" w:rsidP="00F93AFF">
      <w:pPr>
        <w:pStyle w:val="DefaultText"/>
        <w:ind w:left="851" w:hanging="851"/>
        <w:rPr>
          <w:rFonts w:ascii="Arial" w:hAnsi="Arial" w:cs="Arial"/>
          <w:sz w:val="22"/>
          <w:szCs w:val="22"/>
        </w:rPr>
      </w:pPr>
    </w:p>
    <w:p w:rsidR="00F93AFF" w:rsidRDefault="00697B37" w:rsidP="00697B37">
      <w:pPr>
        <w:pStyle w:val="DefaultText"/>
        <w:ind w:left="1843" w:hanging="1134"/>
        <w:jc w:val="both"/>
      </w:pPr>
      <w:r w:rsidRPr="00697B37">
        <w:rPr>
          <w:rFonts w:ascii="Arial" w:hAnsi="Arial" w:cs="Arial"/>
          <w:sz w:val="22"/>
          <w:szCs w:val="22"/>
        </w:rPr>
        <w:lastRenderedPageBreak/>
        <w:t>13.4.1</w:t>
      </w:r>
      <w:r>
        <w:rPr>
          <w:rFonts w:ascii="Arial" w:hAnsi="Arial" w:cs="Arial"/>
          <w:sz w:val="22"/>
          <w:szCs w:val="22"/>
        </w:rPr>
        <w:t xml:space="preserve">     </w:t>
      </w:r>
      <w:proofErr w:type="gramStart"/>
      <w:r w:rsidR="00F93AFF" w:rsidRPr="00697B37">
        <w:rPr>
          <w:rFonts w:ascii="Arial" w:hAnsi="Arial" w:cs="Arial"/>
          <w:sz w:val="22"/>
          <w:szCs w:val="22"/>
        </w:rPr>
        <w:t>process</w:t>
      </w:r>
      <w:proofErr w:type="gramEnd"/>
      <w:r w:rsidR="00F93AFF" w:rsidRPr="00697B37">
        <w:rPr>
          <w:rFonts w:ascii="Arial" w:hAnsi="Arial" w:cs="Arial"/>
          <w:sz w:val="22"/>
          <w:szCs w:val="22"/>
        </w:rPr>
        <w:t xml:space="preserve"> that Personal Data only in accordance with Schedule </w:t>
      </w:r>
      <w:r>
        <w:rPr>
          <w:rFonts w:ascii="Arial" w:hAnsi="Arial" w:cs="Arial"/>
          <w:sz w:val="22"/>
          <w:szCs w:val="22"/>
        </w:rPr>
        <w:t>2</w:t>
      </w:r>
      <w:r w:rsidR="00F93AFF" w:rsidRPr="00697B37">
        <w:rPr>
          <w:rFonts w:ascii="Arial" w:hAnsi="Arial" w:cs="Arial"/>
          <w:sz w:val="22"/>
          <w:szCs w:val="22"/>
        </w:rPr>
        <w:t xml:space="preserve">, unless the </w:t>
      </w:r>
      <w:r w:rsidR="00CD4F58">
        <w:rPr>
          <w:rFonts w:ascii="Arial" w:hAnsi="Arial" w:cs="Arial"/>
          <w:sz w:val="22"/>
          <w:szCs w:val="22"/>
        </w:rPr>
        <w:t>Processor</w:t>
      </w:r>
      <w:r w:rsidR="00F93AFF" w:rsidRPr="00697B37">
        <w:rPr>
          <w:rFonts w:ascii="Arial" w:hAnsi="Arial" w:cs="Arial"/>
          <w:sz w:val="22"/>
          <w:szCs w:val="22"/>
        </w:rPr>
        <w:t xml:space="preserve"> is required to do otherwise by Law.  If it is so required the </w:t>
      </w:r>
      <w:r w:rsidR="00CD4F58">
        <w:rPr>
          <w:rFonts w:ascii="Arial" w:hAnsi="Arial" w:cs="Arial"/>
          <w:sz w:val="22"/>
          <w:szCs w:val="22"/>
        </w:rPr>
        <w:t>Processor</w:t>
      </w:r>
      <w:r w:rsidR="00F93AFF" w:rsidRPr="00697B37">
        <w:rPr>
          <w:rFonts w:ascii="Arial" w:hAnsi="Arial" w:cs="Arial"/>
          <w:sz w:val="22"/>
          <w:szCs w:val="22"/>
        </w:rPr>
        <w:t xml:space="preserve"> shall promptly notify the C</w:t>
      </w:r>
      <w:r w:rsidR="00CD4F58">
        <w:rPr>
          <w:rFonts w:ascii="Arial" w:hAnsi="Arial" w:cs="Arial"/>
          <w:sz w:val="22"/>
          <w:szCs w:val="22"/>
        </w:rPr>
        <w:t>ontroller</w:t>
      </w:r>
      <w:r w:rsidR="00F93AFF" w:rsidRPr="00697B37">
        <w:rPr>
          <w:rFonts w:ascii="Arial" w:hAnsi="Arial" w:cs="Arial"/>
          <w:sz w:val="22"/>
          <w:szCs w:val="22"/>
        </w:rPr>
        <w:t xml:space="preserve"> before processing the Personal Data unless prohibited by</w:t>
      </w:r>
      <w:r w:rsidR="00F93AFF">
        <w:t xml:space="preserve"> </w:t>
      </w:r>
      <w:r w:rsidR="00F93AFF" w:rsidRPr="00697B37">
        <w:rPr>
          <w:rFonts w:ascii="Arial" w:hAnsi="Arial" w:cs="Arial"/>
          <w:sz w:val="22"/>
          <w:szCs w:val="22"/>
        </w:rPr>
        <w:t>Law;</w:t>
      </w:r>
    </w:p>
    <w:p w:rsidR="00F93AFF" w:rsidRDefault="00697B37" w:rsidP="00697B37">
      <w:pPr>
        <w:pStyle w:val="MRNumberedHeading3"/>
        <w:numPr>
          <w:ilvl w:val="0"/>
          <w:numId w:val="0"/>
        </w:numPr>
        <w:ind w:left="1843" w:hanging="1134"/>
        <w:rPr>
          <w:rFonts w:cs="Arial"/>
          <w:sz w:val="22"/>
          <w:szCs w:val="22"/>
        </w:rPr>
      </w:pPr>
      <w:r>
        <w:rPr>
          <w:rFonts w:cs="Arial"/>
          <w:sz w:val="22"/>
          <w:szCs w:val="22"/>
        </w:rPr>
        <w:t xml:space="preserve">13.4.2        </w:t>
      </w:r>
      <w:proofErr w:type="gramStart"/>
      <w:r w:rsidR="00F93AFF" w:rsidRPr="00697B37">
        <w:rPr>
          <w:rFonts w:cs="Arial"/>
          <w:sz w:val="22"/>
          <w:szCs w:val="22"/>
        </w:rPr>
        <w:t>ensure</w:t>
      </w:r>
      <w:proofErr w:type="gramEnd"/>
      <w:r w:rsidR="00F93AFF" w:rsidRPr="00697B37">
        <w:rPr>
          <w:rFonts w:cs="Arial"/>
          <w:sz w:val="22"/>
          <w:szCs w:val="22"/>
        </w:rPr>
        <w:t xml:space="preserve"> that it has in place Protective Measures, which </w:t>
      </w:r>
      <w:r w:rsidR="00CD4F58">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00F93AFF" w:rsidRPr="00697B37">
        <w:rPr>
          <w:rFonts w:cs="Arial"/>
          <w:sz w:val="22"/>
          <w:szCs w:val="22"/>
        </w:rPr>
        <w:t>account of the:</w:t>
      </w:r>
    </w:p>
    <w:p w:rsidR="00B26605" w:rsidRDefault="00B26605" w:rsidP="00B26605">
      <w:pPr>
        <w:pStyle w:val="MRNumberedHeading3"/>
        <w:numPr>
          <w:ilvl w:val="0"/>
          <w:numId w:val="0"/>
        </w:numPr>
        <w:spacing w:before="0"/>
        <w:ind w:left="1843" w:hanging="1134"/>
        <w:rPr>
          <w:rFonts w:cs="Arial"/>
          <w:sz w:val="22"/>
          <w:szCs w:val="22"/>
        </w:rPr>
      </w:pPr>
    </w:p>
    <w:p w:rsidR="00F93AFF" w:rsidRPr="00697B37" w:rsidRDefault="00F93AFF" w:rsidP="00697B37">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nature of the data to be protected;</w:t>
      </w:r>
    </w:p>
    <w:p w:rsidR="00F93AFF" w:rsidRPr="00697B37" w:rsidRDefault="00F93AFF" w:rsidP="00697B37">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harm that might result from Data Loss Event;</w:t>
      </w:r>
    </w:p>
    <w:p w:rsidR="00F93AFF" w:rsidRPr="00697B37" w:rsidRDefault="00F93AFF" w:rsidP="00697B37">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state of technological development; and</w:t>
      </w:r>
    </w:p>
    <w:p w:rsidR="00F93AFF" w:rsidRPr="00697B37" w:rsidRDefault="00F93AFF" w:rsidP="00F93AFF">
      <w:pPr>
        <w:pStyle w:val="DefaultText"/>
        <w:numPr>
          <w:ilvl w:val="0"/>
          <w:numId w:val="29"/>
        </w:numPr>
        <w:spacing w:line="288" w:lineRule="auto"/>
        <w:ind w:left="1571"/>
        <w:jc w:val="both"/>
        <w:rPr>
          <w:rFonts w:ascii="Arial" w:hAnsi="Arial" w:cs="Arial"/>
          <w:sz w:val="22"/>
          <w:szCs w:val="22"/>
        </w:rPr>
      </w:pPr>
      <w:r w:rsidRPr="00697B37">
        <w:rPr>
          <w:rFonts w:ascii="Arial" w:hAnsi="Arial" w:cs="Arial"/>
          <w:sz w:val="22"/>
          <w:szCs w:val="22"/>
        </w:rPr>
        <w:t>cost of implementing any measures;</w:t>
      </w:r>
    </w:p>
    <w:p w:rsidR="00F93AFF" w:rsidRPr="00697B37" w:rsidRDefault="00697B37" w:rsidP="00697B37">
      <w:pPr>
        <w:pStyle w:val="MRNumberedHeading3"/>
        <w:numPr>
          <w:ilvl w:val="0"/>
          <w:numId w:val="0"/>
        </w:numPr>
        <w:ind w:left="1843" w:hanging="1134"/>
        <w:rPr>
          <w:sz w:val="22"/>
          <w:szCs w:val="22"/>
        </w:rPr>
      </w:pPr>
      <w:r w:rsidRPr="00697B37">
        <w:rPr>
          <w:sz w:val="22"/>
          <w:szCs w:val="22"/>
        </w:rPr>
        <w:t>13.4.3</w:t>
      </w:r>
      <w:r>
        <w:rPr>
          <w:sz w:val="22"/>
          <w:szCs w:val="22"/>
        </w:rPr>
        <w:t xml:space="preserve">         </w:t>
      </w:r>
      <w:proofErr w:type="gramStart"/>
      <w:r w:rsidR="00F93AFF" w:rsidRPr="00697B37">
        <w:rPr>
          <w:sz w:val="22"/>
          <w:szCs w:val="22"/>
        </w:rPr>
        <w:t>ensure</w:t>
      </w:r>
      <w:proofErr w:type="gramEnd"/>
      <w:r w:rsidR="00F93AFF" w:rsidRPr="00697B37">
        <w:rPr>
          <w:sz w:val="22"/>
          <w:szCs w:val="22"/>
        </w:rPr>
        <w:t xml:space="preserve"> that :</w:t>
      </w:r>
    </w:p>
    <w:p w:rsidR="00F93AFF" w:rsidRDefault="00F93AFF" w:rsidP="00F93AFF">
      <w:pPr>
        <w:pStyle w:val="DefaultText"/>
      </w:pPr>
    </w:p>
    <w:p w:rsidR="00F93AFF" w:rsidRPr="00697B37" w:rsidRDefault="00F93AFF" w:rsidP="00697B37">
      <w:pPr>
        <w:pStyle w:val="DefaultText"/>
        <w:numPr>
          <w:ilvl w:val="0"/>
          <w:numId w:val="30"/>
        </w:numPr>
        <w:spacing w:line="288" w:lineRule="auto"/>
        <w:ind w:left="1276" w:hanging="482"/>
        <w:jc w:val="both"/>
        <w:rPr>
          <w:rFonts w:ascii="Arial" w:hAnsi="Arial" w:cs="Arial"/>
          <w:sz w:val="22"/>
          <w:szCs w:val="22"/>
        </w:rPr>
      </w:pPr>
      <w:r w:rsidRPr="00697B37">
        <w:rPr>
          <w:rFonts w:ascii="Arial" w:hAnsi="Arial" w:cs="Arial"/>
          <w:sz w:val="22"/>
          <w:szCs w:val="22"/>
        </w:rPr>
        <w:t xml:space="preserve">the </w:t>
      </w:r>
      <w:r w:rsidR="00B26605">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sidR="00697B37" w:rsidRPr="00697B37">
        <w:rPr>
          <w:rFonts w:ascii="Arial" w:hAnsi="Arial" w:cs="Arial"/>
          <w:sz w:val="22"/>
          <w:szCs w:val="22"/>
        </w:rPr>
        <w:t xml:space="preserve"> </w:t>
      </w:r>
      <w:r w:rsidR="00697B37">
        <w:rPr>
          <w:rFonts w:ascii="Arial" w:hAnsi="Arial" w:cs="Arial"/>
          <w:sz w:val="22"/>
          <w:szCs w:val="22"/>
        </w:rPr>
        <w:t>2</w:t>
      </w:r>
      <w:r w:rsidRPr="00697B37">
        <w:rPr>
          <w:rFonts w:ascii="Arial" w:hAnsi="Arial" w:cs="Arial"/>
          <w:sz w:val="22"/>
          <w:szCs w:val="22"/>
        </w:rPr>
        <w:t>);</w:t>
      </w:r>
    </w:p>
    <w:p w:rsidR="00F93AFF" w:rsidRPr="00697B37" w:rsidRDefault="00F93AFF" w:rsidP="00697B37">
      <w:pPr>
        <w:pStyle w:val="DefaultText"/>
        <w:numPr>
          <w:ilvl w:val="0"/>
          <w:numId w:val="30"/>
        </w:numPr>
        <w:spacing w:line="288" w:lineRule="auto"/>
        <w:ind w:left="1276" w:hanging="567"/>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sidR="00B26605">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F93AFF" w:rsidRDefault="00F93AFF" w:rsidP="00697B37">
      <w:pPr>
        <w:pStyle w:val="DefaultText"/>
        <w:spacing w:line="288" w:lineRule="auto"/>
        <w:ind w:left="1514"/>
      </w:pPr>
    </w:p>
    <w:p w:rsidR="00F93AFF" w:rsidRPr="00697B37" w:rsidRDefault="00F93AFF" w:rsidP="00697B37">
      <w:pPr>
        <w:pStyle w:val="DefaultText"/>
        <w:numPr>
          <w:ilvl w:val="0"/>
          <w:numId w:val="31"/>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sidR="00B26605">
        <w:rPr>
          <w:rFonts w:ascii="Arial" w:hAnsi="Arial" w:cs="Arial"/>
          <w:sz w:val="22"/>
          <w:szCs w:val="22"/>
        </w:rPr>
        <w:t>Processor</w:t>
      </w:r>
      <w:r w:rsidRPr="00697B37">
        <w:rPr>
          <w:rFonts w:ascii="Arial" w:hAnsi="Arial" w:cs="Arial"/>
          <w:sz w:val="22"/>
          <w:szCs w:val="22"/>
        </w:rPr>
        <w:t>’s duties under this clause;</w:t>
      </w:r>
    </w:p>
    <w:p w:rsidR="00F93AFF" w:rsidRPr="00697B37" w:rsidRDefault="00F93AFF" w:rsidP="00F93AFF">
      <w:pPr>
        <w:pStyle w:val="DefaultText"/>
        <w:rPr>
          <w:rFonts w:ascii="Arial" w:hAnsi="Arial" w:cs="Arial"/>
          <w:sz w:val="22"/>
          <w:szCs w:val="22"/>
        </w:rPr>
      </w:pPr>
    </w:p>
    <w:p w:rsidR="00F93AFF" w:rsidRPr="00697B37" w:rsidRDefault="00F93AFF" w:rsidP="00281ADD">
      <w:pPr>
        <w:pStyle w:val="DefaultText"/>
        <w:numPr>
          <w:ilvl w:val="0"/>
          <w:numId w:val="31"/>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sidR="00B26605">
        <w:rPr>
          <w:rFonts w:ascii="Arial" w:hAnsi="Arial" w:cs="Arial"/>
          <w:sz w:val="22"/>
          <w:szCs w:val="22"/>
        </w:rPr>
        <w:t>Processor</w:t>
      </w:r>
      <w:r w:rsidRPr="00697B37">
        <w:rPr>
          <w:rFonts w:ascii="Arial" w:hAnsi="Arial" w:cs="Arial"/>
          <w:sz w:val="22"/>
          <w:szCs w:val="22"/>
        </w:rPr>
        <w:t xml:space="preserve"> or any Sub-processor;</w:t>
      </w:r>
    </w:p>
    <w:p w:rsidR="00F93AFF" w:rsidRPr="00697B37" w:rsidRDefault="00F93AFF" w:rsidP="00F93AFF">
      <w:pPr>
        <w:pStyle w:val="ListParagraph"/>
        <w:rPr>
          <w:rFonts w:ascii="Arial" w:hAnsi="Arial" w:cs="Arial"/>
          <w:sz w:val="22"/>
          <w:szCs w:val="22"/>
        </w:rPr>
      </w:pPr>
    </w:p>
    <w:p w:rsidR="00F93AFF" w:rsidRPr="00697B37" w:rsidRDefault="00F93AFF" w:rsidP="00281ADD">
      <w:pPr>
        <w:pStyle w:val="DefaultText"/>
        <w:numPr>
          <w:ilvl w:val="0"/>
          <w:numId w:val="31"/>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sidR="00B26605">
        <w:rPr>
          <w:rFonts w:ascii="Arial" w:hAnsi="Arial" w:cs="Arial"/>
          <w:sz w:val="22"/>
          <w:szCs w:val="22"/>
        </w:rPr>
        <w:t>ontroller</w:t>
      </w:r>
      <w:r w:rsidRPr="00697B37">
        <w:rPr>
          <w:rFonts w:ascii="Arial" w:hAnsi="Arial" w:cs="Arial"/>
          <w:sz w:val="22"/>
          <w:szCs w:val="22"/>
        </w:rPr>
        <w:t xml:space="preserve"> or as otherwise permitted by this Agreement; and</w:t>
      </w:r>
    </w:p>
    <w:p w:rsidR="00F93AFF" w:rsidRPr="00697B37" w:rsidRDefault="00F93AFF" w:rsidP="00F93AFF">
      <w:pPr>
        <w:pStyle w:val="ListParagraph"/>
        <w:rPr>
          <w:rFonts w:ascii="Arial" w:hAnsi="Arial" w:cs="Arial"/>
          <w:sz w:val="22"/>
          <w:szCs w:val="22"/>
        </w:rPr>
      </w:pPr>
    </w:p>
    <w:p w:rsidR="00F93AFF" w:rsidRDefault="00F93AFF" w:rsidP="00F93AFF">
      <w:pPr>
        <w:pStyle w:val="DefaultText"/>
        <w:numPr>
          <w:ilvl w:val="0"/>
          <w:numId w:val="31"/>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F93AFF" w:rsidRPr="00281ADD" w:rsidRDefault="00281ADD" w:rsidP="00281ADD">
      <w:pPr>
        <w:pStyle w:val="MRNumberedHeading3"/>
        <w:numPr>
          <w:ilvl w:val="0"/>
          <w:numId w:val="0"/>
        </w:numPr>
        <w:ind w:left="2127" w:hanging="1418"/>
        <w:rPr>
          <w:rFonts w:cs="Arial"/>
          <w:sz w:val="22"/>
          <w:szCs w:val="22"/>
        </w:rPr>
      </w:pPr>
      <w:r>
        <w:rPr>
          <w:rFonts w:cs="Arial"/>
          <w:sz w:val="22"/>
          <w:szCs w:val="22"/>
        </w:rPr>
        <w:t xml:space="preserve">13.4.4              </w:t>
      </w:r>
      <w:proofErr w:type="gramStart"/>
      <w:r w:rsidR="00F93AFF" w:rsidRPr="00281ADD">
        <w:rPr>
          <w:rFonts w:cs="Arial"/>
          <w:sz w:val="22"/>
          <w:szCs w:val="22"/>
        </w:rPr>
        <w:t>not</w:t>
      </w:r>
      <w:proofErr w:type="gramEnd"/>
      <w:r w:rsidR="00F93AFF" w:rsidRPr="00281ADD">
        <w:rPr>
          <w:rFonts w:cs="Arial"/>
          <w:sz w:val="22"/>
          <w:szCs w:val="22"/>
        </w:rPr>
        <w:t xml:space="preserve"> transfer Personal Data outside of the EU unless the prior written consent of the C</w:t>
      </w:r>
      <w:r w:rsidR="00B26605">
        <w:rPr>
          <w:rFonts w:cs="Arial"/>
          <w:sz w:val="22"/>
          <w:szCs w:val="22"/>
        </w:rPr>
        <w:t>ontroller</w:t>
      </w:r>
      <w:r w:rsidR="00F93AFF" w:rsidRPr="00281ADD">
        <w:rPr>
          <w:rFonts w:cs="Arial"/>
          <w:sz w:val="22"/>
          <w:szCs w:val="22"/>
        </w:rPr>
        <w:t xml:space="preserve"> has been obtained and the following conditions are fulfilled:</w:t>
      </w:r>
    </w:p>
    <w:p w:rsidR="00F93AFF" w:rsidRDefault="00F93AFF" w:rsidP="00F93AFF">
      <w:pPr>
        <w:pStyle w:val="DefaultText"/>
      </w:pPr>
    </w:p>
    <w:p w:rsidR="00F93AFF" w:rsidRPr="00281ADD" w:rsidRDefault="00F93AFF" w:rsidP="00F93AFF">
      <w:pPr>
        <w:pStyle w:val="DefaultText"/>
        <w:numPr>
          <w:ilvl w:val="0"/>
          <w:numId w:val="32"/>
        </w:numPr>
        <w:jc w:val="both"/>
        <w:rPr>
          <w:rFonts w:ascii="Arial" w:hAnsi="Arial" w:cs="Arial"/>
          <w:sz w:val="22"/>
          <w:szCs w:val="22"/>
        </w:rPr>
      </w:pPr>
      <w:r w:rsidRPr="00281ADD">
        <w:rPr>
          <w:rFonts w:ascii="Arial" w:hAnsi="Arial" w:cs="Arial"/>
          <w:sz w:val="22"/>
          <w:szCs w:val="22"/>
        </w:rPr>
        <w:t>the C</w:t>
      </w:r>
      <w:r w:rsidR="00B26605">
        <w:rPr>
          <w:rFonts w:ascii="Arial" w:hAnsi="Arial" w:cs="Arial"/>
          <w:sz w:val="22"/>
          <w:szCs w:val="22"/>
        </w:rPr>
        <w:t>ontroller</w:t>
      </w:r>
      <w:r w:rsidRPr="00281ADD">
        <w:rPr>
          <w:rFonts w:ascii="Arial" w:hAnsi="Arial" w:cs="Arial"/>
          <w:sz w:val="22"/>
          <w:szCs w:val="22"/>
        </w:rPr>
        <w:t xml:space="preserve"> or the </w:t>
      </w:r>
      <w:r w:rsidR="00B26605">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sidR="00B26605">
        <w:rPr>
          <w:rFonts w:ascii="Arial" w:hAnsi="Arial" w:cs="Arial"/>
          <w:sz w:val="22"/>
          <w:szCs w:val="22"/>
        </w:rPr>
        <w:t>ontroll</w:t>
      </w:r>
      <w:r w:rsidRPr="00281ADD">
        <w:rPr>
          <w:rFonts w:ascii="Arial" w:hAnsi="Arial" w:cs="Arial"/>
          <w:sz w:val="22"/>
          <w:szCs w:val="22"/>
        </w:rPr>
        <w:t>er;</w:t>
      </w:r>
    </w:p>
    <w:p w:rsidR="00F93AFF" w:rsidRPr="00281ADD" w:rsidRDefault="00F93AFF" w:rsidP="00F93AFF">
      <w:pPr>
        <w:pStyle w:val="DefaultText"/>
        <w:rPr>
          <w:rFonts w:ascii="Arial" w:hAnsi="Arial" w:cs="Arial"/>
          <w:sz w:val="22"/>
          <w:szCs w:val="22"/>
        </w:rPr>
      </w:pPr>
    </w:p>
    <w:p w:rsidR="00F93AFF" w:rsidRPr="00281ADD" w:rsidRDefault="00F93AFF" w:rsidP="00F93AFF">
      <w:pPr>
        <w:pStyle w:val="DefaultText"/>
        <w:numPr>
          <w:ilvl w:val="0"/>
          <w:numId w:val="32"/>
        </w:numPr>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F93AFF" w:rsidRPr="00281ADD" w:rsidRDefault="00F93AFF" w:rsidP="00F93AFF">
      <w:pPr>
        <w:pStyle w:val="ListParagraph"/>
        <w:rPr>
          <w:rFonts w:ascii="Arial" w:hAnsi="Arial" w:cs="Arial"/>
          <w:sz w:val="22"/>
          <w:szCs w:val="22"/>
        </w:rPr>
      </w:pPr>
    </w:p>
    <w:p w:rsidR="00F93AFF" w:rsidRPr="00281ADD" w:rsidRDefault="00F93AFF" w:rsidP="00F3584B">
      <w:pPr>
        <w:pStyle w:val="DefaultText"/>
        <w:numPr>
          <w:ilvl w:val="0"/>
          <w:numId w:val="32"/>
        </w:numPr>
        <w:spacing w:line="288" w:lineRule="auto"/>
        <w:jc w:val="both"/>
        <w:rPr>
          <w:rFonts w:ascii="Arial" w:hAnsi="Arial" w:cs="Arial"/>
          <w:sz w:val="22"/>
          <w:szCs w:val="22"/>
        </w:rPr>
      </w:pPr>
      <w:r w:rsidRPr="00281ADD">
        <w:rPr>
          <w:rFonts w:ascii="Arial" w:hAnsi="Arial" w:cs="Arial"/>
          <w:sz w:val="22"/>
          <w:szCs w:val="22"/>
        </w:rPr>
        <w:t xml:space="preserve">the </w:t>
      </w:r>
      <w:r w:rsidR="00B26605">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w:t>
      </w:r>
      <w:r w:rsidRPr="00281ADD">
        <w:rPr>
          <w:rFonts w:ascii="Arial" w:hAnsi="Arial" w:cs="Arial"/>
          <w:sz w:val="22"/>
          <w:szCs w:val="22"/>
        </w:rPr>
        <w:lastRenderedPageBreak/>
        <w:t xml:space="preserve">(or, if it is not so bound, uses its best </w:t>
      </w:r>
      <w:proofErr w:type="spellStart"/>
      <w:r w:rsidRPr="00281ADD">
        <w:rPr>
          <w:rFonts w:ascii="Arial" w:hAnsi="Arial" w:cs="Arial"/>
          <w:sz w:val="22"/>
          <w:szCs w:val="22"/>
        </w:rPr>
        <w:t>endeavours</w:t>
      </w:r>
      <w:proofErr w:type="spellEnd"/>
      <w:r w:rsidRPr="00281ADD">
        <w:rPr>
          <w:rFonts w:ascii="Arial" w:hAnsi="Arial" w:cs="Arial"/>
          <w:sz w:val="22"/>
          <w:szCs w:val="22"/>
        </w:rPr>
        <w:t xml:space="preserve"> to assist the C</w:t>
      </w:r>
      <w:r w:rsidR="00B26605">
        <w:rPr>
          <w:rFonts w:ascii="Arial" w:hAnsi="Arial" w:cs="Arial"/>
          <w:sz w:val="22"/>
          <w:szCs w:val="22"/>
        </w:rPr>
        <w:t>ontroller</w:t>
      </w:r>
      <w:r w:rsidRPr="00281ADD">
        <w:rPr>
          <w:rFonts w:ascii="Arial" w:hAnsi="Arial" w:cs="Arial"/>
          <w:sz w:val="22"/>
          <w:szCs w:val="22"/>
        </w:rPr>
        <w:t xml:space="preserve"> in meeting its obligations); and </w:t>
      </w:r>
    </w:p>
    <w:p w:rsidR="00F93AFF" w:rsidRPr="00281ADD" w:rsidRDefault="00F93AFF" w:rsidP="00F93AFF">
      <w:pPr>
        <w:pStyle w:val="ListParagraph"/>
        <w:rPr>
          <w:rFonts w:ascii="Arial" w:hAnsi="Arial" w:cs="Arial"/>
          <w:sz w:val="22"/>
          <w:szCs w:val="22"/>
        </w:rPr>
      </w:pPr>
    </w:p>
    <w:p w:rsidR="00F93AFF" w:rsidRPr="00281ADD" w:rsidRDefault="00F93AFF" w:rsidP="00F3584B">
      <w:pPr>
        <w:pStyle w:val="DefaultText"/>
        <w:numPr>
          <w:ilvl w:val="0"/>
          <w:numId w:val="32"/>
        </w:numPr>
        <w:spacing w:line="288" w:lineRule="auto"/>
        <w:jc w:val="both"/>
        <w:rPr>
          <w:rFonts w:ascii="Arial" w:hAnsi="Arial" w:cs="Arial"/>
          <w:sz w:val="22"/>
          <w:szCs w:val="22"/>
        </w:rPr>
      </w:pPr>
      <w:r w:rsidRPr="00281ADD">
        <w:rPr>
          <w:rFonts w:ascii="Arial" w:hAnsi="Arial" w:cs="Arial"/>
          <w:sz w:val="22"/>
          <w:szCs w:val="22"/>
        </w:rPr>
        <w:t xml:space="preserve">the </w:t>
      </w:r>
      <w:r w:rsidR="00B26605">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sidR="00B26605">
        <w:rPr>
          <w:rFonts w:ascii="Arial" w:hAnsi="Arial" w:cs="Arial"/>
          <w:sz w:val="22"/>
          <w:szCs w:val="22"/>
        </w:rPr>
        <w:t>ontroller</w:t>
      </w:r>
      <w:r w:rsidRPr="00281ADD">
        <w:rPr>
          <w:rFonts w:ascii="Arial" w:hAnsi="Arial" w:cs="Arial"/>
          <w:sz w:val="22"/>
          <w:szCs w:val="22"/>
        </w:rPr>
        <w:t xml:space="preserve"> with respect to the processing of the Personal Data;</w:t>
      </w:r>
    </w:p>
    <w:p w:rsidR="00F93AFF" w:rsidRDefault="00F93AFF" w:rsidP="00F93AFF">
      <w:pPr>
        <w:pStyle w:val="ListParagraph"/>
      </w:pPr>
    </w:p>
    <w:p w:rsidR="00F93AFF" w:rsidRPr="00281ADD" w:rsidRDefault="00281ADD" w:rsidP="00281ADD">
      <w:pPr>
        <w:pStyle w:val="DefaultText"/>
        <w:spacing w:line="288" w:lineRule="auto"/>
        <w:ind w:left="2127" w:hanging="1418"/>
        <w:jc w:val="both"/>
        <w:rPr>
          <w:rFonts w:ascii="Arial" w:hAnsi="Arial" w:cs="Arial"/>
          <w:sz w:val="22"/>
          <w:szCs w:val="22"/>
        </w:rPr>
      </w:pPr>
      <w:r w:rsidRPr="00281ADD">
        <w:rPr>
          <w:rFonts w:ascii="Arial" w:hAnsi="Arial" w:cs="Arial"/>
          <w:sz w:val="22"/>
          <w:szCs w:val="22"/>
        </w:rPr>
        <w:t>13.4.5</w:t>
      </w:r>
      <w:r>
        <w:rPr>
          <w:rFonts w:ascii="Arial" w:hAnsi="Arial" w:cs="Arial"/>
          <w:sz w:val="22"/>
          <w:szCs w:val="22"/>
        </w:rPr>
        <w:t xml:space="preserve">          </w:t>
      </w:r>
      <w:proofErr w:type="gramStart"/>
      <w:r w:rsidR="00F93AFF" w:rsidRPr="00281ADD">
        <w:rPr>
          <w:rFonts w:ascii="Arial" w:hAnsi="Arial" w:cs="Arial"/>
          <w:sz w:val="22"/>
          <w:szCs w:val="22"/>
        </w:rPr>
        <w:t>at</w:t>
      </w:r>
      <w:proofErr w:type="gramEnd"/>
      <w:r w:rsidR="00F93AFF" w:rsidRPr="00281ADD">
        <w:rPr>
          <w:rFonts w:ascii="Arial" w:hAnsi="Arial" w:cs="Arial"/>
          <w:sz w:val="22"/>
          <w:szCs w:val="22"/>
        </w:rPr>
        <w:t xml:space="preserve"> the written direction of the C</w:t>
      </w:r>
      <w:r w:rsidR="00B26605">
        <w:rPr>
          <w:rFonts w:ascii="Arial" w:hAnsi="Arial" w:cs="Arial"/>
          <w:sz w:val="22"/>
          <w:szCs w:val="22"/>
        </w:rPr>
        <w:t>ontroller</w:t>
      </w:r>
      <w:r w:rsidR="00F93AFF" w:rsidRPr="00281ADD">
        <w:rPr>
          <w:rFonts w:ascii="Arial" w:hAnsi="Arial" w:cs="Arial"/>
          <w:sz w:val="22"/>
          <w:szCs w:val="22"/>
        </w:rPr>
        <w:t>, delete or return Personal Data (and any copies of it) to the C</w:t>
      </w:r>
      <w:r w:rsidR="00B26605">
        <w:rPr>
          <w:rFonts w:ascii="Arial" w:hAnsi="Arial" w:cs="Arial"/>
          <w:sz w:val="22"/>
          <w:szCs w:val="22"/>
        </w:rPr>
        <w:t>ontroller</w:t>
      </w:r>
      <w:r w:rsidR="00F93AFF" w:rsidRPr="00281ADD">
        <w:rPr>
          <w:rFonts w:ascii="Arial" w:hAnsi="Arial" w:cs="Arial"/>
          <w:sz w:val="22"/>
          <w:szCs w:val="22"/>
        </w:rPr>
        <w:t xml:space="preserve"> on termination of the Agreement unless the </w:t>
      </w:r>
      <w:r w:rsidR="00B26605">
        <w:rPr>
          <w:rFonts w:ascii="Arial" w:hAnsi="Arial" w:cs="Arial"/>
          <w:sz w:val="22"/>
          <w:szCs w:val="22"/>
        </w:rPr>
        <w:t>Processor</w:t>
      </w:r>
      <w:r w:rsidR="00F93AFF" w:rsidRPr="00281ADD">
        <w:rPr>
          <w:rFonts w:ascii="Arial" w:hAnsi="Arial" w:cs="Arial"/>
          <w:sz w:val="22"/>
          <w:szCs w:val="22"/>
        </w:rPr>
        <w:t xml:space="preserve"> is required by Law to retain the Personal Data.</w:t>
      </w:r>
    </w:p>
    <w:p w:rsidR="00F93AFF" w:rsidRDefault="00F93AFF" w:rsidP="00281ADD">
      <w:pPr>
        <w:pStyle w:val="DefaultText"/>
        <w:spacing w:line="288" w:lineRule="auto"/>
      </w:pPr>
    </w:p>
    <w:p w:rsidR="00F93AFF" w:rsidRPr="00281ADD" w:rsidRDefault="00F93AFF" w:rsidP="00F93AFF">
      <w:pPr>
        <w:pStyle w:val="DefaultText"/>
        <w:ind w:left="1134" w:hanging="1134"/>
        <w:rPr>
          <w:rFonts w:ascii="Arial" w:hAnsi="Arial" w:cs="Arial"/>
          <w:sz w:val="22"/>
          <w:szCs w:val="22"/>
        </w:rPr>
      </w:pPr>
      <w:r w:rsidRPr="00281ADD">
        <w:rPr>
          <w:rFonts w:ascii="Arial" w:hAnsi="Arial" w:cs="Arial"/>
          <w:sz w:val="22"/>
          <w:szCs w:val="22"/>
        </w:rPr>
        <w:t>1</w:t>
      </w:r>
      <w:r w:rsidR="00F3584B">
        <w:rPr>
          <w:rFonts w:ascii="Arial" w:hAnsi="Arial" w:cs="Arial"/>
          <w:sz w:val="22"/>
          <w:szCs w:val="22"/>
        </w:rPr>
        <w:t>3</w:t>
      </w:r>
      <w:r w:rsidRPr="00281ADD">
        <w:rPr>
          <w:rFonts w:ascii="Arial" w:hAnsi="Arial" w:cs="Arial"/>
          <w:sz w:val="22"/>
          <w:szCs w:val="22"/>
        </w:rPr>
        <w:t>.5</w:t>
      </w:r>
      <w:r w:rsidRPr="00281ADD">
        <w:rPr>
          <w:rFonts w:ascii="Arial" w:hAnsi="Arial" w:cs="Arial"/>
          <w:sz w:val="22"/>
          <w:szCs w:val="22"/>
        </w:rPr>
        <w:tab/>
        <w:t>Subject to clause 1</w:t>
      </w:r>
      <w:r w:rsidR="00F3584B">
        <w:rPr>
          <w:rFonts w:ascii="Arial" w:hAnsi="Arial" w:cs="Arial"/>
          <w:sz w:val="22"/>
          <w:szCs w:val="22"/>
        </w:rPr>
        <w:t>3</w:t>
      </w:r>
      <w:r w:rsidRPr="00281ADD">
        <w:rPr>
          <w:rFonts w:ascii="Arial" w:hAnsi="Arial" w:cs="Arial"/>
          <w:sz w:val="22"/>
          <w:szCs w:val="22"/>
        </w:rPr>
        <w:t xml:space="preserve">.6, the </w:t>
      </w:r>
      <w:r w:rsidR="00B26605">
        <w:rPr>
          <w:rFonts w:ascii="Arial" w:hAnsi="Arial" w:cs="Arial"/>
          <w:sz w:val="22"/>
          <w:szCs w:val="22"/>
        </w:rPr>
        <w:t>Processor</w:t>
      </w:r>
      <w:r w:rsidRPr="00281ADD">
        <w:rPr>
          <w:rFonts w:ascii="Arial" w:hAnsi="Arial" w:cs="Arial"/>
          <w:sz w:val="22"/>
          <w:szCs w:val="22"/>
        </w:rPr>
        <w:t xml:space="preserve"> shall notify the C</w:t>
      </w:r>
      <w:r w:rsidR="00B26605">
        <w:rPr>
          <w:rFonts w:ascii="Arial" w:hAnsi="Arial" w:cs="Arial"/>
          <w:sz w:val="22"/>
          <w:szCs w:val="22"/>
        </w:rPr>
        <w:t>ontroller</w:t>
      </w:r>
      <w:r w:rsidRPr="00281ADD">
        <w:rPr>
          <w:rFonts w:ascii="Arial" w:hAnsi="Arial" w:cs="Arial"/>
          <w:sz w:val="22"/>
          <w:szCs w:val="22"/>
        </w:rPr>
        <w:t xml:space="preserve"> immediately if it:</w:t>
      </w:r>
    </w:p>
    <w:p w:rsidR="00F93AFF" w:rsidRDefault="00F93AFF" w:rsidP="00F93AFF">
      <w:pPr>
        <w:pStyle w:val="DefaultText"/>
        <w:ind w:left="720" w:hanging="720"/>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F93AFF" w:rsidRPr="00F3584B" w:rsidRDefault="00F93AFF" w:rsidP="00F93AFF">
      <w:pPr>
        <w:pStyle w:val="DefaultText"/>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3"/>
        </w:numPr>
        <w:jc w:val="both"/>
        <w:rPr>
          <w:rFonts w:ascii="Arial" w:hAnsi="Arial" w:cs="Arial"/>
          <w:sz w:val="22"/>
          <w:szCs w:val="22"/>
        </w:rPr>
      </w:pPr>
      <w:proofErr w:type="gramStart"/>
      <w:r w:rsidRPr="00F3584B">
        <w:rPr>
          <w:rFonts w:ascii="Arial" w:hAnsi="Arial" w:cs="Arial"/>
          <w:sz w:val="22"/>
          <w:szCs w:val="22"/>
        </w:rPr>
        <w:t>becomes</w:t>
      </w:r>
      <w:proofErr w:type="gramEnd"/>
      <w:r w:rsidRPr="00F3584B">
        <w:rPr>
          <w:rFonts w:ascii="Arial" w:hAnsi="Arial" w:cs="Arial"/>
          <w:sz w:val="22"/>
          <w:szCs w:val="22"/>
        </w:rPr>
        <w:t xml:space="preserve"> aware of a Data Loss Event.</w:t>
      </w:r>
    </w:p>
    <w:p w:rsidR="00F93AFF" w:rsidRPr="00F3584B" w:rsidRDefault="00F93AFF" w:rsidP="00F93AFF">
      <w:pPr>
        <w:pStyle w:val="ListParagraph"/>
        <w:rPr>
          <w:rFonts w:ascii="Arial" w:hAnsi="Arial" w:cs="Arial"/>
          <w:sz w:val="22"/>
          <w:szCs w:val="22"/>
        </w:rPr>
      </w:pPr>
    </w:p>
    <w:p w:rsidR="00F93AFF" w:rsidRPr="00F3584B" w:rsidRDefault="00F93AFF" w:rsidP="00F3584B">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.6</w:t>
      </w:r>
      <w:r w:rsidRPr="00F3584B">
        <w:rPr>
          <w:rFonts w:ascii="Arial" w:hAnsi="Arial" w:cs="Arial"/>
          <w:sz w:val="22"/>
          <w:szCs w:val="22"/>
        </w:rPr>
        <w:tab/>
        <w:t xml:space="preserve">The </w:t>
      </w:r>
      <w:r w:rsidR="00B26605">
        <w:rPr>
          <w:rFonts w:ascii="Arial" w:hAnsi="Arial" w:cs="Arial"/>
          <w:sz w:val="22"/>
          <w:szCs w:val="22"/>
        </w:rPr>
        <w:t>Processor</w:t>
      </w:r>
      <w:r w:rsidRPr="00F3584B">
        <w:rPr>
          <w:rFonts w:ascii="Arial" w:hAnsi="Arial" w:cs="Arial"/>
          <w:sz w:val="22"/>
          <w:szCs w:val="22"/>
        </w:rPr>
        <w:t>’s obligation to notify under clause 1</w:t>
      </w:r>
      <w:r w:rsidR="00F3584B">
        <w:rPr>
          <w:rFonts w:ascii="Arial" w:hAnsi="Arial" w:cs="Arial"/>
          <w:sz w:val="22"/>
          <w:szCs w:val="22"/>
        </w:rPr>
        <w:t>3</w:t>
      </w:r>
      <w:r w:rsidRPr="00F3584B">
        <w:rPr>
          <w:rFonts w:ascii="Arial" w:hAnsi="Arial" w:cs="Arial"/>
          <w:sz w:val="22"/>
          <w:szCs w:val="22"/>
        </w:rPr>
        <w:t>.5 shall include the provision of further information to the C</w:t>
      </w:r>
      <w:r w:rsidR="00B26605">
        <w:rPr>
          <w:rFonts w:ascii="Arial" w:hAnsi="Arial" w:cs="Arial"/>
          <w:sz w:val="22"/>
          <w:szCs w:val="22"/>
        </w:rPr>
        <w:t>ontroller</w:t>
      </w:r>
      <w:r w:rsidRPr="00F3584B">
        <w:rPr>
          <w:rFonts w:ascii="Arial" w:hAnsi="Arial" w:cs="Arial"/>
          <w:sz w:val="22"/>
          <w:szCs w:val="22"/>
        </w:rPr>
        <w:t xml:space="preserve"> in phases, as details become available.</w:t>
      </w:r>
    </w:p>
    <w:p w:rsidR="00F93AFF" w:rsidRPr="00F3584B" w:rsidRDefault="00F93AFF" w:rsidP="00F93AFF">
      <w:pPr>
        <w:pStyle w:val="DefaultText"/>
        <w:ind w:left="720" w:hanging="720"/>
        <w:rPr>
          <w:rFonts w:ascii="Arial" w:hAnsi="Arial" w:cs="Arial"/>
          <w:sz w:val="22"/>
          <w:szCs w:val="22"/>
        </w:rPr>
      </w:pPr>
    </w:p>
    <w:p w:rsidR="00F93AFF" w:rsidRPr="00F3584B" w:rsidRDefault="00F93AFF" w:rsidP="00F3584B">
      <w:pPr>
        <w:pStyle w:val="DefaultText"/>
        <w:spacing w:line="288" w:lineRule="auto"/>
        <w:ind w:left="1134" w:hanging="1134"/>
        <w:jc w:val="both"/>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sidR="00B26605">
        <w:rPr>
          <w:rFonts w:ascii="Arial" w:hAnsi="Arial" w:cs="Arial"/>
          <w:sz w:val="22"/>
          <w:szCs w:val="22"/>
        </w:rPr>
        <w:t>Processor</w:t>
      </w:r>
      <w:r w:rsidRPr="00F3584B">
        <w:rPr>
          <w:rFonts w:ascii="Arial" w:hAnsi="Arial" w:cs="Arial"/>
          <w:sz w:val="22"/>
          <w:szCs w:val="22"/>
        </w:rPr>
        <w:t xml:space="preserve"> shall provide the C</w:t>
      </w:r>
      <w:r w:rsidR="00851635">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F3584B">
        <w:rPr>
          <w:rFonts w:ascii="Arial" w:hAnsi="Arial" w:cs="Arial"/>
          <w:sz w:val="22"/>
          <w:szCs w:val="22"/>
        </w:rPr>
        <w:t>3</w:t>
      </w:r>
      <w:r w:rsidRPr="00F3584B">
        <w:rPr>
          <w:rFonts w:ascii="Arial" w:hAnsi="Arial" w:cs="Arial"/>
          <w:sz w:val="22"/>
          <w:szCs w:val="22"/>
        </w:rPr>
        <w:t>.5 (and insofar as possible within the timescales reasonably required by the C</w:t>
      </w:r>
      <w:r w:rsidR="00851635">
        <w:rPr>
          <w:rFonts w:ascii="Arial" w:hAnsi="Arial" w:cs="Arial"/>
          <w:sz w:val="22"/>
          <w:szCs w:val="22"/>
        </w:rPr>
        <w:t>ontroller</w:t>
      </w:r>
      <w:r w:rsidRPr="00F3584B">
        <w:rPr>
          <w:rFonts w:ascii="Arial" w:hAnsi="Arial" w:cs="Arial"/>
          <w:sz w:val="22"/>
          <w:szCs w:val="22"/>
        </w:rPr>
        <w:t>) including by promptly providing:</w:t>
      </w:r>
    </w:p>
    <w:p w:rsidR="00F93AFF" w:rsidRDefault="00F93AFF" w:rsidP="00F3584B">
      <w:pPr>
        <w:pStyle w:val="DefaultText"/>
        <w:ind w:left="720" w:hanging="720"/>
        <w:jc w:val="both"/>
      </w:pPr>
    </w:p>
    <w:p w:rsidR="00F93AFF" w:rsidRPr="00F3584B" w:rsidRDefault="00F93AFF" w:rsidP="00F93AFF">
      <w:pPr>
        <w:pStyle w:val="DefaultText"/>
        <w:numPr>
          <w:ilvl w:val="0"/>
          <w:numId w:val="34"/>
        </w:numPr>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F93AFF" w:rsidRPr="00F3584B" w:rsidRDefault="00F93AFF" w:rsidP="00F93AFF">
      <w:pPr>
        <w:pStyle w:val="DefaultText"/>
        <w:rPr>
          <w:rFonts w:ascii="Arial" w:hAnsi="Arial" w:cs="Arial"/>
          <w:sz w:val="22"/>
          <w:szCs w:val="22"/>
        </w:rPr>
      </w:pPr>
    </w:p>
    <w:p w:rsidR="00F93AFF" w:rsidRPr="00F3584B" w:rsidRDefault="00F93AFF" w:rsidP="00F3584B">
      <w:pPr>
        <w:pStyle w:val="DefaultText"/>
        <w:numPr>
          <w:ilvl w:val="0"/>
          <w:numId w:val="34"/>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sidR="00851635">
        <w:rPr>
          <w:rFonts w:ascii="Arial" w:hAnsi="Arial" w:cs="Arial"/>
          <w:sz w:val="22"/>
          <w:szCs w:val="22"/>
        </w:rPr>
        <w:t>ontroller</w:t>
      </w:r>
      <w:r w:rsidRPr="00F3584B">
        <w:rPr>
          <w:rFonts w:ascii="Arial" w:hAnsi="Arial" w:cs="Arial"/>
          <w:sz w:val="22"/>
          <w:szCs w:val="22"/>
        </w:rPr>
        <w:t xml:space="preserve"> to enable the C</w:t>
      </w:r>
      <w:r w:rsidR="00851635">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F93AFF" w:rsidRPr="00F3584B" w:rsidRDefault="00F93AFF" w:rsidP="00F3584B">
      <w:pPr>
        <w:pStyle w:val="ListParagraph"/>
        <w:spacing w:line="288" w:lineRule="auto"/>
        <w:rPr>
          <w:rFonts w:ascii="Arial" w:hAnsi="Arial" w:cs="Arial"/>
          <w:sz w:val="22"/>
          <w:szCs w:val="22"/>
        </w:rPr>
      </w:pPr>
    </w:p>
    <w:p w:rsidR="00F93AFF" w:rsidRPr="00F3584B" w:rsidRDefault="00F93AFF" w:rsidP="00F93AFF">
      <w:pPr>
        <w:pStyle w:val="DefaultText"/>
        <w:numPr>
          <w:ilvl w:val="0"/>
          <w:numId w:val="34"/>
        </w:numPr>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F93AFF" w:rsidRPr="00F3584B" w:rsidRDefault="00F93AFF" w:rsidP="00F93AFF">
      <w:pPr>
        <w:pStyle w:val="ListParagraph"/>
        <w:rPr>
          <w:rFonts w:ascii="Arial" w:hAnsi="Arial" w:cs="Arial"/>
          <w:sz w:val="22"/>
          <w:szCs w:val="22"/>
        </w:rPr>
      </w:pPr>
    </w:p>
    <w:p w:rsidR="00F93AFF" w:rsidRPr="00F3584B" w:rsidRDefault="00F93AFF" w:rsidP="00F93AFF">
      <w:pPr>
        <w:pStyle w:val="DefaultText"/>
        <w:numPr>
          <w:ilvl w:val="0"/>
          <w:numId w:val="34"/>
        </w:numPr>
        <w:jc w:val="both"/>
        <w:rPr>
          <w:rFonts w:ascii="Arial" w:hAnsi="Arial" w:cs="Arial"/>
          <w:sz w:val="22"/>
          <w:szCs w:val="22"/>
        </w:rPr>
      </w:pPr>
      <w:r w:rsidRPr="00F3584B">
        <w:rPr>
          <w:rFonts w:ascii="Arial" w:hAnsi="Arial" w:cs="Arial"/>
          <w:sz w:val="22"/>
          <w:szCs w:val="22"/>
        </w:rPr>
        <w:t>assistance as requested by the C</w:t>
      </w:r>
      <w:r w:rsidR="00851635">
        <w:rPr>
          <w:rFonts w:ascii="Arial" w:hAnsi="Arial" w:cs="Arial"/>
          <w:sz w:val="22"/>
          <w:szCs w:val="22"/>
        </w:rPr>
        <w:t>ontroller</w:t>
      </w:r>
      <w:r w:rsidRPr="00F3584B">
        <w:rPr>
          <w:rFonts w:ascii="Arial" w:hAnsi="Arial" w:cs="Arial"/>
          <w:sz w:val="22"/>
          <w:szCs w:val="22"/>
        </w:rPr>
        <w:t xml:space="preserve"> following any Data Loss Event;</w:t>
      </w:r>
    </w:p>
    <w:p w:rsidR="00F93AFF" w:rsidRPr="00F3584B" w:rsidRDefault="00F93AFF" w:rsidP="00F93AFF">
      <w:pPr>
        <w:pStyle w:val="ListParagraph"/>
        <w:rPr>
          <w:rFonts w:ascii="Arial" w:hAnsi="Arial" w:cs="Arial"/>
          <w:sz w:val="22"/>
          <w:szCs w:val="22"/>
        </w:rPr>
      </w:pPr>
    </w:p>
    <w:p w:rsidR="00F93AFF" w:rsidRPr="00F3584B" w:rsidRDefault="00F93AFF" w:rsidP="00F3584B">
      <w:pPr>
        <w:pStyle w:val="DefaultText"/>
        <w:numPr>
          <w:ilvl w:val="0"/>
          <w:numId w:val="34"/>
        </w:numPr>
        <w:spacing w:line="288" w:lineRule="auto"/>
        <w:ind w:left="1077" w:hanging="357"/>
        <w:jc w:val="both"/>
        <w:rPr>
          <w:rFonts w:ascii="Arial" w:hAnsi="Arial" w:cs="Arial"/>
          <w:sz w:val="22"/>
          <w:szCs w:val="22"/>
        </w:rPr>
      </w:pPr>
      <w:proofErr w:type="gramStart"/>
      <w:r w:rsidRPr="00F3584B">
        <w:rPr>
          <w:rFonts w:ascii="Arial" w:hAnsi="Arial" w:cs="Arial"/>
          <w:sz w:val="22"/>
          <w:szCs w:val="22"/>
        </w:rPr>
        <w:lastRenderedPageBreak/>
        <w:t>assistance</w:t>
      </w:r>
      <w:proofErr w:type="gramEnd"/>
      <w:r w:rsidRPr="00F3584B">
        <w:rPr>
          <w:rFonts w:ascii="Arial" w:hAnsi="Arial" w:cs="Arial"/>
          <w:sz w:val="22"/>
          <w:szCs w:val="22"/>
        </w:rPr>
        <w:t xml:space="preserve"> as requested by the C</w:t>
      </w:r>
      <w:r w:rsidR="00851635">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sidR="00851635">
        <w:rPr>
          <w:rFonts w:ascii="Arial" w:hAnsi="Arial" w:cs="Arial"/>
          <w:sz w:val="22"/>
          <w:szCs w:val="22"/>
        </w:rPr>
        <w:t>ontroller</w:t>
      </w:r>
      <w:r w:rsidRPr="00F3584B">
        <w:rPr>
          <w:rFonts w:ascii="Arial" w:hAnsi="Arial" w:cs="Arial"/>
          <w:sz w:val="22"/>
          <w:szCs w:val="22"/>
        </w:rPr>
        <w:t xml:space="preserve"> with the Information Commissioner’s Office.</w:t>
      </w:r>
    </w:p>
    <w:p w:rsidR="00F93AFF" w:rsidRDefault="00F93AFF" w:rsidP="00F93AFF">
      <w:pPr>
        <w:pStyle w:val="ListParagraph"/>
      </w:pPr>
    </w:p>
    <w:p w:rsidR="00F93AFF" w:rsidRPr="00F3584B" w:rsidRDefault="00F93AFF" w:rsidP="00F3584B">
      <w:pPr>
        <w:pStyle w:val="DefaultText"/>
        <w:spacing w:line="288" w:lineRule="auto"/>
        <w:ind w:left="1134" w:hanging="1134"/>
        <w:jc w:val="both"/>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.8</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sidR="00851635">
        <w:rPr>
          <w:rFonts w:ascii="Arial" w:hAnsi="Arial" w:cs="Arial"/>
          <w:sz w:val="22"/>
          <w:szCs w:val="22"/>
        </w:rPr>
        <w:t>Processor</w:t>
      </w:r>
      <w:r w:rsidRPr="00F3584B">
        <w:rPr>
          <w:rFonts w:ascii="Arial" w:hAnsi="Arial" w:cs="Arial"/>
          <w:sz w:val="22"/>
          <w:szCs w:val="22"/>
        </w:rPr>
        <w:t xml:space="preserve"> employs fewer than 250 staff, unless:</w:t>
      </w:r>
    </w:p>
    <w:p w:rsidR="00F93AFF" w:rsidRDefault="00F93AFF" w:rsidP="00F93AFF">
      <w:pPr>
        <w:pStyle w:val="DefaultText"/>
        <w:ind w:left="720" w:hanging="720"/>
      </w:pPr>
    </w:p>
    <w:p w:rsidR="00F93AFF" w:rsidRPr="00F3584B" w:rsidRDefault="00F93AFF" w:rsidP="00F93AFF">
      <w:pPr>
        <w:pStyle w:val="DefaultText"/>
        <w:numPr>
          <w:ilvl w:val="0"/>
          <w:numId w:val="35"/>
        </w:numPr>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determines that the processing is not occasional;</w:t>
      </w:r>
    </w:p>
    <w:p w:rsidR="00F93AFF" w:rsidRPr="00F3584B" w:rsidRDefault="00F93AFF" w:rsidP="00F93AFF">
      <w:pPr>
        <w:pStyle w:val="DefaultText"/>
        <w:rPr>
          <w:rFonts w:ascii="Arial" w:hAnsi="Arial" w:cs="Arial"/>
          <w:sz w:val="22"/>
          <w:szCs w:val="22"/>
        </w:rPr>
      </w:pPr>
    </w:p>
    <w:p w:rsidR="00F93AFF" w:rsidRPr="00F3584B" w:rsidRDefault="00F93AFF" w:rsidP="00F3584B">
      <w:pPr>
        <w:pStyle w:val="DefaultText"/>
        <w:numPr>
          <w:ilvl w:val="0"/>
          <w:numId w:val="35"/>
        </w:numPr>
        <w:spacing w:line="288" w:lineRule="auto"/>
        <w:jc w:val="both"/>
        <w:rPr>
          <w:rFonts w:ascii="Arial" w:hAnsi="Arial" w:cs="Arial"/>
          <w:sz w:val="22"/>
          <w:szCs w:val="22"/>
        </w:rPr>
      </w:pPr>
      <w:r w:rsidRPr="00F3584B">
        <w:rPr>
          <w:rFonts w:ascii="Arial" w:hAnsi="Arial" w:cs="Arial"/>
          <w:sz w:val="22"/>
          <w:szCs w:val="22"/>
        </w:rPr>
        <w:t>the C</w:t>
      </w:r>
      <w:r w:rsidR="00851635">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F93AFF" w:rsidRPr="00F3584B" w:rsidRDefault="00F93AFF" w:rsidP="00F3584B">
      <w:pPr>
        <w:pStyle w:val="DefaultText"/>
        <w:spacing w:line="288" w:lineRule="auto"/>
        <w:rPr>
          <w:rFonts w:ascii="Arial" w:hAnsi="Arial" w:cs="Arial"/>
          <w:sz w:val="22"/>
          <w:szCs w:val="22"/>
        </w:rPr>
      </w:pPr>
    </w:p>
    <w:p w:rsidR="00F93AFF" w:rsidRPr="00F3584B" w:rsidRDefault="00F93AFF" w:rsidP="00F3584B">
      <w:pPr>
        <w:pStyle w:val="DefaultText"/>
        <w:numPr>
          <w:ilvl w:val="0"/>
          <w:numId w:val="35"/>
        </w:numPr>
        <w:spacing w:line="288" w:lineRule="auto"/>
        <w:ind w:left="1077" w:hanging="357"/>
        <w:jc w:val="both"/>
        <w:rPr>
          <w:rFonts w:ascii="Arial" w:hAnsi="Arial" w:cs="Arial"/>
          <w:sz w:val="22"/>
          <w:szCs w:val="22"/>
        </w:rPr>
      </w:pPr>
      <w:proofErr w:type="gramStart"/>
      <w:r w:rsidRPr="00F3584B">
        <w:rPr>
          <w:rFonts w:ascii="Arial" w:hAnsi="Arial" w:cs="Arial"/>
          <w:sz w:val="22"/>
          <w:szCs w:val="22"/>
        </w:rPr>
        <w:t>the</w:t>
      </w:r>
      <w:proofErr w:type="gramEnd"/>
      <w:r w:rsidRPr="00F3584B">
        <w:rPr>
          <w:rFonts w:ascii="Arial" w:hAnsi="Arial" w:cs="Arial"/>
          <w:sz w:val="22"/>
          <w:szCs w:val="22"/>
        </w:rPr>
        <w:t xml:space="preserve"> C</w:t>
      </w:r>
      <w:r w:rsidR="00851635">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F93AFF" w:rsidRDefault="00F93AFF" w:rsidP="00F93AFF">
      <w:pPr>
        <w:pStyle w:val="ListParagraph"/>
      </w:pPr>
    </w:p>
    <w:p w:rsidR="00F93AFF" w:rsidRPr="00F3584B" w:rsidRDefault="00F93AFF" w:rsidP="00851635">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.9</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sidR="00851635">
        <w:rPr>
          <w:rFonts w:ascii="Arial" w:hAnsi="Arial" w:cs="Arial"/>
          <w:sz w:val="22"/>
          <w:szCs w:val="22"/>
        </w:rPr>
        <w:t>ontroller or</w:t>
      </w:r>
      <w:r w:rsidRPr="00F3584B">
        <w:rPr>
          <w:rFonts w:ascii="Arial" w:hAnsi="Arial" w:cs="Arial"/>
          <w:sz w:val="22"/>
          <w:szCs w:val="22"/>
        </w:rPr>
        <w:t xml:space="preserve"> the C</w:t>
      </w:r>
      <w:r w:rsidR="00851635">
        <w:rPr>
          <w:rFonts w:ascii="Arial" w:hAnsi="Arial" w:cs="Arial"/>
          <w:sz w:val="22"/>
          <w:szCs w:val="22"/>
        </w:rPr>
        <w:t>ontroller</w:t>
      </w:r>
      <w:r w:rsidRPr="00F3584B">
        <w:rPr>
          <w:rFonts w:ascii="Arial" w:hAnsi="Arial" w:cs="Arial"/>
          <w:sz w:val="22"/>
          <w:szCs w:val="22"/>
        </w:rPr>
        <w:t>’s designated auditor.</w:t>
      </w:r>
    </w:p>
    <w:p w:rsidR="00F93AFF" w:rsidRPr="00F3584B" w:rsidRDefault="00F93AFF" w:rsidP="00F93AFF">
      <w:pPr>
        <w:pStyle w:val="DefaultText"/>
        <w:ind w:left="720"/>
        <w:rPr>
          <w:rFonts w:ascii="Arial" w:hAnsi="Arial" w:cs="Arial"/>
          <w:sz w:val="22"/>
          <w:szCs w:val="22"/>
        </w:rPr>
      </w:pPr>
    </w:p>
    <w:p w:rsidR="00F93AFF" w:rsidRPr="00F3584B" w:rsidRDefault="00F93AFF" w:rsidP="00F3584B">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 xml:space="preserve">.10 </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F93AFF" w:rsidRDefault="00F93AFF" w:rsidP="00F93AFF">
      <w:pPr>
        <w:pStyle w:val="DefaultText"/>
        <w:ind w:left="1134" w:hanging="1134"/>
      </w:pPr>
    </w:p>
    <w:p w:rsidR="00F93AFF" w:rsidRPr="00F3584B" w:rsidRDefault="00F93AFF" w:rsidP="00F3584B">
      <w:pPr>
        <w:pStyle w:val="DefaultText"/>
        <w:spacing w:line="288" w:lineRule="auto"/>
        <w:ind w:left="1134" w:hanging="1134"/>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sidR="00851635">
        <w:rPr>
          <w:rFonts w:ascii="Arial" w:hAnsi="Arial" w:cs="Arial"/>
          <w:sz w:val="22"/>
          <w:szCs w:val="22"/>
        </w:rPr>
        <w:t>Processor</w:t>
      </w:r>
      <w:r w:rsidRPr="00F3584B">
        <w:rPr>
          <w:rFonts w:ascii="Arial" w:hAnsi="Arial" w:cs="Arial"/>
          <w:sz w:val="22"/>
          <w:szCs w:val="22"/>
        </w:rPr>
        <w:t xml:space="preserve"> must:</w:t>
      </w:r>
    </w:p>
    <w:p w:rsidR="00F93AFF" w:rsidRPr="00F3584B" w:rsidRDefault="00F93AFF" w:rsidP="00F93AFF">
      <w:pPr>
        <w:pStyle w:val="DefaultText"/>
        <w:ind w:left="1134" w:hanging="1134"/>
        <w:rPr>
          <w:rFonts w:ascii="Arial" w:hAnsi="Arial" w:cs="Arial"/>
          <w:sz w:val="22"/>
          <w:szCs w:val="22"/>
        </w:rPr>
      </w:pPr>
    </w:p>
    <w:p w:rsidR="00F93AFF" w:rsidRPr="00F3584B" w:rsidRDefault="00F93AFF" w:rsidP="00F93AFF">
      <w:pPr>
        <w:pStyle w:val="DefaultText"/>
        <w:numPr>
          <w:ilvl w:val="0"/>
          <w:numId w:val="36"/>
        </w:numPr>
        <w:ind w:left="1134" w:hanging="425"/>
        <w:jc w:val="both"/>
        <w:rPr>
          <w:rFonts w:ascii="Arial" w:hAnsi="Arial" w:cs="Arial"/>
          <w:sz w:val="22"/>
          <w:szCs w:val="22"/>
        </w:rPr>
      </w:pPr>
      <w:r w:rsidRPr="00F3584B">
        <w:rPr>
          <w:rFonts w:ascii="Arial" w:hAnsi="Arial" w:cs="Arial"/>
          <w:sz w:val="22"/>
          <w:szCs w:val="22"/>
        </w:rPr>
        <w:t>notify the C</w:t>
      </w:r>
      <w:r w:rsidR="00851635">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F93AFF" w:rsidRPr="00F3584B" w:rsidRDefault="00F93AFF" w:rsidP="00F93AFF">
      <w:pPr>
        <w:pStyle w:val="DefaultText"/>
        <w:rPr>
          <w:rFonts w:ascii="Arial" w:hAnsi="Arial" w:cs="Arial"/>
          <w:sz w:val="22"/>
          <w:szCs w:val="22"/>
        </w:rPr>
      </w:pPr>
    </w:p>
    <w:p w:rsidR="00F93AFF" w:rsidRPr="00F3584B" w:rsidRDefault="00F93AFF" w:rsidP="00F93AFF">
      <w:pPr>
        <w:pStyle w:val="DefaultText"/>
        <w:numPr>
          <w:ilvl w:val="0"/>
          <w:numId w:val="36"/>
        </w:numPr>
        <w:ind w:left="1134" w:hanging="425"/>
        <w:jc w:val="both"/>
        <w:rPr>
          <w:rFonts w:ascii="Arial" w:hAnsi="Arial" w:cs="Arial"/>
          <w:sz w:val="22"/>
          <w:szCs w:val="22"/>
        </w:rPr>
      </w:pPr>
      <w:r w:rsidRPr="00F3584B">
        <w:rPr>
          <w:rFonts w:ascii="Arial" w:hAnsi="Arial" w:cs="Arial"/>
          <w:sz w:val="22"/>
          <w:szCs w:val="22"/>
        </w:rPr>
        <w:t>obtain the written consent of the C</w:t>
      </w:r>
      <w:r w:rsidR="00851635">
        <w:rPr>
          <w:rFonts w:ascii="Arial" w:hAnsi="Arial" w:cs="Arial"/>
          <w:sz w:val="22"/>
          <w:szCs w:val="22"/>
        </w:rPr>
        <w:t>ontroller</w:t>
      </w:r>
      <w:r w:rsidRPr="00F3584B">
        <w:rPr>
          <w:rFonts w:ascii="Arial" w:hAnsi="Arial" w:cs="Arial"/>
          <w:sz w:val="22"/>
          <w:szCs w:val="22"/>
        </w:rPr>
        <w:t>;</w:t>
      </w:r>
    </w:p>
    <w:p w:rsidR="00F93AFF" w:rsidRDefault="00F93AFF" w:rsidP="00F93AFF">
      <w:pPr>
        <w:pStyle w:val="ListParagraph"/>
      </w:pPr>
    </w:p>
    <w:p w:rsidR="00F93AFF" w:rsidRPr="00F3584B" w:rsidRDefault="00F93AFF" w:rsidP="00F3584B">
      <w:pPr>
        <w:pStyle w:val="DefaultText"/>
        <w:numPr>
          <w:ilvl w:val="0"/>
          <w:numId w:val="36"/>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sidR="00F3584B">
        <w:rPr>
          <w:rFonts w:ascii="Arial" w:hAnsi="Arial" w:cs="Arial"/>
          <w:sz w:val="22"/>
          <w:szCs w:val="22"/>
        </w:rPr>
        <w:t>3</w:t>
      </w:r>
      <w:r w:rsidRPr="00F3584B">
        <w:rPr>
          <w:rFonts w:ascii="Arial" w:hAnsi="Arial" w:cs="Arial"/>
          <w:sz w:val="22"/>
          <w:szCs w:val="22"/>
        </w:rPr>
        <w:t>.11 such that they apply to the Sub-processor; and</w:t>
      </w:r>
    </w:p>
    <w:p w:rsidR="00F93AFF" w:rsidRPr="00F3584B" w:rsidRDefault="00F93AFF" w:rsidP="00F3584B">
      <w:pPr>
        <w:pStyle w:val="ListParagraph"/>
        <w:spacing w:line="288" w:lineRule="auto"/>
        <w:rPr>
          <w:rFonts w:ascii="Arial" w:hAnsi="Arial" w:cs="Arial"/>
          <w:sz w:val="22"/>
          <w:szCs w:val="22"/>
        </w:rPr>
      </w:pPr>
    </w:p>
    <w:p w:rsidR="00F93AFF" w:rsidRPr="00F3584B" w:rsidRDefault="00F93AFF" w:rsidP="00F3584B">
      <w:pPr>
        <w:pStyle w:val="DefaultText"/>
        <w:numPr>
          <w:ilvl w:val="0"/>
          <w:numId w:val="36"/>
        </w:numPr>
        <w:spacing w:line="288" w:lineRule="auto"/>
        <w:ind w:left="1134" w:hanging="425"/>
        <w:jc w:val="both"/>
        <w:rPr>
          <w:rFonts w:ascii="Arial" w:hAnsi="Arial" w:cs="Arial"/>
          <w:sz w:val="22"/>
          <w:szCs w:val="22"/>
        </w:rPr>
      </w:pPr>
      <w:proofErr w:type="gramStart"/>
      <w:r w:rsidRPr="00F3584B">
        <w:rPr>
          <w:rFonts w:ascii="Arial" w:hAnsi="Arial" w:cs="Arial"/>
          <w:sz w:val="22"/>
          <w:szCs w:val="22"/>
        </w:rPr>
        <w:t>provide</w:t>
      </w:r>
      <w:proofErr w:type="gramEnd"/>
      <w:r w:rsidRPr="00F3584B">
        <w:rPr>
          <w:rFonts w:ascii="Arial" w:hAnsi="Arial" w:cs="Arial"/>
          <w:sz w:val="22"/>
          <w:szCs w:val="22"/>
        </w:rPr>
        <w:t xml:space="preserve"> the C</w:t>
      </w:r>
      <w:r w:rsidR="00851635">
        <w:rPr>
          <w:rFonts w:ascii="Arial" w:hAnsi="Arial" w:cs="Arial"/>
          <w:sz w:val="22"/>
          <w:szCs w:val="22"/>
        </w:rPr>
        <w:t>ontroller</w:t>
      </w:r>
      <w:r w:rsidRPr="00F3584B">
        <w:rPr>
          <w:rFonts w:ascii="Arial" w:hAnsi="Arial" w:cs="Arial"/>
          <w:sz w:val="22"/>
          <w:szCs w:val="22"/>
        </w:rPr>
        <w:t xml:space="preserve"> with such information regarding the Sub-processor as the C</w:t>
      </w:r>
      <w:r w:rsidR="00851635">
        <w:rPr>
          <w:rFonts w:ascii="Arial" w:hAnsi="Arial" w:cs="Arial"/>
          <w:sz w:val="22"/>
          <w:szCs w:val="22"/>
        </w:rPr>
        <w:t>ontroller</w:t>
      </w:r>
      <w:r w:rsidRPr="00F3584B">
        <w:rPr>
          <w:rFonts w:ascii="Arial" w:hAnsi="Arial" w:cs="Arial"/>
          <w:sz w:val="22"/>
          <w:szCs w:val="22"/>
        </w:rPr>
        <w:t xml:space="preserve"> may reasonable require.</w:t>
      </w:r>
    </w:p>
    <w:p w:rsidR="00F93AFF" w:rsidRDefault="00F93AFF" w:rsidP="00F93AFF">
      <w:pPr>
        <w:pStyle w:val="ListParagraph"/>
      </w:pPr>
    </w:p>
    <w:p w:rsidR="00F93AFF" w:rsidRPr="00F3584B" w:rsidRDefault="00F93AFF" w:rsidP="00F93AFF">
      <w:pPr>
        <w:pStyle w:val="DefaultText"/>
        <w:ind w:left="1134" w:hanging="1134"/>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.12</w:t>
      </w:r>
      <w:r w:rsidRPr="00F3584B">
        <w:rPr>
          <w:rFonts w:ascii="Arial" w:hAnsi="Arial" w:cs="Arial"/>
          <w:sz w:val="22"/>
          <w:szCs w:val="22"/>
        </w:rPr>
        <w:tab/>
        <w:t xml:space="preserve">The </w:t>
      </w:r>
      <w:r w:rsidR="00851635">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F93AFF" w:rsidRDefault="00F93AFF" w:rsidP="00F93AFF">
      <w:pPr>
        <w:pStyle w:val="DefaultText"/>
        <w:ind w:left="1134" w:hanging="1134"/>
      </w:pPr>
    </w:p>
    <w:p w:rsidR="00F93AFF" w:rsidRPr="00F3584B" w:rsidRDefault="00F93AFF" w:rsidP="00F3584B">
      <w:pPr>
        <w:pStyle w:val="DefaultText"/>
        <w:spacing w:line="288" w:lineRule="auto"/>
        <w:ind w:left="1134" w:hanging="1134"/>
        <w:jc w:val="both"/>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.13</w:t>
      </w:r>
      <w:r w:rsidRPr="00F3584B">
        <w:rPr>
          <w:rFonts w:ascii="Arial" w:hAnsi="Arial" w:cs="Arial"/>
          <w:sz w:val="22"/>
          <w:szCs w:val="22"/>
        </w:rPr>
        <w:tab/>
        <w:t>The C</w:t>
      </w:r>
      <w:r w:rsidR="00851635">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F93AFF" w:rsidRDefault="00F93AFF" w:rsidP="00F93AFF">
      <w:pPr>
        <w:pStyle w:val="DefaultText"/>
        <w:ind w:left="1134" w:hanging="1134"/>
      </w:pPr>
    </w:p>
    <w:p w:rsidR="00F93AFF" w:rsidRDefault="00F93AFF" w:rsidP="00F3584B">
      <w:pPr>
        <w:pStyle w:val="DefaultText"/>
        <w:spacing w:line="24" w:lineRule="atLeast"/>
        <w:ind w:left="1134" w:hanging="1134"/>
        <w:jc w:val="both"/>
        <w:rPr>
          <w:rFonts w:ascii="Arial" w:hAnsi="Arial" w:cs="Arial"/>
          <w:sz w:val="22"/>
          <w:szCs w:val="22"/>
        </w:rPr>
      </w:pPr>
      <w:r w:rsidRPr="00F3584B">
        <w:rPr>
          <w:rFonts w:ascii="Arial" w:hAnsi="Arial" w:cs="Arial"/>
          <w:sz w:val="22"/>
          <w:szCs w:val="22"/>
        </w:rPr>
        <w:t>1</w:t>
      </w:r>
      <w:r w:rsidR="00F3584B">
        <w:rPr>
          <w:rFonts w:ascii="Arial" w:hAnsi="Arial" w:cs="Arial"/>
          <w:sz w:val="22"/>
          <w:szCs w:val="22"/>
        </w:rPr>
        <w:t>3</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sidR="00851635">
        <w:rPr>
          <w:rFonts w:ascii="Arial" w:hAnsi="Arial" w:cs="Arial"/>
          <w:sz w:val="22"/>
          <w:szCs w:val="22"/>
        </w:rPr>
        <w:t>ontroller</w:t>
      </w:r>
      <w:r w:rsidRPr="00F3584B">
        <w:rPr>
          <w:rFonts w:ascii="Arial" w:hAnsi="Arial" w:cs="Arial"/>
          <w:sz w:val="22"/>
          <w:szCs w:val="22"/>
        </w:rPr>
        <w:t xml:space="preserve"> may on not less than 30 Working Days’ notice to the </w:t>
      </w:r>
      <w:r w:rsidR="00851635">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1635" w:rsidRDefault="00851635" w:rsidP="00F3584B">
      <w:pPr>
        <w:pStyle w:val="DefaultText"/>
        <w:spacing w:line="24" w:lineRule="atLeast"/>
        <w:ind w:left="1134" w:hanging="1134"/>
        <w:jc w:val="both"/>
        <w:rPr>
          <w:rFonts w:ascii="Arial" w:hAnsi="Arial" w:cs="Arial"/>
          <w:sz w:val="22"/>
          <w:szCs w:val="22"/>
        </w:rPr>
      </w:pPr>
    </w:p>
    <w:p w:rsidR="00851635" w:rsidRPr="00F3584B" w:rsidRDefault="00851635" w:rsidP="00F3584B">
      <w:pPr>
        <w:pStyle w:val="DefaultText"/>
        <w:spacing w:line="24" w:lineRule="atLeast"/>
        <w:ind w:left="1134" w:hanging="1134"/>
        <w:jc w:val="both"/>
        <w:rPr>
          <w:rFonts w:ascii="Arial" w:hAnsi="Arial" w:cs="Arial"/>
          <w:sz w:val="22"/>
          <w:szCs w:val="22"/>
        </w:rPr>
      </w:pPr>
      <w:r>
        <w:rPr>
          <w:rFonts w:ascii="Arial" w:hAnsi="Arial" w:cs="Arial"/>
          <w:sz w:val="22"/>
          <w:szCs w:val="22"/>
        </w:rPr>
        <w:t>13.15</w:t>
      </w:r>
      <w:r>
        <w:rPr>
          <w:rFonts w:ascii="Arial" w:hAnsi="Arial" w:cs="Arial"/>
          <w:sz w:val="22"/>
          <w:szCs w:val="22"/>
        </w:rPr>
        <w:tab/>
        <w:t>Where the Parties include two or more Joint Controllers as identified in Schedule 4</w:t>
      </w:r>
      <w:r w:rsidR="006E7C35">
        <w:rPr>
          <w:rFonts w:ascii="Arial" w:hAnsi="Arial" w:cs="Arial"/>
          <w:sz w:val="22"/>
          <w:szCs w:val="22"/>
        </w:rPr>
        <w:t xml:space="preserve"> in accordance with GDPR Article 26, those Parties shall enter into a Joint Controller Agreement based on the terms outlined in Schedule 4 in replacement of Clauses 1.1 – 1.14 for the Personal Data under Joint Control.</w:t>
      </w:r>
      <w:r>
        <w:rPr>
          <w:rFonts w:ascii="Arial" w:hAnsi="Arial" w:cs="Arial"/>
          <w:sz w:val="22"/>
          <w:szCs w:val="22"/>
        </w:rPr>
        <w:t xml:space="preserve"> </w:t>
      </w:r>
    </w:p>
    <w:p w:rsidR="007E4EC8" w:rsidRPr="00A95506" w:rsidRDefault="00A95506" w:rsidP="00082720">
      <w:pPr>
        <w:pStyle w:val="MRheading1"/>
        <w:numPr>
          <w:ilvl w:val="0"/>
          <w:numId w:val="1"/>
        </w:numPr>
        <w:spacing w:line="288" w:lineRule="auto"/>
        <w:rPr>
          <w:rFonts w:cs="Arial"/>
          <w:szCs w:val="22"/>
          <w:u w:val="none"/>
        </w:rPr>
      </w:pPr>
      <w:bookmarkStart w:id="83" w:name="_Ref381107599"/>
      <w:r w:rsidRPr="00A95506">
        <w:rPr>
          <w:rFonts w:cs="Arial"/>
          <w:szCs w:val="22"/>
          <w:u w:val="none"/>
        </w:rPr>
        <w:t>Force M</w:t>
      </w:r>
      <w:r w:rsidR="007E4EC8" w:rsidRPr="00A95506">
        <w:rPr>
          <w:rFonts w:cs="Arial"/>
          <w:szCs w:val="22"/>
          <w:u w:val="none"/>
        </w:rPr>
        <w:t>ajeure</w:t>
      </w:r>
      <w:bookmarkEnd w:id="73"/>
      <w:bookmarkEnd w:id="74"/>
      <w:bookmarkEnd w:id="75"/>
      <w:bookmarkEnd w:id="83"/>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4" w:name="_Ref172691842"/>
      <w:bookmarkStart w:id="85" w:name="_Toc207776115"/>
      <w:bookmarkStart w:id="86" w:name="_Toc207776263"/>
      <w:r w:rsidRPr="00A95506">
        <w:rPr>
          <w:rFonts w:cs="Arial"/>
          <w:szCs w:val="22"/>
          <w:u w:val="none"/>
        </w:rPr>
        <w:t>Termination</w:t>
      </w:r>
      <w:bookmarkEnd w:id="84"/>
      <w:bookmarkEnd w:id="85"/>
      <w:bookmarkEnd w:id="8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5743FD">
        <w:rPr>
          <w:rFonts w:cs="Arial"/>
          <w:szCs w:val="22"/>
        </w:rPr>
        <w:t>14</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7" w:name="_Ref266713809"/>
      <w:bookmarkStart w:id="88"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7"/>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w:t>
      </w:r>
      <w:r w:rsidRPr="00BF7661">
        <w:rPr>
          <w:rFonts w:cs="Arial"/>
          <w:szCs w:val="22"/>
        </w:rPr>
        <w:lastRenderedPageBreak/>
        <w:t>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9" w:name="_Ref205893735"/>
      <w:bookmarkStart w:id="90"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5743FD">
        <w:rPr>
          <w:rFonts w:cs="Arial"/>
          <w:szCs w:val="22"/>
        </w:rPr>
        <w:t>15.3</w:t>
      </w:r>
      <w:r w:rsidR="00D81623" w:rsidRPr="00BF7661">
        <w:rPr>
          <w:rFonts w:cs="Arial"/>
          <w:szCs w:val="22"/>
        </w:rPr>
        <w:fldChar w:fldCharType="end"/>
      </w:r>
      <w:bookmarkEnd w:id="89"/>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91" w:name="BookmarkToReturnToPrintingOutTheDoc"/>
      <w:r w:rsidRPr="00BF7661">
        <w:rPr>
          <w:rFonts w:cs="Arial"/>
          <w:szCs w:val="22"/>
        </w:rPr>
        <w:t>suspension</w:t>
      </w:r>
      <w:bookmarkEnd w:id="91"/>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2"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5743FD">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8"/>
    <w:bookmarkEnd w:id="90"/>
    <w:bookmarkEnd w:id="92"/>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5743FD">
        <w:rPr>
          <w:rFonts w:cs="Arial"/>
          <w:szCs w:val="22"/>
        </w:rPr>
        <w:t>15.5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3" w:name="_Ref205953963"/>
      <w:bookmarkStart w:id="94" w:name="_Toc207776118"/>
      <w:bookmarkStart w:id="95"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lastRenderedPageBreak/>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w:t>
      </w:r>
      <w:proofErr w:type="spellStart"/>
      <w:r w:rsidRPr="00BF7661">
        <w:rPr>
          <w:rFonts w:cs="Arial"/>
          <w:szCs w:val="22"/>
        </w:rPr>
        <w:t>Etc</w:t>
      </w:r>
      <w:proofErr w:type="spellEnd"/>
      <w:r w:rsidRPr="00BF7661">
        <w:rPr>
          <w:rFonts w:cs="Arial"/>
          <w:szCs w:val="22"/>
        </w:rPr>
        <w:t xml:space="preserve">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6"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5743FD">
        <w:rPr>
          <w:rFonts w:cs="Arial"/>
          <w:szCs w:val="22"/>
        </w:rPr>
        <w:t>17.3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6"/>
    </w:p>
    <w:p w:rsidR="00AB7994" w:rsidRDefault="00AB7994" w:rsidP="00AB7994">
      <w:pPr>
        <w:pStyle w:val="MRheading2"/>
        <w:tabs>
          <w:tab w:val="clear" w:pos="720"/>
        </w:tabs>
        <w:spacing w:line="288" w:lineRule="auto"/>
        <w:rPr>
          <w:rFonts w:cs="Arial"/>
          <w:szCs w:val="22"/>
        </w:rPr>
      </w:pPr>
    </w:p>
    <w:p w:rsidR="00AB7994" w:rsidRPr="00BF7661" w:rsidRDefault="00AB7994" w:rsidP="00AB7994">
      <w:pPr>
        <w:pStyle w:val="MRheading2"/>
        <w:tabs>
          <w:tab w:val="clear" w:pos="720"/>
        </w:tabs>
        <w:spacing w:line="288" w:lineRule="auto"/>
        <w:rPr>
          <w:rFonts w:cs="Arial"/>
          <w:szCs w:val="22"/>
        </w:rPr>
      </w:pPr>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proofErr w:type="gramStart"/>
      <w:r w:rsidRPr="00BF7661">
        <w:rPr>
          <w:rFonts w:cs="Arial"/>
          <w:color w:val="auto"/>
          <w:sz w:val="22"/>
          <w:szCs w:val="22"/>
        </w:rPr>
        <w:lastRenderedPageBreak/>
        <w:t>a</w:t>
      </w:r>
      <w:proofErr w:type="gramEnd"/>
      <w:r w:rsidRPr="00BF7661">
        <w:rPr>
          <w:rFonts w:cs="Arial"/>
          <w:color w:val="auto"/>
          <w:sz w:val="22"/>
          <w:szCs w:val="22"/>
        </w:rPr>
        <w:t xml:space="preserve">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5743FD">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7" w:name="_Ref381108581"/>
      <w:r w:rsidRPr="00A95506">
        <w:rPr>
          <w:rFonts w:cs="Arial"/>
          <w:szCs w:val="22"/>
          <w:u w:val="none"/>
        </w:rPr>
        <w:t>Responsible B</w:t>
      </w:r>
      <w:r w:rsidR="00507C82" w:rsidRPr="00A95506">
        <w:rPr>
          <w:rFonts w:cs="Arial"/>
          <w:szCs w:val="22"/>
          <w:u w:val="none"/>
        </w:rPr>
        <w:t>usiness</w:t>
      </w:r>
      <w:bookmarkEnd w:id="97"/>
    </w:p>
    <w:p w:rsidR="00507C82" w:rsidRPr="00BF7661" w:rsidRDefault="006078F5" w:rsidP="006078F5">
      <w:pPr>
        <w:pStyle w:val="MRheading2"/>
        <w:numPr>
          <w:ilvl w:val="1"/>
          <w:numId w:val="1"/>
        </w:numPr>
        <w:spacing w:line="288" w:lineRule="auto"/>
        <w:rPr>
          <w:rFonts w:cs="Arial"/>
          <w:szCs w:val="22"/>
        </w:rPr>
      </w:pPr>
      <w:bookmarkStart w:id="98" w:name="_Ref318788672"/>
      <w:bookmarkStart w:id="99" w:name="_Toc303950111"/>
      <w:bookmarkStart w:id="100" w:name="_Toc303950878"/>
      <w:bookmarkStart w:id="101" w:name="_Toc303951658"/>
      <w:bookmarkStart w:id="102" w:name="_Toc304135741"/>
      <w:r w:rsidRPr="00BF7661">
        <w:rPr>
          <w:rFonts w:cs="Arial"/>
          <w:szCs w:val="22"/>
        </w:rPr>
        <w:t>The Contractor</w:t>
      </w:r>
      <w:r w:rsidR="00507C82" w:rsidRPr="00BF7661">
        <w:rPr>
          <w:rFonts w:cs="Arial"/>
          <w:szCs w:val="22"/>
        </w:rPr>
        <w:t xml:space="preserve"> shall:</w:t>
      </w:r>
      <w:bookmarkEnd w:id="98"/>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9"/>
      <w:bookmarkEnd w:id="100"/>
      <w:bookmarkEnd w:id="101"/>
      <w:bookmarkEnd w:id="102"/>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proofErr w:type="gramStart"/>
      <w:r w:rsidRPr="00BF7661">
        <w:rPr>
          <w:rFonts w:cs="Arial"/>
          <w:color w:val="auto"/>
          <w:sz w:val="22"/>
          <w:szCs w:val="22"/>
        </w:rPr>
        <w:t>impose</w:t>
      </w:r>
      <w:proofErr w:type="gramEnd"/>
      <w:r w:rsidRPr="00BF7661">
        <w:rPr>
          <w:rFonts w:cs="Arial"/>
          <w:color w:val="auto"/>
          <w:sz w:val="22"/>
          <w:szCs w:val="22"/>
        </w:rPr>
        <w:t xml:space="preserv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5743FD">
        <w:rPr>
          <w:rFonts w:cs="Arial"/>
          <w:color w:val="auto"/>
          <w:sz w:val="22"/>
          <w:szCs w:val="22"/>
        </w:rPr>
        <w:t>19</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3" w:name="_Toc303950117"/>
      <w:bookmarkStart w:id="104" w:name="_Toc303950884"/>
      <w:bookmarkStart w:id="105" w:name="_Toc303951664"/>
      <w:bookmarkStart w:id="106"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5743FD">
        <w:rPr>
          <w:rFonts w:cs="Arial"/>
          <w:szCs w:val="22"/>
        </w:rPr>
        <w:t>19.1</w:t>
      </w:r>
      <w:r w:rsidRPr="00BF7661">
        <w:rPr>
          <w:rFonts w:cs="Arial"/>
          <w:szCs w:val="22"/>
        </w:rPr>
        <w:fldChar w:fldCharType="end"/>
      </w:r>
      <w:r w:rsidRPr="00BF7661">
        <w:rPr>
          <w:rFonts w:cs="Arial"/>
          <w:szCs w:val="22"/>
        </w:rPr>
        <w:t>.</w:t>
      </w:r>
      <w:bookmarkEnd w:id="103"/>
      <w:bookmarkEnd w:id="104"/>
      <w:bookmarkEnd w:id="105"/>
      <w:bookmarkEnd w:id="106"/>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Wales,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lastRenderedPageBreak/>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7" w:name="_Ref381108830"/>
      <w:r w:rsidRPr="00A95506">
        <w:rPr>
          <w:rFonts w:cs="Arial"/>
          <w:szCs w:val="22"/>
          <w:u w:val="none"/>
        </w:rPr>
        <w:t>Assignment</w:t>
      </w:r>
      <w:bookmarkEnd w:id="93"/>
      <w:bookmarkEnd w:id="94"/>
      <w:bookmarkEnd w:id="95"/>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9"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w:t>
      </w:r>
      <w:proofErr w:type="spellStart"/>
      <w:r w:rsidR="00C70CB5" w:rsidRPr="00BF7661">
        <w:rPr>
          <w:rFonts w:cs="Arial"/>
          <w:szCs w:val="22"/>
        </w:rPr>
        <w:t>i</w:t>
      </w:r>
      <w:proofErr w:type="spellEnd"/>
      <w:r w:rsidR="00C70CB5" w:rsidRPr="00BF7661">
        <w:rPr>
          <w:rFonts w:cs="Arial"/>
          <w:szCs w:val="22"/>
        </w:rPr>
        <w:t xml:space="preserve">) any separate entity Controlled by </w:t>
      </w:r>
      <w:r w:rsidRPr="00BF7661">
        <w:rPr>
          <w:rFonts w:cs="Arial"/>
          <w:szCs w:val="22"/>
        </w:rPr>
        <w:t>ONR</w:t>
      </w:r>
      <w:r w:rsidR="00C70CB5" w:rsidRPr="00BF7661">
        <w:rPr>
          <w:rFonts w:cs="Arial"/>
          <w:szCs w:val="22"/>
        </w:rPr>
        <w:t xml:space="preserve">; (ii) </w:t>
      </w:r>
      <w:proofErr w:type="spellStart"/>
      <w:r w:rsidR="00C70CB5" w:rsidRPr="00BF7661">
        <w:rPr>
          <w:rFonts w:cs="Arial"/>
          <w:szCs w:val="22"/>
        </w:rPr>
        <w:t>any body</w:t>
      </w:r>
      <w:proofErr w:type="spellEnd"/>
      <w:r w:rsidR="00C70CB5" w:rsidRPr="00BF7661">
        <w:rPr>
          <w:rFonts w:cs="Arial"/>
          <w:szCs w:val="22"/>
        </w:rPr>
        <w:t xml:space="preserve">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5743FD">
        <w:rPr>
          <w:rFonts w:cs="Arial"/>
          <w:szCs w:val="22"/>
        </w:rPr>
        <w:t>22.2</w:t>
      </w:r>
      <w:r w:rsidR="006078F5" w:rsidRPr="00BF7661">
        <w:rPr>
          <w:rFonts w:cs="Arial"/>
          <w:szCs w:val="22"/>
        </w:rPr>
        <w:fldChar w:fldCharType="end"/>
      </w:r>
      <w:r w:rsidR="00C70CB5" w:rsidRPr="00BF7661">
        <w:rPr>
          <w:rFonts w:cs="Arial"/>
          <w:szCs w:val="22"/>
        </w:rPr>
        <w:t>.</w:t>
      </w:r>
      <w:bookmarkEnd w:id="109"/>
    </w:p>
    <w:p w:rsidR="00C70CB5" w:rsidRPr="00BF7661" w:rsidRDefault="00C70CB5" w:rsidP="00082720">
      <w:pPr>
        <w:pStyle w:val="MRheading2"/>
        <w:numPr>
          <w:ilvl w:val="1"/>
          <w:numId w:val="1"/>
        </w:numPr>
        <w:spacing w:line="288" w:lineRule="auto"/>
        <w:rPr>
          <w:rFonts w:cs="Arial"/>
          <w:szCs w:val="22"/>
        </w:rPr>
      </w:pPr>
      <w:bookmarkStart w:id="110"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10"/>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5743FD">
        <w:rPr>
          <w:rFonts w:cs="Arial"/>
          <w:szCs w:val="22"/>
        </w:rPr>
        <w:t>22.3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11" w:name="_Ref205954210"/>
      <w:bookmarkStart w:id="112" w:name="_Toc207776123"/>
      <w:bookmarkStart w:id="113" w:name="_Toc207776271"/>
      <w:bookmarkEnd w:id="108"/>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5743FD">
        <w:rPr>
          <w:rFonts w:cs="Arial"/>
          <w:szCs w:val="22"/>
        </w:rPr>
        <w:t>22</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lastRenderedPageBreak/>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4" w:name="_Ref286323079"/>
      <w:bookmarkStart w:id="115"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24.1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4"/>
      <w:bookmarkEnd w:id="115"/>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11"/>
      <w:bookmarkEnd w:id="112"/>
      <w:bookmarkEnd w:id="113"/>
    </w:p>
    <w:p w:rsidR="00C70CB5" w:rsidRPr="00BF7661" w:rsidRDefault="00C70CB5" w:rsidP="00082720">
      <w:pPr>
        <w:pStyle w:val="MRheading2"/>
        <w:numPr>
          <w:ilvl w:val="1"/>
          <w:numId w:val="1"/>
        </w:numPr>
        <w:spacing w:line="288" w:lineRule="auto"/>
        <w:rPr>
          <w:rFonts w:cs="Arial"/>
          <w:szCs w:val="22"/>
        </w:rPr>
      </w:pPr>
      <w:bookmarkStart w:id="116"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England and Wales.</w:t>
      </w:r>
    </w:p>
    <w:p w:rsidR="005008E0" w:rsidRPr="00A95506" w:rsidRDefault="00A95506" w:rsidP="005008E0">
      <w:pPr>
        <w:pStyle w:val="MRheading1"/>
        <w:numPr>
          <w:ilvl w:val="0"/>
          <w:numId w:val="1"/>
        </w:numPr>
        <w:spacing w:line="288" w:lineRule="auto"/>
        <w:rPr>
          <w:rFonts w:cs="Arial"/>
          <w:szCs w:val="22"/>
          <w:u w:val="none"/>
        </w:rPr>
      </w:pPr>
      <w:bookmarkStart w:id="117" w:name="_Ref381109506"/>
      <w:bookmarkStart w:id="118"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7"/>
    </w:p>
    <w:p w:rsidR="005008E0" w:rsidRPr="00BF7661" w:rsidRDefault="005008E0" w:rsidP="005008E0">
      <w:pPr>
        <w:pStyle w:val="MRheading2"/>
        <w:numPr>
          <w:ilvl w:val="1"/>
          <w:numId w:val="1"/>
        </w:numPr>
        <w:spacing w:line="288" w:lineRule="auto"/>
        <w:rPr>
          <w:rFonts w:cs="Arial"/>
          <w:szCs w:val="22"/>
        </w:rPr>
      </w:pPr>
      <w:bookmarkStart w:id="119"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9"/>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28.1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28</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28</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lastRenderedPageBreak/>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28</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the seat, or legal place, of arbitration shall be London, England.</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28</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6"/>
    <w:bookmarkEnd w:id="118"/>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20" w:name="_Toc207776237"/>
      <w:bookmarkStart w:id="121" w:name="Schedule3"/>
      <w:bookmarkStart w:id="122" w:name="_Ref381200241"/>
      <w:bookmarkStart w:id="123" w:name="_Ref172432067"/>
      <w:bookmarkEnd w:id="23"/>
      <w:bookmarkEnd w:id="120"/>
      <w:bookmarkEnd w:id="121"/>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5743FD">
        <w:rPr>
          <w:rFonts w:cs="Arial"/>
          <w:szCs w:val="22"/>
        </w:rPr>
        <w:t>29.2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2"/>
    </w:p>
    <w:p w:rsidR="007F3942" w:rsidRPr="00BF7661" w:rsidRDefault="007F3942" w:rsidP="007F3942">
      <w:pPr>
        <w:pStyle w:val="MRheading2"/>
        <w:numPr>
          <w:ilvl w:val="1"/>
          <w:numId w:val="1"/>
        </w:numPr>
        <w:spacing w:line="288" w:lineRule="auto"/>
        <w:rPr>
          <w:rFonts w:cs="Arial"/>
          <w:szCs w:val="22"/>
        </w:rPr>
      </w:pPr>
      <w:bookmarkStart w:id="124"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5743FD">
        <w:rPr>
          <w:rFonts w:cs="Arial"/>
          <w:szCs w:val="22"/>
        </w:rPr>
        <w:t>29.1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4"/>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5" w:name="_Ref352159234"/>
      <w:bookmarkEnd w:id="123"/>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5"/>
    </w:p>
    <w:p w:rsidR="00FE6357" w:rsidRPr="00A95506" w:rsidRDefault="00FE6357" w:rsidP="00FE6357">
      <w:pPr>
        <w:pStyle w:val="MRheading1"/>
        <w:numPr>
          <w:ilvl w:val="0"/>
          <w:numId w:val="1"/>
        </w:numPr>
        <w:rPr>
          <w:szCs w:val="22"/>
          <w:u w:val="none"/>
        </w:rPr>
      </w:pPr>
      <w:bookmarkStart w:id="126" w:name="a547966"/>
      <w:bookmarkStart w:id="127" w:name="_Toc381267613"/>
      <w:r w:rsidRPr="00A95506">
        <w:rPr>
          <w:szCs w:val="22"/>
          <w:u w:val="none"/>
        </w:rPr>
        <w:t>Counterparts</w:t>
      </w:r>
      <w:bookmarkEnd w:id="126"/>
      <w:bookmarkEnd w:id="127"/>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64326A" w:rsidRDefault="0064326A" w:rsidP="00B30E27">
      <w:pPr>
        <w:tabs>
          <w:tab w:val="left" w:pos="709"/>
        </w:tabs>
        <w:suppressAutoHyphens/>
        <w:ind w:left="709" w:hanging="709"/>
        <w:rPr>
          <w:rFonts w:cs="Arial"/>
          <w:b/>
        </w:rPr>
      </w:pPr>
    </w:p>
    <w:p w:rsidR="0064326A" w:rsidRDefault="0064326A" w:rsidP="0064326A">
      <w:pPr>
        <w:jc w:val="center"/>
        <w:rPr>
          <w:b/>
          <w:sz w:val="28"/>
          <w:szCs w:val="28"/>
        </w:rPr>
      </w:pPr>
      <w:r w:rsidRPr="009E0E27">
        <w:rPr>
          <w:b/>
          <w:sz w:val="28"/>
          <w:szCs w:val="28"/>
        </w:rPr>
        <w:t>ONR Business Expenses</w:t>
      </w:r>
      <w:r>
        <w:rPr>
          <w:b/>
          <w:sz w:val="28"/>
          <w:szCs w:val="28"/>
        </w:rPr>
        <w:t xml:space="preserve"> Policy</w:t>
      </w:r>
    </w:p>
    <w:p w:rsidR="00B3390D" w:rsidRPr="009E0E27" w:rsidRDefault="00B3390D" w:rsidP="0064326A">
      <w:pPr>
        <w:jc w:val="center"/>
        <w:rPr>
          <w:b/>
          <w:sz w:val="28"/>
          <w:szCs w:val="28"/>
        </w:rPr>
      </w:pPr>
    </w:p>
    <w:p w:rsidR="0064326A" w:rsidRDefault="0064326A" w:rsidP="0064326A">
      <w:pPr>
        <w:pStyle w:val="Default"/>
        <w:spacing w:after="161"/>
        <w:jc w:val="both"/>
        <w:rPr>
          <w:sz w:val="23"/>
          <w:szCs w:val="23"/>
        </w:rPr>
      </w:pPr>
      <w:r>
        <w:rPr>
          <w:sz w:val="23"/>
          <w:szCs w:val="23"/>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64326A" w:rsidRDefault="0064326A" w:rsidP="0064326A">
      <w:pPr>
        <w:pStyle w:val="Default"/>
        <w:jc w:val="both"/>
        <w:rPr>
          <w:sz w:val="23"/>
          <w:szCs w:val="23"/>
        </w:rPr>
      </w:pPr>
      <w:r>
        <w:rPr>
          <w:sz w:val="23"/>
          <w:szCs w:val="23"/>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64326A" w:rsidRDefault="0064326A" w:rsidP="0064326A">
      <w:pPr>
        <w:pStyle w:val="Default"/>
        <w:jc w:val="both"/>
        <w:rPr>
          <w:sz w:val="23"/>
          <w:szCs w:val="23"/>
        </w:rPr>
      </w:pPr>
    </w:p>
    <w:p w:rsidR="0064326A" w:rsidRDefault="0064326A" w:rsidP="0064326A">
      <w:pPr>
        <w:pStyle w:val="Default"/>
        <w:spacing w:after="161"/>
        <w:jc w:val="both"/>
        <w:rPr>
          <w:sz w:val="23"/>
          <w:szCs w:val="23"/>
        </w:rPr>
      </w:pPr>
      <w:r>
        <w:rPr>
          <w:sz w:val="23"/>
          <w:szCs w:val="23"/>
        </w:rPr>
        <w:t xml:space="preserve">You must ensure any claim for reimbursement of subsistence expenses is made in accordance with the Business Expenses Policy. </w:t>
      </w:r>
    </w:p>
    <w:p w:rsidR="0064326A" w:rsidRDefault="0064326A" w:rsidP="0064326A">
      <w:pPr>
        <w:pStyle w:val="Default"/>
        <w:spacing w:after="161"/>
        <w:jc w:val="both"/>
        <w:rPr>
          <w:sz w:val="23"/>
          <w:szCs w:val="23"/>
        </w:rPr>
      </w:pPr>
      <w:r>
        <w:rPr>
          <w:sz w:val="23"/>
          <w:szCs w:val="23"/>
        </w:rPr>
        <w:t xml:space="preserve">You should claim only for meals that are additional to your normal daily expenditure. You must obtain and keep receipts for all items claimed (unless it is impossible to do so). </w:t>
      </w:r>
    </w:p>
    <w:p w:rsidR="0064326A" w:rsidRDefault="0064326A" w:rsidP="0064326A">
      <w:pPr>
        <w:pStyle w:val="Default"/>
        <w:jc w:val="both"/>
        <w:rPr>
          <w:sz w:val="23"/>
          <w:szCs w:val="23"/>
        </w:rPr>
      </w:pPr>
      <w:r>
        <w:rPr>
          <w:sz w:val="23"/>
          <w:szCs w:val="23"/>
        </w:rPr>
        <w:t xml:space="preserve">You may claim subsistence in line with the £35 upper subsistence limit. The £35 limit is intended to cover the cost of tea, coffee, soft drinks, snacks, lunch and dinner purchased as necessary in the course of your business journey. </w:t>
      </w:r>
      <w:r w:rsidRPr="00006AAB">
        <w:rPr>
          <w:rFonts w:ascii="MrEavesModOT" w:hAnsi="MrEavesModOT" w:cs="MrEavesModOT"/>
          <w:bCs/>
          <w:sz w:val="23"/>
          <w:szCs w:val="23"/>
        </w:rPr>
        <w:t>Staff should only spend what is necessary in the circumstances to provide adequate food and drink whilst away from their office, and should not seek to maximise expenditure up to the £35 limit if this is not warranted.</w:t>
      </w:r>
    </w:p>
    <w:p w:rsidR="0064326A" w:rsidRPr="00006AAB" w:rsidRDefault="0064326A" w:rsidP="0064326A">
      <w:pPr>
        <w:autoSpaceDE w:val="0"/>
        <w:autoSpaceDN w:val="0"/>
        <w:adjustRightInd w:val="0"/>
        <w:spacing w:before="160" w:after="160" w:line="281" w:lineRule="atLeast"/>
        <w:jc w:val="both"/>
        <w:rPr>
          <w:b/>
          <w:sz w:val="28"/>
          <w:szCs w:val="28"/>
        </w:rPr>
      </w:pPr>
      <w:r w:rsidRPr="00006AAB">
        <w:rPr>
          <w:b/>
          <w:sz w:val="28"/>
          <w:szCs w:val="28"/>
        </w:rPr>
        <w:t>E</w:t>
      </w:r>
      <w:r>
        <w:rPr>
          <w:b/>
          <w:sz w:val="28"/>
          <w:szCs w:val="28"/>
        </w:rPr>
        <w:t>ligibility</w:t>
      </w:r>
      <w:r w:rsidRPr="00006AAB">
        <w:rPr>
          <w:b/>
          <w:sz w:val="28"/>
          <w:szCs w:val="28"/>
        </w:rPr>
        <w:t xml:space="preserve"> </w:t>
      </w:r>
    </w:p>
    <w:p w:rsidR="0064326A" w:rsidRDefault="0064326A" w:rsidP="0064326A">
      <w:pPr>
        <w:autoSpaceDE w:val="0"/>
        <w:autoSpaceDN w:val="0"/>
        <w:adjustRightInd w:val="0"/>
        <w:spacing w:after="48" w:line="240" w:lineRule="auto"/>
        <w:jc w:val="both"/>
        <w:rPr>
          <w:rFonts w:ascii="MrEavesModOTBook" w:hAnsi="MrEavesModOTBook" w:cs="MrEavesModOTBook"/>
          <w:sz w:val="23"/>
          <w:szCs w:val="23"/>
        </w:rPr>
      </w:pPr>
      <w:r w:rsidRPr="00006AAB">
        <w:rPr>
          <w:rFonts w:ascii="MrEavesModOTBook" w:hAnsi="MrEavesModOTBook" w:cs="MrEavesModOTBook"/>
          <w:sz w:val="23"/>
          <w:szCs w:val="23"/>
        </w:rPr>
        <w:t xml:space="preserve">You may claim the actual costs of a meal purchased and consumed when travelling on official duty if all of the following conditions are met: </w:t>
      </w:r>
    </w:p>
    <w:p w:rsidR="0064326A" w:rsidRPr="00006AAB" w:rsidRDefault="0064326A" w:rsidP="0064326A">
      <w:pPr>
        <w:autoSpaceDE w:val="0"/>
        <w:autoSpaceDN w:val="0"/>
        <w:adjustRightInd w:val="0"/>
        <w:spacing w:after="48" w:line="240" w:lineRule="auto"/>
        <w:ind w:firstLine="720"/>
        <w:rPr>
          <w:rFonts w:ascii="MrEavesModOTBook" w:hAnsi="MrEavesModOTBook" w:cs="MrEavesModOTBook"/>
          <w:sz w:val="23"/>
          <w:szCs w:val="23"/>
        </w:rPr>
      </w:pPr>
      <w:proofErr w:type="gramStart"/>
      <w:r w:rsidRPr="00006AAB">
        <w:rPr>
          <w:rFonts w:ascii="MrEavesModOTBook" w:hAnsi="MrEavesModOTBook" w:cs="MrEavesModOTBook"/>
          <w:sz w:val="23"/>
          <w:szCs w:val="23"/>
        </w:rPr>
        <w:t>a</w:t>
      </w:r>
      <w:proofErr w:type="gramEnd"/>
      <w:r w:rsidRPr="00006AAB">
        <w:rPr>
          <w:rFonts w:ascii="MrEavesModOTBook" w:hAnsi="MrEavesModOTBook" w:cs="MrEavesModOTBook"/>
          <w:sz w:val="23"/>
          <w:szCs w:val="23"/>
        </w:rPr>
        <w:t xml:space="preserve">. you obtain an original itemised receipt for all items claimed. </w:t>
      </w:r>
    </w:p>
    <w:p w:rsidR="0064326A" w:rsidRPr="00006AAB" w:rsidRDefault="0064326A" w:rsidP="0064326A">
      <w:pPr>
        <w:autoSpaceDE w:val="0"/>
        <w:autoSpaceDN w:val="0"/>
        <w:adjustRightInd w:val="0"/>
        <w:spacing w:after="48" w:line="240" w:lineRule="auto"/>
        <w:ind w:left="720"/>
        <w:rPr>
          <w:rFonts w:ascii="MrEavesModOTBook" w:hAnsi="MrEavesModOTBook" w:cs="MrEavesModOTBook"/>
          <w:sz w:val="23"/>
          <w:szCs w:val="23"/>
        </w:rPr>
      </w:pPr>
      <w:proofErr w:type="gramStart"/>
      <w:r w:rsidRPr="00006AAB">
        <w:rPr>
          <w:rFonts w:ascii="MrEavesModOTBook" w:hAnsi="MrEavesModOTBook" w:cs="MrEavesModOTBook"/>
          <w:sz w:val="23"/>
          <w:szCs w:val="23"/>
        </w:rPr>
        <w:t>b</w:t>
      </w:r>
      <w:proofErr w:type="gramEnd"/>
      <w:r w:rsidRPr="00006AAB">
        <w:rPr>
          <w:rFonts w:ascii="MrEavesModOTBook" w:hAnsi="MrEavesModOTBook" w:cs="MrEavesModOTBook"/>
          <w:sz w:val="23"/>
          <w:szCs w:val="23"/>
        </w:rPr>
        <w:t xml:space="preserve">. the costs incurred are necessary and additional to your normal daily expenditure. </w:t>
      </w:r>
    </w:p>
    <w:p w:rsidR="0064326A" w:rsidRPr="00006AAB" w:rsidRDefault="0064326A" w:rsidP="0064326A">
      <w:pPr>
        <w:autoSpaceDE w:val="0"/>
        <w:autoSpaceDN w:val="0"/>
        <w:adjustRightInd w:val="0"/>
        <w:spacing w:after="48" w:line="240" w:lineRule="auto"/>
        <w:ind w:left="720"/>
        <w:rPr>
          <w:rFonts w:ascii="MrEavesModOTBook" w:hAnsi="MrEavesModOTBook" w:cs="MrEavesModOTBook"/>
          <w:sz w:val="23"/>
          <w:szCs w:val="23"/>
        </w:rPr>
      </w:pPr>
      <w:proofErr w:type="gramStart"/>
      <w:r w:rsidRPr="00006AAB">
        <w:rPr>
          <w:rFonts w:ascii="MrEavesModOTBook" w:hAnsi="MrEavesModOTBook" w:cs="MrEavesModOTBook"/>
          <w:sz w:val="23"/>
          <w:szCs w:val="23"/>
        </w:rPr>
        <w:t>c</w:t>
      </w:r>
      <w:proofErr w:type="gramEnd"/>
      <w:r w:rsidRPr="00006AAB">
        <w:rPr>
          <w:rFonts w:ascii="MrEavesModOTBook" w:hAnsi="MrEavesModOTBook" w:cs="MrEavesModOTBook"/>
          <w:sz w:val="23"/>
          <w:szCs w:val="23"/>
        </w:rPr>
        <w:t xml:space="preserve">. the expenditure relates to a meal or snack and beverages whilst undertaking official travel. </w:t>
      </w:r>
    </w:p>
    <w:p w:rsidR="0064326A" w:rsidRPr="00006AAB" w:rsidRDefault="0064326A" w:rsidP="0064326A">
      <w:pPr>
        <w:autoSpaceDE w:val="0"/>
        <w:autoSpaceDN w:val="0"/>
        <w:adjustRightInd w:val="0"/>
        <w:spacing w:after="48" w:line="240" w:lineRule="auto"/>
        <w:ind w:left="720"/>
        <w:rPr>
          <w:rFonts w:ascii="MrEavesModOTBook" w:hAnsi="MrEavesModOTBook" w:cs="MrEavesModOTBook"/>
          <w:sz w:val="23"/>
          <w:szCs w:val="23"/>
        </w:rPr>
      </w:pPr>
      <w:proofErr w:type="gramStart"/>
      <w:r w:rsidRPr="00006AAB">
        <w:rPr>
          <w:rFonts w:ascii="MrEavesModOTBook" w:hAnsi="MrEavesModOTBook" w:cs="MrEavesModOTBook"/>
          <w:sz w:val="23"/>
          <w:szCs w:val="23"/>
        </w:rPr>
        <w:t>d</w:t>
      </w:r>
      <w:proofErr w:type="gramEnd"/>
      <w:r w:rsidRPr="00006AAB">
        <w:rPr>
          <w:rFonts w:ascii="MrEavesModOTBook" w:hAnsi="MrEavesModOTBook" w:cs="MrEavesModOTBook"/>
          <w:sz w:val="23"/>
          <w:szCs w:val="23"/>
        </w:rPr>
        <w:t xml:space="preserve">. a meal may include a hot meal, light snack, soft beverages or any other refreshments. You may not claim for alcoholic drinks or discretionary tips; however, you can claim for a non-discretionary service charge if one is added by the restaurant to the bill. </w:t>
      </w:r>
    </w:p>
    <w:p w:rsidR="0064326A" w:rsidRPr="00006AAB" w:rsidRDefault="0064326A" w:rsidP="0064326A">
      <w:pPr>
        <w:pStyle w:val="Default"/>
        <w:ind w:left="720"/>
        <w:rPr>
          <w:sz w:val="23"/>
          <w:szCs w:val="23"/>
        </w:rPr>
      </w:pPr>
      <w:proofErr w:type="gramStart"/>
      <w:r w:rsidRPr="00006AAB">
        <w:rPr>
          <w:sz w:val="23"/>
          <w:szCs w:val="23"/>
        </w:rPr>
        <w:t>e</w:t>
      </w:r>
      <w:proofErr w:type="gramEnd"/>
      <w:r w:rsidRPr="00006AAB">
        <w:rPr>
          <w:sz w:val="23"/>
          <w:szCs w:val="23"/>
        </w:rPr>
        <w:t>. the purchases must be made during your time on official duty away from your permanent station. If a purchase is made before or after the business</w:t>
      </w:r>
      <w:r>
        <w:rPr>
          <w:sz w:val="23"/>
          <w:szCs w:val="23"/>
        </w:rPr>
        <w:t xml:space="preserve"> the expense is private and becomes taxable and will not be reimbursed.</w:t>
      </w:r>
    </w:p>
    <w:p w:rsidR="0064326A" w:rsidRPr="00006AAB" w:rsidRDefault="0064326A" w:rsidP="0064326A">
      <w:pPr>
        <w:autoSpaceDE w:val="0"/>
        <w:autoSpaceDN w:val="0"/>
        <w:adjustRightInd w:val="0"/>
        <w:spacing w:line="240" w:lineRule="auto"/>
        <w:rPr>
          <w:rFonts w:ascii="MrEavesModOTBook" w:hAnsi="MrEavesModOTBook" w:cs="MrEavesModOTBook"/>
          <w:sz w:val="23"/>
          <w:szCs w:val="23"/>
        </w:rPr>
      </w:pPr>
    </w:p>
    <w:p w:rsidR="0064326A" w:rsidRDefault="0064326A" w:rsidP="0064326A">
      <w:pPr>
        <w:rPr>
          <w:rFonts w:ascii="MrEavesModOT" w:hAnsi="MrEavesModOT" w:cs="MrEavesModOT"/>
          <w:b/>
          <w:bCs/>
          <w:sz w:val="28"/>
          <w:szCs w:val="28"/>
        </w:rPr>
      </w:pPr>
      <w:r>
        <w:rPr>
          <w:rFonts w:ascii="MrEavesModOT" w:hAnsi="MrEavesModOT" w:cs="MrEavesModOT"/>
          <w:b/>
          <w:bCs/>
          <w:sz w:val="28"/>
          <w:szCs w:val="28"/>
        </w:rPr>
        <w:br w:type="page"/>
      </w:r>
    </w:p>
    <w:p w:rsidR="0064326A" w:rsidRPr="00006AAB" w:rsidRDefault="0064326A" w:rsidP="0064326A">
      <w:pPr>
        <w:autoSpaceDE w:val="0"/>
        <w:autoSpaceDN w:val="0"/>
        <w:adjustRightInd w:val="0"/>
        <w:spacing w:before="160" w:after="160" w:line="281" w:lineRule="atLeast"/>
        <w:rPr>
          <w:b/>
          <w:sz w:val="28"/>
          <w:szCs w:val="28"/>
        </w:rPr>
      </w:pPr>
      <w:r w:rsidRPr="00006AAB">
        <w:rPr>
          <w:b/>
          <w:sz w:val="28"/>
          <w:szCs w:val="28"/>
        </w:rPr>
        <w:t>S</w:t>
      </w:r>
      <w:r>
        <w:rPr>
          <w:b/>
          <w:sz w:val="28"/>
          <w:szCs w:val="28"/>
        </w:rPr>
        <w:t>ubsistence Limit</w:t>
      </w:r>
      <w:r w:rsidRPr="00006AAB">
        <w:rPr>
          <w:b/>
          <w:sz w:val="28"/>
          <w:szCs w:val="28"/>
        </w:rPr>
        <w:t xml:space="preserve"> </w:t>
      </w:r>
    </w:p>
    <w:p w:rsidR="0064326A" w:rsidRPr="00006AAB" w:rsidRDefault="0064326A" w:rsidP="0064326A">
      <w:pPr>
        <w:autoSpaceDE w:val="0"/>
        <w:autoSpaceDN w:val="0"/>
        <w:adjustRightInd w:val="0"/>
        <w:spacing w:after="161" w:line="240" w:lineRule="auto"/>
        <w:jc w:val="both"/>
        <w:rPr>
          <w:rFonts w:ascii="MrEavesModOTBook" w:hAnsi="MrEavesModOTBook" w:cs="MrEavesModOTBook"/>
          <w:sz w:val="23"/>
          <w:szCs w:val="23"/>
        </w:rPr>
      </w:pPr>
      <w:r w:rsidRPr="00006AAB">
        <w:rPr>
          <w:rFonts w:ascii="MrEavesModOTBook" w:hAnsi="MrEavesModOTBook" w:cs="MrEavesModOTBook"/>
          <w:sz w:val="23"/>
          <w:szCs w:val="23"/>
        </w:rPr>
        <w:t xml:space="preserve">You can claim the reimbursement of necessary costs up to £35 per rolling 24 hour period. </w:t>
      </w:r>
    </w:p>
    <w:p w:rsidR="0064326A" w:rsidRPr="00006AAB" w:rsidRDefault="0064326A" w:rsidP="0064326A">
      <w:pPr>
        <w:autoSpaceDE w:val="0"/>
        <w:autoSpaceDN w:val="0"/>
        <w:adjustRightInd w:val="0"/>
        <w:spacing w:line="240" w:lineRule="auto"/>
        <w:jc w:val="both"/>
        <w:rPr>
          <w:rFonts w:ascii="MrEavesModOTBook" w:hAnsi="MrEavesModOTBook" w:cs="MrEavesModOTBook"/>
          <w:sz w:val="23"/>
          <w:szCs w:val="23"/>
        </w:rPr>
      </w:pPr>
      <w:r w:rsidRPr="00006AAB">
        <w:rPr>
          <w:rFonts w:ascii="MrEavesModOTBook" w:hAnsi="MrEavesModOTBook" w:cs="MrEavesModOTBook"/>
          <w:sz w:val="23"/>
          <w:szCs w:val="23"/>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64326A" w:rsidRDefault="0064326A" w:rsidP="0064326A">
      <w:pPr>
        <w:pStyle w:val="Default"/>
        <w:jc w:val="both"/>
      </w:pPr>
    </w:p>
    <w:p w:rsidR="0064326A" w:rsidRDefault="0064326A" w:rsidP="0064326A">
      <w:pPr>
        <w:pStyle w:val="Default"/>
        <w:jc w:val="both"/>
        <w:rPr>
          <w:sz w:val="23"/>
          <w:szCs w:val="23"/>
        </w:rPr>
      </w:pPr>
      <w:r>
        <w:rPr>
          <w:sz w:val="23"/>
          <w:szCs w:val="23"/>
        </w:rPr>
        <w:t xml:space="preserve">If during this period you are provided with a meal(s) at no cost to you, then you should not claim subsistence for a meal(s) appropriate to that time of day. </w:t>
      </w:r>
    </w:p>
    <w:p w:rsidR="0064326A" w:rsidRDefault="0064326A" w:rsidP="0064326A">
      <w:pPr>
        <w:pStyle w:val="Default"/>
        <w:jc w:val="both"/>
        <w:rPr>
          <w:sz w:val="23"/>
          <w:szCs w:val="23"/>
        </w:rPr>
      </w:pPr>
    </w:p>
    <w:p w:rsidR="0064326A" w:rsidRPr="008C3139" w:rsidRDefault="0064326A" w:rsidP="0064326A">
      <w:pPr>
        <w:autoSpaceDE w:val="0"/>
        <w:autoSpaceDN w:val="0"/>
        <w:adjustRightInd w:val="0"/>
        <w:spacing w:before="160" w:after="160" w:line="281" w:lineRule="atLeast"/>
        <w:rPr>
          <w:b/>
          <w:sz w:val="28"/>
          <w:szCs w:val="28"/>
        </w:rPr>
      </w:pPr>
      <w:r w:rsidRPr="008C3139">
        <w:rPr>
          <w:b/>
          <w:sz w:val="28"/>
          <w:szCs w:val="28"/>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64326A" w:rsidRPr="00006AAB" w:rsidTr="00074BDB">
        <w:trPr>
          <w:trHeight w:val="510"/>
        </w:trPr>
        <w:tc>
          <w:tcPr>
            <w:tcW w:w="9039" w:type="dxa"/>
            <w:gridSpan w:val="2"/>
            <w:vAlign w:val="center"/>
          </w:tcPr>
          <w:p w:rsidR="0064326A" w:rsidRPr="00006AAB" w:rsidRDefault="0064326A" w:rsidP="00074BDB">
            <w:pPr>
              <w:autoSpaceDE w:val="0"/>
              <w:autoSpaceDN w:val="0"/>
              <w:adjustRightInd w:val="0"/>
              <w:spacing w:line="240" w:lineRule="auto"/>
              <w:rPr>
                <w:rFonts w:ascii="MrEavesModOT" w:hAnsi="MrEavesModOT" w:cs="MrEavesModOT"/>
                <w:sz w:val="23"/>
                <w:szCs w:val="23"/>
              </w:rPr>
            </w:pPr>
            <w:r w:rsidRPr="00006AAB">
              <w:rPr>
                <w:rFonts w:ascii="MrEavesModOT" w:hAnsi="MrEavesModOT" w:cs="MrEavesModOT"/>
                <w:b/>
                <w:bCs/>
                <w:sz w:val="23"/>
                <w:szCs w:val="23"/>
              </w:rPr>
              <w:t xml:space="preserve">Day subsistence limits (you must retain your receipts to support your claim) </w:t>
            </w:r>
          </w:p>
        </w:tc>
      </w:tr>
      <w:tr w:rsidR="0064326A" w:rsidRPr="00006AAB" w:rsidTr="00074BDB">
        <w:trPr>
          <w:trHeight w:val="1945"/>
        </w:trPr>
        <w:tc>
          <w:tcPr>
            <w:tcW w:w="9039" w:type="dxa"/>
            <w:gridSpan w:val="2"/>
          </w:tcPr>
          <w:p w:rsidR="0064326A" w:rsidRDefault="0064326A" w:rsidP="00074BDB">
            <w:pPr>
              <w:autoSpaceDE w:val="0"/>
              <w:autoSpaceDN w:val="0"/>
              <w:adjustRightInd w:val="0"/>
              <w:spacing w:after="160" w:line="241" w:lineRule="atLeast"/>
              <w:rPr>
                <w:rFonts w:ascii="MrEavesModOT" w:hAnsi="MrEavesModOT" w:cs="MrEavesModOT"/>
                <w:b/>
                <w:bCs/>
                <w:sz w:val="23"/>
                <w:szCs w:val="23"/>
              </w:rPr>
            </w:pPr>
          </w:p>
          <w:p w:rsidR="0064326A" w:rsidRPr="00006AAB" w:rsidRDefault="0064326A" w:rsidP="00074BDB">
            <w:pPr>
              <w:autoSpaceDE w:val="0"/>
              <w:autoSpaceDN w:val="0"/>
              <w:adjustRightInd w:val="0"/>
              <w:spacing w:after="160" w:line="241" w:lineRule="atLeast"/>
              <w:rPr>
                <w:rFonts w:ascii="MrEavesModOT" w:hAnsi="MrEavesModOT" w:cs="MrEavesModOT"/>
                <w:sz w:val="23"/>
                <w:szCs w:val="23"/>
              </w:rPr>
            </w:pPr>
            <w:r w:rsidRPr="00006AAB">
              <w:rPr>
                <w:rFonts w:ascii="MrEavesModOT" w:hAnsi="MrEavesModOT" w:cs="MrEavesModOT"/>
                <w:b/>
                <w:bCs/>
                <w:sz w:val="23"/>
                <w:szCs w:val="23"/>
              </w:rPr>
              <w:t xml:space="preserve">Each rolling 24 hour period - Actual costs up to £35.00 </w:t>
            </w:r>
          </w:p>
          <w:p w:rsidR="0064326A" w:rsidRPr="00006AAB" w:rsidRDefault="0064326A" w:rsidP="00074BDB">
            <w:pPr>
              <w:autoSpaceDE w:val="0"/>
              <w:autoSpaceDN w:val="0"/>
              <w:adjustRightInd w:val="0"/>
              <w:spacing w:after="160" w:line="241" w:lineRule="atLeast"/>
              <w:rPr>
                <w:rFonts w:ascii="MrEavesModOTBook" w:hAnsi="MrEavesModOTBook" w:cs="MrEavesModOTBook"/>
                <w:sz w:val="23"/>
                <w:szCs w:val="23"/>
              </w:rPr>
            </w:pPr>
            <w:r w:rsidRPr="00006AAB">
              <w:rPr>
                <w:rFonts w:ascii="MrEavesModOTBook" w:hAnsi="MrEavesModOTBook" w:cs="MrEavesModOTBook"/>
                <w:sz w:val="23"/>
                <w:szCs w:val="23"/>
              </w:rPr>
              <w:t xml:space="preserve">There are no set time periods or specific meal expenditure limits within this period. However, you are expected to apply your judgement about what is reasonable within the guidance on </w:t>
            </w:r>
            <w:r w:rsidRPr="00006AAB">
              <w:rPr>
                <w:rFonts w:ascii="MrEavesModOT" w:hAnsi="MrEavesModOT" w:cs="MrEavesModOT"/>
                <w:sz w:val="23"/>
                <w:szCs w:val="23"/>
              </w:rPr>
              <w:t>UK subsistence policy eligibility</w:t>
            </w:r>
            <w:r w:rsidRPr="00006AAB">
              <w:rPr>
                <w:rFonts w:ascii="MrEavesModOTBook" w:hAnsi="MrEavesModOTBook" w:cs="MrEavesModOTBook"/>
                <w:sz w:val="23"/>
                <w:szCs w:val="23"/>
              </w:rPr>
              <w:t xml:space="preserve">. </w:t>
            </w:r>
          </w:p>
        </w:tc>
      </w:tr>
      <w:tr w:rsidR="0064326A" w:rsidRPr="00006AAB" w:rsidTr="00074BDB">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64326A" w:rsidRPr="00006AAB" w:rsidRDefault="0064326A" w:rsidP="00074BDB">
            <w:pPr>
              <w:pStyle w:val="Pa15"/>
              <w:rPr>
                <w:rFonts w:cs="MrEavesModOT"/>
                <w:color w:val="000000"/>
                <w:sz w:val="22"/>
                <w:szCs w:val="22"/>
              </w:rPr>
            </w:pPr>
            <w:r w:rsidRPr="00006AAB">
              <w:rPr>
                <w:rFonts w:cs="MrEavesModOT"/>
                <w:b/>
                <w:color w:val="000000"/>
                <w:sz w:val="22"/>
                <w:szCs w:val="22"/>
              </w:rPr>
              <w:t>Night subsistence limits (you must retain your receipts to support your claim)</w:t>
            </w:r>
            <w:r w:rsidRPr="00006AAB">
              <w:rPr>
                <w:rFonts w:cs="MrEavesModOT"/>
                <w:color w:val="000000"/>
                <w:sz w:val="22"/>
                <w:szCs w:val="22"/>
              </w:rPr>
              <w:t xml:space="preserve"> </w:t>
            </w:r>
          </w:p>
        </w:tc>
      </w:tr>
      <w:tr w:rsidR="0064326A" w:rsidRPr="00006AAB" w:rsidTr="00074BDB">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64326A" w:rsidRDefault="0064326A" w:rsidP="00074BDB">
            <w:pPr>
              <w:pStyle w:val="Pa15"/>
              <w:rPr>
                <w:rFonts w:cs="MrEavesModOT"/>
                <w:color w:val="000000"/>
                <w:sz w:val="22"/>
                <w:szCs w:val="22"/>
              </w:rPr>
            </w:pPr>
          </w:p>
          <w:p w:rsidR="0064326A" w:rsidRPr="00006AAB" w:rsidRDefault="0064326A" w:rsidP="00074BDB">
            <w:pPr>
              <w:pStyle w:val="Pa15"/>
              <w:rPr>
                <w:rFonts w:cs="MrEavesModOT"/>
                <w:color w:val="000000"/>
                <w:sz w:val="22"/>
                <w:szCs w:val="22"/>
              </w:rPr>
            </w:pPr>
            <w:r w:rsidRPr="00006AAB">
              <w:rPr>
                <w:rFonts w:cs="MrEavesModOT"/>
                <w:color w:val="000000"/>
                <w:sz w:val="22"/>
                <w:szCs w:val="22"/>
              </w:rPr>
              <w:t xml:space="preserve">(For each 24 hour period) </w:t>
            </w:r>
          </w:p>
          <w:p w:rsidR="0064326A" w:rsidRDefault="0064326A" w:rsidP="00074BDB">
            <w:pPr>
              <w:pStyle w:val="Pa15"/>
              <w:rPr>
                <w:rFonts w:cs="MrEavesModOT"/>
                <w:color w:val="000000"/>
                <w:sz w:val="22"/>
                <w:szCs w:val="22"/>
              </w:rPr>
            </w:pPr>
          </w:p>
          <w:p w:rsidR="0064326A" w:rsidRDefault="0064326A" w:rsidP="00074BDB">
            <w:pPr>
              <w:pStyle w:val="Pa15"/>
              <w:rPr>
                <w:rFonts w:cs="MrEavesModOT"/>
                <w:b/>
                <w:color w:val="000000"/>
                <w:sz w:val="22"/>
                <w:szCs w:val="22"/>
              </w:rPr>
            </w:pPr>
            <w:r w:rsidRPr="00006AAB">
              <w:rPr>
                <w:rFonts w:cs="MrEavesModOT"/>
                <w:b/>
                <w:color w:val="000000"/>
                <w:sz w:val="22"/>
                <w:szCs w:val="22"/>
              </w:rPr>
              <w:t xml:space="preserve">Commercial hotel / Bed and Breakfast arrangements </w:t>
            </w:r>
          </w:p>
          <w:p w:rsidR="0064326A" w:rsidRPr="009E0E27" w:rsidRDefault="0064326A" w:rsidP="00074BDB">
            <w:pPr>
              <w:pStyle w:val="Default"/>
            </w:pPr>
          </w:p>
          <w:p w:rsidR="0064326A" w:rsidRDefault="0064326A" w:rsidP="00074BDB">
            <w:pPr>
              <w:pStyle w:val="Pa15"/>
              <w:rPr>
                <w:rFonts w:cs="MrEavesModOT"/>
                <w:color w:val="000000"/>
                <w:sz w:val="22"/>
                <w:szCs w:val="22"/>
              </w:rPr>
            </w:pPr>
            <w:r w:rsidRPr="00006AAB">
              <w:rPr>
                <w:rFonts w:cs="MrEavesModOT"/>
                <w:color w:val="000000"/>
                <w:sz w:val="22"/>
                <w:szCs w:val="22"/>
              </w:rPr>
              <w:t xml:space="preserve">Actual cost of bed and breakfast subject to a limit of: </w:t>
            </w:r>
          </w:p>
          <w:p w:rsidR="0064326A" w:rsidRPr="00006AAB" w:rsidRDefault="0064326A" w:rsidP="00074BDB">
            <w:pPr>
              <w:pStyle w:val="Pa15"/>
              <w:rPr>
                <w:rFonts w:cs="MrEavesModOT"/>
                <w:color w:val="000000"/>
                <w:sz w:val="22"/>
                <w:szCs w:val="22"/>
              </w:rPr>
            </w:pPr>
            <w:r w:rsidRPr="00006AAB">
              <w:rPr>
                <w:rFonts w:cs="MrEavesModOT"/>
                <w:color w:val="000000"/>
                <w:sz w:val="22"/>
                <w:szCs w:val="22"/>
              </w:rPr>
              <w:t xml:space="preserve">£220.00 per night in London, or </w:t>
            </w:r>
          </w:p>
          <w:p w:rsidR="0064326A" w:rsidRPr="00006AAB" w:rsidRDefault="0064326A" w:rsidP="00074BDB">
            <w:pPr>
              <w:pStyle w:val="Pa15"/>
              <w:rPr>
                <w:rFonts w:cs="MrEavesModOT"/>
                <w:color w:val="000000"/>
                <w:sz w:val="22"/>
                <w:szCs w:val="22"/>
              </w:rPr>
            </w:pPr>
            <w:r w:rsidRPr="00006AAB">
              <w:rPr>
                <w:rFonts w:cs="MrEavesModOT"/>
                <w:color w:val="000000"/>
                <w:sz w:val="22"/>
                <w:szCs w:val="22"/>
              </w:rPr>
              <w:t xml:space="preserve">£150.00 per night outside London. </w:t>
            </w:r>
          </w:p>
          <w:p w:rsidR="0064326A" w:rsidRDefault="0064326A" w:rsidP="00074BDB">
            <w:pPr>
              <w:pStyle w:val="Pa15"/>
              <w:rPr>
                <w:rFonts w:cs="MrEavesModOT"/>
                <w:color w:val="000000"/>
                <w:sz w:val="22"/>
                <w:szCs w:val="22"/>
              </w:rPr>
            </w:pPr>
          </w:p>
          <w:p w:rsidR="0064326A" w:rsidRDefault="0064326A" w:rsidP="00074BDB">
            <w:pPr>
              <w:pStyle w:val="Pa15"/>
              <w:rPr>
                <w:rFonts w:cs="MrEavesModOT"/>
                <w:color w:val="000000"/>
                <w:sz w:val="22"/>
                <w:szCs w:val="22"/>
              </w:rPr>
            </w:pPr>
            <w:r w:rsidRPr="00006AAB">
              <w:rPr>
                <w:rFonts w:cs="MrEavesModOT"/>
                <w:color w:val="000000"/>
                <w:sz w:val="22"/>
                <w:szCs w:val="22"/>
              </w:rPr>
              <w:t>Rolling 24 hour period - Actual costs up to £35.00</w:t>
            </w:r>
          </w:p>
          <w:p w:rsidR="0064326A" w:rsidRPr="008C3139" w:rsidRDefault="0064326A" w:rsidP="00074BDB">
            <w:pPr>
              <w:pStyle w:val="Default"/>
            </w:pPr>
          </w:p>
        </w:tc>
      </w:tr>
      <w:tr w:rsidR="0064326A" w:rsidRPr="00006AAB" w:rsidTr="00074BDB">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64326A" w:rsidRPr="00006AAB" w:rsidRDefault="0064326A" w:rsidP="00074BDB">
            <w:pPr>
              <w:pStyle w:val="Pa15"/>
              <w:rPr>
                <w:rFonts w:cs="MrEavesModOT"/>
                <w:color w:val="000000"/>
                <w:sz w:val="22"/>
                <w:szCs w:val="22"/>
              </w:rPr>
            </w:pPr>
            <w:r w:rsidRPr="009E0E27">
              <w:rPr>
                <w:rFonts w:cs="MrEavesModOT"/>
                <w:b/>
                <w:color w:val="000000"/>
                <w:sz w:val="22"/>
                <w:szCs w:val="22"/>
              </w:rPr>
              <w:t>Mileage rates</w:t>
            </w:r>
            <w:r w:rsidRPr="00006AAB">
              <w:rPr>
                <w:rFonts w:cs="MrEavesModOT"/>
                <w:color w:val="000000"/>
                <w:sz w:val="22"/>
                <w:szCs w:val="22"/>
              </w:rPr>
              <w:t xml:space="preserve"> </w:t>
            </w:r>
          </w:p>
        </w:tc>
      </w:tr>
      <w:tr w:rsidR="0064326A" w:rsidTr="00074BDB">
        <w:trPr>
          <w:trHeight w:val="413"/>
        </w:trPr>
        <w:tc>
          <w:tcPr>
            <w:tcW w:w="4105" w:type="dxa"/>
            <w:vAlign w:val="center"/>
          </w:tcPr>
          <w:p w:rsidR="0064326A" w:rsidRDefault="0064326A" w:rsidP="00074BDB">
            <w:pPr>
              <w:pStyle w:val="Pa15"/>
              <w:rPr>
                <w:rFonts w:cs="MrEavesModOT"/>
                <w:color w:val="000000"/>
                <w:sz w:val="22"/>
                <w:szCs w:val="22"/>
              </w:rPr>
            </w:pPr>
            <w:r>
              <w:rPr>
                <w:rFonts w:cs="MrEavesModOT"/>
                <w:b/>
                <w:bCs/>
                <w:color w:val="000000"/>
                <w:sz w:val="22"/>
                <w:szCs w:val="22"/>
              </w:rPr>
              <w:t xml:space="preserve">Your private car </w:t>
            </w:r>
          </w:p>
        </w:tc>
        <w:tc>
          <w:tcPr>
            <w:tcW w:w="4934" w:type="dxa"/>
            <w:vAlign w:val="center"/>
          </w:tcPr>
          <w:p w:rsidR="0064326A" w:rsidRDefault="0064326A" w:rsidP="00074BDB">
            <w:pPr>
              <w:pStyle w:val="Pa15"/>
              <w:rPr>
                <w:rFonts w:cs="MrEavesModOT"/>
                <w:color w:val="000000"/>
                <w:sz w:val="22"/>
                <w:szCs w:val="22"/>
              </w:rPr>
            </w:pPr>
            <w:r>
              <w:rPr>
                <w:rFonts w:cs="MrEavesModOT"/>
                <w:b/>
                <w:bCs/>
                <w:color w:val="000000"/>
                <w:sz w:val="22"/>
                <w:szCs w:val="22"/>
              </w:rPr>
              <w:t xml:space="preserve">All engine types and sizes </w:t>
            </w:r>
          </w:p>
        </w:tc>
      </w:tr>
      <w:tr w:rsidR="0064326A" w:rsidTr="00074BDB">
        <w:trPr>
          <w:trHeight w:val="122"/>
        </w:trPr>
        <w:tc>
          <w:tcPr>
            <w:tcW w:w="4105" w:type="dxa"/>
          </w:tcPr>
          <w:p w:rsidR="0064326A" w:rsidRDefault="0064326A" w:rsidP="00074BDB">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Up to 10,000 miles per financial year </w:t>
            </w:r>
          </w:p>
        </w:tc>
        <w:tc>
          <w:tcPr>
            <w:tcW w:w="4934" w:type="dxa"/>
          </w:tcPr>
          <w:p w:rsidR="0064326A" w:rsidRDefault="0064326A" w:rsidP="00074BDB">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45p per mile </w:t>
            </w:r>
          </w:p>
        </w:tc>
      </w:tr>
      <w:tr w:rsidR="0064326A" w:rsidTr="00074BDB">
        <w:trPr>
          <w:trHeight w:val="122"/>
        </w:trPr>
        <w:tc>
          <w:tcPr>
            <w:tcW w:w="4105" w:type="dxa"/>
          </w:tcPr>
          <w:p w:rsidR="0064326A" w:rsidRDefault="0064326A" w:rsidP="00074BDB">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Over 10,000 miles per financial year </w:t>
            </w:r>
          </w:p>
        </w:tc>
        <w:tc>
          <w:tcPr>
            <w:tcW w:w="4934" w:type="dxa"/>
          </w:tcPr>
          <w:p w:rsidR="0064326A" w:rsidRDefault="0064326A" w:rsidP="00074BDB">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25p per mile </w:t>
            </w:r>
          </w:p>
        </w:tc>
      </w:tr>
      <w:tr w:rsidR="0064326A" w:rsidTr="00074BDB">
        <w:trPr>
          <w:trHeight w:val="453"/>
        </w:trPr>
        <w:tc>
          <w:tcPr>
            <w:tcW w:w="9039" w:type="dxa"/>
            <w:gridSpan w:val="2"/>
            <w:vAlign w:val="center"/>
          </w:tcPr>
          <w:p w:rsidR="0064326A" w:rsidRDefault="0064326A" w:rsidP="00074BDB">
            <w:pPr>
              <w:pStyle w:val="Pa15"/>
              <w:rPr>
                <w:rFonts w:cs="MrEavesModOT"/>
                <w:color w:val="000000"/>
                <w:sz w:val="22"/>
                <w:szCs w:val="22"/>
              </w:rPr>
            </w:pPr>
            <w:r>
              <w:rPr>
                <w:rFonts w:cs="MrEavesModOT"/>
                <w:b/>
                <w:bCs/>
                <w:color w:val="000000"/>
                <w:sz w:val="22"/>
                <w:szCs w:val="22"/>
              </w:rPr>
              <w:t xml:space="preserve">Motor cycle rate </w:t>
            </w:r>
          </w:p>
        </w:tc>
      </w:tr>
      <w:tr w:rsidR="0064326A" w:rsidTr="00074BDB">
        <w:trPr>
          <w:trHeight w:val="122"/>
        </w:trPr>
        <w:tc>
          <w:tcPr>
            <w:tcW w:w="4105" w:type="dxa"/>
          </w:tcPr>
          <w:p w:rsidR="0064326A" w:rsidRDefault="0064326A" w:rsidP="00074BDB">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All motorcycles </w:t>
            </w:r>
          </w:p>
        </w:tc>
        <w:tc>
          <w:tcPr>
            <w:tcW w:w="4934" w:type="dxa"/>
          </w:tcPr>
          <w:p w:rsidR="0064326A" w:rsidRDefault="0064326A" w:rsidP="00074BDB">
            <w:pPr>
              <w:pStyle w:val="Pa15"/>
              <w:rPr>
                <w:rFonts w:ascii="MrEavesModOTBook" w:hAnsi="MrEavesModOTBook" w:cs="MrEavesModOTBook"/>
                <w:color w:val="000000"/>
                <w:sz w:val="22"/>
                <w:szCs w:val="22"/>
              </w:rPr>
            </w:pPr>
            <w:r>
              <w:rPr>
                <w:rFonts w:ascii="MrEavesModOTBook" w:hAnsi="MrEavesModOTBook" w:cs="MrEavesModOTBook"/>
                <w:color w:val="000000"/>
                <w:sz w:val="22"/>
                <w:szCs w:val="22"/>
              </w:rPr>
              <w:t xml:space="preserve">24p per mile </w:t>
            </w:r>
          </w:p>
        </w:tc>
      </w:tr>
    </w:tbl>
    <w:p w:rsidR="0064326A" w:rsidRDefault="0064326A" w:rsidP="0064326A">
      <w:pPr>
        <w:pStyle w:val="Default"/>
        <w:rPr>
          <w:sz w:val="23"/>
          <w:szCs w:val="23"/>
        </w:rPr>
      </w:pPr>
    </w:p>
    <w:p w:rsidR="0064326A" w:rsidRDefault="0064326A" w:rsidP="00B30E27">
      <w:pPr>
        <w:tabs>
          <w:tab w:val="left" w:pos="709"/>
        </w:tabs>
        <w:suppressAutoHyphens/>
        <w:ind w:left="709" w:hanging="709"/>
        <w:rPr>
          <w:rFonts w:cs="Arial"/>
          <w:b/>
        </w:rPr>
      </w:pPr>
    </w:p>
    <w:sectPr w:rsidR="0064326A"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58" w:rsidRDefault="00CD4F58">
      <w:r>
        <w:separator/>
      </w:r>
    </w:p>
  </w:endnote>
  <w:endnote w:type="continuationSeparator" w:id="0">
    <w:p w:rsidR="00CD4F58" w:rsidRDefault="00CD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
    <w:altName w:val="MrEavesModOT"/>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58" w:rsidRDefault="00CD4F58" w:rsidP="008038D9">
    <w:pPr>
      <w:pStyle w:val="Footer"/>
      <w:jc w:val="center"/>
      <w:rPr>
        <w:rStyle w:val="PageNumber"/>
        <w:color w:val="auto"/>
        <w:sz w:val="16"/>
        <w:szCs w:val="16"/>
      </w:rPr>
    </w:pPr>
    <w:r w:rsidRPr="00ED7727">
      <w:rPr>
        <w:color w:val="auto"/>
        <w:sz w:val="16"/>
        <w:szCs w:val="16"/>
      </w:rPr>
      <w:t xml:space="preserve">Page </w:t>
    </w:r>
    <w:r w:rsidRPr="00ED7727">
      <w:rPr>
        <w:rStyle w:val="PageNumber"/>
        <w:color w:val="auto"/>
        <w:sz w:val="16"/>
        <w:szCs w:val="16"/>
      </w:rPr>
      <w:fldChar w:fldCharType="begin"/>
    </w:r>
    <w:r w:rsidRPr="00ED7727">
      <w:rPr>
        <w:rStyle w:val="PageNumber"/>
        <w:color w:val="auto"/>
        <w:sz w:val="16"/>
        <w:szCs w:val="16"/>
      </w:rPr>
      <w:instrText xml:space="preserve"> PAGE </w:instrText>
    </w:r>
    <w:r w:rsidRPr="00ED7727">
      <w:rPr>
        <w:rStyle w:val="PageNumber"/>
        <w:color w:val="auto"/>
        <w:sz w:val="16"/>
        <w:szCs w:val="16"/>
      </w:rPr>
      <w:fldChar w:fldCharType="separate"/>
    </w:r>
    <w:r w:rsidR="005743FD">
      <w:rPr>
        <w:rStyle w:val="PageNumber"/>
        <w:noProof/>
        <w:color w:val="auto"/>
        <w:sz w:val="16"/>
        <w:szCs w:val="16"/>
      </w:rPr>
      <w:t>43</w:t>
    </w:r>
    <w:r w:rsidRPr="00ED7727">
      <w:rPr>
        <w:rStyle w:val="PageNumber"/>
        <w:color w:val="auto"/>
        <w:sz w:val="16"/>
        <w:szCs w:val="16"/>
      </w:rPr>
      <w:fldChar w:fldCharType="end"/>
    </w:r>
    <w:r w:rsidRPr="00ED7727">
      <w:rPr>
        <w:rStyle w:val="PageNumber"/>
        <w:color w:val="auto"/>
        <w:sz w:val="16"/>
        <w:szCs w:val="16"/>
      </w:rPr>
      <w:t xml:space="preserve"> of </w:t>
    </w:r>
    <w:r w:rsidRPr="00ED7727">
      <w:rPr>
        <w:rStyle w:val="PageNumber"/>
        <w:color w:val="auto"/>
        <w:sz w:val="16"/>
        <w:szCs w:val="16"/>
      </w:rPr>
      <w:fldChar w:fldCharType="begin"/>
    </w:r>
    <w:r w:rsidRPr="00ED7727">
      <w:rPr>
        <w:rStyle w:val="PageNumber"/>
        <w:color w:val="auto"/>
        <w:sz w:val="16"/>
        <w:szCs w:val="16"/>
      </w:rPr>
      <w:instrText xml:space="preserve"> NUMPAGES </w:instrText>
    </w:r>
    <w:r w:rsidRPr="00ED7727">
      <w:rPr>
        <w:rStyle w:val="PageNumber"/>
        <w:color w:val="auto"/>
        <w:sz w:val="16"/>
        <w:szCs w:val="16"/>
      </w:rPr>
      <w:fldChar w:fldCharType="separate"/>
    </w:r>
    <w:r w:rsidR="005743FD">
      <w:rPr>
        <w:rStyle w:val="PageNumber"/>
        <w:noProof/>
        <w:color w:val="auto"/>
        <w:sz w:val="16"/>
        <w:szCs w:val="16"/>
      </w:rPr>
      <w:t>45</w:t>
    </w:r>
    <w:r w:rsidRPr="00ED7727">
      <w:rPr>
        <w:rStyle w:val="PageNumber"/>
        <w:color w:val="auto"/>
        <w:sz w:val="16"/>
        <w:szCs w:val="16"/>
      </w:rPr>
      <w:fldChar w:fldCharType="end"/>
    </w:r>
  </w:p>
  <w:p w:rsidR="00CD4F58" w:rsidRPr="00ED7727" w:rsidRDefault="00CD4F58" w:rsidP="007877DF">
    <w:pPr>
      <w:pStyle w:val="Footer"/>
      <w:rPr>
        <w:color w:val="auto"/>
        <w:sz w:val="16"/>
        <w:szCs w:val="16"/>
      </w:rPr>
    </w:pPr>
    <w:proofErr w:type="gramStart"/>
    <w:r>
      <w:rPr>
        <w:rStyle w:val="PageNumber"/>
        <w:color w:val="auto"/>
        <w:sz w:val="16"/>
        <w:szCs w:val="16"/>
      </w:rPr>
      <w:t>version</w:t>
    </w:r>
    <w:proofErr w:type="gramEnd"/>
    <w:r>
      <w:rPr>
        <w:rStyle w:val="PageNumber"/>
        <w:color w:val="auto"/>
        <w:sz w:val="16"/>
        <w:szCs w:val="16"/>
      </w:rPr>
      <w:t xml:space="preserve"> 1.</w:t>
    </w:r>
    <w:r w:rsidR="0064326A">
      <w:rPr>
        <w:rStyle w:val="PageNumber"/>
        <w:color w:val="auto"/>
        <w:sz w:val="16"/>
        <w:szCs w:val="16"/>
      </w:rPr>
      <w:t>4</w:t>
    </w:r>
    <w:r>
      <w:rPr>
        <w:rStyle w:val="PageNumber"/>
        <w:color w:val="auto"/>
        <w:sz w:val="16"/>
        <w:szCs w:val="16"/>
      </w:rPr>
      <w:t xml:space="preserve"> – </w:t>
    </w:r>
    <w:r w:rsidR="0064326A">
      <w:rPr>
        <w:rStyle w:val="PageNumber"/>
        <w:color w:val="auto"/>
        <w:sz w:val="16"/>
        <w:szCs w:val="16"/>
      </w:rPr>
      <w:t>05</w:t>
    </w:r>
    <w:r>
      <w:rPr>
        <w:rStyle w:val="PageNumber"/>
        <w:color w:val="auto"/>
        <w:sz w:val="16"/>
        <w:szCs w:val="16"/>
      </w:rPr>
      <w:t>/201</w:t>
    </w:r>
    <w:r w:rsidR="0064326A">
      <w:rPr>
        <w:rStyle w:val="PageNumber"/>
        <w:color w:val="auto"/>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58" w:rsidRDefault="00CD4F58">
      <w:r>
        <w:separator/>
      </w:r>
    </w:p>
  </w:footnote>
  <w:footnote w:type="continuationSeparator" w:id="0">
    <w:p w:rsidR="00CD4F58" w:rsidRDefault="00CD4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F58" w:rsidRDefault="008E10A1">
    <w:pPr>
      <w:pStyle w:val="Header"/>
      <w:rPr>
        <w:b/>
      </w:rPr>
    </w:pPr>
    <w:r>
      <w:rPr>
        <w:b/>
      </w:rPr>
      <w:t>ONR/T3262</w:t>
    </w:r>
  </w:p>
  <w:p w:rsidR="0038206C" w:rsidRPr="00530B6B" w:rsidRDefault="0038206C">
    <w:pPr>
      <w:pStyle w:val="Header"/>
      <w:rPr>
        <w:b/>
      </w:rPr>
    </w:pPr>
    <w:r>
      <w:rPr>
        <w:b/>
      </w:rPr>
      <w:t>Schedule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5">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7">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0">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1">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3">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18">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0">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2">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4">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8">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abstractNum w:abstractNumId="29">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4"/>
  </w:num>
  <w:num w:numId="2">
    <w:abstractNumId w:val="3"/>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0"/>
  </w:num>
  <w:num w:numId="7">
    <w:abstractNumId w:val="25"/>
  </w:num>
  <w:num w:numId="8">
    <w:abstractNumId w:val="27"/>
  </w:num>
  <w:num w:numId="9">
    <w:abstractNumId w:val="0"/>
  </w:num>
  <w:num w:numId="1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
  </w:num>
  <w:num w:numId="13">
    <w:abstractNumId w:val="4"/>
  </w:num>
  <w:num w:numId="14">
    <w:abstractNumId w:val="23"/>
  </w:num>
  <w:num w:numId="15">
    <w:abstractNumId w:val="4"/>
  </w:num>
  <w:num w:numId="16">
    <w:abstractNumId w:val="4"/>
  </w:num>
  <w:num w:numId="17">
    <w:abstractNumId w:val="21"/>
  </w:num>
  <w:num w:numId="18">
    <w:abstractNumId w:val="26"/>
  </w:num>
  <w:num w:numId="19">
    <w:abstractNumId w:val="5"/>
  </w:num>
  <w:num w:numId="20">
    <w:abstractNumId w:val="24"/>
  </w:num>
  <w:num w:numId="21">
    <w:abstractNumId w:val="15"/>
  </w:num>
  <w:num w:numId="22">
    <w:abstractNumId w:val="18"/>
  </w:num>
  <w:num w:numId="23">
    <w:abstractNumId w:val="11"/>
  </w:num>
  <w:num w:numId="24">
    <w:abstractNumId w:val="1"/>
  </w:num>
  <w:num w:numId="25">
    <w:abstractNumId w:val="20"/>
  </w:num>
  <w:num w:numId="26">
    <w:abstractNumId w:val="6"/>
  </w:num>
  <w:num w:numId="27">
    <w:abstractNumId w:val="16"/>
  </w:num>
  <w:num w:numId="28">
    <w:abstractNumId w:val="29"/>
  </w:num>
  <w:num w:numId="29">
    <w:abstractNumId w:val="19"/>
  </w:num>
  <w:num w:numId="30">
    <w:abstractNumId w:val="14"/>
  </w:num>
  <w:num w:numId="31">
    <w:abstractNumId w:val="8"/>
  </w:num>
  <w:num w:numId="32">
    <w:abstractNumId w:val="22"/>
  </w:num>
  <w:num w:numId="33">
    <w:abstractNumId w:val="13"/>
  </w:num>
  <w:num w:numId="34">
    <w:abstractNumId w:val="7"/>
  </w:num>
  <w:num w:numId="35">
    <w:abstractNumId w:val="2"/>
  </w:num>
  <w:num w:numId="36">
    <w:abstractNumId w:val="9"/>
  </w:num>
  <w:num w:numId="37">
    <w:abstractNumId w:val="4"/>
    <w:lvlOverride w:ilvl="0">
      <w:startOverride w:val="13"/>
    </w:lvlOverride>
    <w:lvlOverride w:ilvl="1">
      <w:startOverride w:val="3"/>
    </w:lvlOverride>
    <w:lvlOverride w:ilvl="2">
      <w:startOverride w:val="2"/>
    </w:lvlOverride>
  </w:num>
  <w:num w:numId="38">
    <w:abstractNumId w:val="4"/>
    <w:lvlOverride w:ilvl="0">
      <w:startOverride w:val="13"/>
    </w:lvlOverride>
    <w:lvlOverride w:ilvl="1">
      <w:startOverride w:val="3"/>
    </w:lvlOverride>
    <w:lvlOverride w:ilvl="2">
      <w:startOverride w:val="2"/>
    </w:lvlOverride>
  </w:num>
  <w:num w:numId="39">
    <w:abstractNumId w:val="4"/>
    <w:lvlOverride w:ilvl="0">
      <w:startOverride w:val="13"/>
    </w:lvlOverride>
    <w:lvlOverride w:ilvl="1">
      <w:startOverride w:val="3"/>
    </w:lvlOverride>
    <w:lvlOverride w:ilvl="2">
      <w:startOverride w:val="2"/>
    </w:lvlOverride>
  </w:num>
  <w:num w:numId="40">
    <w:abstractNumId w:val="4"/>
    <w:lvlOverride w:ilvl="0">
      <w:startOverride w:val="13"/>
    </w:lvlOverride>
    <w:lvlOverride w:ilvl="1">
      <w:startOverride w:val="3"/>
    </w:lvlOverride>
    <w:lvlOverride w:ilvl="2">
      <w:startOverride w:val="3"/>
    </w:lvlOverride>
  </w:num>
  <w:num w:numId="41">
    <w:abstractNumId w:val="4"/>
    <w:lvlOverride w:ilvl="0">
      <w:startOverride w:val="13"/>
    </w:lvlOverride>
    <w:lvlOverride w:ilvl="1">
      <w:startOverride w:val="3"/>
    </w:lvlOverride>
    <w:lvlOverride w:ilvl="2">
      <w:startOverride w:val="3"/>
    </w:lvlOverride>
  </w:num>
  <w:num w:numId="42">
    <w:abstractNumId w:val="4"/>
    <w:lvlOverride w:ilvl="0">
      <w:startOverride w:val="13"/>
    </w:lvlOverride>
    <w:lvlOverride w:ilvl="1">
      <w:startOverride w:val="3"/>
    </w:lvlOverride>
    <w:lvlOverride w:ilvl="2">
      <w:startOverride w:val="3"/>
    </w:lvlOverride>
  </w:num>
  <w:num w:numId="43">
    <w:abstractNumId w:val="4"/>
    <w:lvlOverride w:ilvl="0">
      <w:startOverride w:val="13"/>
    </w:lvlOverride>
    <w:lvlOverride w:ilvl="1">
      <w:startOverride w:val="4"/>
    </w:lvlOverride>
    <w:lvlOverride w:ilvl="2">
      <w:startOverride w:val="2"/>
    </w:lvlOverride>
  </w:num>
  <w:num w:numId="44">
    <w:abstractNumId w:val="4"/>
    <w:lvlOverride w:ilvl="0">
      <w:startOverride w:val="13"/>
    </w:lvlOverride>
    <w:lvlOverride w:ilvl="1">
      <w:startOverride w:val="4"/>
    </w:lvlOverride>
    <w:lvlOverride w:ilvl="2">
      <w:startOverride w:val="3"/>
    </w:lvlOverride>
  </w:num>
  <w:num w:numId="45">
    <w:abstractNumId w:val="4"/>
    <w:lvlOverride w:ilvl="0">
      <w:startOverride w:val="13"/>
    </w:lvlOverride>
    <w:lvlOverride w:ilvl="1">
      <w:startOverride w:val="4"/>
    </w:lvlOverride>
    <w:lvlOverride w:ilvl="2">
      <w:startOverride w:val="3"/>
    </w:lvlOverride>
  </w:num>
  <w:num w:numId="46">
    <w:abstractNumId w:val="4"/>
    <w:lvlOverride w:ilvl="0">
      <w:startOverride w:val="13"/>
    </w:lvlOverride>
    <w:lvlOverride w:ilvl="1">
      <w:startOverride w:val="4"/>
    </w:lvlOverride>
    <w:lvlOverride w:ilvl="2">
      <w:startOverride w:val="3"/>
    </w:lvlOverride>
  </w:num>
  <w:num w:numId="47">
    <w:abstractNumId w:val="4"/>
    <w:lvlOverride w:ilvl="0">
      <w:startOverride w:val="13"/>
    </w:lvlOverride>
    <w:lvlOverride w:ilvl="1">
      <w:startOverride w:val="4"/>
    </w:lvlOverride>
    <w:lvlOverride w:ilvl="2">
      <w:startOverride w:val="4"/>
    </w:lvlOverride>
  </w:num>
  <w:num w:numId="48">
    <w:abstractNumId w:val="4"/>
    <w:lvlOverride w:ilvl="0">
      <w:startOverride w:val="13"/>
    </w:lvlOverride>
    <w:lvlOverride w:ilvl="1">
      <w:startOverride w:val="4"/>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20172"/>
    <w:rsid w:val="0002024B"/>
    <w:rsid w:val="000203D4"/>
    <w:rsid w:val="0002046D"/>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578"/>
    <w:rsid w:val="00080644"/>
    <w:rsid w:val="00080874"/>
    <w:rsid w:val="00080E27"/>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ADD"/>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30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06C"/>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3FD"/>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115B6"/>
    <w:rsid w:val="0061171B"/>
    <w:rsid w:val="00611760"/>
    <w:rsid w:val="006124DD"/>
    <w:rsid w:val="00612986"/>
    <w:rsid w:val="00612A88"/>
    <w:rsid w:val="0061329A"/>
    <w:rsid w:val="0061345C"/>
    <w:rsid w:val="00613957"/>
    <w:rsid w:val="00613C30"/>
    <w:rsid w:val="00614006"/>
    <w:rsid w:val="006141F5"/>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6A"/>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2FFA"/>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37"/>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E7C35"/>
    <w:rsid w:val="006F0019"/>
    <w:rsid w:val="006F0F4D"/>
    <w:rsid w:val="006F10EF"/>
    <w:rsid w:val="006F124A"/>
    <w:rsid w:val="006F13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041"/>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E20"/>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635"/>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F38"/>
    <w:rsid w:val="0087717E"/>
    <w:rsid w:val="00877D3C"/>
    <w:rsid w:val="008808D6"/>
    <w:rsid w:val="00880A5E"/>
    <w:rsid w:val="00880BF2"/>
    <w:rsid w:val="00880F6C"/>
    <w:rsid w:val="008819BF"/>
    <w:rsid w:val="0088249B"/>
    <w:rsid w:val="008828DE"/>
    <w:rsid w:val="00882F28"/>
    <w:rsid w:val="008831C0"/>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146"/>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0A1"/>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37E2"/>
    <w:rsid w:val="00A44751"/>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237F"/>
    <w:rsid w:val="00AE2450"/>
    <w:rsid w:val="00AE277C"/>
    <w:rsid w:val="00AE2BAA"/>
    <w:rsid w:val="00AE2E59"/>
    <w:rsid w:val="00AE30A2"/>
    <w:rsid w:val="00AE33F5"/>
    <w:rsid w:val="00AE3570"/>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605"/>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636"/>
    <w:rsid w:val="00B30640"/>
    <w:rsid w:val="00B30967"/>
    <w:rsid w:val="00B30D38"/>
    <w:rsid w:val="00B30E27"/>
    <w:rsid w:val="00B310FA"/>
    <w:rsid w:val="00B312F9"/>
    <w:rsid w:val="00B319AB"/>
    <w:rsid w:val="00B31F4D"/>
    <w:rsid w:val="00B31FF0"/>
    <w:rsid w:val="00B330ED"/>
    <w:rsid w:val="00B3390D"/>
    <w:rsid w:val="00B33EAF"/>
    <w:rsid w:val="00B33F4B"/>
    <w:rsid w:val="00B34D93"/>
    <w:rsid w:val="00B358FA"/>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26"/>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4F58"/>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205"/>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4B"/>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3AFF"/>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95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lang w:val="en-GB" w:eastAsia="en-GB" w:bidi="ar-SA"/>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semiHidden/>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uiPriority w:val="34"/>
    <w:qFormat/>
    <w:rsid w:val="00F93AFF"/>
    <w:pPr>
      <w:overflowPunct w:val="0"/>
      <w:autoSpaceDE w:val="0"/>
      <w:autoSpaceDN w:val="0"/>
      <w:adjustRightInd w:val="0"/>
      <w:spacing w:line="240" w:lineRule="auto"/>
      <w:ind w:left="720"/>
      <w:contextualSpacing/>
      <w:jc w:val="both"/>
      <w:textAlignment w:val="baseline"/>
    </w:pPr>
    <w:rPr>
      <w:rFonts w:ascii="Times New Roman" w:hAnsi="Times New Roman"/>
      <w:color w:val="auto"/>
      <w:szCs w:val="20"/>
      <w:lang w:val="en-US" w:eastAsia="en-US"/>
    </w:rPr>
  </w:style>
  <w:style w:type="paragraph" w:customStyle="1" w:styleId="Default">
    <w:name w:val="Default"/>
    <w:rsid w:val="0064326A"/>
    <w:pPr>
      <w:autoSpaceDE w:val="0"/>
      <w:autoSpaceDN w:val="0"/>
      <w:adjustRightInd w:val="0"/>
    </w:pPr>
    <w:rPr>
      <w:rFonts w:ascii="MrEavesModOTBook" w:eastAsia="Calibri" w:hAnsi="MrEavesModOTBook" w:cs="MrEavesModOTBook"/>
      <w:color w:val="000000"/>
      <w:sz w:val="24"/>
      <w:szCs w:val="24"/>
      <w:lang w:eastAsia="en-US"/>
    </w:rPr>
  </w:style>
  <w:style w:type="paragraph" w:customStyle="1" w:styleId="Pa15">
    <w:name w:val="Pa15"/>
    <w:basedOn w:val="Default"/>
    <w:next w:val="Default"/>
    <w:uiPriority w:val="99"/>
    <w:rsid w:val="0064326A"/>
    <w:pPr>
      <w:spacing w:line="221" w:lineRule="atLeast"/>
    </w:pPr>
    <w:rPr>
      <w:rFonts w:ascii="MrEavesModOT" w:hAnsi="MrEavesModOT"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si.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58FEE-8AD8-4486-B774-A92C99D5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14530</Words>
  <Characters>78126</Characters>
  <Application>Microsoft Office Word</Application>
  <DocSecurity>0</DocSecurity>
  <Lines>651</Lines>
  <Paragraphs>184</Paragraphs>
  <ScaleCrop>false</ScaleCrop>
  <HeadingPairs>
    <vt:vector size="2" baseType="variant">
      <vt:variant>
        <vt:lpstr>Title</vt:lpstr>
      </vt:variant>
      <vt:variant>
        <vt:i4>1</vt:i4>
      </vt:variant>
    </vt:vector>
  </HeadingPairs>
  <TitlesOfParts>
    <vt:vector size="1" baseType="lpstr">
      <vt:lpstr>CONTRACT FOR SERVICES</vt:lpstr>
    </vt:vector>
  </TitlesOfParts>
  <Manager/>
  <Company>Mills &amp; Reeve</Company>
  <LinksUpToDate>false</LinksUpToDate>
  <CharactersWithSpaces>92472</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subject/>
  <dc:creator>gowens1</dc:creator>
  <cp:keywords/>
  <dc:description/>
  <cp:lastModifiedBy>Name</cp:lastModifiedBy>
  <cp:revision>5</cp:revision>
  <cp:lastPrinted>2018-06-07T13:12:00Z</cp:lastPrinted>
  <dcterms:created xsi:type="dcterms:W3CDTF">2018-06-07T09:52:00Z</dcterms:created>
  <dcterms:modified xsi:type="dcterms:W3CDTF">2018-06-07T13:12:00Z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248862</vt:i4>
  </property>
  <property fmtid="{D5CDD505-2E9C-101B-9397-08002B2CF9AE}" pid="7" name="FILEID">
    <vt:i4>3636700</vt:i4>
  </property>
  <property fmtid="{D5CDD505-2E9C-101B-9397-08002B2CF9AE}" pid="8" name="ASSOCID">
    <vt:i4>249968939</vt:i4>
  </property>
</Properties>
</file>