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1AA05" w14:textId="13CE96AA" w:rsidR="00596BC7" w:rsidRPr="008828C0" w:rsidRDefault="45EF6F4F" w:rsidP="00596BC7">
      <w:pPr>
        <w:pStyle w:val="SchedApps"/>
        <w:rPr>
          <w:rFonts w:cs="Arial"/>
          <w:sz w:val="20"/>
          <w:szCs w:val="20"/>
        </w:rPr>
      </w:pPr>
      <w:r w:rsidRPr="008828C0">
        <w:rPr>
          <w:rFonts w:cs="Arial"/>
          <w:sz w:val="20"/>
          <w:szCs w:val="20"/>
        </w:rPr>
        <w:t xml:space="preserve"> </w:t>
      </w:r>
      <w:r w:rsidR="4E577190" w:rsidRPr="008828C0">
        <w:rPr>
          <w:rFonts w:cs="Arial"/>
          <w:sz w:val="20"/>
          <w:szCs w:val="20"/>
        </w:rPr>
        <w:t xml:space="preserve"> </w:t>
      </w:r>
      <w:r w:rsidRPr="008828C0">
        <w:rPr>
          <w:rFonts w:cs="Arial"/>
          <w:sz w:val="20"/>
          <w:szCs w:val="20"/>
        </w:rPr>
        <w:t xml:space="preserve"> </w:t>
      </w:r>
      <w:r w:rsidR="00596BC7" w:rsidRPr="008828C0">
        <w:rPr>
          <w:rFonts w:cs="Arial"/>
          <w:sz w:val="20"/>
          <w:szCs w:val="20"/>
        </w:rPr>
        <w:br/>
      </w:r>
      <w:r w:rsidR="004619B4" w:rsidRPr="008828C0">
        <w:rPr>
          <w:rFonts w:cs="Arial"/>
          <w:sz w:val="20"/>
          <w:szCs w:val="20"/>
        </w:rPr>
        <w:t>SCHEDULE</w:t>
      </w:r>
      <w:r w:rsidR="00F800E7" w:rsidRPr="008828C0">
        <w:rPr>
          <w:rFonts w:cs="Arial"/>
          <w:sz w:val="20"/>
          <w:szCs w:val="20"/>
        </w:rPr>
        <w:t xml:space="preserve"> 9</w:t>
      </w:r>
    </w:p>
    <w:p w14:paraId="37A46916" w14:textId="632AE56E" w:rsidR="00D77A51" w:rsidRPr="008828C0" w:rsidRDefault="00D77A51" w:rsidP="5AD34A2E">
      <w:pPr>
        <w:jc w:val="center"/>
        <w:rPr>
          <w:rFonts w:ascii="Arial" w:hAnsi="Arial" w:cs="Arial"/>
          <w:b/>
          <w:bCs/>
          <w:sz w:val="20"/>
          <w:szCs w:val="20"/>
          <w:lang w:val="en-GB"/>
        </w:rPr>
      </w:pPr>
      <w:r w:rsidRPr="008828C0">
        <w:rPr>
          <w:rFonts w:ascii="Arial" w:hAnsi="Arial" w:cs="Arial"/>
          <w:b/>
          <w:bCs/>
          <w:sz w:val="20"/>
          <w:szCs w:val="20"/>
          <w:lang w:val="en-GB"/>
        </w:rPr>
        <w:t>Standards</w:t>
      </w:r>
    </w:p>
    <w:p w14:paraId="76074F73" w14:textId="6FDF3331" w:rsidR="00D77A51" w:rsidRPr="008828C0" w:rsidRDefault="00D77A51" w:rsidP="00D77A51">
      <w:pPr>
        <w:jc w:val="center"/>
        <w:rPr>
          <w:rFonts w:ascii="Arial" w:hAnsi="Arial" w:cs="Arial"/>
          <w:sz w:val="20"/>
          <w:szCs w:val="20"/>
          <w:lang w:val="en-GB"/>
        </w:rPr>
      </w:pPr>
    </w:p>
    <w:p w14:paraId="379B8567" w14:textId="700BB33E" w:rsidR="00081E43" w:rsidRDefault="008828C0" w:rsidP="008828C0">
      <w:pPr>
        <w:pStyle w:val="ListParagraph"/>
        <w:numPr>
          <w:ilvl w:val="0"/>
          <w:numId w:val="9"/>
        </w:numPr>
        <w:rPr>
          <w:bCs/>
          <w:sz w:val="20"/>
          <w:szCs w:val="20"/>
        </w:rPr>
      </w:pPr>
      <w:bookmarkStart w:id="0" w:name="_Ref530732297"/>
      <w:r w:rsidRPr="008828C0">
        <w:rPr>
          <w:rFonts w:ascii="Arial" w:hAnsi="Arial" w:cs="Arial"/>
          <w:b/>
          <w:bCs/>
          <w:sz w:val="20"/>
          <w:szCs w:val="20"/>
        </w:rPr>
        <w:t>General</w:t>
      </w:r>
      <w:bookmarkEnd w:id="0"/>
    </w:p>
    <w:p w14:paraId="0BE83A5A" w14:textId="77777777" w:rsidR="008828C0" w:rsidRPr="008828C0" w:rsidRDefault="008828C0" w:rsidP="008828C0">
      <w:pPr>
        <w:rPr>
          <w:lang w:val="en-GB"/>
        </w:rPr>
      </w:pPr>
    </w:p>
    <w:p w14:paraId="64598C2B" w14:textId="4218225B" w:rsidR="00081E43" w:rsidRPr="008828C0" w:rsidRDefault="00081E43" w:rsidP="008828C0">
      <w:pPr>
        <w:pStyle w:val="Heading2"/>
        <w:numPr>
          <w:ilvl w:val="1"/>
          <w:numId w:val="9"/>
        </w:numPr>
        <w:rPr>
          <w:b w:val="0"/>
          <w:sz w:val="20"/>
          <w:szCs w:val="20"/>
        </w:rPr>
      </w:pPr>
      <w:r w:rsidRPr="008828C0">
        <w:rPr>
          <w:b w:val="0"/>
          <w:sz w:val="20"/>
          <w:szCs w:val="20"/>
        </w:rPr>
        <w:t xml:space="preserve">Throughout the </w:t>
      </w:r>
      <w:bookmarkStart w:id="1" w:name="_9kR3WTr266457KFx38qcwkQz42y"/>
      <w:r w:rsidRPr="008828C0">
        <w:rPr>
          <w:b w:val="0"/>
          <w:sz w:val="20"/>
          <w:szCs w:val="20"/>
        </w:rPr>
        <w:t xml:space="preserve">Contract </w:t>
      </w:r>
      <w:bookmarkEnd w:id="1"/>
      <w:r w:rsidR="007D552F" w:rsidRPr="008828C0">
        <w:rPr>
          <w:b w:val="0"/>
          <w:sz w:val="20"/>
          <w:szCs w:val="20"/>
        </w:rPr>
        <w:t>Term</w:t>
      </w:r>
      <w:r w:rsidRPr="008828C0">
        <w:rPr>
          <w:b w:val="0"/>
          <w:sz w:val="20"/>
          <w:szCs w:val="20"/>
        </w:rPr>
        <w:t xml:space="preserve">, the </w:t>
      </w:r>
      <w:bookmarkStart w:id="2" w:name="_9kR3WTr266458YEn7zlw"/>
      <w:r w:rsidRPr="008828C0">
        <w:rPr>
          <w:b w:val="0"/>
          <w:sz w:val="20"/>
          <w:szCs w:val="20"/>
        </w:rPr>
        <w:t>Parties</w:t>
      </w:r>
      <w:bookmarkEnd w:id="2"/>
      <w:r w:rsidRPr="008828C0">
        <w:rPr>
          <w:b w:val="0"/>
          <w:sz w:val="20"/>
          <w:szCs w:val="20"/>
        </w:rPr>
        <w:t xml:space="preserve"> shall monitor and notify each other of any new or emergent standards which could affect the </w:t>
      </w:r>
      <w:bookmarkStart w:id="3" w:name="_9kR3WTr266459MFx38qcw98"/>
      <w:r w:rsidRPr="008828C0">
        <w:rPr>
          <w:b w:val="0"/>
          <w:sz w:val="20"/>
          <w:szCs w:val="20"/>
        </w:rPr>
        <w:t>Contractor's</w:t>
      </w:r>
      <w:bookmarkEnd w:id="3"/>
      <w:r w:rsidRPr="008828C0">
        <w:rPr>
          <w:b w:val="0"/>
          <w:sz w:val="20"/>
          <w:szCs w:val="20"/>
        </w:rPr>
        <w:t xml:space="preserve"> provision, or the </w:t>
      </w:r>
      <w:bookmarkStart w:id="4" w:name="_9kR3WTr26645ALJ9xt4z2J"/>
      <w:r w:rsidRPr="008828C0">
        <w:rPr>
          <w:b w:val="0"/>
          <w:sz w:val="20"/>
          <w:szCs w:val="20"/>
        </w:rPr>
        <w:t>Authority's</w:t>
      </w:r>
      <w:bookmarkEnd w:id="4"/>
      <w:r w:rsidRPr="008828C0">
        <w:rPr>
          <w:b w:val="0"/>
          <w:sz w:val="20"/>
          <w:szCs w:val="20"/>
        </w:rPr>
        <w:t xml:space="preserve"> receipt, of the </w:t>
      </w:r>
      <w:bookmarkStart w:id="5" w:name="_9kR3WTr26645BeLljn44sYTzH9ro5"/>
      <w:r w:rsidRPr="008828C0">
        <w:rPr>
          <w:b w:val="0"/>
          <w:sz w:val="20"/>
          <w:szCs w:val="20"/>
        </w:rPr>
        <w:t>Services</w:t>
      </w:r>
      <w:bookmarkEnd w:id="5"/>
      <w:r w:rsidRPr="008828C0">
        <w:rPr>
          <w:b w:val="0"/>
          <w:sz w:val="20"/>
          <w:szCs w:val="20"/>
        </w:rPr>
        <w:t xml:space="preserve">.  Any changes to the Standards, including the adoption of any such new or emergent standard, shall be agreed in accordance with the </w:t>
      </w:r>
      <w:bookmarkStart w:id="6" w:name="_9kP4WSt26645CP8dkrjGL39EA5hiE0rtAPA"/>
      <w:bookmarkStart w:id="7" w:name="_9kR3WTr26645DQ8dkrjGL39EA5hiE0rtAPA"/>
      <w:r w:rsidRPr="008828C0">
        <w:rPr>
          <w:b w:val="0"/>
          <w:sz w:val="20"/>
          <w:szCs w:val="20"/>
        </w:rPr>
        <w:t>Change Control Procedure</w:t>
      </w:r>
      <w:bookmarkEnd w:id="6"/>
      <w:bookmarkEnd w:id="7"/>
      <w:r w:rsidRPr="008828C0">
        <w:rPr>
          <w:b w:val="0"/>
          <w:sz w:val="20"/>
          <w:szCs w:val="20"/>
        </w:rPr>
        <w:t xml:space="preserve">.  </w:t>
      </w:r>
    </w:p>
    <w:p w14:paraId="74E27981" w14:textId="77777777" w:rsidR="00081E43" w:rsidRPr="008828C0" w:rsidRDefault="00081E43" w:rsidP="00452B51">
      <w:pPr>
        <w:rPr>
          <w:rFonts w:ascii="Arial" w:hAnsi="Arial" w:cs="Arial"/>
          <w:sz w:val="20"/>
          <w:szCs w:val="20"/>
          <w:lang w:val="en-GB"/>
        </w:rPr>
      </w:pPr>
    </w:p>
    <w:p w14:paraId="5A633FF6" w14:textId="53F460C5" w:rsidR="00081E43" w:rsidRPr="008828C0" w:rsidRDefault="00081E43" w:rsidP="008828C0">
      <w:pPr>
        <w:pStyle w:val="Heading2"/>
        <w:numPr>
          <w:ilvl w:val="1"/>
          <w:numId w:val="9"/>
        </w:numPr>
        <w:rPr>
          <w:b w:val="0"/>
          <w:bCs w:val="0"/>
          <w:sz w:val="20"/>
          <w:szCs w:val="20"/>
        </w:rPr>
      </w:pPr>
      <w:bookmarkStart w:id="8" w:name="_Ref530732276"/>
      <w:r w:rsidRPr="008828C0">
        <w:rPr>
          <w:b w:val="0"/>
          <w:bCs w:val="0"/>
          <w:sz w:val="20"/>
          <w:szCs w:val="20"/>
        </w:rPr>
        <w:t xml:space="preserve">Where a new or emergent standard is to be developed or introduced by the </w:t>
      </w:r>
      <w:bookmarkStart w:id="9" w:name="_9kMHG5YVt48867CNLBzv614L"/>
      <w:r w:rsidRPr="008828C0">
        <w:rPr>
          <w:b w:val="0"/>
          <w:bCs w:val="0"/>
          <w:sz w:val="20"/>
          <w:szCs w:val="20"/>
        </w:rPr>
        <w:t>Authority</w:t>
      </w:r>
      <w:bookmarkEnd w:id="9"/>
      <w:r w:rsidRPr="008828C0">
        <w:rPr>
          <w:b w:val="0"/>
          <w:bCs w:val="0"/>
          <w:sz w:val="20"/>
          <w:szCs w:val="20"/>
        </w:rPr>
        <w:t xml:space="preserve">, the </w:t>
      </w:r>
      <w:bookmarkStart w:id="10" w:name="_9kMHG5YVt48867BOHz5AseyBA"/>
      <w:r w:rsidRPr="008828C0">
        <w:rPr>
          <w:b w:val="0"/>
          <w:bCs w:val="0"/>
          <w:sz w:val="20"/>
          <w:szCs w:val="20"/>
        </w:rPr>
        <w:t>Contractor</w:t>
      </w:r>
      <w:bookmarkEnd w:id="10"/>
      <w:r w:rsidRPr="008828C0">
        <w:rPr>
          <w:b w:val="0"/>
          <w:bCs w:val="0"/>
          <w:sz w:val="20"/>
          <w:szCs w:val="20"/>
        </w:rPr>
        <w:t xml:space="preserve"> shall be responsible for ensuring that the potential impact on the </w:t>
      </w:r>
      <w:bookmarkStart w:id="11" w:name="_9kMIH5YVt48867BOHz5AseyBA"/>
      <w:r w:rsidRPr="008828C0">
        <w:rPr>
          <w:b w:val="0"/>
          <w:bCs w:val="0"/>
          <w:sz w:val="20"/>
          <w:szCs w:val="20"/>
        </w:rPr>
        <w:t>Contractor's</w:t>
      </w:r>
      <w:bookmarkEnd w:id="11"/>
      <w:r w:rsidRPr="008828C0">
        <w:rPr>
          <w:b w:val="0"/>
          <w:bCs w:val="0"/>
          <w:sz w:val="20"/>
          <w:szCs w:val="20"/>
        </w:rPr>
        <w:t xml:space="preserve"> provision, or the </w:t>
      </w:r>
      <w:bookmarkStart w:id="12" w:name="_9kMIH5YVt48867CNLBzv614L"/>
      <w:r w:rsidRPr="008828C0">
        <w:rPr>
          <w:b w:val="0"/>
          <w:bCs w:val="0"/>
          <w:sz w:val="20"/>
          <w:szCs w:val="20"/>
        </w:rPr>
        <w:t>Authority's</w:t>
      </w:r>
      <w:bookmarkEnd w:id="12"/>
      <w:r w:rsidRPr="008828C0">
        <w:rPr>
          <w:b w:val="0"/>
          <w:bCs w:val="0"/>
          <w:sz w:val="20"/>
          <w:szCs w:val="20"/>
        </w:rPr>
        <w:t xml:space="preserve"> receipt, of the </w:t>
      </w:r>
      <w:bookmarkStart w:id="13" w:name="_9kMHG5YVt48867DgNnlp66uaV1JBtq7"/>
      <w:r w:rsidRPr="008828C0">
        <w:rPr>
          <w:b w:val="0"/>
          <w:bCs w:val="0"/>
          <w:sz w:val="20"/>
          <w:szCs w:val="20"/>
        </w:rPr>
        <w:t>Services</w:t>
      </w:r>
      <w:bookmarkEnd w:id="13"/>
      <w:r w:rsidRPr="008828C0">
        <w:rPr>
          <w:b w:val="0"/>
          <w:bCs w:val="0"/>
          <w:sz w:val="20"/>
          <w:szCs w:val="20"/>
        </w:rPr>
        <w:t xml:space="preserve"> is explained</w:t>
      </w:r>
      <w:r w:rsidR="001D182C" w:rsidRPr="008828C0">
        <w:rPr>
          <w:b w:val="0"/>
          <w:bCs w:val="0"/>
          <w:sz w:val="20"/>
          <w:szCs w:val="20"/>
        </w:rPr>
        <w:t xml:space="preserve"> in writing</w:t>
      </w:r>
      <w:r w:rsidRPr="008828C0">
        <w:rPr>
          <w:b w:val="0"/>
          <w:bCs w:val="0"/>
          <w:sz w:val="20"/>
          <w:szCs w:val="20"/>
        </w:rPr>
        <w:t xml:space="preserve"> to the </w:t>
      </w:r>
      <w:bookmarkStart w:id="14" w:name="_9kMJI5YVt48867CNLBzv614L"/>
      <w:r w:rsidRPr="008828C0">
        <w:rPr>
          <w:b w:val="0"/>
          <w:bCs w:val="0"/>
          <w:sz w:val="20"/>
          <w:szCs w:val="20"/>
        </w:rPr>
        <w:t>Authority</w:t>
      </w:r>
      <w:bookmarkEnd w:id="14"/>
      <w:r w:rsidRPr="008828C0">
        <w:rPr>
          <w:b w:val="0"/>
          <w:bCs w:val="0"/>
          <w:sz w:val="20"/>
          <w:szCs w:val="20"/>
        </w:rPr>
        <w:t xml:space="preserve"> </w:t>
      </w:r>
      <w:r w:rsidR="00B021DE" w:rsidRPr="008828C0">
        <w:rPr>
          <w:b w:val="0"/>
          <w:bCs w:val="0"/>
          <w:sz w:val="20"/>
          <w:szCs w:val="20"/>
        </w:rPr>
        <w:t xml:space="preserve">as part of its Change Proposal (prepared </w:t>
      </w:r>
      <w:r w:rsidR="00F10F6A" w:rsidRPr="008828C0">
        <w:rPr>
          <w:b w:val="0"/>
          <w:bCs w:val="0"/>
          <w:sz w:val="20"/>
          <w:szCs w:val="20"/>
        </w:rPr>
        <w:t>in accordance with the Change Control Procedur</w:t>
      </w:r>
      <w:r w:rsidR="00B021DE" w:rsidRPr="008828C0">
        <w:rPr>
          <w:b w:val="0"/>
          <w:bCs w:val="0"/>
          <w:sz w:val="20"/>
          <w:szCs w:val="20"/>
        </w:rPr>
        <w:t>e)</w:t>
      </w:r>
      <w:r w:rsidRPr="008828C0">
        <w:rPr>
          <w:b w:val="0"/>
          <w:bCs w:val="0"/>
          <w:sz w:val="20"/>
          <w:szCs w:val="20"/>
        </w:rPr>
        <w:t>, prior to the implementation of the new or emergent standard.</w:t>
      </w:r>
      <w:bookmarkEnd w:id="8"/>
    </w:p>
    <w:p w14:paraId="03C2F238" w14:textId="77777777" w:rsidR="00081E43" w:rsidRPr="008828C0" w:rsidRDefault="00081E43" w:rsidP="00452B51">
      <w:pPr>
        <w:rPr>
          <w:rFonts w:ascii="Arial" w:hAnsi="Arial" w:cs="Arial"/>
          <w:sz w:val="20"/>
          <w:szCs w:val="20"/>
          <w:lang w:val="en-GB"/>
        </w:rPr>
      </w:pPr>
    </w:p>
    <w:p w14:paraId="2C99A140" w14:textId="1490FF88" w:rsidR="00081E43" w:rsidRPr="009E05AC" w:rsidRDefault="00081E43" w:rsidP="008828C0">
      <w:pPr>
        <w:pStyle w:val="Heading2"/>
        <w:numPr>
          <w:ilvl w:val="1"/>
          <w:numId w:val="9"/>
        </w:numPr>
        <w:rPr>
          <w:b w:val="0"/>
          <w:sz w:val="20"/>
          <w:szCs w:val="20"/>
        </w:rPr>
      </w:pPr>
      <w:r w:rsidRPr="008828C0">
        <w:rPr>
          <w:b w:val="0"/>
          <w:sz w:val="20"/>
          <w:szCs w:val="20"/>
        </w:rPr>
        <w:t xml:space="preserve">Where </w:t>
      </w:r>
      <w:r w:rsidRPr="009E05AC">
        <w:rPr>
          <w:b w:val="0"/>
          <w:sz w:val="20"/>
          <w:szCs w:val="20"/>
        </w:rPr>
        <w:t xml:space="preserve">Standards referenced in this Schedule </w:t>
      </w:r>
      <w:r w:rsidR="007D552F" w:rsidRPr="009E05AC">
        <w:rPr>
          <w:b w:val="0"/>
          <w:sz w:val="20"/>
          <w:szCs w:val="20"/>
        </w:rPr>
        <w:t>9 (Standards)</w:t>
      </w:r>
      <w:r w:rsidRPr="009E05AC">
        <w:rPr>
          <w:b w:val="0"/>
          <w:sz w:val="20"/>
          <w:szCs w:val="20"/>
        </w:rPr>
        <w:t xml:space="preserve"> conflict with each other or with </w:t>
      </w:r>
      <w:bookmarkStart w:id="15" w:name="_9kR3WTr26645EVJyoJOqyEEEKthzl5Cwt"/>
      <w:r w:rsidRPr="009E05AC">
        <w:rPr>
          <w:b w:val="0"/>
          <w:sz w:val="20"/>
          <w:szCs w:val="20"/>
        </w:rPr>
        <w:t>Good Industry Practice</w:t>
      </w:r>
      <w:bookmarkEnd w:id="15"/>
      <w:r w:rsidRPr="009E05AC">
        <w:rPr>
          <w:b w:val="0"/>
          <w:sz w:val="20"/>
          <w:szCs w:val="20"/>
        </w:rPr>
        <w:t xml:space="preserve">, then the later Standard or best practice shall be adopted by the </w:t>
      </w:r>
      <w:bookmarkStart w:id="16" w:name="_9kMJI5YVt48867BOHz5AseyBA"/>
      <w:r w:rsidRPr="009E05AC">
        <w:rPr>
          <w:b w:val="0"/>
          <w:sz w:val="20"/>
          <w:szCs w:val="20"/>
        </w:rPr>
        <w:t>Contractor</w:t>
      </w:r>
      <w:bookmarkEnd w:id="16"/>
      <w:r w:rsidRPr="009E05AC">
        <w:rPr>
          <w:b w:val="0"/>
          <w:sz w:val="20"/>
          <w:szCs w:val="20"/>
        </w:rPr>
        <w:t xml:space="preserve">.  Any such alteration to any Standard(s) shall require the prior written agreement of the </w:t>
      </w:r>
      <w:bookmarkStart w:id="17" w:name="_9kMKJ5YVt48867CNLBzv614L"/>
      <w:r w:rsidRPr="009E05AC">
        <w:rPr>
          <w:b w:val="0"/>
          <w:sz w:val="20"/>
          <w:szCs w:val="20"/>
        </w:rPr>
        <w:t>Authority</w:t>
      </w:r>
      <w:bookmarkEnd w:id="17"/>
      <w:r w:rsidRPr="009E05AC">
        <w:rPr>
          <w:b w:val="0"/>
          <w:sz w:val="20"/>
          <w:szCs w:val="20"/>
        </w:rPr>
        <w:t xml:space="preserve"> and shall be implemented within an agreed timescale.</w:t>
      </w:r>
    </w:p>
    <w:p w14:paraId="00BA9552" w14:textId="77777777" w:rsidR="00081E43" w:rsidRPr="009E05AC" w:rsidRDefault="00081E43" w:rsidP="00D763BF">
      <w:pPr>
        <w:rPr>
          <w:rFonts w:ascii="Arial" w:hAnsi="Arial" w:cs="Arial"/>
          <w:sz w:val="20"/>
          <w:szCs w:val="20"/>
          <w:lang w:val="en-GB"/>
        </w:rPr>
      </w:pPr>
    </w:p>
    <w:p w14:paraId="1DE0371C" w14:textId="77777777" w:rsidR="009E05AC" w:rsidRPr="009E05AC" w:rsidRDefault="00081E43" w:rsidP="008828C0">
      <w:pPr>
        <w:pStyle w:val="ListParagraph"/>
        <w:numPr>
          <w:ilvl w:val="1"/>
          <w:numId w:val="9"/>
        </w:numPr>
        <w:rPr>
          <w:rFonts w:ascii="Arial" w:eastAsia="Arial" w:hAnsi="Arial" w:cs="Arial"/>
          <w:color w:val="000000" w:themeColor="text1"/>
          <w:sz w:val="20"/>
          <w:szCs w:val="20"/>
          <w:lang w:eastAsia="zh-TW"/>
        </w:rPr>
      </w:pPr>
      <w:r w:rsidRPr="009E05AC">
        <w:rPr>
          <w:rFonts w:ascii="Arial" w:eastAsia="Arial" w:hAnsi="Arial" w:cs="Arial"/>
          <w:sz w:val="20"/>
          <w:szCs w:val="20"/>
          <w:lang w:eastAsia="zh-TW"/>
        </w:rPr>
        <w:t xml:space="preserve">The </w:t>
      </w:r>
      <w:bookmarkStart w:id="18" w:name="_9kMKJ5YVt48867BOHz5AseyBA"/>
      <w:r w:rsidRPr="009E05AC">
        <w:rPr>
          <w:rFonts w:ascii="Arial" w:eastAsia="Arial" w:hAnsi="Arial" w:cs="Arial"/>
          <w:sz w:val="20"/>
          <w:szCs w:val="20"/>
          <w:lang w:eastAsia="zh-TW"/>
        </w:rPr>
        <w:t>Contractor</w:t>
      </w:r>
      <w:bookmarkEnd w:id="18"/>
      <w:r w:rsidRPr="009E05AC">
        <w:rPr>
          <w:rFonts w:ascii="Arial" w:eastAsia="Arial" w:hAnsi="Arial" w:cs="Arial"/>
          <w:sz w:val="20"/>
          <w:szCs w:val="20"/>
          <w:lang w:eastAsia="zh-TW"/>
        </w:rPr>
        <w:t xml:space="preserve"> shall comply with the Standards listed in this Schedule </w:t>
      </w:r>
      <w:r w:rsidR="007D552F" w:rsidRPr="009E05AC">
        <w:rPr>
          <w:rFonts w:ascii="Arial" w:eastAsia="Arial" w:hAnsi="Arial" w:cs="Arial"/>
          <w:sz w:val="20"/>
          <w:szCs w:val="20"/>
        </w:rPr>
        <w:t>9 (Standards)</w:t>
      </w:r>
      <w:r w:rsidRPr="009E05AC">
        <w:rPr>
          <w:rFonts w:ascii="Arial" w:eastAsia="Arial" w:hAnsi="Arial" w:cs="Arial"/>
          <w:sz w:val="20"/>
          <w:szCs w:val="20"/>
          <w:lang w:eastAsia="zh-TW"/>
        </w:rPr>
        <w:t xml:space="preserve">, as well as any other standards referenced in the </w:t>
      </w:r>
      <w:bookmarkStart w:id="19" w:name="_9kR3WTr26645FSFx38qcw"/>
      <w:r w:rsidRPr="009E05AC">
        <w:rPr>
          <w:rFonts w:ascii="Arial" w:eastAsia="Arial" w:hAnsi="Arial" w:cs="Arial"/>
          <w:sz w:val="20"/>
          <w:szCs w:val="20"/>
          <w:lang w:eastAsia="zh-TW"/>
        </w:rPr>
        <w:t>Contract</w:t>
      </w:r>
      <w:bookmarkEnd w:id="19"/>
      <w:r w:rsidRPr="009E05AC">
        <w:rPr>
          <w:rFonts w:ascii="Arial" w:eastAsia="Arial" w:hAnsi="Arial" w:cs="Arial"/>
          <w:sz w:val="20"/>
          <w:szCs w:val="20"/>
          <w:lang w:eastAsia="zh-TW"/>
        </w:rPr>
        <w:t xml:space="preserve"> </w:t>
      </w:r>
      <w:r w:rsidR="007D552F" w:rsidRPr="009E05AC">
        <w:rPr>
          <w:rFonts w:ascii="Arial" w:eastAsia="Arial" w:hAnsi="Arial" w:cs="Arial"/>
          <w:sz w:val="20"/>
          <w:szCs w:val="20"/>
          <w:lang w:eastAsia="zh-TW"/>
        </w:rPr>
        <w:t>including in</w:t>
      </w:r>
      <w:r w:rsidRPr="009E05AC">
        <w:rPr>
          <w:rFonts w:ascii="Arial" w:eastAsia="Arial" w:hAnsi="Arial" w:cs="Arial"/>
          <w:sz w:val="20"/>
          <w:szCs w:val="20"/>
          <w:lang w:eastAsia="zh-TW"/>
        </w:rPr>
        <w:t xml:space="preserve"> Schedule </w:t>
      </w:r>
      <w:r w:rsidR="007D552F" w:rsidRPr="009E05AC">
        <w:rPr>
          <w:rFonts w:ascii="Arial" w:eastAsia="Arial" w:hAnsi="Arial" w:cs="Arial"/>
          <w:sz w:val="20"/>
          <w:szCs w:val="20"/>
          <w:lang w:eastAsia="zh-TW"/>
        </w:rPr>
        <w:t>2</w:t>
      </w:r>
      <w:r w:rsidRPr="009E05AC">
        <w:rPr>
          <w:rFonts w:ascii="Arial" w:eastAsia="Arial" w:hAnsi="Arial" w:cs="Arial"/>
          <w:sz w:val="20"/>
          <w:szCs w:val="20"/>
          <w:lang w:eastAsia="zh-TW"/>
        </w:rPr>
        <w:t xml:space="preserve"> (Statement of Requirement))</w:t>
      </w:r>
      <w:r w:rsidR="00C808B2" w:rsidRPr="009E05AC">
        <w:rPr>
          <w:rFonts w:ascii="Arial" w:eastAsia="Arial" w:hAnsi="Arial" w:cs="Arial"/>
          <w:sz w:val="20"/>
          <w:szCs w:val="20"/>
          <w:lang w:eastAsia="zh-TW"/>
        </w:rPr>
        <w:t>.</w:t>
      </w:r>
      <w:r w:rsidRPr="009E05AC">
        <w:rPr>
          <w:rFonts w:ascii="Arial" w:eastAsia="Arial" w:hAnsi="Arial" w:cs="Arial"/>
          <w:sz w:val="20"/>
          <w:szCs w:val="20"/>
          <w:lang w:eastAsia="zh-TW"/>
        </w:rPr>
        <w:t xml:space="preserve"> </w:t>
      </w:r>
    </w:p>
    <w:p w14:paraId="71892F87" w14:textId="77777777" w:rsidR="009E05AC" w:rsidRPr="009E05AC" w:rsidRDefault="009E05AC" w:rsidP="009E05AC">
      <w:pPr>
        <w:pStyle w:val="ListParagraph"/>
        <w:rPr>
          <w:rFonts w:ascii="Arial" w:eastAsia="Arial" w:hAnsi="Arial" w:cs="Arial"/>
          <w:color w:val="000000" w:themeColor="text1"/>
          <w:sz w:val="20"/>
          <w:szCs w:val="20"/>
        </w:rPr>
      </w:pPr>
    </w:p>
    <w:p w14:paraId="25B78E33" w14:textId="738A176F" w:rsidR="00081E43" w:rsidRPr="009E05AC" w:rsidRDefault="001D182C" w:rsidP="009E05AC">
      <w:pPr>
        <w:pStyle w:val="ListParagraph"/>
        <w:ind w:left="792"/>
        <w:rPr>
          <w:rFonts w:ascii="Arial" w:eastAsia="Arial" w:hAnsi="Arial" w:cs="Arial"/>
          <w:b/>
          <w:i/>
          <w:color w:val="000000" w:themeColor="text1"/>
          <w:sz w:val="20"/>
          <w:szCs w:val="20"/>
          <w:lang w:eastAsia="zh-TW"/>
        </w:rPr>
      </w:pPr>
      <w:r w:rsidRPr="009E05AC">
        <w:rPr>
          <w:rFonts w:ascii="Arial" w:eastAsia="Arial" w:hAnsi="Arial" w:cs="Arial"/>
          <w:b/>
          <w:i/>
          <w:color w:val="000000" w:themeColor="text1"/>
          <w:sz w:val="20"/>
          <w:szCs w:val="20"/>
          <w:highlight w:val="green"/>
        </w:rPr>
        <w:t>[</w:t>
      </w:r>
      <w:r w:rsidR="009E05AC" w:rsidRPr="009E05AC">
        <w:rPr>
          <w:rFonts w:ascii="Arial" w:eastAsia="Arial" w:hAnsi="Arial" w:cs="Arial"/>
          <w:b/>
          <w:i/>
          <w:color w:val="000000" w:themeColor="text1"/>
          <w:sz w:val="20"/>
          <w:szCs w:val="20"/>
          <w:highlight w:val="green"/>
        </w:rPr>
        <w:t xml:space="preserve">Note to Tenderers: </w:t>
      </w:r>
      <w:r w:rsidR="1D98F6FD" w:rsidRPr="009E05AC">
        <w:rPr>
          <w:rFonts w:ascii="Arial" w:eastAsia="Arial" w:hAnsi="Arial" w:cs="Arial"/>
          <w:b/>
          <w:i/>
          <w:color w:val="000000" w:themeColor="text1"/>
          <w:sz w:val="20"/>
          <w:szCs w:val="20"/>
          <w:highlight w:val="green"/>
        </w:rPr>
        <w:t xml:space="preserve">The Contractor shall comply with all applicable legislation. This includes, but is not limited to, IMO Conventions such as SOLAS, 1974, Maritime </w:t>
      </w:r>
      <w:r w:rsidR="77FA7E28" w:rsidRPr="009E05AC">
        <w:rPr>
          <w:rFonts w:ascii="Arial" w:eastAsia="Arial" w:hAnsi="Arial" w:cs="Arial"/>
          <w:b/>
          <w:i/>
          <w:color w:val="000000" w:themeColor="text1"/>
          <w:sz w:val="20"/>
          <w:szCs w:val="20"/>
          <w:highlight w:val="green"/>
        </w:rPr>
        <w:t>Coastguard Agency (MCA) legislation, and health &amp; safety law.</w:t>
      </w:r>
      <w:r w:rsidR="1D98F6FD" w:rsidRPr="009E05AC">
        <w:rPr>
          <w:rFonts w:ascii="Arial" w:eastAsia="Arial" w:hAnsi="Arial" w:cs="Arial"/>
          <w:b/>
          <w:i/>
          <w:color w:val="000000" w:themeColor="text1"/>
          <w:sz w:val="20"/>
          <w:szCs w:val="20"/>
          <w:highlight w:val="green"/>
        </w:rPr>
        <w:t xml:space="preserve"> The Standards and </w:t>
      </w:r>
      <w:r w:rsidR="009E05AC" w:rsidRPr="009E05AC">
        <w:rPr>
          <w:rFonts w:ascii="Arial" w:eastAsia="Arial" w:hAnsi="Arial" w:cs="Arial"/>
          <w:b/>
          <w:i/>
          <w:color w:val="000000" w:themeColor="text1"/>
          <w:sz w:val="20"/>
          <w:szCs w:val="20"/>
          <w:highlight w:val="green"/>
        </w:rPr>
        <w:t>r</w:t>
      </w:r>
      <w:r w:rsidR="1D98F6FD" w:rsidRPr="009E05AC">
        <w:rPr>
          <w:rFonts w:ascii="Arial" w:eastAsia="Arial" w:hAnsi="Arial" w:cs="Arial"/>
          <w:b/>
          <w:i/>
          <w:color w:val="000000" w:themeColor="text1"/>
          <w:sz w:val="20"/>
          <w:szCs w:val="20"/>
          <w:highlight w:val="green"/>
        </w:rPr>
        <w:t>eferences listed in this Schedule 9 are not exhaustive</w:t>
      </w:r>
      <w:r w:rsidR="009E05AC" w:rsidRPr="009E05AC">
        <w:rPr>
          <w:rFonts w:ascii="Arial" w:eastAsia="Arial" w:hAnsi="Arial" w:cs="Arial"/>
          <w:b/>
          <w:i/>
          <w:color w:val="000000" w:themeColor="text1"/>
          <w:sz w:val="20"/>
          <w:szCs w:val="20"/>
          <w:highlight w:val="green"/>
        </w:rPr>
        <w:t>.</w:t>
      </w:r>
      <w:r w:rsidR="02515B63" w:rsidRPr="009E05AC">
        <w:rPr>
          <w:rFonts w:ascii="Arial" w:eastAsia="Arial" w:hAnsi="Arial" w:cs="Arial"/>
          <w:b/>
          <w:i/>
          <w:color w:val="000000" w:themeColor="text1"/>
          <w:sz w:val="20"/>
          <w:szCs w:val="20"/>
          <w:highlight w:val="green"/>
        </w:rPr>
        <w:t>]</w:t>
      </w:r>
    </w:p>
    <w:p w14:paraId="695E4E7D" w14:textId="22E74B3F" w:rsidR="641ACC5F" w:rsidRPr="009E05AC" w:rsidRDefault="641ACC5F" w:rsidP="641ACC5F">
      <w:pPr>
        <w:rPr>
          <w:rFonts w:ascii="Arial" w:hAnsi="Arial" w:cs="Arial"/>
          <w:sz w:val="20"/>
          <w:szCs w:val="20"/>
        </w:rPr>
      </w:pPr>
    </w:p>
    <w:p w14:paraId="2F7A836D" w14:textId="4130CD0C" w:rsidR="17489CE1" w:rsidRPr="009E05AC" w:rsidRDefault="008828C0" w:rsidP="008828C0">
      <w:pPr>
        <w:pStyle w:val="ListParagraph"/>
        <w:numPr>
          <w:ilvl w:val="0"/>
          <w:numId w:val="9"/>
        </w:numPr>
        <w:rPr>
          <w:rFonts w:ascii="Arial" w:eastAsia="Arial" w:hAnsi="Arial" w:cs="Arial"/>
          <w:b/>
          <w:color w:val="000000" w:themeColor="text1"/>
          <w:sz w:val="20"/>
          <w:szCs w:val="20"/>
        </w:rPr>
      </w:pPr>
      <w:r w:rsidRPr="009E05AC">
        <w:rPr>
          <w:rFonts w:ascii="Arial" w:hAnsi="Arial" w:cs="Arial"/>
          <w:b/>
          <w:bCs/>
          <w:sz w:val="20"/>
          <w:szCs w:val="20"/>
        </w:rPr>
        <w:t>Sustainability</w:t>
      </w:r>
    </w:p>
    <w:p w14:paraId="72E90FB5" w14:textId="77777777" w:rsidR="008828C0" w:rsidRDefault="008828C0" w:rsidP="008828C0">
      <w:pPr>
        <w:pStyle w:val="ListParagraph"/>
        <w:ind w:left="644"/>
        <w:rPr>
          <w:rFonts w:ascii="Arial" w:eastAsia="Arial" w:hAnsi="Arial" w:cs="Arial"/>
          <w:color w:val="000000" w:themeColor="text1"/>
          <w:sz w:val="20"/>
          <w:szCs w:val="20"/>
        </w:rPr>
      </w:pPr>
    </w:p>
    <w:p w14:paraId="71AF4192" w14:textId="67AA589B" w:rsidR="00414561" w:rsidRPr="008828C0" w:rsidRDefault="17489CE1" w:rsidP="008828C0">
      <w:pPr>
        <w:pStyle w:val="ListParagraph"/>
        <w:ind w:left="360"/>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The </w:t>
      </w:r>
      <w:r w:rsidR="004E5536" w:rsidRPr="008828C0">
        <w:rPr>
          <w:rFonts w:ascii="Arial" w:eastAsia="Arial" w:hAnsi="Arial" w:cs="Arial"/>
          <w:color w:val="000000" w:themeColor="text1"/>
          <w:sz w:val="20"/>
          <w:szCs w:val="20"/>
        </w:rPr>
        <w:t>Contractor</w:t>
      </w:r>
      <w:r w:rsidRPr="008828C0">
        <w:rPr>
          <w:rFonts w:ascii="Arial" w:eastAsia="Arial" w:hAnsi="Arial" w:cs="Arial"/>
          <w:color w:val="000000" w:themeColor="text1"/>
          <w:sz w:val="20"/>
          <w:szCs w:val="20"/>
        </w:rPr>
        <w:t xml:space="preserve"> shall comply with the sustainability requirements set out in the Annex to this Schedule</w:t>
      </w:r>
      <w:r w:rsidR="00733D0C">
        <w:rPr>
          <w:rFonts w:ascii="Arial" w:eastAsia="Arial" w:hAnsi="Arial" w:cs="Arial"/>
          <w:color w:val="000000" w:themeColor="text1"/>
          <w:sz w:val="20"/>
          <w:szCs w:val="20"/>
        </w:rPr>
        <w:t xml:space="preserve"> 9 (Standards)</w:t>
      </w:r>
      <w:r w:rsidRPr="008828C0">
        <w:rPr>
          <w:rFonts w:ascii="Arial" w:eastAsia="Arial" w:hAnsi="Arial" w:cs="Arial"/>
          <w:color w:val="000000" w:themeColor="text1"/>
          <w:sz w:val="20"/>
          <w:szCs w:val="20"/>
        </w:rPr>
        <w:t>.</w:t>
      </w:r>
    </w:p>
    <w:p w14:paraId="66D89622" w14:textId="77777777" w:rsidR="00F800E7" w:rsidRPr="008828C0" w:rsidRDefault="00F800E7" w:rsidP="00D763BF">
      <w:pPr>
        <w:rPr>
          <w:rFonts w:ascii="Arial" w:hAnsi="Arial" w:cs="Arial"/>
          <w:sz w:val="20"/>
          <w:szCs w:val="20"/>
          <w:lang w:val="en-GB"/>
        </w:rPr>
      </w:pPr>
    </w:p>
    <w:p w14:paraId="13D45DE8" w14:textId="77777777" w:rsidR="00041673" w:rsidRPr="008828C0" w:rsidRDefault="00041673" w:rsidP="000E73A2">
      <w:pPr>
        <w:pStyle w:val="ListParagraph"/>
        <w:numPr>
          <w:ilvl w:val="0"/>
          <w:numId w:val="9"/>
        </w:numPr>
        <w:rPr>
          <w:rFonts w:ascii="Arial" w:hAnsi="Arial" w:cs="Arial"/>
          <w:b/>
          <w:bCs/>
          <w:sz w:val="20"/>
          <w:szCs w:val="20"/>
        </w:rPr>
      </w:pPr>
      <w:r w:rsidRPr="008828C0">
        <w:rPr>
          <w:rFonts w:ascii="Arial" w:hAnsi="Arial" w:cs="Arial"/>
          <w:b/>
          <w:bCs/>
          <w:sz w:val="20"/>
          <w:szCs w:val="20"/>
        </w:rPr>
        <w:t>Quality Assurance</w:t>
      </w:r>
    </w:p>
    <w:p w14:paraId="552349D3" w14:textId="77777777" w:rsidR="00CE3B3E" w:rsidRPr="008828C0" w:rsidRDefault="00CE3B3E" w:rsidP="00CE3B3E">
      <w:pPr>
        <w:rPr>
          <w:rFonts w:ascii="Arial" w:hAnsi="Arial" w:cs="Arial"/>
          <w:sz w:val="20"/>
          <w:szCs w:val="20"/>
          <w:lang w:val="en-GB"/>
        </w:rPr>
      </w:pPr>
    </w:p>
    <w:tbl>
      <w:tblPr>
        <w:tblW w:w="15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8"/>
        <w:gridCol w:w="8497"/>
      </w:tblGrid>
      <w:tr w:rsidR="0008213D" w:rsidRPr="008828C0" w14:paraId="78C137C5" w14:textId="77777777" w:rsidTr="004F0CE1">
        <w:trPr>
          <w:trHeight w:val="551"/>
        </w:trPr>
        <w:tc>
          <w:tcPr>
            <w:tcW w:w="7338" w:type="dxa"/>
          </w:tcPr>
          <w:p w14:paraId="45D3F480" w14:textId="77777777" w:rsidR="0008213D" w:rsidRPr="008828C0" w:rsidRDefault="0008213D">
            <w:pPr>
              <w:rPr>
                <w:rFonts w:ascii="Arial" w:hAnsi="Arial" w:cs="Arial"/>
                <w:b/>
                <w:bCs/>
                <w:sz w:val="20"/>
                <w:szCs w:val="20"/>
                <w:lang w:val="en-GB"/>
              </w:rPr>
            </w:pPr>
            <w:r w:rsidRPr="008828C0">
              <w:rPr>
                <w:rFonts w:ascii="Arial" w:hAnsi="Arial" w:cs="Arial"/>
                <w:b/>
                <w:bCs/>
                <w:sz w:val="20"/>
                <w:szCs w:val="20"/>
                <w:lang w:val="en-GB"/>
              </w:rPr>
              <w:t>REFERENCE</w:t>
            </w:r>
          </w:p>
        </w:tc>
        <w:tc>
          <w:tcPr>
            <w:tcW w:w="8497" w:type="dxa"/>
          </w:tcPr>
          <w:p w14:paraId="6F57ABF6" w14:textId="77777777" w:rsidR="0008213D" w:rsidRPr="008828C0" w:rsidRDefault="0008213D">
            <w:pPr>
              <w:rPr>
                <w:rFonts w:ascii="Arial" w:hAnsi="Arial" w:cs="Arial"/>
                <w:b/>
                <w:bCs/>
                <w:sz w:val="20"/>
                <w:szCs w:val="20"/>
                <w:lang w:val="en-GB"/>
              </w:rPr>
            </w:pPr>
            <w:r w:rsidRPr="008828C0">
              <w:rPr>
                <w:rFonts w:ascii="Arial" w:hAnsi="Arial" w:cs="Arial"/>
                <w:b/>
                <w:bCs/>
                <w:sz w:val="20"/>
                <w:szCs w:val="20"/>
                <w:lang w:val="en-GB"/>
              </w:rPr>
              <w:t>DESCRIPTION</w:t>
            </w:r>
          </w:p>
          <w:p w14:paraId="116CF7ED" w14:textId="77777777" w:rsidR="0008213D" w:rsidRPr="008828C0" w:rsidRDefault="0008213D">
            <w:pPr>
              <w:rPr>
                <w:rFonts w:ascii="Arial" w:hAnsi="Arial" w:cs="Arial"/>
                <w:b/>
                <w:bCs/>
                <w:sz w:val="20"/>
                <w:szCs w:val="20"/>
                <w:lang w:val="en-GB"/>
              </w:rPr>
            </w:pPr>
          </w:p>
        </w:tc>
      </w:tr>
      <w:tr w:rsidR="0008213D" w:rsidRPr="008828C0" w14:paraId="41A4223F" w14:textId="77777777" w:rsidTr="00D4136B">
        <w:trPr>
          <w:trHeight w:val="669"/>
        </w:trPr>
        <w:tc>
          <w:tcPr>
            <w:tcW w:w="7338" w:type="dxa"/>
          </w:tcPr>
          <w:p w14:paraId="72108694" w14:textId="411F3FEE" w:rsidR="0008213D" w:rsidRPr="008828C0" w:rsidRDefault="0008213D">
            <w:pPr>
              <w:rPr>
                <w:rFonts w:ascii="Arial" w:hAnsi="Arial" w:cs="Arial"/>
                <w:sz w:val="20"/>
                <w:szCs w:val="20"/>
                <w:lang w:val="en-GB"/>
              </w:rPr>
            </w:pPr>
            <w:r w:rsidRPr="008828C0">
              <w:rPr>
                <w:rFonts w:ascii="Arial" w:hAnsi="Arial" w:cs="Arial"/>
                <w:sz w:val="20"/>
                <w:szCs w:val="20"/>
                <w:lang w:val="en-GB"/>
              </w:rPr>
              <w:t>BS EN ISO 9001</w:t>
            </w:r>
          </w:p>
          <w:p w14:paraId="6D589CFE" w14:textId="2A543FEA" w:rsidR="00FB2DD9" w:rsidRPr="008828C0" w:rsidRDefault="00BF3D3F">
            <w:pPr>
              <w:rPr>
                <w:rFonts w:ascii="Arial" w:hAnsi="Arial" w:cs="Arial"/>
                <w:sz w:val="20"/>
                <w:szCs w:val="20"/>
                <w:lang w:val="en-GB"/>
              </w:rPr>
            </w:pPr>
            <w:r w:rsidRPr="008828C0">
              <w:rPr>
                <w:rFonts w:ascii="Arial" w:hAnsi="Arial" w:cs="Arial"/>
                <w:sz w:val="20"/>
                <w:szCs w:val="20"/>
                <w:lang w:val="en-GB"/>
              </w:rPr>
              <w:t xml:space="preserve">Including </w:t>
            </w:r>
            <w:r w:rsidR="00FB2DD9" w:rsidRPr="008828C0">
              <w:rPr>
                <w:rFonts w:ascii="Arial" w:hAnsi="Arial" w:cs="Arial"/>
                <w:sz w:val="20"/>
                <w:szCs w:val="20"/>
                <w:lang w:val="en-GB"/>
              </w:rPr>
              <w:t>Certificate of Conformity</w:t>
            </w:r>
            <w:r w:rsidR="00B26B19" w:rsidRPr="008828C0">
              <w:rPr>
                <w:rFonts w:ascii="Arial" w:hAnsi="Arial" w:cs="Arial"/>
                <w:sz w:val="20"/>
                <w:szCs w:val="20"/>
                <w:lang w:val="en-GB"/>
              </w:rPr>
              <w:t xml:space="preserve"> </w:t>
            </w:r>
          </w:p>
        </w:tc>
        <w:tc>
          <w:tcPr>
            <w:tcW w:w="8497" w:type="dxa"/>
          </w:tcPr>
          <w:p w14:paraId="7B8BB86D" w14:textId="7D24B245" w:rsidR="0008213D" w:rsidRPr="008828C0" w:rsidRDefault="0008213D">
            <w:pPr>
              <w:rPr>
                <w:rFonts w:ascii="Arial" w:hAnsi="Arial" w:cs="Arial"/>
                <w:sz w:val="20"/>
                <w:szCs w:val="20"/>
                <w:lang w:val="en-GB"/>
              </w:rPr>
            </w:pPr>
            <w:r w:rsidRPr="008828C0">
              <w:rPr>
                <w:rFonts w:ascii="Arial" w:hAnsi="Arial" w:cs="Arial"/>
                <w:sz w:val="20"/>
                <w:szCs w:val="20"/>
                <w:lang w:val="en-GB"/>
              </w:rPr>
              <w:t xml:space="preserve">Quality Management Systems </w:t>
            </w:r>
          </w:p>
        </w:tc>
      </w:tr>
      <w:tr w:rsidR="00B11682" w:rsidRPr="008828C0" w14:paraId="0C0D0CB7" w14:textId="77777777" w:rsidTr="004F0CE1">
        <w:trPr>
          <w:trHeight w:val="1392"/>
        </w:trPr>
        <w:tc>
          <w:tcPr>
            <w:tcW w:w="7338" w:type="dxa"/>
          </w:tcPr>
          <w:p w14:paraId="028D5576" w14:textId="49EDF06D" w:rsidR="00B11682" w:rsidRPr="008828C0" w:rsidRDefault="00B11682" w:rsidP="00B11682">
            <w:pPr>
              <w:rPr>
                <w:rFonts w:ascii="Arial" w:hAnsi="Arial" w:cs="Arial"/>
                <w:sz w:val="20"/>
                <w:szCs w:val="20"/>
                <w:lang w:val="en-GB"/>
              </w:rPr>
            </w:pPr>
            <w:r w:rsidRPr="008828C0">
              <w:rPr>
                <w:rFonts w:ascii="Arial" w:hAnsi="Arial" w:cs="Arial"/>
                <w:sz w:val="20"/>
                <w:szCs w:val="20"/>
                <w:lang w:val="en-GB"/>
              </w:rPr>
              <w:lastRenderedPageBreak/>
              <w:t>DEFSTAN 05-61</w:t>
            </w:r>
          </w:p>
        </w:tc>
        <w:tc>
          <w:tcPr>
            <w:tcW w:w="8497" w:type="dxa"/>
          </w:tcPr>
          <w:p w14:paraId="0314332A" w14:textId="77777777" w:rsidR="00B11682" w:rsidRPr="008828C0" w:rsidRDefault="00B11682" w:rsidP="00B11682">
            <w:pPr>
              <w:rPr>
                <w:rFonts w:ascii="Arial" w:hAnsi="Arial" w:cs="Arial"/>
                <w:sz w:val="20"/>
                <w:szCs w:val="20"/>
                <w:lang w:val="en-GB"/>
              </w:rPr>
            </w:pPr>
            <w:r w:rsidRPr="008828C0">
              <w:rPr>
                <w:rFonts w:ascii="Arial" w:hAnsi="Arial" w:cs="Arial"/>
                <w:sz w:val="20"/>
                <w:szCs w:val="20"/>
                <w:lang w:val="en-GB"/>
              </w:rPr>
              <w:t>Quality Assurance</w:t>
            </w:r>
          </w:p>
          <w:p w14:paraId="38FB7494" w14:textId="77777777" w:rsidR="00B11682" w:rsidRPr="008828C0" w:rsidRDefault="00B11682" w:rsidP="00B11682">
            <w:pPr>
              <w:rPr>
                <w:rFonts w:ascii="Arial" w:hAnsi="Arial" w:cs="Arial"/>
                <w:sz w:val="20"/>
                <w:szCs w:val="20"/>
                <w:lang w:val="en-GB"/>
              </w:rPr>
            </w:pPr>
            <w:r w:rsidRPr="008828C0">
              <w:rPr>
                <w:rFonts w:ascii="Arial" w:hAnsi="Arial" w:cs="Arial"/>
                <w:sz w:val="20"/>
                <w:szCs w:val="20"/>
                <w:lang w:val="en-GB"/>
              </w:rPr>
              <w:t>Procedural Requirements</w:t>
            </w:r>
          </w:p>
          <w:p w14:paraId="21B42396" w14:textId="77777777" w:rsidR="00B11682" w:rsidRPr="008828C0" w:rsidRDefault="00B11682" w:rsidP="00B11682">
            <w:pPr>
              <w:rPr>
                <w:rFonts w:ascii="Arial" w:hAnsi="Arial" w:cs="Arial"/>
                <w:sz w:val="20"/>
                <w:szCs w:val="20"/>
                <w:lang w:val="en-GB"/>
              </w:rPr>
            </w:pPr>
            <w:r w:rsidRPr="008828C0">
              <w:rPr>
                <w:rFonts w:ascii="Arial" w:hAnsi="Arial" w:cs="Arial"/>
                <w:sz w:val="20"/>
                <w:szCs w:val="20"/>
                <w:lang w:val="en-GB"/>
              </w:rPr>
              <w:t>‘Concessions</w:t>
            </w:r>
          </w:p>
          <w:p w14:paraId="16C5EAD1" w14:textId="77777777" w:rsidR="00B11682" w:rsidRPr="008828C0" w:rsidRDefault="00B11682" w:rsidP="00B11682">
            <w:pPr>
              <w:rPr>
                <w:rFonts w:ascii="Arial" w:hAnsi="Arial" w:cs="Arial"/>
                <w:sz w:val="20"/>
                <w:szCs w:val="20"/>
                <w:lang w:val="en-GB"/>
              </w:rPr>
            </w:pPr>
          </w:p>
        </w:tc>
      </w:tr>
    </w:tbl>
    <w:p w14:paraId="6BAD71EA" w14:textId="10457717" w:rsidR="009E6FAA" w:rsidRPr="008828C0" w:rsidRDefault="009E6FAA">
      <w:pPr>
        <w:rPr>
          <w:rFonts w:ascii="Arial" w:hAnsi="Arial" w:cs="Arial"/>
          <w:sz w:val="20"/>
          <w:szCs w:val="20"/>
        </w:rPr>
      </w:pPr>
      <w:r w:rsidRPr="008828C0">
        <w:rPr>
          <w:rFonts w:ascii="Arial" w:hAnsi="Arial" w:cs="Arial"/>
          <w:sz w:val="20"/>
          <w:szCs w:val="20"/>
        </w:rPr>
        <w:br w:type="page"/>
      </w:r>
    </w:p>
    <w:p w14:paraId="76862728" w14:textId="77777777" w:rsidR="00041673" w:rsidRPr="008828C0" w:rsidRDefault="00041673">
      <w:pPr>
        <w:rPr>
          <w:rFonts w:ascii="Arial" w:hAnsi="Arial" w:cs="Arial"/>
          <w:b/>
          <w:bCs/>
          <w:sz w:val="20"/>
          <w:szCs w:val="20"/>
          <w:lang w:val="en-GB"/>
        </w:rPr>
      </w:pPr>
    </w:p>
    <w:p w14:paraId="139930B4" w14:textId="2294352D" w:rsidR="00041673" w:rsidRPr="008828C0" w:rsidRDefault="00041673" w:rsidP="000E73A2">
      <w:pPr>
        <w:pStyle w:val="ListParagraph"/>
        <w:numPr>
          <w:ilvl w:val="0"/>
          <w:numId w:val="9"/>
        </w:numPr>
        <w:rPr>
          <w:rFonts w:ascii="Arial" w:hAnsi="Arial" w:cs="Arial"/>
          <w:b/>
          <w:sz w:val="20"/>
          <w:szCs w:val="20"/>
        </w:rPr>
      </w:pPr>
      <w:r w:rsidRPr="008828C0">
        <w:rPr>
          <w:rFonts w:ascii="Arial" w:hAnsi="Arial" w:cs="Arial"/>
          <w:b/>
          <w:bCs/>
          <w:sz w:val="20"/>
          <w:szCs w:val="20"/>
        </w:rPr>
        <w:t>Security</w:t>
      </w:r>
    </w:p>
    <w:p w14:paraId="2AC8D48B" w14:textId="77777777" w:rsidR="00045FE3" w:rsidRPr="008828C0" w:rsidRDefault="00045FE3" w:rsidP="00045FE3">
      <w:pPr>
        <w:rPr>
          <w:rFonts w:ascii="Arial" w:hAnsi="Arial" w:cs="Arial"/>
          <w:sz w:val="20"/>
          <w:szCs w:val="20"/>
          <w:lang w:val="en-GB"/>
        </w:rPr>
      </w:pPr>
    </w:p>
    <w:tbl>
      <w:tblPr>
        <w:tblW w:w="15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8491"/>
      </w:tblGrid>
      <w:tr w:rsidR="00045FE3" w:rsidRPr="008828C0" w14:paraId="5FABEF97" w14:textId="77777777" w:rsidTr="002A5EE0">
        <w:trPr>
          <w:cantSplit/>
          <w:trHeight w:val="541"/>
          <w:tblHeader/>
        </w:trPr>
        <w:tc>
          <w:tcPr>
            <w:tcW w:w="7338" w:type="dxa"/>
          </w:tcPr>
          <w:p w14:paraId="25B8496B" w14:textId="1A72C4F8" w:rsidR="00045FE3" w:rsidRPr="008828C0" w:rsidRDefault="00045FE3" w:rsidP="00045FE3">
            <w:pPr>
              <w:rPr>
                <w:rFonts w:ascii="Arial" w:hAnsi="Arial" w:cs="Arial"/>
                <w:sz w:val="20"/>
                <w:szCs w:val="20"/>
                <w:lang w:val="en-GB"/>
              </w:rPr>
            </w:pPr>
            <w:r w:rsidRPr="008828C0">
              <w:rPr>
                <w:rFonts w:ascii="Arial" w:hAnsi="Arial" w:cs="Arial"/>
                <w:b/>
                <w:bCs/>
                <w:sz w:val="20"/>
                <w:szCs w:val="20"/>
                <w:lang w:val="en-GB"/>
              </w:rPr>
              <w:t>REFERENCE</w:t>
            </w:r>
          </w:p>
        </w:tc>
        <w:tc>
          <w:tcPr>
            <w:tcW w:w="8491" w:type="dxa"/>
          </w:tcPr>
          <w:p w14:paraId="3FFB0AFA" w14:textId="77777777" w:rsidR="00045FE3" w:rsidRPr="008828C0" w:rsidRDefault="00045FE3" w:rsidP="00045FE3">
            <w:pPr>
              <w:rPr>
                <w:rFonts w:ascii="Arial" w:hAnsi="Arial" w:cs="Arial"/>
                <w:b/>
                <w:bCs/>
                <w:sz w:val="20"/>
                <w:szCs w:val="20"/>
                <w:lang w:val="en-GB"/>
              </w:rPr>
            </w:pPr>
            <w:r w:rsidRPr="008828C0">
              <w:rPr>
                <w:rFonts w:ascii="Arial" w:hAnsi="Arial" w:cs="Arial"/>
                <w:b/>
                <w:bCs/>
                <w:sz w:val="20"/>
                <w:szCs w:val="20"/>
                <w:lang w:val="en-GB"/>
              </w:rPr>
              <w:t>DESCRIPTION</w:t>
            </w:r>
          </w:p>
          <w:p w14:paraId="29E5604B" w14:textId="77777777" w:rsidR="00045FE3" w:rsidRPr="008828C0" w:rsidRDefault="00045FE3" w:rsidP="00045FE3">
            <w:pPr>
              <w:rPr>
                <w:rStyle w:val="ms-rtecustom-modheading1"/>
                <w:b w:val="0"/>
                <w:sz w:val="20"/>
                <w:szCs w:val="20"/>
              </w:rPr>
            </w:pPr>
          </w:p>
        </w:tc>
      </w:tr>
      <w:tr w:rsidR="00045FE3" w:rsidRPr="008828C0" w14:paraId="6C35BA1A" w14:textId="77777777" w:rsidTr="002A5EE0">
        <w:trPr>
          <w:cantSplit/>
          <w:trHeight w:val="563"/>
        </w:trPr>
        <w:tc>
          <w:tcPr>
            <w:tcW w:w="7338" w:type="dxa"/>
          </w:tcPr>
          <w:p w14:paraId="5A4E0C18" w14:textId="77777777" w:rsidR="00045FE3" w:rsidRPr="008828C0" w:rsidRDefault="00045FE3" w:rsidP="00045FE3">
            <w:pPr>
              <w:rPr>
                <w:rFonts w:ascii="Arial" w:hAnsi="Arial" w:cs="Arial"/>
                <w:sz w:val="20"/>
                <w:szCs w:val="20"/>
                <w:lang w:val="en-GB"/>
              </w:rPr>
            </w:pPr>
            <w:r w:rsidRPr="008828C0">
              <w:rPr>
                <w:rFonts w:ascii="Arial" w:hAnsi="Arial" w:cs="Arial"/>
                <w:sz w:val="20"/>
                <w:szCs w:val="20"/>
                <w:lang w:val="en-GB"/>
              </w:rPr>
              <w:t>[JSP 440]</w:t>
            </w:r>
          </w:p>
          <w:p w14:paraId="76EE36F0" w14:textId="40A0223B" w:rsidR="002A5EE0" w:rsidRPr="008828C0" w:rsidRDefault="002A5EE0" w:rsidP="00045FE3">
            <w:pPr>
              <w:rPr>
                <w:rFonts w:ascii="Arial" w:hAnsi="Arial" w:cs="Arial"/>
                <w:sz w:val="20"/>
                <w:szCs w:val="20"/>
                <w:lang w:val="en-GB"/>
              </w:rPr>
            </w:pPr>
          </w:p>
        </w:tc>
        <w:tc>
          <w:tcPr>
            <w:tcW w:w="8491" w:type="dxa"/>
          </w:tcPr>
          <w:p w14:paraId="2BBE9551" w14:textId="77777777" w:rsidR="00045FE3" w:rsidRPr="008828C0" w:rsidRDefault="00045FE3" w:rsidP="00045FE3">
            <w:pPr>
              <w:rPr>
                <w:rFonts w:ascii="Arial" w:hAnsi="Arial" w:cs="Arial"/>
                <w:b/>
                <w:sz w:val="20"/>
                <w:szCs w:val="20"/>
                <w:lang w:val="en-GB"/>
              </w:rPr>
            </w:pPr>
            <w:proofErr w:type="spellStart"/>
            <w:r w:rsidRPr="008828C0">
              <w:rPr>
                <w:rStyle w:val="ms-rtecustom-modheading1"/>
                <w:b w:val="0"/>
                <w:color w:val="auto"/>
                <w:sz w:val="20"/>
                <w:szCs w:val="20"/>
              </w:rPr>
              <w:t>Defence</w:t>
            </w:r>
            <w:proofErr w:type="spellEnd"/>
            <w:r w:rsidRPr="008828C0">
              <w:rPr>
                <w:rStyle w:val="ms-rtecustom-modheading1"/>
                <w:b w:val="0"/>
                <w:color w:val="auto"/>
                <w:sz w:val="20"/>
                <w:szCs w:val="20"/>
              </w:rPr>
              <w:t xml:space="preserve"> Manual of Security, Resilience and Business Continuity</w:t>
            </w:r>
          </w:p>
        </w:tc>
      </w:tr>
      <w:tr w:rsidR="00045FE3" w:rsidRPr="008828C0" w14:paraId="23A78DA6" w14:textId="77777777" w:rsidTr="004F0CE1">
        <w:trPr>
          <w:cantSplit/>
          <w:trHeight w:val="502"/>
        </w:trPr>
        <w:tc>
          <w:tcPr>
            <w:tcW w:w="7338" w:type="dxa"/>
          </w:tcPr>
          <w:p w14:paraId="64316A89" w14:textId="5E48EB3F" w:rsidR="00045FE3" w:rsidRPr="008828C0" w:rsidRDefault="00045FE3" w:rsidP="00045FE3">
            <w:pPr>
              <w:rPr>
                <w:rFonts w:ascii="Arial" w:hAnsi="Arial" w:cs="Arial"/>
                <w:sz w:val="20"/>
                <w:szCs w:val="20"/>
                <w:lang w:val="en-GB"/>
              </w:rPr>
            </w:pPr>
            <w:r w:rsidRPr="008828C0">
              <w:rPr>
                <w:rFonts w:ascii="Arial" w:hAnsi="Arial" w:cs="Arial"/>
                <w:sz w:val="20"/>
                <w:szCs w:val="20"/>
                <w:lang w:val="en-GB"/>
              </w:rPr>
              <w:t>NCSRs (BR4005)</w:t>
            </w:r>
          </w:p>
        </w:tc>
        <w:tc>
          <w:tcPr>
            <w:tcW w:w="8491" w:type="dxa"/>
          </w:tcPr>
          <w:p w14:paraId="56D0E39C" w14:textId="77777777" w:rsidR="00045FE3" w:rsidRPr="008828C0" w:rsidRDefault="00045FE3" w:rsidP="00045FE3">
            <w:pPr>
              <w:rPr>
                <w:rFonts w:ascii="Arial" w:hAnsi="Arial" w:cs="Arial"/>
                <w:sz w:val="20"/>
                <w:szCs w:val="20"/>
                <w:lang w:val="en-GB"/>
              </w:rPr>
            </w:pPr>
            <w:r w:rsidRPr="008828C0">
              <w:rPr>
                <w:rStyle w:val="ms-rtecustom-modheading1"/>
                <w:b w:val="0"/>
                <w:color w:val="auto"/>
                <w:sz w:val="20"/>
                <w:szCs w:val="20"/>
              </w:rPr>
              <w:t>Navy Command Security Regulations</w:t>
            </w:r>
          </w:p>
        </w:tc>
      </w:tr>
      <w:tr w:rsidR="00045FE3" w:rsidRPr="008828C0" w14:paraId="46D80204" w14:textId="77777777" w:rsidTr="004F0CE1">
        <w:trPr>
          <w:cantSplit/>
          <w:trHeight w:val="491"/>
        </w:trPr>
        <w:tc>
          <w:tcPr>
            <w:tcW w:w="7338" w:type="dxa"/>
          </w:tcPr>
          <w:p w14:paraId="6DF1E50E" w14:textId="0872D3B4" w:rsidR="00045FE3" w:rsidRPr="008828C0" w:rsidRDefault="00045FE3" w:rsidP="00045FE3">
            <w:pPr>
              <w:rPr>
                <w:rFonts w:ascii="Arial" w:hAnsi="Arial" w:cs="Arial"/>
                <w:sz w:val="20"/>
                <w:szCs w:val="20"/>
                <w:lang w:val="en-GB"/>
              </w:rPr>
            </w:pPr>
            <w:r w:rsidRPr="008828C0">
              <w:rPr>
                <w:rFonts w:ascii="Arial" w:hAnsi="Arial" w:cs="Arial"/>
                <w:sz w:val="20"/>
                <w:szCs w:val="20"/>
                <w:lang w:val="en-GB"/>
              </w:rPr>
              <w:t>DEFSTAN 05-138</w:t>
            </w:r>
          </w:p>
        </w:tc>
        <w:tc>
          <w:tcPr>
            <w:tcW w:w="8491" w:type="dxa"/>
          </w:tcPr>
          <w:p w14:paraId="73ED3C6C" w14:textId="77777777" w:rsidR="00045FE3" w:rsidRPr="008828C0" w:rsidRDefault="00045FE3" w:rsidP="00045FE3">
            <w:pPr>
              <w:rPr>
                <w:rFonts w:ascii="Arial" w:hAnsi="Arial" w:cs="Arial"/>
                <w:sz w:val="20"/>
                <w:szCs w:val="20"/>
                <w:lang w:val="en-GB"/>
              </w:rPr>
            </w:pPr>
            <w:r w:rsidRPr="008828C0">
              <w:rPr>
                <w:rFonts w:ascii="Arial" w:hAnsi="Arial" w:cs="Arial"/>
                <w:sz w:val="20"/>
                <w:szCs w:val="20"/>
                <w:lang w:val="en-GB"/>
              </w:rPr>
              <w:t>Cyber Security for Defence Suppliers</w:t>
            </w:r>
          </w:p>
        </w:tc>
      </w:tr>
      <w:tr w:rsidR="00045FE3" w:rsidRPr="008828C0" w14:paraId="7F73DAB8" w14:textId="77777777" w:rsidTr="004F0CE1">
        <w:trPr>
          <w:cantSplit/>
          <w:trHeight w:val="491"/>
        </w:trPr>
        <w:tc>
          <w:tcPr>
            <w:tcW w:w="7338" w:type="dxa"/>
          </w:tcPr>
          <w:p w14:paraId="67D222A6" w14:textId="38305AB0" w:rsidR="00045FE3" w:rsidRPr="008828C0" w:rsidRDefault="00045FE3" w:rsidP="00045FE3">
            <w:pPr>
              <w:rPr>
                <w:rFonts w:ascii="Arial" w:hAnsi="Arial" w:cs="Arial"/>
                <w:sz w:val="20"/>
                <w:szCs w:val="20"/>
                <w:lang w:val="en-GB"/>
              </w:rPr>
            </w:pPr>
            <w:r w:rsidRPr="008828C0">
              <w:rPr>
                <w:rFonts w:ascii="Arial" w:hAnsi="Arial" w:cs="Arial"/>
                <w:sz w:val="20"/>
                <w:szCs w:val="20"/>
                <w:lang w:val="en-GB"/>
              </w:rPr>
              <w:t>SAL</w:t>
            </w:r>
          </w:p>
        </w:tc>
        <w:tc>
          <w:tcPr>
            <w:tcW w:w="8491" w:type="dxa"/>
          </w:tcPr>
          <w:p w14:paraId="03883A49" w14:textId="06035B79" w:rsidR="00045FE3" w:rsidRPr="008828C0" w:rsidRDefault="00045FE3" w:rsidP="00045FE3">
            <w:pPr>
              <w:rPr>
                <w:rFonts w:ascii="Arial" w:hAnsi="Arial" w:cs="Arial"/>
                <w:sz w:val="20"/>
                <w:szCs w:val="20"/>
                <w:lang w:val="en-GB"/>
              </w:rPr>
            </w:pPr>
            <w:r w:rsidRPr="008828C0">
              <w:rPr>
                <w:rFonts w:ascii="Arial" w:hAnsi="Arial" w:cs="Arial"/>
                <w:sz w:val="20"/>
                <w:szCs w:val="20"/>
                <w:lang w:val="en-GB"/>
              </w:rPr>
              <w:t>Security Aspects Letter dated [X ]</w:t>
            </w:r>
          </w:p>
        </w:tc>
      </w:tr>
      <w:tr w:rsidR="00045FE3" w:rsidRPr="008828C0" w14:paraId="5B437C82" w14:textId="77777777" w:rsidTr="004F0CE1">
        <w:trPr>
          <w:trHeight w:val="491"/>
        </w:trPr>
        <w:tc>
          <w:tcPr>
            <w:tcW w:w="7338" w:type="dxa"/>
          </w:tcPr>
          <w:p w14:paraId="1A9ACEA4" w14:textId="2BAFF23D" w:rsidR="00045FE3" w:rsidRPr="008828C0" w:rsidRDefault="00045FE3" w:rsidP="00045FE3">
            <w:pPr>
              <w:rPr>
                <w:rFonts w:ascii="Arial" w:hAnsi="Arial" w:cs="Arial"/>
                <w:sz w:val="20"/>
                <w:szCs w:val="20"/>
                <w:lang w:val="en-GB"/>
              </w:rPr>
            </w:pPr>
            <w:r w:rsidRPr="008828C0">
              <w:rPr>
                <w:rFonts w:ascii="Arial" w:hAnsi="Arial" w:cs="Arial"/>
                <w:sz w:val="20"/>
                <w:szCs w:val="20"/>
                <w:lang w:val="en-GB"/>
              </w:rPr>
              <w:t>BS7799</w:t>
            </w:r>
          </w:p>
        </w:tc>
        <w:tc>
          <w:tcPr>
            <w:tcW w:w="8491" w:type="dxa"/>
          </w:tcPr>
          <w:p w14:paraId="3FF61E8E" w14:textId="77777777" w:rsidR="00045FE3" w:rsidRPr="008828C0" w:rsidRDefault="00045FE3" w:rsidP="00045FE3">
            <w:pPr>
              <w:rPr>
                <w:rFonts w:ascii="Arial" w:hAnsi="Arial" w:cs="Arial"/>
                <w:sz w:val="20"/>
                <w:szCs w:val="20"/>
                <w:lang w:val="en-GB"/>
              </w:rPr>
            </w:pPr>
            <w:r w:rsidRPr="008828C0">
              <w:rPr>
                <w:rFonts w:ascii="Arial" w:hAnsi="Arial" w:cs="Arial"/>
                <w:sz w:val="20"/>
                <w:szCs w:val="20"/>
                <w:lang w:val="en-GB"/>
              </w:rPr>
              <w:t>Standard for Information Security Management</w:t>
            </w:r>
          </w:p>
        </w:tc>
      </w:tr>
      <w:tr w:rsidR="00045FE3" w:rsidRPr="008828C0" w14:paraId="7EFD6830" w14:textId="77777777" w:rsidTr="00A34FC4">
        <w:trPr>
          <w:trHeight w:val="577"/>
        </w:trPr>
        <w:tc>
          <w:tcPr>
            <w:tcW w:w="7338" w:type="dxa"/>
          </w:tcPr>
          <w:p w14:paraId="3FADFEB9" w14:textId="3213D18E" w:rsidR="00045FE3" w:rsidRPr="008828C0" w:rsidDel="00F637C2" w:rsidRDefault="00045FE3" w:rsidP="00045FE3">
            <w:pPr>
              <w:rPr>
                <w:rFonts w:ascii="Arial" w:hAnsi="Arial" w:cs="Arial"/>
                <w:sz w:val="20"/>
                <w:szCs w:val="20"/>
                <w:lang w:val="en-GB"/>
              </w:rPr>
            </w:pPr>
            <w:r w:rsidRPr="008828C0">
              <w:rPr>
                <w:rFonts w:ascii="Arial" w:hAnsi="Arial" w:cs="Arial"/>
                <w:sz w:val="20"/>
                <w:szCs w:val="20"/>
                <w:lang w:val="en-GB"/>
              </w:rPr>
              <w:t>Local port (site) and facilities standing orders</w:t>
            </w:r>
          </w:p>
        </w:tc>
        <w:tc>
          <w:tcPr>
            <w:tcW w:w="8491" w:type="dxa"/>
          </w:tcPr>
          <w:p w14:paraId="1111CCFC" w14:textId="77777777" w:rsidR="00045FE3" w:rsidRPr="008828C0" w:rsidDel="00F637C2" w:rsidRDefault="00045FE3" w:rsidP="00045FE3">
            <w:pPr>
              <w:rPr>
                <w:rFonts w:ascii="Arial" w:hAnsi="Arial" w:cs="Arial"/>
                <w:sz w:val="20"/>
                <w:szCs w:val="20"/>
                <w:lang w:val="en-GB"/>
              </w:rPr>
            </w:pPr>
            <w:r w:rsidRPr="008828C0">
              <w:rPr>
                <w:rFonts w:ascii="Arial" w:hAnsi="Arial" w:cs="Arial"/>
                <w:sz w:val="20"/>
                <w:szCs w:val="20"/>
                <w:lang w:val="en-GB"/>
              </w:rPr>
              <w:t>Local port (site) and facilities standing orders</w:t>
            </w:r>
          </w:p>
        </w:tc>
      </w:tr>
    </w:tbl>
    <w:p w14:paraId="5A92E316" w14:textId="77777777" w:rsidR="00041673" w:rsidRPr="008828C0" w:rsidRDefault="00041673">
      <w:pPr>
        <w:rPr>
          <w:rFonts w:ascii="Arial" w:hAnsi="Arial" w:cs="Arial"/>
          <w:b/>
          <w:bCs/>
          <w:sz w:val="20"/>
          <w:szCs w:val="20"/>
          <w:lang w:val="en-GB"/>
        </w:rPr>
      </w:pPr>
    </w:p>
    <w:p w14:paraId="501EA154" w14:textId="77777777" w:rsidR="00EE0215" w:rsidRPr="008828C0" w:rsidRDefault="00EE0215">
      <w:pPr>
        <w:rPr>
          <w:rFonts w:ascii="Arial" w:hAnsi="Arial" w:cs="Arial"/>
          <w:b/>
          <w:bCs/>
          <w:sz w:val="20"/>
          <w:szCs w:val="20"/>
          <w:lang w:val="en-GB"/>
        </w:rPr>
      </w:pPr>
    </w:p>
    <w:p w14:paraId="421FE14B" w14:textId="77777777" w:rsidR="00333515" w:rsidRPr="008828C0" w:rsidRDefault="00333515">
      <w:pPr>
        <w:pStyle w:val="Heading1"/>
        <w:rPr>
          <w:sz w:val="20"/>
          <w:szCs w:val="20"/>
        </w:rPr>
      </w:pPr>
    </w:p>
    <w:p w14:paraId="5C12C28D" w14:textId="77777777" w:rsidR="00041673" w:rsidRPr="008828C0" w:rsidRDefault="00041673" w:rsidP="000E73A2">
      <w:pPr>
        <w:pStyle w:val="ListParagraph"/>
        <w:numPr>
          <w:ilvl w:val="0"/>
          <w:numId w:val="9"/>
        </w:numPr>
        <w:rPr>
          <w:rFonts w:ascii="Arial" w:hAnsi="Arial" w:cs="Arial"/>
          <w:b/>
          <w:bCs/>
          <w:sz w:val="20"/>
          <w:szCs w:val="20"/>
        </w:rPr>
      </w:pPr>
      <w:r w:rsidRPr="008828C0">
        <w:rPr>
          <w:rFonts w:ascii="Arial" w:hAnsi="Arial" w:cs="Arial"/>
          <w:b/>
          <w:bCs/>
          <w:sz w:val="20"/>
          <w:szCs w:val="20"/>
        </w:rPr>
        <w:t>Health Safety and Environment</w:t>
      </w:r>
    </w:p>
    <w:p w14:paraId="56BE7FED" w14:textId="77777777" w:rsidR="00041673" w:rsidRPr="008828C0" w:rsidRDefault="00041673">
      <w:pPr>
        <w:rPr>
          <w:rFonts w:ascii="Arial" w:hAnsi="Arial" w:cs="Arial"/>
          <w:sz w:val="20"/>
          <w:szCs w:val="20"/>
          <w:lang w:val="en-GB"/>
        </w:rPr>
      </w:pPr>
    </w:p>
    <w:tbl>
      <w:tblPr>
        <w:tblW w:w="15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8485"/>
      </w:tblGrid>
      <w:tr w:rsidR="00045FE3" w:rsidRPr="008828C0" w14:paraId="704E2F10" w14:textId="77777777" w:rsidTr="00DD6C5C">
        <w:trPr>
          <w:trHeight w:val="232"/>
          <w:tblHeader/>
        </w:trPr>
        <w:tc>
          <w:tcPr>
            <w:tcW w:w="7338" w:type="dxa"/>
          </w:tcPr>
          <w:p w14:paraId="367C4574" w14:textId="1D91DE55" w:rsidR="00045FE3" w:rsidRPr="008828C0" w:rsidRDefault="00045FE3" w:rsidP="00045FE3">
            <w:pPr>
              <w:rPr>
                <w:rFonts w:ascii="Arial" w:hAnsi="Arial" w:cs="Arial"/>
                <w:sz w:val="20"/>
                <w:szCs w:val="20"/>
                <w:lang w:val="en-GB"/>
              </w:rPr>
            </w:pPr>
            <w:r w:rsidRPr="008828C0">
              <w:rPr>
                <w:rFonts w:ascii="Arial" w:hAnsi="Arial" w:cs="Arial"/>
                <w:b/>
                <w:bCs/>
                <w:sz w:val="20"/>
                <w:szCs w:val="20"/>
                <w:lang w:val="en-GB"/>
              </w:rPr>
              <w:t>REFERENCE</w:t>
            </w:r>
          </w:p>
        </w:tc>
        <w:tc>
          <w:tcPr>
            <w:tcW w:w="8485" w:type="dxa"/>
          </w:tcPr>
          <w:p w14:paraId="000B2605" w14:textId="77777777" w:rsidR="00045FE3" w:rsidRPr="008828C0" w:rsidRDefault="00045FE3" w:rsidP="00045FE3">
            <w:pPr>
              <w:rPr>
                <w:rFonts w:ascii="Arial" w:hAnsi="Arial" w:cs="Arial"/>
                <w:b/>
                <w:bCs/>
                <w:sz w:val="20"/>
                <w:szCs w:val="20"/>
                <w:lang w:val="en-GB"/>
              </w:rPr>
            </w:pPr>
            <w:r w:rsidRPr="008828C0">
              <w:rPr>
                <w:rFonts w:ascii="Arial" w:hAnsi="Arial" w:cs="Arial"/>
                <w:b/>
                <w:bCs/>
                <w:sz w:val="20"/>
                <w:szCs w:val="20"/>
                <w:lang w:val="en-GB"/>
              </w:rPr>
              <w:t>DESCRIPTION</w:t>
            </w:r>
          </w:p>
          <w:p w14:paraId="58813800" w14:textId="77777777" w:rsidR="00045FE3" w:rsidRPr="008828C0" w:rsidRDefault="00045FE3" w:rsidP="00045FE3">
            <w:pPr>
              <w:rPr>
                <w:rFonts w:ascii="Arial" w:hAnsi="Arial" w:cs="Arial"/>
                <w:sz w:val="20"/>
                <w:szCs w:val="20"/>
                <w:lang w:val="en-GB"/>
              </w:rPr>
            </w:pPr>
          </w:p>
        </w:tc>
      </w:tr>
      <w:tr w:rsidR="00045FE3" w:rsidRPr="008828C0" w14:paraId="59938970" w14:textId="77777777" w:rsidTr="6D233040">
        <w:trPr>
          <w:trHeight w:val="232"/>
        </w:trPr>
        <w:tc>
          <w:tcPr>
            <w:tcW w:w="7338" w:type="dxa"/>
          </w:tcPr>
          <w:p w14:paraId="653E85BB" w14:textId="3D5AF03B" w:rsidR="00045FE3" w:rsidRPr="008828C0" w:rsidRDefault="00045FE3" w:rsidP="00045FE3">
            <w:pPr>
              <w:rPr>
                <w:rFonts w:ascii="Arial" w:hAnsi="Arial" w:cs="Arial"/>
                <w:sz w:val="20"/>
                <w:szCs w:val="20"/>
                <w:lang w:val="en-GB"/>
              </w:rPr>
            </w:pPr>
            <w:proofErr w:type="spellStart"/>
            <w:r w:rsidRPr="008828C0">
              <w:rPr>
                <w:rFonts w:ascii="Arial" w:hAnsi="Arial" w:cs="Arial"/>
                <w:sz w:val="20"/>
                <w:szCs w:val="20"/>
                <w:lang w:val="en-GB"/>
              </w:rPr>
              <w:t>BRd</w:t>
            </w:r>
            <w:proofErr w:type="spellEnd"/>
            <w:r w:rsidRPr="008828C0">
              <w:rPr>
                <w:rFonts w:ascii="Arial" w:hAnsi="Arial" w:cs="Arial"/>
                <w:sz w:val="20"/>
                <w:szCs w:val="20"/>
                <w:lang w:val="en-GB"/>
              </w:rPr>
              <w:t xml:space="preserve"> 167</w:t>
            </w:r>
          </w:p>
        </w:tc>
        <w:tc>
          <w:tcPr>
            <w:tcW w:w="8485" w:type="dxa"/>
          </w:tcPr>
          <w:p w14:paraId="2A9D4096" w14:textId="77777777" w:rsidR="00045FE3" w:rsidRPr="008828C0" w:rsidRDefault="00045FE3" w:rsidP="00045FE3">
            <w:pPr>
              <w:rPr>
                <w:rFonts w:ascii="Arial" w:hAnsi="Arial" w:cs="Arial"/>
                <w:sz w:val="20"/>
                <w:szCs w:val="20"/>
                <w:lang w:val="en-GB"/>
              </w:rPr>
            </w:pPr>
            <w:r w:rsidRPr="008828C0">
              <w:rPr>
                <w:rFonts w:ascii="Arial" w:hAnsi="Arial" w:cs="Arial"/>
                <w:sz w:val="20"/>
                <w:szCs w:val="20"/>
                <w:lang w:val="en-GB"/>
              </w:rPr>
              <w:t>The Safety, Health and Environment Manual</w:t>
            </w:r>
          </w:p>
        </w:tc>
      </w:tr>
      <w:tr w:rsidR="000B775A" w:rsidRPr="008828C0" w14:paraId="5E1884C0" w14:textId="77777777" w:rsidTr="002A5EE0">
        <w:trPr>
          <w:trHeight w:val="553"/>
        </w:trPr>
        <w:tc>
          <w:tcPr>
            <w:tcW w:w="7338" w:type="dxa"/>
          </w:tcPr>
          <w:p w14:paraId="53DD43C8" w14:textId="77777777" w:rsidR="6D233040" w:rsidRPr="008828C0" w:rsidRDefault="6D233040" w:rsidP="6D233040">
            <w:pPr>
              <w:rPr>
                <w:rFonts w:ascii="Arial" w:eastAsia="Arial" w:hAnsi="Arial" w:cs="Arial"/>
                <w:color w:val="000000" w:themeColor="text1"/>
                <w:sz w:val="20"/>
                <w:szCs w:val="20"/>
                <w:lang w:val="en-GB"/>
              </w:rPr>
            </w:pPr>
            <w:r w:rsidRPr="008828C0">
              <w:rPr>
                <w:rFonts w:ascii="Arial" w:eastAsia="Arial" w:hAnsi="Arial" w:cs="Arial"/>
                <w:color w:val="000000" w:themeColor="text1"/>
                <w:sz w:val="20"/>
                <w:szCs w:val="20"/>
                <w:lang w:val="en-GB"/>
              </w:rPr>
              <w:t>DSA 02 Defence Ordnance, Munitions and Explosives (OME)</w:t>
            </w:r>
          </w:p>
          <w:p w14:paraId="0332A77F" w14:textId="53DCACC7" w:rsidR="002A5EE0" w:rsidRPr="008828C0" w:rsidRDefault="002A5EE0" w:rsidP="6D233040">
            <w:pPr>
              <w:rPr>
                <w:rFonts w:ascii="Arial" w:eastAsia="Arial" w:hAnsi="Arial" w:cs="Arial"/>
                <w:color w:val="000000" w:themeColor="text1"/>
                <w:sz w:val="20"/>
                <w:szCs w:val="20"/>
              </w:rPr>
            </w:pPr>
          </w:p>
        </w:tc>
        <w:tc>
          <w:tcPr>
            <w:tcW w:w="8485" w:type="dxa"/>
          </w:tcPr>
          <w:p w14:paraId="6F543233" w14:textId="309F8BB7" w:rsidR="6D233040" w:rsidRPr="008828C0" w:rsidRDefault="6D233040" w:rsidP="00A34FC4">
            <w:pPr>
              <w:pStyle w:val="NormalWeb"/>
              <w:rPr>
                <w:rFonts w:ascii="Arial" w:eastAsia="Arial" w:hAnsi="Arial" w:cs="Arial"/>
                <w:color w:val="000000" w:themeColor="text1"/>
                <w:sz w:val="20"/>
                <w:szCs w:val="20"/>
              </w:rPr>
            </w:pPr>
            <w:r w:rsidRPr="008828C0">
              <w:rPr>
                <w:rFonts w:ascii="Arial" w:eastAsia="Arial" w:hAnsi="Arial" w:cs="Arial"/>
                <w:color w:val="000000" w:themeColor="text1"/>
                <w:sz w:val="20"/>
                <w:szCs w:val="20"/>
              </w:rPr>
              <w:t>Defence Ordnance, Munitions and Explosives (OME) Regulations</w:t>
            </w:r>
          </w:p>
        </w:tc>
      </w:tr>
      <w:tr w:rsidR="000B775A" w:rsidRPr="008828C0" w14:paraId="499AFCCC" w14:textId="77777777" w:rsidTr="002A5EE0">
        <w:trPr>
          <w:trHeight w:val="702"/>
        </w:trPr>
        <w:tc>
          <w:tcPr>
            <w:tcW w:w="7338" w:type="dxa"/>
          </w:tcPr>
          <w:p w14:paraId="65F7543A" w14:textId="7839E2F4" w:rsidR="6D233040" w:rsidRPr="008828C0" w:rsidRDefault="6D233040" w:rsidP="6D233040">
            <w:pPr>
              <w:rPr>
                <w:rFonts w:ascii="Arial" w:eastAsia="Arial" w:hAnsi="Arial" w:cs="Arial"/>
                <w:color w:val="000000" w:themeColor="text1"/>
                <w:sz w:val="20"/>
                <w:szCs w:val="20"/>
              </w:rPr>
            </w:pPr>
            <w:r w:rsidRPr="008828C0">
              <w:rPr>
                <w:rFonts w:ascii="Arial" w:eastAsia="Arial" w:hAnsi="Arial" w:cs="Arial"/>
                <w:color w:val="000000" w:themeColor="text1"/>
                <w:sz w:val="20"/>
                <w:szCs w:val="20"/>
                <w:lang w:val="en-GB"/>
              </w:rPr>
              <w:t>DSA 03.OME Part 2</w:t>
            </w:r>
          </w:p>
        </w:tc>
        <w:tc>
          <w:tcPr>
            <w:tcW w:w="8485" w:type="dxa"/>
          </w:tcPr>
          <w:p w14:paraId="661E2F9D" w14:textId="77777777" w:rsidR="6D233040" w:rsidRPr="008828C0" w:rsidRDefault="6D233040" w:rsidP="6D233040">
            <w:pPr>
              <w:rPr>
                <w:rFonts w:ascii="Arial" w:eastAsia="Arial" w:hAnsi="Arial" w:cs="Arial"/>
                <w:color w:val="000000" w:themeColor="text1"/>
                <w:sz w:val="20"/>
                <w:szCs w:val="20"/>
                <w:lang w:val="en-GB"/>
              </w:rPr>
            </w:pPr>
            <w:r w:rsidRPr="008828C0">
              <w:rPr>
                <w:rFonts w:ascii="Arial" w:eastAsia="Arial" w:hAnsi="Arial" w:cs="Arial"/>
                <w:color w:val="000000" w:themeColor="text1"/>
                <w:sz w:val="20"/>
                <w:szCs w:val="20"/>
                <w:lang w:val="en-GB"/>
              </w:rPr>
              <w:t>Defence Code of Practice (DCOP) for In-Service and Operational Safety Management of OME</w:t>
            </w:r>
          </w:p>
          <w:p w14:paraId="405F3080" w14:textId="2DDF2F16" w:rsidR="002A5EE0" w:rsidRPr="008828C0" w:rsidRDefault="002A5EE0" w:rsidP="6D233040">
            <w:pPr>
              <w:rPr>
                <w:rFonts w:ascii="Arial" w:eastAsia="Arial" w:hAnsi="Arial" w:cs="Arial"/>
                <w:color w:val="000000" w:themeColor="text1"/>
                <w:sz w:val="20"/>
                <w:szCs w:val="20"/>
              </w:rPr>
            </w:pPr>
          </w:p>
        </w:tc>
      </w:tr>
    </w:tbl>
    <w:p w14:paraId="3DAE8930" w14:textId="77777777" w:rsidR="00B451EE" w:rsidRPr="008828C0" w:rsidRDefault="00B451EE">
      <w:pPr>
        <w:rPr>
          <w:rFonts w:ascii="Arial" w:hAnsi="Arial" w:cs="Arial"/>
          <w:sz w:val="20"/>
          <w:szCs w:val="20"/>
        </w:rPr>
      </w:pPr>
      <w:r w:rsidRPr="008828C0">
        <w:rPr>
          <w:rFonts w:ascii="Arial" w:hAnsi="Arial" w:cs="Arial"/>
          <w:sz w:val="20"/>
          <w:szCs w:val="20"/>
        </w:rPr>
        <w:br w:type="page"/>
      </w:r>
    </w:p>
    <w:tbl>
      <w:tblPr>
        <w:tblW w:w="15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7"/>
        <w:gridCol w:w="19"/>
        <w:gridCol w:w="8522"/>
        <w:gridCol w:w="16"/>
      </w:tblGrid>
      <w:tr w:rsidR="006D39A3" w:rsidRPr="008828C0" w14:paraId="2E567A3F" w14:textId="77777777" w:rsidTr="00A34FC4">
        <w:trPr>
          <w:trHeight w:val="629"/>
          <w:tblHeader/>
        </w:trPr>
        <w:tc>
          <w:tcPr>
            <w:tcW w:w="7338" w:type="dxa"/>
          </w:tcPr>
          <w:p w14:paraId="3C70A9A1" w14:textId="258343AF" w:rsidR="006D39A3" w:rsidRPr="008828C0" w:rsidRDefault="006D39A3" w:rsidP="006D39A3">
            <w:pPr>
              <w:rPr>
                <w:rFonts w:ascii="Arial" w:hAnsi="Arial" w:cs="Arial"/>
                <w:sz w:val="20"/>
                <w:szCs w:val="20"/>
                <w:lang w:val="en-GB"/>
              </w:rPr>
            </w:pPr>
            <w:r w:rsidRPr="008828C0">
              <w:rPr>
                <w:rFonts w:ascii="Arial" w:hAnsi="Arial" w:cs="Arial"/>
                <w:b/>
                <w:bCs/>
                <w:sz w:val="20"/>
                <w:szCs w:val="20"/>
                <w:lang w:val="en-GB"/>
              </w:rPr>
              <w:lastRenderedPageBreak/>
              <w:t>REFERENCE</w:t>
            </w:r>
          </w:p>
        </w:tc>
        <w:tc>
          <w:tcPr>
            <w:tcW w:w="8556" w:type="dxa"/>
            <w:gridSpan w:val="3"/>
          </w:tcPr>
          <w:p w14:paraId="37C85F2D" w14:textId="77777777" w:rsidR="006D39A3" w:rsidRPr="008828C0" w:rsidRDefault="006D39A3" w:rsidP="006D39A3">
            <w:pPr>
              <w:rPr>
                <w:rFonts w:ascii="Arial" w:hAnsi="Arial" w:cs="Arial"/>
                <w:b/>
                <w:bCs/>
                <w:sz w:val="20"/>
                <w:szCs w:val="20"/>
                <w:lang w:val="en-GB"/>
              </w:rPr>
            </w:pPr>
            <w:r w:rsidRPr="008828C0">
              <w:rPr>
                <w:rFonts w:ascii="Arial" w:hAnsi="Arial" w:cs="Arial"/>
                <w:b/>
                <w:bCs/>
                <w:sz w:val="20"/>
                <w:szCs w:val="20"/>
                <w:lang w:val="en-GB"/>
              </w:rPr>
              <w:t>DESCRIPTION</w:t>
            </w:r>
          </w:p>
          <w:p w14:paraId="49286925" w14:textId="77777777" w:rsidR="006D39A3" w:rsidRPr="008828C0" w:rsidRDefault="006D39A3" w:rsidP="006D39A3">
            <w:pPr>
              <w:rPr>
                <w:rFonts w:ascii="Arial" w:hAnsi="Arial" w:cs="Arial"/>
                <w:sz w:val="20"/>
                <w:szCs w:val="20"/>
                <w:lang w:val="en-GB"/>
              </w:rPr>
            </w:pPr>
          </w:p>
        </w:tc>
      </w:tr>
      <w:tr w:rsidR="006D39A3" w:rsidRPr="008828C0" w14:paraId="29945F1F" w14:textId="77777777" w:rsidTr="00A34FC4">
        <w:trPr>
          <w:trHeight w:val="553"/>
        </w:trPr>
        <w:tc>
          <w:tcPr>
            <w:tcW w:w="7338" w:type="dxa"/>
          </w:tcPr>
          <w:p w14:paraId="6BD1DDC3" w14:textId="64BED163" w:rsidR="006D39A3" w:rsidRPr="008828C0" w:rsidRDefault="006D39A3" w:rsidP="006D39A3">
            <w:pPr>
              <w:rPr>
                <w:rFonts w:ascii="Arial" w:hAnsi="Arial" w:cs="Arial"/>
                <w:sz w:val="20"/>
                <w:szCs w:val="20"/>
                <w:lang w:val="en-GB"/>
              </w:rPr>
            </w:pPr>
            <w:r w:rsidRPr="008828C0">
              <w:rPr>
                <w:rFonts w:ascii="Arial" w:hAnsi="Arial" w:cs="Arial"/>
                <w:sz w:val="20"/>
                <w:szCs w:val="20"/>
                <w:lang w:val="en-GB"/>
              </w:rPr>
              <w:t>JSP 375 VOL 1 Chap 28</w:t>
            </w:r>
          </w:p>
        </w:tc>
        <w:tc>
          <w:tcPr>
            <w:tcW w:w="8556" w:type="dxa"/>
            <w:gridSpan w:val="3"/>
          </w:tcPr>
          <w:p w14:paraId="6D356E2F" w14:textId="77777777" w:rsidR="006D39A3" w:rsidRPr="008828C0" w:rsidRDefault="006D39A3" w:rsidP="006D39A3">
            <w:pPr>
              <w:rPr>
                <w:rFonts w:ascii="Arial" w:hAnsi="Arial" w:cs="Arial"/>
                <w:sz w:val="20"/>
                <w:szCs w:val="20"/>
                <w:lang w:val="en-GB"/>
              </w:rPr>
            </w:pPr>
            <w:r w:rsidRPr="008828C0">
              <w:rPr>
                <w:rFonts w:ascii="Arial" w:hAnsi="Arial" w:cs="Arial"/>
                <w:sz w:val="20"/>
                <w:szCs w:val="20"/>
                <w:lang w:val="en-GB"/>
              </w:rPr>
              <w:t>The Management of Health and Safety in Defence</w:t>
            </w:r>
          </w:p>
        </w:tc>
      </w:tr>
      <w:tr w:rsidR="006D39A3" w:rsidRPr="008828C0" w14:paraId="08151B45" w14:textId="77777777" w:rsidTr="00A34FC4">
        <w:trPr>
          <w:trHeight w:val="563"/>
        </w:trPr>
        <w:tc>
          <w:tcPr>
            <w:tcW w:w="7338" w:type="dxa"/>
          </w:tcPr>
          <w:p w14:paraId="3C1201F4" w14:textId="0773A786" w:rsidR="006D39A3" w:rsidRPr="008828C0" w:rsidRDefault="006D39A3" w:rsidP="006D39A3">
            <w:pPr>
              <w:rPr>
                <w:rFonts w:ascii="Arial" w:hAnsi="Arial" w:cs="Arial"/>
                <w:sz w:val="20"/>
                <w:szCs w:val="20"/>
                <w:lang w:val="en-GB"/>
              </w:rPr>
            </w:pPr>
            <w:r w:rsidRPr="008828C0">
              <w:rPr>
                <w:rFonts w:ascii="Arial" w:hAnsi="Arial" w:cs="Arial"/>
                <w:sz w:val="20"/>
                <w:szCs w:val="20"/>
                <w:lang w:val="en-GB"/>
              </w:rPr>
              <w:t>ISO 450001</w:t>
            </w:r>
          </w:p>
        </w:tc>
        <w:tc>
          <w:tcPr>
            <w:tcW w:w="8556" w:type="dxa"/>
            <w:gridSpan w:val="3"/>
          </w:tcPr>
          <w:p w14:paraId="5369BFCD" w14:textId="77777777" w:rsidR="006D39A3" w:rsidRPr="008828C0" w:rsidRDefault="006D39A3" w:rsidP="006D39A3">
            <w:pPr>
              <w:rPr>
                <w:rFonts w:ascii="Arial" w:hAnsi="Arial" w:cs="Arial"/>
                <w:sz w:val="20"/>
                <w:szCs w:val="20"/>
                <w:lang w:val="en-GB"/>
              </w:rPr>
            </w:pPr>
            <w:r w:rsidRPr="008828C0">
              <w:rPr>
                <w:rFonts w:ascii="Arial" w:hAnsi="Arial" w:cs="Arial"/>
                <w:sz w:val="20"/>
                <w:szCs w:val="20"/>
                <w:lang w:val="en-GB"/>
              </w:rPr>
              <w:t>Occupational Health and Sa</w:t>
            </w:r>
            <w:r w:rsidR="00A34FC4" w:rsidRPr="008828C0">
              <w:rPr>
                <w:rFonts w:ascii="Arial" w:hAnsi="Arial" w:cs="Arial"/>
                <w:sz w:val="20"/>
                <w:szCs w:val="20"/>
                <w:lang w:val="en-GB"/>
              </w:rPr>
              <w:t>f</w:t>
            </w:r>
            <w:r w:rsidRPr="008828C0">
              <w:rPr>
                <w:rFonts w:ascii="Arial" w:hAnsi="Arial" w:cs="Arial"/>
                <w:sz w:val="20"/>
                <w:szCs w:val="20"/>
                <w:lang w:val="en-GB"/>
              </w:rPr>
              <w:t>ety</w:t>
            </w:r>
          </w:p>
          <w:p w14:paraId="19E1B161" w14:textId="4077EA71" w:rsidR="00A34FC4" w:rsidRPr="008828C0" w:rsidRDefault="00A34FC4" w:rsidP="006D39A3">
            <w:pPr>
              <w:rPr>
                <w:rFonts w:ascii="Arial" w:hAnsi="Arial" w:cs="Arial"/>
                <w:sz w:val="20"/>
                <w:szCs w:val="20"/>
                <w:lang w:val="en-GB"/>
              </w:rPr>
            </w:pPr>
          </w:p>
        </w:tc>
      </w:tr>
      <w:tr w:rsidR="006D39A3" w:rsidRPr="008828C0" w14:paraId="07C29523" w14:textId="77777777" w:rsidTr="003035F0">
        <w:trPr>
          <w:trHeight w:val="424"/>
        </w:trPr>
        <w:tc>
          <w:tcPr>
            <w:tcW w:w="7338" w:type="dxa"/>
          </w:tcPr>
          <w:p w14:paraId="2CC3D563" w14:textId="7AEE6A03" w:rsidR="006D39A3" w:rsidRPr="008828C0" w:rsidRDefault="006D39A3" w:rsidP="006D39A3">
            <w:pPr>
              <w:rPr>
                <w:rFonts w:ascii="Arial" w:hAnsi="Arial" w:cs="Arial"/>
                <w:sz w:val="20"/>
                <w:szCs w:val="20"/>
                <w:lang w:val="en-GB"/>
              </w:rPr>
            </w:pPr>
            <w:r w:rsidRPr="008828C0">
              <w:rPr>
                <w:rFonts w:ascii="Arial" w:hAnsi="Arial" w:cs="Arial"/>
                <w:sz w:val="20"/>
                <w:szCs w:val="20"/>
                <w:lang w:val="en-GB"/>
              </w:rPr>
              <w:t>ISO 14001</w:t>
            </w:r>
          </w:p>
        </w:tc>
        <w:tc>
          <w:tcPr>
            <w:tcW w:w="8556" w:type="dxa"/>
            <w:gridSpan w:val="3"/>
          </w:tcPr>
          <w:p w14:paraId="5B5EFCA0" w14:textId="77777777" w:rsidR="006D39A3" w:rsidRPr="008828C0" w:rsidRDefault="006D39A3" w:rsidP="006D39A3">
            <w:pPr>
              <w:rPr>
                <w:rFonts w:ascii="Arial" w:hAnsi="Arial" w:cs="Arial"/>
                <w:sz w:val="20"/>
                <w:szCs w:val="20"/>
                <w:lang w:val="en-GB"/>
              </w:rPr>
            </w:pPr>
            <w:r w:rsidRPr="008828C0">
              <w:rPr>
                <w:rFonts w:ascii="Arial" w:hAnsi="Arial" w:cs="Arial"/>
                <w:sz w:val="20"/>
                <w:szCs w:val="20"/>
                <w:lang w:val="en-GB"/>
              </w:rPr>
              <w:t>Environmental Management</w:t>
            </w:r>
          </w:p>
          <w:p w14:paraId="6FDDF258" w14:textId="558E9E62" w:rsidR="00A34FC4" w:rsidRPr="008828C0" w:rsidRDefault="00A34FC4" w:rsidP="006D39A3">
            <w:pPr>
              <w:rPr>
                <w:rFonts w:ascii="Arial" w:hAnsi="Arial" w:cs="Arial"/>
                <w:sz w:val="20"/>
                <w:szCs w:val="20"/>
                <w:lang w:val="en-GB"/>
              </w:rPr>
            </w:pPr>
          </w:p>
        </w:tc>
      </w:tr>
      <w:tr w:rsidR="006D39A3" w:rsidRPr="008828C0" w14:paraId="6F6039E7" w14:textId="77777777" w:rsidTr="00CD6D00">
        <w:trPr>
          <w:trHeight w:val="463"/>
        </w:trPr>
        <w:tc>
          <w:tcPr>
            <w:tcW w:w="7338" w:type="dxa"/>
          </w:tcPr>
          <w:p w14:paraId="4EE02253" w14:textId="77777777" w:rsidR="006D39A3" w:rsidRPr="008828C0" w:rsidRDefault="006D39A3" w:rsidP="006D39A3">
            <w:pPr>
              <w:rPr>
                <w:rFonts w:ascii="Arial" w:hAnsi="Arial" w:cs="Arial"/>
                <w:sz w:val="20"/>
                <w:szCs w:val="20"/>
                <w:lang w:val="en-GB"/>
              </w:rPr>
            </w:pPr>
            <w:r w:rsidRPr="008828C0">
              <w:rPr>
                <w:rFonts w:ascii="Arial" w:hAnsi="Arial" w:cs="Arial"/>
                <w:sz w:val="20"/>
                <w:szCs w:val="20"/>
                <w:lang w:val="en-GB"/>
              </w:rPr>
              <w:t>DSA01</w:t>
            </w:r>
          </w:p>
          <w:p w14:paraId="0791B65A" w14:textId="42D3F9A2" w:rsidR="006D39A3" w:rsidRPr="008828C0" w:rsidRDefault="006D39A3" w:rsidP="006D39A3">
            <w:pPr>
              <w:rPr>
                <w:rFonts w:ascii="Arial" w:hAnsi="Arial" w:cs="Arial"/>
                <w:sz w:val="20"/>
                <w:szCs w:val="20"/>
                <w:lang w:val="en-GB"/>
              </w:rPr>
            </w:pPr>
          </w:p>
        </w:tc>
        <w:tc>
          <w:tcPr>
            <w:tcW w:w="8556" w:type="dxa"/>
            <w:gridSpan w:val="3"/>
          </w:tcPr>
          <w:p w14:paraId="34EB4681" w14:textId="77777777" w:rsidR="00CD6D00" w:rsidRPr="008828C0" w:rsidRDefault="003035F0" w:rsidP="00A34FC4">
            <w:pPr>
              <w:tabs>
                <w:tab w:val="left" w:pos="5610"/>
              </w:tabs>
              <w:rPr>
                <w:rFonts w:ascii="Arial" w:hAnsi="Arial" w:cs="Arial"/>
                <w:sz w:val="20"/>
                <w:szCs w:val="20"/>
                <w:lang w:val="en-GB"/>
              </w:rPr>
            </w:pPr>
            <w:r w:rsidRPr="008828C0">
              <w:rPr>
                <w:rFonts w:ascii="Arial" w:hAnsi="Arial" w:cs="Arial"/>
                <w:sz w:val="20"/>
                <w:szCs w:val="20"/>
                <w:lang w:val="en-GB"/>
              </w:rPr>
              <w:t>Defence Policy for HSEP and Implementation</w:t>
            </w:r>
          </w:p>
          <w:p w14:paraId="7C0D5942" w14:textId="29C991CE" w:rsidR="006D39A3" w:rsidRPr="008828C0" w:rsidRDefault="00A34FC4" w:rsidP="00A34FC4">
            <w:pPr>
              <w:tabs>
                <w:tab w:val="left" w:pos="5610"/>
              </w:tabs>
              <w:rPr>
                <w:rFonts w:ascii="Arial" w:hAnsi="Arial" w:cs="Arial"/>
                <w:sz w:val="20"/>
                <w:szCs w:val="20"/>
                <w:lang w:val="en-GB"/>
              </w:rPr>
            </w:pPr>
            <w:r w:rsidRPr="008828C0">
              <w:rPr>
                <w:rFonts w:ascii="Arial" w:hAnsi="Arial" w:cs="Arial"/>
                <w:sz w:val="20"/>
                <w:szCs w:val="20"/>
                <w:lang w:val="en-GB"/>
              </w:rPr>
              <w:tab/>
            </w:r>
          </w:p>
        </w:tc>
      </w:tr>
      <w:tr w:rsidR="006D39A3" w:rsidRPr="008828C0" w14:paraId="6B17307C" w14:textId="77777777" w:rsidTr="00CD6D00">
        <w:trPr>
          <w:trHeight w:val="513"/>
        </w:trPr>
        <w:tc>
          <w:tcPr>
            <w:tcW w:w="7338" w:type="dxa"/>
          </w:tcPr>
          <w:p w14:paraId="026BF9F4" w14:textId="226B4640" w:rsidR="006D39A3" w:rsidRPr="008828C0" w:rsidRDefault="003035F0" w:rsidP="006D39A3">
            <w:pPr>
              <w:rPr>
                <w:rFonts w:ascii="Arial" w:hAnsi="Arial" w:cs="Arial"/>
                <w:sz w:val="20"/>
                <w:szCs w:val="20"/>
                <w:lang w:val="en-GB"/>
              </w:rPr>
            </w:pPr>
            <w:r w:rsidRPr="008828C0">
              <w:rPr>
                <w:rFonts w:ascii="Arial" w:hAnsi="Arial" w:cs="Arial"/>
                <w:sz w:val="20"/>
                <w:szCs w:val="20"/>
                <w:lang w:val="en-GB"/>
              </w:rPr>
              <w:t>DSA.02 DMR Regulations</w:t>
            </w:r>
          </w:p>
        </w:tc>
        <w:tc>
          <w:tcPr>
            <w:tcW w:w="8556" w:type="dxa"/>
            <w:gridSpan w:val="3"/>
          </w:tcPr>
          <w:p w14:paraId="469545E3" w14:textId="77777777" w:rsidR="006D39A3" w:rsidRPr="008828C0" w:rsidRDefault="003035F0" w:rsidP="006D39A3">
            <w:pPr>
              <w:rPr>
                <w:rFonts w:ascii="Arial" w:hAnsi="Arial" w:cs="Arial"/>
                <w:sz w:val="20"/>
                <w:szCs w:val="20"/>
              </w:rPr>
            </w:pPr>
            <w:r w:rsidRPr="008828C0">
              <w:rPr>
                <w:rFonts w:ascii="Arial" w:hAnsi="Arial" w:cs="Arial"/>
                <w:sz w:val="20"/>
                <w:szCs w:val="20"/>
                <w:lang w:val="en-GB"/>
              </w:rPr>
              <w:t>DMR Regulation suite</w:t>
            </w:r>
            <w:r w:rsidRPr="008828C0" w:rsidDel="003A5B9D">
              <w:rPr>
                <w:rFonts w:ascii="Arial" w:hAnsi="Arial" w:cs="Arial"/>
                <w:sz w:val="20"/>
                <w:szCs w:val="20"/>
              </w:rPr>
              <w:t xml:space="preserve"> </w:t>
            </w:r>
          </w:p>
          <w:p w14:paraId="2C1AD0BA" w14:textId="1C5D6917" w:rsidR="00CD6D00" w:rsidRPr="008828C0" w:rsidRDefault="00CD6D00" w:rsidP="006D39A3">
            <w:pPr>
              <w:rPr>
                <w:rFonts w:ascii="Arial" w:hAnsi="Arial" w:cs="Arial"/>
                <w:sz w:val="20"/>
                <w:szCs w:val="20"/>
                <w:lang w:val="en-GB"/>
              </w:rPr>
            </w:pPr>
          </w:p>
        </w:tc>
      </w:tr>
      <w:tr w:rsidR="0008213D" w:rsidRPr="008828C0" w14:paraId="3965A2BE" w14:textId="77777777" w:rsidTr="00CD6D00">
        <w:trPr>
          <w:gridAfter w:val="1"/>
          <w:wAfter w:w="16" w:type="dxa"/>
          <w:trHeight w:val="549"/>
        </w:trPr>
        <w:tc>
          <w:tcPr>
            <w:tcW w:w="7338" w:type="dxa"/>
          </w:tcPr>
          <w:p w14:paraId="5416CDA5" w14:textId="6393A8A5" w:rsidR="0008213D" w:rsidRPr="008828C0" w:rsidRDefault="0008213D" w:rsidP="004E0380">
            <w:pPr>
              <w:rPr>
                <w:rFonts w:ascii="Arial" w:hAnsi="Arial" w:cs="Arial"/>
                <w:sz w:val="20"/>
                <w:szCs w:val="20"/>
                <w:lang w:val="en-GB"/>
              </w:rPr>
            </w:pPr>
            <w:r w:rsidRPr="008828C0">
              <w:rPr>
                <w:rFonts w:ascii="Arial" w:hAnsi="Arial" w:cs="Arial"/>
                <w:sz w:val="20"/>
                <w:szCs w:val="20"/>
                <w:lang w:val="en-GB"/>
              </w:rPr>
              <w:t>DEF STAN 00-56</w:t>
            </w:r>
          </w:p>
        </w:tc>
        <w:tc>
          <w:tcPr>
            <w:tcW w:w="8540" w:type="dxa"/>
            <w:gridSpan w:val="2"/>
          </w:tcPr>
          <w:p w14:paraId="58FA933D" w14:textId="77777777" w:rsidR="0008213D" w:rsidRPr="008828C0" w:rsidRDefault="0008213D" w:rsidP="004E0380">
            <w:pPr>
              <w:rPr>
                <w:rFonts w:ascii="Arial" w:hAnsi="Arial" w:cs="Arial"/>
                <w:sz w:val="20"/>
                <w:szCs w:val="20"/>
                <w:lang w:val="en-GB"/>
              </w:rPr>
            </w:pPr>
            <w:r w:rsidRPr="008828C0">
              <w:rPr>
                <w:rFonts w:ascii="Arial" w:hAnsi="Arial" w:cs="Arial"/>
                <w:sz w:val="20"/>
                <w:szCs w:val="20"/>
                <w:lang w:val="en-GB"/>
              </w:rPr>
              <w:t>Safety Management Requirements for Defence Systems</w:t>
            </w:r>
          </w:p>
          <w:p w14:paraId="09DC0D02" w14:textId="29706C61" w:rsidR="00CD6D00" w:rsidRPr="008828C0" w:rsidRDefault="00CD6D00" w:rsidP="004E0380">
            <w:pPr>
              <w:rPr>
                <w:rFonts w:ascii="Arial" w:hAnsi="Arial" w:cs="Arial"/>
                <w:sz w:val="20"/>
                <w:szCs w:val="20"/>
                <w:lang w:val="en-GB"/>
              </w:rPr>
            </w:pPr>
          </w:p>
        </w:tc>
      </w:tr>
      <w:tr w:rsidR="007A3B51" w:rsidRPr="008828C0" w14:paraId="4CD4C32A" w14:textId="77777777" w:rsidTr="003035F0">
        <w:trPr>
          <w:gridAfter w:val="1"/>
          <w:wAfter w:w="13" w:type="dxa"/>
          <w:trHeight w:val="725"/>
        </w:trPr>
        <w:tc>
          <w:tcPr>
            <w:tcW w:w="7357" w:type="dxa"/>
            <w:gridSpan w:val="2"/>
          </w:tcPr>
          <w:p w14:paraId="543D1E87" w14:textId="32B9A898" w:rsidR="007A3B51" w:rsidRPr="008828C0" w:rsidDel="00AA36F8" w:rsidRDefault="007A3B51" w:rsidP="00BF79B3">
            <w:pPr>
              <w:rPr>
                <w:rFonts w:ascii="Arial" w:hAnsi="Arial" w:cs="Arial"/>
                <w:sz w:val="20"/>
                <w:szCs w:val="20"/>
                <w:lang w:val="en-GB"/>
              </w:rPr>
            </w:pPr>
            <w:r w:rsidRPr="008828C0">
              <w:rPr>
                <w:rFonts w:ascii="Arial" w:hAnsi="Arial" w:cs="Arial"/>
                <w:sz w:val="20"/>
                <w:szCs w:val="20"/>
                <w:lang w:val="en-GB"/>
              </w:rPr>
              <w:t>Local port (site) and facilities standing orders</w:t>
            </w:r>
          </w:p>
        </w:tc>
        <w:tc>
          <w:tcPr>
            <w:tcW w:w="8524" w:type="dxa"/>
          </w:tcPr>
          <w:p w14:paraId="47C91136" w14:textId="77777777" w:rsidR="007A3B51" w:rsidRPr="008828C0" w:rsidRDefault="007A3B51" w:rsidP="00BF79B3">
            <w:pPr>
              <w:rPr>
                <w:rFonts w:ascii="Arial" w:hAnsi="Arial" w:cs="Arial"/>
                <w:sz w:val="20"/>
                <w:szCs w:val="20"/>
                <w:lang w:val="en-GB"/>
              </w:rPr>
            </w:pPr>
            <w:r w:rsidRPr="008828C0">
              <w:rPr>
                <w:rFonts w:ascii="Arial" w:hAnsi="Arial" w:cs="Arial"/>
                <w:sz w:val="20"/>
                <w:szCs w:val="20"/>
                <w:lang w:val="en-GB"/>
              </w:rPr>
              <w:t>Local port (site) and facilities standing orders</w:t>
            </w:r>
          </w:p>
          <w:p w14:paraId="07A61B3D" w14:textId="77777777" w:rsidR="007A3B51" w:rsidRPr="008828C0" w:rsidDel="00AA36F8" w:rsidRDefault="007A3B51" w:rsidP="00BF79B3">
            <w:pPr>
              <w:rPr>
                <w:rFonts w:ascii="Arial" w:hAnsi="Arial" w:cs="Arial"/>
                <w:sz w:val="20"/>
                <w:szCs w:val="20"/>
                <w:lang w:val="en-GB"/>
              </w:rPr>
            </w:pPr>
            <w:r w:rsidRPr="008828C0">
              <w:rPr>
                <w:rFonts w:ascii="Arial" w:hAnsi="Arial" w:cs="Arial"/>
                <w:sz w:val="20"/>
                <w:szCs w:val="20"/>
                <w:lang w:val="en-GB"/>
              </w:rPr>
              <w:t xml:space="preserve">Including but not limited to munitions, nuclear licenses &amp; transferring of fuel.  </w:t>
            </w:r>
          </w:p>
        </w:tc>
      </w:tr>
      <w:tr w:rsidR="007A3B51" w:rsidRPr="008828C0" w14:paraId="17E9E212" w14:textId="77777777" w:rsidTr="00CD6D00">
        <w:trPr>
          <w:gridAfter w:val="1"/>
          <w:wAfter w:w="13" w:type="dxa"/>
          <w:trHeight w:val="539"/>
        </w:trPr>
        <w:tc>
          <w:tcPr>
            <w:tcW w:w="7357" w:type="dxa"/>
            <w:gridSpan w:val="2"/>
          </w:tcPr>
          <w:p w14:paraId="1950126E" w14:textId="1785A337" w:rsidR="007A3B51" w:rsidRPr="008828C0" w:rsidDel="00AA36F8" w:rsidRDefault="007A3B51" w:rsidP="00BF79B3">
            <w:pPr>
              <w:rPr>
                <w:rFonts w:ascii="Arial" w:hAnsi="Arial" w:cs="Arial"/>
                <w:sz w:val="20"/>
                <w:szCs w:val="20"/>
                <w:lang w:val="en-GB"/>
              </w:rPr>
            </w:pPr>
            <w:r w:rsidRPr="008828C0">
              <w:rPr>
                <w:rFonts w:ascii="Arial" w:hAnsi="Arial" w:cs="Arial"/>
                <w:sz w:val="20"/>
                <w:szCs w:val="20"/>
                <w:lang w:val="en-GB"/>
              </w:rPr>
              <w:t>Local Port NSSJ</w:t>
            </w:r>
          </w:p>
        </w:tc>
        <w:tc>
          <w:tcPr>
            <w:tcW w:w="8524" w:type="dxa"/>
          </w:tcPr>
          <w:p w14:paraId="2FDFB637" w14:textId="77777777" w:rsidR="007A3B51" w:rsidRPr="008828C0" w:rsidDel="00AA36F8" w:rsidRDefault="007A3B51" w:rsidP="00BF79B3">
            <w:pPr>
              <w:rPr>
                <w:rFonts w:ascii="Arial" w:hAnsi="Arial" w:cs="Arial"/>
                <w:sz w:val="20"/>
                <w:szCs w:val="20"/>
                <w:lang w:val="en-GB"/>
              </w:rPr>
            </w:pPr>
            <w:r w:rsidRPr="008828C0">
              <w:rPr>
                <w:rFonts w:ascii="Arial" w:hAnsi="Arial" w:cs="Arial"/>
                <w:sz w:val="20"/>
                <w:szCs w:val="20"/>
                <w:lang w:val="en-GB"/>
              </w:rPr>
              <w:t xml:space="preserve">Nuclear Site Safety Justification Regulations </w:t>
            </w:r>
          </w:p>
        </w:tc>
      </w:tr>
      <w:tr w:rsidR="007A3B51" w:rsidRPr="008828C0" w14:paraId="7AB94EE8" w14:textId="77777777" w:rsidTr="004E01E7">
        <w:trPr>
          <w:gridAfter w:val="1"/>
          <w:wAfter w:w="13" w:type="dxa"/>
          <w:trHeight w:val="561"/>
        </w:trPr>
        <w:tc>
          <w:tcPr>
            <w:tcW w:w="7357" w:type="dxa"/>
            <w:gridSpan w:val="2"/>
          </w:tcPr>
          <w:p w14:paraId="3F3ED376" w14:textId="7CD34035" w:rsidR="007A3B51" w:rsidRPr="008828C0" w:rsidRDefault="007A3B51" w:rsidP="00BF79B3">
            <w:pPr>
              <w:rPr>
                <w:rFonts w:ascii="Arial" w:hAnsi="Arial" w:cs="Arial"/>
                <w:sz w:val="20"/>
                <w:szCs w:val="20"/>
                <w:lang w:val="en-GB"/>
              </w:rPr>
            </w:pPr>
            <w:r w:rsidRPr="008828C0">
              <w:rPr>
                <w:rFonts w:ascii="Arial" w:hAnsi="Arial" w:cs="Arial"/>
                <w:sz w:val="20"/>
                <w:szCs w:val="20"/>
                <w:lang w:val="en-GB"/>
              </w:rPr>
              <w:t>Local POMSR</w:t>
            </w:r>
          </w:p>
        </w:tc>
        <w:tc>
          <w:tcPr>
            <w:tcW w:w="8524" w:type="dxa"/>
          </w:tcPr>
          <w:p w14:paraId="6843346D" w14:textId="77777777" w:rsidR="007A3B51" w:rsidRPr="008828C0" w:rsidRDefault="007A3B51" w:rsidP="00BF79B3">
            <w:pPr>
              <w:rPr>
                <w:rFonts w:ascii="Arial" w:hAnsi="Arial" w:cs="Arial"/>
                <w:sz w:val="20"/>
                <w:szCs w:val="20"/>
                <w:lang w:val="en-GB"/>
              </w:rPr>
            </w:pPr>
            <w:r w:rsidRPr="008828C0">
              <w:rPr>
                <w:rFonts w:ascii="Arial" w:hAnsi="Arial" w:cs="Arial"/>
                <w:sz w:val="20"/>
                <w:szCs w:val="20"/>
                <w:lang w:val="en-GB"/>
              </w:rPr>
              <w:t>Port Operational Management Safety Report</w:t>
            </w:r>
          </w:p>
        </w:tc>
      </w:tr>
    </w:tbl>
    <w:p w14:paraId="321514B7" w14:textId="25F18C78" w:rsidR="00ED18A3" w:rsidRPr="008828C0" w:rsidRDefault="00ED18A3" w:rsidP="00BF45B0">
      <w:pPr>
        <w:rPr>
          <w:rFonts w:ascii="Arial" w:hAnsi="Arial" w:cs="Arial"/>
          <w:sz w:val="20"/>
          <w:szCs w:val="20"/>
          <w:lang w:val="en-GB"/>
        </w:rPr>
      </w:pPr>
    </w:p>
    <w:p w14:paraId="6DC882D3" w14:textId="35F7CF21" w:rsidR="00041673" w:rsidRPr="008828C0" w:rsidRDefault="00ED18A3" w:rsidP="000E73A2">
      <w:pPr>
        <w:pStyle w:val="ListParagraph"/>
        <w:numPr>
          <w:ilvl w:val="0"/>
          <w:numId w:val="9"/>
        </w:numPr>
        <w:rPr>
          <w:rFonts w:ascii="Arial" w:hAnsi="Arial" w:cs="Arial"/>
          <w:b/>
          <w:bCs/>
          <w:sz w:val="20"/>
          <w:szCs w:val="20"/>
          <w:lang w:val="en-GB"/>
        </w:rPr>
      </w:pPr>
      <w:r w:rsidRPr="008828C0">
        <w:rPr>
          <w:rFonts w:ascii="Arial" w:hAnsi="Arial" w:cs="Arial"/>
          <w:sz w:val="20"/>
          <w:szCs w:val="20"/>
          <w:lang w:val="en-GB"/>
        </w:rPr>
        <w:br w:type="page"/>
      </w:r>
      <w:r w:rsidR="00041673" w:rsidRPr="008828C0">
        <w:rPr>
          <w:rFonts w:ascii="Arial" w:hAnsi="Arial" w:cs="Arial"/>
          <w:b/>
          <w:bCs/>
          <w:sz w:val="20"/>
          <w:szCs w:val="20"/>
        </w:rPr>
        <w:lastRenderedPageBreak/>
        <w:t>General</w:t>
      </w:r>
    </w:p>
    <w:p w14:paraId="404FCA65" w14:textId="77777777" w:rsidR="00041673" w:rsidRPr="008828C0" w:rsidRDefault="00041673">
      <w:pPr>
        <w:rPr>
          <w:rFonts w:ascii="Arial" w:hAnsi="Arial" w:cs="Arial"/>
          <w:b/>
          <w:bCs/>
          <w:sz w:val="20"/>
          <w:szCs w:val="20"/>
          <w:lang w:val="en-GB"/>
        </w:rPr>
      </w:pPr>
    </w:p>
    <w:tbl>
      <w:tblPr>
        <w:tblW w:w="15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5"/>
        <w:gridCol w:w="8645"/>
      </w:tblGrid>
      <w:tr w:rsidR="00A1002F" w:rsidRPr="008828C0" w14:paraId="47BFCDA3" w14:textId="77777777" w:rsidTr="00BE079E">
        <w:trPr>
          <w:trHeight w:val="495"/>
        </w:trPr>
        <w:tc>
          <w:tcPr>
            <w:tcW w:w="7225" w:type="dxa"/>
            <w:shd w:val="clear" w:color="auto" w:fill="auto"/>
          </w:tcPr>
          <w:p w14:paraId="586C9E1F" w14:textId="77777777" w:rsidR="00A1002F" w:rsidRPr="008828C0" w:rsidRDefault="00A1002F" w:rsidP="007A3B51">
            <w:pPr>
              <w:rPr>
                <w:rFonts w:ascii="Arial" w:hAnsi="Arial" w:cs="Arial"/>
                <w:b/>
                <w:bCs/>
                <w:sz w:val="20"/>
                <w:szCs w:val="20"/>
                <w:lang w:val="en-GB"/>
              </w:rPr>
            </w:pPr>
            <w:r w:rsidRPr="008828C0">
              <w:rPr>
                <w:rFonts w:ascii="Arial" w:hAnsi="Arial" w:cs="Arial"/>
                <w:b/>
                <w:bCs/>
                <w:sz w:val="20"/>
                <w:szCs w:val="20"/>
                <w:lang w:val="en-GB"/>
              </w:rPr>
              <w:t>REFERENCE</w:t>
            </w:r>
          </w:p>
          <w:p w14:paraId="6623639E" w14:textId="0E7FD074" w:rsidR="00A1002F" w:rsidRPr="008828C0" w:rsidRDefault="00A1002F" w:rsidP="007A3B51">
            <w:pPr>
              <w:rPr>
                <w:rFonts w:ascii="Arial" w:hAnsi="Arial" w:cs="Arial"/>
                <w:b/>
                <w:bCs/>
                <w:sz w:val="20"/>
                <w:szCs w:val="20"/>
                <w:lang w:val="en-GB"/>
              </w:rPr>
            </w:pPr>
          </w:p>
        </w:tc>
        <w:tc>
          <w:tcPr>
            <w:tcW w:w="8645" w:type="dxa"/>
            <w:shd w:val="clear" w:color="auto" w:fill="auto"/>
          </w:tcPr>
          <w:p w14:paraId="50145457" w14:textId="14393A47" w:rsidR="00A1002F" w:rsidRPr="008828C0" w:rsidRDefault="00A1002F" w:rsidP="007A3B51">
            <w:pPr>
              <w:rPr>
                <w:rFonts w:ascii="Arial" w:hAnsi="Arial" w:cs="Arial"/>
                <w:b/>
                <w:bCs/>
                <w:sz w:val="20"/>
                <w:szCs w:val="20"/>
                <w:lang w:val="en-GB"/>
              </w:rPr>
            </w:pPr>
            <w:r w:rsidRPr="008828C0">
              <w:rPr>
                <w:rFonts w:ascii="Arial" w:hAnsi="Arial" w:cs="Arial"/>
                <w:b/>
                <w:bCs/>
                <w:sz w:val="20"/>
                <w:szCs w:val="20"/>
                <w:lang w:val="en-GB"/>
              </w:rPr>
              <w:t>DESCRIPTION</w:t>
            </w:r>
          </w:p>
        </w:tc>
      </w:tr>
      <w:tr w:rsidR="007A3B51" w:rsidRPr="008828C0" w14:paraId="15516B50" w14:textId="77777777" w:rsidTr="00BE079E">
        <w:trPr>
          <w:trHeight w:val="554"/>
        </w:trPr>
        <w:tc>
          <w:tcPr>
            <w:tcW w:w="7225" w:type="dxa"/>
          </w:tcPr>
          <w:p w14:paraId="01C8363F" w14:textId="7B82B1C5" w:rsidR="007A3B51" w:rsidRPr="008828C0" w:rsidRDefault="007A3B51" w:rsidP="001876FD">
            <w:pPr>
              <w:rPr>
                <w:rFonts w:ascii="Arial" w:hAnsi="Arial" w:cs="Arial"/>
                <w:sz w:val="20"/>
                <w:szCs w:val="20"/>
                <w:lang w:val="en-GB"/>
              </w:rPr>
            </w:pPr>
            <w:r w:rsidRPr="008828C0">
              <w:rPr>
                <w:rFonts w:ascii="Arial" w:hAnsi="Arial" w:cs="Arial"/>
                <w:sz w:val="20"/>
                <w:szCs w:val="20"/>
                <w:lang w:val="en-GB"/>
              </w:rPr>
              <w:t>DEFSTAN 05-99</w:t>
            </w:r>
          </w:p>
        </w:tc>
        <w:tc>
          <w:tcPr>
            <w:tcW w:w="8645" w:type="dxa"/>
          </w:tcPr>
          <w:p w14:paraId="140909EA" w14:textId="77777777" w:rsidR="007A3B51" w:rsidRPr="008828C0" w:rsidRDefault="007A3B51" w:rsidP="001876FD">
            <w:pPr>
              <w:rPr>
                <w:rFonts w:ascii="Arial" w:hAnsi="Arial" w:cs="Arial"/>
                <w:sz w:val="20"/>
                <w:szCs w:val="20"/>
                <w:lang w:val="en-GB"/>
              </w:rPr>
            </w:pPr>
            <w:r w:rsidRPr="008828C0">
              <w:rPr>
                <w:rFonts w:ascii="Arial" w:hAnsi="Arial" w:cs="Arial"/>
                <w:sz w:val="20"/>
                <w:szCs w:val="20"/>
                <w:lang w:val="en-GB"/>
              </w:rPr>
              <w:t>Managing Government Furnished Assets in Industry</w:t>
            </w:r>
          </w:p>
          <w:p w14:paraId="78D5C07C" w14:textId="020BA6C2" w:rsidR="00E029AC" w:rsidRPr="008828C0" w:rsidRDefault="00E029AC" w:rsidP="001876FD">
            <w:pPr>
              <w:rPr>
                <w:rFonts w:ascii="Arial" w:hAnsi="Arial" w:cs="Arial"/>
                <w:sz w:val="20"/>
                <w:szCs w:val="20"/>
                <w:lang w:val="en-GB"/>
              </w:rPr>
            </w:pPr>
          </w:p>
        </w:tc>
      </w:tr>
      <w:tr w:rsidR="00DF2210" w:rsidRPr="008828C0" w14:paraId="58552BBE" w14:textId="77777777" w:rsidTr="00BE079E">
        <w:trPr>
          <w:trHeight w:val="988"/>
        </w:trPr>
        <w:tc>
          <w:tcPr>
            <w:tcW w:w="7225" w:type="dxa"/>
          </w:tcPr>
          <w:p w14:paraId="407427F4" w14:textId="77777777" w:rsidR="00DF2210" w:rsidRPr="008828C0" w:rsidRDefault="00DF2210" w:rsidP="00DF2210">
            <w:pPr>
              <w:rPr>
                <w:rFonts w:ascii="Arial" w:hAnsi="Arial" w:cs="Arial"/>
                <w:sz w:val="20"/>
                <w:szCs w:val="20"/>
                <w:lang w:val="en-GB"/>
              </w:rPr>
            </w:pPr>
            <w:r w:rsidRPr="008828C0">
              <w:rPr>
                <w:rFonts w:ascii="Arial" w:hAnsi="Arial" w:cs="Arial"/>
                <w:sz w:val="20"/>
                <w:szCs w:val="20"/>
                <w:lang w:val="en-GB"/>
              </w:rPr>
              <w:t>BR 67</w:t>
            </w:r>
          </w:p>
        </w:tc>
        <w:tc>
          <w:tcPr>
            <w:tcW w:w="8645" w:type="dxa"/>
          </w:tcPr>
          <w:p w14:paraId="432D8B84" w14:textId="77777777" w:rsidR="00DF2210" w:rsidRPr="008828C0" w:rsidRDefault="577C1723" w:rsidP="00DF2210">
            <w:pPr>
              <w:rPr>
                <w:rFonts w:ascii="Arial" w:hAnsi="Arial" w:cs="Arial"/>
                <w:sz w:val="20"/>
                <w:szCs w:val="20"/>
                <w:lang w:val="en-GB"/>
              </w:rPr>
            </w:pPr>
            <w:r w:rsidRPr="008828C0">
              <w:rPr>
                <w:rFonts w:ascii="Arial" w:hAnsi="Arial" w:cs="Arial"/>
                <w:sz w:val="20"/>
                <w:szCs w:val="20"/>
                <w:lang w:val="en-GB"/>
              </w:rPr>
              <w:t>Admiralty Manual of Seamanship</w:t>
            </w:r>
          </w:p>
          <w:p w14:paraId="454E128E" w14:textId="77777777" w:rsidR="00DF2210" w:rsidRPr="008828C0" w:rsidRDefault="00DF2210" w:rsidP="00DF2210">
            <w:pPr>
              <w:rPr>
                <w:rFonts w:ascii="Arial" w:hAnsi="Arial" w:cs="Arial"/>
                <w:sz w:val="20"/>
                <w:szCs w:val="20"/>
                <w:lang w:val="en-GB"/>
              </w:rPr>
            </w:pPr>
            <w:r w:rsidRPr="008828C0">
              <w:rPr>
                <w:rFonts w:ascii="Arial" w:hAnsi="Arial" w:cs="Arial"/>
                <w:sz w:val="20"/>
                <w:szCs w:val="20"/>
                <w:lang w:val="en-GB"/>
              </w:rPr>
              <w:t>Personnel Recovery/Winching</w:t>
            </w:r>
          </w:p>
          <w:p w14:paraId="5F2AB5FD" w14:textId="77777777" w:rsidR="00DF2210" w:rsidRPr="008828C0" w:rsidRDefault="00DF2210" w:rsidP="00DF2210">
            <w:pPr>
              <w:rPr>
                <w:rFonts w:ascii="Arial" w:hAnsi="Arial" w:cs="Arial"/>
                <w:sz w:val="20"/>
                <w:szCs w:val="20"/>
                <w:lang w:val="en-GB"/>
              </w:rPr>
            </w:pPr>
            <w:r w:rsidRPr="008828C0">
              <w:rPr>
                <w:rFonts w:ascii="Arial" w:hAnsi="Arial" w:cs="Arial"/>
                <w:sz w:val="20"/>
                <w:szCs w:val="20"/>
                <w:lang w:val="en-GB"/>
              </w:rPr>
              <w:t>passenger transfers</w:t>
            </w:r>
          </w:p>
          <w:p w14:paraId="0494940A" w14:textId="417AC00C" w:rsidR="00DF2210" w:rsidRPr="008828C0" w:rsidRDefault="00DF2210" w:rsidP="00DF2210">
            <w:pPr>
              <w:rPr>
                <w:rFonts w:ascii="Arial" w:hAnsi="Arial" w:cs="Arial"/>
                <w:sz w:val="20"/>
                <w:szCs w:val="20"/>
                <w:lang w:val="en-GB"/>
              </w:rPr>
            </w:pPr>
          </w:p>
        </w:tc>
      </w:tr>
      <w:tr w:rsidR="00DF2210" w:rsidRPr="008828C0" w14:paraId="2C464BF6" w14:textId="77777777" w:rsidTr="00BE079E">
        <w:trPr>
          <w:trHeight w:val="533"/>
        </w:trPr>
        <w:tc>
          <w:tcPr>
            <w:tcW w:w="7225" w:type="dxa"/>
          </w:tcPr>
          <w:p w14:paraId="54B5ECA8" w14:textId="77777777" w:rsidR="00DF2210" w:rsidRPr="008828C0" w:rsidRDefault="00DF2210" w:rsidP="00DF2210">
            <w:pPr>
              <w:rPr>
                <w:rFonts w:ascii="Arial" w:hAnsi="Arial" w:cs="Arial"/>
                <w:sz w:val="20"/>
                <w:szCs w:val="20"/>
                <w:lang w:val="en-GB"/>
              </w:rPr>
            </w:pPr>
            <w:r w:rsidRPr="008828C0">
              <w:rPr>
                <w:rFonts w:ascii="Arial" w:hAnsi="Arial" w:cs="Arial"/>
                <w:sz w:val="20"/>
                <w:szCs w:val="20"/>
                <w:lang w:val="en-GB"/>
              </w:rPr>
              <w:t>Local port (site) and facilities standing orders</w:t>
            </w:r>
          </w:p>
          <w:p w14:paraId="2FA7AFDA" w14:textId="273FC6AF" w:rsidR="00E029AC" w:rsidRPr="008828C0" w:rsidDel="00B6128C" w:rsidRDefault="00E029AC" w:rsidP="00DF2210">
            <w:pPr>
              <w:rPr>
                <w:rFonts w:ascii="Arial" w:hAnsi="Arial" w:cs="Arial"/>
                <w:sz w:val="20"/>
                <w:szCs w:val="20"/>
                <w:lang w:val="en-GB"/>
              </w:rPr>
            </w:pPr>
          </w:p>
        </w:tc>
        <w:tc>
          <w:tcPr>
            <w:tcW w:w="8645" w:type="dxa"/>
          </w:tcPr>
          <w:p w14:paraId="4F11FA83" w14:textId="77777777" w:rsidR="00DF2210" w:rsidRPr="008828C0" w:rsidDel="00B6128C" w:rsidRDefault="00DF2210" w:rsidP="00DF2210">
            <w:pPr>
              <w:rPr>
                <w:rFonts w:ascii="Arial" w:hAnsi="Arial" w:cs="Arial"/>
                <w:sz w:val="20"/>
                <w:szCs w:val="20"/>
                <w:lang w:val="en-GB"/>
              </w:rPr>
            </w:pPr>
            <w:r w:rsidRPr="008828C0">
              <w:rPr>
                <w:rFonts w:ascii="Arial" w:hAnsi="Arial" w:cs="Arial"/>
                <w:sz w:val="20"/>
                <w:szCs w:val="20"/>
                <w:lang w:val="en-GB"/>
              </w:rPr>
              <w:t>Local port (site) and facilities standing orders</w:t>
            </w:r>
          </w:p>
        </w:tc>
      </w:tr>
      <w:tr w:rsidR="00DF2210" w:rsidRPr="008828C0" w14:paraId="2DFAC59D" w14:textId="77777777" w:rsidTr="00BE079E">
        <w:trPr>
          <w:trHeight w:val="776"/>
        </w:trPr>
        <w:tc>
          <w:tcPr>
            <w:tcW w:w="7225" w:type="dxa"/>
          </w:tcPr>
          <w:p w14:paraId="0D2DFB0D" w14:textId="5C0A5F3B" w:rsidR="00DF2210" w:rsidRPr="008828C0" w:rsidRDefault="00DF2210" w:rsidP="00DF2210">
            <w:pPr>
              <w:rPr>
                <w:rFonts w:ascii="Arial" w:hAnsi="Arial" w:cs="Arial"/>
                <w:sz w:val="20"/>
                <w:szCs w:val="20"/>
                <w:lang w:val="en-GB"/>
              </w:rPr>
            </w:pPr>
            <w:r w:rsidRPr="008828C0">
              <w:rPr>
                <w:rFonts w:ascii="Arial" w:hAnsi="Arial" w:cs="Arial"/>
                <w:sz w:val="20"/>
                <w:szCs w:val="20"/>
                <w:lang w:val="en-GB"/>
              </w:rPr>
              <w:t>MOU between the MOD and the MCA</w:t>
            </w:r>
          </w:p>
        </w:tc>
        <w:tc>
          <w:tcPr>
            <w:tcW w:w="8645" w:type="dxa"/>
          </w:tcPr>
          <w:p w14:paraId="784FDC91" w14:textId="77777777" w:rsidR="00DF2210" w:rsidRPr="008828C0" w:rsidRDefault="00DF2210" w:rsidP="00DF2210">
            <w:pPr>
              <w:rPr>
                <w:rFonts w:ascii="Arial" w:hAnsi="Arial" w:cs="Arial"/>
                <w:sz w:val="20"/>
                <w:szCs w:val="20"/>
                <w:lang w:val="en-GB"/>
              </w:rPr>
            </w:pPr>
            <w:r w:rsidRPr="008828C0">
              <w:rPr>
                <w:rFonts w:ascii="Arial" w:hAnsi="Arial" w:cs="Arial"/>
                <w:sz w:val="20"/>
                <w:szCs w:val="20"/>
                <w:lang w:val="en-GB"/>
              </w:rPr>
              <w:t>Memorandum of Understanding on Operation and Coordination of the Safety Management of Ministry of Defence shipping on non-commercial service and, cooperation regarding the management of the Defence Shipping Register and Maritime Autonomy and, cooperation regarding MOD application of the Port Marine Safety Code (PMSC) &amp; Vessel Traffic Services.</w:t>
            </w:r>
          </w:p>
          <w:p w14:paraId="3804DF64" w14:textId="1107EE5B" w:rsidR="00E029AC" w:rsidRPr="008828C0" w:rsidRDefault="00E029AC" w:rsidP="00DF2210">
            <w:pPr>
              <w:rPr>
                <w:rFonts w:ascii="Arial" w:hAnsi="Arial" w:cs="Arial"/>
                <w:sz w:val="20"/>
                <w:szCs w:val="20"/>
                <w:lang w:val="en-GB"/>
              </w:rPr>
            </w:pPr>
          </w:p>
        </w:tc>
      </w:tr>
      <w:tr w:rsidR="00DF2210" w:rsidRPr="008828C0" w14:paraId="62BF52EC" w14:textId="77777777" w:rsidTr="00BE079E">
        <w:trPr>
          <w:trHeight w:val="809"/>
        </w:trPr>
        <w:tc>
          <w:tcPr>
            <w:tcW w:w="7225" w:type="dxa"/>
          </w:tcPr>
          <w:p w14:paraId="3F2B74B3" w14:textId="77777777" w:rsidR="00DF2210" w:rsidRPr="008828C0" w:rsidRDefault="00DF2210" w:rsidP="00DF2210">
            <w:pPr>
              <w:rPr>
                <w:rFonts w:ascii="Arial" w:hAnsi="Arial" w:cs="Arial"/>
                <w:sz w:val="20"/>
                <w:szCs w:val="20"/>
                <w:lang w:val="en-GB"/>
              </w:rPr>
            </w:pPr>
            <w:r w:rsidRPr="008828C0">
              <w:rPr>
                <w:rFonts w:ascii="Arial" w:hAnsi="Arial" w:cs="Arial"/>
                <w:sz w:val="20"/>
                <w:szCs w:val="20"/>
                <w:lang w:val="en-GB"/>
              </w:rPr>
              <w:t>Port Marine Safety Code</w:t>
            </w:r>
          </w:p>
        </w:tc>
        <w:tc>
          <w:tcPr>
            <w:tcW w:w="8645" w:type="dxa"/>
          </w:tcPr>
          <w:p w14:paraId="0128DF55" w14:textId="77777777" w:rsidR="00DF2210" w:rsidRPr="008828C0" w:rsidRDefault="00DF2210" w:rsidP="00DF2210">
            <w:pPr>
              <w:rPr>
                <w:rFonts w:ascii="Arial" w:hAnsi="Arial" w:cs="Arial"/>
                <w:sz w:val="20"/>
                <w:szCs w:val="20"/>
                <w:lang w:val="en-GB"/>
              </w:rPr>
            </w:pPr>
            <w:r w:rsidRPr="008828C0">
              <w:rPr>
                <w:rFonts w:ascii="Arial" w:hAnsi="Arial" w:cs="Arial"/>
                <w:sz w:val="20"/>
                <w:szCs w:val="20"/>
                <w:lang w:val="en-GB"/>
              </w:rPr>
              <w:t>Port Marine Safety Code</w:t>
            </w:r>
          </w:p>
          <w:p w14:paraId="2C90CE0B" w14:textId="77777777" w:rsidR="00DF2210" w:rsidRPr="008828C0" w:rsidRDefault="00DF2210" w:rsidP="00DF2210">
            <w:pPr>
              <w:rPr>
                <w:rFonts w:ascii="Arial" w:hAnsi="Arial" w:cs="Arial"/>
                <w:sz w:val="20"/>
                <w:szCs w:val="20"/>
                <w:lang w:val="en-GB"/>
              </w:rPr>
            </w:pPr>
            <w:r w:rsidRPr="008828C0">
              <w:rPr>
                <w:rFonts w:ascii="Arial" w:hAnsi="Arial" w:cs="Arial"/>
                <w:sz w:val="20"/>
                <w:szCs w:val="20"/>
                <w:lang w:val="en-GB"/>
              </w:rPr>
              <w:t>Safety code for harbour authorities with statutory powers and duties in the UK.</w:t>
            </w:r>
          </w:p>
          <w:p w14:paraId="180C6D5D" w14:textId="2ACD99C4" w:rsidR="00E029AC" w:rsidRPr="008828C0" w:rsidRDefault="00E029AC" w:rsidP="00DF2210">
            <w:pPr>
              <w:rPr>
                <w:rFonts w:ascii="Arial" w:hAnsi="Arial" w:cs="Arial"/>
                <w:sz w:val="20"/>
                <w:szCs w:val="20"/>
                <w:lang w:val="en-GB"/>
              </w:rPr>
            </w:pPr>
          </w:p>
        </w:tc>
      </w:tr>
      <w:tr w:rsidR="00DF2210" w:rsidRPr="008828C0" w14:paraId="62D86730" w14:textId="77777777" w:rsidTr="00BE079E">
        <w:trPr>
          <w:trHeight w:val="551"/>
        </w:trPr>
        <w:tc>
          <w:tcPr>
            <w:tcW w:w="7225" w:type="dxa"/>
            <w:shd w:val="clear" w:color="auto" w:fill="auto"/>
          </w:tcPr>
          <w:p w14:paraId="1ED3977E" w14:textId="77777777" w:rsidR="00DF2210" w:rsidRPr="008828C0" w:rsidRDefault="00DF2210" w:rsidP="00DF2210">
            <w:pPr>
              <w:rPr>
                <w:rFonts w:ascii="Arial" w:hAnsi="Arial" w:cs="Arial"/>
                <w:sz w:val="20"/>
                <w:szCs w:val="20"/>
                <w:lang w:val="en-GB"/>
              </w:rPr>
            </w:pPr>
            <w:proofErr w:type="spellStart"/>
            <w:r w:rsidRPr="008828C0">
              <w:rPr>
                <w:rFonts w:ascii="Arial" w:hAnsi="Arial" w:cs="Arial"/>
                <w:sz w:val="20"/>
                <w:szCs w:val="20"/>
              </w:rPr>
              <w:t>BRd</w:t>
            </w:r>
            <w:proofErr w:type="spellEnd"/>
            <w:r w:rsidRPr="008828C0">
              <w:rPr>
                <w:rFonts w:ascii="Arial" w:hAnsi="Arial" w:cs="Arial"/>
                <w:sz w:val="20"/>
                <w:szCs w:val="20"/>
              </w:rPr>
              <w:t xml:space="preserve"> 8754</w:t>
            </w:r>
          </w:p>
        </w:tc>
        <w:tc>
          <w:tcPr>
            <w:tcW w:w="8645" w:type="dxa"/>
          </w:tcPr>
          <w:p w14:paraId="36677412" w14:textId="77777777" w:rsidR="00DF2210" w:rsidRPr="008828C0" w:rsidRDefault="00DF2210" w:rsidP="00DF2210">
            <w:pPr>
              <w:rPr>
                <w:rFonts w:ascii="Arial" w:hAnsi="Arial" w:cs="Arial"/>
                <w:sz w:val="20"/>
                <w:szCs w:val="20"/>
                <w:lang w:val="en-GB"/>
              </w:rPr>
            </w:pPr>
            <w:r w:rsidRPr="008828C0">
              <w:rPr>
                <w:rFonts w:ascii="Arial" w:hAnsi="Arial" w:cs="Arial"/>
                <w:sz w:val="20"/>
                <w:szCs w:val="20"/>
              </w:rPr>
              <w:t>Submarine Towed Array Systems Recovery and Deployment</w:t>
            </w:r>
          </w:p>
        </w:tc>
      </w:tr>
      <w:tr w:rsidR="00DF2210" w:rsidRPr="008828C0" w14:paraId="440DC7DC" w14:textId="77777777" w:rsidTr="00BE079E">
        <w:trPr>
          <w:trHeight w:val="791"/>
        </w:trPr>
        <w:tc>
          <w:tcPr>
            <w:tcW w:w="7225" w:type="dxa"/>
            <w:shd w:val="clear" w:color="auto" w:fill="auto"/>
          </w:tcPr>
          <w:p w14:paraId="2916171C" w14:textId="531406EE" w:rsidR="00DF2210" w:rsidRPr="008828C0" w:rsidRDefault="00DF2210" w:rsidP="00DF2210">
            <w:pPr>
              <w:rPr>
                <w:rFonts w:ascii="Arial" w:hAnsi="Arial" w:cs="Arial"/>
                <w:sz w:val="20"/>
                <w:szCs w:val="20"/>
                <w:lang w:val="en-GB"/>
              </w:rPr>
            </w:pPr>
            <w:r w:rsidRPr="008828C0">
              <w:rPr>
                <w:rFonts w:ascii="Arial" w:hAnsi="Arial" w:cs="Arial"/>
                <w:sz w:val="20"/>
                <w:szCs w:val="20"/>
                <w:lang w:val="en-GB"/>
              </w:rPr>
              <w:t>BR2807 (5) (P)</w:t>
            </w:r>
          </w:p>
        </w:tc>
        <w:tc>
          <w:tcPr>
            <w:tcW w:w="8645" w:type="dxa"/>
            <w:shd w:val="clear" w:color="auto" w:fill="auto"/>
          </w:tcPr>
          <w:p w14:paraId="4F815D92" w14:textId="77777777" w:rsidR="00DF2210" w:rsidRPr="008828C0" w:rsidRDefault="00DF2210" w:rsidP="00DF2210">
            <w:pPr>
              <w:rPr>
                <w:rFonts w:ascii="Arial" w:hAnsi="Arial" w:cs="Arial"/>
                <w:sz w:val="20"/>
                <w:szCs w:val="20"/>
                <w:lang w:val="en-GB"/>
              </w:rPr>
            </w:pPr>
            <w:r w:rsidRPr="008828C0">
              <w:rPr>
                <w:rFonts w:ascii="Arial" w:hAnsi="Arial" w:cs="Arial"/>
                <w:sz w:val="20"/>
                <w:szCs w:val="20"/>
                <w:lang w:val="en-GB"/>
              </w:rPr>
              <w:t xml:space="preserve">Type C TMCC </w:t>
            </w:r>
          </w:p>
          <w:p w14:paraId="04402684" w14:textId="77777777" w:rsidR="00DF2210" w:rsidRPr="008828C0" w:rsidRDefault="00DF2210" w:rsidP="00DF2210">
            <w:pPr>
              <w:rPr>
                <w:rFonts w:ascii="Arial" w:hAnsi="Arial" w:cs="Arial"/>
                <w:sz w:val="20"/>
                <w:szCs w:val="20"/>
                <w:lang w:val="en-GB"/>
              </w:rPr>
            </w:pPr>
            <w:r w:rsidRPr="008828C0">
              <w:rPr>
                <w:rFonts w:ascii="Arial" w:hAnsi="Arial" w:cs="Arial"/>
                <w:sz w:val="20"/>
                <w:szCs w:val="20"/>
                <w:lang w:val="en-GB"/>
              </w:rPr>
              <w:t>And Support Equipment</w:t>
            </w:r>
          </w:p>
          <w:p w14:paraId="30EF800F" w14:textId="33B36540" w:rsidR="00E029AC" w:rsidRPr="008828C0" w:rsidRDefault="00E029AC" w:rsidP="00DF2210">
            <w:pPr>
              <w:rPr>
                <w:rFonts w:ascii="Arial" w:hAnsi="Arial" w:cs="Arial"/>
                <w:sz w:val="20"/>
                <w:szCs w:val="20"/>
                <w:lang w:val="en-GB"/>
              </w:rPr>
            </w:pPr>
          </w:p>
        </w:tc>
      </w:tr>
      <w:tr w:rsidR="00894C77" w:rsidRPr="008828C0" w14:paraId="585AE618" w14:textId="77777777" w:rsidTr="00BE079E">
        <w:trPr>
          <w:trHeight w:val="771"/>
        </w:trPr>
        <w:tc>
          <w:tcPr>
            <w:tcW w:w="7225" w:type="dxa"/>
            <w:shd w:val="clear" w:color="auto" w:fill="FFFFFF" w:themeFill="background1"/>
          </w:tcPr>
          <w:p w14:paraId="23B42BAC" w14:textId="77777777" w:rsidR="00894C77" w:rsidRPr="008828C0" w:rsidRDefault="00894C77" w:rsidP="00F612CD">
            <w:pPr>
              <w:rPr>
                <w:rFonts w:ascii="Arial" w:hAnsi="Arial" w:cs="Arial"/>
                <w:sz w:val="20"/>
                <w:szCs w:val="20"/>
                <w:lang w:val="en-GB"/>
              </w:rPr>
            </w:pPr>
            <w:r w:rsidRPr="008828C0">
              <w:rPr>
                <w:rFonts w:ascii="Arial" w:hAnsi="Arial" w:cs="Arial"/>
                <w:sz w:val="20"/>
                <w:szCs w:val="20"/>
                <w:lang w:val="en-GB"/>
              </w:rPr>
              <w:t>DEFSTAN 68-284/3</w:t>
            </w:r>
          </w:p>
        </w:tc>
        <w:tc>
          <w:tcPr>
            <w:tcW w:w="8645" w:type="dxa"/>
            <w:shd w:val="clear" w:color="auto" w:fill="FFFFFF" w:themeFill="background1"/>
          </w:tcPr>
          <w:p w14:paraId="51FC3CED" w14:textId="0B07AE81" w:rsidR="00894C77" w:rsidRPr="008828C0" w:rsidRDefault="00894C77" w:rsidP="00F612CD">
            <w:pPr>
              <w:rPr>
                <w:rFonts w:ascii="Arial" w:hAnsi="Arial" w:cs="Arial"/>
                <w:sz w:val="20"/>
                <w:szCs w:val="20"/>
                <w:lang w:val="en-GB"/>
              </w:rPr>
            </w:pPr>
            <w:r w:rsidRPr="008828C0">
              <w:rPr>
                <w:rFonts w:ascii="Arial" w:hAnsi="Arial" w:cs="Arial"/>
                <w:sz w:val="20"/>
                <w:szCs w:val="20"/>
                <w:lang w:val="en-GB"/>
              </w:rPr>
              <w:t xml:space="preserve">Breathing </w:t>
            </w:r>
            <w:r w:rsidR="00D2000C" w:rsidRPr="008828C0">
              <w:rPr>
                <w:rFonts w:ascii="Arial" w:hAnsi="Arial" w:cs="Arial"/>
                <w:sz w:val="20"/>
                <w:szCs w:val="20"/>
                <w:lang w:val="en-GB"/>
              </w:rPr>
              <w:t>Gases -</w:t>
            </w:r>
            <w:r w:rsidR="00D2000C" w:rsidRPr="008828C0">
              <w:rPr>
                <w:rFonts w:ascii="Arial" w:hAnsi="Arial" w:cs="Arial"/>
                <w:sz w:val="20"/>
                <w:szCs w:val="20"/>
                <w:shd w:val="clear" w:color="auto" w:fill="FFFFFF"/>
                <w:lang w:val="en-GB"/>
              </w:rPr>
              <w:t xml:space="preserve"> </w:t>
            </w:r>
            <w:r w:rsidR="00D2000C" w:rsidRPr="008828C0">
              <w:rPr>
                <w:rFonts w:ascii="Arial" w:hAnsi="Arial" w:cs="Arial"/>
                <w:sz w:val="20"/>
                <w:szCs w:val="20"/>
                <w:shd w:val="clear" w:color="auto" w:fill="FFFFFF"/>
              </w:rPr>
              <w:t>Breathing Gases for Non-Medicinal Life-Support Applications - Compressed Natural Breathing Air</w:t>
            </w:r>
          </w:p>
        </w:tc>
      </w:tr>
      <w:tr w:rsidR="00DD6C5C" w:rsidRPr="008828C0" w14:paraId="23CA521F" w14:textId="77777777" w:rsidTr="00BE079E">
        <w:trPr>
          <w:trHeight w:val="802"/>
        </w:trPr>
        <w:tc>
          <w:tcPr>
            <w:tcW w:w="7225" w:type="dxa"/>
            <w:shd w:val="clear" w:color="auto" w:fill="auto"/>
          </w:tcPr>
          <w:p w14:paraId="13A4FB0D" w14:textId="77777777" w:rsidR="00DD6C5C" w:rsidRPr="008828C0" w:rsidRDefault="00DD6C5C" w:rsidP="00DD6C5C">
            <w:pPr>
              <w:rPr>
                <w:rFonts w:ascii="Arial" w:hAnsi="Arial" w:cs="Arial"/>
                <w:sz w:val="20"/>
                <w:szCs w:val="20"/>
                <w:lang w:val="en-GB"/>
              </w:rPr>
            </w:pPr>
            <w:r w:rsidRPr="008828C0">
              <w:rPr>
                <w:rFonts w:ascii="Arial" w:hAnsi="Arial" w:cs="Arial"/>
                <w:sz w:val="20"/>
                <w:szCs w:val="20"/>
                <w:lang w:val="en-GB"/>
              </w:rPr>
              <w:t>BR 2806</w:t>
            </w:r>
          </w:p>
          <w:p w14:paraId="3B3FCD8E" w14:textId="77777777" w:rsidR="00DD6C5C" w:rsidRPr="008828C0" w:rsidRDefault="00DD6C5C" w:rsidP="00DD6C5C">
            <w:pPr>
              <w:rPr>
                <w:rFonts w:ascii="Arial" w:hAnsi="Arial" w:cs="Arial"/>
                <w:sz w:val="20"/>
                <w:szCs w:val="20"/>
                <w:lang w:val="en-GB"/>
              </w:rPr>
            </w:pPr>
            <w:r w:rsidRPr="008828C0">
              <w:rPr>
                <w:rFonts w:ascii="Arial" w:hAnsi="Arial" w:cs="Arial"/>
                <w:sz w:val="20"/>
                <w:szCs w:val="20"/>
                <w:lang w:val="en-GB"/>
              </w:rPr>
              <w:t>Supps 1-4; 6</w:t>
            </w:r>
          </w:p>
        </w:tc>
        <w:tc>
          <w:tcPr>
            <w:tcW w:w="8645" w:type="dxa"/>
            <w:shd w:val="clear" w:color="auto" w:fill="auto"/>
          </w:tcPr>
          <w:p w14:paraId="19BDA465" w14:textId="77777777" w:rsidR="00DD6C5C" w:rsidRPr="008828C0" w:rsidRDefault="00DD6C5C" w:rsidP="00DD6C5C">
            <w:pPr>
              <w:rPr>
                <w:rFonts w:ascii="Arial" w:hAnsi="Arial" w:cs="Arial"/>
                <w:sz w:val="20"/>
                <w:szCs w:val="20"/>
                <w:lang w:val="en-GB"/>
              </w:rPr>
            </w:pPr>
            <w:r w:rsidRPr="008828C0">
              <w:rPr>
                <w:rFonts w:ascii="Arial" w:hAnsi="Arial" w:cs="Arial"/>
                <w:sz w:val="20"/>
                <w:szCs w:val="20"/>
                <w:lang w:val="en-GB"/>
              </w:rPr>
              <w:t>UK Military Diving Manual</w:t>
            </w:r>
          </w:p>
        </w:tc>
      </w:tr>
      <w:tr w:rsidR="00DD6C5C" w:rsidRPr="008828C0" w14:paraId="02CB8845" w14:textId="77777777" w:rsidTr="00BE079E">
        <w:trPr>
          <w:trHeight w:val="486"/>
        </w:trPr>
        <w:tc>
          <w:tcPr>
            <w:tcW w:w="7225" w:type="dxa"/>
            <w:shd w:val="clear" w:color="auto" w:fill="auto"/>
          </w:tcPr>
          <w:p w14:paraId="17D29866" w14:textId="0CEF518B" w:rsidR="00DD6C5C" w:rsidRPr="008828C0" w:rsidRDefault="00DD6C5C" w:rsidP="00DD6C5C">
            <w:pPr>
              <w:rPr>
                <w:rFonts w:ascii="Arial" w:hAnsi="Arial" w:cs="Arial"/>
                <w:sz w:val="20"/>
                <w:szCs w:val="20"/>
                <w:lang w:val="en-GB"/>
              </w:rPr>
            </w:pPr>
            <w:r w:rsidRPr="008828C0">
              <w:rPr>
                <w:rFonts w:ascii="Arial" w:hAnsi="Arial" w:cs="Arial"/>
                <w:sz w:val="20"/>
                <w:szCs w:val="20"/>
                <w:lang w:val="en-GB"/>
              </w:rPr>
              <w:t xml:space="preserve">[UMMS – Unit Maintenance Management System] – Maintenance manual for twin man compression chamber embarked on SD VIC as supplied by MSI defence systems. </w:t>
            </w:r>
          </w:p>
        </w:tc>
        <w:tc>
          <w:tcPr>
            <w:tcW w:w="8645" w:type="dxa"/>
            <w:shd w:val="clear" w:color="auto" w:fill="auto"/>
          </w:tcPr>
          <w:p w14:paraId="052D35A9" w14:textId="077ADF24" w:rsidR="00DD6C5C" w:rsidRPr="008828C0" w:rsidRDefault="00DD6C5C" w:rsidP="00DD6C5C">
            <w:pPr>
              <w:rPr>
                <w:rFonts w:ascii="Arial" w:hAnsi="Arial" w:cs="Arial"/>
                <w:sz w:val="20"/>
                <w:szCs w:val="20"/>
                <w:lang w:val="en-GB"/>
              </w:rPr>
            </w:pPr>
            <w:r w:rsidRPr="008828C0">
              <w:rPr>
                <w:rFonts w:ascii="Arial" w:hAnsi="Arial" w:cs="Arial"/>
                <w:sz w:val="20"/>
                <w:szCs w:val="20"/>
                <w:lang w:val="en-GB"/>
              </w:rPr>
              <w:t>2CCC</w:t>
            </w:r>
            <w:r w:rsidRPr="008828C0" w:rsidDel="00DA38A7">
              <w:rPr>
                <w:rFonts w:ascii="Arial" w:hAnsi="Arial" w:cs="Arial"/>
                <w:sz w:val="20"/>
                <w:szCs w:val="20"/>
                <w:lang w:val="en-GB"/>
              </w:rPr>
              <w:t xml:space="preserve"> </w:t>
            </w:r>
            <w:r w:rsidRPr="008828C0">
              <w:rPr>
                <w:rFonts w:ascii="Arial" w:hAnsi="Arial" w:cs="Arial"/>
                <w:sz w:val="20"/>
                <w:szCs w:val="20"/>
                <w:lang w:val="en-GB"/>
              </w:rPr>
              <w:t>Central Maintenance Plan</w:t>
            </w:r>
          </w:p>
        </w:tc>
      </w:tr>
    </w:tbl>
    <w:p w14:paraId="53B963AF" w14:textId="77777777" w:rsidR="00041673" w:rsidRPr="008828C0" w:rsidRDefault="00041673">
      <w:pPr>
        <w:rPr>
          <w:rFonts w:ascii="Arial" w:hAnsi="Arial" w:cs="Arial"/>
          <w:sz w:val="20"/>
          <w:szCs w:val="20"/>
          <w:lang w:val="en-GB"/>
        </w:rPr>
      </w:pPr>
    </w:p>
    <w:p w14:paraId="3FE2925B" w14:textId="77777777" w:rsidR="000E2411" w:rsidRPr="008828C0" w:rsidRDefault="000E2411" w:rsidP="000E2411">
      <w:pPr>
        <w:rPr>
          <w:rFonts w:ascii="Arial" w:hAnsi="Arial" w:cs="Arial"/>
          <w:sz w:val="20"/>
          <w:szCs w:val="20"/>
          <w:lang w:val="en-GB"/>
        </w:rPr>
      </w:pPr>
    </w:p>
    <w:p w14:paraId="1A2300AF" w14:textId="0314CECB" w:rsidR="641ACC5F" w:rsidRPr="008828C0" w:rsidRDefault="641ACC5F" w:rsidP="641ACC5F">
      <w:pPr>
        <w:rPr>
          <w:rFonts w:ascii="Arial" w:eastAsia="Arial" w:hAnsi="Arial" w:cs="Arial"/>
          <w:sz w:val="20"/>
          <w:szCs w:val="20"/>
        </w:rPr>
      </w:pPr>
      <w:r w:rsidRPr="008828C0">
        <w:rPr>
          <w:rFonts w:ascii="Arial" w:hAnsi="Arial" w:cs="Arial"/>
          <w:sz w:val="20"/>
          <w:szCs w:val="20"/>
        </w:rPr>
        <w:br w:type="page"/>
      </w:r>
    </w:p>
    <w:p w14:paraId="14B10980" w14:textId="6E2FFA6F" w:rsidR="000E2411" w:rsidRPr="008828C0" w:rsidRDefault="0F2D04C6" w:rsidP="00C2121F">
      <w:pPr>
        <w:jc w:val="center"/>
        <w:rPr>
          <w:rFonts w:ascii="Arial" w:eastAsia="Arial" w:hAnsi="Arial" w:cs="Arial"/>
          <w:b/>
          <w:bCs/>
          <w:sz w:val="20"/>
          <w:szCs w:val="20"/>
        </w:rPr>
      </w:pPr>
      <w:r w:rsidRPr="008828C0">
        <w:rPr>
          <w:rFonts w:ascii="Arial" w:eastAsia="Arial" w:hAnsi="Arial" w:cs="Arial"/>
          <w:b/>
          <w:bCs/>
          <w:sz w:val="20"/>
          <w:szCs w:val="20"/>
        </w:rPr>
        <w:lastRenderedPageBreak/>
        <w:t>ANNEX</w:t>
      </w:r>
    </w:p>
    <w:p w14:paraId="2E344757" w14:textId="577C5B20" w:rsidR="0F2D04C6" w:rsidRPr="008828C0" w:rsidRDefault="0F2D04C6" w:rsidP="00C2121F">
      <w:pPr>
        <w:jc w:val="center"/>
        <w:rPr>
          <w:rFonts w:ascii="Arial" w:eastAsia="Arial" w:hAnsi="Arial" w:cs="Arial"/>
          <w:b/>
          <w:bCs/>
          <w:sz w:val="20"/>
          <w:szCs w:val="20"/>
        </w:rPr>
      </w:pPr>
      <w:r w:rsidRPr="008828C0">
        <w:rPr>
          <w:rFonts w:ascii="Arial" w:eastAsia="Arial" w:hAnsi="Arial" w:cs="Arial"/>
          <w:b/>
          <w:bCs/>
          <w:sz w:val="20"/>
          <w:szCs w:val="20"/>
        </w:rPr>
        <w:t>Sustainability</w:t>
      </w:r>
    </w:p>
    <w:p w14:paraId="1F04677F" w14:textId="5E56E3A3" w:rsidR="641ACC5F" w:rsidRPr="008828C0" w:rsidRDefault="641ACC5F" w:rsidP="641ACC5F">
      <w:pPr>
        <w:rPr>
          <w:rFonts w:ascii="Arial" w:eastAsia="Arial" w:hAnsi="Arial" w:cs="Arial"/>
          <w:sz w:val="20"/>
          <w:szCs w:val="20"/>
        </w:rPr>
      </w:pPr>
    </w:p>
    <w:p w14:paraId="7388026C" w14:textId="1231DB1F" w:rsidR="00DA5B67" w:rsidRPr="008828C0" w:rsidRDefault="00C2121F" w:rsidP="00DA5B67">
      <w:pPr>
        <w:pStyle w:val="ListParagraph"/>
        <w:numPr>
          <w:ilvl w:val="0"/>
          <w:numId w:val="10"/>
        </w:numPr>
        <w:rPr>
          <w:rFonts w:ascii="Arial" w:eastAsia="Arial" w:hAnsi="Arial" w:cs="Arial"/>
          <w:b/>
          <w:color w:val="000000" w:themeColor="text1"/>
          <w:sz w:val="20"/>
          <w:szCs w:val="20"/>
        </w:rPr>
      </w:pPr>
      <w:r w:rsidRPr="008828C0">
        <w:rPr>
          <w:rFonts w:ascii="Arial" w:eastAsia="Arial" w:hAnsi="Arial" w:cs="Arial"/>
          <w:b/>
          <w:color w:val="000000" w:themeColor="text1"/>
          <w:sz w:val="20"/>
          <w:szCs w:val="20"/>
        </w:rPr>
        <w:t>Definitions</w:t>
      </w:r>
    </w:p>
    <w:p w14:paraId="1DAFDDA0" w14:textId="77777777" w:rsidR="00C2121F" w:rsidRPr="008828C0" w:rsidRDefault="00C2121F" w:rsidP="00C2121F">
      <w:pPr>
        <w:pStyle w:val="ListParagraph"/>
        <w:ind w:left="360"/>
        <w:rPr>
          <w:rFonts w:ascii="Arial" w:eastAsia="Arial" w:hAnsi="Arial" w:cs="Arial"/>
          <w:color w:val="000000" w:themeColor="text1"/>
          <w:sz w:val="20"/>
          <w:szCs w:val="20"/>
        </w:rPr>
      </w:pPr>
    </w:p>
    <w:p w14:paraId="0E19E750" w14:textId="57C6751F" w:rsidR="7E376C7C" w:rsidRPr="008828C0" w:rsidRDefault="7E376C7C" w:rsidP="008828C0">
      <w:p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In this Annex, the following definitions shall apply:</w:t>
      </w:r>
    </w:p>
    <w:p w14:paraId="210014F5" w14:textId="77777777" w:rsidR="00DA5B67" w:rsidRPr="008828C0" w:rsidRDefault="00DA5B67" w:rsidP="641ACC5F">
      <w:pPr>
        <w:rPr>
          <w:rFonts w:ascii="Arial" w:eastAsia="Arial" w:hAnsi="Arial" w:cs="Arial"/>
          <w:color w:val="000000" w:themeColor="text1"/>
          <w:sz w:val="20"/>
          <w:szCs w:val="20"/>
        </w:rPr>
      </w:pPr>
    </w:p>
    <w:p w14:paraId="56249A51" w14:textId="32988A58" w:rsidR="7E376C7C" w:rsidRPr="008828C0" w:rsidRDefault="7E376C7C" w:rsidP="641ACC5F">
      <w:pPr>
        <w:rPr>
          <w:rFonts w:ascii="Arial" w:eastAsia="Arial" w:hAnsi="Arial" w:cs="Arial"/>
          <w:color w:val="000000" w:themeColor="text1"/>
          <w:sz w:val="20"/>
          <w:szCs w:val="20"/>
        </w:rPr>
      </w:pPr>
      <w:r w:rsidRPr="008828C0">
        <w:rPr>
          <w:rFonts w:ascii="Arial" w:eastAsia="Arial" w:hAnsi="Arial" w:cs="Arial"/>
          <w:b/>
          <w:color w:val="000000" w:themeColor="text1"/>
          <w:sz w:val="20"/>
          <w:szCs w:val="20"/>
        </w:rPr>
        <w:t>“Permitted Item”</w:t>
      </w:r>
      <w:r w:rsidRPr="008828C0">
        <w:rPr>
          <w:rFonts w:ascii="Arial" w:eastAsia="Arial" w:hAnsi="Arial" w:cs="Arial"/>
          <w:color w:val="000000" w:themeColor="text1"/>
          <w:sz w:val="20"/>
          <w:szCs w:val="20"/>
        </w:rPr>
        <w:t xml:space="preserve"> means those items which are permissible under this Contract to the extent set out in Table B of this Annex</w:t>
      </w:r>
    </w:p>
    <w:p w14:paraId="03214D4A" w14:textId="77777777" w:rsidR="00DA5B67" w:rsidRPr="008828C0" w:rsidRDefault="00DA5B67" w:rsidP="641ACC5F">
      <w:pPr>
        <w:rPr>
          <w:rFonts w:ascii="Arial" w:eastAsia="Arial" w:hAnsi="Arial" w:cs="Arial"/>
          <w:color w:val="000000" w:themeColor="text1"/>
          <w:sz w:val="20"/>
          <w:szCs w:val="20"/>
        </w:rPr>
      </w:pPr>
    </w:p>
    <w:p w14:paraId="4F8C7361" w14:textId="47076E5A" w:rsidR="7E376C7C" w:rsidRPr="008828C0" w:rsidRDefault="7E376C7C" w:rsidP="641ACC5F">
      <w:pPr>
        <w:rPr>
          <w:rFonts w:ascii="Arial" w:eastAsia="Arial" w:hAnsi="Arial" w:cs="Arial"/>
          <w:color w:val="000000" w:themeColor="text1"/>
          <w:sz w:val="20"/>
          <w:szCs w:val="20"/>
        </w:rPr>
      </w:pPr>
      <w:r w:rsidRPr="008828C0">
        <w:rPr>
          <w:rFonts w:ascii="Arial" w:eastAsia="Arial" w:hAnsi="Arial" w:cs="Arial"/>
          <w:b/>
          <w:color w:val="000000" w:themeColor="text1"/>
          <w:sz w:val="20"/>
          <w:szCs w:val="20"/>
        </w:rPr>
        <w:t>“Prohibited Items”</w:t>
      </w:r>
      <w:r w:rsidRPr="008828C0">
        <w:rPr>
          <w:rFonts w:ascii="Arial" w:eastAsia="Arial" w:hAnsi="Arial" w:cs="Arial"/>
          <w:color w:val="000000" w:themeColor="text1"/>
          <w:sz w:val="20"/>
          <w:szCs w:val="20"/>
        </w:rPr>
        <w:t xml:space="preserve"> means those items which are not permissible under this Contract as set out at Table A of this Annex</w:t>
      </w:r>
    </w:p>
    <w:p w14:paraId="13F1FBC1" w14:textId="77777777" w:rsidR="00DA5B67" w:rsidRPr="008828C0" w:rsidRDefault="00DA5B67" w:rsidP="641ACC5F">
      <w:pPr>
        <w:rPr>
          <w:rFonts w:ascii="Arial" w:eastAsia="Arial" w:hAnsi="Arial" w:cs="Arial"/>
          <w:color w:val="000000" w:themeColor="text1"/>
          <w:sz w:val="20"/>
          <w:szCs w:val="20"/>
        </w:rPr>
      </w:pPr>
    </w:p>
    <w:p w14:paraId="437C5F94" w14:textId="6245CC54" w:rsidR="00414561" w:rsidRPr="008828C0" w:rsidRDefault="7E376C7C" w:rsidP="641ACC5F">
      <w:pPr>
        <w:rPr>
          <w:rFonts w:ascii="Arial" w:eastAsia="Arial" w:hAnsi="Arial" w:cs="Arial"/>
          <w:color w:val="000000" w:themeColor="text1"/>
          <w:sz w:val="20"/>
          <w:szCs w:val="20"/>
        </w:rPr>
      </w:pPr>
      <w:r w:rsidRPr="008828C0">
        <w:rPr>
          <w:rFonts w:ascii="Arial" w:eastAsia="Arial" w:hAnsi="Arial" w:cs="Arial"/>
          <w:b/>
          <w:color w:val="000000" w:themeColor="text1"/>
          <w:sz w:val="20"/>
          <w:szCs w:val="20"/>
        </w:rPr>
        <w:t>“Waste Hierarchy”</w:t>
      </w:r>
      <w:r w:rsidRPr="008828C0">
        <w:rPr>
          <w:rFonts w:ascii="Arial" w:eastAsia="Arial" w:hAnsi="Arial" w:cs="Arial"/>
          <w:color w:val="000000" w:themeColor="text1"/>
          <w:sz w:val="20"/>
          <w:szCs w:val="20"/>
        </w:rPr>
        <w:t xml:space="preserve"> means </w:t>
      </w:r>
      <w:r w:rsidR="00414561" w:rsidRPr="008828C0">
        <w:rPr>
          <w:rFonts w:ascii="Arial" w:eastAsia="Arial" w:hAnsi="Arial" w:cs="Arial"/>
          <w:color w:val="000000" w:themeColor="text1"/>
          <w:sz w:val="20"/>
          <w:szCs w:val="20"/>
        </w:rPr>
        <w:t>prioritization</w:t>
      </w:r>
      <w:r w:rsidRPr="008828C0">
        <w:rPr>
          <w:rFonts w:ascii="Arial" w:eastAsia="Arial" w:hAnsi="Arial" w:cs="Arial"/>
          <w:color w:val="000000" w:themeColor="text1"/>
          <w:sz w:val="20"/>
          <w:szCs w:val="20"/>
        </w:rPr>
        <w:t xml:space="preserve"> of waste management in the following order of preference as set out in the Waste (England and Wales) Regulation 2011: </w:t>
      </w:r>
    </w:p>
    <w:p w14:paraId="57B744BE" w14:textId="1D3CB400" w:rsidR="00414561" w:rsidRPr="008828C0" w:rsidRDefault="7E376C7C" w:rsidP="00DA5B67">
      <w:pPr>
        <w:pStyle w:val="ListParagraph"/>
        <w:numPr>
          <w:ilvl w:val="0"/>
          <w:numId w:val="12"/>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Prevention; </w:t>
      </w:r>
    </w:p>
    <w:p w14:paraId="02D9E4F2" w14:textId="5FBAC46A" w:rsidR="00414561" w:rsidRPr="008828C0" w:rsidRDefault="7E376C7C" w:rsidP="00DA5B67">
      <w:pPr>
        <w:pStyle w:val="ListParagraph"/>
        <w:numPr>
          <w:ilvl w:val="0"/>
          <w:numId w:val="12"/>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Preparing for re-use; </w:t>
      </w:r>
    </w:p>
    <w:p w14:paraId="4BFF2AB4" w14:textId="2CD502D1" w:rsidR="7E376C7C" w:rsidRPr="008828C0" w:rsidRDefault="7E376C7C" w:rsidP="00DA5B67">
      <w:pPr>
        <w:pStyle w:val="ListParagraph"/>
        <w:numPr>
          <w:ilvl w:val="0"/>
          <w:numId w:val="12"/>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Recycling;</w:t>
      </w:r>
    </w:p>
    <w:p w14:paraId="7E747B1F" w14:textId="77777777" w:rsidR="00414561" w:rsidRPr="008828C0" w:rsidRDefault="7E376C7C" w:rsidP="00DA5B67">
      <w:pPr>
        <w:pStyle w:val="ListParagraph"/>
        <w:numPr>
          <w:ilvl w:val="0"/>
          <w:numId w:val="12"/>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Other Recovery; and </w:t>
      </w:r>
    </w:p>
    <w:p w14:paraId="0B4B55C4" w14:textId="55A449F9" w:rsidR="7E376C7C" w:rsidRPr="008828C0" w:rsidRDefault="7E376C7C" w:rsidP="00DA5B67">
      <w:pPr>
        <w:pStyle w:val="ListParagraph"/>
        <w:numPr>
          <w:ilvl w:val="0"/>
          <w:numId w:val="12"/>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Disposal.</w:t>
      </w:r>
    </w:p>
    <w:p w14:paraId="51C921D5" w14:textId="4F7264D0" w:rsidR="641ACC5F" w:rsidRPr="008828C0" w:rsidRDefault="641ACC5F" w:rsidP="641ACC5F">
      <w:pPr>
        <w:rPr>
          <w:rFonts w:ascii="Arial" w:eastAsia="Arial" w:hAnsi="Arial" w:cs="Arial"/>
          <w:color w:val="000000" w:themeColor="text1"/>
          <w:sz w:val="20"/>
          <w:szCs w:val="20"/>
        </w:rPr>
      </w:pPr>
    </w:p>
    <w:p w14:paraId="1EFC3117" w14:textId="27DDC807" w:rsidR="7E376C7C" w:rsidRPr="008828C0" w:rsidRDefault="00C2121F" w:rsidP="00C2121F">
      <w:pPr>
        <w:pStyle w:val="ListParagraph"/>
        <w:numPr>
          <w:ilvl w:val="0"/>
          <w:numId w:val="10"/>
        </w:numPr>
        <w:rPr>
          <w:rFonts w:ascii="Arial" w:eastAsia="Arial" w:hAnsi="Arial" w:cs="Arial"/>
          <w:b/>
          <w:color w:val="000000" w:themeColor="text1"/>
          <w:sz w:val="20"/>
          <w:szCs w:val="20"/>
        </w:rPr>
      </w:pPr>
      <w:r w:rsidRPr="008828C0">
        <w:rPr>
          <w:rFonts w:ascii="Arial" w:eastAsia="Arial" w:hAnsi="Arial" w:cs="Arial"/>
          <w:b/>
          <w:color w:val="000000" w:themeColor="text1"/>
          <w:sz w:val="20"/>
          <w:szCs w:val="20"/>
        </w:rPr>
        <w:t>Public Sector Equality Duty</w:t>
      </w:r>
    </w:p>
    <w:p w14:paraId="024F86D1" w14:textId="77777777" w:rsidR="00C2121F" w:rsidRPr="008828C0" w:rsidRDefault="00C2121F" w:rsidP="00C2121F">
      <w:pPr>
        <w:pStyle w:val="ListParagraph"/>
        <w:ind w:left="360"/>
        <w:rPr>
          <w:rFonts w:ascii="Arial" w:eastAsia="Arial" w:hAnsi="Arial" w:cs="Arial"/>
          <w:b/>
          <w:color w:val="000000" w:themeColor="text1"/>
          <w:sz w:val="20"/>
          <w:szCs w:val="20"/>
        </w:rPr>
      </w:pPr>
    </w:p>
    <w:p w14:paraId="042BF27A" w14:textId="5DD2DCF2" w:rsidR="7E376C7C" w:rsidRPr="008828C0" w:rsidRDefault="7E376C7C" w:rsidP="00597E78">
      <w:pPr>
        <w:pStyle w:val="ListParagraph"/>
        <w:numPr>
          <w:ilvl w:val="1"/>
          <w:numId w:val="10"/>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In addition to legal obligations, where the </w:t>
      </w:r>
      <w:r w:rsidR="004E5536" w:rsidRPr="008828C0">
        <w:rPr>
          <w:rFonts w:ascii="Arial" w:eastAsia="Arial" w:hAnsi="Arial" w:cs="Arial"/>
          <w:color w:val="000000" w:themeColor="text1"/>
          <w:sz w:val="20"/>
          <w:szCs w:val="20"/>
        </w:rPr>
        <w:t xml:space="preserve">Contractor </w:t>
      </w:r>
      <w:r w:rsidRPr="008828C0">
        <w:rPr>
          <w:rFonts w:ascii="Arial" w:eastAsia="Arial" w:hAnsi="Arial" w:cs="Arial"/>
          <w:color w:val="000000" w:themeColor="text1"/>
          <w:sz w:val="20"/>
          <w:szCs w:val="20"/>
        </w:rPr>
        <w:t xml:space="preserve">is providing a Service to which the Public Sector Equality duty applies, the </w:t>
      </w:r>
      <w:r w:rsidR="004E5536" w:rsidRPr="008828C0">
        <w:rPr>
          <w:rFonts w:ascii="Arial" w:eastAsia="Arial" w:hAnsi="Arial" w:cs="Arial"/>
          <w:color w:val="000000" w:themeColor="text1"/>
          <w:sz w:val="20"/>
          <w:szCs w:val="20"/>
        </w:rPr>
        <w:t xml:space="preserve">Contractor </w:t>
      </w:r>
      <w:r w:rsidRPr="008828C0">
        <w:rPr>
          <w:rFonts w:ascii="Arial" w:eastAsia="Arial" w:hAnsi="Arial" w:cs="Arial"/>
          <w:color w:val="000000" w:themeColor="text1"/>
          <w:sz w:val="20"/>
          <w:szCs w:val="20"/>
        </w:rPr>
        <w:t>shall support the Authority in fulfilling its Public Sector Equality duty under S149 of the Equality Act 2010 by ensuring that it fulfils its obligations under the Contract in a way that seeks to:</w:t>
      </w:r>
    </w:p>
    <w:p w14:paraId="0EB6C6EA" w14:textId="07D9958E" w:rsidR="7E376C7C" w:rsidRPr="008828C0" w:rsidRDefault="7E376C7C" w:rsidP="00597E78">
      <w:pPr>
        <w:pStyle w:val="ListParagraph"/>
        <w:numPr>
          <w:ilvl w:val="2"/>
          <w:numId w:val="10"/>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eliminate discrimination, harassment or </w:t>
      </w:r>
      <w:r w:rsidR="00414561" w:rsidRPr="008828C0">
        <w:rPr>
          <w:rFonts w:ascii="Arial" w:eastAsia="Arial" w:hAnsi="Arial" w:cs="Arial"/>
          <w:color w:val="000000" w:themeColor="text1"/>
          <w:sz w:val="20"/>
          <w:szCs w:val="20"/>
        </w:rPr>
        <w:t>victimization</w:t>
      </w:r>
      <w:r w:rsidRPr="008828C0">
        <w:rPr>
          <w:rFonts w:ascii="Arial" w:eastAsia="Arial" w:hAnsi="Arial" w:cs="Arial"/>
          <w:color w:val="000000" w:themeColor="text1"/>
          <w:sz w:val="20"/>
          <w:szCs w:val="20"/>
        </w:rPr>
        <w:t xml:space="preserve"> and any other conduct prohibited by the Equality Act 2010; and</w:t>
      </w:r>
    </w:p>
    <w:p w14:paraId="443BBE70" w14:textId="162C842A" w:rsidR="7E376C7C" w:rsidRPr="008828C0" w:rsidRDefault="7E376C7C" w:rsidP="00597E78">
      <w:pPr>
        <w:pStyle w:val="ListParagraph"/>
        <w:numPr>
          <w:ilvl w:val="2"/>
          <w:numId w:val="10"/>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advance:</w:t>
      </w:r>
    </w:p>
    <w:p w14:paraId="65345247" w14:textId="30C4652E" w:rsidR="7E376C7C" w:rsidRPr="008828C0" w:rsidRDefault="7E376C7C" w:rsidP="00597E78">
      <w:pPr>
        <w:pStyle w:val="ListParagraph"/>
        <w:numPr>
          <w:ilvl w:val="3"/>
          <w:numId w:val="10"/>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equality of opportunity; and</w:t>
      </w:r>
    </w:p>
    <w:p w14:paraId="77620C06" w14:textId="77777777" w:rsidR="00677783" w:rsidRPr="008828C0" w:rsidRDefault="7E376C7C" w:rsidP="641ACC5F">
      <w:pPr>
        <w:pStyle w:val="ListParagraph"/>
        <w:numPr>
          <w:ilvl w:val="3"/>
          <w:numId w:val="10"/>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good relations,</w:t>
      </w:r>
    </w:p>
    <w:p w14:paraId="11104717" w14:textId="0EFF68BE" w:rsidR="7E376C7C" w:rsidRPr="008828C0" w:rsidRDefault="7E376C7C" w:rsidP="00677783">
      <w:p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between those with a protected characteristic (age, disability, gender reassignment, pregnancy and maternity, race, religion or belief, sex, sexual orientation, and marriage and civil partnership) and those who do not share it.</w:t>
      </w:r>
    </w:p>
    <w:p w14:paraId="05B71779" w14:textId="6543C46B" w:rsidR="641ACC5F" w:rsidRPr="008828C0" w:rsidRDefault="641ACC5F" w:rsidP="641ACC5F">
      <w:pPr>
        <w:rPr>
          <w:rFonts w:ascii="Arial" w:eastAsia="Arial" w:hAnsi="Arial" w:cs="Arial"/>
          <w:color w:val="000000" w:themeColor="text1"/>
          <w:sz w:val="20"/>
          <w:szCs w:val="20"/>
        </w:rPr>
      </w:pPr>
    </w:p>
    <w:p w14:paraId="3DD5343E" w14:textId="62B6A295" w:rsidR="05F4022E" w:rsidRPr="008828C0" w:rsidRDefault="00597E78" w:rsidP="00597E78">
      <w:pPr>
        <w:pStyle w:val="ListParagraph"/>
        <w:numPr>
          <w:ilvl w:val="0"/>
          <w:numId w:val="10"/>
        </w:numPr>
        <w:rPr>
          <w:rFonts w:ascii="Arial" w:eastAsia="Arial" w:hAnsi="Arial" w:cs="Arial"/>
          <w:b/>
          <w:color w:val="000000" w:themeColor="text1"/>
          <w:sz w:val="20"/>
          <w:szCs w:val="20"/>
        </w:rPr>
      </w:pPr>
      <w:r w:rsidRPr="008828C0">
        <w:rPr>
          <w:rFonts w:ascii="Arial" w:eastAsia="Arial" w:hAnsi="Arial" w:cs="Arial"/>
          <w:b/>
          <w:color w:val="000000" w:themeColor="text1"/>
          <w:sz w:val="20"/>
          <w:szCs w:val="20"/>
        </w:rPr>
        <w:t>Environmental Requirements</w:t>
      </w:r>
    </w:p>
    <w:p w14:paraId="58E221A8" w14:textId="77777777" w:rsidR="00597E78" w:rsidRPr="008828C0" w:rsidRDefault="00597E78" w:rsidP="641ACC5F">
      <w:pPr>
        <w:rPr>
          <w:rFonts w:ascii="Arial" w:eastAsia="Arial" w:hAnsi="Arial" w:cs="Arial"/>
          <w:color w:val="000000" w:themeColor="text1"/>
          <w:sz w:val="20"/>
          <w:szCs w:val="20"/>
        </w:rPr>
      </w:pPr>
    </w:p>
    <w:p w14:paraId="16BEB8A8" w14:textId="225DF069" w:rsidR="05F4022E" w:rsidRPr="008828C0" w:rsidRDefault="05F4022E" w:rsidP="00677783">
      <w:pPr>
        <w:pStyle w:val="ListParagraph"/>
        <w:numPr>
          <w:ilvl w:val="1"/>
          <w:numId w:val="10"/>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The </w:t>
      </w:r>
      <w:r w:rsidR="004E5536" w:rsidRPr="008828C0">
        <w:rPr>
          <w:rFonts w:ascii="Arial" w:eastAsia="Arial" w:hAnsi="Arial" w:cs="Arial"/>
          <w:color w:val="000000" w:themeColor="text1"/>
          <w:sz w:val="20"/>
          <w:szCs w:val="20"/>
        </w:rPr>
        <w:t>Co</w:t>
      </w:r>
      <w:r w:rsidR="00F231CA" w:rsidRPr="008828C0">
        <w:rPr>
          <w:rFonts w:ascii="Arial" w:eastAsia="Arial" w:hAnsi="Arial" w:cs="Arial"/>
          <w:color w:val="000000" w:themeColor="text1"/>
          <w:sz w:val="20"/>
          <w:szCs w:val="20"/>
        </w:rPr>
        <w:t xml:space="preserve">ntractor </w:t>
      </w:r>
      <w:r w:rsidRPr="008828C0">
        <w:rPr>
          <w:rFonts w:ascii="Arial" w:eastAsia="Arial" w:hAnsi="Arial" w:cs="Arial"/>
          <w:color w:val="000000" w:themeColor="text1"/>
          <w:sz w:val="20"/>
          <w:szCs w:val="20"/>
        </w:rPr>
        <w:t>must perform its obligations meeting in all material respects the requirements of all applicable Laws Contract regarding the environment.</w:t>
      </w:r>
    </w:p>
    <w:p w14:paraId="7E527C54" w14:textId="203BAD9D" w:rsidR="05F4022E" w:rsidRPr="008828C0" w:rsidRDefault="05F4022E" w:rsidP="00677783">
      <w:pPr>
        <w:pStyle w:val="ListParagraph"/>
        <w:numPr>
          <w:ilvl w:val="1"/>
          <w:numId w:val="10"/>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The </w:t>
      </w:r>
      <w:r w:rsidR="00F231CA" w:rsidRPr="008828C0">
        <w:rPr>
          <w:rFonts w:ascii="Arial" w:eastAsia="Arial" w:hAnsi="Arial" w:cs="Arial"/>
          <w:color w:val="000000" w:themeColor="text1"/>
          <w:sz w:val="20"/>
          <w:szCs w:val="20"/>
        </w:rPr>
        <w:t xml:space="preserve">Contractor </w:t>
      </w:r>
      <w:r w:rsidRPr="008828C0">
        <w:rPr>
          <w:rFonts w:ascii="Arial" w:eastAsia="Arial" w:hAnsi="Arial" w:cs="Arial"/>
          <w:color w:val="000000" w:themeColor="text1"/>
          <w:sz w:val="20"/>
          <w:szCs w:val="20"/>
        </w:rPr>
        <w:t>warrants that it has obtained relevant Environment Management System (EMS) certified to ISO 14001 or an equivalent certification from a</w:t>
      </w:r>
      <w:r w:rsidR="00677783" w:rsidRPr="008828C0">
        <w:rPr>
          <w:rFonts w:ascii="Arial" w:eastAsia="Arial" w:hAnsi="Arial" w:cs="Arial"/>
          <w:color w:val="000000" w:themeColor="text1"/>
          <w:sz w:val="20"/>
          <w:szCs w:val="20"/>
        </w:rPr>
        <w:t xml:space="preserve"> </w:t>
      </w:r>
      <w:r w:rsidRPr="008828C0">
        <w:rPr>
          <w:rFonts w:ascii="Arial" w:eastAsia="Arial" w:hAnsi="Arial" w:cs="Arial"/>
          <w:color w:val="000000" w:themeColor="text1"/>
          <w:sz w:val="20"/>
          <w:szCs w:val="20"/>
        </w:rPr>
        <w:t>UKAS accredited body and shall comply with and maintain certification requirements throughout the Term.</w:t>
      </w:r>
    </w:p>
    <w:p w14:paraId="7BC86D90" w14:textId="3B8288B6" w:rsidR="05F4022E" w:rsidRPr="008828C0" w:rsidRDefault="00677783" w:rsidP="00677783">
      <w:pPr>
        <w:pStyle w:val="ListParagraph"/>
        <w:numPr>
          <w:ilvl w:val="1"/>
          <w:numId w:val="10"/>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I</w:t>
      </w:r>
      <w:r w:rsidR="05F4022E" w:rsidRPr="008828C0">
        <w:rPr>
          <w:rFonts w:ascii="Arial" w:eastAsia="Arial" w:hAnsi="Arial" w:cs="Arial"/>
          <w:color w:val="000000" w:themeColor="text1"/>
          <w:sz w:val="20"/>
          <w:szCs w:val="20"/>
        </w:rPr>
        <w:t xml:space="preserve">n performing its obligations under the </w:t>
      </w:r>
      <w:proofErr w:type="gramStart"/>
      <w:r w:rsidR="05F4022E" w:rsidRPr="008828C0">
        <w:rPr>
          <w:rFonts w:ascii="Arial" w:eastAsia="Arial" w:hAnsi="Arial" w:cs="Arial"/>
          <w:color w:val="000000" w:themeColor="text1"/>
          <w:sz w:val="20"/>
          <w:szCs w:val="20"/>
        </w:rPr>
        <w:t>Contract</w:t>
      </w:r>
      <w:proofErr w:type="gramEnd"/>
      <w:r w:rsidR="05F4022E" w:rsidRPr="008828C0">
        <w:rPr>
          <w:rFonts w:ascii="Arial" w:eastAsia="Arial" w:hAnsi="Arial" w:cs="Arial"/>
          <w:color w:val="000000" w:themeColor="text1"/>
          <w:sz w:val="20"/>
          <w:szCs w:val="20"/>
        </w:rPr>
        <w:t xml:space="preserve"> the </w:t>
      </w:r>
      <w:r w:rsidR="00F231CA" w:rsidRPr="008828C0">
        <w:rPr>
          <w:rFonts w:ascii="Arial" w:eastAsia="Arial" w:hAnsi="Arial" w:cs="Arial"/>
          <w:color w:val="000000" w:themeColor="text1"/>
          <w:sz w:val="20"/>
          <w:szCs w:val="20"/>
        </w:rPr>
        <w:t xml:space="preserve">Contractor </w:t>
      </w:r>
      <w:r w:rsidR="05F4022E" w:rsidRPr="008828C0">
        <w:rPr>
          <w:rFonts w:ascii="Arial" w:eastAsia="Arial" w:hAnsi="Arial" w:cs="Arial"/>
          <w:color w:val="000000" w:themeColor="text1"/>
          <w:sz w:val="20"/>
          <w:szCs w:val="20"/>
        </w:rPr>
        <w:t>shall, where applicable to the Contract, to the reasonable satisfaction of the Authority:</w:t>
      </w:r>
    </w:p>
    <w:p w14:paraId="3630F958" w14:textId="30E23C3E" w:rsidR="05F4022E" w:rsidRPr="008828C0" w:rsidRDefault="05F4022E" w:rsidP="00677783">
      <w:pPr>
        <w:pStyle w:val="ListParagraph"/>
        <w:numPr>
          <w:ilvl w:val="2"/>
          <w:numId w:val="10"/>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demonstrate low carbon resource efficiency, including </w:t>
      </w:r>
      <w:proofErr w:type="spellStart"/>
      <w:r w:rsidRPr="008828C0">
        <w:rPr>
          <w:rFonts w:ascii="Arial" w:eastAsia="Arial" w:hAnsi="Arial" w:cs="Arial"/>
          <w:color w:val="000000" w:themeColor="text1"/>
          <w:sz w:val="20"/>
          <w:szCs w:val="20"/>
        </w:rPr>
        <w:t>minimising</w:t>
      </w:r>
      <w:proofErr w:type="spellEnd"/>
      <w:r w:rsidRPr="008828C0">
        <w:rPr>
          <w:rFonts w:ascii="Arial" w:eastAsia="Arial" w:hAnsi="Arial" w:cs="Arial"/>
          <w:color w:val="000000" w:themeColor="text1"/>
          <w:sz w:val="20"/>
          <w:szCs w:val="20"/>
        </w:rPr>
        <w:t xml:space="preserve"> the use of resources and responding promptly to the Authority’s reasonable questions;</w:t>
      </w:r>
    </w:p>
    <w:p w14:paraId="717520EF" w14:textId="2C28B57F" w:rsidR="05F4022E" w:rsidRPr="008828C0" w:rsidRDefault="05F4022E" w:rsidP="00677783">
      <w:pPr>
        <w:pStyle w:val="ListParagraph"/>
        <w:numPr>
          <w:ilvl w:val="2"/>
          <w:numId w:val="10"/>
        </w:numPr>
        <w:rPr>
          <w:rFonts w:ascii="Arial" w:eastAsia="Arial" w:hAnsi="Arial" w:cs="Arial"/>
          <w:color w:val="000000" w:themeColor="text1"/>
          <w:sz w:val="20"/>
          <w:szCs w:val="20"/>
        </w:rPr>
      </w:pPr>
      <w:proofErr w:type="spellStart"/>
      <w:r w:rsidRPr="008828C0">
        <w:rPr>
          <w:rFonts w:ascii="Arial" w:eastAsia="Arial" w:hAnsi="Arial" w:cs="Arial"/>
          <w:color w:val="000000" w:themeColor="text1"/>
          <w:sz w:val="20"/>
          <w:szCs w:val="20"/>
        </w:rPr>
        <w:t>prioritise</w:t>
      </w:r>
      <w:proofErr w:type="spellEnd"/>
      <w:r w:rsidRPr="008828C0">
        <w:rPr>
          <w:rFonts w:ascii="Arial" w:eastAsia="Arial" w:hAnsi="Arial" w:cs="Arial"/>
          <w:color w:val="000000" w:themeColor="text1"/>
          <w:sz w:val="20"/>
          <w:szCs w:val="20"/>
        </w:rPr>
        <w:t xml:space="preserve"> waste management in accordance with the Waste Hierarchy as set out in Law;</w:t>
      </w:r>
    </w:p>
    <w:p w14:paraId="7331597E" w14:textId="47427246" w:rsidR="05F4022E" w:rsidRPr="008828C0" w:rsidRDefault="05F4022E" w:rsidP="00677783">
      <w:pPr>
        <w:pStyle w:val="ListParagraph"/>
        <w:numPr>
          <w:ilvl w:val="2"/>
          <w:numId w:val="10"/>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be responsible for ensuring that any waste generated by the </w:t>
      </w:r>
      <w:r w:rsidR="00F231CA" w:rsidRPr="008828C0">
        <w:rPr>
          <w:rFonts w:ascii="Arial" w:eastAsia="Arial" w:hAnsi="Arial" w:cs="Arial"/>
          <w:color w:val="000000" w:themeColor="text1"/>
          <w:sz w:val="20"/>
          <w:szCs w:val="20"/>
        </w:rPr>
        <w:t xml:space="preserve">Contractor </w:t>
      </w:r>
      <w:r w:rsidRPr="008828C0">
        <w:rPr>
          <w:rFonts w:ascii="Arial" w:eastAsia="Arial" w:hAnsi="Arial" w:cs="Arial"/>
          <w:color w:val="000000" w:themeColor="text1"/>
          <w:sz w:val="20"/>
          <w:szCs w:val="20"/>
        </w:rPr>
        <w:t xml:space="preserve">and sent for recycling, disposal or other recovery as a consequence of this Contract is taken by a licensed waste carrier to an </w:t>
      </w:r>
      <w:proofErr w:type="spellStart"/>
      <w:r w:rsidRPr="008828C0">
        <w:rPr>
          <w:rFonts w:ascii="Arial" w:eastAsia="Arial" w:hAnsi="Arial" w:cs="Arial"/>
          <w:color w:val="000000" w:themeColor="text1"/>
          <w:sz w:val="20"/>
          <w:szCs w:val="20"/>
        </w:rPr>
        <w:t>authorised</w:t>
      </w:r>
      <w:proofErr w:type="spellEnd"/>
      <w:r w:rsidRPr="008828C0">
        <w:rPr>
          <w:rFonts w:ascii="Arial" w:eastAsia="Arial" w:hAnsi="Arial" w:cs="Arial"/>
          <w:color w:val="000000" w:themeColor="text1"/>
          <w:sz w:val="20"/>
          <w:szCs w:val="20"/>
        </w:rPr>
        <w:t xml:space="preserve"> site for treatment or disposal and that the disposal or treatment of waste complies with the law;</w:t>
      </w:r>
    </w:p>
    <w:p w14:paraId="3FCA1FC4" w14:textId="320B171D" w:rsidR="05F4022E" w:rsidRPr="008828C0" w:rsidRDefault="05F4022E" w:rsidP="00677783">
      <w:pPr>
        <w:pStyle w:val="ListParagraph"/>
        <w:numPr>
          <w:ilvl w:val="2"/>
          <w:numId w:val="10"/>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lastRenderedPageBreak/>
        <w:t>ensure that it and any third parties used to undertake recycling disposal or other recovery as a consequence of this Contract do so in a legally compliant way, and can demonstrate that reasonable checks are undertaken to ensure this on a regular basis and provide relevant data and evidence of recycling, recovery and disposal;</w:t>
      </w:r>
    </w:p>
    <w:p w14:paraId="03541B53" w14:textId="255670B0" w:rsidR="05F4022E" w:rsidRPr="008828C0" w:rsidRDefault="05F4022E" w:rsidP="00677783">
      <w:pPr>
        <w:pStyle w:val="ListParagraph"/>
        <w:numPr>
          <w:ilvl w:val="2"/>
          <w:numId w:val="10"/>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in circumstances that a permit, </w:t>
      </w:r>
      <w:proofErr w:type="spellStart"/>
      <w:r w:rsidRPr="008828C0">
        <w:rPr>
          <w:rFonts w:ascii="Arial" w:eastAsia="Arial" w:hAnsi="Arial" w:cs="Arial"/>
          <w:color w:val="000000" w:themeColor="text1"/>
          <w:sz w:val="20"/>
          <w:szCs w:val="20"/>
        </w:rPr>
        <w:t>licence</w:t>
      </w:r>
      <w:proofErr w:type="spellEnd"/>
      <w:r w:rsidRPr="008828C0">
        <w:rPr>
          <w:rFonts w:ascii="Arial" w:eastAsia="Arial" w:hAnsi="Arial" w:cs="Arial"/>
          <w:color w:val="000000" w:themeColor="text1"/>
          <w:sz w:val="20"/>
          <w:szCs w:val="20"/>
        </w:rPr>
        <w:t xml:space="preserve"> or exemption to carry or send waste generated under this Contract is revoked, the </w:t>
      </w:r>
      <w:r w:rsidR="00F231CA" w:rsidRPr="008828C0">
        <w:rPr>
          <w:rFonts w:ascii="Arial" w:eastAsia="Arial" w:hAnsi="Arial" w:cs="Arial"/>
          <w:color w:val="000000" w:themeColor="text1"/>
          <w:sz w:val="20"/>
          <w:szCs w:val="20"/>
        </w:rPr>
        <w:t xml:space="preserve">Contractor </w:t>
      </w:r>
      <w:r w:rsidRPr="008828C0">
        <w:rPr>
          <w:rFonts w:ascii="Arial" w:eastAsia="Arial" w:hAnsi="Arial" w:cs="Arial"/>
          <w:color w:val="000000" w:themeColor="text1"/>
          <w:sz w:val="20"/>
          <w:szCs w:val="20"/>
        </w:rPr>
        <w:t xml:space="preserve">shall cease to carry or send waste or allow waste to be carried by any Subcontractor until </w:t>
      </w:r>
      <w:proofErr w:type="spellStart"/>
      <w:r w:rsidRPr="008828C0">
        <w:rPr>
          <w:rFonts w:ascii="Arial" w:eastAsia="Arial" w:hAnsi="Arial" w:cs="Arial"/>
          <w:color w:val="000000" w:themeColor="text1"/>
          <w:sz w:val="20"/>
          <w:szCs w:val="20"/>
        </w:rPr>
        <w:t>authorisation</w:t>
      </w:r>
      <w:proofErr w:type="spellEnd"/>
      <w:r w:rsidRPr="008828C0">
        <w:rPr>
          <w:rFonts w:ascii="Arial" w:eastAsia="Arial" w:hAnsi="Arial" w:cs="Arial"/>
          <w:color w:val="000000" w:themeColor="text1"/>
          <w:sz w:val="20"/>
          <w:szCs w:val="20"/>
        </w:rPr>
        <w:t xml:space="preserve"> is obtained from the Environment Agency; </w:t>
      </w:r>
      <w:proofErr w:type="spellStart"/>
      <w:r w:rsidRPr="008828C0">
        <w:rPr>
          <w:rFonts w:ascii="Arial" w:eastAsia="Arial" w:hAnsi="Arial" w:cs="Arial"/>
          <w:color w:val="000000" w:themeColor="text1"/>
          <w:sz w:val="20"/>
          <w:szCs w:val="20"/>
        </w:rPr>
        <w:t>minimise</w:t>
      </w:r>
      <w:proofErr w:type="spellEnd"/>
      <w:r w:rsidRPr="008828C0">
        <w:rPr>
          <w:rFonts w:ascii="Arial" w:eastAsia="Arial" w:hAnsi="Arial" w:cs="Arial"/>
          <w:color w:val="000000" w:themeColor="text1"/>
          <w:sz w:val="20"/>
          <w:szCs w:val="20"/>
        </w:rPr>
        <w:t xml:space="preserve"> the release of greenhouse gases (including carbon dioxide emissions), air pollutants, volatile organic compounds and other substances damaging to health and the environment; and</w:t>
      </w:r>
    </w:p>
    <w:p w14:paraId="1290B927" w14:textId="0CA6BCC8" w:rsidR="05F4022E" w:rsidRPr="008828C0" w:rsidRDefault="05F4022E" w:rsidP="00677783">
      <w:pPr>
        <w:pStyle w:val="ListParagraph"/>
        <w:numPr>
          <w:ilvl w:val="2"/>
          <w:numId w:val="10"/>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reduce and </w:t>
      </w:r>
      <w:proofErr w:type="spellStart"/>
      <w:r w:rsidRPr="008828C0">
        <w:rPr>
          <w:rFonts w:ascii="Arial" w:eastAsia="Arial" w:hAnsi="Arial" w:cs="Arial"/>
          <w:color w:val="000000" w:themeColor="text1"/>
          <w:sz w:val="20"/>
          <w:szCs w:val="20"/>
        </w:rPr>
        <w:t>minimise</w:t>
      </w:r>
      <w:proofErr w:type="spellEnd"/>
      <w:r w:rsidRPr="008828C0">
        <w:rPr>
          <w:rFonts w:ascii="Arial" w:eastAsia="Arial" w:hAnsi="Arial" w:cs="Arial"/>
          <w:color w:val="000000" w:themeColor="text1"/>
          <w:sz w:val="20"/>
          <w:szCs w:val="20"/>
        </w:rPr>
        <w:t xml:space="preserve"> carbon emissions by taking into account factors including, but not limited to, the locations from which materials are sourced, the transport of materials, the locations from which the work force are recruited and emissions from offices and on-site equipment.</w:t>
      </w:r>
    </w:p>
    <w:p w14:paraId="2C91F0AF" w14:textId="3C6CE8E4" w:rsidR="05F4022E" w:rsidRPr="008828C0" w:rsidRDefault="05F4022E" w:rsidP="00677783">
      <w:pPr>
        <w:pStyle w:val="ListParagraph"/>
        <w:numPr>
          <w:ilvl w:val="1"/>
          <w:numId w:val="10"/>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In performing its obligations under the Contract, the </w:t>
      </w:r>
      <w:r w:rsidR="00F231CA" w:rsidRPr="008828C0">
        <w:rPr>
          <w:rFonts w:ascii="Arial" w:eastAsia="Arial" w:hAnsi="Arial" w:cs="Arial"/>
          <w:color w:val="000000" w:themeColor="text1"/>
          <w:sz w:val="20"/>
          <w:szCs w:val="20"/>
        </w:rPr>
        <w:t xml:space="preserve">Contractor </w:t>
      </w:r>
      <w:r w:rsidRPr="008828C0">
        <w:rPr>
          <w:rFonts w:ascii="Arial" w:eastAsia="Arial" w:hAnsi="Arial" w:cs="Arial"/>
          <w:color w:val="000000" w:themeColor="text1"/>
          <w:sz w:val="20"/>
          <w:szCs w:val="20"/>
        </w:rPr>
        <w:t>shall to the reasonable satisfaction of the Authority (where the anticipated Charges in any Contract Year are above £5 million per annum (excluding VAT)), where related to and proportionate to the contract in accordance with PPN 06/21), publish and maintain a credible Carbon Reduction Plan in accordance with PPN 06/21.</w:t>
      </w:r>
    </w:p>
    <w:p w14:paraId="66277E61" w14:textId="1507B78F" w:rsidR="05F4022E" w:rsidRPr="008828C0" w:rsidRDefault="05F4022E" w:rsidP="00677783">
      <w:pPr>
        <w:pStyle w:val="ListParagraph"/>
        <w:numPr>
          <w:ilvl w:val="1"/>
          <w:numId w:val="10"/>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The </w:t>
      </w:r>
      <w:r w:rsidR="00F231CA" w:rsidRPr="008828C0">
        <w:rPr>
          <w:rFonts w:ascii="Arial" w:eastAsia="Arial" w:hAnsi="Arial" w:cs="Arial"/>
          <w:color w:val="000000" w:themeColor="text1"/>
          <w:sz w:val="20"/>
          <w:szCs w:val="20"/>
        </w:rPr>
        <w:t xml:space="preserve">Contractor </w:t>
      </w:r>
      <w:r w:rsidRPr="008828C0">
        <w:rPr>
          <w:rFonts w:ascii="Arial" w:eastAsia="Arial" w:hAnsi="Arial" w:cs="Arial"/>
          <w:color w:val="000000" w:themeColor="text1"/>
          <w:sz w:val="20"/>
          <w:szCs w:val="20"/>
        </w:rPr>
        <w:t>shall not provide to the Authority Goods or Deliverables which comprise wholly or partly of Prohibited Items unless such item is a Permitted Item.</w:t>
      </w:r>
    </w:p>
    <w:p w14:paraId="72D163BB" w14:textId="3977824C" w:rsidR="05F4022E" w:rsidRPr="008828C0" w:rsidRDefault="05F4022E" w:rsidP="00677783">
      <w:pPr>
        <w:pStyle w:val="ListParagraph"/>
        <w:numPr>
          <w:ilvl w:val="1"/>
          <w:numId w:val="10"/>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The </w:t>
      </w:r>
      <w:r w:rsidR="00F231CA" w:rsidRPr="008828C0">
        <w:rPr>
          <w:rFonts w:ascii="Arial" w:eastAsia="Arial" w:hAnsi="Arial" w:cs="Arial"/>
          <w:color w:val="000000" w:themeColor="text1"/>
          <w:sz w:val="20"/>
          <w:szCs w:val="20"/>
        </w:rPr>
        <w:t xml:space="preserve">Contractor </w:t>
      </w:r>
      <w:r w:rsidRPr="008828C0">
        <w:rPr>
          <w:rFonts w:ascii="Arial" w:eastAsia="Arial" w:hAnsi="Arial" w:cs="Arial"/>
          <w:color w:val="000000" w:themeColor="text1"/>
          <w:sz w:val="20"/>
          <w:szCs w:val="20"/>
        </w:rPr>
        <w:t>shall not use anything which comprises wholly or partly of the Prohibited Items to provide the Services under this Contract unless:</w:t>
      </w:r>
    </w:p>
    <w:p w14:paraId="33A2A835" w14:textId="682BD731" w:rsidR="05F4022E" w:rsidRPr="008828C0" w:rsidRDefault="05F4022E" w:rsidP="00677783">
      <w:pPr>
        <w:pStyle w:val="ListParagraph"/>
        <w:numPr>
          <w:ilvl w:val="2"/>
          <w:numId w:val="10"/>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it is a Permitted Item; or</w:t>
      </w:r>
    </w:p>
    <w:p w14:paraId="036F3D0D" w14:textId="4EF55742" w:rsidR="05F4022E" w:rsidRPr="008828C0" w:rsidRDefault="05F4022E" w:rsidP="00677783">
      <w:pPr>
        <w:pStyle w:val="ListParagraph"/>
        <w:numPr>
          <w:ilvl w:val="2"/>
          <w:numId w:val="10"/>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 the use is primarily related to the management of the</w:t>
      </w:r>
      <w:r w:rsidR="00F231CA" w:rsidRPr="008828C0">
        <w:rPr>
          <w:rFonts w:ascii="Arial" w:eastAsia="Arial" w:hAnsi="Arial" w:cs="Arial"/>
          <w:color w:val="000000" w:themeColor="text1"/>
          <w:sz w:val="20"/>
          <w:szCs w:val="20"/>
        </w:rPr>
        <w:t xml:space="preserve"> Contractor </w:t>
      </w:r>
      <w:r w:rsidRPr="008828C0">
        <w:rPr>
          <w:rFonts w:ascii="Arial" w:eastAsia="Arial" w:hAnsi="Arial" w:cs="Arial"/>
          <w:color w:val="000000" w:themeColor="text1"/>
          <w:sz w:val="20"/>
          <w:szCs w:val="20"/>
        </w:rPr>
        <w:t>’s own facilities or internal operations as opposed to the provision of Services.</w:t>
      </w:r>
    </w:p>
    <w:p w14:paraId="3AC368AC" w14:textId="2C7267FE" w:rsidR="001D182C" w:rsidRPr="008828C0" w:rsidRDefault="001D182C" w:rsidP="00677783">
      <w:pPr>
        <w:pStyle w:val="ListParagraph"/>
        <w:numPr>
          <w:ilvl w:val="1"/>
          <w:numId w:val="10"/>
        </w:numPr>
        <w:rPr>
          <w:rFonts w:ascii="Arial" w:hAnsi="Arial" w:cs="Arial"/>
          <w:color w:val="000000"/>
          <w:sz w:val="20"/>
          <w:szCs w:val="20"/>
        </w:rPr>
      </w:pPr>
      <w:r w:rsidRPr="008828C0">
        <w:rPr>
          <w:rFonts w:ascii="Arial" w:hAnsi="Arial" w:cs="Arial"/>
          <w:color w:val="000000"/>
          <w:sz w:val="20"/>
          <w:szCs w:val="20"/>
        </w:rPr>
        <w:t xml:space="preserve"> </w:t>
      </w:r>
      <w:r w:rsidRPr="008828C0">
        <w:rPr>
          <w:rFonts w:ascii="Arial" w:eastAsia="Arial" w:hAnsi="Arial" w:cs="Arial"/>
          <w:color w:val="000000" w:themeColor="text1"/>
          <w:sz w:val="20"/>
          <w:szCs w:val="20"/>
        </w:rPr>
        <w:t>The</w:t>
      </w:r>
      <w:r w:rsidRPr="008828C0">
        <w:rPr>
          <w:rFonts w:ascii="Arial" w:hAnsi="Arial" w:cs="Arial"/>
          <w:color w:val="000000"/>
          <w:sz w:val="20"/>
          <w:szCs w:val="20"/>
        </w:rPr>
        <w:t xml:space="preserve"> </w:t>
      </w:r>
      <w:r w:rsidR="00F231CA" w:rsidRPr="008828C0">
        <w:rPr>
          <w:rFonts w:ascii="Arial" w:hAnsi="Arial" w:cs="Arial"/>
          <w:color w:val="000000"/>
          <w:sz w:val="20"/>
          <w:szCs w:val="20"/>
        </w:rPr>
        <w:t xml:space="preserve">Contractor </w:t>
      </w:r>
      <w:r w:rsidRPr="008828C0">
        <w:rPr>
          <w:rFonts w:ascii="Arial" w:hAnsi="Arial" w:cs="Arial"/>
          <w:color w:val="000000"/>
          <w:sz w:val="20"/>
          <w:szCs w:val="20"/>
        </w:rPr>
        <w:t xml:space="preserve">shall meet the applicable Government Buying Standards applicable to Services which can be found online at: </w:t>
      </w:r>
    </w:p>
    <w:p w14:paraId="30082D01" w14:textId="77777777" w:rsidR="001D182C" w:rsidRPr="008828C0" w:rsidRDefault="001D182C" w:rsidP="641ACC5F">
      <w:pPr>
        <w:rPr>
          <w:rFonts w:ascii="Arial" w:hAnsi="Arial" w:cs="Arial"/>
          <w:color w:val="000000"/>
          <w:sz w:val="20"/>
          <w:szCs w:val="20"/>
        </w:rPr>
      </w:pPr>
    </w:p>
    <w:p w14:paraId="008BC8A7" w14:textId="4366FF35" w:rsidR="001D182C" w:rsidRDefault="004F19A0" w:rsidP="641ACC5F">
      <w:pPr>
        <w:rPr>
          <w:rFonts w:ascii="Arial" w:hAnsi="Arial" w:cs="Arial"/>
          <w:color w:val="000000"/>
          <w:sz w:val="20"/>
          <w:szCs w:val="20"/>
        </w:rPr>
      </w:pPr>
      <w:hyperlink r:id="rId11" w:history="1">
        <w:r w:rsidR="008828C0" w:rsidRPr="008217A0">
          <w:rPr>
            <w:rStyle w:val="Hyperlink"/>
            <w:rFonts w:ascii="Arial" w:hAnsi="Arial" w:cs="Arial"/>
            <w:sz w:val="20"/>
            <w:szCs w:val="20"/>
          </w:rPr>
          <w:t>https://www.gov.uk/government/collections/sustainable-procurement-the-government-buying-standards-gbs</w:t>
        </w:r>
      </w:hyperlink>
    </w:p>
    <w:p w14:paraId="2AE8A5D0" w14:textId="7FC98C87" w:rsidR="001D182C" w:rsidRPr="008828C0" w:rsidRDefault="001D182C" w:rsidP="641ACC5F">
      <w:pPr>
        <w:rPr>
          <w:rFonts w:ascii="Arial" w:eastAsia="Arial" w:hAnsi="Arial" w:cs="Arial"/>
          <w:color w:val="000000" w:themeColor="text1"/>
          <w:sz w:val="20"/>
          <w:szCs w:val="20"/>
        </w:rPr>
      </w:pPr>
    </w:p>
    <w:p w14:paraId="7885EBA1" w14:textId="1550ABD1" w:rsidR="2D2B8CEE" w:rsidRPr="008828C0" w:rsidRDefault="00677783" w:rsidP="00677783">
      <w:pPr>
        <w:pStyle w:val="ListParagraph"/>
        <w:numPr>
          <w:ilvl w:val="0"/>
          <w:numId w:val="10"/>
        </w:numPr>
        <w:rPr>
          <w:rFonts w:ascii="Arial" w:eastAsia="Arial" w:hAnsi="Arial" w:cs="Arial"/>
          <w:b/>
          <w:color w:val="000000" w:themeColor="text1"/>
          <w:sz w:val="20"/>
          <w:szCs w:val="20"/>
        </w:rPr>
      </w:pPr>
      <w:r w:rsidRPr="008828C0">
        <w:rPr>
          <w:rFonts w:ascii="Arial" w:eastAsia="Arial" w:hAnsi="Arial" w:cs="Arial"/>
          <w:b/>
          <w:color w:val="000000" w:themeColor="text1"/>
          <w:sz w:val="20"/>
          <w:szCs w:val="20"/>
        </w:rPr>
        <w:t>Supplier Code of Conduct</w:t>
      </w:r>
    </w:p>
    <w:p w14:paraId="47FEDEB2" w14:textId="61596F84" w:rsidR="2D2B8CEE" w:rsidRPr="008828C0" w:rsidRDefault="00677783" w:rsidP="00A718F5">
      <w:pPr>
        <w:pStyle w:val="ListParagraph"/>
        <w:numPr>
          <w:ilvl w:val="1"/>
          <w:numId w:val="10"/>
        </w:num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In </w:t>
      </w:r>
      <w:r w:rsidR="2D2B8CEE" w:rsidRPr="008828C0">
        <w:rPr>
          <w:rFonts w:ascii="Arial" w:eastAsia="Arial" w:hAnsi="Arial" w:cs="Arial"/>
          <w:color w:val="000000" w:themeColor="text1"/>
          <w:sz w:val="20"/>
          <w:szCs w:val="20"/>
        </w:rPr>
        <w:t xml:space="preserve">February 2019, HM Government published a Supplier Code of Conduct setting out the standards and </w:t>
      </w:r>
      <w:proofErr w:type="spellStart"/>
      <w:r w:rsidR="2D2B8CEE" w:rsidRPr="008828C0">
        <w:rPr>
          <w:rFonts w:ascii="Arial" w:eastAsia="Arial" w:hAnsi="Arial" w:cs="Arial"/>
          <w:color w:val="000000" w:themeColor="text1"/>
          <w:sz w:val="20"/>
          <w:szCs w:val="20"/>
        </w:rPr>
        <w:t>behaviours</w:t>
      </w:r>
      <w:proofErr w:type="spellEnd"/>
      <w:r w:rsidR="2D2B8CEE" w:rsidRPr="008828C0">
        <w:rPr>
          <w:rFonts w:ascii="Arial" w:eastAsia="Arial" w:hAnsi="Arial" w:cs="Arial"/>
          <w:color w:val="000000" w:themeColor="text1"/>
          <w:sz w:val="20"/>
          <w:szCs w:val="20"/>
        </w:rPr>
        <w:t xml:space="preserve"> expected of </w:t>
      </w:r>
      <w:r w:rsidR="00F231CA" w:rsidRPr="008828C0">
        <w:rPr>
          <w:rFonts w:ascii="Arial" w:eastAsia="Arial" w:hAnsi="Arial" w:cs="Arial"/>
          <w:color w:val="000000" w:themeColor="text1"/>
          <w:sz w:val="20"/>
          <w:szCs w:val="20"/>
        </w:rPr>
        <w:t>contractor</w:t>
      </w:r>
      <w:r w:rsidR="2D2B8CEE" w:rsidRPr="008828C0">
        <w:rPr>
          <w:rFonts w:ascii="Arial" w:eastAsia="Arial" w:hAnsi="Arial" w:cs="Arial"/>
          <w:color w:val="000000" w:themeColor="text1"/>
          <w:sz w:val="20"/>
          <w:szCs w:val="20"/>
        </w:rPr>
        <w:t xml:space="preserve">s who work with government which can be found online at: </w:t>
      </w:r>
      <w:hyperlink r:id="rId12">
        <w:r w:rsidR="2D2B8CEE" w:rsidRPr="008828C0">
          <w:rPr>
            <w:rStyle w:val="Hyperlink"/>
            <w:rFonts w:ascii="Arial" w:eastAsia="Arial" w:hAnsi="Arial" w:cs="Arial"/>
            <w:sz w:val="20"/>
            <w:szCs w:val="20"/>
          </w:rPr>
          <w:t>https://assets.publishing.service.gov.uk/government/uploads/system/uploads/attachment_data/file/779660/20190220-Supplier_Code_of_Conduct.pdf</w:t>
        </w:r>
      </w:hyperlink>
      <w:r w:rsidR="00CD2FBD" w:rsidRPr="008828C0">
        <w:rPr>
          <w:rStyle w:val="Hyperlink"/>
          <w:rFonts w:ascii="Arial" w:eastAsia="Arial" w:hAnsi="Arial" w:cs="Arial"/>
          <w:sz w:val="20"/>
          <w:szCs w:val="20"/>
        </w:rPr>
        <w:t>.</w:t>
      </w:r>
      <w:r w:rsidR="00CD2FBD" w:rsidRPr="008828C0">
        <w:rPr>
          <w:rStyle w:val="Hyperlink"/>
          <w:rFonts w:ascii="Arial" w:eastAsia="Arial" w:hAnsi="Arial" w:cs="Arial"/>
          <w:color w:val="auto"/>
          <w:sz w:val="20"/>
          <w:szCs w:val="20"/>
          <w:u w:val="none"/>
        </w:rPr>
        <w:t xml:space="preserve"> The</w:t>
      </w:r>
      <w:r w:rsidR="2D2B8CEE" w:rsidRPr="008828C0">
        <w:rPr>
          <w:rFonts w:ascii="Arial" w:eastAsia="Arial" w:hAnsi="Arial" w:cs="Arial"/>
          <w:color w:val="000000" w:themeColor="text1"/>
          <w:sz w:val="20"/>
          <w:szCs w:val="20"/>
        </w:rPr>
        <w:t xml:space="preserve"> Authority expects to meet, and expects its </w:t>
      </w:r>
      <w:r w:rsidR="00F231CA" w:rsidRPr="008828C0">
        <w:rPr>
          <w:rFonts w:ascii="Arial" w:eastAsia="Arial" w:hAnsi="Arial" w:cs="Arial"/>
          <w:color w:val="000000" w:themeColor="text1"/>
          <w:sz w:val="20"/>
          <w:szCs w:val="20"/>
        </w:rPr>
        <w:t>Contractor</w:t>
      </w:r>
      <w:r w:rsidR="2D2B8CEE" w:rsidRPr="008828C0">
        <w:rPr>
          <w:rFonts w:ascii="Arial" w:eastAsia="Arial" w:hAnsi="Arial" w:cs="Arial"/>
          <w:color w:val="000000" w:themeColor="text1"/>
          <w:sz w:val="20"/>
          <w:szCs w:val="20"/>
        </w:rPr>
        <w:t>s and subcontractors to meet, the standards set out in that Code.</w:t>
      </w:r>
    </w:p>
    <w:p w14:paraId="43B8673E" w14:textId="26BF706D" w:rsidR="641ACC5F" w:rsidRPr="008828C0" w:rsidRDefault="641ACC5F" w:rsidP="641ACC5F">
      <w:pPr>
        <w:rPr>
          <w:rFonts w:ascii="Arial" w:eastAsia="Arial" w:hAnsi="Arial" w:cs="Arial"/>
          <w:color w:val="000000" w:themeColor="text1"/>
          <w:sz w:val="20"/>
          <w:szCs w:val="20"/>
        </w:rPr>
      </w:pPr>
    </w:p>
    <w:p w14:paraId="7D9C4C61" w14:textId="2C4092B9" w:rsidR="2D2B8CEE" w:rsidRPr="008828C0" w:rsidRDefault="00677783" w:rsidP="00677783">
      <w:pPr>
        <w:pStyle w:val="ListParagraph"/>
        <w:numPr>
          <w:ilvl w:val="0"/>
          <w:numId w:val="10"/>
        </w:numPr>
        <w:rPr>
          <w:rFonts w:ascii="Arial" w:eastAsia="Arial" w:hAnsi="Arial" w:cs="Arial"/>
          <w:b/>
          <w:color w:val="000000" w:themeColor="text1"/>
          <w:sz w:val="20"/>
          <w:szCs w:val="20"/>
        </w:rPr>
      </w:pPr>
      <w:r w:rsidRPr="008828C0">
        <w:rPr>
          <w:rFonts w:ascii="Arial" w:eastAsia="Arial" w:hAnsi="Arial" w:cs="Arial"/>
          <w:b/>
          <w:color w:val="000000" w:themeColor="text1"/>
          <w:sz w:val="20"/>
          <w:szCs w:val="20"/>
        </w:rPr>
        <w:t>Reporting Requirements</w:t>
      </w:r>
    </w:p>
    <w:p w14:paraId="6512CEE4" w14:textId="77777777" w:rsidR="00CD2FBD" w:rsidRPr="008828C0" w:rsidRDefault="00CD2FBD" w:rsidP="00CD2FBD">
      <w:pPr>
        <w:rPr>
          <w:rFonts w:ascii="Arial" w:hAnsi="Arial" w:cs="Arial"/>
          <w:color w:val="000000"/>
          <w:sz w:val="20"/>
          <w:szCs w:val="20"/>
        </w:rPr>
      </w:pPr>
    </w:p>
    <w:p w14:paraId="3C928EA0" w14:textId="3DB50879" w:rsidR="004E5536" w:rsidRPr="008828C0" w:rsidRDefault="004E5536" w:rsidP="00CD2FBD">
      <w:pPr>
        <w:rPr>
          <w:rFonts w:ascii="Arial" w:hAnsi="Arial" w:cs="Arial"/>
          <w:color w:val="000000"/>
          <w:sz w:val="20"/>
          <w:szCs w:val="20"/>
        </w:rPr>
      </w:pPr>
      <w:r w:rsidRPr="008828C0">
        <w:rPr>
          <w:rFonts w:ascii="Arial" w:hAnsi="Arial" w:cs="Arial"/>
          <w:color w:val="000000"/>
          <w:sz w:val="20"/>
          <w:szCs w:val="20"/>
        </w:rPr>
        <w:t>The Contractor shall comply with reasonable requests by the Authority for information evidencing compliance with its sustainability obligations</w:t>
      </w:r>
      <w:r w:rsidR="007878E9" w:rsidRPr="008828C0">
        <w:rPr>
          <w:rFonts w:ascii="Arial" w:hAnsi="Arial" w:cs="Arial"/>
          <w:color w:val="000000"/>
          <w:sz w:val="20"/>
          <w:szCs w:val="20"/>
        </w:rPr>
        <w:t xml:space="preserve"> </w:t>
      </w:r>
      <w:r w:rsidRPr="008828C0">
        <w:rPr>
          <w:rFonts w:ascii="Arial" w:hAnsi="Arial" w:cs="Arial"/>
          <w:color w:val="000000"/>
          <w:sz w:val="20"/>
          <w:szCs w:val="20"/>
        </w:rPr>
        <w:t>within fourteen (14) days of such request, provided that such requests are limited to two (2) per Contract Year.</w:t>
      </w:r>
    </w:p>
    <w:p w14:paraId="775FD661" w14:textId="327D13EE" w:rsidR="641ACC5F" w:rsidRPr="008828C0" w:rsidRDefault="641ACC5F" w:rsidP="641ACC5F">
      <w:pPr>
        <w:rPr>
          <w:rFonts w:ascii="Arial" w:eastAsia="Arial" w:hAnsi="Arial" w:cs="Arial"/>
          <w:b/>
          <w:bCs/>
          <w:sz w:val="20"/>
          <w:szCs w:val="20"/>
        </w:rPr>
      </w:pPr>
    </w:p>
    <w:p w14:paraId="52652D8D" w14:textId="119DD403" w:rsidR="00C73480" w:rsidRPr="008828C0" w:rsidRDefault="008828C0" w:rsidP="641ACC5F">
      <w:pPr>
        <w:rPr>
          <w:rFonts w:ascii="Arial" w:eastAsia="Arial" w:hAnsi="Arial" w:cs="Arial"/>
          <w:b/>
          <w:bCs/>
          <w:sz w:val="20"/>
          <w:szCs w:val="20"/>
        </w:rPr>
      </w:pPr>
      <w:r w:rsidRPr="008828C0">
        <w:rPr>
          <w:rFonts w:ascii="Arial" w:eastAsia="Arial" w:hAnsi="Arial" w:cs="Arial"/>
          <w:b/>
          <w:bCs/>
          <w:sz w:val="20"/>
          <w:szCs w:val="20"/>
        </w:rPr>
        <w:t>Table A: Prohibited Items</w:t>
      </w:r>
    </w:p>
    <w:tbl>
      <w:tblPr>
        <w:tblStyle w:val="TableGrid"/>
        <w:tblW w:w="0" w:type="auto"/>
        <w:tblLayout w:type="fixed"/>
        <w:tblLook w:val="06A0" w:firstRow="1" w:lastRow="0" w:firstColumn="1" w:lastColumn="0" w:noHBand="1" w:noVBand="1"/>
      </w:tblPr>
      <w:tblGrid>
        <w:gridCol w:w="7695"/>
        <w:gridCol w:w="7695"/>
      </w:tblGrid>
      <w:tr w:rsidR="641ACC5F" w:rsidRPr="008828C0" w14:paraId="45961F85" w14:textId="77777777" w:rsidTr="641ACC5F">
        <w:tc>
          <w:tcPr>
            <w:tcW w:w="7695" w:type="dxa"/>
          </w:tcPr>
          <w:p w14:paraId="6C7C4010" w14:textId="3175A569" w:rsidR="609A54DC" w:rsidRPr="008828C0" w:rsidRDefault="609A54DC" w:rsidP="641ACC5F">
            <w:pPr>
              <w:rPr>
                <w:rFonts w:ascii="Arial" w:eastAsia="Arial" w:hAnsi="Arial" w:cs="Arial"/>
                <w:sz w:val="20"/>
                <w:szCs w:val="20"/>
              </w:rPr>
            </w:pPr>
            <w:r w:rsidRPr="008828C0">
              <w:rPr>
                <w:rFonts w:ascii="Arial" w:eastAsia="Arial" w:hAnsi="Arial" w:cs="Arial"/>
                <w:color w:val="000000" w:themeColor="text1"/>
                <w:sz w:val="20"/>
                <w:szCs w:val="20"/>
              </w:rPr>
              <w:t>The following consumer single use plastics are Prohibited Items:</w:t>
            </w:r>
          </w:p>
        </w:tc>
        <w:tc>
          <w:tcPr>
            <w:tcW w:w="7695" w:type="dxa"/>
          </w:tcPr>
          <w:p w14:paraId="5E1E00D3" w14:textId="3EFCF298" w:rsidR="609A54DC" w:rsidRPr="008828C0" w:rsidRDefault="609A54DC" w:rsidP="641ACC5F">
            <w:p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Catering </w:t>
            </w:r>
          </w:p>
          <w:p w14:paraId="0B3D9B71" w14:textId="208F8069" w:rsidR="609A54DC" w:rsidRPr="008828C0" w:rsidRDefault="609A54DC" w:rsidP="641ACC5F">
            <w:p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a. Single use sachets </w:t>
            </w:r>
            <w:proofErr w:type="gramStart"/>
            <w:r w:rsidRPr="008828C0">
              <w:rPr>
                <w:rFonts w:ascii="Arial" w:eastAsia="Arial" w:hAnsi="Arial" w:cs="Arial"/>
                <w:color w:val="000000" w:themeColor="text1"/>
                <w:sz w:val="20"/>
                <w:szCs w:val="20"/>
              </w:rPr>
              <w:t>e.g.</w:t>
            </w:r>
            <w:proofErr w:type="gramEnd"/>
            <w:r w:rsidRPr="008828C0">
              <w:rPr>
                <w:rFonts w:ascii="Arial" w:eastAsia="Arial" w:hAnsi="Arial" w:cs="Arial"/>
                <w:color w:val="000000" w:themeColor="text1"/>
                <w:sz w:val="20"/>
                <w:szCs w:val="20"/>
              </w:rPr>
              <w:t xml:space="preserve"> coffee pods, sauce sachets, milk sachets </w:t>
            </w:r>
          </w:p>
          <w:p w14:paraId="37A61B64" w14:textId="13FA823D" w:rsidR="609A54DC" w:rsidRPr="008828C0" w:rsidRDefault="609A54DC" w:rsidP="641ACC5F">
            <w:p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b. Take away cutlery </w:t>
            </w:r>
          </w:p>
          <w:p w14:paraId="23F91905" w14:textId="0A001EDD" w:rsidR="609A54DC" w:rsidRPr="008828C0" w:rsidRDefault="609A54DC" w:rsidP="641ACC5F">
            <w:p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c. Take away boxes and plates </w:t>
            </w:r>
          </w:p>
          <w:p w14:paraId="1B734CAA" w14:textId="12A0377B" w:rsidR="609A54DC" w:rsidRPr="008828C0" w:rsidRDefault="609A54DC" w:rsidP="641ACC5F">
            <w:p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d. Cups made wholly or partially of plastic </w:t>
            </w:r>
          </w:p>
          <w:p w14:paraId="4CFC98B9" w14:textId="5A5B404E" w:rsidR="609A54DC" w:rsidRPr="008828C0" w:rsidRDefault="609A54DC" w:rsidP="641ACC5F">
            <w:p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e. Straws </w:t>
            </w:r>
          </w:p>
          <w:p w14:paraId="264DC633" w14:textId="305AE704" w:rsidR="609A54DC" w:rsidRPr="008828C0" w:rsidRDefault="609A54DC" w:rsidP="641ACC5F">
            <w:pPr>
              <w:rPr>
                <w:rFonts w:ascii="Arial" w:eastAsia="Arial" w:hAnsi="Arial" w:cs="Arial"/>
                <w:sz w:val="20"/>
                <w:szCs w:val="20"/>
              </w:rPr>
            </w:pPr>
            <w:r w:rsidRPr="008828C0">
              <w:rPr>
                <w:rFonts w:ascii="Arial" w:eastAsia="Arial" w:hAnsi="Arial" w:cs="Arial"/>
                <w:color w:val="000000" w:themeColor="text1"/>
                <w:sz w:val="20"/>
                <w:szCs w:val="20"/>
              </w:rPr>
              <w:t>f. Stirrers</w:t>
            </w:r>
          </w:p>
        </w:tc>
      </w:tr>
      <w:tr w:rsidR="641ACC5F" w:rsidRPr="008828C0" w14:paraId="22834469" w14:textId="77777777" w:rsidTr="641ACC5F">
        <w:tc>
          <w:tcPr>
            <w:tcW w:w="7695" w:type="dxa"/>
          </w:tcPr>
          <w:p w14:paraId="06EECC57" w14:textId="7ECCCDC8" w:rsidR="641ACC5F" w:rsidRPr="008828C0" w:rsidRDefault="641ACC5F" w:rsidP="641ACC5F">
            <w:pPr>
              <w:rPr>
                <w:rFonts w:ascii="Arial" w:eastAsia="Arial" w:hAnsi="Arial" w:cs="Arial"/>
                <w:sz w:val="20"/>
                <w:szCs w:val="20"/>
              </w:rPr>
            </w:pPr>
          </w:p>
        </w:tc>
        <w:tc>
          <w:tcPr>
            <w:tcW w:w="7695" w:type="dxa"/>
          </w:tcPr>
          <w:p w14:paraId="256EE65B" w14:textId="620FF74E" w:rsidR="54D58C58" w:rsidRPr="008828C0" w:rsidRDefault="54D58C58" w:rsidP="641ACC5F">
            <w:p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Facilities </w:t>
            </w:r>
          </w:p>
          <w:p w14:paraId="2408C028" w14:textId="2F92D401" w:rsidR="54D58C58" w:rsidRPr="008828C0" w:rsidRDefault="54D58C58" w:rsidP="641ACC5F">
            <w:p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a. Single use containers </w:t>
            </w:r>
            <w:proofErr w:type="gramStart"/>
            <w:r w:rsidRPr="008828C0">
              <w:rPr>
                <w:rFonts w:ascii="Arial" w:eastAsia="Arial" w:hAnsi="Arial" w:cs="Arial"/>
                <w:color w:val="000000" w:themeColor="text1"/>
                <w:sz w:val="20"/>
                <w:szCs w:val="20"/>
              </w:rPr>
              <w:t>e.g.</w:t>
            </w:r>
            <w:proofErr w:type="gramEnd"/>
            <w:r w:rsidRPr="008828C0">
              <w:rPr>
                <w:rFonts w:ascii="Arial" w:eastAsia="Arial" w:hAnsi="Arial" w:cs="Arial"/>
                <w:color w:val="000000" w:themeColor="text1"/>
                <w:sz w:val="20"/>
                <w:szCs w:val="20"/>
              </w:rPr>
              <w:t xml:space="preserve"> hand soap, cleaning products </w:t>
            </w:r>
          </w:p>
          <w:p w14:paraId="75615E41" w14:textId="0B03FF28" w:rsidR="54D58C58" w:rsidRPr="008828C0" w:rsidRDefault="54D58C58" w:rsidP="641ACC5F">
            <w:pPr>
              <w:rPr>
                <w:rFonts w:ascii="Arial" w:eastAsia="Arial" w:hAnsi="Arial" w:cs="Arial"/>
                <w:sz w:val="20"/>
                <w:szCs w:val="20"/>
              </w:rPr>
            </w:pPr>
            <w:r w:rsidRPr="008828C0">
              <w:rPr>
                <w:rFonts w:ascii="Arial" w:eastAsia="Arial" w:hAnsi="Arial" w:cs="Arial"/>
                <w:color w:val="000000" w:themeColor="text1"/>
                <w:sz w:val="20"/>
                <w:szCs w:val="20"/>
              </w:rPr>
              <w:t>b. Wipes containing plastic</w:t>
            </w:r>
          </w:p>
        </w:tc>
      </w:tr>
      <w:tr w:rsidR="641ACC5F" w:rsidRPr="008828C0" w14:paraId="490EC15C" w14:textId="77777777" w:rsidTr="641ACC5F">
        <w:tc>
          <w:tcPr>
            <w:tcW w:w="7695" w:type="dxa"/>
          </w:tcPr>
          <w:p w14:paraId="0D3DBCFE" w14:textId="7ECCCDC8" w:rsidR="641ACC5F" w:rsidRPr="008828C0" w:rsidRDefault="641ACC5F" w:rsidP="641ACC5F">
            <w:pPr>
              <w:rPr>
                <w:rFonts w:ascii="Arial" w:eastAsia="Arial" w:hAnsi="Arial" w:cs="Arial"/>
                <w:sz w:val="20"/>
                <w:szCs w:val="20"/>
              </w:rPr>
            </w:pPr>
          </w:p>
        </w:tc>
        <w:tc>
          <w:tcPr>
            <w:tcW w:w="7695" w:type="dxa"/>
          </w:tcPr>
          <w:p w14:paraId="02637B10" w14:textId="581E9BE9" w:rsidR="780649C9" w:rsidRPr="008828C0" w:rsidRDefault="780649C9" w:rsidP="641ACC5F">
            <w:p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Packaging </w:t>
            </w:r>
          </w:p>
          <w:p w14:paraId="00AB2B7B" w14:textId="457A5930" w:rsidR="780649C9" w:rsidRPr="008828C0" w:rsidRDefault="780649C9" w:rsidP="641ACC5F">
            <w:pPr>
              <w:rPr>
                <w:rFonts w:ascii="Arial" w:eastAsia="Arial" w:hAnsi="Arial" w:cs="Arial"/>
                <w:color w:val="000000" w:themeColor="text1"/>
                <w:sz w:val="20"/>
                <w:szCs w:val="20"/>
              </w:rPr>
            </w:pPr>
            <w:r w:rsidRPr="008828C0">
              <w:rPr>
                <w:rFonts w:ascii="Arial" w:eastAsia="Arial" w:hAnsi="Arial" w:cs="Arial"/>
                <w:color w:val="000000" w:themeColor="text1"/>
                <w:sz w:val="20"/>
                <w:szCs w:val="20"/>
              </w:rPr>
              <w:t xml:space="preserve">a. Single use plastic packaging from deliveries where avoidable </w:t>
            </w:r>
            <w:proofErr w:type="gramStart"/>
            <w:r w:rsidRPr="008828C0">
              <w:rPr>
                <w:rFonts w:ascii="Arial" w:eastAsia="Arial" w:hAnsi="Arial" w:cs="Arial"/>
                <w:color w:val="000000" w:themeColor="text1"/>
                <w:sz w:val="20"/>
                <w:szCs w:val="20"/>
              </w:rPr>
              <w:t>e.g.</w:t>
            </w:r>
            <w:proofErr w:type="gramEnd"/>
            <w:r w:rsidRPr="008828C0">
              <w:rPr>
                <w:rFonts w:ascii="Arial" w:eastAsia="Arial" w:hAnsi="Arial" w:cs="Arial"/>
                <w:color w:val="000000" w:themeColor="text1"/>
                <w:sz w:val="20"/>
                <w:szCs w:val="20"/>
              </w:rPr>
              <w:t xml:space="preserve"> shrink wrapped packaging from office supplier or facilities products. </w:t>
            </w:r>
          </w:p>
          <w:p w14:paraId="3759B49E" w14:textId="5DDC4D0F" w:rsidR="780649C9" w:rsidRPr="008828C0" w:rsidRDefault="780649C9" w:rsidP="641ACC5F">
            <w:pPr>
              <w:rPr>
                <w:rFonts w:ascii="Arial" w:eastAsia="Arial" w:hAnsi="Arial" w:cs="Arial"/>
                <w:sz w:val="20"/>
                <w:szCs w:val="20"/>
              </w:rPr>
            </w:pPr>
            <w:r w:rsidRPr="008828C0">
              <w:rPr>
                <w:rFonts w:ascii="Arial" w:eastAsia="Arial" w:hAnsi="Arial" w:cs="Arial"/>
                <w:color w:val="000000" w:themeColor="text1"/>
                <w:sz w:val="20"/>
                <w:szCs w:val="20"/>
              </w:rPr>
              <w:t>b. Single use carrier bags</w:t>
            </w:r>
          </w:p>
        </w:tc>
      </w:tr>
    </w:tbl>
    <w:p w14:paraId="54BD16DE" w14:textId="53560961" w:rsidR="641ACC5F" w:rsidRPr="008828C0" w:rsidRDefault="641ACC5F" w:rsidP="641ACC5F">
      <w:pPr>
        <w:rPr>
          <w:rFonts w:ascii="Arial" w:hAnsi="Arial" w:cs="Arial"/>
          <w:sz w:val="20"/>
          <w:szCs w:val="20"/>
        </w:rPr>
      </w:pPr>
    </w:p>
    <w:p w14:paraId="4B5232B4" w14:textId="38C6AE59" w:rsidR="36AB2EFB" w:rsidRPr="008828C0" w:rsidRDefault="004E5536" w:rsidP="641ACC5F">
      <w:pPr>
        <w:rPr>
          <w:rFonts w:ascii="Arial" w:eastAsia="Arial" w:hAnsi="Arial" w:cs="Arial"/>
          <w:b/>
          <w:bCs/>
          <w:sz w:val="20"/>
          <w:szCs w:val="20"/>
        </w:rPr>
      </w:pPr>
      <w:r w:rsidRPr="008828C0">
        <w:rPr>
          <w:rFonts w:ascii="Arial" w:eastAsia="Arial" w:hAnsi="Arial" w:cs="Arial"/>
          <w:b/>
          <w:bCs/>
          <w:sz w:val="20"/>
          <w:szCs w:val="20"/>
        </w:rPr>
        <w:t>T</w:t>
      </w:r>
      <w:r w:rsidR="008828C0" w:rsidRPr="008828C0">
        <w:rPr>
          <w:rFonts w:ascii="Arial" w:eastAsia="Arial" w:hAnsi="Arial" w:cs="Arial"/>
          <w:b/>
          <w:bCs/>
          <w:sz w:val="20"/>
          <w:szCs w:val="20"/>
        </w:rPr>
        <w:t>able</w:t>
      </w:r>
      <w:r w:rsidRPr="008828C0">
        <w:rPr>
          <w:rFonts w:ascii="Arial" w:eastAsia="Arial" w:hAnsi="Arial" w:cs="Arial"/>
          <w:b/>
          <w:bCs/>
          <w:sz w:val="20"/>
          <w:szCs w:val="20"/>
        </w:rPr>
        <w:t xml:space="preserve"> B</w:t>
      </w:r>
      <w:r w:rsidR="008828C0" w:rsidRPr="008828C0">
        <w:rPr>
          <w:rFonts w:ascii="Arial" w:eastAsia="Arial" w:hAnsi="Arial" w:cs="Arial"/>
          <w:b/>
          <w:bCs/>
          <w:sz w:val="20"/>
          <w:szCs w:val="20"/>
        </w:rPr>
        <w:t>:</w:t>
      </w:r>
      <w:r w:rsidRPr="008828C0">
        <w:rPr>
          <w:rFonts w:ascii="Arial" w:eastAsia="Arial" w:hAnsi="Arial" w:cs="Arial"/>
          <w:b/>
          <w:bCs/>
          <w:sz w:val="20"/>
          <w:szCs w:val="20"/>
        </w:rPr>
        <w:t xml:space="preserve"> Permitted Items</w:t>
      </w:r>
    </w:p>
    <w:tbl>
      <w:tblPr>
        <w:tblStyle w:val="TableGrid"/>
        <w:tblW w:w="0" w:type="auto"/>
        <w:tblLook w:val="04A0" w:firstRow="1" w:lastRow="0" w:firstColumn="1" w:lastColumn="0" w:noHBand="0" w:noVBand="1"/>
      </w:tblPr>
      <w:tblGrid>
        <w:gridCol w:w="7694"/>
        <w:gridCol w:w="7694"/>
      </w:tblGrid>
      <w:tr w:rsidR="004E5536" w:rsidRPr="008828C0" w14:paraId="5C7C591E" w14:textId="77777777" w:rsidTr="004E5536">
        <w:tc>
          <w:tcPr>
            <w:tcW w:w="7694" w:type="dxa"/>
          </w:tcPr>
          <w:p w14:paraId="54803B2C" w14:textId="60E06D08" w:rsidR="004E5536" w:rsidRPr="008828C0" w:rsidRDefault="004E5536" w:rsidP="641ACC5F">
            <w:pPr>
              <w:rPr>
                <w:rFonts w:ascii="Arial" w:eastAsia="Arial" w:hAnsi="Arial" w:cs="Arial"/>
                <w:sz w:val="20"/>
                <w:szCs w:val="20"/>
              </w:rPr>
            </w:pPr>
            <w:r w:rsidRPr="008828C0">
              <w:rPr>
                <w:rFonts w:ascii="Arial" w:eastAsia="Arial" w:hAnsi="Arial" w:cs="Arial"/>
                <w:sz w:val="20"/>
                <w:szCs w:val="20"/>
              </w:rPr>
              <w:t>Project specific permitted items</w:t>
            </w:r>
          </w:p>
        </w:tc>
        <w:tc>
          <w:tcPr>
            <w:tcW w:w="7694" w:type="dxa"/>
          </w:tcPr>
          <w:p w14:paraId="566ADBBA" w14:textId="4B5C0000" w:rsidR="004E5536" w:rsidRPr="008828C0" w:rsidRDefault="004E5536" w:rsidP="641ACC5F">
            <w:pPr>
              <w:rPr>
                <w:rFonts w:ascii="Arial" w:eastAsia="Arial" w:hAnsi="Arial" w:cs="Arial"/>
                <w:sz w:val="20"/>
                <w:szCs w:val="20"/>
              </w:rPr>
            </w:pPr>
            <w:r w:rsidRPr="008828C0">
              <w:rPr>
                <w:rFonts w:ascii="Arial" w:eastAsia="Arial" w:hAnsi="Arial" w:cs="Arial"/>
                <w:sz w:val="20"/>
                <w:szCs w:val="20"/>
              </w:rPr>
              <w:t>Single use plastic water bottles where no reasonable alternative exists</w:t>
            </w:r>
          </w:p>
        </w:tc>
      </w:tr>
    </w:tbl>
    <w:p w14:paraId="64A1293C" w14:textId="77777777" w:rsidR="004E5536" w:rsidRPr="008828C0" w:rsidRDefault="004E5536" w:rsidP="641ACC5F">
      <w:pPr>
        <w:rPr>
          <w:rFonts w:ascii="Arial" w:eastAsia="Arial" w:hAnsi="Arial" w:cs="Arial"/>
          <w:sz w:val="20"/>
          <w:szCs w:val="20"/>
          <w:highlight w:val="yellow"/>
        </w:rPr>
      </w:pPr>
    </w:p>
    <w:sectPr w:rsidR="004E5536" w:rsidRPr="008828C0" w:rsidSect="0007117F">
      <w:headerReference w:type="default" r:id="rId13"/>
      <w:footerReference w:type="default" r:id="rId1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421DC" w14:textId="77777777" w:rsidR="00A569BC" w:rsidRDefault="00A569BC" w:rsidP="00403E24">
      <w:r>
        <w:separator/>
      </w:r>
    </w:p>
  </w:endnote>
  <w:endnote w:type="continuationSeparator" w:id="0">
    <w:p w14:paraId="62CC31A4" w14:textId="77777777" w:rsidR="00A569BC" w:rsidRDefault="00A569BC" w:rsidP="00403E24">
      <w:r>
        <w:continuationSeparator/>
      </w:r>
    </w:p>
  </w:endnote>
  <w:endnote w:type="continuationNotice" w:id="1">
    <w:p w14:paraId="6B81DD14" w14:textId="77777777" w:rsidR="00A569BC" w:rsidRDefault="00A56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94AA" w14:textId="6D97207C" w:rsidR="00403E24" w:rsidRPr="00403E24" w:rsidRDefault="00403E24">
    <w:pPr>
      <w:pStyle w:val="Footer"/>
      <w:jc w:val="center"/>
      <w:rPr>
        <w:rFonts w:ascii="Arial" w:hAnsi="Arial" w:cs="Arial"/>
        <w:sz w:val="22"/>
        <w:szCs w:val="22"/>
      </w:rPr>
    </w:pPr>
    <w:r w:rsidRPr="00403E24">
      <w:rPr>
        <w:rFonts w:ascii="Arial" w:hAnsi="Arial" w:cs="Arial"/>
        <w:sz w:val="22"/>
        <w:szCs w:val="22"/>
      </w:rPr>
      <w:fldChar w:fldCharType="begin"/>
    </w:r>
    <w:r w:rsidRPr="00403E24">
      <w:rPr>
        <w:rFonts w:ascii="Arial" w:hAnsi="Arial" w:cs="Arial"/>
        <w:sz w:val="22"/>
        <w:szCs w:val="22"/>
      </w:rPr>
      <w:instrText xml:space="preserve"> PAGE   \* MERGEFORMAT </w:instrText>
    </w:r>
    <w:r w:rsidRPr="00403E24">
      <w:rPr>
        <w:rFonts w:ascii="Arial" w:hAnsi="Arial" w:cs="Arial"/>
        <w:sz w:val="22"/>
        <w:szCs w:val="22"/>
      </w:rPr>
      <w:fldChar w:fldCharType="separate"/>
    </w:r>
    <w:r w:rsidR="008962AC">
      <w:rPr>
        <w:rFonts w:ascii="Arial" w:hAnsi="Arial" w:cs="Arial"/>
        <w:noProof/>
        <w:sz w:val="22"/>
        <w:szCs w:val="22"/>
      </w:rPr>
      <w:t>2</w:t>
    </w:r>
    <w:r w:rsidRPr="00403E24">
      <w:rPr>
        <w:rFonts w:ascii="Arial" w:hAnsi="Arial" w:cs="Arial"/>
        <w:noProof/>
        <w:sz w:val="22"/>
        <w:szCs w:val="22"/>
      </w:rPr>
      <w:fldChar w:fldCharType="end"/>
    </w:r>
  </w:p>
  <w:p w14:paraId="10E02889" w14:textId="40BA4EC7" w:rsidR="00403E24" w:rsidRDefault="00403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4E12" w14:textId="77777777" w:rsidR="00A569BC" w:rsidRDefault="00A569BC" w:rsidP="00403E24">
      <w:r>
        <w:separator/>
      </w:r>
    </w:p>
  </w:footnote>
  <w:footnote w:type="continuationSeparator" w:id="0">
    <w:p w14:paraId="73D5686F" w14:textId="77777777" w:rsidR="00A569BC" w:rsidRDefault="00A569BC" w:rsidP="00403E24">
      <w:r>
        <w:continuationSeparator/>
      </w:r>
    </w:p>
  </w:footnote>
  <w:footnote w:type="continuationNotice" w:id="1">
    <w:p w14:paraId="747B2106" w14:textId="77777777" w:rsidR="00A569BC" w:rsidRDefault="00A56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BFF1" w14:textId="42AEFC7B" w:rsidR="00403E24" w:rsidRDefault="004F19A0">
    <w:pPr>
      <w:pStyle w:val="Header"/>
      <w:rPr>
        <w:rFonts w:ascii="Arial" w:hAnsi="Arial" w:cs="Arial"/>
        <w:sz w:val="22"/>
        <w:szCs w:val="22"/>
      </w:rPr>
    </w:pPr>
    <w:r>
      <w:rPr>
        <w:rFonts w:ascii="Arial" w:hAnsi="Arial" w:cs="Arial"/>
        <w:sz w:val="22"/>
        <w:szCs w:val="22"/>
      </w:rPr>
      <w:tab/>
      <w:t xml:space="preserve">                                                                                                      Official</w:t>
    </w:r>
    <w:r w:rsidR="00B35092">
      <w:rPr>
        <w:rFonts w:ascii="Arial" w:hAnsi="Arial" w:cs="Arial"/>
        <w:sz w:val="22"/>
        <w:szCs w:val="22"/>
      </w:rPr>
      <w:tab/>
    </w:r>
    <w:r w:rsidR="00B35092">
      <w:rPr>
        <w:rFonts w:ascii="Arial" w:hAnsi="Arial" w:cs="Arial"/>
        <w:sz w:val="22"/>
        <w:szCs w:val="22"/>
      </w:rPr>
      <w:tab/>
    </w:r>
  </w:p>
  <w:p w14:paraId="55C76F72" w14:textId="77777777" w:rsidR="00EE0215" w:rsidRPr="00403E24" w:rsidRDefault="00EE0215">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CD0"/>
    <w:multiLevelType w:val="multilevel"/>
    <w:tmpl w:val="E72887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D70B7E"/>
    <w:multiLevelType w:val="multilevel"/>
    <w:tmpl w:val="1D64FA1A"/>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C67D4F"/>
    <w:multiLevelType w:val="hybridMultilevel"/>
    <w:tmpl w:val="0CD4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57B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D165A0"/>
    <w:multiLevelType w:val="hybridMultilevel"/>
    <w:tmpl w:val="030C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5678B2"/>
    <w:multiLevelType w:val="hybridMultilevel"/>
    <w:tmpl w:val="45F414EA"/>
    <w:lvl w:ilvl="0" w:tplc="C5A4D08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4B164019"/>
    <w:multiLevelType w:val="hybridMultilevel"/>
    <w:tmpl w:val="7E82C8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8C283A"/>
    <w:multiLevelType w:val="hybridMultilevel"/>
    <w:tmpl w:val="FC0CFAC0"/>
    <w:lvl w:ilvl="0" w:tplc="E420308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A7E51B8"/>
    <w:multiLevelType w:val="hybridMultilevel"/>
    <w:tmpl w:val="A3C08AA8"/>
    <w:lvl w:ilvl="0" w:tplc="E25A1DB0">
      <w:start w:val="1"/>
      <w:numFmt w:val="bullet"/>
      <w:lvlText w:val=""/>
      <w:lvlJc w:val="left"/>
      <w:pPr>
        <w:ind w:left="720" w:hanging="360"/>
      </w:pPr>
      <w:rPr>
        <w:rFonts w:ascii="Symbol" w:hAnsi="Symbol" w:hint="default"/>
      </w:rPr>
    </w:lvl>
    <w:lvl w:ilvl="1" w:tplc="5FA2492E">
      <w:start w:val="1"/>
      <w:numFmt w:val="bullet"/>
      <w:lvlText w:val="o"/>
      <w:lvlJc w:val="left"/>
      <w:pPr>
        <w:ind w:left="1440" w:hanging="360"/>
      </w:pPr>
      <w:rPr>
        <w:rFonts w:ascii="Courier New" w:hAnsi="Courier New" w:hint="default"/>
      </w:rPr>
    </w:lvl>
    <w:lvl w:ilvl="2" w:tplc="D474131E">
      <w:start w:val="1"/>
      <w:numFmt w:val="bullet"/>
      <w:lvlText w:val=""/>
      <w:lvlJc w:val="left"/>
      <w:pPr>
        <w:ind w:left="2160" w:hanging="360"/>
      </w:pPr>
      <w:rPr>
        <w:rFonts w:ascii="Wingdings" w:hAnsi="Wingdings" w:hint="default"/>
      </w:rPr>
    </w:lvl>
    <w:lvl w:ilvl="3" w:tplc="A9FA6C58">
      <w:start w:val="1"/>
      <w:numFmt w:val="bullet"/>
      <w:lvlText w:val=""/>
      <w:lvlJc w:val="left"/>
      <w:pPr>
        <w:ind w:left="2880" w:hanging="360"/>
      </w:pPr>
      <w:rPr>
        <w:rFonts w:ascii="Symbol" w:hAnsi="Symbol" w:hint="default"/>
      </w:rPr>
    </w:lvl>
    <w:lvl w:ilvl="4" w:tplc="CA3282D8">
      <w:start w:val="1"/>
      <w:numFmt w:val="bullet"/>
      <w:lvlText w:val="o"/>
      <w:lvlJc w:val="left"/>
      <w:pPr>
        <w:ind w:left="3600" w:hanging="360"/>
      </w:pPr>
      <w:rPr>
        <w:rFonts w:ascii="Courier New" w:hAnsi="Courier New" w:hint="default"/>
      </w:rPr>
    </w:lvl>
    <w:lvl w:ilvl="5" w:tplc="1818963C">
      <w:start w:val="1"/>
      <w:numFmt w:val="bullet"/>
      <w:lvlText w:val=""/>
      <w:lvlJc w:val="left"/>
      <w:pPr>
        <w:ind w:left="4320" w:hanging="360"/>
      </w:pPr>
      <w:rPr>
        <w:rFonts w:ascii="Wingdings" w:hAnsi="Wingdings" w:hint="default"/>
      </w:rPr>
    </w:lvl>
    <w:lvl w:ilvl="6" w:tplc="0BFAB180">
      <w:start w:val="1"/>
      <w:numFmt w:val="bullet"/>
      <w:lvlText w:val=""/>
      <w:lvlJc w:val="left"/>
      <w:pPr>
        <w:ind w:left="5040" w:hanging="360"/>
      </w:pPr>
      <w:rPr>
        <w:rFonts w:ascii="Symbol" w:hAnsi="Symbol" w:hint="default"/>
      </w:rPr>
    </w:lvl>
    <w:lvl w:ilvl="7" w:tplc="EC006A0A">
      <w:start w:val="1"/>
      <w:numFmt w:val="bullet"/>
      <w:lvlText w:val="o"/>
      <w:lvlJc w:val="left"/>
      <w:pPr>
        <w:ind w:left="5760" w:hanging="360"/>
      </w:pPr>
      <w:rPr>
        <w:rFonts w:ascii="Courier New" w:hAnsi="Courier New" w:hint="default"/>
      </w:rPr>
    </w:lvl>
    <w:lvl w:ilvl="8" w:tplc="78EC7BB8">
      <w:start w:val="1"/>
      <w:numFmt w:val="bullet"/>
      <w:lvlText w:val=""/>
      <w:lvlJc w:val="left"/>
      <w:pPr>
        <w:ind w:left="6480" w:hanging="360"/>
      </w:pPr>
      <w:rPr>
        <w:rFonts w:ascii="Wingdings" w:hAnsi="Wingdings" w:hint="default"/>
      </w:rPr>
    </w:lvl>
  </w:abstractNum>
  <w:abstractNum w:abstractNumId="9" w15:restartNumberingAfterBreak="0">
    <w:nsid w:val="5B3B20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577CFD"/>
    <w:multiLevelType w:val="multilevel"/>
    <w:tmpl w:val="FAE488FE"/>
    <w:lvl w:ilvl="0">
      <w:start w:val="2"/>
      <w:numFmt w:val="decimal"/>
      <w:lvlText w:val="%1."/>
      <w:lvlJc w:val="left"/>
      <w:pPr>
        <w:ind w:left="644" w:hanging="360"/>
      </w:pPr>
      <w:rPr>
        <w:rFonts w:hint="default"/>
      </w:rPr>
    </w:lvl>
    <w:lvl w:ilvl="1">
      <w:start w:val="1"/>
      <w:numFmt w:val="decimal"/>
      <w:isLgl/>
      <w:lvlText w:val="%1.%2"/>
      <w:lvlJc w:val="left"/>
      <w:pPr>
        <w:ind w:left="680" w:hanging="396"/>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5FE21B0E"/>
    <w:multiLevelType w:val="hybridMultilevel"/>
    <w:tmpl w:val="7952BE7C"/>
    <w:lvl w:ilvl="0" w:tplc="13388D8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7221CF"/>
    <w:multiLevelType w:val="hybridMultilevel"/>
    <w:tmpl w:val="8966A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E5337B"/>
    <w:multiLevelType w:val="hybridMultilevel"/>
    <w:tmpl w:val="87E6E4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F855F4"/>
    <w:multiLevelType w:val="hybridMultilevel"/>
    <w:tmpl w:val="314A640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69037F"/>
    <w:multiLevelType w:val="hybridMultilevel"/>
    <w:tmpl w:val="C8AE7878"/>
    <w:lvl w:ilvl="0" w:tplc="E42030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A46228"/>
    <w:multiLevelType w:val="hybridMultilevel"/>
    <w:tmpl w:val="C07008DC"/>
    <w:lvl w:ilvl="0" w:tplc="E4203084">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6"/>
  </w:num>
  <w:num w:numId="4">
    <w:abstractNumId w:val="2"/>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1"/>
  </w:num>
  <w:num w:numId="10">
    <w:abstractNumId w:val="9"/>
  </w:num>
  <w:num w:numId="11">
    <w:abstractNumId w:val="0"/>
  </w:num>
  <w:num w:numId="12">
    <w:abstractNumId w:val="16"/>
  </w:num>
  <w:num w:numId="13">
    <w:abstractNumId w:val="14"/>
  </w:num>
  <w:num w:numId="14">
    <w:abstractNumId w:val="10"/>
  </w:num>
  <w:num w:numId="15">
    <w:abstractNumId w:val="13"/>
  </w:num>
  <w:num w:numId="16">
    <w:abstractNumId w:val="3"/>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BF5"/>
    <w:rsid w:val="00004A4F"/>
    <w:rsid w:val="00014654"/>
    <w:rsid w:val="00016A67"/>
    <w:rsid w:val="00041673"/>
    <w:rsid w:val="00045FE3"/>
    <w:rsid w:val="0004674A"/>
    <w:rsid w:val="0004798F"/>
    <w:rsid w:val="00061F48"/>
    <w:rsid w:val="0007117F"/>
    <w:rsid w:val="000739CB"/>
    <w:rsid w:val="000742F4"/>
    <w:rsid w:val="00081E43"/>
    <w:rsid w:val="0008213D"/>
    <w:rsid w:val="0009084D"/>
    <w:rsid w:val="00093EE3"/>
    <w:rsid w:val="00095DB3"/>
    <w:rsid w:val="00097C83"/>
    <w:rsid w:val="000A447F"/>
    <w:rsid w:val="000B1A7F"/>
    <w:rsid w:val="000B62E6"/>
    <w:rsid w:val="000B775A"/>
    <w:rsid w:val="000C37B1"/>
    <w:rsid w:val="000D6C0E"/>
    <w:rsid w:val="000E2411"/>
    <w:rsid w:val="000E73A2"/>
    <w:rsid w:val="000F4534"/>
    <w:rsid w:val="000FD338"/>
    <w:rsid w:val="00101032"/>
    <w:rsid w:val="00105AF1"/>
    <w:rsid w:val="0013489B"/>
    <w:rsid w:val="00135C3F"/>
    <w:rsid w:val="00135F7F"/>
    <w:rsid w:val="00153CFA"/>
    <w:rsid w:val="00174916"/>
    <w:rsid w:val="00183F59"/>
    <w:rsid w:val="001876FD"/>
    <w:rsid w:val="00195215"/>
    <w:rsid w:val="0019633B"/>
    <w:rsid w:val="001A2ED7"/>
    <w:rsid w:val="001C6459"/>
    <w:rsid w:val="001D182C"/>
    <w:rsid w:val="001D368F"/>
    <w:rsid w:val="001D56E1"/>
    <w:rsid w:val="001D5B27"/>
    <w:rsid w:val="001D631C"/>
    <w:rsid w:val="001F0C2E"/>
    <w:rsid w:val="001F7EF5"/>
    <w:rsid w:val="00210F92"/>
    <w:rsid w:val="00212725"/>
    <w:rsid w:val="00215563"/>
    <w:rsid w:val="00231619"/>
    <w:rsid w:val="002350B6"/>
    <w:rsid w:val="002502BA"/>
    <w:rsid w:val="00250F31"/>
    <w:rsid w:val="00251F4E"/>
    <w:rsid w:val="002537F9"/>
    <w:rsid w:val="002561F7"/>
    <w:rsid w:val="002633EF"/>
    <w:rsid w:val="00275BC9"/>
    <w:rsid w:val="002807C3"/>
    <w:rsid w:val="002827D1"/>
    <w:rsid w:val="002849C7"/>
    <w:rsid w:val="002947B3"/>
    <w:rsid w:val="002A5EE0"/>
    <w:rsid w:val="002B5FB2"/>
    <w:rsid w:val="002C0635"/>
    <w:rsid w:val="002C3975"/>
    <w:rsid w:val="002C5DE0"/>
    <w:rsid w:val="002D6904"/>
    <w:rsid w:val="002E3C23"/>
    <w:rsid w:val="002E4C2D"/>
    <w:rsid w:val="002E74EE"/>
    <w:rsid w:val="003035F0"/>
    <w:rsid w:val="00305D3D"/>
    <w:rsid w:val="00313D6A"/>
    <w:rsid w:val="003178DF"/>
    <w:rsid w:val="00321B72"/>
    <w:rsid w:val="00322002"/>
    <w:rsid w:val="003222D7"/>
    <w:rsid w:val="003227C6"/>
    <w:rsid w:val="00326054"/>
    <w:rsid w:val="00333515"/>
    <w:rsid w:val="00341844"/>
    <w:rsid w:val="00346160"/>
    <w:rsid w:val="003462B9"/>
    <w:rsid w:val="00346F98"/>
    <w:rsid w:val="00353AFD"/>
    <w:rsid w:val="0036060F"/>
    <w:rsid w:val="00367BA0"/>
    <w:rsid w:val="00370D9B"/>
    <w:rsid w:val="003760AB"/>
    <w:rsid w:val="00381725"/>
    <w:rsid w:val="003A1873"/>
    <w:rsid w:val="003A601A"/>
    <w:rsid w:val="003C00D9"/>
    <w:rsid w:val="003C59F9"/>
    <w:rsid w:val="003D291F"/>
    <w:rsid w:val="003D4F53"/>
    <w:rsid w:val="003E1032"/>
    <w:rsid w:val="003F0FF5"/>
    <w:rsid w:val="003F2C07"/>
    <w:rsid w:val="003F6940"/>
    <w:rsid w:val="00403E24"/>
    <w:rsid w:val="00404BFA"/>
    <w:rsid w:val="004064AA"/>
    <w:rsid w:val="004112FF"/>
    <w:rsid w:val="00414561"/>
    <w:rsid w:val="004339D9"/>
    <w:rsid w:val="00452B51"/>
    <w:rsid w:val="00455135"/>
    <w:rsid w:val="00455926"/>
    <w:rsid w:val="00456A51"/>
    <w:rsid w:val="00460410"/>
    <w:rsid w:val="004619B4"/>
    <w:rsid w:val="004634E2"/>
    <w:rsid w:val="004651E2"/>
    <w:rsid w:val="00471942"/>
    <w:rsid w:val="004852AB"/>
    <w:rsid w:val="00486D5C"/>
    <w:rsid w:val="00491A80"/>
    <w:rsid w:val="004A38DC"/>
    <w:rsid w:val="004C1674"/>
    <w:rsid w:val="004C2BF5"/>
    <w:rsid w:val="004E01E7"/>
    <w:rsid w:val="004E0380"/>
    <w:rsid w:val="004E5536"/>
    <w:rsid w:val="004E76DC"/>
    <w:rsid w:val="004F0CE1"/>
    <w:rsid w:val="004F19A0"/>
    <w:rsid w:val="004F2D34"/>
    <w:rsid w:val="00512CE3"/>
    <w:rsid w:val="00512F6C"/>
    <w:rsid w:val="0052288C"/>
    <w:rsid w:val="00534B56"/>
    <w:rsid w:val="00537510"/>
    <w:rsid w:val="00537F26"/>
    <w:rsid w:val="00543E16"/>
    <w:rsid w:val="00553756"/>
    <w:rsid w:val="00553FF9"/>
    <w:rsid w:val="00555660"/>
    <w:rsid w:val="00567EB8"/>
    <w:rsid w:val="00577A14"/>
    <w:rsid w:val="005904A6"/>
    <w:rsid w:val="00596BC7"/>
    <w:rsid w:val="00597E78"/>
    <w:rsid w:val="005C059E"/>
    <w:rsid w:val="005C2BE6"/>
    <w:rsid w:val="005D12F6"/>
    <w:rsid w:val="005D3827"/>
    <w:rsid w:val="005D383E"/>
    <w:rsid w:val="005E1DA9"/>
    <w:rsid w:val="005E41B6"/>
    <w:rsid w:val="005E469D"/>
    <w:rsid w:val="005E5FA0"/>
    <w:rsid w:val="005F04B3"/>
    <w:rsid w:val="005F2129"/>
    <w:rsid w:val="005F2181"/>
    <w:rsid w:val="005F239B"/>
    <w:rsid w:val="005F2696"/>
    <w:rsid w:val="005F7B65"/>
    <w:rsid w:val="005F7CFC"/>
    <w:rsid w:val="00601256"/>
    <w:rsid w:val="006037C0"/>
    <w:rsid w:val="006114ED"/>
    <w:rsid w:val="00612344"/>
    <w:rsid w:val="006212D8"/>
    <w:rsid w:val="00632B20"/>
    <w:rsid w:val="00644202"/>
    <w:rsid w:val="0064725A"/>
    <w:rsid w:val="00650C9A"/>
    <w:rsid w:val="00664110"/>
    <w:rsid w:val="00667BCB"/>
    <w:rsid w:val="00677783"/>
    <w:rsid w:val="00691A73"/>
    <w:rsid w:val="0069250D"/>
    <w:rsid w:val="006A5145"/>
    <w:rsid w:val="006C1828"/>
    <w:rsid w:val="006D39A3"/>
    <w:rsid w:val="006E152D"/>
    <w:rsid w:val="00700D82"/>
    <w:rsid w:val="00701433"/>
    <w:rsid w:val="007075E1"/>
    <w:rsid w:val="0071799A"/>
    <w:rsid w:val="00720633"/>
    <w:rsid w:val="00721C21"/>
    <w:rsid w:val="00724722"/>
    <w:rsid w:val="00733D0C"/>
    <w:rsid w:val="007354C5"/>
    <w:rsid w:val="00746205"/>
    <w:rsid w:val="00752F16"/>
    <w:rsid w:val="00757EB9"/>
    <w:rsid w:val="00765880"/>
    <w:rsid w:val="007724F1"/>
    <w:rsid w:val="00782518"/>
    <w:rsid w:val="007878E9"/>
    <w:rsid w:val="007974DC"/>
    <w:rsid w:val="007A1E98"/>
    <w:rsid w:val="007A3B51"/>
    <w:rsid w:val="007B2D1B"/>
    <w:rsid w:val="007B3F3C"/>
    <w:rsid w:val="007B7F6E"/>
    <w:rsid w:val="007C5EDC"/>
    <w:rsid w:val="007D552F"/>
    <w:rsid w:val="007D59AA"/>
    <w:rsid w:val="007F5316"/>
    <w:rsid w:val="008023E3"/>
    <w:rsid w:val="00812045"/>
    <w:rsid w:val="00814A12"/>
    <w:rsid w:val="0083474E"/>
    <w:rsid w:val="00850E79"/>
    <w:rsid w:val="00866FB0"/>
    <w:rsid w:val="00880789"/>
    <w:rsid w:val="008819B1"/>
    <w:rsid w:val="008828C0"/>
    <w:rsid w:val="00887D11"/>
    <w:rsid w:val="00890815"/>
    <w:rsid w:val="00892E32"/>
    <w:rsid w:val="00893B1F"/>
    <w:rsid w:val="00894C77"/>
    <w:rsid w:val="008962AC"/>
    <w:rsid w:val="008B0B65"/>
    <w:rsid w:val="008B3658"/>
    <w:rsid w:val="008B4F1B"/>
    <w:rsid w:val="008C16E9"/>
    <w:rsid w:val="008C75CF"/>
    <w:rsid w:val="008C7B5A"/>
    <w:rsid w:val="008C7E88"/>
    <w:rsid w:val="00900EFA"/>
    <w:rsid w:val="00907958"/>
    <w:rsid w:val="00911CEC"/>
    <w:rsid w:val="009134E5"/>
    <w:rsid w:val="00913795"/>
    <w:rsid w:val="00913852"/>
    <w:rsid w:val="00915F0C"/>
    <w:rsid w:val="009478E3"/>
    <w:rsid w:val="00960C74"/>
    <w:rsid w:val="00962CCF"/>
    <w:rsid w:val="00964AA6"/>
    <w:rsid w:val="009670EB"/>
    <w:rsid w:val="00975D58"/>
    <w:rsid w:val="00980D78"/>
    <w:rsid w:val="00985120"/>
    <w:rsid w:val="00991B58"/>
    <w:rsid w:val="0099632A"/>
    <w:rsid w:val="00997218"/>
    <w:rsid w:val="009C168B"/>
    <w:rsid w:val="009C6ED9"/>
    <w:rsid w:val="009D3519"/>
    <w:rsid w:val="009E05AC"/>
    <w:rsid w:val="009E0954"/>
    <w:rsid w:val="009E351A"/>
    <w:rsid w:val="009E65D0"/>
    <w:rsid w:val="009E6FAA"/>
    <w:rsid w:val="009F3ACE"/>
    <w:rsid w:val="00A008DE"/>
    <w:rsid w:val="00A034B4"/>
    <w:rsid w:val="00A04395"/>
    <w:rsid w:val="00A04F0F"/>
    <w:rsid w:val="00A06AC7"/>
    <w:rsid w:val="00A07365"/>
    <w:rsid w:val="00A1002F"/>
    <w:rsid w:val="00A14822"/>
    <w:rsid w:val="00A2104C"/>
    <w:rsid w:val="00A21B4F"/>
    <w:rsid w:val="00A23278"/>
    <w:rsid w:val="00A23870"/>
    <w:rsid w:val="00A30597"/>
    <w:rsid w:val="00A34FC4"/>
    <w:rsid w:val="00A37846"/>
    <w:rsid w:val="00A41A42"/>
    <w:rsid w:val="00A505DB"/>
    <w:rsid w:val="00A569BC"/>
    <w:rsid w:val="00A60D22"/>
    <w:rsid w:val="00A639E3"/>
    <w:rsid w:val="00A7496C"/>
    <w:rsid w:val="00A8168C"/>
    <w:rsid w:val="00A83A23"/>
    <w:rsid w:val="00AA36B9"/>
    <w:rsid w:val="00AA36F8"/>
    <w:rsid w:val="00AD1D99"/>
    <w:rsid w:val="00AD6F57"/>
    <w:rsid w:val="00AD76BB"/>
    <w:rsid w:val="00AE4787"/>
    <w:rsid w:val="00AF10A3"/>
    <w:rsid w:val="00AF76B5"/>
    <w:rsid w:val="00B01DA5"/>
    <w:rsid w:val="00B021DE"/>
    <w:rsid w:val="00B0564F"/>
    <w:rsid w:val="00B11682"/>
    <w:rsid w:val="00B1188E"/>
    <w:rsid w:val="00B22615"/>
    <w:rsid w:val="00B26B19"/>
    <w:rsid w:val="00B327F5"/>
    <w:rsid w:val="00B3460A"/>
    <w:rsid w:val="00B35092"/>
    <w:rsid w:val="00B37F68"/>
    <w:rsid w:val="00B4000A"/>
    <w:rsid w:val="00B451EE"/>
    <w:rsid w:val="00B4648E"/>
    <w:rsid w:val="00B477C7"/>
    <w:rsid w:val="00B54818"/>
    <w:rsid w:val="00B55D77"/>
    <w:rsid w:val="00B5611D"/>
    <w:rsid w:val="00B5773B"/>
    <w:rsid w:val="00B6128C"/>
    <w:rsid w:val="00B7346F"/>
    <w:rsid w:val="00B814D5"/>
    <w:rsid w:val="00B8639E"/>
    <w:rsid w:val="00BA47D4"/>
    <w:rsid w:val="00BC2594"/>
    <w:rsid w:val="00BD4448"/>
    <w:rsid w:val="00BE079E"/>
    <w:rsid w:val="00BE4F42"/>
    <w:rsid w:val="00BF3D3F"/>
    <w:rsid w:val="00BF45B0"/>
    <w:rsid w:val="00BF79B3"/>
    <w:rsid w:val="00C03A22"/>
    <w:rsid w:val="00C06A84"/>
    <w:rsid w:val="00C2121F"/>
    <w:rsid w:val="00C3028B"/>
    <w:rsid w:val="00C33783"/>
    <w:rsid w:val="00C42DCC"/>
    <w:rsid w:val="00C50897"/>
    <w:rsid w:val="00C50925"/>
    <w:rsid w:val="00C60745"/>
    <w:rsid w:val="00C64A1B"/>
    <w:rsid w:val="00C73480"/>
    <w:rsid w:val="00C74EE1"/>
    <w:rsid w:val="00C808B2"/>
    <w:rsid w:val="00C81C07"/>
    <w:rsid w:val="00C865EB"/>
    <w:rsid w:val="00C96A60"/>
    <w:rsid w:val="00CA2476"/>
    <w:rsid w:val="00CB3739"/>
    <w:rsid w:val="00CB64D7"/>
    <w:rsid w:val="00CC05FA"/>
    <w:rsid w:val="00CC2283"/>
    <w:rsid w:val="00CC4D69"/>
    <w:rsid w:val="00CC7AA5"/>
    <w:rsid w:val="00CD1207"/>
    <w:rsid w:val="00CD2FBD"/>
    <w:rsid w:val="00CD3B36"/>
    <w:rsid w:val="00CD4CBE"/>
    <w:rsid w:val="00CD6D00"/>
    <w:rsid w:val="00CE3B3E"/>
    <w:rsid w:val="00CF12B3"/>
    <w:rsid w:val="00CF5B08"/>
    <w:rsid w:val="00D003E4"/>
    <w:rsid w:val="00D03B78"/>
    <w:rsid w:val="00D06135"/>
    <w:rsid w:val="00D1158A"/>
    <w:rsid w:val="00D2000C"/>
    <w:rsid w:val="00D32183"/>
    <w:rsid w:val="00D4136B"/>
    <w:rsid w:val="00D4501A"/>
    <w:rsid w:val="00D470FD"/>
    <w:rsid w:val="00D55082"/>
    <w:rsid w:val="00D55DF3"/>
    <w:rsid w:val="00D5714B"/>
    <w:rsid w:val="00D753CA"/>
    <w:rsid w:val="00D763BF"/>
    <w:rsid w:val="00D77A51"/>
    <w:rsid w:val="00D82971"/>
    <w:rsid w:val="00D83643"/>
    <w:rsid w:val="00D876C4"/>
    <w:rsid w:val="00D91F93"/>
    <w:rsid w:val="00D93B41"/>
    <w:rsid w:val="00D94EE2"/>
    <w:rsid w:val="00D9528D"/>
    <w:rsid w:val="00D95524"/>
    <w:rsid w:val="00DA38A7"/>
    <w:rsid w:val="00DA5B67"/>
    <w:rsid w:val="00DB1F6C"/>
    <w:rsid w:val="00DB76EC"/>
    <w:rsid w:val="00DD6C5C"/>
    <w:rsid w:val="00DE042E"/>
    <w:rsid w:val="00DE09C7"/>
    <w:rsid w:val="00DF2210"/>
    <w:rsid w:val="00E029AC"/>
    <w:rsid w:val="00E0451D"/>
    <w:rsid w:val="00E139ED"/>
    <w:rsid w:val="00E141A3"/>
    <w:rsid w:val="00E17AA9"/>
    <w:rsid w:val="00E2246C"/>
    <w:rsid w:val="00E24225"/>
    <w:rsid w:val="00E26CEA"/>
    <w:rsid w:val="00E27158"/>
    <w:rsid w:val="00E34724"/>
    <w:rsid w:val="00E403BD"/>
    <w:rsid w:val="00E409C7"/>
    <w:rsid w:val="00E4754A"/>
    <w:rsid w:val="00E52E95"/>
    <w:rsid w:val="00E53DF7"/>
    <w:rsid w:val="00E603D6"/>
    <w:rsid w:val="00E60505"/>
    <w:rsid w:val="00E65159"/>
    <w:rsid w:val="00E73EDB"/>
    <w:rsid w:val="00E77BC9"/>
    <w:rsid w:val="00E80FB9"/>
    <w:rsid w:val="00E855C0"/>
    <w:rsid w:val="00E863F3"/>
    <w:rsid w:val="00E94804"/>
    <w:rsid w:val="00EA0E23"/>
    <w:rsid w:val="00EA6129"/>
    <w:rsid w:val="00EB0BE0"/>
    <w:rsid w:val="00EB790D"/>
    <w:rsid w:val="00ED18A3"/>
    <w:rsid w:val="00ED3266"/>
    <w:rsid w:val="00EE002B"/>
    <w:rsid w:val="00EE0215"/>
    <w:rsid w:val="00EF3DA7"/>
    <w:rsid w:val="00F04C76"/>
    <w:rsid w:val="00F10F6A"/>
    <w:rsid w:val="00F11CDF"/>
    <w:rsid w:val="00F231CA"/>
    <w:rsid w:val="00F27E2A"/>
    <w:rsid w:val="00F40B3F"/>
    <w:rsid w:val="00F60B1B"/>
    <w:rsid w:val="00F612CD"/>
    <w:rsid w:val="00F637C2"/>
    <w:rsid w:val="00F74086"/>
    <w:rsid w:val="00F800E7"/>
    <w:rsid w:val="00F828C7"/>
    <w:rsid w:val="00FA555A"/>
    <w:rsid w:val="00FB1980"/>
    <w:rsid w:val="00FB2DD9"/>
    <w:rsid w:val="00FB35BE"/>
    <w:rsid w:val="00FC37F3"/>
    <w:rsid w:val="00FC7C01"/>
    <w:rsid w:val="00FD15D7"/>
    <w:rsid w:val="00FD47C2"/>
    <w:rsid w:val="00FF0D3C"/>
    <w:rsid w:val="00FF125D"/>
    <w:rsid w:val="00FF6EBE"/>
    <w:rsid w:val="01614FD5"/>
    <w:rsid w:val="02515B63"/>
    <w:rsid w:val="03ED2BC4"/>
    <w:rsid w:val="03EF8168"/>
    <w:rsid w:val="0588FC25"/>
    <w:rsid w:val="05F4022E"/>
    <w:rsid w:val="0B98DD94"/>
    <w:rsid w:val="0ED07E56"/>
    <w:rsid w:val="0F2D04C6"/>
    <w:rsid w:val="17489CE1"/>
    <w:rsid w:val="18621DB3"/>
    <w:rsid w:val="18C35A72"/>
    <w:rsid w:val="1D98F6FD"/>
    <w:rsid w:val="242E3772"/>
    <w:rsid w:val="2D2B8CEE"/>
    <w:rsid w:val="2E226A44"/>
    <w:rsid w:val="31DE4761"/>
    <w:rsid w:val="33A34423"/>
    <w:rsid w:val="3504FF78"/>
    <w:rsid w:val="36A0CFD9"/>
    <w:rsid w:val="36AB2EFB"/>
    <w:rsid w:val="378ADFD9"/>
    <w:rsid w:val="413B7512"/>
    <w:rsid w:val="45EF6F4F"/>
    <w:rsid w:val="479ADE04"/>
    <w:rsid w:val="4D7C7185"/>
    <w:rsid w:val="4E0DEF83"/>
    <w:rsid w:val="4E577190"/>
    <w:rsid w:val="52C83849"/>
    <w:rsid w:val="54665E4E"/>
    <w:rsid w:val="54D58C58"/>
    <w:rsid w:val="550FCD7D"/>
    <w:rsid w:val="565714B2"/>
    <w:rsid w:val="577C1723"/>
    <w:rsid w:val="578DC1CB"/>
    <w:rsid w:val="5872837D"/>
    <w:rsid w:val="5AD34A2E"/>
    <w:rsid w:val="5F475B3C"/>
    <w:rsid w:val="5F8B5A03"/>
    <w:rsid w:val="609A54DC"/>
    <w:rsid w:val="641ACC5F"/>
    <w:rsid w:val="676D1AA5"/>
    <w:rsid w:val="6AEB678B"/>
    <w:rsid w:val="6C8F8183"/>
    <w:rsid w:val="6D233040"/>
    <w:rsid w:val="6F00834E"/>
    <w:rsid w:val="722CB1F3"/>
    <w:rsid w:val="7434EC38"/>
    <w:rsid w:val="77707E71"/>
    <w:rsid w:val="77FA7E28"/>
    <w:rsid w:val="780649C9"/>
    <w:rsid w:val="7E376C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45A15"/>
  <w15:chartTrackingRefBased/>
  <w15:docId w15:val="{9897D2C9-0922-4835-AFEC-69EA50EC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F57"/>
    <w:rPr>
      <w:sz w:val="24"/>
      <w:szCs w:val="24"/>
      <w:lang w:val="en-US" w:eastAsia="en-US"/>
    </w:rPr>
  </w:style>
  <w:style w:type="paragraph" w:styleId="Heading1">
    <w:name w:val="heading 1"/>
    <w:basedOn w:val="Normal"/>
    <w:next w:val="Normal"/>
    <w:qFormat/>
    <w:pPr>
      <w:keepNext/>
      <w:outlineLvl w:val="0"/>
    </w:pPr>
    <w:rPr>
      <w:rFonts w:ascii="Arial" w:hAnsi="Arial" w:cs="Arial"/>
      <w:b/>
      <w:bCs/>
      <w:lang w:val="en-GB"/>
    </w:rPr>
  </w:style>
  <w:style w:type="paragraph" w:styleId="Heading2">
    <w:name w:val="heading 2"/>
    <w:basedOn w:val="Normal"/>
    <w:next w:val="Normal"/>
    <w:qFormat/>
    <w:pPr>
      <w:keepNext/>
      <w:outlineLvl w:val="1"/>
    </w:pPr>
    <w:rPr>
      <w:rFonts w:ascii="Arial" w:hAnsi="Arial" w:cs="Arial"/>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u w:val="single"/>
      <w:lang w:val="en-GB"/>
    </w:rPr>
  </w:style>
  <w:style w:type="paragraph" w:styleId="Subtitle">
    <w:name w:val="Subtitle"/>
    <w:basedOn w:val="Normal"/>
    <w:qFormat/>
    <w:pPr>
      <w:jc w:val="center"/>
    </w:pPr>
    <w:rPr>
      <w:rFonts w:ascii="Arial" w:hAnsi="Arial" w:cs="Arial"/>
      <w:b/>
      <w:bCs/>
      <w:lang w:val="en-GB"/>
    </w:rPr>
  </w:style>
  <w:style w:type="paragraph" w:styleId="BalloonText">
    <w:name w:val="Balloon Text"/>
    <w:basedOn w:val="Normal"/>
    <w:semiHidden/>
    <w:rPr>
      <w:rFonts w:ascii="Tahoma" w:hAnsi="Tahoma" w:cs="Tahoma"/>
      <w:sz w:val="16"/>
      <w:szCs w:val="16"/>
    </w:rPr>
  </w:style>
  <w:style w:type="paragraph" w:styleId="BodyText">
    <w:name w:val="Body Text"/>
    <w:basedOn w:val="Normal"/>
    <w:rPr>
      <w:rFonts w:ascii="Arial" w:hAnsi="Arial" w:cs="Arial"/>
      <w:sz w:val="20"/>
      <w:lang w:val="en-G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SchedApps">
    <w:name w:val="Sched/Apps"/>
    <w:basedOn w:val="Normal"/>
    <w:next w:val="Normal"/>
    <w:rsid w:val="00596BC7"/>
    <w:pPr>
      <w:keepNext/>
      <w:pageBreakBefore/>
      <w:spacing w:after="240" w:line="290" w:lineRule="auto"/>
      <w:jc w:val="center"/>
      <w:outlineLvl w:val="3"/>
    </w:pPr>
    <w:rPr>
      <w:rFonts w:ascii="Arial" w:hAnsi="Arial"/>
      <w:b/>
      <w:kern w:val="23"/>
      <w:sz w:val="23"/>
      <w:lang w:val="en-GB"/>
    </w:rPr>
  </w:style>
  <w:style w:type="character" w:customStyle="1" w:styleId="UnresolvedMention1">
    <w:name w:val="Unresolved Mention1"/>
    <w:uiPriority w:val="99"/>
    <w:unhideWhenUsed/>
    <w:rsid w:val="003F0FF5"/>
    <w:rPr>
      <w:color w:val="808080"/>
      <w:shd w:val="clear" w:color="auto" w:fill="E6E6E6"/>
    </w:rPr>
  </w:style>
  <w:style w:type="paragraph" w:styleId="Header">
    <w:name w:val="header"/>
    <w:basedOn w:val="Normal"/>
    <w:link w:val="HeaderChar"/>
    <w:rsid w:val="00403E24"/>
    <w:pPr>
      <w:tabs>
        <w:tab w:val="center" w:pos="4513"/>
        <w:tab w:val="right" w:pos="9026"/>
      </w:tabs>
    </w:pPr>
  </w:style>
  <w:style w:type="character" w:customStyle="1" w:styleId="HeaderChar">
    <w:name w:val="Header Char"/>
    <w:link w:val="Header"/>
    <w:rsid w:val="00403E24"/>
    <w:rPr>
      <w:sz w:val="24"/>
      <w:szCs w:val="24"/>
      <w:lang w:val="en-US" w:eastAsia="en-US"/>
    </w:rPr>
  </w:style>
  <w:style w:type="paragraph" w:styleId="Footer">
    <w:name w:val="footer"/>
    <w:basedOn w:val="Normal"/>
    <w:link w:val="FooterChar"/>
    <w:uiPriority w:val="99"/>
    <w:rsid w:val="00403E24"/>
    <w:pPr>
      <w:tabs>
        <w:tab w:val="center" w:pos="4513"/>
        <w:tab w:val="right" w:pos="9026"/>
      </w:tabs>
    </w:pPr>
  </w:style>
  <w:style w:type="character" w:customStyle="1" w:styleId="FooterChar">
    <w:name w:val="Footer Char"/>
    <w:link w:val="Footer"/>
    <w:uiPriority w:val="99"/>
    <w:rsid w:val="00403E24"/>
    <w:rPr>
      <w:sz w:val="24"/>
      <w:szCs w:val="24"/>
      <w:lang w:val="en-US" w:eastAsia="en-US"/>
    </w:rPr>
  </w:style>
  <w:style w:type="paragraph" w:styleId="NormalWeb">
    <w:name w:val="Normal (Web)"/>
    <w:basedOn w:val="Normal"/>
    <w:uiPriority w:val="99"/>
    <w:unhideWhenUsed/>
    <w:rsid w:val="00907958"/>
    <w:pPr>
      <w:spacing w:before="100" w:beforeAutospacing="1" w:after="100" w:afterAutospacing="1"/>
    </w:pPr>
    <w:rPr>
      <w:lang w:val="en-GB" w:eastAsia="en-GB"/>
    </w:rPr>
  </w:style>
  <w:style w:type="character" w:customStyle="1" w:styleId="ms-rtecustom-modheading1">
    <w:name w:val="ms-rtecustom-modheading1"/>
    <w:rsid w:val="004C1674"/>
    <w:rPr>
      <w:rFonts w:ascii="Arial" w:hAnsi="Arial" w:cs="Arial" w:hint="default"/>
      <w:b/>
      <w:bCs/>
      <w:color w:val="4E2A3C"/>
      <w:sz w:val="26"/>
      <w:szCs w:val="26"/>
    </w:rPr>
  </w:style>
  <w:style w:type="character" w:styleId="Strong">
    <w:name w:val="Strong"/>
    <w:uiPriority w:val="22"/>
    <w:qFormat/>
    <w:rsid w:val="00CC7AA5"/>
    <w:rPr>
      <w:b/>
      <w:bCs/>
    </w:rPr>
  </w:style>
  <w:style w:type="character" w:customStyle="1" w:styleId="Mention1">
    <w:name w:val="Mention1"/>
    <w:uiPriority w:val="99"/>
    <w:unhideWhenUsed/>
    <w:rsid w:val="00491A80"/>
    <w:rPr>
      <w:color w:val="2B579A"/>
      <w:shd w:val="clear" w:color="auto" w:fill="E1DFDD"/>
    </w:rPr>
  </w:style>
  <w:style w:type="paragraph" w:styleId="Revision">
    <w:name w:val="Revision"/>
    <w:hidden/>
    <w:uiPriority w:val="99"/>
    <w:semiHidden/>
    <w:rsid w:val="00C60745"/>
    <w:rPr>
      <w:sz w:val="24"/>
      <w:szCs w:val="24"/>
      <w:lang w:val="en-US" w:eastAsia="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39852">
      <w:bodyDiv w:val="1"/>
      <w:marLeft w:val="0"/>
      <w:marRight w:val="0"/>
      <w:marTop w:val="0"/>
      <w:marBottom w:val="0"/>
      <w:divBdr>
        <w:top w:val="none" w:sz="0" w:space="0" w:color="auto"/>
        <w:left w:val="none" w:sz="0" w:space="0" w:color="auto"/>
        <w:bottom w:val="none" w:sz="0" w:space="0" w:color="auto"/>
        <w:right w:val="none" w:sz="0" w:space="0" w:color="auto"/>
      </w:divBdr>
    </w:div>
    <w:div w:id="489950621">
      <w:bodyDiv w:val="1"/>
      <w:marLeft w:val="0"/>
      <w:marRight w:val="0"/>
      <w:marTop w:val="0"/>
      <w:marBottom w:val="0"/>
      <w:divBdr>
        <w:top w:val="none" w:sz="0" w:space="0" w:color="auto"/>
        <w:left w:val="none" w:sz="0" w:space="0" w:color="auto"/>
        <w:bottom w:val="none" w:sz="0" w:space="0" w:color="auto"/>
        <w:right w:val="none" w:sz="0" w:space="0" w:color="auto"/>
      </w:divBdr>
    </w:div>
    <w:div w:id="504055607">
      <w:bodyDiv w:val="1"/>
      <w:marLeft w:val="0"/>
      <w:marRight w:val="0"/>
      <w:marTop w:val="0"/>
      <w:marBottom w:val="0"/>
      <w:divBdr>
        <w:top w:val="none" w:sz="0" w:space="0" w:color="auto"/>
        <w:left w:val="none" w:sz="0" w:space="0" w:color="auto"/>
        <w:bottom w:val="none" w:sz="0" w:space="0" w:color="auto"/>
        <w:right w:val="none" w:sz="0" w:space="0" w:color="auto"/>
      </w:divBdr>
    </w:div>
    <w:div w:id="744375680">
      <w:bodyDiv w:val="1"/>
      <w:marLeft w:val="0"/>
      <w:marRight w:val="0"/>
      <w:marTop w:val="0"/>
      <w:marBottom w:val="0"/>
      <w:divBdr>
        <w:top w:val="none" w:sz="0" w:space="0" w:color="auto"/>
        <w:left w:val="none" w:sz="0" w:space="0" w:color="auto"/>
        <w:bottom w:val="none" w:sz="0" w:space="0" w:color="auto"/>
        <w:right w:val="none" w:sz="0" w:space="0" w:color="auto"/>
      </w:divBdr>
    </w:div>
    <w:div w:id="146689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779660/20190220-Supplier_Code_of_Conduc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sustainable-procurement-the-government-buying-standards-gb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711D5-6F6C-4DDB-9C90-AF5B76DBC177}">
  <ds:schemaRefs>
    <ds:schemaRef ds:uri="http://schemas.openxmlformats.org/officeDocument/2006/bibliography"/>
  </ds:schemaRefs>
</ds:datastoreItem>
</file>

<file path=customXml/itemProps2.xml><?xml version="1.0" encoding="utf-8"?>
<ds:datastoreItem xmlns:ds="http://schemas.openxmlformats.org/officeDocument/2006/customXml" ds:itemID="{F5F664DE-C38E-4D66-AFED-26D39C29F27B}">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18fa3007-f04b-4dc5-99b3-2efe5a4bb169"/>
    <ds:schemaRef ds:uri="http://www.w3.org/XML/1998/namespace"/>
  </ds:schemaRefs>
</ds:datastoreItem>
</file>

<file path=customXml/itemProps3.xml><?xml version="1.0" encoding="utf-8"?>
<ds:datastoreItem xmlns:ds="http://schemas.openxmlformats.org/officeDocument/2006/customXml" ds:itemID="{51FB60C1-7E5C-4EEB-89D9-47AD05E6C076}">
  <ds:schemaRefs>
    <ds:schemaRef ds:uri="http://schemas.microsoft.com/sharepoint/v3/contenttype/forms"/>
  </ds:schemaRefs>
</ds:datastoreItem>
</file>

<file path=customXml/itemProps4.xml><?xml version="1.0" encoding="utf-8"?>
<ds:datastoreItem xmlns:ds="http://schemas.openxmlformats.org/officeDocument/2006/customXml" ds:itemID="{082CE2E5-AB04-4544-8E53-5662D9C5A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1596</Words>
  <Characters>9472</Characters>
  <Application>Microsoft Office Word</Application>
  <DocSecurity>0</DocSecurity>
  <Lines>78</Lines>
  <Paragraphs>22</Paragraphs>
  <ScaleCrop>false</ScaleCrop>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Dimer, David C2 (NAVY FD-COMRCL-Mngr 9)</cp:lastModifiedBy>
  <cp:revision>4</cp:revision>
  <dcterms:created xsi:type="dcterms:W3CDTF">2022-11-17T17:24:00Z</dcterms:created>
  <dcterms:modified xsi:type="dcterms:W3CDTF">2022-11-18T12:01:00Z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Legal02#100454768v1[GEK01]</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2022-11-17T17:24:30Z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719d0b97-517c-455f-a9ef-654b0900ed9b</vt:lpwstr>
  </property>
  <property fmtid="{D5CDD505-2E9C-101B-9397-08002B2CF9AE}" pid="29" name="MSIP_Label_d8a60473-494b-4586-a1bb-b0e663054676_ContentBits">
    <vt:lpwstr>0</vt:lpwstr>
  </property>
</Properties>
</file>