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FECBB" w14:textId="72EEA034" w:rsidR="00B251F0" w:rsidRDefault="00740EEB" w:rsidP="00740EEB">
      <w:pPr>
        <w:tabs>
          <w:tab w:val="left" w:pos="657"/>
          <w:tab w:val="right" w:pos="5463"/>
        </w:tabs>
        <w:rPr>
          <w:rFonts w:ascii="Verdana" w:hAnsi="Verdana"/>
          <w:color w:val="2C2C2C"/>
          <w:sz w:val="17"/>
          <w:szCs w:val="17"/>
          <w:lang w:val="en"/>
        </w:rPr>
      </w:pPr>
      <w:r>
        <w:rPr>
          <w:rFonts w:ascii="Verdana" w:hAnsi="Verdana"/>
          <w:color w:val="2C2C2C"/>
          <w:sz w:val="17"/>
          <w:szCs w:val="17"/>
          <w:lang w:val="en"/>
        </w:rPr>
        <w:tab/>
      </w:r>
      <w:r w:rsidR="00E9710A">
        <w:rPr>
          <w:noProof/>
          <w:lang w:eastAsia="en-GB"/>
        </w:rPr>
        <w:drawing>
          <wp:anchor distT="0" distB="0" distL="114300" distR="114300" simplePos="0" relativeHeight="251657728" behindDoc="1" locked="0" layoutInCell="1" allowOverlap="1" wp14:anchorId="187862B2" wp14:editId="4EFA49D0">
            <wp:simplePos x="0" y="0"/>
            <wp:positionH relativeFrom="column">
              <wp:posOffset>3592830</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50"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pic:spPr>
                </pic:pic>
              </a:graphicData>
            </a:graphic>
            <wp14:sizeRelH relativeFrom="page">
              <wp14:pctWidth>0</wp14:pctWidth>
            </wp14:sizeRelH>
            <wp14:sizeRelV relativeFrom="page">
              <wp14:pctHeight>0</wp14:pctHeight>
            </wp14:sizeRelV>
          </wp:anchor>
        </w:drawing>
      </w:r>
    </w:p>
    <w:p w14:paraId="08397989" w14:textId="77777777" w:rsidR="00B251F0" w:rsidRDefault="00B251F0" w:rsidP="00B251F0">
      <w:pPr>
        <w:jc w:val="right"/>
        <w:rPr>
          <w:rFonts w:ascii="Verdana" w:hAnsi="Verdana"/>
          <w:color w:val="2C2C2C"/>
          <w:sz w:val="17"/>
          <w:szCs w:val="17"/>
          <w:lang w:val="en"/>
        </w:rPr>
      </w:pPr>
    </w:p>
    <w:p w14:paraId="1FF827B5" w14:textId="77777777" w:rsidR="00B251F0" w:rsidRDefault="00B251F0" w:rsidP="00B251F0">
      <w:pPr>
        <w:jc w:val="right"/>
        <w:rPr>
          <w:rFonts w:ascii="Verdana" w:hAnsi="Verdana"/>
          <w:color w:val="2C2C2C"/>
          <w:sz w:val="17"/>
          <w:szCs w:val="17"/>
          <w:lang w:val="en"/>
        </w:rPr>
      </w:pPr>
    </w:p>
    <w:p w14:paraId="0E18014E" w14:textId="77777777" w:rsidR="00B251F0" w:rsidRDefault="00B251F0" w:rsidP="00B251F0">
      <w:pPr>
        <w:rPr>
          <w:rFonts w:ascii="Verdana" w:hAnsi="Verdana"/>
          <w:color w:val="2C2C2C"/>
          <w:sz w:val="17"/>
          <w:szCs w:val="17"/>
          <w:lang w:val="en"/>
        </w:rPr>
      </w:pPr>
    </w:p>
    <w:p w14:paraId="49F6C9CE" w14:textId="77777777" w:rsidR="00B251F0" w:rsidRDefault="00B251F0" w:rsidP="00B251F0">
      <w:pPr>
        <w:jc w:val="center"/>
        <w:rPr>
          <w:rFonts w:cs="Arial"/>
          <w:b/>
          <w:color w:val="2C2C2C"/>
          <w:sz w:val="40"/>
          <w:szCs w:val="40"/>
          <w:lang w:val="en"/>
        </w:rPr>
      </w:pPr>
    </w:p>
    <w:p w14:paraId="1BA8ADB8" w14:textId="77777777" w:rsidR="00B251F0" w:rsidRDefault="00B251F0" w:rsidP="00B251F0">
      <w:pPr>
        <w:jc w:val="center"/>
        <w:rPr>
          <w:rFonts w:cs="Arial"/>
          <w:b/>
          <w:color w:val="2C2C2C"/>
          <w:sz w:val="40"/>
          <w:szCs w:val="40"/>
          <w:lang w:val="en"/>
        </w:rPr>
      </w:pPr>
    </w:p>
    <w:p w14:paraId="311D2311" w14:textId="77777777" w:rsidR="00B251F0" w:rsidRDefault="00B251F0" w:rsidP="00B251F0">
      <w:pPr>
        <w:jc w:val="center"/>
        <w:rPr>
          <w:rFonts w:cs="Arial"/>
          <w:b/>
          <w:color w:val="2C2C2C"/>
          <w:sz w:val="40"/>
          <w:szCs w:val="40"/>
          <w:lang w:val="en"/>
        </w:rPr>
      </w:pPr>
      <w:r w:rsidRPr="00601683">
        <w:rPr>
          <w:rFonts w:cs="Arial"/>
          <w:b/>
          <w:color w:val="2C2C2C"/>
          <w:sz w:val="40"/>
          <w:szCs w:val="40"/>
          <w:lang w:val="en"/>
        </w:rPr>
        <w:t>INVITATION TO TENDER</w:t>
      </w:r>
      <w:r w:rsidR="00E255AB">
        <w:rPr>
          <w:rFonts w:cs="Arial"/>
          <w:b/>
          <w:color w:val="2C2C2C"/>
          <w:sz w:val="40"/>
          <w:szCs w:val="40"/>
          <w:lang w:val="en"/>
        </w:rPr>
        <w:t xml:space="preserve">  </w:t>
      </w:r>
    </w:p>
    <w:p w14:paraId="45D717FF" w14:textId="77777777" w:rsidR="00E255AB" w:rsidRDefault="00E255AB" w:rsidP="00B251F0">
      <w:pPr>
        <w:jc w:val="center"/>
        <w:rPr>
          <w:rFonts w:cs="Arial"/>
          <w:b/>
          <w:color w:val="2C2C2C"/>
          <w:sz w:val="40"/>
          <w:szCs w:val="40"/>
          <w:lang w:val="en"/>
        </w:rPr>
      </w:pPr>
      <w:r>
        <w:rPr>
          <w:rFonts w:cs="Arial"/>
          <w:b/>
          <w:color w:val="2C2C2C"/>
          <w:sz w:val="40"/>
          <w:szCs w:val="40"/>
          <w:lang w:val="en"/>
        </w:rPr>
        <w:t>&amp;</w:t>
      </w:r>
    </w:p>
    <w:p w14:paraId="67C05CCA" w14:textId="77777777" w:rsidR="0069132C" w:rsidRDefault="00E255AB" w:rsidP="0069132C">
      <w:pPr>
        <w:jc w:val="center"/>
        <w:rPr>
          <w:rFonts w:cs="Arial"/>
          <w:b/>
          <w:color w:val="2C2C2C"/>
          <w:sz w:val="40"/>
          <w:szCs w:val="40"/>
          <w:lang w:val="en"/>
        </w:rPr>
      </w:pPr>
      <w:r>
        <w:rPr>
          <w:rFonts w:cs="Arial"/>
          <w:b/>
          <w:color w:val="2C2C2C"/>
          <w:sz w:val="40"/>
          <w:szCs w:val="40"/>
          <w:lang w:val="en"/>
        </w:rPr>
        <w:t>STATEMENT OF REQUIREMEN</w:t>
      </w:r>
      <w:r w:rsidR="00D04C58">
        <w:rPr>
          <w:rFonts w:cs="Arial"/>
          <w:b/>
          <w:color w:val="2C2C2C"/>
          <w:sz w:val="40"/>
          <w:szCs w:val="40"/>
          <w:lang w:val="en"/>
        </w:rPr>
        <w:t>T</w:t>
      </w:r>
    </w:p>
    <w:p w14:paraId="59B49257" w14:textId="77777777" w:rsidR="0069132C" w:rsidRDefault="0069132C" w:rsidP="0069132C">
      <w:pPr>
        <w:jc w:val="center"/>
        <w:rPr>
          <w:rFonts w:cs="Arial"/>
          <w:b/>
          <w:color w:val="2C2C2C"/>
          <w:sz w:val="40"/>
          <w:szCs w:val="40"/>
          <w:lang w:val="en"/>
        </w:rPr>
      </w:pPr>
    </w:p>
    <w:p w14:paraId="7F5EEF17" w14:textId="005BE1BF" w:rsidR="00B251F0" w:rsidRPr="0069132C" w:rsidRDefault="00C67613" w:rsidP="0069132C">
      <w:pPr>
        <w:jc w:val="center"/>
        <w:rPr>
          <w:rFonts w:cs="Arial"/>
          <w:b/>
          <w:u w:val="single"/>
        </w:rPr>
      </w:pPr>
      <w:r>
        <w:rPr>
          <w:rFonts w:cs="Arial"/>
          <w:b/>
          <w:u w:val="single"/>
        </w:rPr>
        <w:t>Review of Highways England’s asset management of road technology</w:t>
      </w:r>
    </w:p>
    <w:p w14:paraId="78073D3D" w14:textId="77777777" w:rsidR="00B251F0" w:rsidRPr="00034159" w:rsidRDefault="00B251F0" w:rsidP="00B251F0">
      <w:pPr>
        <w:jc w:val="center"/>
        <w:rPr>
          <w:rFonts w:cs="Arial"/>
          <w:b/>
          <w:u w:val="single"/>
        </w:rPr>
      </w:pPr>
    </w:p>
    <w:p w14:paraId="48C53EFA" w14:textId="77777777" w:rsidR="00B251F0" w:rsidRPr="00034159" w:rsidRDefault="00B251F0" w:rsidP="00B251F0">
      <w:pPr>
        <w:jc w:val="center"/>
        <w:rPr>
          <w:rFonts w:cs="Arial"/>
          <w:b/>
          <w:u w:val="single"/>
        </w:rPr>
      </w:pPr>
    </w:p>
    <w:p w14:paraId="520DD35D" w14:textId="77777777" w:rsidR="00B251F0" w:rsidRPr="00034159" w:rsidRDefault="00B251F0" w:rsidP="00B251F0">
      <w:pPr>
        <w:jc w:val="center"/>
        <w:rPr>
          <w:rFonts w:cs="Arial"/>
          <w:b/>
          <w:u w:val="single"/>
        </w:rPr>
      </w:pPr>
    </w:p>
    <w:p w14:paraId="777268C1" w14:textId="32523794" w:rsidR="00B251F0" w:rsidRPr="00C263C2" w:rsidRDefault="00C41885" w:rsidP="00F13480">
      <w:pPr>
        <w:spacing w:after="0" w:line="360" w:lineRule="auto"/>
        <w:rPr>
          <w:rFonts w:cs="Arial"/>
          <w:b/>
          <w:color w:val="FF0000"/>
          <w:u w:val="single"/>
        </w:rPr>
      </w:pPr>
      <w:r w:rsidRPr="005125FC">
        <w:rPr>
          <w:rFonts w:cs="Arial"/>
          <w:b/>
          <w:u w:val="single"/>
        </w:rPr>
        <w:t>CPV Code:</w:t>
      </w:r>
      <w:r w:rsidR="002C693F" w:rsidRPr="005125FC">
        <w:rPr>
          <w:rFonts w:cs="Arial"/>
          <w:b/>
        </w:rPr>
        <w:t xml:space="preserve"> 71311210, 79410000, 79411100</w:t>
      </w:r>
    </w:p>
    <w:p w14:paraId="7B29A95F" w14:textId="2C551FF3" w:rsidR="008E6A1C" w:rsidRPr="00034159" w:rsidRDefault="00F13480" w:rsidP="00F13480">
      <w:pPr>
        <w:spacing w:after="0" w:line="360" w:lineRule="auto"/>
        <w:rPr>
          <w:rFonts w:cs="Arial"/>
          <w:b/>
        </w:rPr>
      </w:pPr>
      <w:r>
        <w:rPr>
          <w:rFonts w:cs="Arial"/>
          <w:b/>
          <w:u w:val="single"/>
        </w:rPr>
        <w:t xml:space="preserve">Tender Reference: </w:t>
      </w:r>
      <w:r w:rsidR="0002188C">
        <w:rPr>
          <w:rFonts w:cs="Arial"/>
          <w:b/>
        </w:rPr>
        <w:t>ORR/CT</w:t>
      </w:r>
      <w:r w:rsidR="002C693F">
        <w:rPr>
          <w:rFonts w:cs="Arial"/>
          <w:b/>
        </w:rPr>
        <w:t>/</w:t>
      </w:r>
      <w:r w:rsidR="005125FC">
        <w:rPr>
          <w:rFonts w:cs="Arial"/>
          <w:b/>
        </w:rPr>
        <w:t>18-78</w:t>
      </w:r>
    </w:p>
    <w:p w14:paraId="0853AC0F" w14:textId="77777777" w:rsidR="00F13480" w:rsidRDefault="00F13480" w:rsidP="008E6A1C">
      <w:pPr>
        <w:ind w:left="2160"/>
        <w:rPr>
          <w:rFonts w:cs="Arial"/>
          <w:b/>
          <w:highlight w:val="cyan"/>
        </w:rPr>
      </w:pPr>
    </w:p>
    <w:p w14:paraId="0CFC6962" w14:textId="77777777" w:rsidR="00F13480" w:rsidRDefault="00F13480" w:rsidP="00F13480">
      <w:pPr>
        <w:rPr>
          <w:b/>
          <w:sz w:val="20"/>
        </w:rPr>
      </w:pPr>
    </w:p>
    <w:p w14:paraId="4A639557" w14:textId="77777777" w:rsidR="00F13480" w:rsidRDefault="00F13480" w:rsidP="00F13480">
      <w:pPr>
        <w:rPr>
          <w:b/>
          <w:sz w:val="20"/>
        </w:rPr>
      </w:pPr>
    </w:p>
    <w:p w14:paraId="6965020B" w14:textId="77777777" w:rsidR="00F13480" w:rsidRDefault="00F13480" w:rsidP="00F13480">
      <w:pPr>
        <w:rPr>
          <w:b/>
          <w:sz w:val="20"/>
        </w:rPr>
      </w:pPr>
    </w:p>
    <w:p w14:paraId="630C5F39" w14:textId="77777777" w:rsidR="00D337C2" w:rsidRPr="00034159" w:rsidRDefault="008E6A1C" w:rsidP="00DF0367">
      <w:r>
        <w:rPr>
          <w:rFonts w:cs="Arial"/>
          <w:b/>
          <w:highlight w:val="cyan"/>
        </w:rPr>
        <w:br w:type="page"/>
      </w:r>
      <w:r w:rsidR="00D337C2" w:rsidRPr="00034159">
        <w:rPr>
          <w:rFonts w:cs="Arial"/>
          <w:b/>
          <w:bCs/>
          <w:color w:val="000000"/>
          <w:sz w:val="28"/>
          <w:szCs w:val="28"/>
        </w:rPr>
        <w:lastRenderedPageBreak/>
        <w:t>Purpose of document</w:t>
      </w:r>
    </w:p>
    <w:p w14:paraId="6CADF7E1" w14:textId="1325A6FB" w:rsidR="00D337C2" w:rsidRPr="003A1EA3" w:rsidRDefault="00B21F63" w:rsidP="00442762">
      <w:pPr>
        <w:pStyle w:val="ListNumber"/>
        <w:numPr>
          <w:ilvl w:val="0"/>
          <w:numId w:val="0"/>
        </w:numPr>
        <w:tabs>
          <w:tab w:val="clear" w:pos="720"/>
        </w:tabs>
        <w:spacing w:before="0" w:after="0"/>
        <w:rPr>
          <w:rFonts w:cs="Arial"/>
          <w:b/>
          <w:color w:val="000000"/>
          <w:sz w:val="28"/>
          <w:szCs w:val="28"/>
          <w:u w:val="single"/>
        </w:rPr>
      </w:pPr>
      <w:r w:rsidRPr="00034159">
        <w:rPr>
          <w:rFonts w:cs="Arial"/>
          <w:color w:val="000000"/>
        </w:rPr>
        <w:t>The purpose of this document is t</w:t>
      </w:r>
      <w:r w:rsidR="00D337C2" w:rsidRPr="00034159">
        <w:rPr>
          <w:rFonts w:cs="Arial"/>
          <w:color w:val="000000"/>
        </w:rPr>
        <w:t xml:space="preserve">o invite proposals for </w:t>
      </w:r>
      <w:r w:rsidR="003C1DC4">
        <w:rPr>
          <w:rFonts w:cs="Arial"/>
          <w:color w:val="000000"/>
        </w:rPr>
        <w:t xml:space="preserve">a </w:t>
      </w:r>
      <w:r w:rsidR="003C1DC4" w:rsidRPr="003C1DC4">
        <w:rPr>
          <w:rFonts w:cs="Arial"/>
          <w:b/>
          <w:color w:val="000000"/>
        </w:rPr>
        <w:t xml:space="preserve">review of </w:t>
      </w:r>
      <w:r w:rsidR="003C1DC4">
        <w:rPr>
          <w:rFonts w:cs="Arial"/>
          <w:b/>
          <w:color w:val="000000"/>
        </w:rPr>
        <w:t>Highways England’s</w:t>
      </w:r>
      <w:r w:rsidR="00C67613">
        <w:rPr>
          <w:rFonts w:cs="Arial"/>
          <w:b/>
          <w:color w:val="000000"/>
        </w:rPr>
        <w:t xml:space="preserve"> asset management of road technology</w:t>
      </w:r>
      <w:r w:rsidR="003C1DC4">
        <w:rPr>
          <w:rFonts w:cs="Arial"/>
          <w:color w:val="000000"/>
        </w:rPr>
        <w:t xml:space="preserve"> </w:t>
      </w:r>
      <w:r w:rsidR="00A83815">
        <w:rPr>
          <w:rFonts w:cs="Arial"/>
          <w:color w:val="000000"/>
        </w:rPr>
        <w:t>f</w:t>
      </w:r>
      <w:r w:rsidR="00D337C2" w:rsidRPr="003A1EA3">
        <w:rPr>
          <w:rFonts w:cs="Arial"/>
          <w:color w:val="000000"/>
        </w:rPr>
        <w:t xml:space="preserve">or the Office of Rail </w:t>
      </w:r>
      <w:r w:rsidR="00673759" w:rsidRPr="003A1EA3">
        <w:rPr>
          <w:rFonts w:cs="Arial"/>
          <w:color w:val="000000"/>
        </w:rPr>
        <w:t xml:space="preserve">and </w:t>
      </w:r>
      <w:r w:rsidR="00D337C2" w:rsidRPr="003A1EA3">
        <w:rPr>
          <w:rFonts w:cs="Arial"/>
          <w:color w:val="000000"/>
        </w:rPr>
        <w:t>R</w:t>
      </w:r>
      <w:r w:rsidR="00673759" w:rsidRPr="003A1EA3">
        <w:rPr>
          <w:rFonts w:cs="Arial"/>
          <w:color w:val="000000"/>
        </w:rPr>
        <w:t>oad</w:t>
      </w:r>
      <w:r w:rsidR="00D337C2" w:rsidRPr="003A1EA3">
        <w:rPr>
          <w:rFonts w:cs="Arial"/>
          <w:color w:val="000000"/>
        </w:rPr>
        <w:t xml:space="preserve"> (ORR)</w:t>
      </w:r>
      <w:r w:rsidRPr="003A1EA3">
        <w:rPr>
          <w:rFonts w:cs="Arial"/>
          <w:color w:val="000000"/>
        </w:rPr>
        <w:t>.</w:t>
      </w:r>
    </w:p>
    <w:p w14:paraId="690B5B56" w14:textId="77777777" w:rsidR="00B21F63" w:rsidRDefault="00B21F63" w:rsidP="00442762">
      <w:pPr>
        <w:pStyle w:val="ListNumber"/>
        <w:numPr>
          <w:ilvl w:val="0"/>
          <w:numId w:val="0"/>
        </w:numPr>
        <w:rPr>
          <w:b/>
          <w:sz w:val="28"/>
          <w:szCs w:val="28"/>
          <w:u w:val="single"/>
        </w:rPr>
      </w:pPr>
      <w:r>
        <w:t>This document contains the following sections:</w:t>
      </w:r>
    </w:p>
    <w:p w14:paraId="73BBE1F5" w14:textId="77777777" w:rsidR="00B21F63" w:rsidRDefault="00B21F63" w:rsidP="00B21F63">
      <w:pPr>
        <w:pStyle w:val="ListNumber"/>
        <w:numPr>
          <w:ilvl w:val="0"/>
          <w:numId w:val="0"/>
        </w:numPr>
        <w:tabs>
          <w:tab w:val="clear" w:pos="720"/>
          <w:tab w:val="left" w:pos="360"/>
        </w:tabs>
        <w:rPr>
          <w:sz w:val="22"/>
          <w:szCs w:val="22"/>
        </w:rPr>
      </w:pPr>
      <w:r>
        <w:rPr>
          <w:sz w:val="28"/>
          <w:szCs w:val="28"/>
        </w:rPr>
        <w:tab/>
      </w:r>
      <w:r w:rsidR="00976045" w:rsidRPr="00976045">
        <w:rPr>
          <w:sz w:val="22"/>
          <w:szCs w:val="22"/>
        </w:rPr>
        <w:t>1.</w:t>
      </w:r>
      <w:r>
        <w:rPr>
          <w:sz w:val="22"/>
          <w:szCs w:val="22"/>
        </w:rPr>
        <w:t xml:space="preserve"> </w:t>
      </w:r>
      <w:r>
        <w:rPr>
          <w:sz w:val="22"/>
          <w:szCs w:val="22"/>
        </w:rPr>
        <w:tab/>
      </w:r>
      <w:r w:rsidRPr="00151C4D">
        <w:rPr>
          <w:szCs w:val="24"/>
        </w:rPr>
        <w:t xml:space="preserve">Introduction to the Office of Rail </w:t>
      </w:r>
      <w:r w:rsidR="00673759">
        <w:rPr>
          <w:szCs w:val="24"/>
        </w:rPr>
        <w:t xml:space="preserve">and </w:t>
      </w:r>
      <w:r w:rsidRPr="00151C4D">
        <w:rPr>
          <w:szCs w:val="24"/>
        </w:rPr>
        <w:t>R</w:t>
      </w:r>
      <w:r w:rsidR="00673759">
        <w:rPr>
          <w:szCs w:val="24"/>
        </w:rPr>
        <w:t>oad</w:t>
      </w:r>
    </w:p>
    <w:p w14:paraId="09D86D8B" w14:textId="77777777" w:rsidR="00B21F63" w:rsidRDefault="00976045" w:rsidP="00B21F63">
      <w:pPr>
        <w:pStyle w:val="ListNumber"/>
        <w:numPr>
          <w:ilvl w:val="0"/>
          <w:numId w:val="0"/>
        </w:numPr>
        <w:tabs>
          <w:tab w:val="clear" w:pos="720"/>
          <w:tab w:val="left" w:pos="360"/>
        </w:tabs>
        <w:rPr>
          <w:sz w:val="22"/>
          <w:szCs w:val="22"/>
        </w:rPr>
      </w:pPr>
      <w:r>
        <w:rPr>
          <w:sz w:val="22"/>
          <w:szCs w:val="22"/>
        </w:rPr>
        <w:tab/>
        <w:t>2.</w:t>
      </w:r>
      <w:r w:rsidR="00B21F63">
        <w:rPr>
          <w:sz w:val="22"/>
          <w:szCs w:val="22"/>
        </w:rPr>
        <w:t xml:space="preserve">  </w:t>
      </w:r>
      <w:r>
        <w:rPr>
          <w:sz w:val="22"/>
          <w:szCs w:val="22"/>
        </w:rPr>
        <w:tab/>
      </w:r>
      <w:r w:rsidR="00B21F63" w:rsidRPr="00151C4D">
        <w:rPr>
          <w:szCs w:val="24"/>
        </w:rPr>
        <w:t>Statement of Requirement</w:t>
      </w:r>
    </w:p>
    <w:p w14:paraId="4EEF1296" w14:textId="77777777" w:rsidR="00B21F63" w:rsidRDefault="00976045" w:rsidP="00B21F63">
      <w:pPr>
        <w:pStyle w:val="ListNumber"/>
        <w:numPr>
          <w:ilvl w:val="0"/>
          <w:numId w:val="0"/>
        </w:numPr>
        <w:tabs>
          <w:tab w:val="clear" w:pos="720"/>
          <w:tab w:val="left" w:pos="360"/>
        </w:tabs>
        <w:rPr>
          <w:sz w:val="22"/>
          <w:szCs w:val="22"/>
        </w:rPr>
      </w:pPr>
      <w:r>
        <w:rPr>
          <w:sz w:val="22"/>
          <w:szCs w:val="22"/>
        </w:rPr>
        <w:tab/>
        <w:t>3.</w:t>
      </w:r>
      <w:r>
        <w:rPr>
          <w:sz w:val="22"/>
          <w:szCs w:val="22"/>
        </w:rPr>
        <w:tab/>
      </w:r>
      <w:r w:rsidR="00442762">
        <w:rPr>
          <w:szCs w:val="24"/>
        </w:rPr>
        <w:t xml:space="preserve">Tender Proposal &amp; </w:t>
      </w:r>
      <w:r w:rsidR="00B21F63" w:rsidRPr="00151C4D">
        <w:rPr>
          <w:szCs w:val="24"/>
        </w:rPr>
        <w:t>Evaluation Criteria</w:t>
      </w:r>
    </w:p>
    <w:p w14:paraId="44A8DAF6" w14:textId="77777777" w:rsidR="00B21F63" w:rsidRPr="00B21F63" w:rsidRDefault="00976045" w:rsidP="00B21F63">
      <w:pPr>
        <w:pStyle w:val="ListNumber"/>
        <w:numPr>
          <w:ilvl w:val="0"/>
          <w:numId w:val="0"/>
        </w:numPr>
        <w:tabs>
          <w:tab w:val="clear" w:pos="720"/>
          <w:tab w:val="left" w:pos="360"/>
        </w:tabs>
        <w:rPr>
          <w:sz w:val="22"/>
          <w:szCs w:val="22"/>
        </w:rPr>
      </w:pPr>
      <w:r>
        <w:rPr>
          <w:sz w:val="22"/>
          <w:szCs w:val="22"/>
        </w:rPr>
        <w:tab/>
        <w:t>4.</w:t>
      </w:r>
      <w:r w:rsidR="00B21F63">
        <w:rPr>
          <w:sz w:val="22"/>
          <w:szCs w:val="22"/>
        </w:rPr>
        <w:tab/>
      </w:r>
      <w:r w:rsidR="00B21F63" w:rsidRPr="00151C4D">
        <w:rPr>
          <w:szCs w:val="24"/>
        </w:rPr>
        <w:t>Procurement Procedures</w:t>
      </w:r>
    </w:p>
    <w:p w14:paraId="1CE4DA5F" w14:textId="77777777" w:rsidR="00D337C2" w:rsidRDefault="00D337C2" w:rsidP="00035D78">
      <w:pPr>
        <w:pStyle w:val="ListNumber"/>
        <w:numPr>
          <w:ilvl w:val="0"/>
          <w:numId w:val="0"/>
        </w:numPr>
        <w:tabs>
          <w:tab w:val="clear" w:pos="720"/>
        </w:tabs>
        <w:spacing w:before="0" w:after="0"/>
        <w:rPr>
          <w:rFonts w:cs="Arial"/>
          <w:b/>
          <w:sz w:val="28"/>
          <w:szCs w:val="28"/>
          <w:u w:val="single"/>
        </w:rPr>
      </w:pPr>
    </w:p>
    <w:p w14:paraId="129A4189" w14:textId="77777777" w:rsidR="00E74763" w:rsidRPr="00D337C2" w:rsidRDefault="001F337E" w:rsidP="00E74763">
      <w:pPr>
        <w:pStyle w:val="ListNumber"/>
        <w:numPr>
          <w:ilvl w:val="0"/>
          <w:numId w:val="0"/>
        </w:numPr>
        <w:tabs>
          <w:tab w:val="clear" w:pos="720"/>
        </w:tabs>
        <w:spacing w:before="0" w:after="0"/>
        <w:rPr>
          <w:rFonts w:cs="Arial"/>
          <w:sz w:val="28"/>
          <w:szCs w:val="28"/>
        </w:rPr>
      </w:pPr>
      <w:r>
        <w:rPr>
          <w:rFonts w:cs="Arial"/>
          <w:b/>
          <w:sz w:val="28"/>
          <w:szCs w:val="28"/>
        </w:rPr>
        <w:br w:type="page"/>
      </w:r>
      <w:r w:rsidR="00E74763">
        <w:rPr>
          <w:rFonts w:cs="Arial"/>
          <w:b/>
          <w:sz w:val="28"/>
          <w:szCs w:val="28"/>
        </w:rPr>
        <w:lastRenderedPageBreak/>
        <w:t xml:space="preserve">1. </w:t>
      </w:r>
      <w:r w:rsidR="00E74763" w:rsidRPr="00442762">
        <w:rPr>
          <w:rFonts w:cs="Arial"/>
          <w:b/>
          <w:sz w:val="32"/>
          <w:szCs w:val="32"/>
        </w:rPr>
        <w:t xml:space="preserve">Introduction to the Office of Rail </w:t>
      </w:r>
      <w:r w:rsidR="00673759">
        <w:rPr>
          <w:rFonts w:cs="Arial"/>
          <w:b/>
          <w:sz w:val="32"/>
          <w:szCs w:val="32"/>
        </w:rPr>
        <w:t xml:space="preserve">and </w:t>
      </w:r>
      <w:r w:rsidR="00E74763" w:rsidRPr="00442762">
        <w:rPr>
          <w:rFonts w:cs="Arial"/>
          <w:b/>
          <w:sz w:val="32"/>
          <w:szCs w:val="32"/>
        </w:rPr>
        <w:t>R</w:t>
      </w:r>
      <w:r w:rsidR="00673759">
        <w:rPr>
          <w:rFonts w:cs="Arial"/>
          <w:b/>
          <w:sz w:val="32"/>
          <w:szCs w:val="32"/>
        </w:rPr>
        <w:t>oad</w:t>
      </w:r>
      <w:r w:rsidR="00E74763" w:rsidRPr="00442762">
        <w:rPr>
          <w:rFonts w:cs="Arial"/>
          <w:b/>
          <w:sz w:val="32"/>
          <w:szCs w:val="32"/>
        </w:rPr>
        <w:t xml:space="preserve"> (ORR)</w:t>
      </w:r>
    </w:p>
    <w:p w14:paraId="42D0E223" w14:textId="77777777" w:rsidR="00E74763" w:rsidRPr="00C65A14" w:rsidRDefault="00E74763" w:rsidP="00E74763">
      <w:pPr>
        <w:pStyle w:val="ListNumber"/>
        <w:numPr>
          <w:ilvl w:val="0"/>
          <w:numId w:val="0"/>
        </w:numPr>
        <w:tabs>
          <w:tab w:val="clear" w:pos="720"/>
        </w:tabs>
        <w:spacing w:before="0" w:after="0"/>
        <w:ind w:hanging="360"/>
        <w:rPr>
          <w:rFonts w:cs="Arial"/>
        </w:rPr>
      </w:pPr>
    </w:p>
    <w:p w14:paraId="6280297C" w14:textId="77777777" w:rsidR="00B32DA0" w:rsidRDefault="00B32DA0" w:rsidP="00B32DA0">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sidR="00087B32">
        <w:rPr>
          <w:rFonts w:cs="Arial"/>
          <w:szCs w:val="24"/>
        </w:rPr>
        <w:t>ho</w:t>
      </w:r>
      <w:r w:rsidRPr="00303B3F">
        <w:rPr>
          <w:rFonts w:cs="Arial"/>
          <w:szCs w:val="24"/>
        </w:rPr>
        <w:t xml:space="preserve"> now also hold Highways England to account for its day-to-day efficiency and performance, running the strategic road network, and for delivering the five year road investment strategy set by the Department for Transport (DfT).</w:t>
      </w:r>
      <w:r>
        <w:rPr>
          <w:rFonts w:cs="Arial"/>
          <w:szCs w:val="24"/>
        </w:rPr>
        <w:t xml:space="preserve"> </w:t>
      </w:r>
    </w:p>
    <w:p w14:paraId="69C472E7" w14:textId="77777777" w:rsidR="00B32DA0" w:rsidRDefault="00B32DA0" w:rsidP="00B32DA0">
      <w:pPr>
        <w:pStyle w:val="ListNumber"/>
        <w:numPr>
          <w:ilvl w:val="0"/>
          <w:numId w:val="0"/>
        </w:numPr>
        <w:spacing w:before="0" w:after="0"/>
        <w:rPr>
          <w:rFonts w:cs="Arial"/>
          <w:szCs w:val="24"/>
        </w:rPr>
      </w:pPr>
    </w:p>
    <w:p w14:paraId="30790799" w14:textId="77777777" w:rsidR="00B32DA0" w:rsidRPr="00BA669C" w:rsidRDefault="00B32DA0" w:rsidP="00B32DA0">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The majority of personnel are located at ORR’s headquarters, </w:t>
      </w:r>
      <w:smartTag w:uri="urn:schemas-microsoft-com:office:smarttags" w:element="address">
        <w:smartTag w:uri="urn:schemas-microsoft-com:office:smarttags" w:element="Street">
          <w:r w:rsidRPr="00BA669C">
            <w:rPr>
              <w:rFonts w:cs="Arial"/>
              <w:szCs w:val="24"/>
            </w:rPr>
            <w:t>One Kemble Street</w:t>
          </w:r>
        </w:smartTag>
        <w:r w:rsidRPr="00BA669C">
          <w:rPr>
            <w:rFonts w:cs="Arial"/>
            <w:szCs w:val="24"/>
          </w:rPr>
          <w:t xml:space="preserve">, </w:t>
        </w:r>
        <w:smartTag w:uri="urn:schemas-microsoft-com:office:smarttags" w:element="City">
          <w:r w:rsidRPr="00BA669C">
            <w:rPr>
              <w:rFonts w:cs="Arial"/>
              <w:szCs w:val="24"/>
            </w:rPr>
            <w:t>London</w:t>
          </w:r>
        </w:smartTag>
      </w:smartTag>
      <w:r w:rsidRPr="00BA669C">
        <w:rPr>
          <w:rFonts w:cs="Arial"/>
          <w:szCs w:val="24"/>
        </w:rPr>
        <w:t>.</w:t>
      </w:r>
    </w:p>
    <w:p w14:paraId="2E253FD7" w14:textId="77777777" w:rsidR="00E74763" w:rsidRDefault="00E74763" w:rsidP="00E74763">
      <w:pPr>
        <w:pStyle w:val="ListNumber"/>
        <w:numPr>
          <w:ilvl w:val="0"/>
          <w:numId w:val="0"/>
        </w:numPr>
        <w:spacing w:before="0" w:after="0"/>
        <w:rPr>
          <w:rFonts w:cs="Arial"/>
          <w:sz w:val="28"/>
          <w:szCs w:val="28"/>
          <w:u w:val="single"/>
        </w:rPr>
      </w:pPr>
    </w:p>
    <w:p w14:paraId="65596AC9" w14:textId="569F318D" w:rsidR="00E74763" w:rsidRDefault="00E74763" w:rsidP="00E74763">
      <w:pPr>
        <w:pStyle w:val="ListNumber"/>
        <w:numPr>
          <w:ilvl w:val="0"/>
          <w:numId w:val="0"/>
        </w:numPr>
        <w:spacing w:before="0" w:after="0"/>
        <w:rPr>
          <w:sz w:val="29"/>
          <w:szCs w:val="29"/>
          <w:lang w:val="en"/>
        </w:rPr>
      </w:pPr>
      <w:r w:rsidRPr="00586BC0">
        <w:rPr>
          <w:rFonts w:cs="Arial"/>
          <w:szCs w:val="24"/>
          <w:u w:val="single"/>
        </w:rPr>
        <w:t>Our strategic objectives</w:t>
      </w:r>
    </w:p>
    <w:p w14:paraId="0EAADABB" w14:textId="77777777" w:rsidR="00B4340E" w:rsidRPr="00B4340E" w:rsidRDefault="00B4340E" w:rsidP="00B4340E">
      <w:pPr>
        <w:numPr>
          <w:ilvl w:val="0"/>
          <w:numId w:val="15"/>
        </w:numPr>
        <w:shd w:val="clear" w:color="auto" w:fill="FFFFFF"/>
        <w:spacing w:before="100" w:beforeAutospacing="1" w:after="96"/>
        <w:ind w:left="0" w:firstLine="0"/>
        <w:rPr>
          <w:rFonts w:cs="Arial"/>
          <w:szCs w:val="24"/>
          <w:lang w:eastAsia="en-GB"/>
        </w:rPr>
      </w:pPr>
      <w:r w:rsidRPr="00B4340E">
        <w:rPr>
          <w:rFonts w:cs="Arial"/>
          <w:b/>
          <w:bCs/>
          <w:szCs w:val="24"/>
          <w:lang w:eastAsia="en-GB"/>
        </w:rPr>
        <w:t>Health and Safety</w:t>
      </w:r>
      <w:r w:rsidRPr="00B4340E">
        <w:rPr>
          <w:rFonts w:cs="Arial"/>
          <w:szCs w:val="24"/>
          <w:lang w:eastAsia="en-GB"/>
        </w:rPr>
        <w:br/>
        <w:t>At ORR, our goal is clear: to continue to drive for a safer railway through compliance with the law and striving for excellence. Our focus for the coming year will be on four key challenges: managing change; maintaining safe and sustainable assets; safety culture and occupational health, and; safety by design.</w:t>
      </w:r>
    </w:p>
    <w:p w14:paraId="4B95F539" w14:textId="77777777" w:rsidR="00B4340E" w:rsidRPr="00B4340E" w:rsidRDefault="00B4340E" w:rsidP="00B4340E">
      <w:pPr>
        <w:numPr>
          <w:ilvl w:val="0"/>
          <w:numId w:val="15"/>
        </w:numPr>
        <w:shd w:val="clear" w:color="auto" w:fill="FFFFFF"/>
        <w:spacing w:before="100" w:beforeAutospacing="1" w:after="96"/>
        <w:ind w:left="0" w:firstLine="0"/>
        <w:rPr>
          <w:rFonts w:cs="Arial"/>
          <w:szCs w:val="24"/>
          <w:lang w:eastAsia="en-GB"/>
        </w:rPr>
      </w:pPr>
      <w:r w:rsidRPr="00B4340E">
        <w:rPr>
          <w:rFonts w:cs="Arial"/>
          <w:b/>
          <w:bCs/>
          <w:szCs w:val="24"/>
          <w:lang w:eastAsia="en-GB"/>
        </w:rPr>
        <w:t>Better rail customer service</w:t>
      </w:r>
      <w:r w:rsidRPr="00B4340E">
        <w:rPr>
          <w:rFonts w:cs="Arial"/>
          <w:szCs w:val="24"/>
          <w:lang w:eastAsia="en-GB"/>
        </w:rPr>
        <w:br/>
        <w:t>We are here to protect the interests of those who use our railways so that they get the service to which they are entitled. Continued growth, and changes in the structure of our railways have increased the importance of this role. Our consumer work focuses on enforcement of consumer and competition law, and ensuring compliance with the conditions contained in Network Rail’s and train operator’s licences.</w:t>
      </w:r>
    </w:p>
    <w:p w14:paraId="52ED7BE0" w14:textId="77777777" w:rsidR="00B4340E" w:rsidRPr="00B4340E" w:rsidRDefault="00B4340E" w:rsidP="00B4340E">
      <w:pPr>
        <w:numPr>
          <w:ilvl w:val="0"/>
          <w:numId w:val="15"/>
        </w:numPr>
        <w:shd w:val="clear" w:color="auto" w:fill="FFFFFF"/>
        <w:spacing w:before="100" w:beforeAutospacing="1" w:after="96"/>
        <w:ind w:left="0" w:firstLine="0"/>
        <w:rPr>
          <w:rFonts w:cs="Arial"/>
          <w:szCs w:val="24"/>
          <w:lang w:eastAsia="en-GB"/>
        </w:rPr>
      </w:pPr>
      <w:r w:rsidRPr="00B4340E">
        <w:rPr>
          <w:rFonts w:cs="Arial"/>
          <w:b/>
          <w:bCs/>
          <w:szCs w:val="24"/>
          <w:lang w:eastAsia="en-GB"/>
        </w:rPr>
        <w:t>Value for money from the railway</w:t>
      </w:r>
      <w:r w:rsidRPr="00B4340E">
        <w:rPr>
          <w:rFonts w:cs="Arial"/>
          <w:szCs w:val="24"/>
          <w:lang w:eastAsia="en-GB"/>
        </w:rPr>
        <w:br/>
        <w:t>Passengers, freight customers, governments, taxpayers and the general public rightly expect an efficient service from a railway that delivers good value for money. A principal task is holding Network Rail and HS1 to account for performance, stewardship and enhancement of the network.</w:t>
      </w:r>
    </w:p>
    <w:p w14:paraId="7BB616FD" w14:textId="77777777" w:rsidR="00B4340E" w:rsidRPr="00B4340E" w:rsidRDefault="00B4340E" w:rsidP="00B4340E">
      <w:pPr>
        <w:numPr>
          <w:ilvl w:val="0"/>
          <w:numId w:val="15"/>
        </w:numPr>
        <w:shd w:val="clear" w:color="auto" w:fill="FFFFFF"/>
        <w:spacing w:before="100" w:beforeAutospacing="1" w:after="96"/>
        <w:ind w:left="0" w:firstLine="0"/>
        <w:rPr>
          <w:rFonts w:cs="Arial"/>
          <w:szCs w:val="24"/>
          <w:lang w:eastAsia="en-GB"/>
        </w:rPr>
      </w:pPr>
      <w:r w:rsidRPr="00B4340E">
        <w:rPr>
          <w:rFonts w:cs="Arial"/>
          <w:b/>
          <w:bCs/>
          <w:szCs w:val="24"/>
          <w:lang w:eastAsia="en-GB"/>
        </w:rPr>
        <w:t>Promoting a dynamic and commercially sustainable rail sector</w:t>
      </w:r>
      <w:r w:rsidRPr="00B4340E">
        <w:rPr>
          <w:rFonts w:cs="Arial"/>
          <w:szCs w:val="24"/>
          <w:lang w:eastAsia="en-GB"/>
        </w:rPr>
        <w:br/>
        <w:t>This year will be a critical one as we help to shape the railway for a successful and sustainable future. We will reach the culmination of our extensive work on the Periodic review (PR18); our final determination will set out our overall package of decisions for Network Rail for the next five years.</w:t>
      </w:r>
    </w:p>
    <w:p w14:paraId="139CE737" w14:textId="77777777" w:rsidR="00B4340E" w:rsidRPr="00B4340E" w:rsidRDefault="00B4340E" w:rsidP="00B4340E">
      <w:pPr>
        <w:numPr>
          <w:ilvl w:val="0"/>
          <w:numId w:val="15"/>
        </w:numPr>
        <w:shd w:val="clear" w:color="auto" w:fill="FFFFFF"/>
        <w:spacing w:before="100" w:beforeAutospacing="1" w:after="96"/>
        <w:ind w:left="0" w:firstLine="0"/>
        <w:rPr>
          <w:rFonts w:cs="Arial"/>
          <w:szCs w:val="24"/>
          <w:lang w:eastAsia="en-GB"/>
        </w:rPr>
      </w:pPr>
      <w:r w:rsidRPr="00B4340E">
        <w:rPr>
          <w:rFonts w:cs="Arial"/>
          <w:b/>
          <w:bCs/>
          <w:szCs w:val="24"/>
          <w:lang w:eastAsia="en-GB"/>
        </w:rPr>
        <w:t>Better highways</w:t>
      </w:r>
      <w:r w:rsidRPr="00B4340E">
        <w:rPr>
          <w:rFonts w:cs="Arial"/>
          <w:szCs w:val="24"/>
          <w:lang w:eastAsia="en-GB"/>
        </w:rPr>
        <w:br/>
        <w:t>Our job is to monitor Highways England’s performance to ensure that the rising number of users on England’s strategic road network get predictable journeys on safe, good quality roads. Entering our fourth year, we have well-established our role as Highways Monitor on the first road period, and are working to inform the nest road investment strategy (RIS2).</w:t>
      </w:r>
    </w:p>
    <w:p w14:paraId="6990A42A" w14:textId="44EC16A8" w:rsidR="000A0F0A" w:rsidRPr="00B4340E" w:rsidRDefault="00B4340E" w:rsidP="0090623E">
      <w:pPr>
        <w:numPr>
          <w:ilvl w:val="0"/>
          <w:numId w:val="15"/>
        </w:numPr>
        <w:shd w:val="clear" w:color="auto" w:fill="FFFFFF"/>
        <w:spacing w:before="100" w:beforeAutospacing="1" w:after="96"/>
        <w:ind w:left="0" w:firstLine="0"/>
        <w:rPr>
          <w:sz w:val="29"/>
          <w:szCs w:val="29"/>
          <w:lang w:val="en"/>
        </w:rPr>
      </w:pPr>
      <w:r w:rsidRPr="00B4340E">
        <w:rPr>
          <w:rFonts w:cs="Arial"/>
          <w:b/>
          <w:bCs/>
          <w:szCs w:val="24"/>
          <w:lang w:eastAsia="en-GB"/>
        </w:rPr>
        <w:t>High performing regulation</w:t>
      </w:r>
      <w:r w:rsidRPr="00B4340E">
        <w:rPr>
          <w:rFonts w:cs="Arial"/>
          <w:szCs w:val="24"/>
          <w:lang w:eastAsia="en-GB"/>
        </w:rPr>
        <w:br/>
        <w:t xml:space="preserve">We will be an effective, high-performing regulator as continuing change in the industry throws up a new set of challenges and opportunities. Our work helps ensure that users and funders are not put at a disadvantage by the monopoly </w:t>
      </w:r>
      <w:r w:rsidRPr="00B4340E">
        <w:rPr>
          <w:rFonts w:cs="Arial"/>
          <w:szCs w:val="24"/>
          <w:lang w:eastAsia="en-GB"/>
        </w:rPr>
        <w:lastRenderedPageBreak/>
        <w:t>ownership of the networks we oversee, that customers get access to the railway in a fair manner, and that we protect the interests of future users and funders of the strategic road network and the railway.</w:t>
      </w:r>
    </w:p>
    <w:p w14:paraId="3E320E90" w14:textId="77777777" w:rsidR="00B4340E" w:rsidRDefault="00B4340E" w:rsidP="00DF0367">
      <w:pPr>
        <w:pStyle w:val="ListNumber"/>
        <w:numPr>
          <w:ilvl w:val="0"/>
          <w:numId w:val="0"/>
        </w:numPr>
        <w:spacing w:before="0" w:after="0"/>
        <w:rPr>
          <w:rFonts w:cs="Arial"/>
          <w:sz w:val="28"/>
          <w:szCs w:val="28"/>
          <w:u w:val="single"/>
        </w:rPr>
      </w:pPr>
    </w:p>
    <w:p w14:paraId="6CF6E155" w14:textId="722CDD48" w:rsidR="00DF0367" w:rsidRPr="00442762" w:rsidRDefault="00DF0367" w:rsidP="00DF0367">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562F604E" w14:textId="77777777" w:rsidR="00DF0367" w:rsidRPr="00DF0367" w:rsidRDefault="00DF0367" w:rsidP="00615BA0">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728E75DC" w14:textId="77777777" w:rsidR="00DF0367" w:rsidRPr="00DF0367" w:rsidRDefault="00DF0367" w:rsidP="00615BA0">
      <w:pPr>
        <w:pStyle w:val="ListNumber"/>
        <w:numPr>
          <w:ilvl w:val="0"/>
          <w:numId w:val="0"/>
        </w:numPr>
        <w:rPr>
          <w:lang w:val="en" w:eastAsia="en-GB"/>
        </w:rPr>
      </w:pPr>
      <w:r w:rsidRPr="00DF0367">
        <w:rPr>
          <w:lang w:val="en" w:eastAsia="en-GB"/>
        </w:rPr>
        <w:t>The ORR Procurement unit subscribes to the following values:</w:t>
      </w:r>
    </w:p>
    <w:p w14:paraId="5E4C7DD8" w14:textId="77777777" w:rsidR="00DF0367" w:rsidRPr="00DF0367" w:rsidRDefault="00DF0367" w:rsidP="00EC5434">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3784AA4D" w14:textId="77777777" w:rsidR="00DF0367" w:rsidRPr="00DF0367" w:rsidRDefault="00DF0367" w:rsidP="00EC5434">
      <w:pPr>
        <w:pStyle w:val="ListNumber"/>
        <w:numPr>
          <w:ilvl w:val="0"/>
          <w:numId w:val="3"/>
        </w:numPr>
        <w:rPr>
          <w:lang w:val="en" w:eastAsia="en-GB"/>
        </w:rPr>
      </w:pPr>
      <w:r w:rsidRPr="00DF0367">
        <w:rPr>
          <w:lang w:val="en" w:eastAsia="en-GB"/>
        </w:rPr>
        <w:t xml:space="preserve">to achieve value for money by balancing quality and cost; </w:t>
      </w:r>
    </w:p>
    <w:p w14:paraId="778615D9" w14:textId="77777777" w:rsidR="00DF0367" w:rsidRPr="00DF0367" w:rsidRDefault="00DF0367" w:rsidP="00EC5434">
      <w:pPr>
        <w:pStyle w:val="ListNumber"/>
        <w:numPr>
          <w:ilvl w:val="0"/>
          <w:numId w:val="3"/>
        </w:numPr>
        <w:rPr>
          <w:lang w:val="en" w:eastAsia="en-GB"/>
        </w:rPr>
      </w:pPr>
      <w:r w:rsidRPr="00DF0367">
        <w:rPr>
          <w:lang w:val="en" w:eastAsia="en-GB"/>
        </w:rPr>
        <w:t xml:space="preserve">to ensure contracts are managed effectively and outputs are delivered; </w:t>
      </w:r>
    </w:p>
    <w:p w14:paraId="6E0129C7" w14:textId="77777777" w:rsidR="00DF0367" w:rsidRPr="00DF0367" w:rsidRDefault="00DF0367" w:rsidP="00EC5434">
      <w:pPr>
        <w:pStyle w:val="ListNumber"/>
        <w:numPr>
          <w:ilvl w:val="0"/>
          <w:numId w:val="3"/>
        </w:numPr>
        <w:rPr>
          <w:lang w:val="en" w:eastAsia="en-GB"/>
        </w:rPr>
      </w:pPr>
      <w:r w:rsidRPr="00DF0367">
        <w:rPr>
          <w:lang w:val="en" w:eastAsia="en-GB"/>
        </w:rPr>
        <w:t xml:space="preserve">to ensure that processes have regard for equality and diversity; and </w:t>
      </w:r>
    </w:p>
    <w:p w14:paraId="3DACB28D" w14:textId="77777777" w:rsidR="00DF0367" w:rsidRPr="00DF0367" w:rsidRDefault="00DF0367" w:rsidP="00EC5434">
      <w:pPr>
        <w:pStyle w:val="ListNumber"/>
        <w:numPr>
          <w:ilvl w:val="0"/>
          <w:numId w:val="3"/>
        </w:numPr>
        <w:rPr>
          <w:lang w:val="en" w:eastAsia="en-GB"/>
        </w:rPr>
      </w:pPr>
      <w:r w:rsidRPr="00DF0367">
        <w:rPr>
          <w:lang w:val="en" w:eastAsia="en-GB"/>
        </w:rPr>
        <w:t>to ensure that procurement is undertaken with regard to Law and best practice.</w:t>
      </w:r>
    </w:p>
    <w:p w14:paraId="254A9D6C" w14:textId="418CABCA" w:rsidR="006F78AD" w:rsidRDefault="00DF0367" w:rsidP="006F78AD">
      <w:pPr>
        <w:pStyle w:val="ListNumber"/>
        <w:numPr>
          <w:ilvl w:val="0"/>
          <w:numId w:val="0"/>
        </w:numPr>
        <w:spacing w:before="0" w:after="0"/>
        <w:rPr>
          <w:rStyle w:val="Hyperlink"/>
        </w:rPr>
      </w:pPr>
      <w:r>
        <w:t xml:space="preserve">For further information on ORR please visit our website: </w:t>
      </w:r>
      <w:hyperlink r:id="rId9" w:history="1">
        <w:r w:rsidR="008E6096" w:rsidRPr="005A690E">
          <w:rPr>
            <w:rStyle w:val="Hyperlink"/>
          </w:rPr>
          <w:t>www.orr.gov.uk</w:t>
        </w:r>
      </w:hyperlink>
    </w:p>
    <w:p w14:paraId="4CA743D7" w14:textId="47E278AE" w:rsidR="001C74A2" w:rsidRDefault="001C74A2" w:rsidP="006F78AD">
      <w:pPr>
        <w:pStyle w:val="ListNumber"/>
        <w:numPr>
          <w:ilvl w:val="0"/>
          <w:numId w:val="0"/>
        </w:numPr>
        <w:spacing w:before="0" w:after="0"/>
        <w:rPr>
          <w:rStyle w:val="Hyperlink"/>
        </w:rPr>
      </w:pPr>
    </w:p>
    <w:p w14:paraId="3A85F5AD" w14:textId="19BB6CD5" w:rsidR="006F78AD" w:rsidRDefault="00841924" w:rsidP="006F78AD">
      <w:pPr>
        <w:pStyle w:val="ListNumber"/>
        <w:numPr>
          <w:ilvl w:val="0"/>
          <w:numId w:val="0"/>
        </w:numPr>
        <w:spacing w:before="0" w:after="0"/>
        <w:rPr>
          <w:sz w:val="28"/>
          <w:szCs w:val="28"/>
          <w:u w:val="single"/>
        </w:rPr>
      </w:pPr>
      <w:r>
        <w:rPr>
          <w:sz w:val="28"/>
          <w:szCs w:val="28"/>
          <w:u w:val="single"/>
        </w:rPr>
        <w:br w:type="page"/>
      </w:r>
      <w:r w:rsidR="006F78AD" w:rsidRPr="00442762">
        <w:rPr>
          <w:sz w:val="28"/>
          <w:szCs w:val="28"/>
          <w:u w:val="single"/>
        </w:rPr>
        <w:lastRenderedPageBreak/>
        <w:t xml:space="preserve">Small and Medium Enterprises </w:t>
      </w:r>
    </w:p>
    <w:p w14:paraId="402EC597" w14:textId="77777777" w:rsidR="00087B32" w:rsidRPr="006F78AD" w:rsidRDefault="00087B32" w:rsidP="006F78AD">
      <w:pPr>
        <w:pStyle w:val="ListNumber"/>
        <w:numPr>
          <w:ilvl w:val="0"/>
          <w:numId w:val="0"/>
        </w:numPr>
        <w:spacing w:before="0" w:after="0"/>
        <w:rPr>
          <w:rFonts w:cs="Arial"/>
        </w:rPr>
      </w:pPr>
    </w:p>
    <w:p w14:paraId="5D5F003B" w14:textId="77777777" w:rsidR="006F78AD" w:rsidRDefault="006F78AD" w:rsidP="006F78AD">
      <w:pPr>
        <w:rPr>
          <w:rFonts w:cs="Arial"/>
          <w:szCs w:val="24"/>
        </w:rPr>
      </w:pPr>
      <w:r>
        <w:rPr>
          <w:rFonts w:cs="Arial"/>
          <w:szCs w:val="24"/>
        </w:rPr>
        <w:t>ORR considers that this contract may be suitable for economic operators that are small or medium enterprises (SMEs)</w:t>
      </w:r>
      <w:r w:rsidR="00F13480">
        <w:rPr>
          <w:rFonts w:cs="Arial"/>
          <w:szCs w:val="24"/>
        </w:rPr>
        <w:t xml:space="preserve"> and voluntary organisations</w:t>
      </w:r>
      <w:r>
        <w:rPr>
          <w:rFonts w:cs="Arial"/>
          <w:szCs w:val="24"/>
        </w:rPr>
        <w:t>. However, any selection of tenderers will be based on the criteria set out for the procurement, and the contract will be awarded on the basis of the most economically advantageous tender.</w:t>
      </w:r>
    </w:p>
    <w:p w14:paraId="2098B120" w14:textId="77777777" w:rsidR="006F78AD" w:rsidRDefault="00B32DA0" w:rsidP="006F78AD">
      <w:pPr>
        <w:rPr>
          <w:rFonts w:cs="Arial"/>
          <w:szCs w:val="24"/>
        </w:rPr>
      </w:pPr>
      <w:r>
        <w:rPr>
          <w:rFonts w:cs="Arial"/>
          <w:szCs w:val="24"/>
        </w:rPr>
        <w:t xml:space="preserve">Small and Medium </w:t>
      </w:r>
      <w:r w:rsidR="006F78AD">
        <w:rPr>
          <w:rFonts w:cs="Arial"/>
          <w:szCs w:val="24"/>
        </w:rPr>
        <w:t>Enterprises a</w:t>
      </w:r>
      <w:r>
        <w:rPr>
          <w:rFonts w:cs="Arial"/>
          <w:szCs w:val="24"/>
        </w:rPr>
        <w:t>nd Voluntary Organisations:</w:t>
      </w:r>
    </w:p>
    <w:p w14:paraId="6D45970D" w14:textId="77777777" w:rsidR="00C52B8F" w:rsidRDefault="006F78AD" w:rsidP="006F78AD">
      <w:pPr>
        <w:rPr>
          <w:rFonts w:cs="Arial"/>
          <w:b/>
          <w:u w:val="single"/>
        </w:rPr>
      </w:pPr>
      <w:r>
        <w:rPr>
          <w:rFonts w:cs="Arial"/>
          <w:szCs w:val="24"/>
        </w:rPr>
        <w:t>Please ensure that you indicate how your organisation is categorised on the Form of Tender document which should be submitted along with your proposal.</w:t>
      </w:r>
    </w:p>
    <w:p w14:paraId="21C0C190" w14:textId="77777777" w:rsidR="00C52B8F" w:rsidRDefault="00C52B8F" w:rsidP="006F78AD">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97"/>
        <w:gridCol w:w="1548"/>
        <w:gridCol w:w="445"/>
        <w:gridCol w:w="441"/>
        <w:gridCol w:w="2476"/>
      </w:tblGrid>
      <w:tr w:rsidR="00C52B8F" w:rsidRPr="002E3991" w14:paraId="3A1E0133" w14:textId="77777777" w:rsidTr="00091506">
        <w:trPr>
          <w:jc w:val="center"/>
        </w:trPr>
        <w:tc>
          <w:tcPr>
            <w:tcW w:w="1705" w:type="dxa"/>
            <w:shd w:val="clear" w:color="auto" w:fill="BFBFBF"/>
            <w:vAlign w:val="center"/>
          </w:tcPr>
          <w:p w14:paraId="7ACE8441" w14:textId="77777777" w:rsidR="00C52B8F" w:rsidRPr="002E3991" w:rsidRDefault="00C52B8F" w:rsidP="00091506">
            <w:pPr>
              <w:jc w:val="center"/>
              <w:rPr>
                <w:rFonts w:cs="Arial"/>
                <w:b/>
                <w:szCs w:val="24"/>
              </w:rPr>
            </w:pPr>
            <w:r w:rsidRPr="002E3991">
              <w:rPr>
                <w:rFonts w:cs="Arial"/>
                <w:b/>
                <w:szCs w:val="24"/>
              </w:rPr>
              <w:t>Enterprise Category</w:t>
            </w:r>
          </w:p>
        </w:tc>
        <w:tc>
          <w:tcPr>
            <w:tcW w:w="1705" w:type="dxa"/>
            <w:shd w:val="clear" w:color="auto" w:fill="BFBFBF"/>
            <w:vAlign w:val="center"/>
          </w:tcPr>
          <w:p w14:paraId="5FB4B4BC" w14:textId="77777777" w:rsidR="00C52B8F" w:rsidRPr="002E3991" w:rsidRDefault="00C52B8F" w:rsidP="00091506">
            <w:pPr>
              <w:jc w:val="center"/>
              <w:rPr>
                <w:rFonts w:cs="Arial"/>
                <w:b/>
                <w:szCs w:val="24"/>
              </w:rPr>
            </w:pPr>
            <w:r w:rsidRPr="002E3991">
              <w:rPr>
                <w:rFonts w:cs="Arial"/>
                <w:b/>
                <w:szCs w:val="24"/>
              </w:rPr>
              <w:t>Headcount</w:t>
            </w:r>
          </w:p>
        </w:tc>
        <w:tc>
          <w:tcPr>
            <w:tcW w:w="1558" w:type="dxa"/>
            <w:shd w:val="clear" w:color="auto" w:fill="BFBFBF"/>
            <w:vAlign w:val="center"/>
          </w:tcPr>
          <w:p w14:paraId="32868BB4" w14:textId="77777777" w:rsidR="00C52B8F" w:rsidRPr="002E3991" w:rsidRDefault="00C52B8F" w:rsidP="00091506">
            <w:pPr>
              <w:jc w:val="center"/>
              <w:rPr>
                <w:rFonts w:cs="Arial"/>
                <w:b/>
                <w:szCs w:val="24"/>
              </w:rPr>
            </w:pPr>
            <w:r w:rsidRPr="002E3991">
              <w:rPr>
                <w:rFonts w:cs="Arial"/>
                <w:b/>
                <w:szCs w:val="24"/>
              </w:rPr>
              <w:t>Turnover</w:t>
            </w:r>
          </w:p>
        </w:tc>
        <w:tc>
          <w:tcPr>
            <w:tcW w:w="900" w:type="dxa"/>
            <w:gridSpan w:val="2"/>
            <w:shd w:val="clear" w:color="auto" w:fill="BFBFBF"/>
            <w:vAlign w:val="center"/>
          </w:tcPr>
          <w:p w14:paraId="6EAA5872" w14:textId="77777777" w:rsidR="00C52B8F" w:rsidRPr="002E3991" w:rsidRDefault="00C52B8F" w:rsidP="00091506">
            <w:pPr>
              <w:jc w:val="center"/>
              <w:rPr>
                <w:rFonts w:cs="Arial"/>
                <w:b/>
                <w:szCs w:val="24"/>
              </w:rPr>
            </w:pPr>
            <w:r w:rsidRPr="002E3991">
              <w:rPr>
                <w:rFonts w:cs="Arial"/>
                <w:b/>
                <w:szCs w:val="24"/>
              </w:rPr>
              <w:t>or</w:t>
            </w:r>
          </w:p>
        </w:tc>
        <w:tc>
          <w:tcPr>
            <w:tcW w:w="2520" w:type="dxa"/>
            <w:shd w:val="clear" w:color="auto" w:fill="BFBFBF"/>
            <w:vAlign w:val="center"/>
          </w:tcPr>
          <w:p w14:paraId="18100860" w14:textId="77777777" w:rsidR="00C52B8F" w:rsidRPr="002E3991" w:rsidRDefault="00C52B8F" w:rsidP="00091506">
            <w:pPr>
              <w:jc w:val="center"/>
              <w:rPr>
                <w:rFonts w:cs="Arial"/>
                <w:b/>
                <w:szCs w:val="24"/>
              </w:rPr>
            </w:pPr>
            <w:r w:rsidRPr="002E3991">
              <w:rPr>
                <w:rFonts w:cs="Arial"/>
                <w:b/>
                <w:szCs w:val="24"/>
              </w:rPr>
              <w:t>Balance Sheet Total</w:t>
            </w:r>
          </w:p>
        </w:tc>
      </w:tr>
      <w:tr w:rsidR="00C52B8F" w:rsidRPr="002E3991" w14:paraId="2C448BC6" w14:textId="77777777" w:rsidTr="00091506">
        <w:trPr>
          <w:jc w:val="center"/>
        </w:trPr>
        <w:tc>
          <w:tcPr>
            <w:tcW w:w="1705" w:type="dxa"/>
            <w:shd w:val="clear" w:color="auto" w:fill="CCCCFF"/>
            <w:vAlign w:val="center"/>
          </w:tcPr>
          <w:p w14:paraId="2C20CF74" w14:textId="77777777" w:rsidR="00C52B8F" w:rsidRPr="002E3991" w:rsidRDefault="00C52B8F" w:rsidP="00091506">
            <w:pPr>
              <w:jc w:val="center"/>
              <w:rPr>
                <w:rFonts w:cs="Arial"/>
                <w:b/>
                <w:szCs w:val="24"/>
              </w:rPr>
            </w:pPr>
            <w:r w:rsidRPr="002E3991">
              <w:rPr>
                <w:rFonts w:cs="Arial"/>
                <w:b/>
                <w:szCs w:val="24"/>
              </w:rPr>
              <w:t>Micro</w:t>
            </w:r>
          </w:p>
        </w:tc>
        <w:tc>
          <w:tcPr>
            <w:tcW w:w="1705" w:type="dxa"/>
            <w:shd w:val="clear" w:color="auto" w:fill="CCCCFF"/>
            <w:vAlign w:val="center"/>
          </w:tcPr>
          <w:p w14:paraId="01C36B63" w14:textId="77777777" w:rsidR="00C52B8F" w:rsidRPr="002E3991" w:rsidRDefault="00C52B8F" w:rsidP="00091506">
            <w:pPr>
              <w:jc w:val="center"/>
              <w:rPr>
                <w:rFonts w:cs="Arial"/>
                <w:b/>
                <w:szCs w:val="24"/>
              </w:rPr>
            </w:pPr>
            <w:r w:rsidRPr="002E3991">
              <w:rPr>
                <w:rFonts w:cs="Arial"/>
                <w:b/>
                <w:szCs w:val="24"/>
              </w:rPr>
              <w:t>&lt;10</w:t>
            </w:r>
          </w:p>
        </w:tc>
        <w:tc>
          <w:tcPr>
            <w:tcW w:w="2008" w:type="dxa"/>
            <w:gridSpan w:val="2"/>
            <w:shd w:val="clear" w:color="auto" w:fill="CCCCFF"/>
            <w:vAlign w:val="center"/>
          </w:tcPr>
          <w:p w14:paraId="40FB6B10" w14:textId="77777777" w:rsidR="00C52B8F" w:rsidRPr="002E3991" w:rsidRDefault="00C52B8F" w:rsidP="00091506">
            <w:pPr>
              <w:jc w:val="center"/>
              <w:rPr>
                <w:rFonts w:cs="Arial"/>
                <w:b/>
                <w:szCs w:val="24"/>
              </w:rPr>
            </w:pPr>
            <w:r w:rsidRPr="002E3991">
              <w:rPr>
                <w:rFonts w:cs="Arial"/>
                <w:b/>
                <w:szCs w:val="24"/>
              </w:rPr>
              <w:t>≤ € 2 million</w:t>
            </w:r>
          </w:p>
        </w:tc>
        <w:tc>
          <w:tcPr>
            <w:tcW w:w="2970" w:type="dxa"/>
            <w:gridSpan w:val="2"/>
            <w:shd w:val="clear" w:color="auto" w:fill="CCCCFF"/>
            <w:vAlign w:val="center"/>
          </w:tcPr>
          <w:p w14:paraId="08472434" w14:textId="77777777" w:rsidR="00C52B8F" w:rsidRPr="002E3991" w:rsidRDefault="00C52B8F" w:rsidP="00091506">
            <w:pPr>
              <w:jc w:val="center"/>
              <w:rPr>
                <w:rFonts w:cs="Arial"/>
                <w:b/>
                <w:szCs w:val="24"/>
              </w:rPr>
            </w:pPr>
            <w:r w:rsidRPr="002E3991">
              <w:rPr>
                <w:rFonts w:cs="Arial"/>
                <w:b/>
                <w:szCs w:val="24"/>
              </w:rPr>
              <w:t>≤ € 2 million</w:t>
            </w:r>
          </w:p>
        </w:tc>
      </w:tr>
      <w:tr w:rsidR="00C52B8F" w:rsidRPr="002E3991" w14:paraId="2B117E43" w14:textId="77777777" w:rsidTr="00091506">
        <w:trPr>
          <w:jc w:val="center"/>
        </w:trPr>
        <w:tc>
          <w:tcPr>
            <w:tcW w:w="1705" w:type="dxa"/>
            <w:shd w:val="clear" w:color="auto" w:fill="CCCCFF"/>
            <w:vAlign w:val="center"/>
          </w:tcPr>
          <w:p w14:paraId="5CB2FD33" w14:textId="77777777" w:rsidR="00C52B8F" w:rsidRPr="002E3991" w:rsidRDefault="00C52B8F" w:rsidP="00091506">
            <w:pPr>
              <w:jc w:val="center"/>
              <w:rPr>
                <w:rFonts w:cs="Arial"/>
                <w:b/>
                <w:szCs w:val="24"/>
              </w:rPr>
            </w:pPr>
            <w:r w:rsidRPr="002E3991">
              <w:rPr>
                <w:rFonts w:cs="Arial"/>
                <w:b/>
                <w:szCs w:val="24"/>
              </w:rPr>
              <w:t>Small</w:t>
            </w:r>
          </w:p>
        </w:tc>
        <w:tc>
          <w:tcPr>
            <w:tcW w:w="1705" w:type="dxa"/>
            <w:shd w:val="clear" w:color="auto" w:fill="CCCCFF"/>
            <w:vAlign w:val="center"/>
          </w:tcPr>
          <w:p w14:paraId="59A8784D" w14:textId="77777777" w:rsidR="00C52B8F" w:rsidRPr="002E3991" w:rsidRDefault="00C52B8F" w:rsidP="00091506">
            <w:pPr>
              <w:jc w:val="center"/>
              <w:rPr>
                <w:rFonts w:cs="Arial"/>
                <w:b/>
                <w:szCs w:val="24"/>
              </w:rPr>
            </w:pPr>
            <w:r w:rsidRPr="002E3991">
              <w:rPr>
                <w:rFonts w:cs="Arial"/>
                <w:b/>
                <w:szCs w:val="24"/>
              </w:rPr>
              <w:t>&lt;50</w:t>
            </w:r>
          </w:p>
        </w:tc>
        <w:tc>
          <w:tcPr>
            <w:tcW w:w="2008" w:type="dxa"/>
            <w:gridSpan w:val="2"/>
            <w:shd w:val="clear" w:color="auto" w:fill="CCCCFF"/>
            <w:vAlign w:val="center"/>
          </w:tcPr>
          <w:p w14:paraId="2F1BF598" w14:textId="77777777" w:rsidR="00C52B8F" w:rsidRPr="002E3991" w:rsidRDefault="00C52B8F" w:rsidP="00091506">
            <w:pPr>
              <w:jc w:val="center"/>
              <w:rPr>
                <w:rFonts w:cs="Arial"/>
                <w:b/>
                <w:szCs w:val="24"/>
              </w:rPr>
            </w:pPr>
            <w:r w:rsidRPr="002E3991">
              <w:rPr>
                <w:rFonts w:cs="Arial"/>
                <w:b/>
                <w:szCs w:val="24"/>
              </w:rPr>
              <w:t>≤ € 10 million</w:t>
            </w:r>
          </w:p>
        </w:tc>
        <w:tc>
          <w:tcPr>
            <w:tcW w:w="2970" w:type="dxa"/>
            <w:gridSpan w:val="2"/>
            <w:shd w:val="clear" w:color="auto" w:fill="CCCCFF"/>
            <w:vAlign w:val="center"/>
          </w:tcPr>
          <w:p w14:paraId="5EA996F8" w14:textId="77777777" w:rsidR="00C52B8F" w:rsidRPr="002E3991" w:rsidRDefault="00C52B8F" w:rsidP="00091506">
            <w:pPr>
              <w:jc w:val="center"/>
              <w:rPr>
                <w:rFonts w:cs="Arial"/>
                <w:b/>
                <w:szCs w:val="24"/>
              </w:rPr>
            </w:pPr>
            <w:r w:rsidRPr="002E3991">
              <w:rPr>
                <w:rFonts w:cs="Arial"/>
                <w:b/>
                <w:szCs w:val="24"/>
              </w:rPr>
              <w:t>≤ € 10 million</w:t>
            </w:r>
          </w:p>
        </w:tc>
      </w:tr>
      <w:tr w:rsidR="00C52B8F" w:rsidRPr="002E3991" w14:paraId="3BDBF4DA" w14:textId="77777777" w:rsidTr="00091506">
        <w:trPr>
          <w:jc w:val="center"/>
        </w:trPr>
        <w:tc>
          <w:tcPr>
            <w:tcW w:w="1705" w:type="dxa"/>
            <w:shd w:val="clear" w:color="auto" w:fill="CCCCFF"/>
            <w:vAlign w:val="center"/>
          </w:tcPr>
          <w:p w14:paraId="5925A5D5" w14:textId="77777777" w:rsidR="00C52B8F" w:rsidRPr="002E3991" w:rsidRDefault="00C52B8F" w:rsidP="00091506">
            <w:pPr>
              <w:jc w:val="center"/>
              <w:rPr>
                <w:rFonts w:cs="Arial"/>
                <w:b/>
                <w:szCs w:val="24"/>
              </w:rPr>
            </w:pPr>
            <w:r w:rsidRPr="002E3991">
              <w:rPr>
                <w:rFonts w:cs="Arial"/>
                <w:b/>
                <w:szCs w:val="24"/>
              </w:rPr>
              <w:t>Medium</w:t>
            </w:r>
          </w:p>
        </w:tc>
        <w:tc>
          <w:tcPr>
            <w:tcW w:w="1705" w:type="dxa"/>
            <w:shd w:val="clear" w:color="auto" w:fill="CCCCFF"/>
            <w:vAlign w:val="center"/>
          </w:tcPr>
          <w:p w14:paraId="1457BFE3" w14:textId="77777777" w:rsidR="00C52B8F" w:rsidRPr="002E3991" w:rsidRDefault="00C52B8F" w:rsidP="00091506">
            <w:pPr>
              <w:jc w:val="center"/>
              <w:rPr>
                <w:rFonts w:cs="Arial"/>
                <w:b/>
                <w:szCs w:val="24"/>
              </w:rPr>
            </w:pPr>
            <w:r w:rsidRPr="002E3991">
              <w:rPr>
                <w:rFonts w:cs="Arial"/>
                <w:b/>
                <w:szCs w:val="24"/>
              </w:rPr>
              <w:t>&lt;250</w:t>
            </w:r>
          </w:p>
        </w:tc>
        <w:tc>
          <w:tcPr>
            <w:tcW w:w="2008" w:type="dxa"/>
            <w:gridSpan w:val="2"/>
            <w:shd w:val="clear" w:color="auto" w:fill="CCCCFF"/>
            <w:vAlign w:val="center"/>
          </w:tcPr>
          <w:p w14:paraId="05692356" w14:textId="77777777" w:rsidR="00C52B8F" w:rsidRPr="002E3991" w:rsidRDefault="00C52B8F" w:rsidP="00091506">
            <w:pPr>
              <w:jc w:val="center"/>
              <w:rPr>
                <w:rFonts w:cs="Arial"/>
                <w:b/>
                <w:szCs w:val="24"/>
              </w:rPr>
            </w:pPr>
            <w:r w:rsidRPr="002E3991">
              <w:rPr>
                <w:rFonts w:cs="Arial"/>
                <w:b/>
                <w:szCs w:val="24"/>
              </w:rPr>
              <w:t>≤ € 50 million</w:t>
            </w:r>
          </w:p>
        </w:tc>
        <w:tc>
          <w:tcPr>
            <w:tcW w:w="2970" w:type="dxa"/>
            <w:gridSpan w:val="2"/>
            <w:shd w:val="clear" w:color="auto" w:fill="CCCCFF"/>
            <w:vAlign w:val="center"/>
          </w:tcPr>
          <w:p w14:paraId="2D7D52BD" w14:textId="77777777" w:rsidR="00C52B8F" w:rsidRPr="002E3991" w:rsidRDefault="00C52B8F" w:rsidP="00091506">
            <w:pPr>
              <w:jc w:val="center"/>
              <w:rPr>
                <w:rFonts w:cs="Arial"/>
                <w:b/>
                <w:szCs w:val="24"/>
              </w:rPr>
            </w:pPr>
            <w:r w:rsidRPr="002E3991">
              <w:rPr>
                <w:rFonts w:cs="Arial"/>
                <w:b/>
                <w:szCs w:val="24"/>
              </w:rPr>
              <w:t>≤ € 43 million</w:t>
            </w:r>
          </w:p>
        </w:tc>
      </w:tr>
      <w:tr w:rsidR="00C52B8F" w:rsidRPr="002E3991" w14:paraId="256350BC" w14:textId="77777777" w:rsidTr="00091506">
        <w:trPr>
          <w:jc w:val="center"/>
        </w:trPr>
        <w:tc>
          <w:tcPr>
            <w:tcW w:w="1705" w:type="dxa"/>
            <w:shd w:val="clear" w:color="auto" w:fill="CCCCFF"/>
            <w:vAlign w:val="center"/>
          </w:tcPr>
          <w:p w14:paraId="004D2105" w14:textId="77777777" w:rsidR="00C52B8F" w:rsidRPr="002E3991" w:rsidRDefault="00C52B8F" w:rsidP="00091506">
            <w:pPr>
              <w:jc w:val="center"/>
              <w:rPr>
                <w:rFonts w:cs="Arial"/>
                <w:b/>
                <w:szCs w:val="24"/>
              </w:rPr>
            </w:pPr>
            <w:r w:rsidRPr="002E3991">
              <w:rPr>
                <w:rFonts w:cs="Arial"/>
                <w:b/>
                <w:szCs w:val="24"/>
              </w:rPr>
              <w:t>Large</w:t>
            </w:r>
          </w:p>
        </w:tc>
        <w:tc>
          <w:tcPr>
            <w:tcW w:w="1705" w:type="dxa"/>
            <w:shd w:val="clear" w:color="auto" w:fill="CCCCFF"/>
            <w:vAlign w:val="center"/>
          </w:tcPr>
          <w:p w14:paraId="29F87DC8" w14:textId="77777777" w:rsidR="00C52B8F" w:rsidRPr="002E3991" w:rsidRDefault="00C52B8F" w:rsidP="00091506">
            <w:pPr>
              <w:jc w:val="center"/>
              <w:rPr>
                <w:rFonts w:cs="Arial"/>
                <w:b/>
                <w:szCs w:val="24"/>
              </w:rPr>
            </w:pPr>
            <w:r w:rsidRPr="002E3991">
              <w:rPr>
                <w:rFonts w:cs="Arial"/>
                <w:b/>
                <w:szCs w:val="24"/>
              </w:rPr>
              <w:t>&gt;251</w:t>
            </w:r>
          </w:p>
        </w:tc>
        <w:tc>
          <w:tcPr>
            <w:tcW w:w="2008" w:type="dxa"/>
            <w:gridSpan w:val="2"/>
            <w:shd w:val="clear" w:color="auto" w:fill="CCCCFF"/>
            <w:vAlign w:val="center"/>
          </w:tcPr>
          <w:p w14:paraId="3CFE27A4" w14:textId="77777777" w:rsidR="00C52B8F" w:rsidRPr="002E3991" w:rsidRDefault="00C52B8F" w:rsidP="00091506">
            <w:pPr>
              <w:jc w:val="center"/>
              <w:rPr>
                <w:rFonts w:cs="Arial"/>
                <w:b/>
                <w:szCs w:val="24"/>
              </w:rPr>
            </w:pPr>
            <w:r w:rsidRPr="002E3991">
              <w:rPr>
                <w:rFonts w:cs="Arial"/>
                <w:b/>
                <w:szCs w:val="24"/>
              </w:rPr>
              <w:t>&gt; € 50 million</w:t>
            </w:r>
          </w:p>
        </w:tc>
        <w:tc>
          <w:tcPr>
            <w:tcW w:w="2970" w:type="dxa"/>
            <w:gridSpan w:val="2"/>
            <w:shd w:val="clear" w:color="auto" w:fill="CCCCFF"/>
            <w:vAlign w:val="center"/>
          </w:tcPr>
          <w:p w14:paraId="7D439976" w14:textId="77777777" w:rsidR="00C52B8F" w:rsidRPr="002E3991" w:rsidRDefault="00C52B8F" w:rsidP="00091506">
            <w:pPr>
              <w:jc w:val="center"/>
              <w:rPr>
                <w:rFonts w:cs="Arial"/>
                <w:b/>
                <w:szCs w:val="24"/>
              </w:rPr>
            </w:pPr>
            <w:r w:rsidRPr="002E3991">
              <w:rPr>
                <w:rFonts w:cs="Arial"/>
                <w:b/>
                <w:szCs w:val="24"/>
              </w:rPr>
              <w:t>&gt; € 43 million</w:t>
            </w:r>
          </w:p>
        </w:tc>
      </w:tr>
    </w:tbl>
    <w:p w14:paraId="6E1D025A" w14:textId="77777777" w:rsidR="00C52B8F" w:rsidRDefault="00C52B8F" w:rsidP="006F78AD">
      <w:pPr>
        <w:rPr>
          <w:rFonts w:cs="Arial"/>
        </w:rPr>
      </w:pPr>
    </w:p>
    <w:p w14:paraId="69F03087" w14:textId="7D0C1D60" w:rsidR="00D337C2" w:rsidRDefault="00B21F63" w:rsidP="006F78AD">
      <w:pPr>
        <w:rPr>
          <w:rFonts w:cs="Arial"/>
          <w:b/>
          <w:sz w:val="32"/>
          <w:szCs w:val="32"/>
        </w:rPr>
      </w:pPr>
      <w:r w:rsidRPr="00C52B8F">
        <w:rPr>
          <w:rFonts w:cs="Arial"/>
        </w:rPr>
        <w:br w:type="page"/>
      </w:r>
      <w:r w:rsidR="00976045">
        <w:rPr>
          <w:rFonts w:cs="Arial"/>
          <w:b/>
          <w:sz w:val="32"/>
          <w:szCs w:val="32"/>
        </w:rPr>
        <w:lastRenderedPageBreak/>
        <w:t>2.</w:t>
      </w:r>
      <w:r w:rsidR="00442762">
        <w:rPr>
          <w:rFonts w:cs="Arial"/>
          <w:b/>
          <w:sz w:val="32"/>
          <w:szCs w:val="32"/>
        </w:rPr>
        <w:t xml:space="preserve"> </w:t>
      </w:r>
      <w:r w:rsidR="00D337C2" w:rsidRPr="00442762">
        <w:rPr>
          <w:rFonts w:cs="Arial"/>
          <w:b/>
          <w:sz w:val="32"/>
          <w:szCs w:val="32"/>
        </w:rPr>
        <w:t>Statement of Requirement</w:t>
      </w:r>
    </w:p>
    <w:p w14:paraId="0D0F1A42" w14:textId="77777777" w:rsidR="00C67613" w:rsidRPr="00C67613" w:rsidRDefault="00C67613" w:rsidP="00C67613">
      <w:pPr>
        <w:spacing w:after="160" w:line="259" w:lineRule="auto"/>
        <w:rPr>
          <w:rFonts w:asciiTheme="minorHAnsi" w:eastAsiaTheme="minorHAnsi" w:hAnsiTheme="minorHAnsi" w:cstheme="minorBid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C67613" w:rsidRPr="00C67613" w14:paraId="19ADBA1C" w14:textId="77777777" w:rsidTr="0062635A">
        <w:trPr>
          <w:trHeight w:val="454"/>
        </w:trPr>
        <w:tc>
          <w:tcPr>
            <w:tcW w:w="8528" w:type="dxa"/>
            <w:shd w:val="clear" w:color="auto" w:fill="99CCFF"/>
          </w:tcPr>
          <w:p w14:paraId="176F08B5" w14:textId="77777777" w:rsidR="00C67613" w:rsidRPr="00C67613" w:rsidRDefault="00C67613" w:rsidP="00C67613">
            <w:pPr>
              <w:spacing w:after="160" w:line="259" w:lineRule="auto"/>
              <w:rPr>
                <w:rFonts w:eastAsiaTheme="minorHAnsi" w:cs="Arial"/>
                <w:b/>
                <w:sz w:val="28"/>
                <w:szCs w:val="28"/>
              </w:rPr>
            </w:pPr>
            <w:r w:rsidRPr="00C67613">
              <w:rPr>
                <w:rFonts w:eastAsiaTheme="minorHAnsi" w:cs="Arial"/>
                <w:b/>
                <w:sz w:val="28"/>
                <w:szCs w:val="28"/>
              </w:rPr>
              <w:t>2.1 Background to the project</w:t>
            </w:r>
          </w:p>
        </w:tc>
      </w:tr>
      <w:tr w:rsidR="00C67613" w:rsidRPr="00C67613" w14:paraId="7ED5EFFC" w14:textId="77777777" w:rsidTr="0062635A">
        <w:trPr>
          <w:trHeight w:val="760"/>
        </w:trPr>
        <w:tc>
          <w:tcPr>
            <w:tcW w:w="8528" w:type="dxa"/>
            <w:tcBorders>
              <w:bottom w:val="single" w:sz="4" w:space="0" w:color="auto"/>
            </w:tcBorders>
            <w:shd w:val="clear" w:color="auto" w:fill="auto"/>
          </w:tcPr>
          <w:p w14:paraId="38C97A0C" w14:textId="77777777" w:rsidR="00C67613" w:rsidRPr="00C67613" w:rsidRDefault="00C67613" w:rsidP="00C67613">
            <w:pPr>
              <w:spacing w:after="160" w:line="259" w:lineRule="auto"/>
              <w:rPr>
                <w:rFonts w:eastAsiaTheme="minorHAnsi" w:cs="Arial"/>
                <w:sz w:val="22"/>
                <w:szCs w:val="22"/>
              </w:rPr>
            </w:pPr>
            <w:r w:rsidRPr="00C67613">
              <w:rPr>
                <w:rFonts w:eastAsiaTheme="minorHAnsi" w:cs="Arial"/>
                <w:sz w:val="22"/>
                <w:szCs w:val="22"/>
              </w:rPr>
              <w:t>The Office of Rail and Road (ORR) independently monitors Highways England’s management of the motorways and main A roads in England. This includes investigating, publishing reports and giving advice to the Secretary of State on whether and at what cost it is meeting the objectives of the current Road Investment Strategy (RIS).</w:t>
            </w:r>
          </w:p>
          <w:p w14:paraId="245BE8D7" w14:textId="77777777" w:rsidR="00C67613" w:rsidRPr="00C67613" w:rsidRDefault="00C67613" w:rsidP="00C67613">
            <w:pPr>
              <w:spacing w:after="160" w:line="259" w:lineRule="auto"/>
              <w:rPr>
                <w:rFonts w:eastAsiaTheme="minorHAnsi" w:cs="Arial"/>
                <w:sz w:val="22"/>
                <w:szCs w:val="22"/>
              </w:rPr>
            </w:pPr>
            <w:r w:rsidRPr="00C67613">
              <w:rPr>
                <w:rFonts w:eastAsiaTheme="minorHAnsi" w:cs="Arial"/>
                <w:sz w:val="22"/>
                <w:szCs w:val="22"/>
              </w:rPr>
              <w:t xml:space="preserve">The RIS sets the outcomes, outputs and capital investments that Highways England must deliver over the first road period (April 2015 to March 2020). The Investment Plan, part of the RIS, outlines a five-year capital funding package of £11.4 billion for Highways England to invest in maintaining, renewing and improving the strategic road network. This includes: </w:t>
            </w:r>
          </w:p>
          <w:p w14:paraId="750048B5" w14:textId="77777777" w:rsidR="00C67613" w:rsidRPr="00C67613" w:rsidRDefault="00C67613" w:rsidP="00C67613">
            <w:pPr>
              <w:numPr>
                <w:ilvl w:val="0"/>
                <w:numId w:val="19"/>
              </w:numPr>
              <w:spacing w:after="160" w:line="259" w:lineRule="auto"/>
              <w:contextualSpacing/>
              <w:rPr>
                <w:rFonts w:eastAsiaTheme="minorHAnsi" w:cs="Arial"/>
                <w:sz w:val="22"/>
                <w:szCs w:val="22"/>
              </w:rPr>
            </w:pPr>
            <w:r w:rsidRPr="00C67613">
              <w:rPr>
                <w:rFonts w:eastAsiaTheme="minorHAnsi" w:cs="Arial"/>
                <w:sz w:val="22"/>
                <w:szCs w:val="22"/>
              </w:rPr>
              <w:t xml:space="preserve"> a programme of major improvement schemes, of more than £7 billion;  </w:t>
            </w:r>
          </w:p>
          <w:p w14:paraId="26F24855" w14:textId="77777777" w:rsidR="00C67613" w:rsidRPr="00C67613" w:rsidRDefault="00C67613" w:rsidP="00C67613">
            <w:pPr>
              <w:numPr>
                <w:ilvl w:val="0"/>
                <w:numId w:val="19"/>
              </w:numPr>
              <w:spacing w:after="160" w:line="259" w:lineRule="auto"/>
              <w:contextualSpacing/>
              <w:rPr>
                <w:rFonts w:eastAsiaTheme="minorHAnsi" w:cs="Arial"/>
                <w:sz w:val="22"/>
                <w:szCs w:val="22"/>
              </w:rPr>
            </w:pPr>
            <w:r w:rsidRPr="00C67613">
              <w:rPr>
                <w:rFonts w:eastAsiaTheme="minorHAnsi" w:cs="Arial"/>
                <w:sz w:val="22"/>
                <w:szCs w:val="22"/>
              </w:rPr>
              <w:t xml:space="preserve">a maintenance and renewals programme, of approximately £3.7 billion;  </w:t>
            </w:r>
          </w:p>
          <w:p w14:paraId="37CDB308" w14:textId="77777777" w:rsidR="00C67613" w:rsidRPr="00C67613" w:rsidRDefault="00C67613" w:rsidP="00C67613">
            <w:pPr>
              <w:numPr>
                <w:ilvl w:val="0"/>
                <w:numId w:val="19"/>
              </w:numPr>
              <w:spacing w:after="160" w:line="259" w:lineRule="auto"/>
              <w:contextualSpacing/>
              <w:rPr>
                <w:rFonts w:eastAsiaTheme="minorHAnsi" w:cs="Arial"/>
                <w:sz w:val="22"/>
                <w:szCs w:val="22"/>
              </w:rPr>
            </w:pPr>
            <w:r w:rsidRPr="00C67613">
              <w:rPr>
                <w:rFonts w:eastAsiaTheme="minorHAnsi" w:cs="Arial"/>
                <w:sz w:val="22"/>
                <w:szCs w:val="22"/>
              </w:rPr>
              <w:t xml:space="preserve">a £675m programme of ring-fenced investment funds; and </w:t>
            </w:r>
          </w:p>
          <w:p w14:paraId="6959FEB0" w14:textId="77777777" w:rsidR="00C67613" w:rsidRPr="00C67613" w:rsidRDefault="00C67613" w:rsidP="00C67613">
            <w:pPr>
              <w:numPr>
                <w:ilvl w:val="0"/>
                <w:numId w:val="19"/>
              </w:numPr>
              <w:spacing w:after="160" w:line="259" w:lineRule="auto"/>
              <w:contextualSpacing/>
              <w:rPr>
                <w:rFonts w:eastAsiaTheme="minorHAnsi" w:cs="Arial"/>
                <w:sz w:val="22"/>
                <w:szCs w:val="22"/>
              </w:rPr>
            </w:pPr>
            <w:r w:rsidRPr="00C67613">
              <w:rPr>
                <w:rFonts w:eastAsiaTheme="minorHAnsi" w:cs="Arial"/>
                <w:sz w:val="22"/>
                <w:szCs w:val="22"/>
              </w:rPr>
              <w:t>investment associated with strategic studies.</w:t>
            </w:r>
          </w:p>
          <w:p w14:paraId="3C8C9C66" w14:textId="77777777" w:rsidR="00C67613" w:rsidRPr="00C67613" w:rsidRDefault="00C67613" w:rsidP="00C67613">
            <w:pPr>
              <w:spacing w:after="160" w:line="259" w:lineRule="auto"/>
              <w:rPr>
                <w:rFonts w:eastAsiaTheme="minorHAnsi" w:cs="Arial"/>
                <w:sz w:val="22"/>
                <w:szCs w:val="22"/>
              </w:rPr>
            </w:pPr>
            <w:r w:rsidRPr="00C67613">
              <w:rPr>
                <w:rFonts w:eastAsiaTheme="minorHAnsi" w:cs="Arial"/>
                <w:sz w:val="22"/>
                <w:szCs w:val="22"/>
              </w:rPr>
              <w:t>A key part of ORR’s monitoring is to understand Highways England’s delivery of its maintenance and renewal programme, including whether it is adopting a sustainable approach to managing its assets.</w:t>
            </w:r>
          </w:p>
          <w:p w14:paraId="7958D58F" w14:textId="77777777" w:rsidR="00C67613" w:rsidRPr="00C67613" w:rsidRDefault="00C67613" w:rsidP="00C67613">
            <w:pPr>
              <w:spacing w:after="160" w:line="259" w:lineRule="auto"/>
              <w:rPr>
                <w:rFonts w:eastAsiaTheme="minorHAnsi" w:cs="Arial"/>
                <w:sz w:val="22"/>
                <w:szCs w:val="22"/>
              </w:rPr>
            </w:pPr>
            <w:r w:rsidRPr="00C67613">
              <w:rPr>
                <w:rFonts w:eastAsiaTheme="minorHAnsi" w:cs="Arial"/>
                <w:sz w:val="22"/>
                <w:szCs w:val="22"/>
              </w:rPr>
              <w:t>Highways England sets out its high-level plans for the volumes and costs of maintenance and renewal work in its Delivery Plan, and its subsequent updates. Highways England provides to ORR, on a regular basis, progress reports of maintenance and renewal delivery including a summary of expenditure against budget, renewals volumes and asset inventory and condition information.</w:t>
            </w:r>
          </w:p>
          <w:p w14:paraId="6005CD5A" w14:textId="77777777" w:rsidR="00C67613" w:rsidRPr="00C67613" w:rsidRDefault="00C67613" w:rsidP="00C67613">
            <w:pPr>
              <w:spacing w:after="160" w:line="259" w:lineRule="auto"/>
              <w:rPr>
                <w:rFonts w:eastAsiaTheme="minorHAnsi" w:cs="Arial"/>
                <w:sz w:val="22"/>
                <w:szCs w:val="22"/>
              </w:rPr>
            </w:pPr>
            <w:r w:rsidRPr="00C67613">
              <w:rPr>
                <w:rFonts w:eastAsiaTheme="minorHAnsi" w:cs="Arial"/>
                <w:sz w:val="22"/>
                <w:szCs w:val="22"/>
              </w:rPr>
              <w:t xml:space="preserve">The strategic road network’s assets fall into five main categories: pavement, structures, geotechnical, drainage and technology. The purpose of this project is to assess Highways England’s development and delivery of sustainable and efficient asset interventions by carrying out in-depth reviews of maintenance and renewal delivery for road </w:t>
            </w:r>
            <w:r w:rsidRPr="00C67613">
              <w:rPr>
                <w:rFonts w:eastAsiaTheme="minorHAnsi" w:cs="Arial"/>
                <w:b/>
                <w:sz w:val="22"/>
                <w:szCs w:val="22"/>
              </w:rPr>
              <w:t>technology</w:t>
            </w:r>
            <w:r w:rsidRPr="00C67613">
              <w:rPr>
                <w:rFonts w:eastAsiaTheme="minorHAnsi" w:cs="Arial"/>
                <w:sz w:val="22"/>
                <w:szCs w:val="22"/>
              </w:rPr>
              <w:t xml:space="preserve"> assets. </w:t>
            </w:r>
          </w:p>
          <w:p w14:paraId="59A3E004" w14:textId="77777777" w:rsidR="00C67613" w:rsidRPr="00C67613" w:rsidRDefault="00C67613" w:rsidP="00C67613">
            <w:pPr>
              <w:spacing w:after="160" w:line="259" w:lineRule="auto"/>
              <w:rPr>
                <w:rFonts w:eastAsiaTheme="minorHAnsi" w:cs="Arial"/>
                <w:sz w:val="22"/>
                <w:szCs w:val="22"/>
              </w:rPr>
            </w:pPr>
            <w:r w:rsidRPr="00C67613">
              <w:rPr>
                <w:rFonts w:eastAsiaTheme="minorHAnsi" w:cs="Arial"/>
                <w:sz w:val="22"/>
                <w:szCs w:val="22"/>
              </w:rPr>
              <w:t xml:space="preserve">We are carrying out this work in collaboration with Highways England. </w:t>
            </w:r>
          </w:p>
        </w:tc>
      </w:tr>
      <w:tr w:rsidR="00C67613" w:rsidRPr="00C67613" w14:paraId="60033DF5" w14:textId="77777777" w:rsidTr="0062635A">
        <w:trPr>
          <w:trHeight w:val="371"/>
        </w:trPr>
        <w:tc>
          <w:tcPr>
            <w:tcW w:w="8528" w:type="dxa"/>
            <w:shd w:val="clear" w:color="auto" w:fill="99CCFF"/>
          </w:tcPr>
          <w:p w14:paraId="7064A462" w14:textId="77777777" w:rsidR="00C67613" w:rsidRPr="00C67613" w:rsidRDefault="00C67613" w:rsidP="00C67613">
            <w:pPr>
              <w:spacing w:after="160" w:line="259" w:lineRule="auto"/>
              <w:rPr>
                <w:rFonts w:eastAsiaTheme="minorHAnsi" w:cs="Arial"/>
                <w:b/>
                <w:sz w:val="28"/>
                <w:szCs w:val="28"/>
              </w:rPr>
            </w:pPr>
            <w:r w:rsidRPr="00C67613">
              <w:rPr>
                <w:rFonts w:eastAsiaTheme="minorHAnsi" w:cs="Arial"/>
                <w:b/>
                <w:sz w:val="28"/>
                <w:szCs w:val="28"/>
              </w:rPr>
              <w:t>2.2 Project Objectives &amp; Scope</w:t>
            </w:r>
          </w:p>
        </w:tc>
      </w:tr>
      <w:tr w:rsidR="00C67613" w:rsidRPr="00C67613" w14:paraId="5B927DEE" w14:textId="77777777" w:rsidTr="0062635A">
        <w:trPr>
          <w:trHeight w:val="757"/>
        </w:trPr>
        <w:tc>
          <w:tcPr>
            <w:tcW w:w="8528" w:type="dxa"/>
            <w:tcBorders>
              <w:bottom w:val="single" w:sz="4" w:space="0" w:color="auto"/>
            </w:tcBorders>
            <w:shd w:val="clear" w:color="auto" w:fill="auto"/>
          </w:tcPr>
          <w:p w14:paraId="776CD1AB" w14:textId="77777777" w:rsidR="00C67613" w:rsidRPr="00C67613" w:rsidRDefault="00C67613" w:rsidP="00C67613">
            <w:pPr>
              <w:spacing w:after="160" w:line="259" w:lineRule="auto"/>
              <w:rPr>
                <w:rFonts w:eastAsiaTheme="minorHAnsi" w:cs="Arial"/>
                <w:b/>
                <w:bCs/>
                <w:sz w:val="22"/>
                <w:szCs w:val="22"/>
              </w:rPr>
            </w:pPr>
            <w:r w:rsidRPr="00C67613">
              <w:rPr>
                <w:rFonts w:eastAsiaTheme="minorHAnsi" w:cs="Arial"/>
                <w:b/>
                <w:bCs/>
                <w:sz w:val="22"/>
                <w:szCs w:val="22"/>
              </w:rPr>
              <w:t>Project Objectives</w:t>
            </w:r>
          </w:p>
          <w:p w14:paraId="24B47C04" w14:textId="77777777" w:rsidR="00C67613" w:rsidRPr="00C67613" w:rsidRDefault="00C67613" w:rsidP="00C67613">
            <w:pPr>
              <w:spacing w:after="160" w:line="259" w:lineRule="auto"/>
              <w:rPr>
                <w:rFonts w:eastAsiaTheme="minorHAnsi" w:cs="Arial"/>
                <w:sz w:val="22"/>
                <w:szCs w:val="22"/>
              </w:rPr>
            </w:pPr>
            <w:r w:rsidRPr="00C67613">
              <w:rPr>
                <w:rFonts w:eastAsiaTheme="minorHAnsi" w:cs="Arial"/>
                <w:sz w:val="22"/>
                <w:szCs w:val="22"/>
              </w:rPr>
              <w:t>The project is being commissioned to assess Highways England’s management of technology assets and to allow ORR to understand whether the company is managing these assets:</w:t>
            </w:r>
          </w:p>
          <w:p w14:paraId="3B0678B3" w14:textId="77777777" w:rsidR="00C67613" w:rsidRPr="00C67613" w:rsidRDefault="00C67613" w:rsidP="00C67613">
            <w:pPr>
              <w:numPr>
                <w:ilvl w:val="0"/>
                <w:numId w:val="16"/>
              </w:numPr>
              <w:spacing w:after="160" w:line="259" w:lineRule="auto"/>
              <w:rPr>
                <w:rFonts w:eastAsiaTheme="minorHAnsi" w:cs="Arial"/>
                <w:sz w:val="22"/>
                <w:szCs w:val="22"/>
              </w:rPr>
            </w:pPr>
            <w:r w:rsidRPr="00C67613">
              <w:rPr>
                <w:rFonts w:eastAsiaTheme="minorHAnsi" w:cs="Arial"/>
                <w:sz w:val="22"/>
                <w:szCs w:val="22"/>
              </w:rPr>
              <w:t>safely – i.e. managing safety risk for road users and workers to deliver safety outcomes / outputs / requirements;</w:t>
            </w:r>
          </w:p>
          <w:p w14:paraId="02513D4D" w14:textId="77777777" w:rsidR="00C67613" w:rsidRPr="00C67613" w:rsidRDefault="00C67613" w:rsidP="00C67613">
            <w:pPr>
              <w:numPr>
                <w:ilvl w:val="0"/>
                <w:numId w:val="16"/>
              </w:numPr>
              <w:spacing w:after="160" w:line="259" w:lineRule="auto"/>
              <w:rPr>
                <w:rFonts w:eastAsiaTheme="minorHAnsi" w:cs="Arial"/>
                <w:sz w:val="22"/>
                <w:szCs w:val="22"/>
              </w:rPr>
            </w:pPr>
            <w:r w:rsidRPr="00C67613">
              <w:rPr>
                <w:rFonts w:eastAsiaTheme="minorHAnsi" w:cs="Arial"/>
                <w:sz w:val="22"/>
                <w:szCs w:val="22"/>
              </w:rPr>
              <w:t>robustly – i.e. managing assets in a way which will deliver outcome / output requirements for the road period;</w:t>
            </w:r>
          </w:p>
          <w:p w14:paraId="01A97763" w14:textId="77777777" w:rsidR="00C67613" w:rsidRPr="00C67613" w:rsidRDefault="00C67613" w:rsidP="00C67613">
            <w:pPr>
              <w:numPr>
                <w:ilvl w:val="0"/>
                <w:numId w:val="16"/>
              </w:numPr>
              <w:spacing w:after="160" w:line="259" w:lineRule="auto"/>
              <w:rPr>
                <w:rFonts w:eastAsiaTheme="minorHAnsi" w:cs="Arial"/>
                <w:sz w:val="22"/>
                <w:szCs w:val="22"/>
              </w:rPr>
            </w:pPr>
            <w:r w:rsidRPr="00C67613">
              <w:rPr>
                <w:rFonts w:eastAsiaTheme="minorHAnsi" w:cs="Arial"/>
                <w:sz w:val="22"/>
                <w:szCs w:val="22"/>
              </w:rPr>
              <w:lastRenderedPageBreak/>
              <w:t>sustainably – i.e. managing assets in a way which, if continued would continue to deliver outcome / output requirements in the long-term; and</w:t>
            </w:r>
          </w:p>
          <w:p w14:paraId="5D55BE39" w14:textId="77777777" w:rsidR="00C67613" w:rsidRPr="00C67613" w:rsidRDefault="00C67613" w:rsidP="00C67613">
            <w:pPr>
              <w:numPr>
                <w:ilvl w:val="0"/>
                <w:numId w:val="16"/>
              </w:numPr>
              <w:spacing w:after="160" w:line="259" w:lineRule="auto"/>
              <w:rPr>
                <w:rFonts w:eastAsiaTheme="minorHAnsi" w:cs="Arial"/>
                <w:sz w:val="22"/>
                <w:szCs w:val="22"/>
              </w:rPr>
            </w:pPr>
            <w:r w:rsidRPr="00C67613">
              <w:rPr>
                <w:rFonts w:eastAsiaTheme="minorHAnsi" w:cs="Arial"/>
                <w:sz w:val="22"/>
                <w:szCs w:val="22"/>
              </w:rPr>
              <w:t>efficiently – i.e. minimising the cost of managing the asset over the long-term by delivering the right interventions, at the right level of quality, at the right cost and at the right time.</w:t>
            </w:r>
          </w:p>
          <w:p w14:paraId="3D6F7674" w14:textId="77777777" w:rsidR="00C67613" w:rsidRPr="00C67613" w:rsidRDefault="00C67613" w:rsidP="00C67613">
            <w:pPr>
              <w:spacing w:after="160" w:line="259" w:lineRule="auto"/>
              <w:rPr>
                <w:rFonts w:eastAsiaTheme="minorHAnsi" w:cs="Arial"/>
                <w:sz w:val="22"/>
                <w:szCs w:val="22"/>
              </w:rPr>
            </w:pPr>
            <w:r w:rsidRPr="00C67613">
              <w:rPr>
                <w:rFonts w:eastAsiaTheme="minorHAnsi" w:cs="Arial"/>
                <w:sz w:val="22"/>
                <w:szCs w:val="22"/>
              </w:rPr>
              <w:t>This will inform ORR’s review of whether Highways England is meeting its licence requirements, including to “act in a manner which it considers is best calculated to […] ensure the maintenance resilience, renewal, and replacement of the network” (4.2 b, 5.4 and 5.5) and licence requirements relating to safety, asset management, efficiency and value for money.</w:t>
            </w:r>
          </w:p>
          <w:p w14:paraId="7820207F" w14:textId="77777777" w:rsidR="00C67613" w:rsidRPr="00C67613" w:rsidRDefault="00C67613" w:rsidP="00C67613">
            <w:pPr>
              <w:spacing w:after="160" w:line="259" w:lineRule="auto"/>
              <w:rPr>
                <w:rFonts w:eastAsiaTheme="minorHAnsi" w:cs="Arial"/>
                <w:b/>
                <w:bCs/>
                <w:sz w:val="22"/>
                <w:szCs w:val="22"/>
              </w:rPr>
            </w:pPr>
            <w:r w:rsidRPr="00C67613">
              <w:rPr>
                <w:rFonts w:eastAsiaTheme="minorHAnsi" w:cs="Arial"/>
                <w:b/>
                <w:bCs/>
                <w:sz w:val="22"/>
                <w:szCs w:val="22"/>
              </w:rPr>
              <w:t>Project Scope</w:t>
            </w:r>
          </w:p>
          <w:p w14:paraId="038B989C" w14:textId="77777777" w:rsidR="00C67613" w:rsidRPr="00C67613" w:rsidRDefault="00C67613" w:rsidP="00C67613">
            <w:pPr>
              <w:spacing w:after="160" w:line="259" w:lineRule="auto"/>
              <w:rPr>
                <w:rFonts w:eastAsiaTheme="minorHAnsi" w:cs="Arial"/>
                <w:sz w:val="22"/>
                <w:szCs w:val="22"/>
              </w:rPr>
            </w:pPr>
            <w:r w:rsidRPr="00C67613">
              <w:rPr>
                <w:rFonts w:eastAsiaTheme="minorHAnsi" w:cs="Arial"/>
                <w:sz w:val="22"/>
                <w:szCs w:val="22"/>
              </w:rPr>
              <w:t>In March 2017, we completed a review of Highways England’s maintenance and renewals delivery for pavement and structures</w:t>
            </w:r>
            <w:r w:rsidRPr="00C67613">
              <w:rPr>
                <w:rFonts w:eastAsiaTheme="minorHAnsi" w:cs="Arial"/>
                <w:sz w:val="20"/>
                <w:szCs w:val="22"/>
                <w:vertAlign w:val="superscript"/>
              </w:rPr>
              <w:footnoteReference w:id="1"/>
            </w:r>
            <w:r w:rsidRPr="00C67613">
              <w:rPr>
                <w:rFonts w:eastAsiaTheme="minorHAnsi" w:cs="Arial"/>
                <w:sz w:val="22"/>
                <w:szCs w:val="22"/>
              </w:rPr>
              <w:t>. The review covered Highways England asset management activities and processes. The focus of this in-depth review should therefore be on activities, processes and systems relevant specifically to the road technology assets. We completed a similar review of Highways England’s geotechnical and drainage assets in May 2018</w:t>
            </w:r>
            <w:r w:rsidRPr="00C67613">
              <w:rPr>
                <w:rFonts w:eastAsiaTheme="minorHAnsi" w:cs="Arial"/>
                <w:sz w:val="20"/>
                <w:szCs w:val="22"/>
                <w:vertAlign w:val="superscript"/>
              </w:rPr>
              <w:footnoteReference w:id="2"/>
            </w:r>
            <w:r w:rsidRPr="00C67613">
              <w:rPr>
                <w:rFonts w:eastAsiaTheme="minorHAnsi" w:cs="Arial"/>
                <w:sz w:val="22"/>
                <w:szCs w:val="22"/>
              </w:rPr>
              <w:t>. The technology asset review should draw on, and not duplicate the previous studies.</w:t>
            </w:r>
          </w:p>
          <w:p w14:paraId="1D6A3E83" w14:textId="77777777" w:rsidR="00C67613" w:rsidRPr="00C67613" w:rsidRDefault="00C67613" w:rsidP="00C67613">
            <w:pPr>
              <w:spacing w:after="160" w:line="259" w:lineRule="auto"/>
              <w:rPr>
                <w:rFonts w:eastAsiaTheme="minorHAnsi" w:cs="Arial"/>
                <w:sz w:val="22"/>
                <w:szCs w:val="22"/>
              </w:rPr>
            </w:pPr>
            <w:r w:rsidRPr="00C67613">
              <w:rPr>
                <w:rFonts w:eastAsiaTheme="minorHAnsi" w:cs="Arial"/>
                <w:sz w:val="22"/>
                <w:szCs w:val="22"/>
              </w:rPr>
              <w:t>We are seeking services from a consultancy to carry out a review of Highways England’s management of its road technology</w:t>
            </w:r>
            <w:r w:rsidRPr="00C67613">
              <w:rPr>
                <w:rFonts w:eastAsiaTheme="minorHAnsi" w:cs="Arial"/>
                <w:sz w:val="22"/>
                <w:szCs w:val="22"/>
                <w:vertAlign w:val="superscript"/>
              </w:rPr>
              <w:footnoteReference w:id="3"/>
            </w:r>
            <w:r w:rsidRPr="00C67613">
              <w:rPr>
                <w:rFonts w:eastAsiaTheme="minorHAnsi" w:cs="Arial"/>
                <w:sz w:val="22"/>
                <w:szCs w:val="22"/>
              </w:rPr>
              <w:t xml:space="preserve"> assets, to help us to meet the above objectives. It will include review of a sample of: </w:t>
            </w:r>
          </w:p>
          <w:p w14:paraId="0FECF704" w14:textId="77777777" w:rsidR="00C67613" w:rsidRPr="00C67613" w:rsidRDefault="00C67613" w:rsidP="00C67613">
            <w:pPr>
              <w:numPr>
                <w:ilvl w:val="0"/>
                <w:numId w:val="17"/>
              </w:numPr>
              <w:spacing w:after="160" w:line="259" w:lineRule="auto"/>
              <w:rPr>
                <w:rFonts w:eastAsiaTheme="minorHAnsi" w:cs="Arial"/>
                <w:sz w:val="22"/>
                <w:szCs w:val="22"/>
              </w:rPr>
            </w:pPr>
            <w:r w:rsidRPr="00C67613">
              <w:rPr>
                <w:rFonts w:eastAsiaTheme="minorHAnsi" w:cs="Arial"/>
                <w:sz w:val="22"/>
                <w:szCs w:val="22"/>
              </w:rPr>
              <w:t>inspection/assessment and technical survey reports;</w:t>
            </w:r>
          </w:p>
          <w:p w14:paraId="10CD1C9D" w14:textId="77777777" w:rsidR="00C67613" w:rsidRPr="00C67613" w:rsidRDefault="00C67613" w:rsidP="00C67613">
            <w:pPr>
              <w:numPr>
                <w:ilvl w:val="0"/>
                <w:numId w:val="17"/>
              </w:numPr>
              <w:spacing w:after="160" w:line="259" w:lineRule="auto"/>
              <w:rPr>
                <w:rFonts w:eastAsiaTheme="minorHAnsi" w:cs="Arial"/>
                <w:sz w:val="22"/>
                <w:szCs w:val="22"/>
              </w:rPr>
            </w:pPr>
            <w:r w:rsidRPr="00C67613">
              <w:rPr>
                <w:rFonts w:eastAsiaTheme="minorHAnsi" w:cs="Arial"/>
                <w:sz w:val="22"/>
                <w:szCs w:val="22"/>
              </w:rPr>
              <w:t>asset intervention projects from inception to completion; and</w:t>
            </w:r>
          </w:p>
          <w:p w14:paraId="27CF6371" w14:textId="77777777" w:rsidR="00C67613" w:rsidRPr="00C67613" w:rsidRDefault="00C67613" w:rsidP="00C67613">
            <w:pPr>
              <w:numPr>
                <w:ilvl w:val="0"/>
                <w:numId w:val="17"/>
              </w:numPr>
              <w:spacing w:after="160" w:line="259" w:lineRule="auto"/>
              <w:rPr>
                <w:rFonts w:eastAsiaTheme="minorHAnsi" w:cs="Arial"/>
                <w:sz w:val="22"/>
                <w:szCs w:val="22"/>
              </w:rPr>
            </w:pPr>
            <w:r w:rsidRPr="00C67613">
              <w:rPr>
                <w:rFonts w:eastAsiaTheme="minorHAnsi" w:cs="Arial"/>
                <w:sz w:val="22"/>
                <w:szCs w:val="22"/>
              </w:rPr>
              <w:t>completed and planned renewals projects;</w:t>
            </w:r>
          </w:p>
          <w:p w14:paraId="5A26A690" w14:textId="77777777" w:rsidR="00C67613" w:rsidRPr="00C67613" w:rsidRDefault="00C67613" w:rsidP="00C67613">
            <w:pPr>
              <w:spacing w:after="160" w:line="259" w:lineRule="auto"/>
              <w:rPr>
                <w:rFonts w:eastAsiaTheme="minorHAnsi" w:cs="Arial"/>
                <w:sz w:val="22"/>
                <w:szCs w:val="22"/>
              </w:rPr>
            </w:pPr>
            <w:r w:rsidRPr="00C67613">
              <w:rPr>
                <w:rFonts w:eastAsiaTheme="minorHAnsi" w:cs="Arial"/>
                <w:sz w:val="22"/>
                <w:szCs w:val="22"/>
              </w:rPr>
              <w:t xml:space="preserve">to understand how asset interventions are identified, planned and delivered in practice. </w:t>
            </w:r>
          </w:p>
          <w:p w14:paraId="17D0CB37" w14:textId="77777777" w:rsidR="00C67613" w:rsidRPr="00C67613" w:rsidRDefault="00C67613" w:rsidP="00C67613">
            <w:pPr>
              <w:spacing w:after="160" w:line="259" w:lineRule="auto"/>
              <w:rPr>
                <w:rFonts w:eastAsiaTheme="minorHAnsi" w:cs="Arial"/>
                <w:sz w:val="22"/>
                <w:szCs w:val="22"/>
              </w:rPr>
            </w:pPr>
            <w:r w:rsidRPr="00C67613">
              <w:rPr>
                <w:rFonts w:eastAsiaTheme="minorHAnsi" w:cs="Arial"/>
                <w:sz w:val="22"/>
                <w:szCs w:val="22"/>
              </w:rPr>
              <w:t xml:space="preserve">The review is primarily focused on how Highways England manages its road technology assets (both its central management function and its regions /areas / routes), but in doing so it is expected that the consultant will also engage with the supply chain where required. </w:t>
            </w:r>
          </w:p>
          <w:p w14:paraId="7A8F41C8" w14:textId="77777777" w:rsidR="00C67613" w:rsidRDefault="00C67613" w:rsidP="00C67613">
            <w:pPr>
              <w:spacing w:after="160" w:line="259" w:lineRule="auto"/>
              <w:rPr>
                <w:rFonts w:eastAsiaTheme="minorHAnsi" w:cs="Arial"/>
                <w:sz w:val="22"/>
                <w:szCs w:val="22"/>
              </w:rPr>
            </w:pPr>
          </w:p>
          <w:p w14:paraId="57F6E052" w14:textId="77777777" w:rsidR="00C67613" w:rsidRDefault="00C67613" w:rsidP="00C67613">
            <w:pPr>
              <w:spacing w:after="160" w:line="259" w:lineRule="auto"/>
              <w:rPr>
                <w:rFonts w:eastAsiaTheme="minorHAnsi" w:cs="Arial"/>
                <w:sz w:val="22"/>
                <w:szCs w:val="22"/>
              </w:rPr>
            </w:pPr>
          </w:p>
          <w:p w14:paraId="4010BBD8" w14:textId="64DB9BDA" w:rsidR="00C67613" w:rsidRPr="00C67613" w:rsidRDefault="00C67613" w:rsidP="00C67613">
            <w:pPr>
              <w:spacing w:after="160" w:line="259" w:lineRule="auto"/>
              <w:rPr>
                <w:rFonts w:eastAsiaTheme="minorHAnsi" w:cs="Arial"/>
                <w:sz w:val="22"/>
                <w:szCs w:val="22"/>
              </w:rPr>
            </w:pPr>
            <w:r w:rsidRPr="00C67613">
              <w:rPr>
                <w:rFonts w:eastAsiaTheme="minorHAnsi" w:cs="Arial"/>
                <w:sz w:val="22"/>
                <w:szCs w:val="22"/>
              </w:rPr>
              <w:lastRenderedPageBreak/>
              <w:t>The review should, as a minimum, include:</w:t>
            </w:r>
          </w:p>
          <w:p w14:paraId="5D033684" w14:textId="77777777" w:rsidR="00C67613" w:rsidRPr="00C67613" w:rsidRDefault="00C67613" w:rsidP="00C67613">
            <w:pPr>
              <w:spacing w:after="160" w:line="259" w:lineRule="auto"/>
              <w:rPr>
                <w:rFonts w:eastAsiaTheme="minorHAnsi" w:cs="Arial"/>
                <w:b/>
                <w:sz w:val="22"/>
                <w:szCs w:val="22"/>
              </w:rPr>
            </w:pPr>
            <w:r w:rsidRPr="00C67613">
              <w:rPr>
                <w:rFonts w:eastAsiaTheme="minorHAnsi" w:cs="Arial"/>
                <w:b/>
                <w:sz w:val="22"/>
                <w:szCs w:val="22"/>
              </w:rPr>
              <w:t>Asset management information</w:t>
            </w:r>
          </w:p>
          <w:p w14:paraId="5F4F591E" w14:textId="77777777" w:rsidR="00C67613" w:rsidRPr="00C67613" w:rsidRDefault="00C67613" w:rsidP="00C67613">
            <w:pPr>
              <w:numPr>
                <w:ilvl w:val="0"/>
                <w:numId w:val="17"/>
              </w:numPr>
              <w:spacing w:after="160" w:line="259" w:lineRule="auto"/>
              <w:rPr>
                <w:rFonts w:eastAsiaTheme="minorHAnsi" w:cs="Arial"/>
                <w:sz w:val="22"/>
                <w:szCs w:val="22"/>
              </w:rPr>
            </w:pPr>
            <w:r w:rsidRPr="00C67613">
              <w:rPr>
                <w:rFonts w:eastAsiaTheme="minorHAnsi" w:cs="Arial"/>
                <w:sz w:val="22"/>
                <w:szCs w:val="22"/>
              </w:rPr>
              <w:t>assessing and defining the quality and coverage of asset management information upon which the asset interventions are based - for example, validating asset inventory (volume / number of assets), condition, performance, user / customer considerations, usage, criticality and deterioration information; and</w:t>
            </w:r>
          </w:p>
          <w:p w14:paraId="021AB4B6" w14:textId="77777777" w:rsidR="00C67613" w:rsidRPr="00C67613" w:rsidRDefault="00C67613" w:rsidP="00C67613">
            <w:pPr>
              <w:numPr>
                <w:ilvl w:val="0"/>
                <w:numId w:val="17"/>
              </w:numPr>
              <w:spacing w:after="160" w:line="259" w:lineRule="auto"/>
              <w:rPr>
                <w:rFonts w:eastAsiaTheme="minorHAnsi" w:cs="Arial"/>
                <w:sz w:val="22"/>
                <w:szCs w:val="22"/>
              </w:rPr>
            </w:pPr>
            <w:r w:rsidRPr="00C67613">
              <w:rPr>
                <w:rFonts w:eastAsiaTheme="minorHAnsi" w:cs="Arial"/>
                <w:sz w:val="22"/>
                <w:szCs w:val="22"/>
              </w:rPr>
              <w:t>reviewing processes for asset data governance, collecting, managing and validating asset data - for example asset inspection and technical surveys processes.</w:t>
            </w:r>
          </w:p>
          <w:p w14:paraId="5593514E" w14:textId="77777777" w:rsidR="00C67613" w:rsidRPr="00C67613" w:rsidRDefault="00C67613" w:rsidP="00C67613">
            <w:pPr>
              <w:spacing w:after="160" w:line="259" w:lineRule="auto"/>
              <w:rPr>
                <w:rFonts w:eastAsiaTheme="minorHAnsi" w:cs="Arial"/>
                <w:b/>
                <w:sz w:val="22"/>
                <w:szCs w:val="22"/>
              </w:rPr>
            </w:pPr>
            <w:r w:rsidRPr="00C67613">
              <w:rPr>
                <w:rFonts w:eastAsiaTheme="minorHAnsi" w:cs="Arial"/>
                <w:b/>
                <w:sz w:val="22"/>
                <w:szCs w:val="22"/>
              </w:rPr>
              <w:t xml:space="preserve">Maintenance and renewals planning </w:t>
            </w:r>
          </w:p>
          <w:p w14:paraId="0FA2F71B" w14:textId="77777777" w:rsidR="00C67613" w:rsidRPr="00C67613" w:rsidRDefault="00C67613" w:rsidP="00C67613">
            <w:pPr>
              <w:numPr>
                <w:ilvl w:val="0"/>
                <w:numId w:val="17"/>
              </w:numPr>
              <w:spacing w:after="160" w:line="259" w:lineRule="auto"/>
              <w:rPr>
                <w:rFonts w:eastAsiaTheme="minorHAnsi" w:cs="Arial"/>
                <w:sz w:val="22"/>
                <w:szCs w:val="22"/>
              </w:rPr>
            </w:pPr>
            <w:r w:rsidRPr="00C67613">
              <w:rPr>
                <w:rFonts w:eastAsiaTheme="minorHAnsi" w:cs="Arial"/>
                <w:sz w:val="22"/>
                <w:szCs w:val="22"/>
              </w:rPr>
              <w:t>Assessing the robustness of monitoring regimes;</w:t>
            </w:r>
          </w:p>
          <w:p w14:paraId="79EE8226" w14:textId="77777777" w:rsidR="00C67613" w:rsidRPr="00C67613" w:rsidRDefault="00C67613" w:rsidP="00C67613">
            <w:pPr>
              <w:numPr>
                <w:ilvl w:val="0"/>
                <w:numId w:val="17"/>
              </w:numPr>
              <w:spacing w:after="160" w:line="259" w:lineRule="auto"/>
              <w:rPr>
                <w:rFonts w:eastAsiaTheme="minorHAnsi" w:cs="Arial"/>
                <w:sz w:val="22"/>
                <w:szCs w:val="22"/>
              </w:rPr>
            </w:pPr>
            <w:r w:rsidRPr="00C67613">
              <w:rPr>
                <w:rFonts w:eastAsiaTheme="minorHAnsi" w:cs="Arial"/>
                <w:sz w:val="22"/>
                <w:szCs w:val="22"/>
              </w:rPr>
              <w:t xml:space="preserve">assessing the robustness and application of processes for the selection, prioritisation, budget allocation and development of the asset interventions and renewals programme; </w:t>
            </w:r>
          </w:p>
          <w:p w14:paraId="4E03E69D" w14:textId="77777777" w:rsidR="00C67613" w:rsidRPr="00C67613" w:rsidRDefault="00C67613" w:rsidP="00C67613">
            <w:pPr>
              <w:numPr>
                <w:ilvl w:val="0"/>
                <w:numId w:val="17"/>
              </w:numPr>
              <w:spacing w:after="160" w:line="259" w:lineRule="auto"/>
              <w:rPr>
                <w:rFonts w:eastAsiaTheme="minorHAnsi" w:cs="Arial"/>
                <w:sz w:val="22"/>
                <w:szCs w:val="22"/>
              </w:rPr>
            </w:pPr>
            <w:r w:rsidRPr="00C67613">
              <w:rPr>
                <w:rFonts w:eastAsiaTheme="minorHAnsi" w:cs="Arial"/>
                <w:sz w:val="22"/>
                <w:szCs w:val="22"/>
              </w:rPr>
              <w:t>reviewing processes for developing schemes, for example design process and determination of scheme cost in preparation for construction; and</w:t>
            </w:r>
          </w:p>
          <w:p w14:paraId="06B2E3CA" w14:textId="77777777" w:rsidR="00C67613" w:rsidRPr="00C67613" w:rsidRDefault="00C67613" w:rsidP="00C67613">
            <w:pPr>
              <w:numPr>
                <w:ilvl w:val="0"/>
                <w:numId w:val="17"/>
              </w:numPr>
              <w:spacing w:after="160" w:line="259" w:lineRule="auto"/>
              <w:rPr>
                <w:rFonts w:eastAsiaTheme="minorHAnsi" w:cs="Arial"/>
                <w:sz w:val="22"/>
                <w:szCs w:val="22"/>
              </w:rPr>
            </w:pPr>
            <w:r w:rsidRPr="00C67613">
              <w:rPr>
                <w:rFonts w:eastAsiaTheme="minorHAnsi" w:cs="Arial"/>
                <w:sz w:val="22"/>
                <w:szCs w:val="22"/>
              </w:rPr>
              <w:t>reviewing alignment of  technology asset need with other assets, capital work and ring fenced funds.</w:t>
            </w:r>
          </w:p>
          <w:p w14:paraId="17D96C31" w14:textId="77777777" w:rsidR="00C67613" w:rsidRPr="00C67613" w:rsidRDefault="00C67613" w:rsidP="00C67613">
            <w:pPr>
              <w:spacing w:after="160" w:line="259" w:lineRule="auto"/>
              <w:rPr>
                <w:rFonts w:eastAsiaTheme="minorHAnsi" w:cs="Arial"/>
                <w:b/>
                <w:sz w:val="22"/>
                <w:szCs w:val="22"/>
              </w:rPr>
            </w:pPr>
            <w:r w:rsidRPr="00C67613">
              <w:rPr>
                <w:rFonts w:eastAsiaTheme="minorHAnsi" w:cs="Arial"/>
                <w:b/>
                <w:sz w:val="22"/>
                <w:szCs w:val="22"/>
              </w:rPr>
              <w:t>Maintenance and renewals delivery</w:t>
            </w:r>
          </w:p>
          <w:p w14:paraId="0B1842EF" w14:textId="77777777" w:rsidR="00C67613" w:rsidRPr="00C67613" w:rsidRDefault="00C67613" w:rsidP="00C67613">
            <w:pPr>
              <w:numPr>
                <w:ilvl w:val="0"/>
                <w:numId w:val="17"/>
              </w:numPr>
              <w:spacing w:after="160" w:line="259" w:lineRule="auto"/>
              <w:rPr>
                <w:rFonts w:eastAsiaTheme="minorHAnsi" w:cs="Arial"/>
                <w:sz w:val="22"/>
                <w:szCs w:val="22"/>
              </w:rPr>
            </w:pPr>
            <w:r w:rsidRPr="00C67613">
              <w:rPr>
                <w:rFonts w:eastAsiaTheme="minorHAnsi" w:cs="Arial"/>
                <w:sz w:val="22"/>
                <w:szCs w:val="22"/>
              </w:rPr>
              <w:t>assessing control over budget and costs, including whether maintenance and renewal works are delivered in line with plans (both cost and schedule);</w:t>
            </w:r>
          </w:p>
          <w:p w14:paraId="3CCC87F7" w14:textId="77777777" w:rsidR="00C67613" w:rsidRPr="00C67613" w:rsidRDefault="00C67613" w:rsidP="00C67613">
            <w:pPr>
              <w:numPr>
                <w:ilvl w:val="0"/>
                <w:numId w:val="17"/>
              </w:numPr>
              <w:spacing w:after="160" w:line="259" w:lineRule="auto"/>
              <w:rPr>
                <w:rFonts w:eastAsiaTheme="minorHAnsi" w:cs="Arial"/>
                <w:sz w:val="22"/>
                <w:szCs w:val="22"/>
              </w:rPr>
            </w:pPr>
            <w:r w:rsidRPr="00C67613">
              <w:rPr>
                <w:rFonts w:eastAsiaTheme="minorHAnsi" w:cs="Arial"/>
                <w:sz w:val="22"/>
                <w:szCs w:val="22"/>
              </w:rPr>
              <w:t xml:space="preserve">assessing the processes to assure the quality of delivered works; </w:t>
            </w:r>
          </w:p>
          <w:p w14:paraId="0D88F0F7" w14:textId="77777777" w:rsidR="00C67613" w:rsidRPr="00C67613" w:rsidRDefault="00C67613" w:rsidP="00C67613">
            <w:pPr>
              <w:numPr>
                <w:ilvl w:val="0"/>
                <w:numId w:val="17"/>
              </w:numPr>
              <w:spacing w:after="160" w:line="259" w:lineRule="auto"/>
              <w:rPr>
                <w:rFonts w:eastAsiaTheme="minorHAnsi" w:cs="Arial"/>
                <w:sz w:val="22"/>
                <w:szCs w:val="22"/>
              </w:rPr>
            </w:pPr>
            <w:r w:rsidRPr="00C67613">
              <w:rPr>
                <w:rFonts w:eastAsiaTheme="minorHAnsi" w:cs="Arial"/>
                <w:sz w:val="22"/>
                <w:szCs w:val="22"/>
              </w:rPr>
              <w:t>reviewing the processes to manage variations to the maintenance and renewal annual programme and its impact on efficiencies; and</w:t>
            </w:r>
          </w:p>
          <w:p w14:paraId="5990EC3A" w14:textId="77777777" w:rsidR="00C67613" w:rsidRPr="00C67613" w:rsidRDefault="00C67613" w:rsidP="00C67613">
            <w:pPr>
              <w:numPr>
                <w:ilvl w:val="0"/>
                <w:numId w:val="17"/>
              </w:numPr>
              <w:spacing w:after="160" w:line="259" w:lineRule="auto"/>
              <w:rPr>
                <w:rFonts w:eastAsiaTheme="minorHAnsi" w:cs="Arial"/>
                <w:sz w:val="22"/>
                <w:szCs w:val="22"/>
              </w:rPr>
            </w:pPr>
            <w:r w:rsidRPr="00C67613">
              <w:rPr>
                <w:rFonts w:eastAsiaTheme="minorHAnsi" w:cs="Arial"/>
                <w:sz w:val="22"/>
                <w:szCs w:val="22"/>
              </w:rPr>
              <w:t>reviewing alignment of technology asset delivery with maintenance &amp; renewal contracts and with capital delivery.</w:t>
            </w:r>
          </w:p>
          <w:p w14:paraId="27C34543" w14:textId="77777777" w:rsidR="00C67613" w:rsidRPr="00C67613" w:rsidRDefault="00C67613" w:rsidP="00C67613">
            <w:pPr>
              <w:spacing w:after="160" w:line="259" w:lineRule="auto"/>
              <w:rPr>
                <w:rFonts w:eastAsiaTheme="minorHAnsi" w:cs="Arial"/>
                <w:b/>
                <w:sz w:val="22"/>
                <w:szCs w:val="22"/>
              </w:rPr>
            </w:pPr>
            <w:r w:rsidRPr="00C67613">
              <w:rPr>
                <w:rFonts w:eastAsiaTheme="minorHAnsi" w:cs="Arial"/>
                <w:b/>
                <w:sz w:val="22"/>
                <w:szCs w:val="22"/>
              </w:rPr>
              <w:t>Reporting and review of asset interventions delivery</w:t>
            </w:r>
          </w:p>
          <w:p w14:paraId="0944ED2A" w14:textId="77777777" w:rsidR="00C67613" w:rsidRPr="00C67613" w:rsidRDefault="00C67613" w:rsidP="00C67613">
            <w:pPr>
              <w:numPr>
                <w:ilvl w:val="0"/>
                <w:numId w:val="17"/>
              </w:numPr>
              <w:spacing w:after="160" w:line="259" w:lineRule="auto"/>
              <w:rPr>
                <w:rFonts w:eastAsiaTheme="minorHAnsi" w:cs="Arial"/>
                <w:sz w:val="22"/>
                <w:szCs w:val="22"/>
              </w:rPr>
            </w:pPr>
            <w:r w:rsidRPr="00C67613">
              <w:rPr>
                <w:rFonts w:eastAsiaTheme="minorHAnsi" w:cs="Arial"/>
                <w:sz w:val="22"/>
                <w:szCs w:val="22"/>
              </w:rPr>
              <w:t>reviewing processes for capturing and reporting asset health, for example asset performance and asset condition;</w:t>
            </w:r>
          </w:p>
          <w:p w14:paraId="344B2539" w14:textId="77777777" w:rsidR="00C67613" w:rsidRPr="00C67613" w:rsidRDefault="00C67613" w:rsidP="00C67613">
            <w:pPr>
              <w:numPr>
                <w:ilvl w:val="0"/>
                <w:numId w:val="17"/>
              </w:numPr>
              <w:spacing w:after="160" w:line="259" w:lineRule="auto"/>
              <w:rPr>
                <w:rFonts w:eastAsiaTheme="minorHAnsi" w:cs="Arial"/>
                <w:sz w:val="22"/>
                <w:szCs w:val="22"/>
              </w:rPr>
            </w:pPr>
            <w:r w:rsidRPr="00C67613">
              <w:rPr>
                <w:rFonts w:eastAsiaTheme="minorHAnsi" w:cs="Arial"/>
                <w:sz w:val="22"/>
                <w:szCs w:val="22"/>
              </w:rPr>
              <w:t>reviewing processes for reporting work delivered and for updating asset data following completion of an intervention;</w:t>
            </w:r>
          </w:p>
          <w:p w14:paraId="41DFC1B1" w14:textId="77777777" w:rsidR="00C67613" w:rsidRPr="00C67613" w:rsidRDefault="00C67613" w:rsidP="00C67613">
            <w:pPr>
              <w:numPr>
                <w:ilvl w:val="0"/>
                <w:numId w:val="17"/>
              </w:numPr>
              <w:spacing w:after="160" w:line="259" w:lineRule="auto"/>
              <w:rPr>
                <w:rFonts w:eastAsiaTheme="minorHAnsi" w:cs="Arial"/>
                <w:sz w:val="22"/>
                <w:szCs w:val="22"/>
              </w:rPr>
            </w:pPr>
            <w:r w:rsidRPr="00C67613">
              <w:rPr>
                <w:rFonts w:eastAsiaTheme="minorHAnsi" w:cs="Arial"/>
                <w:sz w:val="22"/>
                <w:szCs w:val="22"/>
              </w:rPr>
              <w:t>reviewing processes for understanding the impact of the maintenance and renewal programme delivery;</w:t>
            </w:r>
          </w:p>
          <w:p w14:paraId="40166FCE" w14:textId="77777777" w:rsidR="00C67613" w:rsidRPr="00C67613" w:rsidRDefault="00C67613" w:rsidP="00C67613">
            <w:pPr>
              <w:numPr>
                <w:ilvl w:val="0"/>
                <w:numId w:val="17"/>
              </w:numPr>
              <w:spacing w:after="160" w:line="259" w:lineRule="auto"/>
              <w:rPr>
                <w:rFonts w:eastAsiaTheme="minorHAnsi" w:cs="Arial"/>
                <w:sz w:val="22"/>
                <w:szCs w:val="22"/>
              </w:rPr>
            </w:pPr>
            <w:r w:rsidRPr="00C67613">
              <w:rPr>
                <w:rFonts w:eastAsiaTheme="minorHAnsi" w:cs="Arial"/>
                <w:sz w:val="22"/>
                <w:szCs w:val="22"/>
              </w:rPr>
              <w:t>reviewing current Performance Indicators specified in the Operation Metrics Manual, including considering their suitability and alternative indicators that might be used;</w:t>
            </w:r>
          </w:p>
          <w:p w14:paraId="37CBF6C5" w14:textId="77777777" w:rsidR="00C67613" w:rsidRPr="00C67613" w:rsidRDefault="00C67613" w:rsidP="00C67613">
            <w:pPr>
              <w:numPr>
                <w:ilvl w:val="0"/>
                <w:numId w:val="17"/>
              </w:numPr>
              <w:spacing w:after="160" w:line="259" w:lineRule="auto"/>
              <w:rPr>
                <w:rFonts w:eastAsiaTheme="minorHAnsi" w:cs="Arial"/>
                <w:sz w:val="22"/>
                <w:szCs w:val="22"/>
              </w:rPr>
            </w:pPr>
            <w:r w:rsidRPr="00C67613">
              <w:rPr>
                <w:rFonts w:eastAsiaTheme="minorHAnsi" w:cs="Arial"/>
                <w:sz w:val="22"/>
                <w:szCs w:val="22"/>
              </w:rPr>
              <w:lastRenderedPageBreak/>
              <w:t xml:space="preserve">reviewing benchmarking of regional performance for the selected asset types; and </w:t>
            </w:r>
          </w:p>
          <w:p w14:paraId="26C6C19A" w14:textId="77777777" w:rsidR="00C67613" w:rsidRPr="00C67613" w:rsidRDefault="00C67613" w:rsidP="00C67613">
            <w:pPr>
              <w:numPr>
                <w:ilvl w:val="0"/>
                <w:numId w:val="17"/>
              </w:numPr>
              <w:spacing w:after="160" w:line="259" w:lineRule="auto"/>
              <w:rPr>
                <w:rFonts w:eastAsiaTheme="minorHAnsi" w:cs="Arial"/>
                <w:sz w:val="22"/>
                <w:szCs w:val="22"/>
              </w:rPr>
            </w:pPr>
            <w:r w:rsidRPr="00C67613">
              <w:rPr>
                <w:rFonts w:eastAsiaTheme="minorHAnsi" w:cs="Arial"/>
                <w:sz w:val="22"/>
                <w:szCs w:val="22"/>
              </w:rPr>
              <w:t>reviewing lessons learnt from maintenance and renewal planning and delivery.</w:t>
            </w:r>
          </w:p>
          <w:p w14:paraId="31FE0936" w14:textId="77777777" w:rsidR="00C67613" w:rsidRPr="00C67613" w:rsidRDefault="00C67613" w:rsidP="00C67613">
            <w:pPr>
              <w:spacing w:after="160" w:line="259" w:lineRule="auto"/>
              <w:rPr>
                <w:rFonts w:eastAsiaTheme="minorHAnsi" w:cs="Arial"/>
                <w:b/>
                <w:bCs/>
                <w:sz w:val="22"/>
                <w:szCs w:val="22"/>
              </w:rPr>
            </w:pPr>
            <w:r w:rsidRPr="00C67613">
              <w:rPr>
                <w:rFonts w:eastAsiaTheme="minorHAnsi" w:cs="Arial"/>
                <w:b/>
                <w:bCs/>
                <w:sz w:val="22"/>
                <w:szCs w:val="22"/>
              </w:rPr>
              <w:t xml:space="preserve">Methodology </w:t>
            </w:r>
          </w:p>
          <w:p w14:paraId="79B43567" w14:textId="2DACA065" w:rsidR="00C67613" w:rsidRPr="00C67613" w:rsidRDefault="0093210D" w:rsidP="00C67613">
            <w:pPr>
              <w:spacing w:after="160" w:line="259" w:lineRule="auto"/>
              <w:rPr>
                <w:rFonts w:eastAsiaTheme="minorHAnsi" w:cs="Arial"/>
                <w:sz w:val="22"/>
                <w:szCs w:val="22"/>
              </w:rPr>
            </w:pPr>
            <w:r>
              <w:rPr>
                <w:rFonts w:eastAsiaTheme="minorHAnsi" w:cs="Arial"/>
                <w:sz w:val="22"/>
                <w:szCs w:val="22"/>
              </w:rPr>
              <w:t>As part of the tender response (see section 3 below) t</w:t>
            </w:r>
            <w:r w:rsidR="00C67613" w:rsidRPr="00C67613">
              <w:rPr>
                <w:rFonts w:eastAsiaTheme="minorHAnsi" w:cs="Arial"/>
                <w:sz w:val="22"/>
                <w:szCs w:val="22"/>
              </w:rPr>
              <w:t xml:space="preserve">he consultancy should set out its proposed methodology to deliver the objectives and scope of work defined above. The methodology should include as a minimum: </w:t>
            </w:r>
          </w:p>
          <w:p w14:paraId="52F8E544" w14:textId="50674196" w:rsidR="00C67613" w:rsidRPr="00C67613" w:rsidRDefault="00262BD2" w:rsidP="00C67613">
            <w:pPr>
              <w:numPr>
                <w:ilvl w:val="0"/>
                <w:numId w:val="16"/>
              </w:numPr>
              <w:spacing w:after="160" w:line="259" w:lineRule="auto"/>
              <w:rPr>
                <w:rFonts w:eastAsiaTheme="minorHAnsi" w:cs="Arial"/>
                <w:sz w:val="22"/>
                <w:szCs w:val="22"/>
              </w:rPr>
            </w:pPr>
            <w:r>
              <w:rPr>
                <w:rFonts w:eastAsiaTheme="minorHAnsi" w:cs="Arial"/>
                <w:sz w:val="22"/>
                <w:szCs w:val="22"/>
              </w:rPr>
              <w:t>a</w:t>
            </w:r>
            <w:r w:rsidR="00C67613" w:rsidRPr="00C67613">
              <w:rPr>
                <w:rFonts w:eastAsiaTheme="minorHAnsi" w:cs="Arial"/>
                <w:sz w:val="22"/>
                <w:szCs w:val="22"/>
              </w:rPr>
              <w:t xml:space="preserve"> proposal for the desk and field study of the asset category to address the scope outlined above;</w:t>
            </w:r>
          </w:p>
          <w:p w14:paraId="3180510C" w14:textId="77777777" w:rsidR="00C67613" w:rsidRPr="00C67613" w:rsidRDefault="00C67613" w:rsidP="00C67613">
            <w:pPr>
              <w:numPr>
                <w:ilvl w:val="0"/>
                <w:numId w:val="16"/>
              </w:numPr>
              <w:spacing w:after="160" w:line="259" w:lineRule="auto"/>
              <w:rPr>
                <w:rFonts w:eastAsiaTheme="minorHAnsi" w:cs="Arial"/>
                <w:sz w:val="22"/>
                <w:szCs w:val="22"/>
              </w:rPr>
            </w:pPr>
            <w:r w:rsidRPr="00C67613">
              <w:rPr>
                <w:rFonts w:eastAsiaTheme="minorHAnsi" w:cs="Arial"/>
                <w:sz w:val="22"/>
                <w:szCs w:val="22"/>
              </w:rPr>
              <w:t>a proposal for the number of projects/type/stage planned for review in the study;</w:t>
            </w:r>
          </w:p>
          <w:p w14:paraId="22B2100E" w14:textId="77777777" w:rsidR="00C67613" w:rsidRPr="00C67613" w:rsidRDefault="00C67613" w:rsidP="00C67613">
            <w:pPr>
              <w:numPr>
                <w:ilvl w:val="0"/>
                <w:numId w:val="16"/>
              </w:numPr>
              <w:spacing w:after="160" w:line="259" w:lineRule="auto"/>
              <w:rPr>
                <w:rFonts w:eastAsiaTheme="minorHAnsi" w:cs="Arial"/>
                <w:sz w:val="22"/>
                <w:szCs w:val="22"/>
              </w:rPr>
            </w:pPr>
            <w:r w:rsidRPr="00C67613">
              <w:rPr>
                <w:rFonts w:eastAsiaTheme="minorHAnsi" w:cs="Arial"/>
                <w:sz w:val="22"/>
                <w:szCs w:val="22"/>
              </w:rPr>
              <w:t>a proposal for engaging Highways England,  suppliers and other bodies, as relevant, to inform the review;</w:t>
            </w:r>
          </w:p>
          <w:p w14:paraId="241EA2A2" w14:textId="77777777" w:rsidR="00C67613" w:rsidRPr="00C67613" w:rsidRDefault="00C67613" w:rsidP="00C67613">
            <w:pPr>
              <w:numPr>
                <w:ilvl w:val="0"/>
                <w:numId w:val="16"/>
              </w:numPr>
              <w:spacing w:after="160" w:line="259" w:lineRule="auto"/>
              <w:rPr>
                <w:rFonts w:eastAsiaTheme="minorHAnsi" w:cs="Arial"/>
                <w:sz w:val="22"/>
                <w:szCs w:val="22"/>
              </w:rPr>
            </w:pPr>
            <w:r w:rsidRPr="00C67613">
              <w:rPr>
                <w:rFonts w:eastAsiaTheme="minorHAnsi" w:cs="Arial"/>
                <w:sz w:val="22"/>
                <w:szCs w:val="22"/>
              </w:rPr>
              <w:t xml:space="preserve">a proposal for engaging the ORR team; </w:t>
            </w:r>
          </w:p>
          <w:p w14:paraId="4651E782" w14:textId="77777777" w:rsidR="00C67613" w:rsidRPr="00C67613" w:rsidRDefault="00C67613" w:rsidP="00C67613">
            <w:pPr>
              <w:numPr>
                <w:ilvl w:val="0"/>
                <w:numId w:val="16"/>
              </w:numPr>
              <w:spacing w:after="160" w:line="259" w:lineRule="auto"/>
              <w:rPr>
                <w:rFonts w:eastAsiaTheme="minorHAnsi" w:cs="Arial"/>
                <w:sz w:val="22"/>
                <w:szCs w:val="22"/>
              </w:rPr>
            </w:pPr>
            <w:r w:rsidRPr="00C67613">
              <w:rPr>
                <w:rFonts w:eastAsiaTheme="minorHAnsi" w:cs="Arial"/>
                <w:sz w:val="22"/>
                <w:szCs w:val="22"/>
              </w:rPr>
              <w:t xml:space="preserve">a comprehensive project plan; </w:t>
            </w:r>
          </w:p>
          <w:p w14:paraId="4AEC2AD6" w14:textId="47618F36" w:rsidR="00C67613" w:rsidRPr="00C67613" w:rsidRDefault="00262BD2" w:rsidP="00C67613">
            <w:pPr>
              <w:numPr>
                <w:ilvl w:val="0"/>
                <w:numId w:val="16"/>
              </w:numPr>
              <w:spacing w:after="160" w:line="259" w:lineRule="auto"/>
              <w:rPr>
                <w:rFonts w:eastAsiaTheme="minorHAnsi" w:cs="Arial"/>
                <w:sz w:val="22"/>
                <w:szCs w:val="22"/>
              </w:rPr>
            </w:pPr>
            <w:r>
              <w:rPr>
                <w:rFonts w:eastAsiaTheme="minorHAnsi" w:cs="Arial"/>
                <w:sz w:val="22"/>
                <w:szCs w:val="22"/>
              </w:rPr>
              <w:t>an outline plan for presenting the outputs and deliverables; and</w:t>
            </w:r>
          </w:p>
          <w:p w14:paraId="61343526" w14:textId="77777777" w:rsidR="00C67613" w:rsidRPr="00C67613" w:rsidRDefault="00C67613" w:rsidP="00C67613">
            <w:pPr>
              <w:numPr>
                <w:ilvl w:val="0"/>
                <w:numId w:val="16"/>
              </w:numPr>
              <w:spacing w:after="160" w:line="259" w:lineRule="auto"/>
              <w:rPr>
                <w:rFonts w:eastAsiaTheme="minorHAnsi" w:cs="Arial"/>
                <w:sz w:val="22"/>
                <w:szCs w:val="22"/>
              </w:rPr>
            </w:pPr>
            <w:r w:rsidRPr="00C67613">
              <w:rPr>
                <w:rFonts w:eastAsiaTheme="minorHAnsi" w:cs="Arial"/>
                <w:sz w:val="22"/>
                <w:szCs w:val="22"/>
              </w:rPr>
              <w:t>a proposal for developing agreed recommendations and appropriate actions with implementation timescales, as required.</w:t>
            </w:r>
          </w:p>
          <w:p w14:paraId="2AE7D1BE" w14:textId="77777777" w:rsidR="00C67613" w:rsidRPr="00C67613" w:rsidRDefault="00C67613" w:rsidP="00C67613">
            <w:pPr>
              <w:spacing w:after="160" w:line="259" w:lineRule="auto"/>
              <w:rPr>
                <w:rFonts w:eastAsiaTheme="minorHAnsi" w:cs="Arial"/>
                <w:sz w:val="22"/>
                <w:szCs w:val="22"/>
              </w:rPr>
            </w:pPr>
            <w:r w:rsidRPr="00C67613">
              <w:rPr>
                <w:rFonts w:eastAsiaTheme="minorHAnsi" w:cs="Arial"/>
                <w:sz w:val="22"/>
                <w:szCs w:val="22"/>
              </w:rPr>
              <w:t>The consultancy should work with ORR and Highways England to ensure that findings and recommendations are understood and agreed. Any conclusions drawn should be backed up by material and balanced evidence. The consultancy will be expected to manage its own inputs and ensure the impacts of its work are conducted in a manner which is cognisant of the wider licence and monitoring framework principles – i.e. the approach should be proportionate, seek to avoid duplication, and use existing management information where available.</w:t>
            </w:r>
          </w:p>
          <w:p w14:paraId="1A661ED2" w14:textId="77777777" w:rsidR="00C67613" w:rsidRPr="00C67613" w:rsidRDefault="00C67613" w:rsidP="00C67613">
            <w:pPr>
              <w:spacing w:after="160" w:line="259" w:lineRule="auto"/>
              <w:rPr>
                <w:rFonts w:eastAsiaTheme="minorHAnsi" w:cs="Arial"/>
                <w:sz w:val="22"/>
                <w:szCs w:val="22"/>
              </w:rPr>
            </w:pPr>
            <w:r w:rsidRPr="00C67613">
              <w:rPr>
                <w:rFonts w:eastAsiaTheme="minorHAnsi" w:cs="Arial"/>
                <w:sz w:val="22"/>
                <w:szCs w:val="22"/>
              </w:rPr>
              <w:t xml:space="preserve">Both ORR and Highways England expect that consultants will be competent, experienced and knowledgeable in the required areas. Highways England may report back to ORR if the consultancy staff appears to be unsuitable for the task. </w:t>
            </w:r>
          </w:p>
          <w:p w14:paraId="5AB92BFD" w14:textId="77777777" w:rsidR="00C67613" w:rsidRPr="00C67613" w:rsidRDefault="00C67613" w:rsidP="00C67613">
            <w:pPr>
              <w:spacing w:after="160" w:line="259" w:lineRule="auto"/>
              <w:rPr>
                <w:rFonts w:eastAsiaTheme="minorHAnsi" w:cs="Arial"/>
                <w:sz w:val="22"/>
                <w:szCs w:val="22"/>
              </w:rPr>
            </w:pPr>
            <w:r w:rsidRPr="00C67613">
              <w:rPr>
                <w:rFonts w:eastAsiaTheme="minorHAnsi" w:cs="Arial"/>
                <w:sz w:val="22"/>
                <w:szCs w:val="22"/>
              </w:rPr>
              <w:t>Highways England will be involved in the evaluation of proposals against the stated criteria other than the financials, which will remain confidential and be evaluated solely by the ORR.  Highways England is also expected to attend interviews of potential consultancies.</w:t>
            </w:r>
          </w:p>
          <w:p w14:paraId="0CD9709D" w14:textId="77777777" w:rsidR="00C67613" w:rsidRPr="00C67613" w:rsidRDefault="00C67613" w:rsidP="00C67613">
            <w:pPr>
              <w:spacing w:after="160" w:line="259" w:lineRule="auto"/>
              <w:rPr>
                <w:rFonts w:eastAsiaTheme="minorHAnsi" w:cs="Arial"/>
                <w:b/>
                <w:bCs/>
                <w:sz w:val="22"/>
                <w:szCs w:val="22"/>
              </w:rPr>
            </w:pPr>
            <w:r w:rsidRPr="00C67613">
              <w:rPr>
                <w:rFonts w:eastAsiaTheme="minorHAnsi" w:cs="Arial"/>
                <w:b/>
                <w:bCs/>
                <w:sz w:val="22"/>
                <w:szCs w:val="22"/>
              </w:rPr>
              <w:t>Engagement / collaboration with Highways England</w:t>
            </w:r>
          </w:p>
          <w:p w14:paraId="0CC1F980" w14:textId="77777777" w:rsidR="00C67613" w:rsidRPr="00C67613" w:rsidRDefault="00C67613" w:rsidP="00C67613">
            <w:pPr>
              <w:spacing w:after="160" w:line="259" w:lineRule="auto"/>
              <w:rPr>
                <w:rFonts w:eastAsiaTheme="minorHAnsi" w:cs="Arial"/>
                <w:sz w:val="22"/>
                <w:szCs w:val="22"/>
              </w:rPr>
            </w:pPr>
            <w:r w:rsidRPr="00C67613">
              <w:rPr>
                <w:rFonts w:eastAsiaTheme="minorHAnsi" w:cs="Arial"/>
                <w:sz w:val="22"/>
                <w:szCs w:val="22"/>
              </w:rPr>
              <w:t>The consultancy appointed will have access to the information necessary to carry out the review and to deliver the objectives and scope identified above.</w:t>
            </w:r>
          </w:p>
          <w:p w14:paraId="088D5B66" w14:textId="77777777" w:rsidR="00C67613" w:rsidRPr="00C67613" w:rsidRDefault="00C67613" w:rsidP="00C67613">
            <w:pPr>
              <w:spacing w:after="160" w:line="259" w:lineRule="auto"/>
              <w:rPr>
                <w:rFonts w:eastAsiaTheme="minorHAnsi" w:cs="Arial"/>
                <w:b/>
                <w:sz w:val="22"/>
                <w:szCs w:val="22"/>
              </w:rPr>
            </w:pPr>
            <w:r w:rsidRPr="00C67613">
              <w:rPr>
                <w:rFonts w:eastAsiaTheme="minorHAnsi" w:cs="Arial"/>
                <w:sz w:val="22"/>
                <w:szCs w:val="22"/>
              </w:rPr>
              <w:t>Highways England is supportive of this review and has defined its objectives for collaborative working as follows:</w:t>
            </w:r>
          </w:p>
          <w:p w14:paraId="31F81EDD" w14:textId="77777777" w:rsidR="00C67613" w:rsidRPr="00C67613" w:rsidRDefault="00C67613" w:rsidP="00C67613">
            <w:pPr>
              <w:numPr>
                <w:ilvl w:val="0"/>
                <w:numId w:val="18"/>
              </w:numPr>
              <w:spacing w:after="160" w:line="259" w:lineRule="auto"/>
              <w:rPr>
                <w:rFonts w:eastAsiaTheme="minorHAnsi" w:cs="Arial"/>
                <w:sz w:val="22"/>
                <w:szCs w:val="22"/>
              </w:rPr>
            </w:pPr>
            <w:r w:rsidRPr="00C67613">
              <w:rPr>
                <w:rFonts w:eastAsiaTheme="minorHAnsi" w:cs="Arial"/>
                <w:sz w:val="22"/>
                <w:szCs w:val="22"/>
              </w:rPr>
              <w:lastRenderedPageBreak/>
              <w:t>The coordination of all work with Highways England will be through Highways England’s Strategy and Planning Division who are responsible for managing the relationship with ORR;</w:t>
            </w:r>
          </w:p>
          <w:p w14:paraId="16C4D0B7" w14:textId="77777777" w:rsidR="00C67613" w:rsidRPr="00C67613" w:rsidRDefault="00C67613" w:rsidP="00C67613">
            <w:pPr>
              <w:numPr>
                <w:ilvl w:val="0"/>
                <w:numId w:val="18"/>
              </w:numPr>
              <w:spacing w:after="160" w:line="259" w:lineRule="auto"/>
              <w:rPr>
                <w:rFonts w:eastAsiaTheme="minorHAnsi" w:cs="Arial"/>
                <w:sz w:val="22"/>
                <w:szCs w:val="22"/>
              </w:rPr>
            </w:pPr>
            <w:r w:rsidRPr="00C67613">
              <w:rPr>
                <w:rFonts w:eastAsiaTheme="minorHAnsi" w:cs="Arial"/>
                <w:sz w:val="22"/>
                <w:szCs w:val="22"/>
              </w:rPr>
              <w:t>At the start of the commission the consultancy will be required to engage with Highways England to set out its proposed approach and project plan for conducting the in-depth review;</w:t>
            </w:r>
          </w:p>
          <w:p w14:paraId="1787BA73" w14:textId="77777777" w:rsidR="00C67613" w:rsidRPr="00C67613" w:rsidRDefault="00C67613" w:rsidP="00C67613">
            <w:pPr>
              <w:numPr>
                <w:ilvl w:val="0"/>
                <w:numId w:val="18"/>
              </w:numPr>
              <w:spacing w:after="160" w:line="259" w:lineRule="auto"/>
              <w:rPr>
                <w:rFonts w:eastAsiaTheme="minorHAnsi" w:cs="Arial"/>
                <w:sz w:val="22"/>
                <w:szCs w:val="22"/>
              </w:rPr>
            </w:pPr>
            <w:r w:rsidRPr="00C67613">
              <w:rPr>
                <w:rFonts w:eastAsiaTheme="minorHAnsi" w:cs="Arial"/>
                <w:sz w:val="22"/>
                <w:szCs w:val="22"/>
              </w:rPr>
              <w:t>Meetings with Highways England must be agreed at least 2 weeks in advance, with a written agenda clearly setting out the purpose and objectives of the meeting; and</w:t>
            </w:r>
          </w:p>
          <w:p w14:paraId="4D088992" w14:textId="77777777" w:rsidR="00C67613" w:rsidRPr="00C67613" w:rsidRDefault="00C67613" w:rsidP="00C67613">
            <w:pPr>
              <w:numPr>
                <w:ilvl w:val="0"/>
                <w:numId w:val="18"/>
              </w:numPr>
              <w:spacing w:after="160" w:line="259" w:lineRule="auto"/>
              <w:rPr>
                <w:rFonts w:eastAsiaTheme="minorHAnsi" w:cs="Arial"/>
                <w:b/>
                <w:sz w:val="22"/>
                <w:szCs w:val="22"/>
              </w:rPr>
            </w:pPr>
            <w:r w:rsidRPr="00C67613">
              <w:rPr>
                <w:rFonts w:eastAsiaTheme="minorHAnsi" w:cs="Arial"/>
                <w:sz w:val="22"/>
                <w:szCs w:val="22"/>
              </w:rPr>
              <w:t>Meetings with Highways England staff will be at Highways England’s offices unless previously agreed with the Strategy and Planning team.</w:t>
            </w:r>
          </w:p>
        </w:tc>
      </w:tr>
      <w:tr w:rsidR="00C67613" w:rsidRPr="00C67613" w14:paraId="7EFC5060" w14:textId="77777777" w:rsidTr="0062635A">
        <w:trPr>
          <w:trHeight w:val="566"/>
        </w:trPr>
        <w:tc>
          <w:tcPr>
            <w:tcW w:w="8528" w:type="dxa"/>
            <w:shd w:val="clear" w:color="auto" w:fill="99CCFF"/>
          </w:tcPr>
          <w:p w14:paraId="1DF5EFC6" w14:textId="77777777" w:rsidR="00C67613" w:rsidRPr="00C67613" w:rsidRDefault="00C67613" w:rsidP="00C67613">
            <w:pPr>
              <w:spacing w:after="160" w:line="259" w:lineRule="auto"/>
              <w:rPr>
                <w:rFonts w:eastAsiaTheme="minorHAnsi" w:cs="Arial"/>
                <w:b/>
                <w:sz w:val="28"/>
                <w:szCs w:val="28"/>
              </w:rPr>
            </w:pPr>
            <w:r w:rsidRPr="00C67613">
              <w:rPr>
                <w:rFonts w:eastAsiaTheme="minorHAnsi" w:cs="Arial"/>
                <w:b/>
                <w:sz w:val="28"/>
                <w:szCs w:val="28"/>
              </w:rPr>
              <w:lastRenderedPageBreak/>
              <w:t xml:space="preserve">2.3 Project Outputs,  Deliverables and Contract Management </w:t>
            </w:r>
          </w:p>
        </w:tc>
      </w:tr>
      <w:tr w:rsidR="00C67613" w:rsidRPr="00C67613" w14:paraId="27D4BC65" w14:textId="77777777" w:rsidTr="0062635A">
        <w:trPr>
          <w:trHeight w:val="757"/>
        </w:trPr>
        <w:tc>
          <w:tcPr>
            <w:tcW w:w="8528" w:type="dxa"/>
            <w:tcBorders>
              <w:bottom w:val="single" w:sz="4" w:space="0" w:color="auto"/>
            </w:tcBorders>
            <w:shd w:val="clear" w:color="auto" w:fill="auto"/>
          </w:tcPr>
          <w:p w14:paraId="402B0B1E" w14:textId="07A3C412" w:rsidR="00BC128E" w:rsidRPr="00782607" w:rsidRDefault="00BC128E" w:rsidP="00782607">
            <w:pPr>
              <w:spacing w:after="160" w:line="259" w:lineRule="auto"/>
              <w:rPr>
                <w:rFonts w:eastAsiaTheme="minorHAnsi" w:cs="Arial"/>
                <w:b/>
                <w:sz w:val="22"/>
                <w:szCs w:val="22"/>
              </w:rPr>
            </w:pPr>
            <w:r w:rsidRPr="002D1F73">
              <w:rPr>
                <w:rFonts w:cs="Arial"/>
                <w:b/>
                <w:szCs w:val="24"/>
              </w:rPr>
              <w:t>Outcomes / Deliverables</w:t>
            </w:r>
          </w:p>
          <w:p w14:paraId="4E565D95" w14:textId="3442D907" w:rsidR="00BC128E" w:rsidRPr="002D1F73" w:rsidRDefault="00BC128E" w:rsidP="00BC128E">
            <w:pPr>
              <w:spacing w:after="0"/>
              <w:rPr>
                <w:rFonts w:cs="Arial"/>
                <w:szCs w:val="24"/>
              </w:rPr>
            </w:pPr>
            <w:r w:rsidRPr="002D1F73">
              <w:rPr>
                <w:rFonts w:cs="Arial"/>
                <w:szCs w:val="24"/>
              </w:rPr>
              <w:t>The output</w:t>
            </w:r>
            <w:r>
              <w:rPr>
                <w:rFonts w:cs="Arial"/>
                <w:szCs w:val="24"/>
              </w:rPr>
              <w:t xml:space="preserve"> </w:t>
            </w:r>
            <w:r w:rsidRPr="002D1F73">
              <w:rPr>
                <w:rFonts w:cs="Arial"/>
                <w:szCs w:val="24"/>
              </w:rPr>
              <w:t>from the work will be :</w:t>
            </w:r>
          </w:p>
          <w:p w14:paraId="6250F53E" w14:textId="63D8AD42" w:rsidR="00BC128E" w:rsidRDefault="00BC128E" w:rsidP="002F6925">
            <w:pPr>
              <w:numPr>
                <w:ilvl w:val="0"/>
                <w:numId w:val="7"/>
              </w:numPr>
              <w:spacing w:after="0"/>
              <w:rPr>
                <w:rFonts w:cs="Arial"/>
                <w:szCs w:val="24"/>
              </w:rPr>
            </w:pPr>
            <w:r w:rsidRPr="00BC128E">
              <w:rPr>
                <w:rFonts w:cs="Arial"/>
                <w:szCs w:val="24"/>
              </w:rPr>
              <w:t>A draft report to ORR setting out an objective assessment of Highways England’s</w:t>
            </w:r>
            <w:r>
              <w:rPr>
                <w:rFonts w:cs="Arial"/>
                <w:szCs w:val="24"/>
              </w:rPr>
              <w:t xml:space="preserve"> asset</w:t>
            </w:r>
            <w:r w:rsidRPr="00BC128E">
              <w:rPr>
                <w:rFonts w:cs="Arial"/>
                <w:szCs w:val="24"/>
              </w:rPr>
              <w:t xml:space="preserve"> management of technology assets</w:t>
            </w:r>
            <w:r w:rsidR="00782607">
              <w:rPr>
                <w:rFonts w:cs="Arial"/>
                <w:szCs w:val="24"/>
              </w:rPr>
              <w:t xml:space="preserve"> for review by both Highways England and ORR</w:t>
            </w:r>
            <w:r>
              <w:rPr>
                <w:rFonts w:cs="Arial"/>
                <w:szCs w:val="24"/>
              </w:rPr>
              <w:t>;</w:t>
            </w:r>
          </w:p>
          <w:p w14:paraId="56DD3CBD" w14:textId="2522E6F9" w:rsidR="00BC128E" w:rsidRPr="00782607" w:rsidRDefault="00782607" w:rsidP="004D7CE8">
            <w:pPr>
              <w:numPr>
                <w:ilvl w:val="0"/>
                <w:numId w:val="7"/>
              </w:numPr>
              <w:spacing w:after="0"/>
              <w:rPr>
                <w:rFonts w:cs="Arial"/>
                <w:szCs w:val="24"/>
              </w:rPr>
            </w:pPr>
            <w:r w:rsidRPr="00782607">
              <w:rPr>
                <w:rFonts w:cs="Arial"/>
                <w:szCs w:val="24"/>
              </w:rPr>
              <w:t>A catalogue</w:t>
            </w:r>
            <w:r w:rsidR="00BC128E" w:rsidRPr="00782607">
              <w:rPr>
                <w:rFonts w:cs="Arial"/>
                <w:szCs w:val="24"/>
              </w:rPr>
              <w:t xml:space="preserve"> of raw data/transcripts </w:t>
            </w:r>
            <w:r w:rsidRPr="00782607">
              <w:rPr>
                <w:rFonts w:cs="Arial"/>
                <w:szCs w:val="24"/>
              </w:rPr>
              <w:t>in support of the report</w:t>
            </w:r>
            <w:r>
              <w:rPr>
                <w:rFonts w:cs="Arial"/>
                <w:szCs w:val="24"/>
              </w:rPr>
              <w:t>;</w:t>
            </w:r>
          </w:p>
          <w:p w14:paraId="5703B164" w14:textId="6002389A" w:rsidR="00BC128E" w:rsidRDefault="00BC128E" w:rsidP="00BC128E">
            <w:pPr>
              <w:numPr>
                <w:ilvl w:val="0"/>
                <w:numId w:val="7"/>
              </w:numPr>
              <w:spacing w:after="0"/>
              <w:rPr>
                <w:rFonts w:cs="Arial"/>
                <w:szCs w:val="24"/>
              </w:rPr>
            </w:pPr>
            <w:r w:rsidRPr="002D1F73">
              <w:rPr>
                <w:rFonts w:cs="Arial"/>
                <w:szCs w:val="24"/>
              </w:rPr>
              <w:t>Slide pack and presen</w:t>
            </w:r>
            <w:r w:rsidR="00782607">
              <w:rPr>
                <w:rFonts w:cs="Arial"/>
                <w:szCs w:val="24"/>
              </w:rPr>
              <w:t>tations of findings as required; and</w:t>
            </w:r>
          </w:p>
          <w:p w14:paraId="1031195D" w14:textId="4F1FCFC9" w:rsidR="00BC128E" w:rsidRPr="00BC128E" w:rsidRDefault="00BC128E" w:rsidP="00BC128E">
            <w:pPr>
              <w:numPr>
                <w:ilvl w:val="0"/>
                <w:numId w:val="7"/>
              </w:numPr>
              <w:spacing w:after="0"/>
              <w:rPr>
                <w:rFonts w:cs="Arial"/>
                <w:szCs w:val="24"/>
              </w:rPr>
            </w:pPr>
            <w:r w:rsidRPr="00BC128E">
              <w:rPr>
                <w:rFonts w:cs="Arial"/>
                <w:szCs w:val="24"/>
              </w:rPr>
              <w:t>A final report</w:t>
            </w:r>
            <w:r w:rsidR="00782607">
              <w:rPr>
                <w:rFonts w:cs="Arial"/>
                <w:szCs w:val="24"/>
              </w:rPr>
              <w:t>, suitable for publishing,</w:t>
            </w:r>
            <w:r w:rsidRPr="00BC128E">
              <w:rPr>
                <w:rFonts w:cs="Arial"/>
                <w:szCs w:val="24"/>
              </w:rPr>
              <w:t xml:space="preserve"> to ORR setting </w:t>
            </w:r>
            <w:r w:rsidR="00782607" w:rsidRPr="00BC128E">
              <w:rPr>
                <w:rFonts w:cs="Arial"/>
                <w:szCs w:val="24"/>
              </w:rPr>
              <w:t>out an objective assessment of Highways England’s</w:t>
            </w:r>
            <w:r w:rsidR="00782607">
              <w:rPr>
                <w:rFonts w:cs="Arial"/>
                <w:szCs w:val="24"/>
              </w:rPr>
              <w:t xml:space="preserve"> asset</w:t>
            </w:r>
            <w:r w:rsidR="00782607" w:rsidRPr="00BC128E">
              <w:rPr>
                <w:rFonts w:cs="Arial"/>
                <w:szCs w:val="24"/>
              </w:rPr>
              <w:t xml:space="preserve"> management of technology assets</w:t>
            </w:r>
            <w:r w:rsidR="00782607">
              <w:rPr>
                <w:rFonts w:cs="Arial"/>
                <w:szCs w:val="24"/>
              </w:rPr>
              <w:t>.</w:t>
            </w:r>
          </w:p>
          <w:p w14:paraId="06D4DE8C" w14:textId="77777777" w:rsidR="00BC128E" w:rsidRDefault="00BC128E" w:rsidP="00C67613">
            <w:pPr>
              <w:spacing w:after="160" w:line="259" w:lineRule="auto"/>
              <w:rPr>
                <w:rFonts w:eastAsiaTheme="minorHAnsi" w:cs="Arial"/>
                <w:b/>
                <w:sz w:val="22"/>
                <w:szCs w:val="22"/>
              </w:rPr>
            </w:pPr>
          </w:p>
          <w:p w14:paraId="56255903" w14:textId="77777777" w:rsidR="00BC128E" w:rsidRPr="002D1F73" w:rsidRDefault="00BC128E" w:rsidP="00BC128E">
            <w:pPr>
              <w:spacing w:after="0"/>
              <w:rPr>
                <w:rFonts w:cs="Arial"/>
                <w:b/>
                <w:szCs w:val="24"/>
              </w:rPr>
            </w:pPr>
            <w:r w:rsidRPr="002D1F73">
              <w:rPr>
                <w:rFonts w:cs="Arial"/>
                <w:b/>
                <w:szCs w:val="24"/>
              </w:rPr>
              <w:t>Contract Management Requirements</w:t>
            </w:r>
          </w:p>
          <w:p w14:paraId="71D49976" w14:textId="77777777" w:rsidR="00BC128E" w:rsidRPr="002D1F73" w:rsidRDefault="00BC128E" w:rsidP="00BC128E">
            <w:pPr>
              <w:spacing w:after="0"/>
              <w:rPr>
                <w:rFonts w:cs="Arial"/>
                <w:b/>
                <w:szCs w:val="24"/>
              </w:rPr>
            </w:pPr>
          </w:p>
          <w:p w14:paraId="041027C0" w14:textId="1EAAC4F1" w:rsidR="00BC128E" w:rsidRPr="002D1F73" w:rsidRDefault="00BC128E" w:rsidP="00BC128E">
            <w:pPr>
              <w:rPr>
                <w:rFonts w:cs="Arial"/>
                <w:szCs w:val="24"/>
              </w:rPr>
            </w:pPr>
            <w:r w:rsidRPr="002D1F73">
              <w:rPr>
                <w:rFonts w:cs="Arial"/>
                <w:szCs w:val="24"/>
              </w:rPr>
              <w:t>The project plan should be agreed at an inception meeting at the earliest, mutually convenient time after contract award. The proposed approach to contract management should reflect the relatively short duration and narrow scope of the project. For example, we might expect the consultant to deliver:</w:t>
            </w:r>
          </w:p>
          <w:p w14:paraId="7AD1A92B" w14:textId="77777777" w:rsidR="00BC128E" w:rsidRPr="002D1F73" w:rsidRDefault="00BC128E" w:rsidP="00BC128E">
            <w:pPr>
              <w:numPr>
                <w:ilvl w:val="0"/>
                <w:numId w:val="10"/>
              </w:numPr>
              <w:spacing w:after="0"/>
              <w:rPr>
                <w:rFonts w:cs="Arial"/>
                <w:szCs w:val="24"/>
              </w:rPr>
            </w:pPr>
            <w:r w:rsidRPr="002D1F73">
              <w:rPr>
                <w:rFonts w:cs="Arial"/>
                <w:szCs w:val="24"/>
              </w:rPr>
              <w:t>Fortnightly progress reports against the project plan (by email);</w:t>
            </w:r>
          </w:p>
          <w:p w14:paraId="5853CE35" w14:textId="77777777" w:rsidR="00BC128E" w:rsidRPr="002D1F73" w:rsidRDefault="00BC128E" w:rsidP="00BC128E">
            <w:pPr>
              <w:numPr>
                <w:ilvl w:val="0"/>
                <w:numId w:val="8"/>
              </w:numPr>
              <w:spacing w:after="0"/>
              <w:rPr>
                <w:rFonts w:cs="Arial"/>
                <w:szCs w:val="24"/>
              </w:rPr>
            </w:pPr>
            <w:r w:rsidRPr="002D1F73">
              <w:rPr>
                <w:rFonts w:cs="Arial"/>
                <w:szCs w:val="24"/>
              </w:rPr>
              <w:t>Face-to-face or teleconference progress meetings to address specific risks or issues as required;</w:t>
            </w:r>
          </w:p>
          <w:p w14:paraId="221A9D33" w14:textId="77777777" w:rsidR="00BC128E" w:rsidRPr="002D1F73" w:rsidRDefault="00BC128E" w:rsidP="00BC128E">
            <w:pPr>
              <w:numPr>
                <w:ilvl w:val="0"/>
                <w:numId w:val="8"/>
              </w:numPr>
              <w:spacing w:after="0"/>
              <w:rPr>
                <w:rFonts w:cs="Arial"/>
                <w:szCs w:val="24"/>
              </w:rPr>
            </w:pPr>
            <w:r w:rsidRPr="002D1F73">
              <w:rPr>
                <w:rFonts w:cs="Arial"/>
                <w:szCs w:val="24"/>
              </w:rPr>
              <w:t xml:space="preserve">A draft report for comment (which covers the areas listed above for the final report) and face-to-face discussion of results; </w:t>
            </w:r>
          </w:p>
          <w:p w14:paraId="2234B5BC" w14:textId="77777777" w:rsidR="00BC128E" w:rsidRDefault="00BC128E" w:rsidP="00BC128E">
            <w:pPr>
              <w:numPr>
                <w:ilvl w:val="0"/>
                <w:numId w:val="8"/>
              </w:numPr>
              <w:spacing w:after="0"/>
              <w:rPr>
                <w:rFonts w:cs="Arial"/>
                <w:szCs w:val="24"/>
              </w:rPr>
            </w:pPr>
            <w:r w:rsidRPr="002D1F73">
              <w:rPr>
                <w:rFonts w:cs="Arial"/>
                <w:szCs w:val="24"/>
              </w:rPr>
              <w:t>A final report; and</w:t>
            </w:r>
          </w:p>
          <w:p w14:paraId="12CB1A47" w14:textId="77777777" w:rsidR="00C67613" w:rsidRDefault="00BC128E" w:rsidP="00782607">
            <w:pPr>
              <w:numPr>
                <w:ilvl w:val="0"/>
                <w:numId w:val="8"/>
              </w:numPr>
              <w:spacing w:after="0"/>
              <w:rPr>
                <w:rFonts w:cs="Arial"/>
                <w:szCs w:val="24"/>
              </w:rPr>
            </w:pPr>
            <w:r w:rsidRPr="00BC128E">
              <w:rPr>
                <w:rFonts w:cs="Arial"/>
                <w:szCs w:val="24"/>
              </w:rPr>
              <w:t>Slide deck of the findings and recommendations</w:t>
            </w:r>
            <w:r w:rsidRPr="00BC128E">
              <w:rPr>
                <w:rFonts w:cs="Arial"/>
                <w:sz w:val="22"/>
                <w:szCs w:val="22"/>
              </w:rPr>
              <w:t>.</w:t>
            </w:r>
          </w:p>
          <w:p w14:paraId="04AEFC06" w14:textId="77777777" w:rsidR="00782607" w:rsidRDefault="00782607" w:rsidP="00782607">
            <w:pPr>
              <w:spacing w:after="0"/>
              <w:rPr>
                <w:rFonts w:cs="Arial"/>
                <w:szCs w:val="24"/>
              </w:rPr>
            </w:pPr>
          </w:p>
          <w:p w14:paraId="5507D073" w14:textId="14BBD389" w:rsidR="00782607" w:rsidRPr="00782607" w:rsidRDefault="00782607" w:rsidP="00782607">
            <w:pPr>
              <w:spacing w:after="0"/>
              <w:rPr>
                <w:rFonts w:cs="Arial"/>
                <w:szCs w:val="24"/>
              </w:rPr>
            </w:pPr>
          </w:p>
        </w:tc>
      </w:tr>
      <w:tr w:rsidR="00C67613" w:rsidRPr="00C67613" w14:paraId="348FFAB1" w14:textId="77777777" w:rsidTr="0062635A">
        <w:trPr>
          <w:trHeight w:val="250"/>
        </w:trPr>
        <w:tc>
          <w:tcPr>
            <w:tcW w:w="8528" w:type="dxa"/>
            <w:shd w:val="clear" w:color="auto" w:fill="99CCFF"/>
          </w:tcPr>
          <w:p w14:paraId="274C48C2" w14:textId="77777777" w:rsidR="00C67613" w:rsidRPr="00C67613" w:rsidRDefault="00C67613" w:rsidP="00C67613">
            <w:pPr>
              <w:spacing w:after="160" w:line="259" w:lineRule="auto"/>
              <w:rPr>
                <w:rFonts w:eastAsiaTheme="minorHAnsi" w:cs="Arial"/>
                <w:b/>
                <w:sz w:val="28"/>
                <w:szCs w:val="28"/>
              </w:rPr>
            </w:pPr>
            <w:r w:rsidRPr="00C67613">
              <w:rPr>
                <w:rFonts w:eastAsiaTheme="minorHAnsi" w:cs="Arial"/>
                <w:b/>
                <w:sz w:val="28"/>
                <w:szCs w:val="28"/>
              </w:rPr>
              <w:t>2.4 Project Timescales</w:t>
            </w:r>
          </w:p>
        </w:tc>
      </w:tr>
      <w:tr w:rsidR="00C67613" w:rsidRPr="00C67613" w14:paraId="0AC31F56" w14:textId="77777777" w:rsidTr="0062635A">
        <w:trPr>
          <w:trHeight w:val="250"/>
        </w:trPr>
        <w:tc>
          <w:tcPr>
            <w:tcW w:w="8528" w:type="dxa"/>
            <w:tcBorders>
              <w:bottom w:val="single" w:sz="4" w:space="0" w:color="auto"/>
            </w:tcBorders>
            <w:shd w:val="clear" w:color="auto" w:fill="auto"/>
          </w:tcPr>
          <w:p w14:paraId="12912555" w14:textId="0A26476E" w:rsidR="00C67613" w:rsidRPr="00C67613" w:rsidRDefault="00C67613" w:rsidP="00C67613">
            <w:pPr>
              <w:numPr>
                <w:ilvl w:val="0"/>
                <w:numId w:val="16"/>
              </w:numPr>
              <w:spacing w:after="160" w:line="259" w:lineRule="auto"/>
              <w:rPr>
                <w:rFonts w:eastAsiaTheme="minorHAnsi" w:cs="Arial"/>
                <w:sz w:val="22"/>
                <w:szCs w:val="22"/>
              </w:rPr>
            </w:pPr>
            <w:r w:rsidRPr="00C67613">
              <w:rPr>
                <w:rFonts w:eastAsiaTheme="minorHAnsi" w:cs="Arial"/>
                <w:sz w:val="22"/>
                <w:szCs w:val="22"/>
              </w:rPr>
              <w:t>Following close of this tender we may interview potential consultancies the week commencing 2</w:t>
            </w:r>
            <w:r w:rsidR="0093210D">
              <w:rPr>
                <w:rFonts w:eastAsiaTheme="minorHAnsi" w:cs="Arial"/>
                <w:sz w:val="22"/>
                <w:szCs w:val="22"/>
              </w:rPr>
              <w:t>8</w:t>
            </w:r>
            <w:r w:rsidR="0093210D" w:rsidRPr="0093210D">
              <w:rPr>
                <w:rFonts w:eastAsiaTheme="minorHAnsi" w:cs="Arial"/>
                <w:sz w:val="22"/>
                <w:szCs w:val="22"/>
                <w:vertAlign w:val="superscript"/>
              </w:rPr>
              <w:t>th</w:t>
            </w:r>
            <w:r w:rsidR="0093210D">
              <w:rPr>
                <w:rFonts w:eastAsiaTheme="minorHAnsi" w:cs="Arial"/>
                <w:sz w:val="22"/>
                <w:szCs w:val="22"/>
              </w:rPr>
              <w:t xml:space="preserve"> </w:t>
            </w:r>
            <w:r w:rsidRPr="00C67613">
              <w:rPr>
                <w:rFonts w:eastAsiaTheme="minorHAnsi" w:cs="Arial"/>
                <w:sz w:val="22"/>
                <w:szCs w:val="22"/>
              </w:rPr>
              <w:t>January before confirming the appointment.</w:t>
            </w:r>
          </w:p>
          <w:p w14:paraId="6551D6DD" w14:textId="77777777" w:rsidR="00C67613" w:rsidRPr="00C67613" w:rsidRDefault="00C67613" w:rsidP="00C67613">
            <w:pPr>
              <w:numPr>
                <w:ilvl w:val="0"/>
                <w:numId w:val="16"/>
              </w:numPr>
              <w:spacing w:after="160" w:line="259" w:lineRule="auto"/>
              <w:rPr>
                <w:rFonts w:eastAsiaTheme="minorHAnsi" w:cs="Arial"/>
                <w:sz w:val="22"/>
                <w:szCs w:val="22"/>
              </w:rPr>
            </w:pPr>
            <w:r w:rsidRPr="00C67613">
              <w:rPr>
                <w:rFonts w:eastAsiaTheme="minorHAnsi" w:cs="Arial"/>
                <w:sz w:val="22"/>
                <w:szCs w:val="22"/>
              </w:rPr>
              <w:lastRenderedPageBreak/>
              <w:t>The work is expected to commence week commencing 28</w:t>
            </w:r>
            <w:r w:rsidRPr="00C67613">
              <w:rPr>
                <w:rFonts w:eastAsiaTheme="minorHAnsi" w:cs="Arial"/>
                <w:sz w:val="22"/>
                <w:szCs w:val="22"/>
                <w:vertAlign w:val="superscript"/>
              </w:rPr>
              <w:t>th</w:t>
            </w:r>
            <w:r w:rsidRPr="00C67613">
              <w:rPr>
                <w:rFonts w:eastAsiaTheme="minorHAnsi" w:cs="Arial"/>
                <w:sz w:val="22"/>
                <w:szCs w:val="22"/>
              </w:rPr>
              <w:t xml:space="preserve"> January.</w:t>
            </w:r>
          </w:p>
          <w:p w14:paraId="0FACC3D7" w14:textId="77777777" w:rsidR="00C67613" w:rsidRPr="00C67613" w:rsidRDefault="00C67613" w:rsidP="00C67613">
            <w:pPr>
              <w:numPr>
                <w:ilvl w:val="0"/>
                <w:numId w:val="16"/>
              </w:numPr>
              <w:spacing w:after="160" w:line="259" w:lineRule="auto"/>
              <w:rPr>
                <w:rFonts w:eastAsiaTheme="minorHAnsi" w:cs="Arial"/>
                <w:sz w:val="22"/>
                <w:szCs w:val="22"/>
              </w:rPr>
            </w:pPr>
            <w:r w:rsidRPr="00C67613">
              <w:rPr>
                <w:rFonts w:eastAsiaTheme="minorHAnsi" w:cs="Arial"/>
                <w:sz w:val="22"/>
                <w:szCs w:val="22"/>
              </w:rPr>
              <w:t>The draft report and slide-pack should be produced week ending 22</w:t>
            </w:r>
            <w:r w:rsidRPr="00C67613">
              <w:rPr>
                <w:rFonts w:eastAsiaTheme="minorHAnsi" w:cs="Arial"/>
                <w:sz w:val="22"/>
                <w:szCs w:val="22"/>
                <w:vertAlign w:val="superscript"/>
              </w:rPr>
              <w:t>nd</w:t>
            </w:r>
            <w:r w:rsidRPr="00C67613">
              <w:rPr>
                <w:rFonts w:eastAsiaTheme="minorHAnsi" w:cs="Arial"/>
                <w:sz w:val="22"/>
                <w:szCs w:val="22"/>
              </w:rPr>
              <w:t xml:space="preserve"> March.</w:t>
            </w:r>
          </w:p>
          <w:p w14:paraId="71E1C3A1" w14:textId="77777777" w:rsidR="00C67613" w:rsidRPr="00C67613" w:rsidRDefault="00C67613" w:rsidP="00C67613">
            <w:pPr>
              <w:numPr>
                <w:ilvl w:val="0"/>
                <w:numId w:val="16"/>
              </w:numPr>
              <w:spacing w:after="160" w:line="259" w:lineRule="auto"/>
              <w:rPr>
                <w:rFonts w:eastAsiaTheme="minorHAnsi" w:cs="Arial"/>
                <w:b/>
                <w:sz w:val="22"/>
                <w:szCs w:val="22"/>
              </w:rPr>
            </w:pPr>
            <w:r w:rsidRPr="00C67613">
              <w:rPr>
                <w:rFonts w:eastAsiaTheme="minorHAnsi" w:cs="Arial"/>
                <w:sz w:val="22"/>
                <w:szCs w:val="22"/>
              </w:rPr>
              <w:t>The final report and slide-pack should be produced by the middle of April 2019.</w:t>
            </w:r>
          </w:p>
          <w:p w14:paraId="7D1ADDFD" w14:textId="77777777" w:rsidR="00C67613" w:rsidRPr="00C67613" w:rsidRDefault="00C67613" w:rsidP="00C67613">
            <w:pPr>
              <w:spacing w:after="160" w:line="259" w:lineRule="auto"/>
              <w:rPr>
                <w:rFonts w:eastAsiaTheme="minorHAnsi" w:cs="Arial"/>
                <w:sz w:val="22"/>
                <w:szCs w:val="22"/>
              </w:rPr>
            </w:pPr>
            <w:r w:rsidRPr="00C67613">
              <w:rPr>
                <w:rFonts w:eastAsiaTheme="minorHAnsi" w:cs="Arial"/>
                <w:b/>
                <w:sz w:val="22"/>
                <w:szCs w:val="22"/>
              </w:rPr>
              <w:t xml:space="preserve"> </w:t>
            </w:r>
          </w:p>
        </w:tc>
      </w:tr>
    </w:tbl>
    <w:p w14:paraId="54CFF811" w14:textId="77777777" w:rsidR="00C67613" w:rsidRDefault="00C67613" w:rsidP="006F78AD">
      <w:pPr>
        <w:rPr>
          <w:rFonts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3D54DE" w:rsidRPr="0036077E" w14:paraId="4AC57933" w14:textId="77777777" w:rsidTr="00C67613">
        <w:trPr>
          <w:trHeight w:val="129"/>
        </w:trPr>
        <w:tc>
          <w:tcPr>
            <w:tcW w:w="8302" w:type="dxa"/>
            <w:shd w:val="clear" w:color="auto" w:fill="99CCFF"/>
          </w:tcPr>
          <w:p w14:paraId="3FF23AC5" w14:textId="77777777" w:rsidR="003D54DE" w:rsidRPr="002D1F73" w:rsidRDefault="00976045" w:rsidP="006F78AD">
            <w:pPr>
              <w:rPr>
                <w:rFonts w:cs="Arial"/>
                <w:b/>
                <w:sz w:val="28"/>
                <w:szCs w:val="28"/>
              </w:rPr>
            </w:pPr>
            <w:r w:rsidRPr="002D1F73">
              <w:rPr>
                <w:rFonts w:cs="Arial"/>
                <w:b/>
                <w:sz w:val="28"/>
                <w:szCs w:val="28"/>
              </w:rPr>
              <w:t xml:space="preserve">2.5 </w:t>
            </w:r>
            <w:r w:rsidR="003D54DE" w:rsidRPr="002D1F73">
              <w:rPr>
                <w:rFonts w:cs="Arial"/>
                <w:b/>
                <w:sz w:val="28"/>
                <w:szCs w:val="28"/>
              </w:rPr>
              <w:t>Budget</w:t>
            </w:r>
            <w:r w:rsidR="008A4B34" w:rsidRPr="002D1F73">
              <w:rPr>
                <w:rFonts w:cs="Arial"/>
                <w:b/>
                <w:sz w:val="28"/>
                <w:szCs w:val="28"/>
              </w:rPr>
              <w:t xml:space="preserve"> and Payment Schedule</w:t>
            </w:r>
          </w:p>
        </w:tc>
      </w:tr>
      <w:tr w:rsidR="003D54DE" w:rsidRPr="0036077E" w14:paraId="6E7E3AFA" w14:textId="77777777" w:rsidTr="00C67613">
        <w:trPr>
          <w:trHeight w:val="127"/>
        </w:trPr>
        <w:tc>
          <w:tcPr>
            <w:tcW w:w="8302" w:type="dxa"/>
            <w:tcBorders>
              <w:bottom w:val="single" w:sz="4" w:space="0" w:color="auto"/>
            </w:tcBorders>
            <w:shd w:val="clear" w:color="auto" w:fill="auto"/>
          </w:tcPr>
          <w:p w14:paraId="14C76702" w14:textId="5A7C7170" w:rsidR="009C5575" w:rsidRPr="002D1F73" w:rsidRDefault="003D54DE" w:rsidP="009C5575">
            <w:pPr>
              <w:rPr>
                <w:rFonts w:cs="Arial"/>
                <w:color w:val="000000"/>
                <w:sz w:val="22"/>
                <w:szCs w:val="22"/>
              </w:rPr>
            </w:pPr>
            <w:r w:rsidRPr="002D1F73">
              <w:rPr>
                <w:sz w:val="22"/>
                <w:szCs w:val="22"/>
              </w:rPr>
              <w:t xml:space="preserve">The maximum budget for this work </w:t>
            </w:r>
            <w:r w:rsidR="008A5135" w:rsidRPr="002D1F73">
              <w:rPr>
                <w:sz w:val="22"/>
                <w:szCs w:val="22"/>
              </w:rPr>
              <w:t xml:space="preserve">(both phases) </w:t>
            </w:r>
            <w:r w:rsidRPr="002D1F73">
              <w:rPr>
                <w:sz w:val="22"/>
                <w:szCs w:val="22"/>
              </w:rPr>
              <w:t>is £</w:t>
            </w:r>
            <w:r w:rsidR="003C1DC4" w:rsidRPr="002D1F73">
              <w:rPr>
                <w:sz w:val="22"/>
                <w:szCs w:val="22"/>
              </w:rPr>
              <w:t>4</w:t>
            </w:r>
            <w:r w:rsidR="008A5135" w:rsidRPr="002D1F73">
              <w:rPr>
                <w:sz w:val="22"/>
                <w:szCs w:val="22"/>
              </w:rPr>
              <w:t>0</w:t>
            </w:r>
            <w:r w:rsidR="008E37C2" w:rsidRPr="002D1F73">
              <w:rPr>
                <w:sz w:val="22"/>
                <w:szCs w:val="22"/>
              </w:rPr>
              <w:t>,000</w:t>
            </w:r>
            <w:r w:rsidRPr="002D1F73">
              <w:rPr>
                <w:sz w:val="22"/>
                <w:szCs w:val="22"/>
              </w:rPr>
              <w:t xml:space="preserve"> (inc. of expenses, exc. of VAT), </w:t>
            </w:r>
            <w:r w:rsidRPr="002D1F73">
              <w:rPr>
                <w:rFonts w:cs="Arial"/>
                <w:color w:val="000000"/>
                <w:sz w:val="22"/>
                <w:szCs w:val="22"/>
              </w:rPr>
              <w:t>however ORR expects bids to be significantly below this threshold.</w:t>
            </w:r>
            <w:r w:rsidR="008A5135" w:rsidRPr="002D1F73">
              <w:rPr>
                <w:rFonts w:cs="Arial"/>
                <w:color w:val="000000"/>
                <w:sz w:val="22"/>
                <w:szCs w:val="22"/>
              </w:rPr>
              <w:t xml:space="preserve"> </w:t>
            </w:r>
          </w:p>
          <w:p w14:paraId="1896573D" w14:textId="77777777" w:rsidR="00A14EF2" w:rsidRPr="002D1F73" w:rsidRDefault="00A14EF2" w:rsidP="00A14EF2">
            <w:pPr>
              <w:rPr>
                <w:sz w:val="22"/>
                <w:szCs w:val="22"/>
              </w:rPr>
            </w:pPr>
            <w:r w:rsidRPr="002D1F73">
              <w:rPr>
                <w:sz w:val="22"/>
                <w:szCs w:val="22"/>
              </w:rPr>
              <w:t>Payment Schedule:</w:t>
            </w:r>
          </w:p>
          <w:p w14:paraId="3C5A47B8" w14:textId="6B68A94C" w:rsidR="009673CC" w:rsidRPr="002D1F73" w:rsidRDefault="00A14EF2" w:rsidP="00A14EF2">
            <w:pPr>
              <w:rPr>
                <w:rFonts w:cs="Arial"/>
                <w:sz w:val="22"/>
                <w:szCs w:val="22"/>
              </w:rPr>
            </w:pPr>
            <w:r w:rsidRPr="002D1F73">
              <w:rPr>
                <w:sz w:val="22"/>
                <w:szCs w:val="22"/>
              </w:rPr>
              <w:t>100% on delivery and acceptance by ORR of all deliverables.</w:t>
            </w:r>
          </w:p>
        </w:tc>
      </w:tr>
      <w:tr w:rsidR="003D54DE" w:rsidRPr="0036077E" w14:paraId="30B5AB9E" w14:textId="77777777" w:rsidTr="00C67613">
        <w:trPr>
          <w:trHeight w:val="127"/>
        </w:trPr>
        <w:tc>
          <w:tcPr>
            <w:tcW w:w="8302" w:type="dxa"/>
            <w:shd w:val="clear" w:color="auto" w:fill="99CCFF"/>
          </w:tcPr>
          <w:p w14:paraId="7BA9808D" w14:textId="77777777" w:rsidR="003D54DE" w:rsidRPr="002D1F73" w:rsidRDefault="00976045" w:rsidP="006F78AD">
            <w:pPr>
              <w:rPr>
                <w:rFonts w:cs="Arial"/>
                <w:b/>
                <w:sz w:val="28"/>
                <w:szCs w:val="28"/>
              </w:rPr>
            </w:pPr>
            <w:r w:rsidRPr="002D1F73">
              <w:rPr>
                <w:rFonts w:cs="Arial"/>
                <w:b/>
                <w:sz w:val="28"/>
                <w:szCs w:val="28"/>
              </w:rPr>
              <w:t xml:space="preserve">2.6 </w:t>
            </w:r>
            <w:r w:rsidR="003D54DE" w:rsidRPr="002D1F73">
              <w:rPr>
                <w:rFonts w:cs="Arial"/>
                <w:b/>
                <w:sz w:val="28"/>
                <w:szCs w:val="28"/>
              </w:rPr>
              <w:t>Further</w:t>
            </w:r>
            <w:r w:rsidR="00DA55FD" w:rsidRPr="002D1F73">
              <w:rPr>
                <w:rFonts w:cs="Arial"/>
                <w:b/>
                <w:sz w:val="28"/>
                <w:szCs w:val="28"/>
              </w:rPr>
              <w:t xml:space="preserve"> project related</w:t>
            </w:r>
            <w:r w:rsidR="003D54DE" w:rsidRPr="002D1F73">
              <w:rPr>
                <w:rFonts w:cs="Arial"/>
                <w:b/>
                <w:sz w:val="28"/>
                <w:szCs w:val="28"/>
              </w:rPr>
              <w:t xml:space="preserve"> information for bidders</w:t>
            </w:r>
          </w:p>
        </w:tc>
      </w:tr>
      <w:tr w:rsidR="003D54DE" w:rsidRPr="0036077E" w14:paraId="0CBAE223" w14:textId="77777777" w:rsidTr="00C67613">
        <w:trPr>
          <w:trHeight w:val="127"/>
        </w:trPr>
        <w:tc>
          <w:tcPr>
            <w:tcW w:w="8302" w:type="dxa"/>
            <w:shd w:val="clear" w:color="auto" w:fill="auto"/>
          </w:tcPr>
          <w:p w14:paraId="448592C2" w14:textId="77777777" w:rsidR="003D54DE" w:rsidRPr="00013688" w:rsidRDefault="003D54DE" w:rsidP="0036077E">
            <w:pPr>
              <w:pStyle w:val="ListNumber"/>
              <w:numPr>
                <w:ilvl w:val="0"/>
                <w:numId w:val="0"/>
              </w:numPr>
              <w:spacing w:before="0" w:after="0"/>
              <w:rPr>
                <w:b/>
                <w:szCs w:val="24"/>
              </w:rPr>
            </w:pPr>
            <w:r w:rsidRPr="00013688">
              <w:rPr>
                <w:b/>
                <w:szCs w:val="24"/>
              </w:rPr>
              <w:t>Intellectual Property Rights</w:t>
            </w:r>
          </w:p>
          <w:p w14:paraId="535BE575" w14:textId="77777777" w:rsidR="003D54DE" w:rsidRPr="00013688" w:rsidRDefault="003D54DE" w:rsidP="0036077E">
            <w:pPr>
              <w:pStyle w:val="ListNumber"/>
              <w:numPr>
                <w:ilvl w:val="0"/>
                <w:numId w:val="0"/>
              </w:numPr>
              <w:tabs>
                <w:tab w:val="clear" w:pos="720"/>
              </w:tabs>
              <w:spacing w:before="0" w:after="0"/>
              <w:rPr>
                <w:rFonts w:cs="Arial"/>
                <w:color w:val="000000"/>
                <w:szCs w:val="24"/>
              </w:rPr>
            </w:pPr>
          </w:p>
          <w:p w14:paraId="077E9033" w14:textId="77777777" w:rsidR="003D54DE" w:rsidRPr="00013688" w:rsidRDefault="003D54DE" w:rsidP="0036077E">
            <w:pPr>
              <w:pStyle w:val="ListNumber"/>
              <w:numPr>
                <w:ilvl w:val="0"/>
                <w:numId w:val="0"/>
              </w:numPr>
              <w:tabs>
                <w:tab w:val="clear" w:pos="720"/>
              </w:tabs>
              <w:spacing w:before="0" w:after="0"/>
              <w:rPr>
                <w:rFonts w:cs="Arial"/>
                <w:color w:val="000000"/>
                <w:szCs w:val="24"/>
              </w:rPr>
            </w:pPr>
            <w:r w:rsidRPr="00013688">
              <w:rPr>
                <w:rFonts w:cs="Arial"/>
                <w:color w:val="000000"/>
                <w:szCs w:val="24"/>
              </w:rPr>
              <w:t xml:space="preserve">ORR will own the Intellectual Property Rights for all project related documentation and artefacts. </w:t>
            </w:r>
          </w:p>
          <w:p w14:paraId="1D6EAE13" w14:textId="77777777" w:rsidR="00883A1A" w:rsidRPr="00013688" w:rsidRDefault="00883A1A" w:rsidP="0036077E">
            <w:pPr>
              <w:pStyle w:val="ListNumber"/>
              <w:numPr>
                <w:ilvl w:val="0"/>
                <w:numId w:val="0"/>
              </w:numPr>
              <w:tabs>
                <w:tab w:val="clear" w:pos="720"/>
              </w:tabs>
              <w:spacing w:before="0"/>
              <w:rPr>
                <w:b/>
                <w:szCs w:val="24"/>
              </w:rPr>
            </w:pPr>
          </w:p>
          <w:p w14:paraId="3A18D58F" w14:textId="77777777" w:rsidR="003974B6" w:rsidRPr="00013688" w:rsidRDefault="003974B6" w:rsidP="0036077E">
            <w:pPr>
              <w:pStyle w:val="ListNumber"/>
              <w:numPr>
                <w:ilvl w:val="0"/>
                <w:numId w:val="0"/>
              </w:numPr>
              <w:tabs>
                <w:tab w:val="clear" w:pos="720"/>
              </w:tabs>
              <w:spacing w:before="0"/>
              <w:rPr>
                <w:b/>
                <w:szCs w:val="24"/>
              </w:rPr>
            </w:pPr>
            <w:r w:rsidRPr="00013688">
              <w:rPr>
                <w:b/>
                <w:szCs w:val="24"/>
              </w:rPr>
              <w:t>Transparency requirements</w:t>
            </w:r>
          </w:p>
          <w:p w14:paraId="65C5B3CD" w14:textId="77777777" w:rsidR="003974B6" w:rsidRPr="00013688" w:rsidRDefault="008A57B2" w:rsidP="0036077E">
            <w:pPr>
              <w:pStyle w:val="ListNumber"/>
              <w:numPr>
                <w:ilvl w:val="0"/>
                <w:numId w:val="0"/>
              </w:numPr>
              <w:tabs>
                <w:tab w:val="clear" w:pos="720"/>
              </w:tabs>
              <w:spacing w:before="0"/>
              <w:rPr>
                <w:szCs w:val="24"/>
              </w:rPr>
            </w:pPr>
            <w:r w:rsidRPr="00013688">
              <w:rPr>
                <w:szCs w:val="24"/>
              </w:rPr>
              <w:t>Please note</w:t>
            </w:r>
            <w:r w:rsidR="00206995" w:rsidRPr="00013688">
              <w:rPr>
                <w:szCs w:val="24"/>
              </w:rPr>
              <w:t xml:space="preserve"> </w:t>
            </w:r>
            <w:r w:rsidR="003974B6" w:rsidRPr="00013688">
              <w:rPr>
                <w:szCs w:val="24"/>
              </w:rPr>
              <w:t>ORR is required to ensure that any new procurement opportunity above £10,000 (excluding VAT) is published on Contracts Finder</w:t>
            </w:r>
            <w:r w:rsidR="00A5520A" w:rsidRPr="00013688">
              <w:rPr>
                <w:szCs w:val="24"/>
              </w:rPr>
              <w:t>, unless the</w:t>
            </w:r>
            <w:r w:rsidRPr="00013688">
              <w:rPr>
                <w:szCs w:val="24"/>
              </w:rPr>
              <w:t xml:space="preserve"> ORR is satisfied it is lawful no</w:t>
            </w:r>
            <w:r w:rsidR="001B2D8B" w:rsidRPr="00013688">
              <w:rPr>
                <w:szCs w:val="24"/>
              </w:rPr>
              <w:t>t</w:t>
            </w:r>
            <w:r w:rsidRPr="00013688">
              <w:rPr>
                <w:szCs w:val="24"/>
              </w:rPr>
              <w:t xml:space="preserve"> to.</w:t>
            </w:r>
            <w:r w:rsidR="003974B6" w:rsidRPr="00013688">
              <w:rPr>
                <w:szCs w:val="24"/>
              </w:rPr>
              <w:t xml:space="preserve"> Once a contract has been awarded as a result of a procurement process, ORR is </w:t>
            </w:r>
            <w:r w:rsidR="00206995" w:rsidRPr="00013688">
              <w:rPr>
                <w:szCs w:val="24"/>
              </w:rPr>
              <w:t xml:space="preserve">required to publish details of who won the contract, the contract value and indicate whether the winning supplier is a SME or voluntary sector organisation. </w:t>
            </w:r>
          </w:p>
          <w:p w14:paraId="6C8FAC0B" w14:textId="77777777" w:rsidR="003D54DE" w:rsidRPr="00013688" w:rsidRDefault="003D54DE" w:rsidP="0036077E">
            <w:pPr>
              <w:pStyle w:val="ListNumber"/>
              <w:numPr>
                <w:ilvl w:val="0"/>
                <w:numId w:val="0"/>
              </w:numPr>
              <w:spacing w:before="0" w:after="0"/>
              <w:rPr>
                <w:b/>
                <w:szCs w:val="24"/>
              </w:rPr>
            </w:pPr>
            <w:r w:rsidRPr="00013688">
              <w:rPr>
                <w:b/>
                <w:szCs w:val="24"/>
              </w:rPr>
              <w:t>Confidentiality</w:t>
            </w:r>
          </w:p>
          <w:p w14:paraId="5EC80367" w14:textId="77777777" w:rsidR="003D54DE" w:rsidRPr="00013688" w:rsidRDefault="003D54DE" w:rsidP="0036077E">
            <w:pPr>
              <w:pStyle w:val="ListNumber"/>
              <w:numPr>
                <w:ilvl w:val="0"/>
                <w:numId w:val="0"/>
              </w:numPr>
              <w:spacing w:before="0" w:after="0"/>
              <w:rPr>
                <w:szCs w:val="24"/>
              </w:rPr>
            </w:pPr>
          </w:p>
          <w:p w14:paraId="3A37655A" w14:textId="77777777" w:rsidR="003D54DE" w:rsidRPr="00013688" w:rsidRDefault="003D54DE" w:rsidP="0036077E">
            <w:pPr>
              <w:pStyle w:val="ListNumber"/>
              <w:numPr>
                <w:ilvl w:val="0"/>
                <w:numId w:val="0"/>
              </w:numPr>
              <w:spacing w:before="0" w:after="0"/>
              <w:rPr>
                <w:szCs w:val="24"/>
              </w:rPr>
            </w:pPr>
            <w:r w:rsidRPr="00013688">
              <w:rPr>
                <w:szCs w:val="24"/>
              </w:rPr>
              <w:t xml:space="preserve">All consultants working on the project </w:t>
            </w:r>
            <w:r w:rsidR="005D2694" w:rsidRPr="00013688">
              <w:rPr>
                <w:szCs w:val="24"/>
              </w:rPr>
              <w:t>may</w:t>
            </w:r>
            <w:r w:rsidRPr="00013688">
              <w:rPr>
                <w:szCs w:val="24"/>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sidR="00816394" w:rsidRPr="00013688">
              <w:rPr>
                <w:szCs w:val="24"/>
              </w:rPr>
              <w:t xml:space="preserve">external </w:t>
            </w:r>
            <w:r w:rsidRPr="00013688">
              <w:rPr>
                <w:szCs w:val="24"/>
              </w:rPr>
              <w:t>stakeholders.</w:t>
            </w:r>
            <w:r w:rsidR="00B414C8" w:rsidRPr="00013688">
              <w:rPr>
                <w:szCs w:val="24"/>
              </w:rPr>
              <w:t xml:space="preserve"> </w:t>
            </w:r>
          </w:p>
          <w:p w14:paraId="7A380CDA" w14:textId="77777777" w:rsidR="00B414C8" w:rsidRPr="00013688" w:rsidRDefault="00B414C8" w:rsidP="0036077E">
            <w:pPr>
              <w:pStyle w:val="ListNumber"/>
              <w:numPr>
                <w:ilvl w:val="0"/>
                <w:numId w:val="0"/>
              </w:numPr>
              <w:spacing w:before="0" w:after="0"/>
              <w:rPr>
                <w:szCs w:val="24"/>
              </w:rPr>
            </w:pPr>
          </w:p>
          <w:p w14:paraId="5351FB42" w14:textId="77777777" w:rsidR="00D90CC0" w:rsidRPr="00013688" w:rsidRDefault="00D90CC0" w:rsidP="0036077E">
            <w:pPr>
              <w:pStyle w:val="ListNumber"/>
              <w:numPr>
                <w:ilvl w:val="0"/>
                <w:numId w:val="0"/>
              </w:numPr>
              <w:spacing w:before="0" w:after="0"/>
              <w:rPr>
                <w:b/>
                <w:szCs w:val="24"/>
              </w:rPr>
            </w:pPr>
            <w:r w:rsidRPr="00013688">
              <w:rPr>
                <w:b/>
                <w:szCs w:val="24"/>
              </w:rPr>
              <w:t>Sub-Contractors</w:t>
            </w:r>
          </w:p>
          <w:p w14:paraId="0B20FAC1" w14:textId="77777777" w:rsidR="003D54DE" w:rsidRPr="00013688" w:rsidRDefault="003D54DE" w:rsidP="0036077E">
            <w:pPr>
              <w:pStyle w:val="ListNumber"/>
              <w:numPr>
                <w:ilvl w:val="0"/>
                <w:numId w:val="0"/>
              </w:numPr>
              <w:spacing w:before="0" w:after="0"/>
              <w:rPr>
                <w:b/>
                <w:szCs w:val="24"/>
              </w:rPr>
            </w:pPr>
          </w:p>
          <w:p w14:paraId="0B40878C" w14:textId="77777777" w:rsidR="009138B2" w:rsidRPr="00013688" w:rsidRDefault="009138B2" w:rsidP="0036077E">
            <w:pPr>
              <w:pStyle w:val="ListNumber2"/>
              <w:numPr>
                <w:ilvl w:val="0"/>
                <w:numId w:val="0"/>
              </w:numPr>
              <w:rPr>
                <w:szCs w:val="24"/>
              </w:rPr>
            </w:pPr>
            <w:r w:rsidRPr="00013688">
              <w:rPr>
                <w:szCs w:val="24"/>
              </w:rPr>
              <w:t>Contractors may use sub-contractors subject to the following:</w:t>
            </w:r>
          </w:p>
          <w:p w14:paraId="459CB9A3" w14:textId="77777777" w:rsidR="009138B2" w:rsidRPr="00013688" w:rsidRDefault="009138B2" w:rsidP="00EC5434">
            <w:pPr>
              <w:numPr>
                <w:ilvl w:val="0"/>
                <w:numId w:val="8"/>
              </w:numPr>
              <w:spacing w:after="0"/>
              <w:rPr>
                <w:rFonts w:cs="Arial"/>
                <w:szCs w:val="24"/>
              </w:rPr>
            </w:pPr>
            <w:r w:rsidRPr="00013688">
              <w:rPr>
                <w:rFonts w:cs="Arial"/>
                <w:szCs w:val="24"/>
              </w:rPr>
              <w:t>That the Contractor assumes unconditional responsibility for the overall work and its quality;</w:t>
            </w:r>
          </w:p>
          <w:p w14:paraId="288A6966" w14:textId="77777777" w:rsidR="009138B2" w:rsidRPr="00013688" w:rsidRDefault="009138B2" w:rsidP="00EC5434">
            <w:pPr>
              <w:numPr>
                <w:ilvl w:val="0"/>
                <w:numId w:val="8"/>
              </w:numPr>
              <w:spacing w:after="0"/>
              <w:rPr>
                <w:rFonts w:cs="Arial"/>
                <w:szCs w:val="24"/>
              </w:rPr>
            </w:pPr>
            <w:r w:rsidRPr="00013688">
              <w:rPr>
                <w:rFonts w:cs="Arial"/>
                <w:szCs w:val="24"/>
              </w:rPr>
              <w:lastRenderedPageBreak/>
              <w:t xml:space="preserve">That individual sub-contractors are clearly identified, with fee rates and grades made explicit to the same level of detail as for the members of the lead consulting team. </w:t>
            </w:r>
          </w:p>
          <w:p w14:paraId="60FA36F5" w14:textId="77777777" w:rsidR="009138B2" w:rsidRPr="00013688" w:rsidRDefault="009138B2" w:rsidP="0036077E">
            <w:pPr>
              <w:pStyle w:val="ListNumber2"/>
              <w:numPr>
                <w:ilvl w:val="0"/>
                <w:numId w:val="0"/>
              </w:numPr>
              <w:ind w:left="360"/>
              <w:rPr>
                <w:szCs w:val="24"/>
              </w:rPr>
            </w:pPr>
            <w:r w:rsidRPr="00013688">
              <w:rPr>
                <w:szCs w:val="24"/>
              </w:rPr>
              <w:t>Internal relationships between the Contractor and its sub-contractors shall be the entire responsibility of the Contractor.  Failure to meet deadlines or to deliver work packages by a subcontractor will be attributed by ORR entirely to the Contractor.</w:t>
            </w:r>
          </w:p>
          <w:p w14:paraId="7A1B4B16" w14:textId="77777777" w:rsidR="00D90CC0" w:rsidRPr="00013688" w:rsidRDefault="00D90CC0" w:rsidP="0036077E">
            <w:pPr>
              <w:pStyle w:val="ListNumber"/>
              <w:numPr>
                <w:ilvl w:val="0"/>
                <w:numId w:val="0"/>
              </w:numPr>
              <w:spacing w:before="0" w:after="0"/>
              <w:rPr>
                <w:b/>
                <w:szCs w:val="24"/>
              </w:rPr>
            </w:pPr>
          </w:p>
          <w:p w14:paraId="041C9564" w14:textId="77777777" w:rsidR="003D54DE" w:rsidRPr="00013688" w:rsidRDefault="003D54DE" w:rsidP="0036077E">
            <w:pPr>
              <w:pStyle w:val="ListNumber"/>
              <w:numPr>
                <w:ilvl w:val="0"/>
                <w:numId w:val="0"/>
              </w:numPr>
              <w:tabs>
                <w:tab w:val="clear" w:pos="720"/>
              </w:tabs>
              <w:spacing w:before="0"/>
              <w:rPr>
                <w:szCs w:val="24"/>
              </w:rPr>
            </w:pPr>
          </w:p>
          <w:p w14:paraId="579BBD52" w14:textId="77777777" w:rsidR="003D54DE" w:rsidRPr="00013688" w:rsidRDefault="003D54DE" w:rsidP="006F78AD">
            <w:pPr>
              <w:rPr>
                <w:rFonts w:cs="Arial"/>
                <w:b/>
                <w:szCs w:val="24"/>
              </w:rPr>
            </w:pPr>
          </w:p>
        </w:tc>
      </w:tr>
    </w:tbl>
    <w:p w14:paraId="7882090A" w14:textId="77777777" w:rsidR="00DA55FD" w:rsidRPr="00442762" w:rsidRDefault="00DA55FD" w:rsidP="00DA55FD">
      <w:pPr>
        <w:rPr>
          <w:rFonts w:cs="Arial"/>
          <w:b/>
          <w:sz w:val="32"/>
          <w:szCs w:val="32"/>
        </w:rPr>
      </w:pPr>
      <w:r>
        <w:rPr>
          <w:rFonts w:cs="Arial"/>
          <w:b/>
          <w:szCs w:val="24"/>
          <w:u w:val="single"/>
        </w:rPr>
        <w:lastRenderedPageBreak/>
        <w:br w:type="page"/>
      </w:r>
      <w:r w:rsidR="00976045">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DA55FD" w:rsidRPr="0036077E" w14:paraId="6CF1ECF0" w14:textId="77777777" w:rsidTr="0036077E">
        <w:tc>
          <w:tcPr>
            <w:tcW w:w="8528" w:type="dxa"/>
            <w:shd w:val="clear" w:color="auto" w:fill="99CCFF"/>
          </w:tcPr>
          <w:p w14:paraId="2FA1CAE8" w14:textId="77777777" w:rsidR="00DA55FD" w:rsidRPr="0036077E" w:rsidRDefault="00976045" w:rsidP="00EE2EF6">
            <w:pPr>
              <w:rPr>
                <w:rFonts w:cs="Arial"/>
                <w:b/>
                <w:sz w:val="28"/>
                <w:szCs w:val="28"/>
              </w:rPr>
            </w:pPr>
            <w:r w:rsidRPr="0036077E">
              <w:rPr>
                <w:rFonts w:cs="Arial"/>
                <w:b/>
                <w:sz w:val="28"/>
                <w:szCs w:val="28"/>
              </w:rPr>
              <w:t xml:space="preserve">3.1 </w:t>
            </w:r>
            <w:r w:rsidR="00746210" w:rsidRPr="0036077E">
              <w:rPr>
                <w:rFonts w:cs="Arial"/>
                <w:b/>
                <w:sz w:val="28"/>
                <w:szCs w:val="28"/>
              </w:rPr>
              <w:t>The Tender Response</w:t>
            </w:r>
          </w:p>
        </w:tc>
      </w:tr>
      <w:tr w:rsidR="00DA55FD" w:rsidRPr="0036077E" w14:paraId="74DC9AB5" w14:textId="77777777" w:rsidTr="0036077E">
        <w:trPr>
          <w:trHeight w:val="5730"/>
        </w:trPr>
        <w:tc>
          <w:tcPr>
            <w:tcW w:w="8528" w:type="dxa"/>
            <w:tcBorders>
              <w:bottom w:val="single" w:sz="4" w:space="0" w:color="auto"/>
            </w:tcBorders>
            <w:shd w:val="clear" w:color="auto" w:fill="auto"/>
          </w:tcPr>
          <w:p w14:paraId="181B980B" w14:textId="77777777" w:rsidR="00DA55FD" w:rsidRPr="00013688" w:rsidRDefault="00DA55FD" w:rsidP="00DA55FD">
            <w:pPr>
              <w:rPr>
                <w:rFonts w:cs="Arial"/>
                <w:szCs w:val="24"/>
              </w:rPr>
            </w:pPr>
            <w:r w:rsidRPr="00013688">
              <w:rPr>
                <w:rFonts w:cs="Arial"/>
                <w:szCs w:val="24"/>
              </w:rPr>
              <w:t>The proposals for this project should include an outline of how bidders will meet the requirement outlined in section (ii) “</w:t>
            </w:r>
            <w:r w:rsidR="004A4C80" w:rsidRPr="00013688">
              <w:rPr>
                <w:rFonts w:cs="Arial"/>
                <w:szCs w:val="24"/>
              </w:rPr>
              <w:t xml:space="preserve">Statement of Requirement”. The following information should be included: </w:t>
            </w:r>
            <w:r w:rsidR="00746210" w:rsidRPr="00013688">
              <w:rPr>
                <w:rFonts w:cs="Arial"/>
                <w:szCs w:val="24"/>
              </w:rPr>
              <w:t xml:space="preserve"> </w:t>
            </w:r>
          </w:p>
          <w:p w14:paraId="75A4A45A" w14:textId="77777777" w:rsidR="004A4C80" w:rsidRPr="00013688" w:rsidRDefault="004A4C80" w:rsidP="004A4C80">
            <w:pPr>
              <w:pStyle w:val="Default"/>
            </w:pPr>
            <w:r w:rsidRPr="00013688">
              <w:rPr>
                <w:b/>
                <w:bCs/>
              </w:rPr>
              <w:t xml:space="preserve">a) Understanding of customer's requirements </w:t>
            </w:r>
          </w:p>
          <w:p w14:paraId="4842000A" w14:textId="77777777" w:rsidR="004A4C80" w:rsidRPr="00013688" w:rsidRDefault="004A4C80" w:rsidP="0036077E">
            <w:pPr>
              <w:autoSpaceDE w:val="0"/>
              <w:autoSpaceDN w:val="0"/>
              <w:adjustRightInd w:val="0"/>
              <w:spacing w:after="0"/>
              <w:rPr>
                <w:rFonts w:cs="Arial"/>
                <w:color w:val="000000"/>
                <w:szCs w:val="24"/>
                <w:lang w:eastAsia="en-GB"/>
              </w:rPr>
            </w:pPr>
          </w:p>
          <w:p w14:paraId="2708567A" w14:textId="77777777" w:rsidR="004A4C80" w:rsidRPr="00013688" w:rsidRDefault="004A4C80" w:rsidP="00EC5434">
            <w:pPr>
              <w:numPr>
                <w:ilvl w:val="0"/>
                <w:numId w:val="5"/>
              </w:numPr>
              <w:autoSpaceDE w:val="0"/>
              <w:autoSpaceDN w:val="0"/>
              <w:adjustRightInd w:val="0"/>
              <w:spacing w:after="0"/>
              <w:rPr>
                <w:rFonts w:cs="Arial"/>
                <w:color w:val="000000"/>
                <w:szCs w:val="24"/>
                <w:lang w:eastAsia="en-GB"/>
              </w:rPr>
            </w:pPr>
            <w:r w:rsidRPr="00013688">
              <w:rPr>
                <w:rFonts w:cs="Arial"/>
                <w:color w:val="000000"/>
                <w:szCs w:val="24"/>
                <w:lang w:eastAsia="en-GB"/>
              </w:rPr>
              <w:t xml:space="preserve">Demonstrate an understanding of the requirement and overall aims of the project. </w:t>
            </w:r>
          </w:p>
          <w:p w14:paraId="05EA4DCE" w14:textId="77777777" w:rsidR="004A4C80" w:rsidRPr="00013688" w:rsidRDefault="004A4C80" w:rsidP="0036077E">
            <w:pPr>
              <w:autoSpaceDE w:val="0"/>
              <w:autoSpaceDN w:val="0"/>
              <w:adjustRightInd w:val="0"/>
              <w:spacing w:after="0"/>
              <w:rPr>
                <w:rFonts w:cs="Arial"/>
                <w:color w:val="000000"/>
                <w:szCs w:val="24"/>
                <w:lang w:eastAsia="en-GB"/>
              </w:rPr>
            </w:pPr>
          </w:p>
          <w:p w14:paraId="08B79641" w14:textId="77777777" w:rsidR="004A4C80" w:rsidRPr="00013688" w:rsidRDefault="004A4C80" w:rsidP="00157A8A">
            <w:pPr>
              <w:rPr>
                <w:rFonts w:cs="Arial"/>
                <w:szCs w:val="24"/>
              </w:rPr>
            </w:pPr>
            <w:r w:rsidRPr="00013688">
              <w:rPr>
                <w:rFonts w:cs="Arial"/>
                <w:b/>
                <w:bCs/>
                <w:color w:val="000000"/>
                <w:szCs w:val="24"/>
                <w:lang w:eastAsia="en-GB"/>
              </w:rPr>
              <w:t>b) Approach to customer's requirements</w:t>
            </w:r>
          </w:p>
          <w:p w14:paraId="060BFADB" w14:textId="67F6E633" w:rsidR="00841924" w:rsidRPr="00013688" w:rsidRDefault="004A4C80" w:rsidP="00EC5434">
            <w:pPr>
              <w:numPr>
                <w:ilvl w:val="0"/>
                <w:numId w:val="8"/>
              </w:numPr>
              <w:spacing w:after="0"/>
              <w:rPr>
                <w:rFonts w:cs="Arial"/>
                <w:szCs w:val="24"/>
              </w:rPr>
            </w:pPr>
            <w:r w:rsidRPr="00013688">
              <w:rPr>
                <w:rFonts w:cs="Arial"/>
                <w:szCs w:val="24"/>
              </w:rPr>
              <w:t>Provide an explanation of the proposed approach  and a</w:t>
            </w:r>
            <w:r w:rsidR="00DA55FD" w:rsidRPr="00013688">
              <w:rPr>
                <w:rFonts w:cs="Arial"/>
                <w:szCs w:val="24"/>
              </w:rPr>
              <w:t>ny methodologies bidders will work to</w:t>
            </w:r>
            <w:r w:rsidR="0093210D">
              <w:rPr>
                <w:rFonts w:cs="Arial"/>
                <w:szCs w:val="24"/>
              </w:rPr>
              <w:t xml:space="preserve"> (see ‘methodology’ requirements under section 2 (Project Scope) above)</w:t>
            </w:r>
            <w:r w:rsidR="00DA55FD" w:rsidRPr="00013688">
              <w:rPr>
                <w:rFonts w:cs="Arial"/>
                <w:szCs w:val="24"/>
              </w:rPr>
              <w:t>;</w:t>
            </w:r>
          </w:p>
          <w:p w14:paraId="5B0F31C4" w14:textId="77777777" w:rsidR="004A4C80" w:rsidRPr="00013688" w:rsidRDefault="004A4C80" w:rsidP="00EC5434">
            <w:pPr>
              <w:numPr>
                <w:ilvl w:val="0"/>
                <w:numId w:val="8"/>
              </w:numPr>
              <w:spacing w:after="0"/>
              <w:rPr>
                <w:rFonts w:cs="Arial"/>
                <w:szCs w:val="24"/>
              </w:rPr>
            </w:pPr>
            <w:r w:rsidRPr="00013688">
              <w:rPr>
                <w:rFonts w:cs="Arial"/>
                <w:szCs w:val="24"/>
              </w:rPr>
              <w:t xml:space="preserve">Details of your assumptions and/or constraints/dependencies made in relation to the project </w:t>
            </w:r>
          </w:p>
          <w:p w14:paraId="0448D669" w14:textId="77777777" w:rsidR="00DA55FD" w:rsidRPr="00013688" w:rsidRDefault="00DA55FD" w:rsidP="00EC5434">
            <w:pPr>
              <w:numPr>
                <w:ilvl w:val="0"/>
                <w:numId w:val="8"/>
              </w:numPr>
              <w:spacing w:after="0"/>
              <w:rPr>
                <w:rFonts w:cs="Arial"/>
                <w:szCs w:val="24"/>
              </w:rPr>
            </w:pPr>
            <w:r w:rsidRPr="00013688">
              <w:rPr>
                <w:rFonts w:cs="Arial"/>
                <w:szCs w:val="24"/>
              </w:rPr>
              <w:t>A project plan to show how outputs and deliverables will be produced within the required timescales, detailing the resources that will be allocated;</w:t>
            </w:r>
          </w:p>
          <w:p w14:paraId="7956399B" w14:textId="77777777" w:rsidR="004A4C80" w:rsidRPr="00013688" w:rsidRDefault="00DA55FD" w:rsidP="00EC5434">
            <w:pPr>
              <w:numPr>
                <w:ilvl w:val="0"/>
                <w:numId w:val="8"/>
              </w:numPr>
              <w:spacing w:after="0"/>
              <w:rPr>
                <w:rFonts w:cs="Arial"/>
                <w:szCs w:val="24"/>
              </w:rPr>
            </w:pPr>
            <w:r w:rsidRPr="00013688">
              <w:rPr>
                <w:rFonts w:cs="Arial"/>
                <w:szCs w:val="24"/>
              </w:rPr>
              <w:t>An understanding of the risks, and explain how they would be mitigated to ensure delivery</w:t>
            </w:r>
          </w:p>
          <w:p w14:paraId="7BECE9BD" w14:textId="05EA210D" w:rsidR="004A4C80" w:rsidRDefault="00DA55FD" w:rsidP="00EC5434">
            <w:pPr>
              <w:numPr>
                <w:ilvl w:val="0"/>
                <w:numId w:val="8"/>
              </w:numPr>
              <w:spacing w:after="0"/>
              <w:rPr>
                <w:rFonts w:cs="Arial"/>
                <w:szCs w:val="24"/>
              </w:rPr>
            </w:pPr>
            <w:r w:rsidRPr="00013688">
              <w:rPr>
                <w:rFonts w:cs="Arial"/>
                <w:szCs w:val="24"/>
              </w:rPr>
              <w:t xml:space="preserve">What support bidders will require from ORR; </w:t>
            </w:r>
          </w:p>
          <w:p w14:paraId="0202A021" w14:textId="77777777" w:rsidR="0093210D" w:rsidRPr="00013688" w:rsidRDefault="0093210D" w:rsidP="0093210D">
            <w:pPr>
              <w:spacing w:after="0"/>
              <w:ind w:left="720"/>
              <w:rPr>
                <w:rFonts w:cs="Arial"/>
                <w:szCs w:val="24"/>
              </w:rPr>
            </w:pPr>
          </w:p>
          <w:p w14:paraId="4ACFF05F" w14:textId="77777777" w:rsidR="004A4C80" w:rsidRPr="00013688" w:rsidRDefault="004A4C80" w:rsidP="00157A8A">
            <w:pPr>
              <w:pStyle w:val="ListNumber"/>
              <w:numPr>
                <w:ilvl w:val="0"/>
                <w:numId w:val="0"/>
              </w:numPr>
              <w:rPr>
                <w:b/>
                <w:bCs/>
                <w:szCs w:val="24"/>
              </w:rPr>
            </w:pPr>
            <w:r w:rsidRPr="00013688">
              <w:rPr>
                <w:szCs w:val="24"/>
              </w:rPr>
              <w:t xml:space="preserve">c)  </w:t>
            </w:r>
            <w:r w:rsidRPr="00013688">
              <w:rPr>
                <w:b/>
                <w:bCs/>
                <w:szCs w:val="24"/>
              </w:rPr>
              <w:t>Proposed delivery team</w:t>
            </w:r>
            <w:r w:rsidR="0045576C" w:rsidRPr="00013688">
              <w:rPr>
                <w:rFonts w:cs="Arial"/>
                <w:szCs w:val="24"/>
              </w:rPr>
              <w:t>:</w:t>
            </w:r>
          </w:p>
          <w:p w14:paraId="4880D533" w14:textId="77777777" w:rsidR="004A4C80" w:rsidRPr="00013688" w:rsidRDefault="0045576C" w:rsidP="00EC5434">
            <w:pPr>
              <w:numPr>
                <w:ilvl w:val="0"/>
                <w:numId w:val="8"/>
              </w:numPr>
              <w:spacing w:after="0"/>
              <w:rPr>
                <w:rFonts w:cs="Arial"/>
                <w:szCs w:val="24"/>
              </w:rPr>
            </w:pPr>
            <w:r w:rsidRPr="00013688">
              <w:rPr>
                <w:rFonts w:cs="Arial"/>
                <w:szCs w:val="24"/>
              </w:rPr>
              <w:t>K</w:t>
            </w:r>
            <w:r w:rsidR="004A4C80" w:rsidRPr="00013688">
              <w:rPr>
                <w:rFonts w:cs="Arial"/>
                <w:szCs w:val="24"/>
              </w:rPr>
              <w:t xml:space="preserve">ey personnel including details of how their key skills, experience and qualifications align to the delivery of the project; and </w:t>
            </w:r>
          </w:p>
          <w:p w14:paraId="117FD089" w14:textId="77777777" w:rsidR="004A4C80" w:rsidRPr="00013688" w:rsidRDefault="0045576C" w:rsidP="00EC5434">
            <w:pPr>
              <w:numPr>
                <w:ilvl w:val="0"/>
                <w:numId w:val="8"/>
              </w:numPr>
              <w:spacing w:after="0"/>
              <w:rPr>
                <w:rFonts w:cs="Arial"/>
                <w:szCs w:val="24"/>
              </w:rPr>
            </w:pPr>
            <w:r w:rsidRPr="00013688">
              <w:rPr>
                <w:rFonts w:cs="Arial"/>
                <w:szCs w:val="24"/>
              </w:rPr>
              <w:t>P</w:t>
            </w:r>
            <w:r w:rsidR="004A4C80" w:rsidRPr="00013688">
              <w:rPr>
                <w:rFonts w:cs="Arial"/>
                <w:szCs w:val="24"/>
              </w:rPr>
              <w:t xml:space="preserve">roject roles and responsibilities </w:t>
            </w:r>
          </w:p>
          <w:p w14:paraId="6F6FC46D" w14:textId="77777777" w:rsidR="00DA55FD" w:rsidRPr="00013688" w:rsidRDefault="00DA55FD" w:rsidP="00EC5434">
            <w:pPr>
              <w:numPr>
                <w:ilvl w:val="0"/>
                <w:numId w:val="8"/>
              </w:numPr>
              <w:spacing w:after="0"/>
              <w:rPr>
                <w:rFonts w:cs="Arial"/>
                <w:szCs w:val="24"/>
              </w:rPr>
            </w:pPr>
            <w:r w:rsidRPr="00013688">
              <w:rPr>
                <w:rFonts w:cs="Arial"/>
                <w:szCs w:val="24"/>
              </w:rPr>
              <w:t>Some relevant examples of previous work that bidders have carried out (eg. case studies)</w:t>
            </w:r>
            <w:r w:rsidR="00746210" w:rsidRPr="00013688">
              <w:rPr>
                <w:rFonts w:cs="Arial"/>
                <w:szCs w:val="24"/>
              </w:rPr>
              <w:t xml:space="preserve"> AND/ OR Details of at least two relevant reference projects along with contact details of clients</w:t>
            </w:r>
            <w:r w:rsidR="00970D37" w:rsidRPr="00013688">
              <w:rPr>
                <w:rFonts w:cs="Arial"/>
                <w:szCs w:val="24"/>
              </w:rPr>
              <w:t>.</w:t>
            </w:r>
          </w:p>
          <w:p w14:paraId="2DCF6D54" w14:textId="77777777" w:rsidR="00970D37" w:rsidRPr="00013688" w:rsidRDefault="00970D37" w:rsidP="00970D37">
            <w:pPr>
              <w:spacing w:after="0"/>
              <w:ind w:left="720"/>
              <w:rPr>
                <w:rFonts w:cs="Arial"/>
                <w:szCs w:val="24"/>
              </w:rPr>
            </w:pPr>
          </w:p>
          <w:p w14:paraId="09A2005E" w14:textId="77777777" w:rsidR="004A4C80" w:rsidRPr="00013688" w:rsidRDefault="004A4C80" w:rsidP="004A4C80">
            <w:pPr>
              <w:rPr>
                <w:rFonts w:cs="Arial"/>
                <w:b/>
                <w:szCs w:val="24"/>
              </w:rPr>
            </w:pPr>
            <w:r w:rsidRPr="00013688">
              <w:rPr>
                <w:rFonts w:cs="Arial"/>
                <w:b/>
                <w:szCs w:val="24"/>
              </w:rPr>
              <w:t>d) Pricing</w:t>
            </w:r>
          </w:p>
          <w:p w14:paraId="17D97172" w14:textId="75296166" w:rsidR="00841924" w:rsidRPr="00013688" w:rsidRDefault="00746210" w:rsidP="0093210D">
            <w:pPr>
              <w:pStyle w:val="Default"/>
            </w:pPr>
            <w:r w:rsidRPr="00013688">
              <w:t>A fixed fee for the p</w:t>
            </w:r>
            <w:r w:rsidR="004A4C80" w:rsidRPr="00013688">
              <w:t>roject</w:t>
            </w:r>
            <w:r w:rsidR="001B7122" w:rsidRPr="00013688">
              <w:t xml:space="preserve"> (separated by phases)</w:t>
            </w:r>
            <w:r w:rsidR="004A4C80" w:rsidRPr="00013688">
              <w:t xml:space="preserve"> inclusive of all expense. This should</w:t>
            </w:r>
            <w:r w:rsidRPr="00013688">
              <w:t xml:space="preserve"> </w:t>
            </w:r>
            <w:r w:rsidR="004A4C80" w:rsidRPr="00013688">
              <w:t>include</w:t>
            </w:r>
            <w:r w:rsidR="0093210D">
              <w:t xml:space="preserve"> </w:t>
            </w:r>
            <w:r w:rsidR="004A4C80" w:rsidRPr="00013688">
              <w:t>a breakdown of the personnel who will be involved with the project</w:t>
            </w:r>
            <w:r w:rsidR="001B7122" w:rsidRPr="00013688">
              <w:t>, for each phase</w:t>
            </w:r>
            <w:r w:rsidR="004A4C80" w:rsidRPr="00013688">
              <w:t>, along with associated charge rates and anticipated time inputs that can be reconciled to the fixed fee.</w:t>
            </w:r>
          </w:p>
          <w:p w14:paraId="0BE1EA0D" w14:textId="77777777" w:rsidR="00FD31FE" w:rsidRPr="00013688" w:rsidRDefault="00FD31FE" w:rsidP="0036077E">
            <w:pPr>
              <w:autoSpaceDE w:val="0"/>
              <w:autoSpaceDN w:val="0"/>
              <w:adjustRightInd w:val="0"/>
              <w:spacing w:after="0"/>
              <w:rPr>
                <w:rFonts w:cs="Arial"/>
                <w:color w:val="000000"/>
                <w:szCs w:val="24"/>
                <w:lang w:eastAsia="en-GB"/>
              </w:rPr>
            </w:pPr>
          </w:p>
        </w:tc>
      </w:tr>
      <w:tr w:rsidR="00FD31FE" w:rsidRPr="0036077E" w14:paraId="72CCCFBF" w14:textId="77777777" w:rsidTr="0036077E">
        <w:trPr>
          <w:trHeight w:val="353"/>
        </w:trPr>
        <w:tc>
          <w:tcPr>
            <w:tcW w:w="8528" w:type="dxa"/>
            <w:tcBorders>
              <w:bottom w:val="single" w:sz="4" w:space="0" w:color="auto"/>
            </w:tcBorders>
            <w:shd w:val="clear" w:color="auto" w:fill="99CCFF"/>
          </w:tcPr>
          <w:p w14:paraId="4E28157A" w14:textId="77777777" w:rsidR="00FD31FE" w:rsidRPr="0036077E" w:rsidRDefault="00FD31FE" w:rsidP="00DA55FD">
            <w:pPr>
              <w:rPr>
                <w:rFonts w:cs="Arial"/>
                <w:b/>
                <w:sz w:val="28"/>
                <w:szCs w:val="28"/>
              </w:rPr>
            </w:pPr>
            <w:r w:rsidRPr="0036077E">
              <w:rPr>
                <w:rFonts w:cs="Arial"/>
                <w:b/>
                <w:sz w:val="28"/>
                <w:szCs w:val="28"/>
              </w:rPr>
              <w:t>3.2 Evaluation Criteria</w:t>
            </w:r>
          </w:p>
        </w:tc>
      </w:tr>
      <w:tr w:rsidR="00FD31FE" w:rsidRPr="0036077E" w14:paraId="7E3214AE" w14:textId="77777777" w:rsidTr="0036077E">
        <w:trPr>
          <w:trHeight w:val="352"/>
        </w:trPr>
        <w:tc>
          <w:tcPr>
            <w:tcW w:w="8528" w:type="dxa"/>
            <w:tcBorders>
              <w:bottom w:val="single" w:sz="4" w:space="0" w:color="auto"/>
            </w:tcBorders>
            <w:shd w:val="clear" w:color="auto" w:fill="auto"/>
          </w:tcPr>
          <w:p w14:paraId="364AB7D7" w14:textId="77777777" w:rsidR="00017621" w:rsidRPr="00013688" w:rsidRDefault="00017621" w:rsidP="00017621">
            <w:pPr>
              <w:autoSpaceDE w:val="0"/>
              <w:autoSpaceDN w:val="0"/>
              <w:adjustRightInd w:val="0"/>
              <w:spacing w:after="0"/>
              <w:rPr>
                <w:rFonts w:cs="Arial"/>
                <w:color w:val="000000"/>
                <w:szCs w:val="24"/>
                <w:lang w:eastAsia="en-GB"/>
              </w:rPr>
            </w:pPr>
            <w:r w:rsidRPr="00013688">
              <w:rPr>
                <w:rFonts w:cs="Arial"/>
                <w:color w:val="000000"/>
                <w:szCs w:val="24"/>
                <w:lang w:eastAsia="en-GB"/>
              </w:rPr>
              <w:t>Proposals received in response to the ITT will then be evaluated against the criteria and weightings included in the ITT.</w:t>
            </w:r>
          </w:p>
          <w:p w14:paraId="6B7B8AD8" w14:textId="77777777" w:rsidR="00017621" w:rsidRPr="00013688" w:rsidRDefault="00017621" w:rsidP="00017621">
            <w:pPr>
              <w:autoSpaceDE w:val="0"/>
              <w:autoSpaceDN w:val="0"/>
              <w:adjustRightInd w:val="0"/>
              <w:spacing w:after="0"/>
              <w:rPr>
                <w:rFonts w:cs="Arial"/>
                <w:color w:val="000000"/>
                <w:szCs w:val="24"/>
                <w:lang w:eastAsia="en-GB"/>
              </w:rPr>
            </w:pPr>
          </w:p>
          <w:p w14:paraId="7D8A7534" w14:textId="77777777" w:rsidR="00017621" w:rsidRPr="00013688" w:rsidRDefault="00017621" w:rsidP="00017621">
            <w:pPr>
              <w:rPr>
                <w:szCs w:val="24"/>
              </w:rPr>
            </w:pPr>
            <w:r w:rsidRPr="00013688">
              <w:rPr>
                <w:szCs w:val="24"/>
              </w:rPr>
              <w:lastRenderedPageBreak/>
              <w:t>Proposals</w:t>
            </w:r>
            <w:r w:rsidRPr="00013688">
              <w:rPr>
                <w:b/>
                <w:szCs w:val="24"/>
              </w:rPr>
              <w:t xml:space="preserve"> </w:t>
            </w:r>
            <w:r w:rsidRPr="00013688">
              <w:rPr>
                <w:szCs w:val="24"/>
              </w:rPr>
              <w:t>will be assessed for compliance with procurement and contractual requirements which will include:</w:t>
            </w:r>
          </w:p>
          <w:p w14:paraId="43BF4C18" w14:textId="77777777" w:rsidR="00017621" w:rsidRPr="00013688" w:rsidRDefault="00017621" w:rsidP="00EC5434">
            <w:pPr>
              <w:numPr>
                <w:ilvl w:val="0"/>
                <w:numId w:val="8"/>
              </w:numPr>
              <w:spacing w:after="0"/>
              <w:rPr>
                <w:rFonts w:cs="Arial"/>
                <w:szCs w:val="24"/>
              </w:rPr>
            </w:pPr>
            <w:r w:rsidRPr="00013688">
              <w:rPr>
                <w:rFonts w:cs="Arial"/>
                <w:szCs w:val="24"/>
              </w:rPr>
              <w:t>Completeness of tender information</w:t>
            </w:r>
          </w:p>
          <w:p w14:paraId="1CD70678" w14:textId="77777777" w:rsidR="00017621" w:rsidRPr="00013688" w:rsidRDefault="00017621" w:rsidP="00EC5434">
            <w:pPr>
              <w:numPr>
                <w:ilvl w:val="0"/>
                <w:numId w:val="8"/>
              </w:numPr>
              <w:spacing w:after="0"/>
              <w:rPr>
                <w:rFonts w:cs="Arial"/>
                <w:szCs w:val="24"/>
              </w:rPr>
            </w:pPr>
            <w:r w:rsidRPr="00013688">
              <w:rPr>
                <w:rFonts w:cs="Arial"/>
                <w:szCs w:val="24"/>
              </w:rPr>
              <w:t>Proposals submitted in accordance with the conditions and instructions for tendering</w:t>
            </w:r>
          </w:p>
          <w:p w14:paraId="001FE398" w14:textId="4F8A8249" w:rsidR="00017621" w:rsidRDefault="00017621" w:rsidP="00EC5434">
            <w:pPr>
              <w:numPr>
                <w:ilvl w:val="0"/>
                <w:numId w:val="8"/>
              </w:numPr>
              <w:spacing w:after="0"/>
              <w:rPr>
                <w:rFonts w:cs="Arial"/>
                <w:szCs w:val="24"/>
              </w:rPr>
            </w:pPr>
            <w:r w:rsidRPr="00013688">
              <w:rPr>
                <w:rFonts w:cs="Arial"/>
                <w:szCs w:val="24"/>
              </w:rPr>
              <w:t>Proposal submitted by the closing date and time</w:t>
            </w:r>
          </w:p>
          <w:p w14:paraId="0FB50AA8" w14:textId="77777777" w:rsidR="0093210D" w:rsidRPr="00013688" w:rsidRDefault="0093210D" w:rsidP="0093210D">
            <w:pPr>
              <w:spacing w:after="0"/>
              <w:ind w:left="720"/>
              <w:rPr>
                <w:rFonts w:cs="Arial"/>
                <w:szCs w:val="24"/>
              </w:rPr>
            </w:pPr>
          </w:p>
          <w:p w14:paraId="626AE1F5" w14:textId="77777777" w:rsidR="00017621" w:rsidRPr="00013688" w:rsidRDefault="00017621" w:rsidP="00017621">
            <w:pPr>
              <w:rPr>
                <w:b/>
                <w:szCs w:val="24"/>
              </w:rPr>
            </w:pPr>
            <w:r w:rsidRPr="00013688">
              <w:rPr>
                <w:szCs w:val="24"/>
              </w:rPr>
              <w:t>Proposals that are not compliant may be disqualified from the process. We reserve the right to clarify any issues regarding compliance and it will ORR’s sole discretion whether to include relevant bidders proposals in the next stage of the process</w:t>
            </w:r>
          </w:p>
          <w:p w14:paraId="396B667F" w14:textId="77777777" w:rsidR="00017621" w:rsidRPr="00013688" w:rsidRDefault="00017621" w:rsidP="00017621">
            <w:pPr>
              <w:pStyle w:val="ListNumber"/>
              <w:numPr>
                <w:ilvl w:val="0"/>
                <w:numId w:val="0"/>
              </w:numPr>
              <w:rPr>
                <w:rFonts w:cs="Arial"/>
                <w:szCs w:val="24"/>
              </w:rPr>
            </w:pPr>
            <w:r w:rsidRPr="00013688">
              <w:rPr>
                <w:rFonts w:cs="Arial"/>
                <w:b/>
                <w:szCs w:val="24"/>
                <w:u w:val="single"/>
              </w:rPr>
              <w:t>Quality Criteria  (80%)</w:t>
            </w:r>
            <w:r w:rsidRPr="00013688">
              <w:rPr>
                <w:rFonts w:cs="Arial"/>
                <w:b/>
                <w:szCs w:val="24"/>
              </w:rPr>
              <w:t xml:space="preserve"> </w:t>
            </w:r>
            <w:r w:rsidRPr="00013688">
              <w:rPr>
                <w:rFonts w:cs="Arial"/>
                <w:szCs w:val="24"/>
              </w:rPr>
              <w:t>which consists of the following sub-criteria:</w:t>
            </w:r>
          </w:p>
          <w:p w14:paraId="6847ECFA" w14:textId="77777777" w:rsidR="00017621" w:rsidRPr="00013688" w:rsidRDefault="005246B2" w:rsidP="00017621">
            <w:pPr>
              <w:pStyle w:val="ListNumber"/>
              <w:numPr>
                <w:ilvl w:val="0"/>
                <w:numId w:val="0"/>
              </w:numPr>
              <w:rPr>
                <w:rFonts w:cs="Arial"/>
                <w:szCs w:val="24"/>
              </w:rPr>
            </w:pPr>
            <w:r w:rsidRPr="00013688">
              <w:rPr>
                <w:rFonts w:cs="Arial"/>
                <w:b/>
                <w:szCs w:val="24"/>
              </w:rPr>
              <w:t xml:space="preserve">- </w:t>
            </w:r>
            <w:r w:rsidR="00017621" w:rsidRPr="00013688">
              <w:rPr>
                <w:rFonts w:cs="Arial"/>
                <w:b/>
                <w:bCs/>
                <w:szCs w:val="24"/>
                <w:lang w:eastAsia="en-GB"/>
              </w:rPr>
              <w:t>Methodology (</w:t>
            </w:r>
            <w:r w:rsidRPr="00013688">
              <w:rPr>
                <w:rFonts w:cs="Arial"/>
                <w:b/>
                <w:bCs/>
                <w:szCs w:val="24"/>
                <w:lang w:eastAsia="en-GB"/>
              </w:rPr>
              <w:t>1</w:t>
            </w:r>
            <w:r w:rsidR="00017621" w:rsidRPr="00013688">
              <w:rPr>
                <w:rFonts w:cs="Arial"/>
                <w:b/>
                <w:bCs/>
                <w:szCs w:val="24"/>
                <w:lang w:eastAsia="en-GB"/>
              </w:rPr>
              <w:t>5%)</w:t>
            </w:r>
          </w:p>
          <w:p w14:paraId="2A5B20AB" w14:textId="77777777" w:rsidR="00017621" w:rsidRPr="00013688" w:rsidRDefault="00017621" w:rsidP="00017621">
            <w:pPr>
              <w:pStyle w:val="ListNumber"/>
              <w:numPr>
                <w:ilvl w:val="0"/>
                <w:numId w:val="0"/>
              </w:numPr>
              <w:tabs>
                <w:tab w:val="clear" w:pos="720"/>
                <w:tab w:val="left" w:pos="426"/>
              </w:tabs>
              <w:rPr>
                <w:rFonts w:cs="Arial"/>
                <w:szCs w:val="24"/>
              </w:rPr>
            </w:pPr>
            <w:r w:rsidRPr="00013688">
              <w:rPr>
                <w:rFonts w:cs="Arial"/>
                <w:szCs w:val="24"/>
              </w:rPr>
              <w:t xml:space="preserve">a) </w:t>
            </w:r>
            <w:r w:rsidRPr="00013688">
              <w:rPr>
                <w:rFonts w:cs="Arial"/>
                <w:szCs w:val="24"/>
              </w:rPr>
              <w:tab/>
              <w:t>Explain the methodology and delivery mechanisms to ensure that the requirements of this specification are met in terms of quality;</w:t>
            </w:r>
          </w:p>
          <w:p w14:paraId="0500FE8A" w14:textId="77777777" w:rsidR="00017621" w:rsidRPr="00013688" w:rsidRDefault="00017621" w:rsidP="00017621">
            <w:pPr>
              <w:pStyle w:val="ListNumber"/>
              <w:numPr>
                <w:ilvl w:val="0"/>
                <w:numId w:val="0"/>
              </w:numPr>
              <w:tabs>
                <w:tab w:val="clear" w:pos="720"/>
                <w:tab w:val="left" w:pos="426"/>
              </w:tabs>
              <w:rPr>
                <w:rFonts w:cs="Arial"/>
                <w:szCs w:val="24"/>
              </w:rPr>
            </w:pPr>
            <w:r w:rsidRPr="00013688">
              <w:rPr>
                <w:rFonts w:cs="Arial"/>
                <w:szCs w:val="24"/>
              </w:rPr>
              <w:t xml:space="preserve">b) </w:t>
            </w:r>
            <w:r w:rsidRPr="00013688">
              <w:rPr>
                <w:rFonts w:cs="Arial"/>
                <w:szCs w:val="24"/>
              </w:rPr>
              <w:tab/>
              <w:t>Explain how your organisation will work in partnership with ORR’s project manager to ensure that the requirement is met;</w:t>
            </w:r>
          </w:p>
          <w:p w14:paraId="1231B360" w14:textId="77777777" w:rsidR="00017621" w:rsidRPr="00013688" w:rsidRDefault="00017621" w:rsidP="00D41ECF">
            <w:pPr>
              <w:pStyle w:val="ListNumber"/>
              <w:numPr>
                <w:ilvl w:val="0"/>
                <w:numId w:val="0"/>
              </w:numPr>
              <w:rPr>
                <w:rFonts w:cs="Arial"/>
                <w:szCs w:val="24"/>
              </w:rPr>
            </w:pPr>
            <w:r w:rsidRPr="00013688">
              <w:rPr>
                <w:rFonts w:cs="Arial"/>
                <w:szCs w:val="24"/>
              </w:rPr>
              <w:t xml:space="preserve">c)  Demonstrate an understanding of the risks, and project dependencies and explain how they would be mitigated to ensure project delivery; </w:t>
            </w:r>
          </w:p>
          <w:p w14:paraId="17BB290B" w14:textId="77777777" w:rsidR="00017621" w:rsidRPr="00013688" w:rsidRDefault="00D41ECF" w:rsidP="00D41ECF">
            <w:pPr>
              <w:pStyle w:val="ListNumber"/>
              <w:numPr>
                <w:ilvl w:val="0"/>
                <w:numId w:val="0"/>
              </w:numPr>
              <w:rPr>
                <w:rFonts w:cs="Arial"/>
                <w:b/>
                <w:bCs/>
                <w:szCs w:val="24"/>
                <w:lang w:eastAsia="en-GB"/>
              </w:rPr>
            </w:pPr>
            <w:r w:rsidRPr="00013688">
              <w:rPr>
                <w:rFonts w:cs="Arial"/>
                <w:b/>
                <w:bCs/>
                <w:szCs w:val="24"/>
                <w:lang w:eastAsia="en-GB"/>
              </w:rPr>
              <w:t xml:space="preserve">- </w:t>
            </w:r>
            <w:r w:rsidR="00017621" w:rsidRPr="00013688">
              <w:rPr>
                <w:rFonts w:cs="Arial"/>
                <w:b/>
                <w:bCs/>
                <w:szCs w:val="24"/>
                <w:lang w:eastAsia="en-GB"/>
              </w:rPr>
              <w:t>Delivery (15%)</w:t>
            </w:r>
          </w:p>
          <w:p w14:paraId="02224332" w14:textId="77777777" w:rsidR="00017621" w:rsidRPr="00013688" w:rsidRDefault="005246B2" w:rsidP="005246B2">
            <w:pPr>
              <w:pStyle w:val="ListNumber"/>
              <w:numPr>
                <w:ilvl w:val="0"/>
                <w:numId w:val="0"/>
              </w:numPr>
              <w:tabs>
                <w:tab w:val="clear" w:pos="720"/>
                <w:tab w:val="left" w:pos="426"/>
              </w:tabs>
              <w:rPr>
                <w:rFonts w:cs="Arial"/>
                <w:szCs w:val="24"/>
              </w:rPr>
            </w:pPr>
            <w:r w:rsidRPr="00013688">
              <w:rPr>
                <w:rFonts w:cs="Arial"/>
                <w:szCs w:val="24"/>
              </w:rPr>
              <w:t xml:space="preserve">a) </w:t>
            </w:r>
            <w:r w:rsidR="00017621" w:rsidRPr="00013688">
              <w:rPr>
                <w:rFonts w:cs="Arial"/>
                <w:szCs w:val="24"/>
              </w:rPr>
              <w:t xml:space="preserve">Explain how this work will be delivered to timescale and how milestones will be met, detailing the resources that will be allocated to each stage; </w:t>
            </w:r>
          </w:p>
          <w:p w14:paraId="7778917A" w14:textId="77777777" w:rsidR="005246B2" w:rsidRPr="00013688" w:rsidRDefault="005246B2" w:rsidP="005246B2">
            <w:pPr>
              <w:pStyle w:val="ListNumber"/>
              <w:numPr>
                <w:ilvl w:val="0"/>
                <w:numId w:val="0"/>
              </w:numPr>
              <w:tabs>
                <w:tab w:val="clear" w:pos="720"/>
                <w:tab w:val="left" w:pos="426"/>
              </w:tabs>
              <w:rPr>
                <w:rFonts w:cs="Arial"/>
                <w:szCs w:val="24"/>
              </w:rPr>
            </w:pPr>
            <w:r w:rsidRPr="00013688">
              <w:rPr>
                <w:rFonts w:cs="Arial"/>
                <w:szCs w:val="24"/>
              </w:rPr>
              <w:t>b) What other internal resources the specialist contractors can call on if required.</w:t>
            </w:r>
          </w:p>
          <w:p w14:paraId="6771FDFD" w14:textId="77777777" w:rsidR="00017621" w:rsidRPr="00013688" w:rsidRDefault="005246B2" w:rsidP="00017621">
            <w:pPr>
              <w:pStyle w:val="ListNumber"/>
              <w:numPr>
                <w:ilvl w:val="0"/>
                <w:numId w:val="0"/>
              </w:numPr>
              <w:tabs>
                <w:tab w:val="clear" w:pos="720"/>
                <w:tab w:val="left" w:pos="426"/>
              </w:tabs>
              <w:rPr>
                <w:rFonts w:cs="Arial"/>
                <w:b/>
                <w:szCs w:val="24"/>
              </w:rPr>
            </w:pPr>
            <w:r w:rsidRPr="00013688">
              <w:rPr>
                <w:rFonts w:cs="Arial"/>
                <w:b/>
                <w:szCs w:val="24"/>
              </w:rPr>
              <w:t xml:space="preserve">- </w:t>
            </w:r>
            <w:r w:rsidR="00BE6E3F" w:rsidRPr="00013688">
              <w:rPr>
                <w:rFonts w:cs="Arial"/>
                <w:b/>
                <w:szCs w:val="24"/>
              </w:rPr>
              <w:t>Relevant skills,</w:t>
            </w:r>
            <w:r w:rsidR="00017621" w:rsidRPr="00013688">
              <w:rPr>
                <w:rFonts w:cs="Arial"/>
                <w:b/>
                <w:szCs w:val="24"/>
              </w:rPr>
              <w:t xml:space="preserve"> knowledge</w:t>
            </w:r>
            <w:r w:rsidR="00BE6E3F" w:rsidRPr="00013688">
              <w:rPr>
                <w:rFonts w:cs="Arial"/>
                <w:b/>
                <w:szCs w:val="24"/>
              </w:rPr>
              <w:t xml:space="preserve"> &amp; experience </w:t>
            </w:r>
            <w:r w:rsidR="00017621" w:rsidRPr="00013688">
              <w:rPr>
                <w:rFonts w:cs="Arial"/>
                <w:b/>
                <w:szCs w:val="24"/>
              </w:rPr>
              <w:t>(</w:t>
            </w:r>
            <w:r w:rsidR="00BE6E3F" w:rsidRPr="00013688">
              <w:rPr>
                <w:rFonts w:cs="Arial"/>
                <w:b/>
                <w:szCs w:val="24"/>
              </w:rPr>
              <w:t>5</w:t>
            </w:r>
            <w:r w:rsidR="00017621" w:rsidRPr="00013688">
              <w:rPr>
                <w:rFonts w:cs="Arial"/>
                <w:b/>
                <w:szCs w:val="24"/>
              </w:rPr>
              <w:t>0%)</w:t>
            </w:r>
          </w:p>
          <w:p w14:paraId="1B29CFD1" w14:textId="77777777" w:rsidR="00017621" w:rsidRPr="00013688" w:rsidRDefault="00017621" w:rsidP="00017621">
            <w:pPr>
              <w:pStyle w:val="ListNumber"/>
              <w:numPr>
                <w:ilvl w:val="0"/>
                <w:numId w:val="0"/>
              </w:numPr>
              <w:rPr>
                <w:rFonts w:cs="Arial"/>
                <w:szCs w:val="24"/>
              </w:rPr>
            </w:pPr>
            <w:r w:rsidRPr="00013688">
              <w:rPr>
                <w:szCs w:val="24"/>
              </w:rPr>
              <w:t>The proposal should set out the nominated delivery team’s experience relevant to the project requirement.  In particular, it must:</w:t>
            </w:r>
          </w:p>
          <w:p w14:paraId="2E1656E6" w14:textId="77777777" w:rsidR="00017621" w:rsidRPr="00013688" w:rsidRDefault="00017621" w:rsidP="00017621">
            <w:pPr>
              <w:pStyle w:val="ListNumber"/>
              <w:numPr>
                <w:ilvl w:val="0"/>
                <w:numId w:val="0"/>
              </w:numPr>
              <w:rPr>
                <w:rFonts w:cs="Arial"/>
                <w:szCs w:val="24"/>
              </w:rPr>
            </w:pPr>
            <w:r w:rsidRPr="00013688">
              <w:rPr>
                <w:rFonts w:cs="Arial"/>
                <w:szCs w:val="24"/>
              </w:rPr>
              <w:t xml:space="preserve">a)  Provide CVs of the consultants who will be delivering the project; </w:t>
            </w:r>
          </w:p>
          <w:p w14:paraId="2A108475" w14:textId="77777777" w:rsidR="00017621" w:rsidRPr="00013688" w:rsidRDefault="00017621" w:rsidP="00017621">
            <w:pPr>
              <w:pStyle w:val="ListNumber"/>
              <w:numPr>
                <w:ilvl w:val="0"/>
                <w:numId w:val="0"/>
              </w:numPr>
              <w:tabs>
                <w:tab w:val="clear" w:pos="720"/>
                <w:tab w:val="left" w:pos="426"/>
              </w:tabs>
              <w:rPr>
                <w:rFonts w:cs="Arial"/>
                <w:szCs w:val="24"/>
              </w:rPr>
            </w:pPr>
            <w:r w:rsidRPr="00013688">
              <w:rPr>
                <w:rFonts w:cs="Arial"/>
                <w:szCs w:val="24"/>
              </w:rPr>
              <w:t>b) Highlight relevant experience of the delivery team for this project, submitting examples of similar projects.</w:t>
            </w:r>
          </w:p>
          <w:p w14:paraId="56B63A3E" w14:textId="77777777" w:rsidR="005246B2" w:rsidRPr="00013688" w:rsidRDefault="005246B2" w:rsidP="005246B2">
            <w:pPr>
              <w:autoSpaceDE w:val="0"/>
              <w:autoSpaceDN w:val="0"/>
              <w:adjustRightInd w:val="0"/>
              <w:rPr>
                <w:rFonts w:cs="Arial"/>
                <w:color w:val="000000"/>
                <w:szCs w:val="24"/>
              </w:rPr>
            </w:pPr>
            <w:r w:rsidRPr="00013688">
              <w:rPr>
                <w:rFonts w:cs="Arial"/>
                <w:color w:val="000000"/>
                <w:szCs w:val="24"/>
              </w:rPr>
              <w:t>c) Interviews may be necessary to verify the quality of the contractors</w:t>
            </w:r>
          </w:p>
          <w:p w14:paraId="27E55024" w14:textId="77777777" w:rsidR="005246B2" w:rsidRPr="00013688" w:rsidRDefault="005246B2" w:rsidP="005246B2">
            <w:pPr>
              <w:pStyle w:val="ListNumber"/>
              <w:numPr>
                <w:ilvl w:val="0"/>
                <w:numId w:val="0"/>
              </w:numPr>
              <w:tabs>
                <w:tab w:val="clear" w:pos="720"/>
                <w:tab w:val="left" w:pos="426"/>
              </w:tabs>
              <w:rPr>
                <w:rFonts w:cs="Arial"/>
                <w:b/>
                <w:szCs w:val="24"/>
                <w:u w:val="single"/>
              </w:rPr>
            </w:pPr>
            <w:r w:rsidRPr="00013688">
              <w:rPr>
                <w:rFonts w:cs="Arial"/>
                <w:b/>
                <w:szCs w:val="24"/>
                <w:u w:val="single"/>
              </w:rPr>
              <w:t>Commercial Criteria (20%)</w:t>
            </w:r>
          </w:p>
          <w:p w14:paraId="234032F9" w14:textId="77777777" w:rsidR="008E37C2" w:rsidRPr="00013688" w:rsidRDefault="00D41ECF" w:rsidP="00D41ECF">
            <w:pPr>
              <w:autoSpaceDE w:val="0"/>
              <w:autoSpaceDN w:val="0"/>
              <w:adjustRightInd w:val="0"/>
              <w:rPr>
                <w:rFonts w:cs="Arial"/>
                <w:b/>
                <w:color w:val="000000"/>
                <w:szCs w:val="24"/>
              </w:rPr>
            </w:pPr>
            <w:r w:rsidRPr="00013688">
              <w:rPr>
                <w:rFonts w:cs="Arial"/>
                <w:b/>
                <w:color w:val="000000"/>
                <w:szCs w:val="24"/>
              </w:rPr>
              <w:t xml:space="preserve">- </w:t>
            </w:r>
            <w:r w:rsidR="00017621" w:rsidRPr="00013688">
              <w:rPr>
                <w:rFonts w:cs="Arial"/>
                <w:b/>
                <w:color w:val="000000"/>
                <w:szCs w:val="24"/>
              </w:rPr>
              <w:t>Value for money (20</w:t>
            </w:r>
            <w:r w:rsidR="008E37C2" w:rsidRPr="00013688">
              <w:rPr>
                <w:rFonts w:cs="Arial"/>
                <w:b/>
                <w:color w:val="000000"/>
                <w:szCs w:val="24"/>
              </w:rPr>
              <w:t>%)</w:t>
            </w:r>
          </w:p>
          <w:p w14:paraId="70F02F47" w14:textId="77777777" w:rsidR="008E37C2" w:rsidRPr="00013688" w:rsidRDefault="00017621" w:rsidP="0036077E">
            <w:pPr>
              <w:autoSpaceDE w:val="0"/>
              <w:autoSpaceDN w:val="0"/>
              <w:adjustRightInd w:val="0"/>
              <w:rPr>
                <w:rFonts w:cs="Arial"/>
                <w:color w:val="000000"/>
                <w:szCs w:val="24"/>
              </w:rPr>
            </w:pPr>
            <w:r w:rsidRPr="00013688">
              <w:rPr>
                <w:rFonts w:cs="Arial"/>
                <w:color w:val="000000"/>
                <w:szCs w:val="24"/>
              </w:rPr>
              <w:t xml:space="preserve">A </w:t>
            </w:r>
            <w:r w:rsidRPr="00013688">
              <w:rPr>
                <w:rFonts w:cs="Arial"/>
                <w:b/>
                <w:color w:val="000000"/>
                <w:szCs w:val="24"/>
              </w:rPr>
              <w:t>fixed fee</w:t>
            </w:r>
            <w:r w:rsidRPr="00013688">
              <w:rPr>
                <w:rFonts w:cs="Arial"/>
                <w:color w:val="000000"/>
                <w:szCs w:val="24"/>
              </w:rPr>
              <w:t xml:space="preserve"> for delivery of the project requirement (inclusive of all expenses), including a full price breakdown for each stage of the project and details of the day rates that will apply for the lifetime of this project using the following matrix</w:t>
            </w: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D31FE" w:rsidRPr="005178AE" w14:paraId="2FB14585" w14:textId="77777777" w:rsidTr="00FD31FE">
              <w:trPr>
                <w:cantSplit/>
              </w:trPr>
              <w:tc>
                <w:tcPr>
                  <w:tcW w:w="1599" w:type="dxa"/>
                  <w:tcBorders>
                    <w:top w:val="single" w:sz="4" w:space="0" w:color="000000"/>
                    <w:left w:val="single" w:sz="4" w:space="0" w:color="000000"/>
                    <w:bottom w:val="single" w:sz="4" w:space="0" w:color="000000"/>
                    <w:right w:val="single" w:sz="4" w:space="0" w:color="000000"/>
                  </w:tcBorders>
                </w:tcPr>
                <w:p w14:paraId="4952B92B" w14:textId="77777777" w:rsidR="00FD31FE" w:rsidRPr="005178AE" w:rsidRDefault="00FD31FE" w:rsidP="00FD31FE">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05968290" w14:textId="77777777" w:rsidR="00FD31FE" w:rsidRPr="005178AE" w:rsidRDefault="00FD31FE" w:rsidP="00FD31FE">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7A1B7CEA" w14:textId="77777777" w:rsidR="00FD31FE" w:rsidRPr="005178AE" w:rsidRDefault="00FD31FE" w:rsidP="00FD31FE">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0B941C77" w14:textId="77777777" w:rsidR="00FD31FE" w:rsidRPr="005178AE" w:rsidRDefault="00FD31FE" w:rsidP="00FD31FE">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4C14B3A8" w14:textId="77777777" w:rsidR="00FD31FE" w:rsidRPr="005178AE" w:rsidRDefault="00FD31FE" w:rsidP="00FD31FE">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513D173C" w14:textId="77777777" w:rsidR="00FD31FE" w:rsidRPr="005178AE" w:rsidRDefault="00FD31FE" w:rsidP="00FD31FE">
                  <w:pPr>
                    <w:autoSpaceDE w:val="0"/>
                    <w:autoSpaceDN w:val="0"/>
                    <w:adjustRightInd w:val="0"/>
                    <w:rPr>
                      <w:rFonts w:cs="Arial"/>
                      <w:color w:val="000000"/>
                      <w:sz w:val="20"/>
                    </w:rPr>
                  </w:pPr>
                  <w:r w:rsidRPr="005178AE">
                    <w:rPr>
                      <w:rFonts w:cs="Arial"/>
                      <w:color w:val="000000"/>
                      <w:sz w:val="20"/>
                    </w:rPr>
                    <w:t>Total cost (ex VAT)</w:t>
                  </w:r>
                </w:p>
              </w:tc>
            </w:tr>
            <w:tr w:rsidR="00FD31FE" w:rsidRPr="005178AE" w14:paraId="4207DA66" w14:textId="77777777" w:rsidTr="00FD31FE">
              <w:trPr>
                <w:cantSplit/>
              </w:trPr>
              <w:tc>
                <w:tcPr>
                  <w:tcW w:w="1599" w:type="dxa"/>
                  <w:tcBorders>
                    <w:top w:val="single" w:sz="4" w:space="0" w:color="000000"/>
                    <w:left w:val="single" w:sz="4" w:space="0" w:color="000000"/>
                    <w:bottom w:val="single" w:sz="4" w:space="0" w:color="000000"/>
                    <w:right w:val="single" w:sz="4" w:space="0" w:color="000000"/>
                  </w:tcBorders>
                </w:tcPr>
                <w:p w14:paraId="3EC4C84C" w14:textId="77777777" w:rsidR="00FD31FE" w:rsidRPr="005178AE" w:rsidRDefault="00FD31FE" w:rsidP="00FD31FE">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E44E24E" w14:textId="77777777" w:rsidR="00FD31FE" w:rsidRPr="005178AE" w:rsidRDefault="00FD31FE" w:rsidP="00FD31FE">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3AA83E1" w14:textId="77777777" w:rsidR="00FD31FE" w:rsidRPr="005178AE" w:rsidRDefault="00FD31FE" w:rsidP="00FD31FE">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4F923BC2" w14:textId="77777777" w:rsidR="00FD31FE" w:rsidRPr="005178AE" w:rsidRDefault="00FD31FE" w:rsidP="00FD31FE">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80B6655" w14:textId="77777777" w:rsidR="00FD31FE" w:rsidRPr="005178AE" w:rsidRDefault="00FD31FE" w:rsidP="00FD31FE">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8619117" w14:textId="77777777" w:rsidR="00FD31FE" w:rsidRPr="005178AE" w:rsidRDefault="00FD31FE" w:rsidP="00FD31FE">
                  <w:pPr>
                    <w:autoSpaceDE w:val="0"/>
                    <w:autoSpaceDN w:val="0"/>
                    <w:adjustRightInd w:val="0"/>
                    <w:rPr>
                      <w:rFonts w:cs="Arial"/>
                      <w:color w:val="000000"/>
                      <w:sz w:val="20"/>
                    </w:rPr>
                  </w:pPr>
                </w:p>
              </w:tc>
            </w:tr>
            <w:tr w:rsidR="00FD31FE" w:rsidRPr="005178AE" w14:paraId="569FBD50" w14:textId="77777777" w:rsidTr="00FD31FE">
              <w:trPr>
                <w:cantSplit/>
              </w:trPr>
              <w:tc>
                <w:tcPr>
                  <w:tcW w:w="1599" w:type="dxa"/>
                  <w:tcBorders>
                    <w:top w:val="single" w:sz="4" w:space="0" w:color="000000"/>
                    <w:left w:val="single" w:sz="4" w:space="0" w:color="000000"/>
                    <w:bottom w:val="single" w:sz="4" w:space="0" w:color="000000"/>
                    <w:right w:val="single" w:sz="4" w:space="0" w:color="000000"/>
                  </w:tcBorders>
                </w:tcPr>
                <w:p w14:paraId="425259FD" w14:textId="77777777" w:rsidR="00FD31FE" w:rsidRPr="005178AE" w:rsidRDefault="00FD31FE" w:rsidP="00FD31FE">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6C531E11" w14:textId="77777777" w:rsidR="00FD31FE" w:rsidRPr="005178AE" w:rsidRDefault="00FD31FE" w:rsidP="00FD31FE">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4BB5663D" w14:textId="77777777" w:rsidR="00FD31FE" w:rsidRPr="005178AE" w:rsidRDefault="00FD31FE" w:rsidP="00FD31FE">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092019F1" w14:textId="77777777" w:rsidR="00FD31FE" w:rsidRPr="005178AE" w:rsidRDefault="00FD31FE" w:rsidP="00FD31FE">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2F8FD59E" w14:textId="77777777" w:rsidR="00FD31FE" w:rsidRPr="005178AE" w:rsidRDefault="00FD31FE" w:rsidP="00FD31FE">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3C02E88A" w14:textId="77777777" w:rsidR="00FD31FE" w:rsidRPr="005178AE" w:rsidRDefault="00FD31FE" w:rsidP="00FD31FE">
                  <w:pPr>
                    <w:autoSpaceDE w:val="0"/>
                    <w:autoSpaceDN w:val="0"/>
                    <w:adjustRightInd w:val="0"/>
                    <w:rPr>
                      <w:rFonts w:cs="Arial"/>
                      <w:color w:val="000000"/>
                      <w:sz w:val="20"/>
                    </w:rPr>
                  </w:pPr>
                </w:p>
              </w:tc>
            </w:tr>
            <w:tr w:rsidR="00FD31FE" w:rsidRPr="005178AE" w14:paraId="217AE1FB" w14:textId="77777777" w:rsidTr="00FD31FE">
              <w:trPr>
                <w:cantSplit/>
              </w:trPr>
              <w:tc>
                <w:tcPr>
                  <w:tcW w:w="1599" w:type="dxa"/>
                  <w:tcBorders>
                    <w:top w:val="single" w:sz="4" w:space="0" w:color="000000"/>
                    <w:left w:val="single" w:sz="4" w:space="0" w:color="000000"/>
                    <w:bottom w:val="single" w:sz="4" w:space="0" w:color="000000"/>
                    <w:right w:val="single" w:sz="4" w:space="0" w:color="000000"/>
                  </w:tcBorders>
                </w:tcPr>
                <w:p w14:paraId="492E9555" w14:textId="77777777" w:rsidR="00FD31FE" w:rsidRPr="005178AE" w:rsidRDefault="00FD31FE" w:rsidP="00FD31FE">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B23AD9B" w14:textId="77777777" w:rsidR="00FD31FE" w:rsidRPr="005178AE" w:rsidRDefault="00FD31FE" w:rsidP="00FD31FE">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42C7D0FA" w14:textId="77777777" w:rsidR="00FD31FE" w:rsidRPr="005178AE" w:rsidRDefault="00FD31FE" w:rsidP="00FD31FE">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06A8CD1B" w14:textId="77777777" w:rsidR="00FD31FE" w:rsidRPr="005178AE" w:rsidRDefault="00FD31FE" w:rsidP="00FD31FE">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4D146D3" w14:textId="77777777" w:rsidR="00FD31FE" w:rsidRPr="005178AE" w:rsidRDefault="00FD31FE" w:rsidP="00FD31FE">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3B96C11A" w14:textId="77777777" w:rsidR="00FD31FE" w:rsidRPr="005178AE" w:rsidRDefault="00FD31FE" w:rsidP="00FD31FE">
                  <w:pPr>
                    <w:autoSpaceDE w:val="0"/>
                    <w:autoSpaceDN w:val="0"/>
                    <w:adjustRightInd w:val="0"/>
                    <w:rPr>
                      <w:rFonts w:cs="Arial"/>
                      <w:color w:val="000000"/>
                      <w:sz w:val="20"/>
                    </w:rPr>
                  </w:pPr>
                </w:p>
              </w:tc>
            </w:tr>
          </w:tbl>
          <w:p w14:paraId="023C245E" w14:textId="77777777" w:rsidR="0051192E" w:rsidRDefault="0051192E" w:rsidP="00FD31FE">
            <w:pPr>
              <w:rPr>
                <w:sz w:val="22"/>
                <w:szCs w:val="22"/>
              </w:rPr>
            </w:pPr>
          </w:p>
          <w:p w14:paraId="61A38C57" w14:textId="77777777" w:rsidR="00FD31FE" w:rsidRPr="0036077E" w:rsidRDefault="00FD31FE" w:rsidP="00FD31FE">
            <w:pPr>
              <w:rPr>
                <w:sz w:val="22"/>
                <w:szCs w:val="22"/>
              </w:rPr>
            </w:pPr>
            <w:r w:rsidRPr="00013688">
              <w:rPr>
                <w:szCs w:val="24"/>
              </w:rPr>
              <w:t>Please note that consultancy grades should align with the following definitions</w:t>
            </w:r>
            <w:r w:rsidRPr="0036077E">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D31FE" w14:paraId="72371E94" w14:textId="77777777" w:rsidTr="0036077E">
              <w:trPr>
                <w:trHeight w:val="223"/>
              </w:trPr>
              <w:tc>
                <w:tcPr>
                  <w:tcW w:w="851" w:type="dxa"/>
                  <w:tcBorders>
                    <w:bottom w:val="single" w:sz="4" w:space="0" w:color="auto"/>
                  </w:tcBorders>
                  <w:shd w:val="clear" w:color="auto" w:fill="auto"/>
                  <w:vAlign w:val="center"/>
                </w:tcPr>
                <w:p w14:paraId="5A4BD5EC" w14:textId="77777777" w:rsidR="00FD31FE" w:rsidRPr="0036077E" w:rsidRDefault="00FD31FE" w:rsidP="0036077E">
                  <w:pPr>
                    <w:jc w:val="center"/>
                    <w:rPr>
                      <w:b/>
                      <w:sz w:val="20"/>
                    </w:rPr>
                  </w:pPr>
                  <w:r w:rsidRPr="0036077E">
                    <w:rPr>
                      <w:b/>
                      <w:sz w:val="20"/>
                    </w:rPr>
                    <w:t>Grade</w:t>
                  </w:r>
                </w:p>
              </w:tc>
              <w:tc>
                <w:tcPr>
                  <w:tcW w:w="6840" w:type="dxa"/>
                  <w:shd w:val="clear" w:color="auto" w:fill="auto"/>
                  <w:vAlign w:val="bottom"/>
                </w:tcPr>
                <w:p w14:paraId="2A5AA34A" w14:textId="77777777" w:rsidR="00FD31FE" w:rsidRPr="0036077E" w:rsidRDefault="00FD31FE" w:rsidP="0036077E">
                  <w:pPr>
                    <w:jc w:val="center"/>
                    <w:rPr>
                      <w:b/>
                      <w:sz w:val="20"/>
                    </w:rPr>
                  </w:pPr>
                  <w:r w:rsidRPr="0036077E">
                    <w:rPr>
                      <w:b/>
                      <w:sz w:val="20"/>
                    </w:rPr>
                    <w:t>Requirement</w:t>
                  </w:r>
                </w:p>
              </w:tc>
            </w:tr>
            <w:tr w:rsidR="00FD31FE" w14:paraId="7F665179" w14:textId="77777777" w:rsidTr="0036077E">
              <w:trPr>
                <w:trHeight w:hRule="exact" w:val="680"/>
              </w:trPr>
              <w:tc>
                <w:tcPr>
                  <w:tcW w:w="851" w:type="dxa"/>
                  <w:tcBorders>
                    <w:bottom w:val="single" w:sz="4" w:space="0" w:color="auto"/>
                  </w:tcBorders>
                  <w:shd w:val="clear" w:color="auto" w:fill="auto"/>
                </w:tcPr>
                <w:p w14:paraId="479D05A8" w14:textId="77777777" w:rsidR="00FD31FE" w:rsidRPr="0036077E" w:rsidRDefault="00FD31FE" w:rsidP="00FD31FE">
                  <w:pPr>
                    <w:rPr>
                      <w:sz w:val="20"/>
                    </w:rPr>
                  </w:pPr>
                  <w:r w:rsidRPr="0036077E">
                    <w:rPr>
                      <w:sz w:val="20"/>
                    </w:rPr>
                    <w:t>Junior consultant</w:t>
                  </w:r>
                </w:p>
              </w:tc>
              <w:tc>
                <w:tcPr>
                  <w:tcW w:w="0" w:type="auto"/>
                  <w:tcBorders>
                    <w:bottom w:val="single" w:sz="4" w:space="0" w:color="auto"/>
                  </w:tcBorders>
                  <w:shd w:val="clear" w:color="auto" w:fill="auto"/>
                </w:tcPr>
                <w:p w14:paraId="6DEEDB77" w14:textId="77777777" w:rsidR="00FD31FE" w:rsidRPr="0036077E" w:rsidRDefault="00FD31FE" w:rsidP="00FD31FE">
                  <w:pPr>
                    <w:rPr>
                      <w:sz w:val="20"/>
                    </w:rPr>
                  </w:pPr>
                  <w:r w:rsidRPr="0036077E">
                    <w:rPr>
                      <w:sz w:val="20"/>
                    </w:rPr>
                    <w:t>Demonstrable experience in a wide range of projects in their specialist field. Evidence of client facing experience and support services to wider consultancy projects.</w:t>
                  </w:r>
                </w:p>
              </w:tc>
            </w:tr>
            <w:tr w:rsidR="00FD31FE" w14:paraId="67455A1E" w14:textId="77777777" w:rsidTr="0036077E">
              <w:trPr>
                <w:trHeight w:hRule="exact" w:val="907"/>
              </w:trPr>
              <w:tc>
                <w:tcPr>
                  <w:tcW w:w="851" w:type="dxa"/>
                  <w:shd w:val="clear" w:color="auto" w:fill="auto"/>
                </w:tcPr>
                <w:p w14:paraId="135088DE" w14:textId="77777777" w:rsidR="00FD31FE" w:rsidRPr="0036077E" w:rsidRDefault="00FD31FE" w:rsidP="00FD31FE">
                  <w:pPr>
                    <w:rPr>
                      <w:sz w:val="20"/>
                    </w:rPr>
                  </w:pPr>
                  <w:r w:rsidRPr="0036077E">
                    <w:rPr>
                      <w:sz w:val="20"/>
                    </w:rPr>
                    <w:t>Consultant</w:t>
                  </w:r>
                </w:p>
              </w:tc>
              <w:tc>
                <w:tcPr>
                  <w:tcW w:w="0" w:type="auto"/>
                  <w:shd w:val="clear" w:color="auto" w:fill="auto"/>
                </w:tcPr>
                <w:p w14:paraId="139F7482" w14:textId="77777777" w:rsidR="00FD31FE" w:rsidRPr="0036077E" w:rsidRDefault="00FD31FE" w:rsidP="00FD31FE">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D31FE" w14:paraId="64037D30" w14:textId="77777777" w:rsidTr="0036077E">
              <w:trPr>
                <w:trHeight w:hRule="exact" w:val="964"/>
              </w:trPr>
              <w:tc>
                <w:tcPr>
                  <w:tcW w:w="851" w:type="dxa"/>
                  <w:shd w:val="clear" w:color="auto" w:fill="auto"/>
                </w:tcPr>
                <w:p w14:paraId="6A9F2842" w14:textId="77777777" w:rsidR="00FD31FE" w:rsidRPr="0036077E" w:rsidRDefault="00FD31FE" w:rsidP="00FD31FE">
                  <w:pPr>
                    <w:rPr>
                      <w:sz w:val="20"/>
                    </w:rPr>
                  </w:pPr>
                  <w:r w:rsidRPr="0036077E">
                    <w:rPr>
                      <w:sz w:val="20"/>
                    </w:rPr>
                    <w:t>Senior Consultant</w:t>
                  </w:r>
                </w:p>
              </w:tc>
              <w:tc>
                <w:tcPr>
                  <w:tcW w:w="0" w:type="auto"/>
                  <w:shd w:val="clear" w:color="auto" w:fill="auto"/>
                </w:tcPr>
                <w:p w14:paraId="76D85360" w14:textId="77777777" w:rsidR="00FD31FE" w:rsidRPr="0036077E" w:rsidRDefault="00FD31FE" w:rsidP="00FD31FE">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D31FE" w14:paraId="039B1529" w14:textId="77777777" w:rsidTr="0036077E">
              <w:trPr>
                <w:trHeight w:hRule="exact" w:val="1134"/>
              </w:trPr>
              <w:tc>
                <w:tcPr>
                  <w:tcW w:w="851" w:type="dxa"/>
                  <w:shd w:val="clear" w:color="auto" w:fill="auto"/>
                </w:tcPr>
                <w:p w14:paraId="74E68941" w14:textId="77777777" w:rsidR="00FD31FE" w:rsidRPr="0036077E" w:rsidRDefault="00FD31FE" w:rsidP="00FD31FE">
                  <w:pPr>
                    <w:rPr>
                      <w:sz w:val="20"/>
                    </w:rPr>
                  </w:pPr>
                  <w:r w:rsidRPr="0036077E">
                    <w:rPr>
                      <w:sz w:val="20"/>
                    </w:rPr>
                    <w:t>Principal Consultant</w:t>
                  </w:r>
                </w:p>
              </w:tc>
              <w:tc>
                <w:tcPr>
                  <w:tcW w:w="0" w:type="auto"/>
                  <w:shd w:val="clear" w:color="auto" w:fill="auto"/>
                </w:tcPr>
                <w:p w14:paraId="4B2C7541" w14:textId="77777777" w:rsidR="00FD31FE" w:rsidRPr="0036077E" w:rsidRDefault="00FD31FE" w:rsidP="00FD31FE">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D31FE" w14:paraId="19CD8D06" w14:textId="77777777" w:rsidTr="0036077E">
              <w:trPr>
                <w:trHeight w:hRule="exact" w:val="1134"/>
              </w:trPr>
              <w:tc>
                <w:tcPr>
                  <w:tcW w:w="851" w:type="dxa"/>
                  <w:shd w:val="clear" w:color="auto" w:fill="auto"/>
                </w:tcPr>
                <w:p w14:paraId="6F877180" w14:textId="77777777" w:rsidR="00FD31FE" w:rsidRPr="0036077E" w:rsidRDefault="00FD31FE" w:rsidP="00FD31FE">
                  <w:pPr>
                    <w:rPr>
                      <w:sz w:val="20"/>
                    </w:rPr>
                  </w:pPr>
                  <w:r w:rsidRPr="0036077E">
                    <w:rPr>
                      <w:sz w:val="20"/>
                    </w:rPr>
                    <w:t>Managing Consul</w:t>
                  </w:r>
                  <w:bookmarkStart w:id="0" w:name="_GoBack"/>
                  <w:bookmarkEnd w:id="0"/>
                  <w:r w:rsidRPr="0036077E">
                    <w:rPr>
                      <w:sz w:val="20"/>
                    </w:rPr>
                    <w:t>tant</w:t>
                  </w:r>
                </w:p>
              </w:tc>
              <w:tc>
                <w:tcPr>
                  <w:tcW w:w="0" w:type="auto"/>
                  <w:shd w:val="clear" w:color="auto" w:fill="auto"/>
                </w:tcPr>
                <w:p w14:paraId="3A1A30C3" w14:textId="77777777" w:rsidR="00FD31FE" w:rsidRPr="0036077E" w:rsidRDefault="00FD31FE" w:rsidP="00FD31FE">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D31FE" w14:paraId="7026F98B" w14:textId="77777777" w:rsidTr="0036077E">
              <w:trPr>
                <w:trHeight w:hRule="exact" w:val="1221"/>
              </w:trPr>
              <w:tc>
                <w:tcPr>
                  <w:tcW w:w="851" w:type="dxa"/>
                  <w:shd w:val="clear" w:color="auto" w:fill="auto"/>
                </w:tcPr>
                <w:p w14:paraId="7DA7CD08" w14:textId="77777777" w:rsidR="00FD31FE" w:rsidRPr="0036077E" w:rsidRDefault="00FD31FE" w:rsidP="00FD31FE">
                  <w:pPr>
                    <w:rPr>
                      <w:sz w:val="20"/>
                    </w:rPr>
                  </w:pPr>
                  <w:r w:rsidRPr="0036077E">
                    <w:rPr>
                      <w:sz w:val="20"/>
                    </w:rPr>
                    <w:t>Director / Partner</w:t>
                  </w:r>
                </w:p>
                <w:p w14:paraId="2971B267" w14:textId="77777777" w:rsidR="00FD31FE" w:rsidRPr="0036077E" w:rsidRDefault="00FD31FE" w:rsidP="00FD31FE">
                  <w:pPr>
                    <w:rPr>
                      <w:sz w:val="20"/>
                    </w:rPr>
                  </w:pPr>
                </w:p>
              </w:tc>
              <w:tc>
                <w:tcPr>
                  <w:tcW w:w="0" w:type="auto"/>
                  <w:shd w:val="clear" w:color="auto" w:fill="auto"/>
                </w:tcPr>
                <w:p w14:paraId="09D5F50F" w14:textId="77777777" w:rsidR="00FD31FE" w:rsidRPr="0036077E" w:rsidRDefault="00FD31FE" w:rsidP="00FD31FE">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22403312" w14:textId="77777777" w:rsidR="00FD31FE" w:rsidRPr="0036077E" w:rsidRDefault="00FD31FE" w:rsidP="00FD31FE">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45576C" w:rsidRPr="0045576C" w14:paraId="67CB50C0" w14:textId="77777777" w:rsidTr="0045576C">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13F410D5" w14:textId="77777777" w:rsidR="0045576C" w:rsidRPr="0045576C" w:rsidRDefault="0045576C" w:rsidP="0045576C">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536864F" w14:textId="77777777" w:rsidR="0045576C" w:rsidRPr="0045576C" w:rsidRDefault="0045576C" w:rsidP="0045576C">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45576C" w:rsidRPr="0045576C" w14:paraId="43E63F10" w14:textId="77777777" w:rsidTr="0045576C">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7DE5BD99" w14:textId="77777777" w:rsidR="0045576C" w:rsidRPr="0045576C" w:rsidRDefault="0045576C" w:rsidP="0045576C">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1A78D57" w14:textId="77777777" w:rsidR="0045576C" w:rsidRPr="0045576C" w:rsidRDefault="0045576C" w:rsidP="0045576C">
                  <w:pPr>
                    <w:spacing w:after="0"/>
                    <w:jc w:val="center"/>
                    <w:rPr>
                      <w:rFonts w:cs="Arial"/>
                      <w:sz w:val="20"/>
                      <w:lang w:eastAsia="en-GB"/>
                    </w:rPr>
                  </w:pPr>
                  <w:r w:rsidRPr="0045576C">
                    <w:rPr>
                      <w:rFonts w:cs="Arial"/>
                      <w:sz w:val="20"/>
                      <w:lang w:eastAsia="en-GB"/>
                    </w:rPr>
                    <w:t>Minimal or poor response to meeting the requirement</w:t>
                  </w:r>
                  <w:r w:rsidR="00816394">
                    <w:rPr>
                      <w:rFonts w:cs="Arial"/>
                      <w:sz w:val="20"/>
                      <w:lang w:eastAsia="en-GB"/>
                    </w:rPr>
                    <w:t xml:space="preserve">. </w:t>
                  </w:r>
                  <w:r w:rsidRPr="0045576C">
                    <w:rPr>
                      <w:rFonts w:cs="Arial"/>
                      <w:sz w:val="20"/>
                      <w:lang w:eastAsia="en-GB"/>
                    </w:rPr>
                    <w:t>Limited understanding, misses some aspects</w:t>
                  </w:r>
                </w:p>
              </w:tc>
            </w:tr>
            <w:tr w:rsidR="0045576C" w:rsidRPr="0045576C" w14:paraId="1BDA0166" w14:textId="77777777" w:rsidTr="0045576C">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730E1769" w14:textId="77777777" w:rsidR="0045576C" w:rsidRPr="0045576C" w:rsidRDefault="0045576C" w:rsidP="0045576C">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EA505BC" w14:textId="77777777" w:rsidR="0045576C" w:rsidRPr="0045576C" w:rsidRDefault="0045576C" w:rsidP="0045576C">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45576C" w:rsidRPr="0045576C" w14:paraId="39C1E389" w14:textId="77777777" w:rsidTr="0045576C">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15746286" w14:textId="77777777" w:rsidR="0045576C" w:rsidRPr="0045576C" w:rsidRDefault="0045576C" w:rsidP="0045576C">
                  <w:pPr>
                    <w:spacing w:after="0"/>
                    <w:jc w:val="center"/>
                    <w:rPr>
                      <w:rFonts w:cs="Arial"/>
                      <w:szCs w:val="24"/>
                      <w:lang w:eastAsia="en-GB"/>
                    </w:rPr>
                  </w:pPr>
                  <w:r w:rsidRPr="0045576C">
                    <w:rPr>
                      <w:rFonts w:cs="Arial"/>
                      <w:szCs w:val="24"/>
                      <w:lang w:eastAsia="en-GB"/>
                    </w:rPr>
                    <w:lastRenderedPageBreak/>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2CF4788F" w14:textId="77777777" w:rsidR="0045576C" w:rsidRPr="0045576C" w:rsidRDefault="0045576C" w:rsidP="0045576C">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E42D396" w14:textId="77777777" w:rsidR="0045576C" w:rsidRPr="0036077E" w:rsidRDefault="0045576C" w:rsidP="00FD31FE">
            <w:pPr>
              <w:rPr>
                <w:rFonts w:cs="Arial"/>
                <w:sz w:val="22"/>
                <w:szCs w:val="22"/>
              </w:rPr>
            </w:pPr>
          </w:p>
          <w:p w14:paraId="44BC1302" w14:textId="77777777" w:rsidR="0045576C" w:rsidRPr="0036077E" w:rsidRDefault="0045576C" w:rsidP="009138B2">
            <w:pPr>
              <w:rPr>
                <w:rFonts w:cs="Arial"/>
                <w:sz w:val="22"/>
                <w:szCs w:val="22"/>
              </w:rPr>
            </w:pPr>
          </w:p>
        </w:tc>
      </w:tr>
    </w:tbl>
    <w:p w14:paraId="6250590F" w14:textId="77777777" w:rsidR="00160E8A" w:rsidRDefault="00160E8A" w:rsidP="00EE2EF6">
      <w:pPr>
        <w:rPr>
          <w:rFonts w:cs="Arial"/>
          <w:b/>
          <w:sz w:val="32"/>
          <w:szCs w:val="32"/>
          <w:u w:val="single"/>
        </w:rPr>
        <w:sectPr w:rsidR="00160E8A" w:rsidSect="001C0DC6">
          <w:pgSz w:w="11906" w:h="16838"/>
          <w:pgMar w:top="1440" w:right="1797" w:bottom="1618" w:left="1797" w:header="709" w:footer="709" w:gutter="0"/>
          <w:cols w:space="708"/>
          <w:docGrid w:linePitch="360"/>
        </w:sectPr>
      </w:pPr>
    </w:p>
    <w:p w14:paraId="3F758C69" w14:textId="77777777" w:rsidR="003766A8" w:rsidRPr="00442762" w:rsidRDefault="00976045" w:rsidP="00EF562D">
      <w:pPr>
        <w:pStyle w:val="ListNumber2"/>
        <w:numPr>
          <w:ilvl w:val="0"/>
          <w:numId w:val="0"/>
        </w:numPr>
        <w:rPr>
          <w:rFonts w:cs="Arial"/>
          <w:b/>
          <w:sz w:val="32"/>
          <w:szCs w:val="32"/>
        </w:rPr>
      </w:pPr>
      <w:r>
        <w:rPr>
          <w:rFonts w:cs="Arial"/>
          <w:b/>
          <w:sz w:val="28"/>
          <w:szCs w:val="28"/>
        </w:rPr>
        <w:lastRenderedPageBreak/>
        <w:t>4.</w:t>
      </w:r>
      <w:r w:rsidR="00FD1B78">
        <w:rPr>
          <w:rFonts w:cs="Arial"/>
          <w:b/>
          <w:sz w:val="28"/>
          <w:szCs w:val="28"/>
        </w:rPr>
        <w:t xml:space="preserve"> </w:t>
      </w:r>
      <w:r w:rsidR="00B251F0" w:rsidRPr="00442762">
        <w:rPr>
          <w:rFonts w:cs="Arial"/>
          <w:b/>
          <w:sz w:val="32"/>
          <w:szCs w:val="32"/>
        </w:rPr>
        <w:t xml:space="preserve">Procurement procedures </w:t>
      </w:r>
    </w:p>
    <w:p w14:paraId="1B986A91" w14:textId="77777777" w:rsidR="003766A8" w:rsidRDefault="003766A8" w:rsidP="003766A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13D0F06" w14:textId="77777777" w:rsidR="00B251F0" w:rsidRPr="003766A8" w:rsidRDefault="00B251F0" w:rsidP="003766A8">
      <w:pPr>
        <w:pStyle w:val="ListNumber2"/>
        <w:numPr>
          <w:ilvl w:val="0"/>
          <w:numId w:val="0"/>
        </w:numPr>
        <w:ind w:left="720" w:hanging="720"/>
        <w:rPr>
          <w:rFonts w:cs="Arial"/>
          <w:b/>
          <w:sz w:val="36"/>
          <w:szCs w:val="36"/>
        </w:rPr>
      </w:pPr>
      <w:r w:rsidRPr="00C65A14">
        <w:t>The timescales for the procurement process are as follows:</w:t>
      </w:r>
    </w:p>
    <w:p w14:paraId="5E76248E" w14:textId="77777777" w:rsidR="00B251F0" w:rsidRPr="00C65A14" w:rsidRDefault="00B251F0" w:rsidP="00B251F0">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B251F0" w:rsidRPr="0036077E" w14:paraId="52EEAB90" w14:textId="77777777" w:rsidTr="0036077E">
        <w:tc>
          <w:tcPr>
            <w:tcW w:w="4928" w:type="dxa"/>
            <w:shd w:val="clear" w:color="auto" w:fill="auto"/>
          </w:tcPr>
          <w:p w14:paraId="75655172" w14:textId="77777777" w:rsidR="00B251F0" w:rsidRPr="0036077E" w:rsidRDefault="00B251F0" w:rsidP="0036077E">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4AF277E7" w14:textId="77777777" w:rsidR="00B251F0" w:rsidRPr="0036077E" w:rsidRDefault="00B251F0" w:rsidP="0036077E">
            <w:pPr>
              <w:pStyle w:val="ListNumber"/>
              <w:numPr>
                <w:ilvl w:val="0"/>
                <w:numId w:val="0"/>
              </w:numPr>
              <w:spacing w:before="0" w:after="0"/>
              <w:rPr>
                <w:rFonts w:cs="Arial"/>
                <w:b/>
              </w:rPr>
            </w:pPr>
            <w:r w:rsidRPr="0036077E">
              <w:rPr>
                <w:rFonts w:cs="Arial"/>
                <w:b/>
              </w:rPr>
              <w:t>Timescale</w:t>
            </w:r>
          </w:p>
        </w:tc>
      </w:tr>
      <w:tr w:rsidR="00B251F0" w:rsidRPr="0036077E" w14:paraId="21C635ED" w14:textId="77777777" w:rsidTr="0036077E">
        <w:tc>
          <w:tcPr>
            <w:tcW w:w="4928" w:type="dxa"/>
            <w:shd w:val="clear" w:color="auto" w:fill="auto"/>
          </w:tcPr>
          <w:p w14:paraId="29389A91" w14:textId="77777777" w:rsidR="00B251F0" w:rsidRPr="0036077E" w:rsidRDefault="00B251F0" w:rsidP="0036077E">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7B8E6BB0" w14:textId="002B8902" w:rsidR="00B251F0" w:rsidRPr="0063508B" w:rsidRDefault="0063508B" w:rsidP="00D67A33">
            <w:pPr>
              <w:pStyle w:val="ListNumber"/>
              <w:numPr>
                <w:ilvl w:val="0"/>
                <w:numId w:val="0"/>
              </w:numPr>
              <w:spacing w:before="0" w:after="0"/>
              <w:rPr>
                <w:rFonts w:cs="Arial"/>
              </w:rPr>
            </w:pPr>
            <w:r w:rsidRPr="0063508B">
              <w:rPr>
                <w:rFonts w:cs="Arial"/>
              </w:rPr>
              <w:t>07 January 2019</w:t>
            </w:r>
          </w:p>
        </w:tc>
      </w:tr>
      <w:tr w:rsidR="00B251F0" w:rsidRPr="0036077E" w14:paraId="05620E5E" w14:textId="77777777" w:rsidTr="0036077E">
        <w:tc>
          <w:tcPr>
            <w:tcW w:w="4928" w:type="dxa"/>
            <w:shd w:val="clear" w:color="auto" w:fill="auto"/>
          </w:tcPr>
          <w:p w14:paraId="4C0F89A8" w14:textId="77777777" w:rsidR="00B251F0" w:rsidRPr="0036077E" w:rsidRDefault="00B251F0" w:rsidP="0036077E">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0B20D397" w14:textId="16AD337C" w:rsidR="00B251F0" w:rsidRPr="00941C0B" w:rsidRDefault="0063508B" w:rsidP="0063508B">
            <w:pPr>
              <w:pStyle w:val="ListNumber"/>
              <w:numPr>
                <w:ilvl w:val="0"/>
                <w:numId w:val="0"/>
              </w:numPr>
              <w:spacing w:before="0" w:after="0"/>
              <w:rPr>
                <w:rFonts w:cs="Arial"/>
              </w:rPr>
            </w:pPr>
            <w:r>
              <w:rPr>
                <w:rFonts w:cs="Arial"/>
              </w:rPr>
              <w:t>14</w:t>
            </w:r>
            <w:r w:rsidR="00B55428">
              <w:rPr>
                <w:rFonts w:cs="Arial"/>
              </w:rPr>
              <w:t xml:space="preserve"> January</w:t>
            </w:r>
            <w:r w:rsidR="00495E71" w:rsidRPr="00941C0B">
              <w:rPr>
                <w:rFonts w:cs="Arial"/>
              </w:rPr>
              <w:t xml:space="preserve"> </w:t>
            </w:r>
            <w:r w:rsidR="00DB4703" w:rsidRPr="00941C0B">
              <w:rPr>
                <w:rFonts w:cs="Arial"/>
              </w:rPr>
              <w:t>201</w:t>
            </w:r>
            <w:r w:rsidR="00B55428">
              <w:rPr>
                <w:rFonts w:cs="Arial"/>
              </w:rPr>
              <w:t>9</w:t>
            </w:r>
          </w:p>
        </w:tc>
      </w:tr>
      <w:tr w:rsidR="00B251F0" w:rsidRPr="0036077E" w14:paraId="66381FC3" w14:textId="77777777" w:rsidTr="0036077E">
        <w:tc>
          <w:tcPr>
            <w:tcW w:w="4928" w:type="dxa"/>
            <w:shd w:val="clear" w:color="auto" w:fill="auto"/>
          </w:tcPr>
          <w:p w14:paraId="1DCDDCB4" w14:textId="77777777" w:rsidR="00B251F0" w:rsidRPr="0036077E" w:rsidRDefault="00B251F0" w:rsidP="0036077E">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7D98B3D6" w14:textId="6EA24FC7" w:rsidR="00B251F0" w:rsidRPr="00941C0B" w:rsidRDefault="0063508B" w:rsidP="0063508B">
            <w:pPr>
              <w:pStyle w:val="ListNumber"/>
              <w:numPr>
                <w:ilvl w:val="0"/>
                <w:numId w:val="0"/>
              </w:numPr>
              <w:spacing w:before="0" w:after="0"/>
              <w:rPr>
                <w:rFonts w:cs="Arial"/>
              </w:rPr>
            </w:pPr>
            <w:r>
              <w:rPr>
                <w:rFonts w:cs="Arial"/>
              </w:rPr>
              <w:t>21</w:t>
            </w:r>
            <w:r w:rsidR="00B55428">
              <w:rPr>
                <w:rFonts w:cs="Arial"/>
              </w:rPr>
              <w:t xml:space="preserve"> January</w:t>
            </w:r>
            <w:r w:rsidR="00495E71" w:rsidRPr="00941C0B">
              <w:rPr>
                <w:rFonts w:cs="Arial"/>
              </w:rPr>
              <w:t xml:space="preserve"> </w:t>
            </w:r>
            <w:r w:rsidR="00DB4703" w:rsidRPr="00941C0B">
              <w:rPr>
                <w:rFonts w:cs="Arial"/>
              </w:rPr>
              <w:t>201</w:t>
            </w:r>
            <w:r w:rsidR="00B55428">
              <w:rPr>
                <w:rFonts w:cs="Arial"/>
              </w:rPr>
              <w:t>9</w:t>
            </w:r>
          </w:p>
        </w:tc>
      </w:tr>
      <w:tr w:rsidR="00B251F0" w:rsidRPr="0036077E" w14:paraId="18E61E90" w14:textId="77777777" w:rsidTr="0036077E">
        <w:tc>
          <w:tcPr>
            <w:tcW w:w="4928" w:type="dxa"/>
            <w:shd w:val="clear" w:color="auto" w:fill="auto"/>
          </w:tcPr>
          <w:p w14:paraId="122761F8" w14:textId="77777777" w:rsidR="00B251F0" w:rsidRPr="0036077E" w:rsidRDefault="00B251F0" w:rsidP="0036077E">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0BE630AD" w14:textId="25DF04CF" w:rsidR="00B251F0" w:rsidRPr="00941C0B" w:rsidRDefault="0063508B" w:rsidP="00B55428">
            <w:pPr>
              <w:pStyle w:val="ListNumber"/>
              <w:numPr>
                <w:ilvl w:val="0"/>
                <w:numId w:val="0"/>
              </w:numPr>
              <w:spacing w:before="0" w:after="0"/>
              <w:rPr>
                <w:rFonts w:cs="Arial"/>
              </w:rPr>
            </w:pPr>
            <w:r>
              <w:rPr>
                <w:rFonts w:cs="Arial"/>
              </w:rPr>
              <w:t>24</w:t>
            </w:r>
            <w:r w:rsidR="00B55428">
              <w:rPr>
                <w:rFonts w:cs="Arial"/>
              </w:rPr>
              <w:t xml:space="preserve"> January</w:t>
            </w:r>
            <w:r w:rsidR="00495E71" w:rsidRPr="00941C0B">
              <w:rPr>
                <w:rFonts w:cs="Arial"/>
              </w:rPr>
              <w:t xml:space="preserve"> </w:t>
            </w:r>
            <w:r w:rsidR="000F694F" w:rsidRPr="00941C0B">
              <w:rPr>
                <w:rFonts w:cs="Arial"/>
              </w:rPr>
              <w:t>201</w:t>
            </w:r>
            <w:r w:rsidR="00B55428">
              <w:rPr>
                <w:rFonts w:cs="Arial"/>
              </w:rPr>
              <w:t>9</w:t>
            </w:r>
          </w:p>
        </w:tc>
      </w:tr>
      <w:tr w:rsidR="00B251F0" w:rsidRPr="0036077E" w14:paraId="5A78EBBF" w14:textId="77777777" w:rsidTr="0036077E">
        <w:tc>
          <w:tcPr>
            <w:tcW w:w="4928" w:type="dxa"/>
            <w:shd w:val="clear" w:color="auto" w:fill="auto"/>
          </w:tcPr>
          <w:p w14:paraId="4F2F3940" w14:textId="77777777" w:rsidR="00B251F0" w:rsidRPr="0036077E" w:rsidRDefault="00254272" w:rsidP="0036077E">
            <w:pPr>
              <w:pStyle w:val="ListNumber"/>
              <w:numPr>
                <w:ilvl w:val="0"/>
                <w:numId w:val="0"/>
              </w:numPr>
              <w:spacing w:before="0" w:after="0"/>
              <w:rPr>
                <w:rFonts w:cs="Arial"/>
              </w:rPr>
            </w:pPr>
            <w:r w:rsidRPr="0036077E">
              <w:rPr>
                <w:rFonts w:cs="Arial"/>
              </w:rPr>
              <w:t>I</w:t>
            </w:r>
            <w:r w:rsidR="00B251F0" w:rsidRPr="0036077E">
              <w:rPr>
                <w:rFonts w:cs="Arial"/>
              </w:rPr>
              <w:t>nterviews</w:t>
            </w:r>
            <w:r w:rsidRPr="0036077E">
              <w:rPr>
                <w:rFonts w:cs="Arial"/>
              </w:rPr>
              <w:t xml:space="preserve"> and presentations</w:t>
            </w:r>
            <w:r w:rsidR="007A53EC" w:rsidRPr="0036077E">
              <w:rPr>
                <w:rFonts w:cs="Arial"/>
              </w:rPr>
              <w:t>*</w:t>
            </w:r>
          </w:p>
        </w:tc>
        <w:tc>
          <w:tcPr>
            <w:tcW w:w="3600" w:type="dxa"/>
            <w:shd w:val="clear" w:color="auto" w:fill="auto"/>
          </w:tcPr>
          <w:p w14:paraId="61B43C44" w14:textId="66521A5B" w:rsidR="00B251F0" w:rsidRPr="00941C0B" w:rsidRDefault="0063508B" w:rsidP="0064205A">
            <w:pPr>
              <w:pStyle w:val="ListNumber"/>
              <w:numPr>
                <w:ilvl w:val="0"/>
                <w:numId w:val="0"/>
              </w:numPr>
              <w:spacing w:before="0" w:after="0"/>
              <w:rPr>
                <w:rFonts w:cs="Arial"/>
              </w:rPr>
            </w:pPr>
            <w:r>
              <w:rPr>
                <w:rFonts w:cs="Arial"/>
              </w:rPr>
              <w:t>28</w:t>
            </w:r>
            <w:r w:rsidR="006779DC" w:rsidRPr="00941C0B">
              <w:rPr>
                <w:rFonts w:cs="Arial"/>
              </w:rPr>
              <w:t xml:space="preserve"> </w:t>
            </w:r>
            <w:r w:rsidR="0064205A">
              <w:rPr>
                <w:rFonts w:cs="Arial"/>
              </w:rPr>
              <w:t>January</w:t>
            </w:r>
            <w:r w:rsidR="00495E71" w:rsidRPr="00941C0B">
              <w:rPr>
                <w:rFonts w:cs="Arial"/>
              </w:rPr>
              <w:t xml:space="preserve"> </w:t>
            </w:r>
            <w:r w:rsidR="000F694F" w:rsidRPr="00941C0B">
              <w:rPr>
                <w:rFonts w:cs="Arial"/>
              </w:rPr>
              <w:t>201</w:t>
            </w:r>
            <w:r w:rsidR="0064205A">
              <w:rPr>
                <w:rFonts w:cs="Arial"/>
              </w:rPr>
              <w:t>9</w:t>
            </w:r>
            <w:r w:rsidR="00495E71" w:rsidRPr="00941C0B">
              <w:rPr>
                <w:rFonts w:cs="Arial"/>
              </w:rPr>
              <w:t xml:space="preserve"> </w:t>
            </w:r>
          </w:p>
        </w:tc>
      </w:tr>
      <w:tr w:rsidR="00B251F0" w:rsidRPr="0036077E" w14:paraId="0013ADB4" w14:textId="77777777" w:rsidTr="0036077E">
        <w:tc>
          <w:tcPr>
            <w:tcW w:w="4928" w:type="dxa"/>
            <w:shd w:val="clear" w:color="auto" w:fill="auto"/>
          </w:tcPr>
          <w:p w14:paraId="6BF8DF91" w14:textId="77777777" w:rsidR="00B251F0" w:rsidRPr="0036077E" w:rsidRDefault="00B251F0" w:rsidP="0036077E">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45A5AE11" w14:textId="7DD7E330" w:rsidR="00B251F0" w:rsidRPr="00941C0B" w:rsidRDefault="0063508B" w:rsidP="0064205A">
            <w:pPr>
              <w:pStyle w:val="ListNumber"/>
              <w:numPr>
                <w:ilvl w:val="0"/>
                <w:numId w:val="0"/>
              </w:numPr>
              <w:spacing w:before="0" w:after="0"/>
              <w:rPr>
                <w:rFonts w:cs="Arial"/>
              </w:rPr>
            </w:pPr>
            <w:r>
              <w:rPr>
                <w:rFonts w:cs="Arial"/>
              </w:rPr>
              <w:t>30</w:t>
            </w:r>
            <w:r w:rsidR="006779DC" w:rsidRPr="00941C0B">
              <w:rPr>
                <w:rFonts w:cs="Arial"/>
              </w:rPr>
              <w:t xml:space="preserve"> </w:t>
            </w:r>
            <w:r w:rsidR="0064205A">
              <w:rPr>
                <w:rFonts w:cs="Arial"/>
              </w:rPr>
              <w:t>January</w:t>
            </w:r>
            <w:r w:rsidR="00495E71" w:rsidRPr="00941C0B">
              <w:rPr>
                <w:rFonts w:cs="Arial"/>
              </w:rPr>
              <w:t xml:space="preserve"> </w:t>
            </w:r>
            <w:r w:rsidR="000F694F" w:rsidRPr="00941C0B">
              <w:rPr>
                <w:rFonts w:cs="Arial"/>
              </w:rPr>
              <w:t>201</w:t>
            </w:r>
            <w:r w:rsidR="0064205A">
              <w:rPr>
                <w:rFonts w:cs="Arial"/>
              </w:rPr>
              <w:t>9</w:t>
            </w:r>
          </w:p>
        </w:tc>
      </w:tr>
      <w:tr w:rsidR="00B251F0" w:rsidRPr="0036077E" w14:paraId="7A18652F" w14:textId="77777777" w:rsidTr="0036077E">
        <w:tc>
          <w:tcPr>
            <w:tcW w:w="4928" w:type="dxa"/>
            <w:shd w:val="clear" w:color="auto" w:fill="auto"/>
          </w:tcPr>
          <w:p w14:paraId="0DFB789C" w14:textId="77777777" w:rsidR="00B251F0" w:rsidRPr="0036077E" w:rsidRDefault="00B251F0" w:rsidP="0036077E">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034E9E37" w14:textId="690FA6E4" w:rsidR="00B251F0" w:rsidRPr="00941C0B" w:rsidRDefault="0064205A" w:rsidP="00495E71">
            <w:pPr>
              <w:pStyle w:val="ListNumber"/>
              <w:numPr>
                <w:ilvl w:val="0"/>
                <w:numId w:val="0"/>
              </w:numPr>
              <w:spacing w:before="0" w:after="0"/>
              <w:rPr>
                <w:rFonts w:cs="Arial"/>
              </w:rPr>
            </w:pPr>
            <w:r>
              <w:rPr>
                <w:rFonts w:cs="Arial"/>
              </w:rPr>
              <w:t>4 February</w:t>
            </w:r>
            <w:r w:rsidR="00495E71" w:rsidRPr="00941C0B">
              <w:rPr>
                <w:rFonts w:cs="Arial"/>
              </w:rPr>
              <w:t xml:space="preserve"> </w:t>
            </w:r>
            <w:r w:rsidR="000F694F" w:rsidRPr="00941C0B">
              <w:rPr>
                <w:rFonts w:cs="Arial"/>
              </w:rPr>
              <w:t>201</w:t>
            </w:r>
            <w:r>
              <w:rPr>
                <w:rFonts w:cs="Arial"/>
              </w:rPr>
              <w:t>9</w:t>
            </w:r>
          </w:p>
        </w:tc>
      </w:tr>
    </w:tbl>
    <w:p w14:paraId="14EEB57B" w14:textId="77777777" w:rsidR="00B251F0" w:rsidRPr="00C65A14" w:rsidRDefault="00B251F0" w:rsidP="00B251F0">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24B4FC56" w14:textId="77777777" w:rsidR="00E55090" w:rsidRDefault="00E55090" w:rsidP="00034159">
      <w:pPr>
        <w:jc w:val="both"/>
        <w:rPr>
          <w:rFonts w:cs="Arial"/>
          <w:sz w:val="28"/>
          <w:szCs w:val="28"/>
          <w:u w:val="single"/>
        </w:rPr>
      </w:pPr>
    </w:p>
    <w:p w14:paraId="4E41421D" w14:textId="77777777" w:rsidR="00034159" w:rsidRPr="00442762" w:rsidRDefault="00034159" w:rsidP="00034159">
      <w:pPr>
        <w:jc w:val="both"/>
        <w:rPr>
          <w:rFonts w:cs="Arial"/>
          <w:sz w:val="28"/>
          <w:szCs w:val="28"/>
          <w:u w:val="single"/>
        </w:rPr>
      </w:pPr>
      <w:r w:rsidRPr="00442762">
        <w:rPr>
          <w:rFonts w:cs="Arial"/>
          <w:sz w:val="28"/>
          <w:szCs w:val="28"/>
          <w:u w:val="single"/>
        </w:rPr>
        <w:t>Tendering Instructions and Guidance</w:t>
      </w:r>
    </w:p>
    <w:p w14:paraId="38922854" w14:textId="77777777" w:rsidR="00034159" w:rsidRDefault="00034159" w:rsidP="00034159">
      <w:pPr>
        <w:jc w:val="both"/>
        <w:rPr>
          <w:rFonts w:cs="Arial"/>
          <w:b/>
        </w:rPr>
      </w:pPr>
      <w:r>
        <w:rPr>
          <w:rFonts w:cs="Arial"/>
          <w:b/>
        </w:rPr>
        <w:t>Amendments to ITT document</w:t>
      </w:r>
    </w:p>
    <w:p w14:paraId="5A21F787" w14:textId="77777777" w:rsidR="00034159" w:rsidRPr="00385B8D" w:rsidRDefault="00034159" w:rsidP="00976045">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421EE27" w14:textId="77777777" w:rsidR="00034159" w:rsidRPr="0041543F" w:rsidRDefault="00034159" w:rsidP="00034159">
      <w:pPr>
        <w:keepNext/>
        <w:jc w:val="both"/>
        <w:rPr>
          <w:b/>
        </w:rPr>
      </w:pPr>
      <w:r>
        <w:rPr>
          <w:b/>
        </w:rPr>
        <w:t>Clarifications &amp; Queries</w:t>
      </w:r>
    </w:p>
    <w:p w14:paraId="04BA2E88" w14:textId="77777777" w:rsidR="00034159" w:rsidRDefault="00034159" w:rsidP="00976045">
      <w:pPr>
        <w:pStyle w:val="ListNumber"/>
        <w:numPr>
          <w:ilvl w:val="0"/>
          <w:numId w:val="0"/>
        </w:numPr>
      </w:pPr>
      <w:r w:rsidRPr="00932558">
        <w:t>Please note that, for audit purposes,</w:t>
      </w:r>
      <w:r>
        <w:t xml:space="preserve"> any query in connection with the tender should be submitted </w:t>
      </w:r>
      <w:r>
        <w:rPr>
          <w:bCs/>
        </w:rPr>
        <w:t>via the ORR eTendering portal.</w:t>
      </w:r>
      <w:r>
        <w:rPr>
          <w:b/>
          <w:bCs/>
        </w:rPr>
        <w:t xml:space="preserve"> </w:t>
      </w:r>
      <w:r>
        <w:t xml:space="preserve">The response, as well as the nature of the query, will be notified to all suppliers without disclosing the name of the Supplier who initiated the query. </w:t>
      </w:r>
    </w:p>
    <w:p w14:paraId="7597BB25" w14:textId="77777777" w:rsidR="00034159" w:rsidRPr="0041543F" w:rsidRDefault="00034159" w:rsidP="00034159">
      <w:pPr>
        <w:jc w:val="both"/>
        <w:rPr>
          <w:rFonts w:cs="Arial"/>
          <w:b/>
        </w:rPr>
      </w:pPr>
      <w:r>
        <w:rPr>
          <w:rFonts w:cs="Arial"/>
          <w:b/>
        </w:rPr>
        <w:t>Submission Process</w:t>
      </w:r>
    </w:p>
    <w:p w14:paraId="58F36CEE" w14:textId="77777777" w:rsidR="00034159" w:rsidRPr="00EA42A1" w:rsidRDefault="00034159" w:rsidP="00E55090">
      <w:pPr>
        <w:pStyle w:val="ListNumber"/>
        <w:numPr>
          <w:ilvl w:val="0"/>
          <w:numId w:val="0"/>
        </w:numPr>
      </w:pPr>
      <w:r w:rsidRPr="005E6626">
        <w:t>Tenders</w:t>
      </w:r>
      <w:r>
        <w:t xml:space="preserve"> must be uploaded to the ORR eTendering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0DA6D549" w14:textId="77777777" w:rsidR="00034159" w:rsidRDefault="00034159" w:rsidP="00E55090">
      <w:pPr>
        <w:pStyle w:val="ListNumber"/>
        <w:numPr>
          <w:ilvl w:val="0"/>
          <w:numId w:val="0"/>
        </w:numPr>
      </w:pPr>
      <w:r w:rsidRPr="0041543F">
        <w:t>Please submit the Form of Tender and Disclaimer certificate along with your proposal</w:t>
      </w:r>
      <w:r w:rsidR="0083788A">
        <w:t>. If you are already registered on our eTendering portal but have forgotten your login details, please contact the portal administrator.</w:t>
      </w:r>
    </w:p>
    <w:p w14:paraId="5450F76F" w14:textId="77777777" w:rsidR="00034159" w:rsidRDefault="00034159" w:rsidP="00E55090">
      <w:pPr>
        <w:pStyle w:val="ListNumber"/>
        <w:numPr>
          <w:ilvl w:val="0"/>
          <w:numId w:val="0"/>
        </w:numPr>
      </w:pPr>
      <w:r>
        <w:t xml:space="preserve">An evaluation team will evaluate all tenders correctly submitted against the stated evaluation criteria. </w:t>
      </w:r>
    </w:p>
    <w:p w14:paraId="413133B7" w14:textId="77777777" w:rsidR="00034159" w:rsidRPr="00476755" w:rsidRDefault="00476755" w:rsidP="00476755">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1799DDE2" w14:textId="77777777" w:rsidR="00476755" w:rsidRDefault="00476755" w:rsidP="00034159">
      <w:pPr>
        <w:jc w:val="both"/>
        <w:rPr>
          <w:rFonts w:cs="Arial"/>
          <w:b/>
        </w:rPr>
      </w:pPr>
    </w:p>
    <w:p w14:paraId="04E1D7E2" w14:textId="77777777" w:rsidR="00034159" w:rsidRPr="0075067D" w:rsidRDefault="00476755" w:rsidP="00034159">
      <w:pPr>
        <w:jc w:val="both"/>
        <w:rPr>
          <w:rFonts w:cs="Arial"/>
        </w:rPr>
      </w:pPr>
      <w:r>
        <w:rPr>
          <w:rFonts w:cs="Arial"/>
          <w:b/>
        </w:rPr>
        <w:t>C</w:t>
      </w:r>
      <w:r w:rsidR="00720321">
        <w:rPr>
          <w:rFonts w:cs="Arial"/>
          <w:b/>
        </w:rPr>
        <w:t>ost &amp; Pricing Information</w:t>
      </w:r>
    </w:p>
    <w:p w14:paraId="6723B617" w14:textId="77777777" w:rsidR="00034159" w:rsidRDefault="00034159" w:rsidP="00E55090">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600D8B03" w14:textId="77777777" w:rsidR="00034159" w:rsidRDefault="00034159" w:rsidP="00E55090">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029AD932" w14:textId="77777777" w:rsidR="003766A8" w:rsidRDefault="00034159" w:rsidP="00EF562D">
      <w:pPr>
        <w:pStyle w:val="ListNumber"/>
        <w:numPr>
          <w:ilvl w:val="0"/>
          <w:numId w:val="0"/>
        </w:numPr>
      </w:pPr>
      <w:r>
        <w:t>Once the contract has been awarded, any additional costs incurred which are not reflected in the tender submission will not be accepted for payment.</w:t>
      </w:r>
    </w:p>
    <w:p w14:paraId="098B043F" w14:textId="77777777" w:rsidR="00476755" w:rsidRDefault="00476755" w:rsidP="00EF562D">
      <w:pPr>
        <w:pStyle w:val="ListNumber"/>
        <w:numPr>
          <w:ilvl w:val="0"/>
          <w:numId w:val="0"/>
        </w:numPr>
        <w:rPr>
          <w:b/>
        </w:rPr>
      </w:pPr>
    </w:p>
    <w:p w14:paraId="352E9764" w14:textId="77777777" w:rsidR="00720321" w:rsidRPr="00720321" w:rsidRDefault="00720321" w:rsidP="00EF562D">
      <w:pPr>
        <w:pStyle w:val="ListNumber"/>
        <w:numPr>
          <w:ilvl w:val="0"/>
          <w:numId w:val="0"/>
        </w:numPr>
        <w:rPr>
          <w:b/>
        </w:rPr>
      </w:pPr>
      <w:r w:rsidRPr="00720321">
        <w:rPr>
          <w:b/>
        </w:rPr>
        <w:t>References</w:t>
      </w:r>
    </w:p>
    <w:p w14:paraId="5772B221" w14:textId="77777777" w:rsidR="00720321" w:rsidRDefault="00720321" w:rsidP="00EF562D">
      <w:pPr>
        <w:pStyle w:val="ListNumber"/>
        <w:numPr>
          <w:ilvl w:val="0"/>
          <w:numId w:val="0"/>
        </w:numPr>
      </w:pPr>
      <w:r>
        <w:t xml:space="preserve">References provided as part of the tender </w:t>
      </w:r>
      <w:r w:rsidR="00673759">
        <w:t xml:space="preserve">may </w:t>
      </w:r>
      <w:r>
        <w:t>be approached during the tender stage</w:t>
      </w:r>
    </w:p>
    <w:p w14:paraId="662892A3" w14:textId="77777777" w:rsidR="00720321" w:rsidRDefault="00720321" w:rsidP="00EF562D">
      <w:pPr>
        <w:pStyle w:val="ListNumber"/>
        <w:numPr>
          <w:ilvl w:val="0"/>
          <w:numId w:val="0"/>
        </w:numPr>
      </w:pPr>
    </w:p>
    <w:p w14:paraId="3D8E55ED" w14:textId="77777777" w:rsidR="00720321" w:rsidRPr="00720321" w:rsidRDefault="00720321" w:rsidP="00EF562D">
      <w:pPr>
        <w:pStyle w:val="ListNumber"/>
        <w:numPr>
          <w:ilvl w:val="0"/>
          <w:numId w:val="0"/>
        </w:numPr>
        <w:rPr>
          <w:b/>
        </w:rPr>
      </w:pPr>
      <w:r w:rsidRPr="00720321">
        <w:rPr>
          <w:b/>
        </w:rPr>
        <w:t>Contractual Information</w:t>
      </w:r>
    </w:p>
    <w:p w14:paraId="18832F5B" w14:textId="77777777" w:rsidR="00720321" w:rsidRDefault="00720321" w:rsidP="00720321">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7BBC69C1" w14:textId="77777777" w:rsidR="00720321" w:rsidRPr="00720321" w:rsidRDefault="00720321" w:rsidP="00720321">
      <w:pPr>
        <w:pStyle w:val="Default"/>
      </w:pPr>
    </w:p>
    <w:p w14:paraId="06321E0F" w14:textId="77777777" w:rsidR="00720321" w:rsidRPr="00720321" w:rsidRDefault="00720321" w:rsidP="00720321">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4BB7CC30" w14:textId="77777777" w:rsidR="00507A72" w:rsidRDefault="00507A72" w:rsidP="00720321">
      <w:pPr>
        <w:pStyle w:val="Default"/>
        <w:rPr>
          <w:sz w:val="22"/>
          <w:szCs w:val="22"/>
        </w:rPr>
      </w:pPr>
    </w:p>
    <w:p w14:paraId="652123C1" w14:textId="77777777" w:rsidR="00F844D5" w:rsidRDefault="00B73858" w:rsidP="00720321">
      <w:pPr>
        <w:pStyle w:val="Default"/>
      </w:pPr>
      <w:r>
        <w:t xml:space="preserve">The proposal </w:t>
      </w:r>
      <w:r w:rsidR="00F844D5">
        <w:t>should</w:t>
      </w:r>
      <w:r>
        <w:t xml:space="preserve"> be</w:t>
      </w:r>
      <w:r w:rsidR="00F844D5">
        <w:t xml:space="preserve"> </w:t>
      </w:r>
      <w:r>
        <w:t xml:space="preserve">submitted in the form of an </w:t>
      </w:r>
      <w:r w:rsidR="00F844D5">
        <w:t xml:space="preserve">unconditional </w:t>
      </w:r>
      <w:r>
        <w:t>offer that is</w:t>
      </w:r>
      <w:r w:rsidR="00F844D5">
        <w:t xml:space="preserve"> capable of being accepted by the ORR without the need for further negotiation. </w:t>
      </w:r>
      <w:r w:rsidR="00720321" w:rsidRPr="00720321">
        <w:t>Any contract arising from this procurement will be based upon ORR’s standard Terms &amp; Conditions</w:t>
      </w:r>
      <w:r w:rsidR="00522904">
        <w:t xml:space="preserve"> (see Form of Agreement attached)</w:t>
      </w:r>
      <w:r w:rsidR="00720321" w:rsidRPr="00720321">
        <w:t xml:space="preserve">. </w:t>
      </w:r>
      <w:r>
        <w:t>You should state in your</w:t>
      </w:r>
      <w:r w:rsidR="003B0632">
        <w:t xml:space="preserve"> </w:t>
      </w:r>
      <w:r>
        <w:t>proposal that you</w:t>
      </w:r>
      <w:r w:rsidR="003B0632">
        <w:t xml:space="preserve"> are willing </w:t>
      </w:r>
      <w:r w:rsidR="00720321" w:rsidRPr="00720321">
        <w:t xml:space="preserve">to accept these Terms &amp; </w:t>
      </w:r>
      <w:r w:rsidR="00497E02" w:rsidRPr="00720321">
        <w:t>Conditions</w:t>
      </w:r>
      <w:r w:rsidR="00497E02">
        <w:t xml:space="preserve">. </w:t>
      </w:r>
    </w:p>
    <w:p w14:paraId="4365868B" w14:textId="77777777" w:rsidR="00F844D5" w:rsidRDefault="00F844D5" w:rsidP="00720321">
      <w:pPr>
        <w:pStyle w:val="Default"/>
      </w:pPr>
    </w:p>
    <w:p w14:paraId="28E75DC3" w14:textId="77777777" w:rsidR="00497E02" w:rsidRDefault="00F844D5" w:rsidP="00720321">
      <w:pPr>
        <w:pStyle w:val="Default"/>
      </w:pPr>
      <w:r>
        <w:t xml:space="preserve">The </w:t>
      </w:r>
      <w:r w:rsidR="00720321">
        <w:t>ORR</w:t>
      </w:r>
      <w:r w:rsidR="00720321" w:rsidRPr="00720321">
        <w:t xml:space="preserve"> does not expect to negotiate individual terms </w:t>
      </w:r>
      <w:r w:rsidR="00720321">
        <w:t>and</w:t>
      </w:r>
      <w:r w:rsidR="00720321" w:rsidRPr="00720321">
        <w:t xml:space="preserve"> expects to contract on the basis of those terms alone. If </w:t>
      </w:r>
      <w:r w:rsidR="00B73858">
        <w:t>you</w:t>
      </w:r>
      <w:r w:rsidR="00497E02">
        <w:t xml:space="preserve"> </w:t>
      </w:r>
      <w:r w:rsidR="00720321" w:rsidRPr="00720321">
        <w:t xml:space="preserve">do not agree to the Conditions of Contract then </w:t>
      </w:r>
      <w:r w:rsidR="00B73858">
        <w:t>your</w:t>
      </w:r>
      <w:r w:rsidR="00720321" w:rsidRPr="00720321">
        <w:t xml:space="preserve"> tender may be deselected on that basis</w:t>
      </w:r>
      <w:r>
        <w:t xml:space="preserve"> alone</w:t>
      </w:r>
      <w:r w:rsidR="00720321" w:rsidRPr="00720321">
        <w:t xml:space="preserve"> and not considered further.</w:t>
      </w:r>
    </w:p>
    <w:p w14:paraId="4F04BE75" w14:textId="77777777" w:rsidR="00497E02" w:rsidRDefault="00507A72" w:rsidP="00497E02">
      <w:pPr>
        <w:pStyle w:val="ListNumber"/>
        <w:numPr>
          <w:ilvl w:val="0"/>
          <w:numId w:val="0"/>
        </w:numPr>
      </w:pPr>
      <w:r>
        <w:rPr>
          <w:u w:val="single"/>
        </w:rPr>
        <w:t>The O</w:t>
      </w:r>
      <w:r w:rsidR="00640CB9">
        <w:rPr>
          <w:u w:val="single"/>
        </w:rPr>
        <w:t xml:space="preserve">RR may be prepared to consider </w:t>
      </w:r>
      <w:r>
        <w:rPr>
          <w:u w:val="single"/>
        </w:rPr>
        <w:t xml:space="preserve">non-fundamental changes to the standard terms and conditions in exceptional circumstances.  </w:t>
      </w:r>
      <w:r w:rsidR="00497E02">
        <w:rPr>
          <w:u w:val="single"/>
        </w:rPr>
        <w:t xml:space="preserve">If there are any areas where </w:t>
      </w:r>
      <w:r w:rsidR="00B73858">
        <w:rPr>
          <w:u w:val="single"/>
        </w:rPr>
        <w:t>you feel you</w:t>
      </w:r>
      <w:r w:rsidR="00497E02">
        <w:rPr>
          <w:u w:val="single"/>
        </w:rPr>
        <w:t xml:space="preserve"> are not able to comply with the standard ORR terms and conditions, then d</w:t>
      </w:r>
      <w:r w:rsidR="00497E02" w:rsidRPr="00171AA4">
        <w:rPr>
          <w:u w:val="single"/>
        </w:rPr>
        <w:t>etails</w:t>
      </w:r>
      <w:r w:rsidR="00497E02">
        <w:rPr>
          <w:u w:val="single"/>
        </w:rPr>
        <w:t xml:space="preserve"> should be </w:t>
      </w:r>
      <w:r w:rsidR="00816394">
        <w:rPr>
          <w:u w:val="single"/>
        </w:rPr>
        <w:t xml:space="preserve">submitted as a separate annex </w:t>
      </w:r>
      <w:r w:rsidR="00B73858">
        <w:rPr>
          <w:u w:val="single"/>
        </w:rPr>
        <w:t xml:space="preserve">to the proposal </w:t>
      </w:r>
      <w:r w:rsidR="00816394">
        <w:rPr>
          <w:u w:val="single"/>
        </w:rPr>
        <w:t>using the</w:t>
      </w:r>
      <w:r w:rsidR="00497E02">
        <w:rPr>
          <w:u w:val="single"/>
        </w:rPr>
        <w:t xml:space="preserve"> following format:</w:t>
      </w:r>
    </w:p>
    <w:p w14:paraId="040B6653" w14:textId="77777777" w:rsidR="00497E02" w:rsidRDefault="00497E02" w:rsidP="00497E02">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497E02" w14:paraId="1D932000" w14:textId="77777777" w:rsidTr="0036077E">
        <w:tc>
          <w:tcPr>
            <w:tcW w:w="2132" w:type="dxa"/>
            <w:shd w:val="clear" w:color="auto" w:fill="auto"/>
          </w:tcPr>
          <w:p w14:paraId="44612D22" w14:textId="77777777" w:rsidR="00497E02" w:rsidRPr="0036077E" w:rsidRDefault="00497E02" w:rsidP="0036077E">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5F0D46EB" w14:textId="77777777" w:rsidR="00497E02" w:rsidRPr="0036077E" w:rsidRDefault="00497E02" w:rsidP="0036077E">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1B668FD9" w14:textId="77777777" w:rsidR="00497E02" w:rsidRPr="0036077E" w:rsidRDefault="00497E02" w:rsidP="0036077E">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48A92F94" w14:textId="77777777" w:rsidR="00497E02" w:rsidRPr="0036077E" w:rsidRDefault="00497E02" w:rsidP="0036077E">
            <w:pPr>
              <w:pStyle w:val="ListNumber"/>
              <w:numPr>
                <w:ilvl w:val="0"/>
                <w:numId w:val="0"/>
              </w:numPr>
              <w:rPr>
                <w:b/>
                <w:i/>
                <w:sz w:val="22"/>
                <w:szCs w:val="22"/>
              </w:rPr>
            </w:pPr>
            <w:r w:rsidRPr="0036077E">
              <w:rPr>
                <w:b/>
                <w:i/>
                <w:sz w:val="22"/>
                <w:szCs w:val="22"/>
              </w:rPr>
              <w:t>Rational for amendment</w:t>
            </w:r>
          </w:p>
        </w:tc>
      </w:tr>
      <w:tr w:rsidR="00497E02" w14:paraId="13323BD8" w14:textId="77777777" w:rsidTr="0036077E">
        <w:tc>
          <w:tcPr>
            <w:tcW w:w="2132" w:type="dxa"/>
            <w:shd w:val="clear" w:color="auto" w:fill="auto"/>
          </w:tcPr>
          <w:p w14:paraId="303F74AC" w14:textId="77777777" w:rsidR="00497E02" w:rsidRDefault="00497E02" w:rsidP="0036077E">
            <w:pPr>
              <w:pStyle w:val="ListNumber"/>
              <w:numPr>
                <w:ilvl w:val="0"/>
                <w:numId w:val="0"/>
              </w:numPr>
            </w:pPr>
          </w:p>
        </w:tc>
        <w:tc>
          <w:tcPr>
            <w:tcW w:w="2132" w:type="dxa"/>
            <w:shd w:val="clear" w:color="auto" w:fill="auto"/>
          </w:tcPr>
          <w:p w14:paraId="0D6BA7B4" w14:textId="77777777" w:rsidR="00497E02" w:rsidRDefault="00497E02" w:rsidP="0036077E">
            <w:pPr>
              <w:pStyle w:val="ListNumber"/>
              <w:numPr>
                <w:ilvl w:val="0"/>
                <w:numId w:val="0"/>
              </w:numPr>
            </w:pPr>
          </w:p>
        </w:tc>
        <w:tc>
          <w:tcPr>
            <w:tcW w:w="2132" w:type="dxa"/>
            <w:shd w:val="clear" w:color="auto" w:fill="auto"/>
          </w:tcPr>
          <w:p w14:paraId="760D6739" w14:textId="77777777" w:rsidR="00497E02" w:rsidRDefault="00497E02" w:rsidP="0036077E">
            <w:pPr>
              <w:pStyle w:val="ListNumber"/>
              <w:numPr>
                <w:ilvl w:val="0"/>
                <w:numId w:val="0"/>
              </w:numPr>
            </w:pPr>
          </w:p>
        </w:tc>
        <w:tc>
          <w:tcPr>
            <w:tcW w:w="2132" w:type="dxa"/>
            <w:shd w:val="clear" w:color="auto" w:fill="auto"/>
          </w:tcPr>
          <w:p w14:paraId="7B3DF6CE" w14:textId="77777777" w:rsidR="00497E02" w:rsidRDefault="00497E02" w:rsidP="0036077E">
            <w:pPr>
              <w:pStyle w:val="ListNumber"/>
              <w:numPr>
                <w:ilvl w:val="0"/>
                <w:numId w:val="0"/>
              </w:numPr>
            </w:pPr>
          </w:p>
        </w:tc>
      </w:tr>
      <w:tr w:rsidR="00497E02" w14:paraId="0EBA7822" w14:textId="77777777" w:rsidTr="0036077E">
        <w:tc>
          <w:tcPr>
            <w:tcW w:w="2132" w:type="dxa"/>
            <w:shd w:val="clear" w:color="auto" w:fill="auto"/>
          </w:tcPr>
          <w:p w14:paraId="092E7C74" w14:textId="77777777" w:rsidR="00497E02" w:rsidRDefault="00497E02" w:rsidP="0036077E">
            <w:pPr>
              <w:pStyle w:val="ListNumber"/>
              <w:numPr>
                <w:ilvl w:val="0"/>
                <w:numId w:val="0"/>
              </w:numPr>
            </w:pPr>
          </w:p>
        </w:tc>
        <w:tc>
          <w:tcPr>
            <w:tcW w:w="2132" w:type="dxa"/>
            <w:shd w:val="clear" w:color="auto" w:fill="auto"/>
          </w:tcPr>
          <w:p w14:paraId="57691D58" w14:textId="77777777" w:rsidR="00497E02" w:rsidRDefault="00497E02" w:rsidP="0036077E">
            <w:pPr>
              <w:pStyle w:val="ListNumber"/>
              <w:numPr>
                <w:ilvl w:val="0"/>
                <w:numId w:val="0"/>
              </w:numPr>
            </w:pPr>
          </w:p>
        </w:tc>
        <w:tc>
          <w:tcPr>
            <w:tcW w:w="2132" w:type="dxa"/>
            <w:shd w:val="clear" w:color="auto" w:fill="auto"/>
          </w:tcPr>
          <w:p w14:paraId="7697A370" w14:textId="77777777" w:rsidR="00497E02" w:rsidRDefault="00497E02" w:rsidP="0036077E">
            <w:pPr>
              <w:pStyle w:val="ListNumber"/>
              <w:numPr>
                <w:ilvl w:val="0"/>
                <w:numId w:val="0"/>
              </w:numPr>
            </w:pPr>
          </w:p>
        </w:tc>
        <w:tc>
          <w:tcPr>
            <w:tcW w:w="2132" w:type="dxa"/>
            <w:shd w:val="clear" w:color="auto" w:fill="auto"/>
          </w:tcPr>
          <w:p w14:paraId="32660429" w14:textId="77777777" w:rsidR="00497E02" w:rsidRDefault="00497E02" w:rsidP="0036077E">
            <w:pPr>
              <w:pStyle w:val="ListNumber"/>
              <w:numPr>
                <w:ilvl w:val="0"/>
                <w:numId w:val="0"/>
              </w:numPr>
            </w:pPr>
          </w:p>
        </w:tc>
      </w:tr>
    </w:tbl>
    <w:p w14:paraId="229F5EA9" w14:textId="77777777" w:rsidR="00720321" w:rsidRPr="00720321" w:rsidRDefault="00720321" w:rsidP="00720321">
      <w:pPr>
        <w:pStyle w:val="Default"/>
      </w:pPr>
    </w:p>
    <w:p w14:paraId="56FF369C" w14:textId="77777777" w:rsidR="00720321" w:rsidRDefault="00720321" w:rsidP="00720321">
      <w:pPr>
        <w:pStyle w:val="Default"/>
        <w:rPr>
          <w:sz w:val="22"/>
          <w:szCs w:val="22"/>
        </w:rPr>
      </w:pPr>
    </w:p>
    <w:p w14:paraId="17DEE7E0" w14:textId="77777777" w:rsidR="00720321" w:rsidRPr="00497E02" w:rsidRDefault="00720321" w:rsidP="00720321">
      <w:pPr>
        <w:pStyle w:val="Default"/>
      </w:pPr>
      <w:r w:rsidRPr="00497E02">
        <w:t xml:space="preserve">Any services arising from this ITT will be carried out pursuant to the contract which comprises of: </w:t>
      </w:r>
    </w:p>
    <w:p w14:paraId="5D7230C0" w14:textId="77777777" w:rsidR="00720321" w:rsidRPr="00497E02" w:rsidRDefault="00720321" w:rsidP="00720321">
      <w:pPr>
        <w:pStyle w:val="Default"/>
      </w:pPr>
    </w:p>
    <w:p w14:paraId="00C50E52" w14:textId="77777777" w:rsidR="00720321" w:rsidRPr="00497E02" w:rsidRDefault="00841924" w:rsidP="00EC5434">
      <w:pPr>
        <w:pStyle w:val="Default"/>
        <w:numPr>
          <w:ilvl w:val="0"/>
          <w:numId w:val="4"/>
        </w:numPr>
      </w:pPr>
      <w:r>
        <w:t>ORR Terms &amp; Conditions</w:t>
      </w:r>
      <w:r w:rsidR="00720321" w:rsidRPr="00497E02">
        <w:t xml:space="preserve">; </w:t>
      </w:r>
    </w:p>
    <w:p w14:paraId="22C307BA" w14:textId="77777777" w:rsidR="00720321" w:rsidRPr="00497E02" w:rsidRDefault="00720321" w:rsidP="00720321">
      <w:pPr>
        <w:pStyle w:val="Default"/>
      </w:pPr>
    </w:p>
    <w:p w14:paraId="2F0C3D4B" w14:textId="77777777" w:rsidR="00720321" w:rsidRPr="00497E02" w:rsidRDefault="00720321" w:rsidP="00EC5434">
      <w:pPr>
        <w:pStyle w:val="Default"/>
        <w:numPr>
          <w:ilvl w:val="0"/>
          <w:numId w:val="4"/>
        </w:numPr>
      </w:pPr>
      <w:r w:rsidRPr="00497E02">
        <w:t>Service Schedules;</w:t>
      </w:r>
    </w:p>
    <w:p w14:paraId="0398399C" w14:textId="77777777" w:rsidR="00720321" w:rsidRPr="00497E02" w:rsidRDefault="00720321" w:rsidP="00720321">
      <w:pPr>
        <w:pStyle w:val="Default"/>
      </w:pPr>
    </w:p>
    <w:p w14:paraId="01E6B8DB" w14:textId="77777777" w:rsidR="00720321" w:rsidRPr="00497E02" w:rsidRDefault="00720321" w:rsidP="00EC5434">
      <w:pPr>
        <w:pStyle w:val="Default"/>
        <w:numPr>
          <w:ilvl w:val="0"/>
          <w:numId w:val="4"/>
        </w:numPr>
      </w:pPr>
      <w:r w:rsidRPr="00497E02">
        <w:t xml:space="preserve">this Invite to Tender &amp; Statement of Requirement document; and </w:t>
      </w:r>
    </w:p>
    <w:p w14:paraId="0B4E549C" w14:textId="77777777" w:rsidR="00720321" w:rsidRPr="00497E02" w:rsidRDefault="00720321" w:rsidP="00720321">
      <w:pPr>
        <w:pStyle w:val="Default"/>
      </w:pPr>
    </w:p>
    <w:p w14:paraId="5710927E" w14:textId="77777777" w:rsidR="00720321" w:rsidRPr="00497E02" w:rsidRDefault="00720321" w:rsidP="00EC5434">
      <w:pPr>
        <w:pStyle w:val="Default"/>
        <w:numPr>
          <w:ilvl w:val="0"/>
          <w:numId w:val="4"/>
        </w:numPr>
      </w:pPr>
      <w:r w:rsidRPr="00497E02">
        <w:t xml:space="preserve">the </w:t>
      </w:r>
      <w:r w:rsidR="00841924">
        <w:t>chosen supplier</w:t>
      </w:r>
      <w:r w:rsidR="00B73858">
        <w:t>’</w:t>
      </w:r>
      <w:r w:rsidR="00841924">
        <w:t xml:space="preserve">s </w:t>
      </w:r>
      <w:r w:rsidRPr="00497E02">
        <w:t>successful tender.</w:t>
      </w:r>
    </w:p>
    <w:p w14:paraId="31D0CC3C" w14:textId="77777777" w:rsidR="006332B3" w:rsidRDefault="006332B3" w:rsidP="00B76DF2">
      <w:pPr>
        <w:pStyle w:val="ListNumber"/>
        <w:numPr>
          <w:ilvl w:val="0"/>
          <w:numId w:val="0"/>
        </w:numPr>
      </w:pPr>
    </w:p>
    <w:p w14:paraId="3237F24A" w14:textId="77777777" w:rsidR="00403DB1" w:rsidRDefault="00403DB1" w:rsidP="00403DB1">
      <w:pPr>
        <w:pStyle w:val="Heading2"/>
      </w:pPr>
      <w:r>
        <w:t>ORR’s Transparency Obligations and the Freedom of Information Act 2000 (the Act)</w:t>
      </w:r>
    </w:p>
    <w:p w14:paraId="2756C837" w14:textId="77777777" w:rsidR="00403DB1" w:rsidRDefault="00403DB1" w:rsidP="00403DB1">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w:t>
      </w:r>
      <w:r w:rsidR="00EA3B29">
        <w:t>should</w:t>
      </w:r>
      <w:r>
        <w:t xml:space="preserve"> be withheld and the reasons for withholding </w:t>
      </w:r>
      <w:r w:rsidR="00EA3B29">
        <w:t xml:space="preserve">it </w:t>
      </w:r>
      <w:r>
        <w:t xml:space="preserve">from publication. </w:t>
      </w:r>
    </w:p>
    <w:p w14:paraId="474BBCD2" w14:textId="77777777" w:rsidR="00EA3B29" w:rsidRDefault="00EA3B29" w:rsidP="00403DB1">
      <w:pPr>
        <w:pStyle w:val="ListNumber"/>
        <w:numPr>
          <w:ilvl w:val="0"/>
          <w:numId w:val="0"/>
        </w:numPr>
      </w:pPr>
      <w:r>
        <w:t>Typically the following information will be published:</w:t>
      </w:r>
    </w:p>
    <w:p w14:paraId="3F97B222" w14:textId="77777777" w:rsidR="00EA3B29" w:rsidRDefault="00EA3B29" w:rsidP="00EC5434">
      <w:pPr>
        <w:pStyle w:val="ListNumber"/>
        <w:numPr>
          <w:ilvl w:val="0"/>
          <w:numId w:val="6"/>
        </w:numPr>
      </w:pPr>
      <w:r>
        <w:t>contract price and any incentivisation mechanisms</w:t>
      </w:r>
    </w:p>
    <w:p w14:paraId="3999A721" w14:textId="77777777" w:rsidR="00EA3B29" w:rsidRDefault="00EA3B29" w:rsidP="00EC5434">
      <w:pPr>
        <w:pStyle w:val="ListNumber"/>
        <w:numPr>
          <w:ilvl w:val="0"/>
          <w:numId w:val="6"/>
        </w:numPr>
      </w:pPr>
      <w:r>
        <w:t>performance metrics and management of them</w:t>
      </w:r>
    </w:p>
    <w:p w14:paraId="56AD8297" w14:textId="77777777" w:rsidR="00EA3B29" w:rsidRDefault="00EA3B29" w:rsidP="00EC5434">
      <w:pPr>
        <w:pStyle w:val="ListNumber"/>
        <w:numPr>
          <w:ilvl w:val="0"/>
          <w:numId w:val="6"/>
        </w:numPr>
      </w:pPr>
      <w:r>
        <w:t>plans for management of underperformance and its financial impact</w:t>
      </w:r>
    </w:p>
    <w:p w14:paraId="5977C062" w14:textId="77777777" w:rsidR="00EA3B29" w:rsidRDefault="00EA3B29" w:rsidP="00EC5434">
      <w:pPr>
        <w:pStyle w:val="ListNumber"/>
        <w:numPr>
          <w:ilvl w:val="0"/>
          <w:numId w:val="6"/>
        </w:numPr>
      </w:pPr>
      <w:r>
        <w:t>governance arrangements including through supply chains where significant contract value rests with subcontractors</w:t>
      </w:r>
    </w:p>
    <w:p w14:paraId="621C4E29" w14:textId="77777777" w:rsidR="00EA3B29" w:rsidRDefault="00EA3B29" w:rsidP="00EC5434">
      <w:pPr>
        <w:pStyle w:val="ListNumber"/>
        <w:numPr>
          <w:ilvl w:val="0"/>
          <w:numId w:val="6"/>
        </w:numPr>
      </w:pPr>
      <w:r>
        <w:t>resource plans</w:t>
      </w:r>
    </w:p>
    <w:p w14:paraId="72EF5D93" w14:textId="77777777" w:rsidR="00EA3B29" w:rsidRDefault="00EA3B29" w:rsidP="00EC5434">
      <w:pPr>
        <w:pStyle w:val="ListNumber"/>
        <w:numPr>
          <w:ilvl w:val="0"/>
          <w:numId w:val="6"/>
        </w:numPr>
      </w:pPr>
      <w:r>
        <w:t>service improvement plans</w:t>
      </w:r>
    </w:p>
    <w:p w14:paraId="63E5B2B5" w14:textId="77777777" w:rsidR="00EA3B29" w:rsidRDefault="00EA3B29" w:rsidP="00EA3B29">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7E05AF94" w14:textId="77777777" w:rsidR="00EA3B29" w:rsidRDefault="00EA3B29" w:rsidP="00403DB1">
      <w:pPr>
        <w:pStyle w:val="ListNumber"/>
        <w:numPr>
          <w:ilvl w:val="0"/>
          <w:numId w:val="0"/>
        </w:numPr>
      </w:pPr>
    </w:p>
    <w:p w14:paraId="3B2DBB33" w14:textId="77777777" w:rsidR="00034159" w:rsidRDefault="00403DB1" w:rsidP="00403DB1">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647365DF" w14:textId="77777777" w:rsidR="00034159" w:rsidRDefault="00034159" w:rsidP="00034159">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034159" w14:paraId="277D498B" w14:textId="77777777" w:rsidTr="0036077E">
        <w:tc>
          <w:tcPr>
            <w:tcW w:w="1368" w:type="dxa"/>
            <w:shd w:val="clear" w:color="auto" w:fill="auto"/>
          </w:tcPr>
          <w:p w14:paraId="3A180DC1" w14:textId="77777777" w:rsidR="00034159" w:rsidRDefault="00034159" w:rsidP="0036077E">
            <w:pPr>
              <w:pStyle w:val="ListNumber"/>
              <w:numPr>
                <w:ilvl w:val="0"/>
                <w:numId w:val="0"/>
              </w:numPr>
            </w:pPr>
            <w:smartTag w:uri="urn:schemas-microsoft-com:office:smarttags" w:element="place">
              <w:r>
                <w:t>Para</w:t>
              </w:r>
            </w:smartTag>
            <w:r>
              <w:t>. No.</w:t>
            </w:r>
          </w:p>
        </w:tc>
        <w:tc>
          <w:tcPr>
            <w:tcW w:w="3600" w:type="dxa"/>
            <w:shd w:val="clear" w:color="auto" w:fill="auto"/>
          </w:tcPr>
          <w:p w14:paraId="47D4749D" w14:textId="77777777" w:rsidR="00034159" w:rsidRDefault="00034159" w:rsidP="0036077E">
            <w:pPr>
              <w:pStyle w:val="ListNumber"/>
              <w:numPr>
                <w:ilvl w:val="0"/>
                <w:numId w:val="0"/>
              </w:numPr>
            </w:pPr>
            <w:r>
              <w:t>Description</w:t>
            </w:r>
          </w:p>
        </w:tc>
        <w:tc>
          <w:tcPr>
            <w:tcW w:w="3560" w:type="dxa"/>
            <w:shd w:val="clear" w:color="auto" w:fill="auto"/>
          </w:tcPr>
          <w:p w14:paraId="3C8A7A29" w14:textId="77777777" w:rsidR="00034159" w:rsidRDefault="00034159" w:rsidP="0036077E">
            <w:pPr>
              <w:pStyle w:val="ListNumber"/>
              <w:numPr>
                <w:ilvl w:val="0"/>
                <w:numId w:val="0"/>
              </w:numPr>
            </w:pPr>
            <w:r>
              <w:t>Applicable exemption under FOIA 2000</w:t>
            </w:r>
          </w:p>
        </w:tc>
      </w:tr>
      <w:tr w:rsidR="00034159" w14:paraId="624E18C2" w14:textId="77777777" w:rsidTr="0036077E">
        <w:tc>
          <w:tcPr>
            <w:tcW w:w="1368" w:type="dxa"/>
            <w:shd w:val="clear" w:color="auto" w:fill="auto"/>
          </w:tcPr>
          <w:p w14:paraId="0C7B1A63" w14:textId="77777777" w:rsidR="00034159" w:rsidRDefault="00034159" w:rsidP="0036077E">
            <w:pPr>
              <w:pStyle w:val="ListNumber"/>
              <w:numPr>
                <w:ilvl w:val="0"/>
                <w:numId w:val="0"/>
              </w:numPr>
            </w:pPr>
          </w:p>
        </w:tc>
        <w:tc>
          <w:tcPr>
            <w:tcW w:w="3600" w:type="dxa"/>
            <w:shd w:val="clear" w:color="auto" w:fill="auto"/>
          </w:tcPr>
          <w:p w14:paraId="69B006FA" w14:textId="77777777" w:rsidR="00034159" w:rsidRDefault="00034159" w:rsidP="0036077E">
            <w:pPr>
              <w:pStyle w:val="ListNumber"/>
              <w:numPr>
                <w:ilvl w:val="0"/>
                <w:numId w:val="0"/>
              </w:numPr>
            </w:pPr>
          </w:p>
        </w:tc>
        <w:tc>
          <w:tcPr>
            <w:tcW w:w="3560" w:type="dxa"/>
            <w:shd w:val="clear" w:color="auto" w:fill="auto"/>
          </w:tcPr>
          <w:p w14:paraId="21089BCF" w14:textId="77777777" w:rsidR="00034159" w:rsidRDefault="00034159" w:rsidP="0036077E">
            <w:pPr>
              <w:pStyle w:val="ListNumber"/>
              <w:numPr>
                <w:ilvl w:val="0"/>
                <w:numId w:val="0"/>
              </w:numPr>
            </w:pPr>
          </w:p>
        </w:tc>
      </w:tr>
      <w:tr w:rsidR="00034159" w14:paraId="327EFE11" w14:textId="77777777" w:rsidTr="0036077E">
        <w:tc>
          <w:tcPr>
            <w:tcW w:w="1368" w:type="dxa"/>
            <w:shd w:val="clear" w:color="auto" w:fill="auto"/>
          </w:tcPr>
          <w:p w14:paraId="6918AC08" w14:textId="77777777" w:rsidR="00034159" w:rsidRDefault="00034159" w:rsidP="0036077E">
            <w:pPr>
              <w:pStyle w:val="ListNumber"/>
              <w:numPr>
                <w:ilvl w:val="0"/>
                <w:numId w:val="0"/>
              </w:numPr>
            </w:pPr>
          </w:p>
        </w:tc>
        <w:tc>
          <w:tcPr>
            <w:tcW w:w="3600" w:type="dxa"/>
            <w:shd w:val="clear" w:color="auto" w:fill="auto"/>
          </w:tcPr>
          <w:p w14:paraId="728C9BC6" w14:textId="77777777" w:rsidR="00034159" w:rsidRDefault="00034159" w:rsidP="0036077E">
            <w:pPr>
              <w:pStyle w:val="ListNumber"/>
              <w:numPr>
                <w:ilvl w:val="0"/>
                <w:numId w:val="0"/>
              </w:numPr>
            </w:pPr>
          </w:p>
        </w:tc>
        <w:tc>
          <w:tcPr>
            <w:tcW w:w="3560" w:type="dxa"/>
            <w:shd w:val="clear" w:color="auto" w:fill="auto"/>
          </w:tcPr>
          <w:p w14:paraId="1740F836" w14:textId="77777777" w:rsidR="00034159" w:rsidRDefault="00034159" w:rsidP="0036077E">
            <w:pPr>
              <w:pStyle w:val="ListNumber"/>
              <w:numPr>
                <w:ilvl w:val="0"/>
                <w:numId w:val="0"/>
              </w:numPr>
            </w:pPr>
          </w:p>
        </w:tc>
      </w:tr>
      <w:tr w:rsidR="00034159" w14:paraId="68793A21" w14:textId="77777777" w:rsidTr="0036077E">
        <w:tc>
          <w:tcPr>
            <w:tcW w:w="1368" w:type="dxa"/>
            <w:shd w:val="clear" w:color="auto" w:fill="auto"/>
          </w:tcPr>
          <w:p w14:paraId="4CE5B2D5" w14:textId="77777777" w:rsidR="00034159" w:rsidRDefault="00034159" w:rsidP="0036077E">
            <w:pPr>
              <w:pStyle w:val="ListNumber"/>
              <w:numPr>
                <w:ilvl w:val="0"/>
                <w:numId w:val="0"/>
              </w:numPr>
            </w:pPr>
          </w:p>
        </w:tc>
        <w:tc>
          <w:tcPr>
            <w:tcW w:w="3600" w:type="dxa"/>
            <w:shd w:val="clear" w:color="auto" w:fill="auto"/>
          </w:tcPr>
          <w:p w14:paraId="230A7B5C" w14:textId="77777777" w:rsidR="00034159" w:rsidRDefault="00034159" w:rsidP="0036077E">
            <w:pPr>
              <w:pStyle w:val="ListNumber"/>
              <w:numPr>
                <w:ilvl w:val="0"/>
                <w:numId w:val="0"/>
              </w:numPr>
            </w:pPr>
          </w:p>
        </w:tc>
        <w:tc>
          <w:tcPr>
            <w:tcW w:w="3560" w:type="dxa"/>
            <w:shd w:val="clear" w:color="auto" w:fill="auto"/>
          </w:tcPr>
          <w:p w14:paraId="642B3410" w14:textId="77777777" w:rsidR="00034159" w:rsidRDefault="00034159" w:rsidP="0036077E">
            <w:pPr>
              <w:pStyle w:val="ListNumber"/>
              <w:numPr>
                <w:ilvl w:val="0"/>
                <w:numId w:val="0"/>
              </w:numPr>
            </w:pPr>
          </w:p>
        </w:tc>
      </w:tr>
    </w:tbl>
    <w:p w14:paraId="0DB7E88C" w14:textId="77777777" w:rsidR="00034159" w:rsidRDefault="00034159" w:rsidP="00034159">
      <w:pPr>
        <w:pStyle w:val="ListNumber"/>
        <w:numPr>
          <w:ilvl w:val="0"/>
          <w:numId w:val="0"/>
        </w:numPr>
      </w:pPr>
    </w:p>
    <w:p w14:paraId="6360ED31" w14:textId="77777777" w:rsidR="00034159" w:rsidRPr="00B251F0" w:rsidRDefault="00034159" w:rsidP="00FF1957">
      <w:pPr>
        <w:pStyle w:val="ListNumber"/>
        <w:numPr>
          <w:ilvl w:val="0"/>
          <w:numId w:val="0"/>
        </w:numPr>
      </w:pPr>
    </w:p>
    <w:sectPr w:rsidR="00034159" w:rsidRPr="00B251F0" w:rsidSect="0083769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CE2D4" w14:textId="77777777" w:rsidR="00705BCA" w:rsidRDefault="00705BCA">
      <w:r>
        <w:separator/>
      </w:r>
    </w:p>
  </w:endnote>
  <w:endnote w:type="continuationSeparator" w:id="0">
    <w:p w14:paraId="192855D1" w14:textId="77777777" w:rsidR="00705BCA" w:rsidRDefault="0070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E0ED2" w14:textId="77777777" w:rsidR="00705BCA" w:rsidRDefault="00705BCA">
      <w:r>
        <w:separator/>
      </w:r>
    </w:p>
  </w:footnote>
  <w:footnote w:type="continuationSeparator" w:id="0">
    <w:p w14:paraId="7532E4B1" w14:textId="77777777" w:rsidR="00705BCA" w:rsidRDefault="00705BCA">
      <w:r>
        <w:continuationSeparator/>
      </w:r>
    </w:p>
  </w:footnote>
  <w:footnote w:id="1">
    <w:p w14:paraId="7A95D36C" w14:textId="77777777" w:rsidR="00C67613" w:rsidRPr="00D24F84" w:rsidRDefault="00C67613" w:rsidP="00C67613">
      <w:pPr>
        <w:pStyle w:val="FootnoteText"/>
      </w:pPr>
      <w:r>
        <w:rPr>
          <w:rStyle w:val="FootnoteReference"/>
        </w:rPr>
        <w:footnoteRef/>
      </w:r>
      <w:r>
        <w:t xml:space="preserve"> </w:t>
      </w:r>
      <w:r w:rsidRPr="003E22DD">
        <w:t>http://orr.gov.uk/__data/assets/pdf_file/0015/25170/kpmg-review-of-highways-england-maintenance-and-renewals-delivery-march-2017.pdf</w:t>
      </w:r>
    </w:p>
  </w:footnote>
  <w:footnote w:id="2">
    <w:p w14:paraId="60DCC461" w14:textId="77777777" w:rsidR="00C67613" w:rsidRPr="0044239D" w:rsidRDefault="00C67613" w:rsidP="00C67613">
      <w:pPr>
        <w:pStyle w:val="FootnoteText"/>
      </w:pPr>
      <w:r>
        <w:rPr>
          <w:rStyle w:val="FootnoteReference"/>
        </w:rPr>
        <w:footnoteRef/>
      </w:r>
      <w:r>
        <w:t xml:space="preserve"> </w:t>
      </w:r>
      <w:r w:rsidRPr="0044239D">
        <w:t>http://orr.gov.uk/__data/assets/pdf_file/0005/28076/review-of-highways-england-asset-management-geotechnical-and-drainage-assets-may-2018.pdf</w:t>
      </w:r>
    </w:p>
  </w:footnote>
  <w:footnote w:id="3">
    <w:p w14:paraId="106697AE" w14:textId="77777777" w:rsidR="00C67613" w:rsidRDefault="00C67613" w:rsidP="00C67613">
      <w:pPr>
        <w:pStyle w:val="FootnoteText"/>
      </w:pPr>
      <w:r>
        <w:rPr>
          <w:rStyle w:val="FootnoteReference"/>
        </w:rPr>
        <w:footnoteRef/>
      </w:r>
      <w:r>
        <w:t xml:space="preserve"> Definition of each asset category and its components as per Highways England’s standards.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317D2"/>
    <w:multiLevelType w:val="hybridMultilevel"/>
    <w:tmpl w:val="F4AE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415B0"/>
    <w:multiLevelType w:val="hybridMultilevel"/>
    <w:tmpl w:val="2FD0A776"/>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4DA1936"/>
    <w:multiLevelType w:val="hybridMultilevel"/>
    <w:tmpl w:val="C446481C"/>
    <w:lvl w:ilvl="0" w:tplc="88CA4DF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D45D0"/>
    <w:multiLevelType w:val="hybridMultilevel"/>
    <w:tmpl w:val="DA42A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F34409"/>
    <w:multiLevelType w:val="hybridMultilevel"/>
    <w:tmpl w:val="C238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4A309A4"/>
    <w:multiLevelType w:val="hybridMultilevel"/>
    <w:tmpl w:val="620CF780"/>
    <w:lvl w:ilvl="0" w:tplc="0D0A9CC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F0172D"/>
    <w:multiLevelType w:val="hybridMultilevel"/>
    <w:tmpl w:val="436AC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EB6673"/>
    <w:multiLevelType w:val="hybridMultilevel"/>
    <w:tmpl w:val="3E186F24"/>
    <w:lvl w:ilvl="0" w:tplc="04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0" w15:restartNumberingAfterBreak="0">
    <w:nsid w:val="532D1EE8"/>
    <w:multiLevelType w:val="hybridMultilevel"/>
    <w:tmpl w:val="DA602E6A"/>
    <w:lvl w:ilvl="0" w:tplc="88CA4DF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A1C3223"/>
    <w:multiLevelType w:val="hybridMultilevel"/>
    <w:tmpl w:val="42B8E24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13"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7048FF"/>
    <w:multiLevelType w:val="hybridMultilevel"/>
    <w:tmpl w:val="2FA42A1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A35838"/>
    <w:multiLevelType w:val="multilevel"/>
    <w:tmpl w:val="3D425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B63D6A"/>
    <w:multiLevelType w:val="hybridMultilevel"/>
    <w:tmpl w:val="AA7C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5"/>
  </w:num>
  <w:num w:numId="4">
    <w:abstractNumId w:val="8"/>
  </w:num>
  <w:num w:numId="5">
    <w:abstractNumId w:val="16"/>
  </w:num>
  <w:num w:numId="6">
    <w:abstractNumId w:val="13"/>
  </w:num>
  <w:num w:numId="7">
    <w:abstractNumId w:val="0"/>
  </w:num>
  <w:num w:numId="8">
    <w:abstractNumId w:val="7"/>
  </w:num>
  <w:num w:numId="9">
    <w:abstractNumId w:val="18"/>
  </w:num>
  <w:num w:numId="10">
    <w:abstractNumId w:val="4"/>
  </w:num>
  <w:num w:numId="11">
    <w:abstractNumId w:val="10"/>
  </w:num>
  <w:num w:numId="12">
    <w:abstractNumId w:val="2"/>
  </w:num>
  <w:num w:numId="13">
    <w:abstractNumId w:val="14"/>
  </w:num>
  <w:num w:numId="14">
    <w:abstractNumId w:val="6"/>
  </w:num>
  <w:num w:numId="15">
    <w:abstractNumId w:val="17"/>
  </w:num>
  <w:num w:numId="16">
    <w:abstractNumId w:val="1"/>
  </w:num>
  <w:num w:numId="17">
    <w:abstractNumId w:val="3"/>
  </w:num>
  <w:num w:numId="18">
    <w:abstractNumId w:val="12"/>
  </w:num>
  <w:num w:numId="1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OCNUMBER" w:val="1513697"/>
    <w:docVar w:name="DVEDOCSDOCNUMBER" w:val="Doc # 364901.03"/>
    <w:docVar w:name="DVTemplateName" w:val="ORR Normal Template"/>
    <w:docVar w:name="DVTemplateVersion" w:val="2.01.05"/>
    <w:docVar w:name="DVUSERS_INSERTDOCNO_CHOICE" w:val="Yes"/>
  </w:docVars>
  <w:rsids>
    <w:rsidRoot w:val="00EA3730"/>
    <w:rsid w:val="0001034C"/>
    <w:rsid w:val="00012487"/>
    <w:rsid w:val="00013688"/>
    <w:rsid w:val="00014865"/>
    <w:rsid w:val="00014A20"/>
    <w:rsid w:val="00017171"/>
    <w:rsid w:val="00017621"/>
    <w:rsid w:val="0002188C"/>
    <w:rsid w:val="00023CF1"/>
    <w:rsid w:val="0002659C"/>
    <w:rsid w:val="00030EF4"/>
    <w:rsid w:val="00032053"/>
    <w:rsid w:val="00034159"/>
    <w:rsid w:val="00035D78"/>
    <w:rsid w:val="000367D6"/>
    <w:rsid w:val="0004200F"/>
    <w:rsid w:val="00044BD6"/>
    <w:rsid w:val="00045834"/>
    <w:rsid w:val="00047B70"/>
    <w:rsid w:val="00047D50"/>
    <w:rsid w:val="00047D74"/>
    <w:rsid w:val="0005044E"/>
    <w:rsid w:val="00052942"/>
    <w:rsid w:val="00052F8C"/>
    <w:rsid w:val="00053A8F"/>
    <w:rsid w:val="00054BC6"/>
    <w:rsid w:val="00054D85"/>
    <w:rsid w:val="000630E1"/>
    <w:rsid w:val="00065558"/>
    <w:rsid w:val="00065668"/>
    <w:rsid w:val="00067829"/>
    <w:rsid w:val="0007030E"/>
    <w:rsid w:val="0007369E"/>
    <w:rsid w:val="00076E10"/>
    <w:rsid w:val="0007797C"/>
    <w:rsid w:val="00082F6E"/>
    <w:rsid w:val="00084F53"/>
    <w:rsid w:val="000850AC"/>
    <w:rsid w:val="0008557D"/>
    <w:rsid w:val="000867C7"/>
    <w:rsid w:val="0008799E"/>
    <w:rsid w:val="00087B32"/>
    <w:rsid w:val="00091506"/>
    <w:rsid w:val="0009413C"/>
    <w:rsid w:val="00094B74"/>
    <w:rsid w:val="000A0F0A"/>
    <w:rsid w:val="000A346E"/>
    <w:rsid w:val="000A414D"/>
    <w:rsid w:val="000A4F19"/>
    <w:rsid w:val="000B0361"/>
    <w:rsid w:val="000B2471"/>
    <w:rsid w:val="000B279F"/>
    <w:rsid w:val="000B5ADC"/>
    <w:rsid w:val="000C13D1"/>
    <w:rsid w:val="000C313B"/>
    <w:rsid w:val="000C4168"/>
    <w:rsid w:val="000C4500"/>
    <w:rsid w:val="000C4C1C"/>
    <w:rsid w:val="000C557F"/>
    <w:rsid w:val="000E0791"/>
    <w:rsid w:val="000E0FD5"/>
    <w:rsid w:val="000E3C33"/>
    <w:rsid w:val="000E5D3E"/>
    <w:rsid w:val="000F005A"/>
    <w:rsid w:val="000F22B1"/>
    <w:rsid w:val="000F3189"/>
    <w:rsid w:val="000F5347"/>
    <w:rsid w:val="000F5375"/>
    <w:rsid w:val="000F5A05"/>
    <w:rsid w:val="000F694F"/>
    <w:rsid w:val="001056D5"/>
    <w:rsid w:val="00107DF7"/>
    <w:rsid w:val="00110314"/>
    <w:rsid w:val="001130FA"/>
    <w:rsid w:val="00113219"/>
    <w:rsid w:val="001142A0"/>
    <w:rsid w:val="001167B2"/>
    <w:rsid w:val="00116C89"/>
    <w:rsid w:val="001201D4"/>
    <w:rsid w:val="0012463D"/>
    <w:rsid w:val="00125970"/>
    <w:rsid w:val="0012693B"/>
    <w:rsid w:val="00127A84"/>
    <w:rsid w:val="001323D0"/>
    <w:rsid w:val="0013530F"/>
    <w:rsid w:val="001505C6"/>
    <w:rsid w:val="00151456"/>
    <w:rsid w:val="00151C4D"/>
    <w:rsid w:val="001529FC"/>
    <w:rsid w:val="001559B6"/>
    <w:rsid w:val="00157A8A"/>
    <w:rsid w:val="00160E8A"/>
    <w:rsid w:val="00160FC6"/>
    <w:rsid w:val="0016286E"/>
    <w:rsid w:val="00164EF8"/>
    <w:rsid w:val="00173F60"/>
    <w:rsid w:val="00176C48"/>
    <w:rsid w:val="00177034"/>
    <w:rsid w:val="00182542"/>
    <w:rsid w:val="00184067"/>
    <w:rsid w:val="0018417C"/>
    <w:rsid w:val="0018523A"/>
    <w:rsid w:val="00190159"/>
    <w:rsid w:val="00190872"/>
    <w:rsid w:val="00191C46"/>
    <w:rsid w:val="00193139"/>
    <w:rsid w:val="00197484"/>
    <w:rsid w:val="001A0B5A"/>
    <w:rsid w:val="001A1198"/>
    <w:rsid w:val="001A13F2"/>
    <w:rsid w:val="001A36A3"/>
    <w:rsid w:val="001A620C"/>
    <w:rsid w:val="001A7852"/>
    <w:rsid w:val="001A7BB0"/>
    <w:rsid w:val="001B2D8B"/>
    <w:rsid w:val="001B7122"/>
    <w:rsid w:val="001C0DC6"/>
    <w:rsid w:val="001C59F4"/>
    <w:rsid w:val="001C74A2"/>
    <w:rsid w:val="001D06F9"/>
    <w:rsid w:val="001E04E1"/>
    <w:rsid w:val="001E1641"/>
    <w:rsid w:val="001E1EB2"/>
    <w:rsid w:val="001E5CE6"/>
    <w:rsid w:val="001F2F88"/>
    <w:rsid w:val="001F337E"/>
    <w:rsid w:val="00203F2F"/>
    <w:rsid w:val="00206995"/>
    <w:rsid w:val="0021144B"/>
    <w:rsid w:val="00214C9D"/>
    <w:rsid w:val="00223B4F"/>
    <w:rsid w:val="002251A9"/>
    <w:rsid w:val="00225742"/>
    <w:rsid w:val="00226726"/>
    <w:rsid w:val="00227AA9"/>
    <w:rsid w:val="00231888"/>
    <w:rsid w:val="002326F5"/>
    <w:rsid w:val="00232AA2"/>
    <w:rsid w:val="00240B9A"/>
    <w:rsid w:val="002437CD"/>
    <w:rsid w:val="00246541"/>
    <w:rsid w:val="002476B6"/>
    <w:rsid w:val="00247EF6"/>
    <w:rsid w:val="00254272"/>
    <w:rsid w:val="00256E45"/>
    <w:rsid w:val="00257D3B"/>
    <w:rsid w:val="00261011"/>
    <w:rsid w:val="00261935"/>
    <w:rsid w:val="002621AA"/>
    <w:rsid w:val="00262BD2"/>
    <w:rsid w:val="00264A75"/>
    <w:rsid w:val="00266DC6"/>
    <w:rsid w:val="002733CC"/>
    <w:rsid w:val="00274001"/>
    <w:rsid w:val="002764D8"/>
    <w:rsid w:val="0027761D"/>
    <w:rsid w:val="00281393"/>
    <w:rsid w:val="00281509"/>
    <w:rsid w:val="002815BC"/>
    <w:rsid w:val="002838B9"/>
    <w:rsid w:val="002864B3"/>
    <w:rsid w:val="00291C8A"/>
    <w:rsid w:val="00293DD7"/>
    <w:rsid w:val="002A1A16"/>
    <w:rsid w:val="002A25A2"/>
    <w:rsid w:val="002A3131"/>
    <w:rsid w:val="002A7AE3"/>
    <w:rsid w:val="002B11A1"/>
    <w:rsid w:val="002B171A"/>
    <w:rsid w:val="002B29A2"/>
    <w:rsid w:val="002B5306"/>
    <w:rsid w:val="002B578E"/>
    <w:rsid w:val="002B5C10"/>
    <w:rsid w:val="002B7BCE"/>
    <w:rsid w:val="002C15DA"/>
    <w:rsid w:val="002C29A3"/>
    <w:rsid w:val="002C32E3"/>
    <w:rsid w:val="002C54B3"/>
    <w:rsid w:val="002C693F"/>
    <w:rsid w:val="002D01FA"/>
    <w:rsid w:val="002D1F73"/>
    <w:rsid w:val="002D3D72"/>
    <w:rsid w:val="002D5192"/>
    <w:rsid w:val="002E05B1"/>
    <w:rsid w:val="002E607D"/>
    <w:rsid w:val="002F28B2"/>
    <w:rsid w:val="002F2922"/>
    <w:rsid w:val="00303115"/>
    <w:rsid w:val="0030726A"/>
    <w:rsid w:val="0032097B"/>
    <w:rsid w:val="00321E9D"/>
    <w:rsid w:val="00321EB5"/>
    <w:rsid w:val="0032325C"/>
    <w:rsid w:val="003277BE"/>
    <w:rsid w:val="003316D4"/>
    <w:rsid w:val="00332805"/>
    <w:rsid w:val="00332FFF"/>
    <w:rsid w:val="00333771"/>
    <w:rsid w:val="00333A97"/>
    <w:rsid w:val="00334008"/>
    <w:rsid w:val="003340F0"/>
    <w:rsid w:val="0033517F"/>
    <w:rsid w:val="00344D3C"/>
    <w:rsid w:val="00345076"/>
    <w:rsid w:val="00345992"/>
    <w:rsid w:val="003464F3"/>
    <w:rsid w:val="00346D71"/>
    <w:rsid w:val="00353BBC"/>
    <w:rsid w:val="0036077E"/>
    <w:rsid w:val="00360B8A"/>
    <w:rsid w:val="00362CCC"/>
    <w:rsid w:val="00365865"/>
    <w:rsid w:val="00372C60"/>
    <w:rsid w:val="003766A8"/>
    <w:rsid w:val="00376AC9"/>
    <w:rsid w:val="00380B66"/>
    <w:rsid w:val="003841BB"/>
    <w:rsid w:val="00385B8D"/>
    <w:rsid w:val="00385FD6"/>
    <w:rsid w:val="00386360"/>
    <w:rsid w:val="0038636F"/>
    <w:rsid w:val="00387313"/>
    <w:rsid w:val="003878B7"/>
    <w:rsid w:val="00395ADE"/>
    <w:rsid w:val="00396003"/>
    <w:rsid w:val="003974B6"/>
    <w:rsid w:val="003A1EA3"/>
    <w:rsid w:val="003A2C13"/>
    <w:rsid w:val="003A49A9"/>
    <w:rsid w:val="003A5F98"/>
    <w:rsid w:val="003B0632"/>
    <w:rsid w:val="003B3557"/>
    <w:rsid w:val="003B44C8"/>
    <w:rsid w:val="003B6C9C"/>
    <w:rsid w:val="003B773D"/>
    <w:rsid w:val="003C0273"/>
    <w:rsid w:val="003C1DC4"/>
    <w:rsid w:val="003C47A6"/>
    <w:rsid w:val="003C6562"/>
    <w:rsid w:val="003D1933"/>
    <w:rsid w:val="003D3004"/>
    <w:rsid w:val="003D31DA"/>
    <w:rsid w:val="003D54DE"/>
    <w:rsid w:val="003D663C"/>
    <w:rsid w:val="003D7704"/>
    <w:rsid w:val="003E16A6"/>
    <w:rsid w:val="003E53D8"/>
    <w:rsid w:val="003E5CA0"/>
    <w:rsid w:val="003E647C"/>
    <w:rsid w:val="003F6582"/>
    <w:rsid w:val="004003CB"/>
    <w:rsid w:val="0040199E"/>
    <w:rsid w:val="00403578"/>
    <w:rsid w:val="00403DB1"/>
    <w:rsid w:val="004065B8"/>
    <w:rsid w:val="0041304B"/>
    <w:rsid w:val="0041340B"/>
    <w:rsid w:val="004160E9"/>
    <w:rsid w:val="004167A7"/>
    <w:rsid w:val="004171E4"/>
    <w:rsid w:val="00422010"/>
    <w:rsid w:val="00427EA0"/>
    <w:rsid w:val="00430AAD"/>
    <w:rsid w:val="004310CB"/>
    <w:rsid w:val="004322E3"/>
    <w:rsid w:val="004322EA"/>
    <w:rsid w:val="00432587"/>
    <w:rsid w:val="004358F1"/>
    <w:rsid w:val="00436859"/>
    <w:rsid w:val="00437E5B"/>
    <w:rsid w:val="00442762"/>
    <w:rsid w:val="0044389D"/>
    <w:rsid w:val="00443C65"/>
    <w:rsid w:val="00446196"/>
    <w:rsid w:val="00454B1E"/>
    <w:rsid w:val="0045576C"/>
    <w:rsid w:val="00457BD8"/>
    <w:rsid w:val="00465835"/>
    <w:rsid w:val="004663AE"/>
    <w:rsid w:val="0046783F"/>
    <w:rsid w:val="00476755"/>
    <w:rsid w:val="00483830"/>
    <w:rsid w:val="00483EE6"/>
    <w:rsid w:val="00487C9B"/>
    <w:rsid w:val="0049343C"/>
    <w:rsid w:val="00493653"/>
    <w:rsid w:val="00495E71"/>
    <w:rsid w:val="00497E02"/>
    <w:rsid w:val="004A1319"/>
    <w:rsid w:val="004A29C3"/>
    <w:rsid w:val="004A3160"/>
    <w:rsid w:val="004A4C80"/>
    <w:rsid w:val="004A5C71"/>
    <w:rsid w:val="004B62B6"/>
    <w:rsid w:val="004B646D"/>
    <w:rsid w:val="004B671B"/>
    <w:rsid w:val="004B7536"/>
    <w:rsid w:val="004C0563"/>
    <w:rsid w:val="004C2CB6"/>
    <w:rsid w:val="004C2D4B"/>
    <w:rsid w:val="004D07EC"/>
    <w:rsid w:val="004D3971"/>
    <w:rsid w:val="004D3E18"/>
    <w:rsid w:val="004E4B66"/>
    <w:rsid w:val="004E4E00"/>
    <w:rsid w:val="004E50CE"/>
    <w:rsid w:val="004E52CC"/>
    <w:rsid w:val="004E5EF6"/>
    <w:rsid w:val="004F7524"/>
    <w:rsid w:val="004F7DBA"/>
    <w:rsid w:val="00501476"/>
    <w:rsid w:val="00501EDD"/>
    <w:rsid w:val="0050229A"/>
    <w:rsid w:val="0050315C"/>
    <w:rsid w:val="0050610C"/>
    <w:rsid w:val="00507A72"/>
    <w:rsid w:val="0051105F"/>
    <w:rsid w:val="0051192E"/>
    <w:rsid w:val="005125FC"/>
    <w:rsid w:val="005178AE"/>
    <w:rsid w:val="0052173C"/>
    <w:rsid w:val="00522904"/>
    <w:rsid w:val="00524011"/>
    <w:rsid w:val="005246B2"/>
    <w:rsid w:val="0053403A"/>
    <w:rsid w:val="00536FD3"/>
    <w:rsid w:val="0054721B"/>
    <w:rsid w:val="00552CB1"/>
    <w:rsid w:val="0055577E"/>
    <w:rsid w:val="005619A1"/>
    <w:rsid w:val="00564E9B"/>
    <w:rsid w:val="00567A0A"/>
    <w:rsid w:val="00575E7A"/>
    <w:rsid w:val="0058082A"/>
    <w:rsid w:val="00586749"/>
    <w:rsid w:val="00587C5A"/>
    <w:rsid w:val="0059119F"/>
    <w:rsid w:val="0059588F"/>
    <w:rsid w:val="00596115"/>
    <w:rsid w:val="005979DC"/>
    <w:rsid w:val="005A1B7E"/>
    <w:rsid w:val="005A3A5C"/>
    <w:rsid w:val="005B01BA"/>
    <w:rsid w:val="005B1035"/>
    <w:rsid w:val="005B7FF9"/>
    <w:rsid w:val="005C0295"/>
    <w:rsid w:val="005C1628"/>
    <w:rsid w:val="005C1C5D"/>
    <w:rsid w:val="005C2136"/>
    <w:rsid w:val="005C2279"/>
    <w:rsid w:val="005C25D8"/>
    <w:rsid w:val="005C2AC1"/>
    <w:rsid w:val="005C2B94"/>
    <w:rsid w:val="005C3190"/>
    <w:rsid w:val="005C5688"/>
    <w:rsid w:val="005C6FC4"/>
    <w:rsid w:val="005D03A5"/>
    <w:rsid w:val="005D2064"/>
    <w:rsid w:val="005D2694"/>
    <w:rsid w:val="005D2851"/>
    <w:rsid w:val="005D4A47"/>
    <w:rsid w:val="005D56FF"/>
    <w:rsid w:val="005E1AE6"/>
    <w:rsid w:val="005E242F"/>
    <w:rsid w:val="005E784B"/>
    <w:rsid w:val="005F1E4C"/>
    <w:rsid w:val="005F27AA"/>
    <w:rsid w:val="005F2973"/>
    <w:rsid w:val="005F512B"/>
    <w:rsid w:val="005F6C83"/>
    <w:rsid w:val="00601683"/>
    <w:rsid w:val="006038C3"/>
    <w:rsid w:val="006041A2"/>
    <w:rsid w:val="00607DDD"/>
    <w:rsid w:val="00611C94"/>
    <w:rsid w:val="006122E2"/>
    <w:rsid w:val="00615BA0"/>
    <w:rsid w:val="00616C7E"/>
    <w:rsid w:val="006210BC"/>
    <w:rsid w:val="0062748F"/>
    <w:rsid w:val="006300CD"/>
    <w:rsid w:val="006322BD"/>
    <w:rsid w:val="006332B3"/>
    <w:rsid w:val="00633E42"/>
    <w:rsid w:val="0063508B"/>
    <w:rsid w:val="0063780F"/>
    <w:rsid w:val="00640CB9"/>
    <w:rsid w:val="0064205A"/>
    <w:rsid w:val="006437CF"/>
    <w:rsid w:val="00643BC5"/>
    <w:rsid w:val="00643C78"/>
    <w:rsid w:val="00646C04"/>
    <w:rsid w:val="00650137"/>
    <w:rsid w:val="00653ABC"/>
    <w:rsid w:val="00653EBA"/>
    <w:rsid w:val="00654CCF"/>
    <w:rsid w:val="00654D38"/>
    <w:rsid w:val="00654FC7"/>
    <w:rsid w:val="006633F1"/>
    <w:rsid w:val="006679A6"/>
    <w:rsid w:val="0067058B"/>
    <w:rsid w:val="00673759"/>
    <w:rsid w:val="0067392F"/>
    <w:rsid w:val="00674B54"/>
    <w:rsid w:val="00675643"/>
    <w:rsid w:val="00675D17"/>
    <w:rsid w:val="00676BD2"/>
    <w:rsid w:val="006779DC"/>
    <w:rsid w:val="00677AB6"/>
    <w:rsid w:val="00681261"/>
    <w:rsid w:val="0068363F"/>
    <w:rsid w:val="006869E0"/>
    <w:rsid w:val="0069107E"/>
    <w:rsid w:val="0069132C"/>
    <w:rsid w:val="00691C1F"/>
    <w:rsid w:val="006951B2"/>
    <w:rsid w:val="00695F44"/>
    <w:rsid w:val="006A586F"/>
    <w:rsid w:val="006A5D83"/>
    <w:rsid w:val="006A7A19"/>
    <w:rsid w:val="006B12D5"/>
    <w:rsid w:val="006B2027"/>
    <w:rsid w:val="006B35D1"/>
    <w:rsid w:val="006B39D5"/>
    <w:rsid w:val="006B4314"/>
    <w:rsid w:val="006B4FC5"/>
    <w:rsid w:val="006B7866"/>
    <w:rsid w:val="006C2848"/>
    <w:rsid w:val="006C3B7C"/>
    <w:rsid w:val="006C3E56"/>
    <w:rsid w:val="006C5044"/>
    <w:rsid w:val="006C52A0"/>
    <w:rsid w:val="006C6299"/>
    <w:rsid w:val="006D6EE5"/>
    <w:rsid w:val="006E1DDF"/>
    <w:rsid w:val="006E2886"/>
    <w:rsid w:val="006E49EB"/>
    <w:rsid w:val="006E6630"/>
    <w:rsid w:val="006F1743"/>
    <w:rsid w:val="006F1DC2"/>
    <w:rsid w:val="006F63F3"/>
    <w:rsid w:val="006F78AD"/>
    <w:rsid w:val="00701A08"/>
    <w:rsid w:val="00701D65"/>
    <w:rsid w:val="0070223C"/>
    <w:rsid w:val="00702645"/>
    <w:rsid w:val="00705BCA"/>
    <w:rsid w:val="00705FA9"/>
    <w:rsid w:val="00706AD7"/>
    <w:rsid w:val="00710741"/>
    <w:rsid w:val="007107C0"/>
    <w:rsid w:val="00720321"/>
    <w:rsid w:val="007234FF"/>
    <w:rsid w:val="00725146"/>
    <w:rsid w:val="00726304"/>
    <w:rsid w:val="007357DD"/>
    <w:rsid w:val="00735A6C"/>
    <w:rsid w:val="00737753"/>
    <w:rsid w:val="00740EEB"/>
    <w:rsid w:val="00744E98"/>
    <w:rsid w:val="00746210"/>
    <w:rsid w:val="00750A09"/>
    <w:rsid w:val="00753574"/>
    <w:rsid w:val="0076437E"/>
    <w:rsid w:val="00765A18"/>
    <w:rsid w:val="00766197"/>
    <w:rsid w:val="00767A11"/>
    <w:rsid w:val="00770F0E"/>
    <w:rsid w:val="007762C6"/>
    <w:rsid w:val="0077729D"/>
    <w:rsid w:val="0078135B"/>
    <w:rsid w:val="007815C6"/>
    <w:rsid w:val="00782607"/>
    <w:rsid w:val="00782684"/>
    <w:rsid w:val="00783724"/>
    <w:rsid w:val="007838C6"/>
    <w:rsid w:val="00783AAB"/>
    <w:rsid w:val="007904B8"/>
    <w:rsid w:val="00790FAC"/>
    <w:rsid w:val="0079200E"/>
    <w:rsid w:val="007922F4"/>
    <w:rsid w:val="00794056"/>
    <w:rsid w:val="007959CA"/>
    <w:rsid w:val="00796B34"/>
    <w:rsid w:val="007A18F6"/>
    <w:rsid w:val="007A42D8"/>
    <w:rsid w:val="007A4DCC"/>
    <w:rsid w:val="007A53EC"/>
    <w:rsid w:val="007A6816"/>
    <w:rsid w:val="007B02CB"/>
    <w:rsid w:val="007B071D"/>
    <w:rsid w:val="007B0FA1"/>
    <w:rsid w:val="007C1CFD"/>
    <w:rsid w:val="007C4487"/>
    <w:rsid w:val="007C6F8C"/>
    <w:rsid w:val="007C79D2"/>
    <w:rsid w:val="007D0A28"/>
    <w:rsid w:val="007D5A73"/>
    <w:rsid w:val="007D6D67"/>
    <w:rsid w:val="007E30A7"/>
    <w:rsid w:val="007E6E92"/>
    <w:rsid w:val="007E6F00"/>
    <w:rsid w:val="007E6F54"/>
    <w:rsid w:val="007F200D"/>
    <w:rsid w:val="007F2389"/>
    <w:rsid w:val="007F294A"/>
    <w:rsid w:val="00800A3F"/>
    <w:rsid w:val="00800D0B"/>
    <w:rsid w:val="008032A2"/>
    <w:rsid w:val="00804845"/>
    <w:rsid w:val="008063B7"/>
    <w:rsid w:val="00813F50"/>
    <w:rsid w:val="008150C6"/>
    <w:rsid w:val="008157E7"/>
    <w:rsid w:val="00815987"/>
    <w:rsid w:val="00816394"/>
    <w:rsid w:val="00820499"/>
    <w:rsid w:val="00823216"/>
    <w:rsid w:val="008307D6"/>
    <w:rsid w:val="00830B63"/>
    <w:rsid w:val="008313C8"/>
    <w:rsid w:val="00833243"/>
    <w:rsid w:val="0083391A"/>
    <w:rsid w:val="0083482F"/>
    <w:rsid w:val="0083691D"/>
    <w:rsid w:val="0083769F"/>
    <w:rsid w:val="0083788A"/>
    <w:rsid w:val="00837B48"/>
    <w:rsid w:val="00841924"/>
    <w:rsid w:val="00843BC2"/>
    <w:rsid w:val="0085088D"/>
    <w:rsid w:val="00854298"/>
    <w:rsid w:val="0085565C"/>
    <w:rsid w:val="008566ED"/>
    <w:rsid w:val="008600DF"/>
    <w:rsid w:val="008628F0"/>
    <w:rsid w:val="008724BE"/>
    <w:rsid w:val="00874BCD"/>
    <w:rsid w:val="00874E2E"/>
    <w:rsid w:val="00877073"/>
    <w:rsid w:val="008802FA"/>
    <w:rsid w:val="0088053C"/>
    <w:rsid w:val="00880F4F"/>
    <w:rsid w:val="008821A3"/>
    <w:rsid w:val="008839EE"/>
    <w:rsid w:val="00883A1A"/>
    <w:rsid w:val="00887723"/>
    <w:rsid w:val="008956B2"/>
    <w:rsid w:val="008966D8"/>
    <w:rsid w:val="00896768"/>
    <w:rsid w:val="008A199B"/>
    <w:rsid w:val="008A4B34"/>
    <w:rsid w:val="008A5135"/>
    <w:rsid w:val="008A57B2"/>
    <w:rsid w:val="008A7DEA"/>
    <w:rsid w:val="008B1BE6"/>
    <w:rsid w:val="008B49DC"/>
    <w:rsid w:val="008B558E"/>
    <w:rsid w:val="008B69FA"/>
    <w:rsid w:val="008C0A1F"/>
    <w:rsid w:val="008C36F5"/>
    <w:rsid w:val="008C47DC"/>
    <w:rsid w:val="008C674B"/>
    <w:rsid w:val="008C6A4B"/>
    <w:rsid w:val="008D1DB6"/>
    <w:rsid w:val="008D1F1F"/>
    <w:rsid w:val="008D20BC"/>
    <w:rsid w:val="008D3369"/>
    <w:rsid w:val="008D7C6F"/>
    <w:rsid w:val="008E0F93"/>
    <w:rsid w:val="008E37C2"/>
    <w:rsid w:val="008E6096"/>
    <w:rsid w:val="008E6A1C"/>
    <w:rsid w:val="008E7832"/>
    <w:rsid w:val="008F1A2B"/>
    <w:rsid w:val="008F2959"/>
    <w:rsid w:val="009005F8"/>
    <w:rsid w:val="009026E9"/>
    <w:rsid w:val="00906905"/>
    <w:rsid w:val="009076AD"/>
    <w:rsid w:val="0090798C"/>
    <w:rsid w:val="0091125E"/>
    <w:rsid w:val="00911593"/>
    <w:rsid w:val="009117B5"/>
    <w:rsid w:val="009138B2"/>
    <w:rsid w:val="009211FD"/>
    <w:rsid w:val="00922368"/>
    <w:rsid w:val="00924D15"/>
    <w:rsid w:val="0092689D"/>
    <w:rsid w:val="009301FA"/>
    <w:rsid w:val="0093210D"/>
    <w:rsid w:val="00933D80"/>
    <w:rsid w:val="0093661E"/>
    <w:rsid w:val="00936AFF"/>
    <w:rsid w:val="00941C0B"/>
    <w:rsid w:val="00941D6E"/>
    <w:rsid w:val="00946179"/>
    <w:rsid w:val="00946E3F"/>
    <w:rsid w:val="00950B9E"/>
    <w:rsid w:val="00951037"/>
    <w:rsid w:val="00951518"/>
    <w:rsid w:val="00955B4A"/>
    <w:rsid w:val="00956F8B"/>
    <w:rsid w:val="009576D2"/>
    <w:rsid w:val="00961BBB"/>
    <w:rsid w:val="009673CC"/>
    <w:rsid w:val="0096761E"/>
    <w:rsid w:val="00970D37"/>
    <w:rsid w:val="009735FB"/>
    <w:rsid w:val="00973B31"/>
    <w:rsid w:val="00973B9C"/>
    <w:rsid w:val="00976045"/>
    <w:rsid w:val="00980D58"/>
    <w:rsid w:val="0098242B"/>
    <w:rsid w:val="009824C9"/>
    <w:rsid w:val="00983004"/>
    <w:rsid w:val="00985057"/>
    <w:rsid w:val="0099055C"/>
    <w:rsid w:val="00990861"/>
    <w:rsid w:val="009919A9"/>
    <w:rsid w:val="0099255E"/>
    <w:rsid w:val="009927FA"/>
    <w:rsid w:val="00995714"/>
    <w:rsid w:val="0099783C"/>
    <w:rsid w:val="009A1CBE"/>
    <w:rsid w:val="009A35CC"/>
    <w:rsid w:val="009A56F9"/>
    <w:rsid w:val="009A67CE"/>
    <w:rsid w:val="009B61CD"/>
    <w:rsid w:val="009B647E"/>
    <w:rsid w:val="009B77AC"/>
    <w:rsid w:val="009C1039"/>
    <w:rsid w:val="009C160E"/>
    <w:rsid w:val="009C3E7C"/>
    <w:rsid w:val="009C46F2"/>
    <w:rsid w:val="009C5575"/>
    <w:rsid w:val="009D1093"/>
    <w:rsid w:val="009E28E0"/>
    <w:rsid w:val="009E5964"/>
    <w:rsid w:val="009E7AE6"/>
    <w:rsid w:val="009F1E50"/>
    <w:rsid w:val="009F2ECF"/>
    <w:rsid w:val="009F3804"/>
    <w:rsid w:val="009F3CA4"/>
    <w:rsid w:val="009F7B02"/>
    <w:rsid w:val="00A02DF9"/>
    <w:rsid w:val="00A04848"/>
    <w:rsid w:val="00A07123"/>
    <w:rsid w:val="00A07C42"/>
    <w:rsid w:val="00A14EF2"/>
    <w:rsid w:val="00A163AF"/>
    <w:rsid w:val="00A21F20"/>
    <w:rsid w:val="00A2581A"/>
    <w:rsid w:val="00A267B5"/>
    <w:rsid w:val="00A30B6E"/>
    <w:rsid w:val="00A3247C"/>
    <w:rsid w:val="00A32F4A"/>
    <w:rsid w:val="00A36724"/>
    <w:rsid w:val="00A3736B"/>
    <w:rsid w:val="00A40AC8"/>
    <w:rsid w:val="00A431B4"/>
    <w:rsid w:val="00A439D9"/>
    <w:rsid w:val="00A479CD"/>
    <w:rsid w:val="00A531A3"/>
    <w:rsid w:val="00A5520A"/>
    <w:rsid w:val="00A578D2"/>
    <w:rsid w:val="00A60823"/>
    <w:rsid w:val="00A61C4A"/>
    <w:rsid w:val="00A633A2"/>
    <w:rsid w:val="00A7371D"/>
    <w:rsid w:val="00A757E7"/>
    <w:rsid w:val="00A8273B"/>
    <w:rsid w:val="00A83815"/>
    <w:rsid w:val="00A83CBC"/>
    <w:rsid w:val="00A849BF"/>
    <w:rsid w:val="00A866C8"/>
    <w:rsid w:val="00A91092"/>
    <w:rsid w:val="00A91358"/>
    <w:rsid w:val="00A923CC"/>
    <w:rsid w:val="00AA0FB7"/>
    <w:rsid w:val="00AA2C7C"/>
    <w:rsid w:val="00AA3E53"/>
    <w:rsid w:val="00AA3E9E"/>
    <w:rsid w:val="00AA53FC"/>
    <w:rsid w:val="00AB05B5"/>
    <w:rsid w:val="00AB0A16"/>
    <w:rsid w:val="00AB29BB"/>
    <w:rsid w:val="00AB2AC9"/>
    <w:rsid w:val="00AB5160"/>
    <w:rsid w:val="00AC7ABD"/>
    <w:rsid w:val="00AC7CE3"/>
    <w:rsid w:val="00AD0F51"/>
    <w:rsid w:val="00AD1D39"/>
    <w:rsid w:val="00AD2408"/>
    <w:rsid w:val="00AD3920"/>
    <w:rsid w:val="00AD5655"/>
    <w:rsid w:val="00AE19FF"/>
    <w:rsid w:val="00AE20C3"/>
    <w:rsid w:val="00AE292D"/>
    <w:rsid w:val="00AF01CC"/>
    <w:rsid w:val="00AF3FC1"/>
    <w:rsid w:val="00AF4BED"/>
    <w:rsid w:val="00AF5EF9"/>
    <w:rsid w:val="00AF7A35"/>
    <w:rsid w:val="00B0203B"/>
    <w:rsid w:val="00B023E0"/>
    <w:rsid w:val="00B03A71"/>
    <w:rsid w:val="00B0549F"/>
    <w:rsid w:val="00B06665"/>
    <w:rsid w:val="00B11207"/>
    <w:rsid w:val="00B14F05"/>
    <w:rsid w:val="00B21F63"/>
    <w:rsid w:val="00B251F0"/>
    <w:rsid w:val="00B27436"/>
    <w:rsid w:val="00B31510"/>
    <w:rsid w:val="00B32943"/>
    <w:rsid w:val="00B32DA0"/>
    <w:rsid w:val="00B35DAA"/>
    <w:rsid w:val="00B35E63"/>
    <w:rsid w:val="00B40D98"/>
    <w:rsid w:val="00B411B6"/>
    <w:rsid w:val="00B414C8"/>
    <w:rsid w:val="00B4340E"/>
    <w:rsid w:val="00B50EA4"/>
    <w:rsid w:val="00B523D3"/>
    <w:rsid w:val="00B53B0F"/>
    <w:rsid w:val="00B54A0E"/>
    <w:rsid w:val="00B55428"/>
    <w:rsid w:val="00B55AED"/>
    <w:rsid w:val="00B60C3D"/>
    <w:rsid w:val="00B61863"/>
    <w:rsid w:val="00B62FFA"/>
    <w:rsid w:val="00B679EE"/>
    <w:rsid w:val="00B72755"/>
    <w:rsid w:val="00B72C62"/>
    <w:rsid w:val="00B73858"/>
    <w:rsid w:val="00B73A25"/>
    <w:rsid w:val="00B7676A"/>
    <w:rsid w:val="00B76DF2"/>
    <w:rsid w:val="00B8063F"/>
    <w:rsid w:val="00B82B40"/>
    <w:rsid w:val="00B86B50"/>
    <w:rsid w:val="00B95740"/>
    <w:rsid w:val="00B97560"/>
    <w:rsid w:val="00BA631A"/>
    <w:rsid w:val="00BA669C"/>
    <w:rsid w:val="00BA6D5E"/>
    <w:rsid w:val="00BA73A2"/>
    <w:rsid w:val="00BB5915"/>
    <w:rsid w:val="00BC0AF3"/>
    <w:rsid w:val="00BC128E"/>
    <w:rsid w:val="00BC1A44"/>
    <w:rsid w:val="00BC314D"/>
    <w:rsid w:val="00BC39F2"/>
    <w:rsid w:val="00BC3B89"/>
    <w:rsid w:val="00BD479A"/>
    <w:rsid w:val="00BD4823"/>
    <w:rsid w:val="00BD60F1"/>
    <w:rsid w:val="00BD655E"/>
    <w:rsid w:val="00BE156D"/>
    <w:rsid w:val="00BE6E3F"/>
    <w:rsid w:val="00BF0525"/>
    <w:rsid w:val="00BF1CB4"/>
    <w:rsid w:val="00BF4B9A"/>
    <w:rsid w:val="00BF71F2"/>
    <w:rsid w:val="00BF7664"/>
    <w:rsid w:val="00C0062E"/>
    <w:rsid w:val="00C01441"/>
    <w:rsid w:val="00C077E0"/>
    <w:rsid w:val="00C07CDB"/>
    <w:rsid w:val="00C10627"/>
    <w:rsid w:val="00C1152C"/>
    <w:rsid w:val="00C14B7A"/>
    <w:rsid w:val="00C14B85"/>
    <w:rsid w:val="00C23D4B"/>
    <w:rsid w:val="00C252AA"/>
    <w:rsid w:val="00C25B0B"/>
    <w:rsid w:val="00C260EC"/>
    <w:rsid w:val="00C263C2"/>
    <w:rsid w:val="00C3138E"/>
    <w:rsid w:val="00C35008"/>
    <w:rsid w:val="00C37D9F"/>
    <w:rsid w:val="00C41885"/>
    <w:rsid w:val="00C44AC7"/>
    <w:rsid w:val="00C46125"/>
    <w:rsid w:val="00C468A3"/>
    <w:rsid w:val="00C50953"/>
    <w:rsid w:val="00C51417"/>
    <w:rsid w:val="00C52810"/>
    <w:rsid w:val="00C52B8F"/>
    <w:rsid w:val="00C56A6D"/>
    <w:rsid w:val="00C65A14"/>
    <w:rsid w:val="00C65ABA"/>
    <w:rsid w:val="00C67613"/>
    <w:rsid w:val="00C67BFF"/>
    <w:rsid w:val="00C703B5"/>
    <w:rsid w:val="00C71AFE"/>
    <w:rsid w:val="00C732D5"/>
    <w:rsid w:val="00C86F3F"/>
    <w:rsid w:val="00C92431"/>
    <w:rsid w:val="00C93D47"/>
    <w:rsid w:val="00C94897"/>
    <w:rsid w:val="00C97E3C"/>
    <w:rsid w:val="00CA147D"/>
    <w:rsid w:val="00CA2432"/>
    <w:rsid w:val="00CB04ED"/>
    <w:rsid w:val="00CB454C"/>
    <w:rsid w:val="00CB49BB"/>
    <w:rsid w:val="00CC2D77"/>
    <w:rsid w:val="00CC4CF9"/>
    <w:rsid w:val="00CD05AD"/>
    <w:rsid w:val="00CD11EB"/>
    <w:rsid w:val="00CD5E8E"/>
    <w:rsid w:val="00CD7B91"/>
    <w:rsid w:val="00CE2BC1"/>
    <w:rsid w:val="00CE4087"/>
    <w:rsid w:val="00CE52AE"/>
    <w:rsid w:val="00CE6CF4"/>
    <w:rsid w:val="00CF35AA"/>
    <w:rsid w:val="00CF36AE"/>
    <w:rsid w:val="00CF4E2D"/>
    <w:rsid w:val="00CF59B9"/>
    <w:rsid w:val="00CF68EC"/>
    <w:rsid w:val="00CF6DF9"/>
    <w:rsid w:val="00D04C58"/>
    <w:rsid w:val="00D1347D"/>
    <w:rsid w:val="00D17885"/>
    <w:rsid w:val="00D17E17"/>
    <w:rsid w:val="00D21CD6"/>
    <w:rsid w:val="00D22731"/>
    <w:rsid w:val="00D24054"/>
    <w:rsid w:val="00D31ECA"/>
    <w:rsid w:val="00D337C2"/>
    <w:rsid w:val="00D35F59"/>
    <w:rsid w:val="00D40663"/>
    <w:rsid w:val="00D40C0C"/>
    <w:rsid w:val="00D41ECF"/>
    <w:rsid w:val="00D43074"/>
    <w:rsid w:val="00D43CCC"/>
    <w:rsid w:val="00D43DE8"/>
    <w:rsid w:val="00D5411B"/>
    <w:rsid w:val="00D54ADB"/>
    <w:rsid w:val="00D57307"/>
    <w:rsid w:val="00D57C27"/>
    <w:rsid w:val="00D60116"/>
    <w:rsid w:val="00D60595"/>
    <w:rsid w:val="00D6127D"/>
    <w:rsid w:val="00D64852"/>
    <w:rsid w:val="00D64D1C"/>
    <w:rsid w:val="00D675C4"/>
    <w:rsid w:val="00D67A33"/>
    <w:rsid w:val="00D727F3"/>
    <w:rsid w:val="00D73176"/>
    <w:rsid w:val="00D77DC4"/>
    <w:rsid w:val="00D80666"/>
    <w:rsid w:val="00D81747"/>
    <w:rsid w:val="00D82C2C"/>
    <w:rsid w:val="00D90C70"/>
    <w:rsid w:val="00D90CC0"/>
    <w:rsid w:val="00D933C9"/>
    <w:rsid w:val="00D934DE"/>
    <w:rsid w:val="00D93546"/>
    <w:rsid w:val="00D956E5"/>
    <w:rsid w:val="00DA0109"/>
    <w:rsid w:val="00DA55FD"/>
    <w:rsid w:val="00DB1289"/>
    <w:rsid w:val="00DB4703"/>
    <w:rsid w:val="00DB4CF3"/>
    <w:rsid w:val="00DB5312"/>
    <w:rsid w:val="00DB6EE4"/>
    <w:rsid w:val="00DB7CAE"/>
    <w:rsid w:val="00DC1F41"/>
    <w:rsid w:val="00DC3422"/>
    <w:rsid w:val="00DC3A96"/>
    <w:rsid w:val="00DC43A7"/>
    <w:rsid w:val="00DC5F6F"/>
    <w:rsid w:val="00DD081E"/>
    <w:rsid w:val="00DD250B"/>
    <w:rsid w:val="00DD7F5A"/>
    <w:rsid w:val="00DE0987"/>
    <w:rsid w:val="00DE0CAC"/>
    <w:rsid w:val="00DE1210"/>
    <w:rsid w:val="00DE6DE6"/>
    <w:rsid w:val="00DE6FD9"/>
    <w:rsid w:val="00DF0367"/>
    <w:rsid w:val="00DF2B01"/>
    <w:rsid w:val="00DF30EB"/>
    <w:rsid w:val="00DF5C1D"/>
    <w:rsid w:val="00DF7EE8"/>
    <w:rsid w:val="00E02662"/>
    <w:rsid w:val="00E029E0"/>
    <w:rsid w:val="00E0466C"/>
    <w:rsid w:val="00E11840"/>
    <w:rsid w:val="00E124F4"/>
    <w:rsid w:val="00E12550"/>
    <w:rsid w:val="00E14105"/>
    <w:rsid w:val="00E175C1"/>
    <w:rsid w:val="00E20092"/>
    <w:rsid w:val="00E25599"/>
    <w:rsid w:val="00E255AB"/>
    <w:rsid w:val="00E30C33"/>
    <w:rsid w:val="00E34171"/>
    <w:rsid w:val="00E40D3B"/>
    <w:rsid w:val="00E4188C"/>
    <w:rsid w:val="00E44EFF"/>
    <w:rsid w:val="00E47BCB"/>
    <w:rsid w:val="00E519E7"/>
    <w:rsid w:val="00E53D0D"/>
    <w:rsid w:val="00E55090"/>
    <w:rsid w:val="00E5659F"/>
    <w:rsid w:val="00E57AC0"/>
    <w:rsid w:val="00E57F83"/>
    <w:rsid w:val="00E60991"/>
    <w:rsid w:val="00E62E95"/>
    <w:rsid w:val="00E63CEC"/>
    <w:rsid w:val="00E675E0"/>
    <w:rsid w:val="00E71D6D"/>
    <w:rsid w:val="00E74763"/>
    <w:rsid w:val="00E80654"/>
    <w:rsid w:val="00E82F66"/>
    <w:rsid w:val="00E936D5"/>
    <w:rsid w:val="00E939DE"/>
    <w:rsid w:val="00E950EE"/>
    <w:rsid w:val="00E9710A"/>
    <w:rsid w:val="00EA06B5"/>
    <w:rsid w:val="00EA3730"/>
    <w:rsid w:val="00EA3B29"/>
    <w:rsid w:val="00EA4269"/>
    <w:rsid w:val="00EA42A1"/>
    <w:rsid w:val="00EA579D"/>
    <w:rsid w:val="00EA784A"/>
    <w:rsid w:val="00EB145C"/>
    <w:rsid w:val="00EB405E"/>
    <w:rsid w:val="00EB5C63"/>
    <w:rsid w:val="00EC29C7"/>
    <w:rsid w:val="00EC5434"/>
    <w:rsid w:val="00ED0D0A"/>
    <w:rsid w:val="00ED2DB6"/>
    <w:rsid w:val="00ED4317"/>
    <w:rsid w:val="00ED6023"/>
    <w:rsid w:val="00EE2EF6"/>
    <w:rsid w:val="00EE3B70"/>
    <w:rsid w:val="00EE3F44"/>
    <w:rsid w:val="00EF47AC"/>
    <w:rsid w:val="00EF562D"/>
    <w:rsid w:val="00EF7181"/>
    <w:rsid w:val="00F028C2"/>
    <w:rsid w:val="00F02DC5"/>
    <w:rsid w:val="00F0321C"/>
    <w:rsid w:val="00F04258"/>
    <w:rsid w:val="00F11355"/>
    <w:rsid w:val="00F116C6"/>
    <w:rsid w:val="00F11D2D"/>
    <w:rsid w:val="00F11D42"/>
    <w:rsid w:val="00F12928"/>
    <w:rsid w:val="00F13480"/>
    <w:rsid w:val="00F167AB"/>
    <w:rsid w:val="00F21366"/>
    <w:rsid w:val="00F216FD"/>
    <w:rsid w:val="00F23455"/>
    <w:rsid w:val="00F2486B"/>
    <w:rsid w:val="00F249A4"/>
    <w:rsid w:val="00F2500F"/>
    <w:rsid w:val="00F271F6"/>
    <w:rsid w:val="00F27C73"/>
    <w:rsid w:val="00F30358"/>
    <w:rsid w:val="00F3284A"/>
    <w:rsid w:val="00F36EB3"/>
    <w:rsid w:val="00F4233F"/>
    <w:rsid w:val="00F42AFA"/>
    <w:rsid w:val="00F45440"/>
    <w:rsid w:val="00F460BD"/>
    <w:rsid w:val="00F46F30"/>
    <w:rsid w:val="00F520CF"/>
    <w:rsid w:val="00F54ABA"/>
    <w:rsid w:val="00F62A81"/>
    <w:rsid w:val="00F62E10"/>
    <w:rsid w:val="00F644C9"/>
    <w:rsid w:val="00F65930"/>
    <w:rsid w:val="00F66C5C"/>
    <w:rsid w:val="00F67902"/>
    <w:rsid w:val="00F71813"/>
    <w:rsid w:val="00F728CD"/>
    <w:rsid w:val="00F72FF8"/>
    <w:rsid w:val="00F75045"/>
    <w:rsid w:val="00F76B19"/>
    <w:rsid w:val="00F80AAA"/>
    <w:rsid w:val="00F826B1"/>
    <w:rsid w:val="00F83929"/>
    <w:rsid w:val="00F83AEE"/>
    <w:rsid w:val="00F844D5"/>
    <w:rsid w:val="00F86797"/>
    <w:rsid w:val="00F873DE"/>
    <w:rsid w:val="00F90A9B"/>
    <w:rsid w:val="00F95CDB"/>
    <w:rsid w:val="00FA06E5"/>
    <w:rsid w:val="00FA29B0"/>
    <w:rsid w:val="00FA7EBE"/>
    <w:rsid w:val="00FB2B2A"/>
    <w:rsid w:val="00FB350F"/>
    <w:rsid w:val="00FB455E"/>
    <w:rsid w:val="00FB7B2D"/>
    <w:rsid w:val="00FC2C35"/>
    <w:rsid w:val="00FC55A4"/>
    <w:rsid w:val="00FD0666"/>
    <w:rsid w:val="00FD1B78"/>
    <w:rsid w:val="00FD1C1A"/>
    <w:rsid w:val="00FD20B4"/>
    <w:rsid w:val="00FD31FE"/>
    <w:rsid w:val="00FD49BF"/>
    <w:rsid w:val="00FD7EE6"/>
    <w:rsid w:val="00FE211F"/>
    <w:rsid w:val="00FE32ED"/>
    <w:rsid w:val="00FE63E9"/>
    <w:rsid w:val="00FF05A6"/>
    <w:rsid w:val="00FF0A09"/>
    <w:rsid w:val="00FF1957"/>
    <w:rsid w:val="00FF53EB"/>
    <w:rsid w:val="38FAF437"/>
    <w:rsid w:val="4E4E9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00E4DA11"/>
  <w15:chartTrackingRefBased/>
  <w15:docId w15:val="{7C9C9B1B-DAA4-4286-AF0E-6B4978FA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726"/>
    <w:pPr>
      <w:spacing w:after="240"/>
    </w:pPr>
    <w:rPr>
      <w:rFonts w:ascii="Arial" w:hAnsi="Arial"/>
      <w:sz w:val="24"/>
      <w:lang w:eastAsia="en-US"/>
    </w:rPr>
  </w:style>
  <w:style w:type="paragraph" w:styleId="Heading1">
    <w:name w:val="heading 1"/>
    <w:basedOn w:val="Normal"/>
    <w:next w:val="ListNumber"/>
    <w:qFormat/>
    <w:pPr>
      <w:keepNext/>
      <w:spacing w:before="120" w:after="120"/>
      <w:outlineLvl w:val="0"/>
    </w:pPr>
    <w:rPr>
      <w:b/>
      <w:bCs/>
      <w:iCs/>
      <w:kern w:val="24"/>
      <w:sz w:val="28"/>
    </w:rPr>
  </w:style>
  <w:style w:type="paragraph" w:styleId="Heading2">
    <w:name w:val="heading 2"/>
    <w:basedOn w:val="Normal"/>
    <w:next w:val="ListNumber"/>
    <w:qFormat/>
    <w:pPr>
      <w:keepNext/>
      <w:tabs>
        <w:tab w:val="left" w:pos="720"/>
        <w:tab w:val="left" w:pos="1440"/>
      </w:tabs>
      <w:spacing w:before="120" w:after="120"/>
      <w:outlineLvl w:val="1"/>
    </w:pPr>
    <w:rPr>
      <w:b/>
      <w:bCs/>
      <w:iCs/>
    </w:rPr>
  </w:style>
  <w:style w:type="paragraph" w:styleId="Heading3">
    <w:name w:val="heading 3"/>
    <w:basedOn w:val="Normal"/>
    <w:next w:val="ListNumber"/>
    <w:qFormat/>
    <w:pPr>
      <w:keepNext/>
      <w:tabs>
        <w:tab w:val="left" w:pos="1440"/>
      </w:tabs>
      <w:spacing w:before="120" w:after="12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aliases w:val="test,PR08"/>
    <w:basedOn w:val="Normal"/>
    <w:pPr>
      <w:numPr>
        <w:ilvl w:val="1"/>
        <w:numId w:val="2"/>
      </w:numPr>
      <w:suppressAutoHyphens/>
      <w:spacing w:before="120" w:after="120"/>
    </w:pPr>
  </w:style>
  <w:style w:type="paragraph" w:styleId="ListNumber3">
    <w:name w:val="List Number 3"/>
    <w:basedOn w:val="Normal"/>
    <w:pPr>
      <w:numPr>
        <w:ilvl w:val="2"/>
        <w:numId w:val="2"/>
      </w:numPr>
      <w:suppressAutoHyphens/>
      <w:spacing w:before="120" w:after="120"/>
    </w:pPr>
    <w:rPr>
      <w:bCs/>
    </w:rPr>
  </w:style>
  <w:style w:type="paragraph" w:styleId="ListNumber">
    <w:name w:val="List Number"/>
    <w:pPr>
      <w:numPr>
        <w:numId w:val="2"/>
      </w:numPr>
      <w:tabs>
        <w:tab w:val="left" w:pos="720"/>
      </w:tabs>
      <w:spacing w:before="120" w:after="120"/>
    </w:pPr>
    <w:rPr>
      <w:rFonts w:ascii="Arial" w:hAnsi="Arial"/>
      <w:sz w:val="24"/>
      <w:lang w:eastAsia="en-US"/>
    </w:rPr>
  </w:style>
  <w:style w:type="character" w:styleId="FootnoteReference">
    <w:name w:val="footnote reference"/>
    <w:semiHidden/>
    <w:rPr>
      <w:rFonts w:ascii="Arial" w:hAnsi="Arial"/>
      <w:sz w:val="20"/>
      <w:vertAlign w:val="superscript"/>
    </w:rPr>
  </w:style>
  <w:style w:type="paragraph" w:styleId="FootnoteText">
    <w:name w:val="footnote text"/>
    <w:basedOn w:val="Normal"/>
    <w:semiHidden/>
    <w:pPr>
      <w:spacing w:after="200"/>
      <w:ind w:left="1100" w:hanging="300"/>
    </w:pPr>
    <w:rPr>
      <w:sz w:val="20"/>
    </w:rPr>
  </w:style>
  <w:style w:type="paragraph" w:styleId="Header">
    <w:name w:val="header"/>
    <w:basedOn w:val="Normal"/>
    <w:pPr>
      <w:tabs>
        <w:tab w:val="center" w:pos="4153"/>
        <w:tab w:val="right" w:pos="8306"/>
      </w:tabs>
    </w:pPr>
  </w:style>
  <w:style w:type="paragraph" w:customStyle="1" w:styleId="ORRBulletedText">
    <w:name w:val="ORR Bulleted Text"/>
    <w:basedOn w:val="Normal"/>
    <w:pPr>
      <w:numPr>
        <w:numId w:val="1"/>
      </w:numPr>
      <w:spacing w:before="120" w:after="120"/>
    </w:pPr>
  </w:style>
  <w:style w:type="character" w:customStyle="1" w:styleId="ORRFooterCaption">
    <w:name w:val="ORR Footer Caption"/>
    <w:rPr>
      <w:rFonts w:ascii="Arial" w:hAnsi="Arial"/>
      <w:w w:val="100"/>
      <w:sz w:val="20"/>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b/>
      <w:spacing w:val="10"/>
      <w:kern w:val="16"/>
      <w:sz w:val="20"/>
    </w:rPr>
  </w:style>
  <w:style w:type="paragraph" w:customStyle="1" w:styleId="ORRFooterName">
    <w:name w:val="ORR Footer Name"/>
    <w:basedOn w:val="Normal"/>
    <w:next w:val="ORRFooterJobTitle"/>
    <w:pPr>
      <w:spacing w:after="60"/>
      <w:jc w:val="right"/>
    </w:pPr>
    <w:rPr>
      <w:b/>
      <w:spacing w:val="20"/>
      <w:kern w:val="16"/>
      <w:sz w:val="20"/>
    </w:rPr>
  </w:style>
  <w:style w:type="paragraph" w:customStyle="1" w:styleId="ORRLetterDate">
    <w:name w:val="ORR Letter Date"/>
    <w:basedOn w:val="Normal"/>
    <w:pPr>
      <w:keepNext/>
      <w:suppressAutoHyphens/>
      <w:spacing w:after="560"/>
    </w:pPr>
  </w:style>
  <w:style w:type="paragraph" w:customStyle="1" w:styleId="ORRLetterHeader">
    <w:name w:val="ORR Letter Header"/>
    <w:basedOn w:val="Heading1"/>
    <w:pPr>
      <w:spacing w:before="1680"/>
    </w:pPr>
  </w:style>
  <w:style w:type="paragraph" w:customStyle="1" w:styleId="ORRLetterSalutation">
    <w:name w:val="ORR Letter Salutation"/>
    <w:basedOn w:val="Normal"/>
    <w:next w:val="Heading1"/>
    <w:pPr>
      <w:keepNext/>
      <w:suppressAutoHyphens/>
      <w:spacing w:before="120" w:after="120"/>
    </w:pPr>
  </w:style>
  <w:style w:type="paragraph" w:customStyle="1" w:styleId="ORRRecipient">
    <w:name w:val="ORR Recipient"/>
    <w:basedOn w:val="Normal"/>
    <w:pPr>
      <w:keepNext/>
      <w:suppressAutoHyphens/>
      <w:spacing w:after="0"/>
    </w:pPr>
  </w:style>
  <w:style w:type="character" w:styleId="PageNumber">
    <w:name w:val="page number"/>
    <w:rPr>
      <w:rFonts w:ascii="Arial" w:hAnsi="Arial"/>
      <w:sz w:val="20"/>
    </w:rPr>
  </w:style>
  <w:style w:type="paragraph" w:styleId="Signature">
    <w:name w:val="Signature"/>
    <w:basedOn w:val="Normal"/>
    <w:pPr>
      <w:spacing w:after="0"/>
    </w:pPr>
    <w:rPr>
      <w:b/>
    </w:rPr>
  </w:style>
  <w:style w:type="paragraph" w:styleId="Footer">
    <w:name w:val="footer"/>
    <w:basedOn w:val="Normal"/>
    <w:pPr>
      <w:tabs>
        <w:tab w:val="center" w:pos="4153"/>
        <w:tab w:val="right" w:pos="8306"/>
      </w:tabs>
    </w:pPr>
  </w:style>
  <w:style w:type="character" w:styleId="Emphasis">
    <w:name w:val="Emphasis"/>
    <w:qFormat/>
    <w:rsid w:val="006B7866"/>
    <w:rPr>
      <w:i/>
      <w:iCs/>
    </w:rPr>
  </w:style>
  <w:style w:type="table" w:styleId="TableGrid">
    <w:name w:val="Table Grid"/>
    <w:basedOn w:val="TableNormal"/>
    <w:rsid w:val="00710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0062E"/>
    <w:rPr>
      <w:rFonts w:ascii="Tahoma" w:hAnsi="Tahoma" w:cs="Tahoma"/>
      <w:sz w:val="16"/>
      <w:szCs w:val="16"/>
    </w:rPr>
  </w:style>
  <w:style w:type="character" w:styleId="Hyperlink">
    <w:name w:val="Hyperlink"/>
    <w:rsid w:val="00360B8A"/>
    <w:rPr>
      <w:color w:val="0000FF"/>
      <w:u w:val="single"/>
    </w:rPr>
  </w:style>
  <w:style w:type="character" w:styleId="CommentReference">
    <w:name w:val="annotation reference"/>
    <w:semiHidden/>
    <w:rsid w:val="00F54ABA"/>
    <w:rPr>
      <w:sz w:val="16"/>
      <w:szCs w:val="16"/>
    </w:rPr>
  </w:style>
  <w:style w:type="paragraph" w:styleId="CommentText">
    <w:name w:val="annotation text"/>
    <w:basedOn w:val="Normal"/>
    <w:semiHidden/>
    <w:rsid w:val="00F54ABA"/>
    <w:rPr>
      <w:sz w:val="20"/>
    </w:rPr>
  </w:style>
  <w:style w:type="paragraph" w:styleId="CommentSubject">
    <w:name w:val="annotation subject"/>
    <w:basedOn w:val="CommentText"/>
    <w:next w:val="CommentText"/>
    <w:semiHidden/>
    <w:rsid w:val="00F54ABA"/>
    <w:rPr>
      <w:b/>
      <w:bCs/>
    </w:rPr>
  </w:style>
  <w:style w:type="paragraph" w:styleId="NormalWeb">
    <w:name w:val="Normal (Web)"/>
    <w:basedOn w:val="Normal"/>
    <w:uiPriority w:val="99"/>
    <w:rsid w:val="00DF0367"/>
    <w:pPr>
      <w:spacing w:before="100" w:beforeAutospacing="1" w:after="100" w:afterAutospacing="1"/>
    </w:pPr>
    <w:rPr>
      <w:rFonts w:ascii="Times New Roman" w:hAnsi="Times New Roman"/>
      <w:szCs w:val="24"/>
      <w:lang w:eastAsia="en-GB"/>
    </w:rPr>
  </w:style>
  <w:style w:type="character" w:styleId="FollowedHyperlink">
    <w:name w:val="FollowedHyperlink"/>
    <w:rsid w:val="006B2027"/>
    <w:rPr>
      <w:color w:val="800080"/>
      <w:u w:val="single"/>
    </w:rPr>
  </w:style>
  <w:style w:type="paragraph" w:customStyle="1" w:styleId="Default">
    <w:name w:val="Default"/>
    <w:rsid w:val="00720321"/>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1505C6"/>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link w:val="BodyText"/>
    <w:rsid w:val="001505C6"/>
    <w:rPr>
      <w:rFonts w:ascii="Palatino" w:hAnsi="Palatino"/>
      <w:spacing w:val="-3"/>
      <w:sz w:val="24"/>
      <w:lang w:val="en-GB" w:eastAsia="en-US" w:bidi="ar-SA"/>
    </w:rPr>
  </w:style>
  <w:style w:type="character" w:styleId="Strong">
    <w:name w:val="Strong"/>
    <w:uiPriority w:val="22"/>
    <w:qFormat/>
    <w:rsid w:val="000A0F0A"/>
    <w:rPr>
      <w:b/>
      <w:bCs/>
    </w:rPr>
  </w:style>
  <w:style w:type="paragraph" w:styleId="Revision">
    <w:name w:val="Revision"/>
    <w:hidden/>
    <w:uiPriority w:val="99"/>
    <w:semiHidden/>
    <w:rsid w:val="009F7B02"/>
    <w:rPr>
      <w:rFonts w:ascii="Arial" w:hAnsi="Arial"/>
      <w:sz w:val="24"/>
      <w:lang w:eastAsia="en-US"/>
    </w:rPr>
  </w:style>
  <w:style w:type="paragraph" w:styleId="ListParagraph">
    <w:name w:val="List Paragraph"/>
    <w:basedOn w:val="Normal"/>
    <w:uiPriority w:val="34"/>
    <w:qFormat/>
    <w:rsid w:val="00950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539513">
      <w:bodyDiv w:val="1"/>
      <w:marLeft w:val="0"/>
      <w:marRight w:val="0"/>
      <w:marTop w:val="0"/>
      <w:marBottom w:val="0"/>
      <w:divBdr>
        <w:top w:val="none" w:sz="0" w:space="0" w:color="auto"/>
        <w:left w:val="none" w:sz="0" w:space="0" w:color="auto"/>
        <w:bottom w:val="none" w:sz="0" w:space="0" w:color="auto"/>
        <w:right w:val="none" w:sz="0" w:space="0" w:color="auto"/>
      </w:divBdr>
      <w:divsChild>
        <w:div w:id="2058815492">
          <w:marLeft w:val="0"/>
          <w:marRight w:val="0"/>
          <w:marTop w:val="0"/>
          <w:marBottom w:val="0"/>
          <w:divBdr>
            <w:top w:val="none" w:sz="0" w:space="0" w:color="auto"/>
            <w:left w:val="none" w:sz="0" w:space="0" w:color="auto"/>
            <w:bottom w:val="none" w:sz="0" w:space="0" w:color="auto"/>
            <w:right w:val="none" w:sz="0" w:space="0" w:color="auto"/>
          </w:divBdr>
          <w:divsChild>
            <w:div w:id="1893615571">
              <w:marLeft w:val="0"/>
              <w:marRight w:val="0"/>
              <w:marTop w:val="0"/>
              <w:marBottom w:val="0"/>
              <w:divBdr>
                <w:top w:val="none" w:sz="0" w:space="0" w:color="auto"/>
                <w:left w:val="none" w:sz="0" w:space="0" w:color="auto"/>
                <w:bottom w:val="none" w:sz="0" w:space="0" w:color="auto"/>
                <w:right w:val="none" w:sz="0" w:space="0" w:color="auto"/>
              </w:divBdr>
              <w:divsChild>
                <w:div w:id="572661862">
                  <w:marLeft w:val="0"/>
                  <w:marRight w:val="0"/>
                  <w:marTop w:val="0"/>
                  <w:marBottom w:val="0"/>
                  <w:divBdr>
                    <w:top w:val="none" w:sz="0" w:space="0" w:color="auto"/>
                    <w:left w:val="none" w:sz="0" w:space="0" w:color="auto"/>
                    <w:bottom w:val="none" w:sz="0" w:space="0" w:color="auto"/>
                    <w:right w:val="none" w:sz="0" w:space="0" w:color="auto"/>
                  </w:divBdr>
                  <w:divsChild>
                    <w:div w:id="1466200680">
                      <w:marLeft w:val="0"/>
                      <w:marRight w:val="0"/>
                      <w:marTop w:val="0"/>
                      <w:marBottom w:val="0"/>
                      <w:divBdr>
                        <w:top w:val="none" w:sz="0" w:space="0" w:color="auto"/>
                        <w:left w:val="none" w:sz="0" w:space="0" w:color="auto"/>
                        <w:bottom w:val="none" w:sz="0" w:space="0" w:color="auto"/>
                        <w:right w:val="none" w:sz="0" w:space="0" w:color="auto"/>
                      </w:divBdr>
                      <w:divsChild>
                        <w:div w:id="1096711726">
                          <w:marLeft w:val="0"/>
                          <w:marRight w:val="0"/>
                          <w:marTop w:val="0"/>
                          <w:marBottom w:val="0"/>
                          <w:divBdr>
                            <w:top w:val="none" w:sz="0" w:space="0" w:color="auto"/>
                            <w:left w:val="none" w:sz="0" w:space="0" w:color="auto"/>
                            <w:bottom w:val="none" w:sz="0" w:space="0" w:color="auto"/>
                            <w:right w:val="none" w:sz="0" w:space="0" w:color="auto"/>
                          </w:divBdr>
                          <w:divsChild>
                            <w:div w:id="12140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836597">
      <w:bodyDiv w:val="1"/>
      <w:marLeft w:val="0"/>
      <w:marRight w:val="0"/>
      <w:marTop w:val="0"/>
      <w:marBottom w:val="0"/>
      <w:divBdr>
        <w:top w:val="none" w:sz="0" w:space="0" w:color="auto"/>
        <w:left w:val="none" w:sz="0" w:space="0" w:color="auto"/>
        <w:bottom w:val="none" w:sz="0" w:space="0" w:color="auto"/>
        <w:right w:val="none" w:sz="0" w:space="0" w:color="auto"/>
      </w:divBdr>
    </w:div>
    <w:div w:id="306932988">
      <w:bodyDiv w:val="1"/>
      <w:marLeft w:val="0"/>
      <w:marRight w:val="0"/>
      <w:marTop w:val="0"/>
      <w:marBottom w:val="0"/>
      <w:divBdr>
        <w:top w:val="none" w:sz="0" w:space="0" w:color="auto"/>
        <w:left w:val="none" w:sz="0" w:space="0" w:color="auto"/>
        <w:bottom w:val="none" w:sz="0" w:space="0" w:color="auto"/>
        <w:right w:val="none" w:sz="0" w:space="0" w:color="auto"/>
      </w:divBdr>
    </w:div>
    <w:div w:id="329020119">
      <w:bodyDiv w:val="1"/>
      <w:marLeft w:val="0"/>
      <w:marRight w:val="0"/>
      <w:marTop w:val="0"/>
      <w:marBottom w:val="0"/>
      <w:divBdr>
        <w:top w:val="none" w:sz="0" w:space="0" w:color="auto"/>
        <w:left w:val="none" w:sz="0" w:space="0" w:color="auto"/>
        <w:bottom w:val="none" w:sz="0" w:space="0" w:color="auto"/>
        <w:right w:val="none" w:sz="0" w:space="0" w:color="auto"/>
      </w:divBdr>
    </w:div>
    <w:div w:id="410198907">
      <w:bodyDiv w:val="1"/>
      <w:marLeft w:val="0"/>
      <w:marRight w:val="0"/>
      <w:marTop w:val="0"/>
      <w:marBottom w:val="0"/>
      <w:divBdr>
        <w:top w:val="none" w:sz="0" w:space="0" w:color="auto"/>
        <w:left w:val="none" w:sz="0" w:space="0" w:color="auto"/>
        <w:bottom w:val="none" w:sz="0" w:space="0" w:color="auto"/>
        <w:right w:val="none" w:sz="0" w:space="0" w:color="auto"/>
      </w:divBdr>
      <w:divsChild>
        <w:div w:id="627708456">
          <w:marLeft w:val="0"/>
          <w:marRight w:val="0"/>
          <w:marTop w:val="0"/>
          <w:marBottom w:val="0"/>
          <w:divBdr>
            <w:top w:val="none" w:sz="0" w:space="0" w:color="auto"/>
            <w:left w:val="none" w:sz="0" w:space="0" w:color="auto"/>
            <w:bottom w:val="none" w:sz="0" w:space="0" w:color="auto"/>
            <w:right w:val="none" w:sz="0" w:space="0" w:color="auto"/>
          </w:divBdr>
          <w:divsChild>
            <w:div w:id="1584529819">
              <w:marLeft w:val="0"/>
              <w:marRight w:val="0"/>
              <w:marTop w:val="0"/>
              <w:marBottom w:val="0"/>
              <w:divBdr>
                <w:top w:val="none" w:sz="0" w:space="0" w:color="auto"/>
                <w:left w:val="none" w:sz="0" w:space="0" w:color="auto"/>
                <w:bottom w:val="none" w:sz="0" w:space="0" w:color="auto"/>
                <w:right w:val="none" w:sz="0" w:space="0" w:color="auto"/>
              </w:divBdr>
              <w:divsChild>
                <w:div w:id="621108253">
                  <w:marLeft w:val="0"/>
                  <w:marRight w:val="0"/>
                  <w:marTop w:val="0"/>
                  <w:marBottom w:val="0"/>
                  <w:divBdr>
                    <w:top w:val="none" w:sz="0" w:space="0" w:color="auto"/>
                    <w:left w:val="none" w:sz="0" w:space="0" w:color="auto"/>
                    <w:bottom w:val="none" w:sz="0" w:space="0" w:color="auto"/>
                    <w:right w:val="none" w:sz="0" w:space="0" w:color="auto"/>
                  </w:divBdr>
                  <w:divsChild>
                    <w:div w:id="1390033318">
                      <w:marLeft w:val="0"/>
                      <w:marRight w:val="0"/>
                      <w:marTop w:val="0"/>
                      <w:marBottom w:val="0"/>
                      <w:divBdr>
                        <w:top w:val="none" w:sz="0" w:space="0" w:color="auto"/>
                        <w:left w:val="none" w:sz="0" w:space="0" w:color="auto"/>
                        <w:bottom w:val="none" w:sz="0" w:space="0" w:color="auto"/>
                        <w:right w:val="none" w:sz="0" w:space="0" w:color="auto"/>
                      </w:divBdr>
                      <w:divsChild>
                        <w:div w:id="1439712797">
                          <w:marLeft w:val="0"/>
                          <w:marRight w:val="0"/>
                          <w:marTop w:val="0"/>
                          <w:marBottom w:val="0"/>
                          <w:divBdr>
                            <w:top w:val="none" w:sz="0" w:space="0" w:color="auto"/>
                            <w:left w:val="none" w:sz="0" w:space="0" w:color="auto"/>
                            <w:bottom w:val="none" w:sz="0" w:space="0" w:color="auto"/>
                            <w:right w:val="none" w:sz="0" w:space="0" w:color="auto"/>
                          </w:divBdr>
                          <w:divsChild>
                            <w:div w:id="19778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378072">
      <w:bodyDiv w:val="1"/>
      <w:marLeft w:val="0"/>
      <w:marRight w:val="0"/>
      <w:marTop w:val="0"/>
      <w:marBottom w:val="0"/>
      <w:divBdr>
        <w:top w:val="none" w:sz="0" w:space="0" w:color="auto"/>
        <w:left w:val="none" w:sz="0" w:space="0" w:color="auto"/>
        <w:bottom w:val="none" w:sz="0" w:space="0" w:color="auto"/>
        <w:right w:val="none" w:sz="0" w:space="0" w:color="auto"/>
      </w:divBdr>
    </w:div>
    <w:div w:id="972175770">
      <w:bodyDiv w:val="1"/>
      <w:marLeft w:val="0"/>
      <w:marRight w:val="0"/>
      <w:marTop w:val="0"/>
      <w:marBottom w:val="0"/>
      <w:divBdr>
        <w:top w:val="none" w:sz="0" w:space="0" w:color="auto"/>
        <w:left w:val="none" w:sz="0" w:space="0" w:color="auto"/>
        <w:bottom w:val="none" w:sz="0" w:space="0" w:color="auto"/>
        <w:right w:val="none" w:sz="0" w:space="0" w:color="auto"/>
      </w:divBdr>
    </w:div>
    <w:div w:id="982391948">
      <w:bodyDiv w:val="1"/>
      <w:marLeft w:val="0"/>
      <w:marRight w:val="0"/>
      <w:marTop w:val="0"/>
      <w:marBottom w:val="0"/>
      <w:divBdr>
        <w:top w:val="none" w:sz="0" w:space="0" w:color="auto"/>
        <w:left w:val="none" w:sz="0" w:space="0" w:color="auto"/>
        <w:bottom w:val="none" w:sz="0" w:space="0" w:color="auto"/>
        <w:right w:val="none" w:sz="0" w:space="0" w:color="auto"/>
      </w:divBdr>
    </w:div>
    <w:div w:id="1075859276">
      <w:bodyDiv w:val="1"/>
      <w:marLeft w:val="0"/>
      <w:marRight w:val="0"/>
      <w:marTop w:val="0"/>
      <w:marBottom w:val="0"/>
      <w:divBdr>
        <w:top w:val="none" w:sz="0" w:space="0" w:color="auto"/>
        <w:left w:val="none" w:sz="0" w:space="0" w:color="auto"/>
        <w:bottom w:val="none" w:sz="0" w:space="0" w:color="auto"/>
        <w:right w:val="none" w:sz="0" w:space="0" w:color="auto"/>
      </w:divBdr>
    </w:div>
    <w:div w:id="1090589254">
      <w:bodyDiv w:val="1"/>
      <w:marLeft w:val="0"/>
      <w:marRight w:val="0"/>
      <w:marTop w:val="0"/>
      <w:marBottom w:val="0"/>
      <w:divBdr>
        <w:top w:val="none" w:sz="0" w:space="0" w:color="auto"/>
        <w:left w:val="none" w:sz="0" w:space="0" w:color="auto"/>
        <w:bottom w:val="none" w:sz="0" w:space="0" w:color="auto"/>
        <w:right w:val="none" w:sz="0" w:space="0" w:color="auto"/>
      </w:divBdr>
    </w:div>
    <w:div w:id="1104299332">
      <w:bodyDiv w:val="1"/>
      <w:marLeft w:val="0"/>
      <w:marRight w:val="0"/>
      <w:marTop w:val="0"/>
      <w:marBottom w:val="0"/>
      <w:divBdr>
        <w:top w:val="none" w:sz="0" w:space="0" w:color="auto"/>
        <w:left w:val="none" w:sz="0" w:space="0" w:color="auto"/>
        <w:bottom w:val="none" w:sz="0" w:space="0" w:color="auto"/>
        <w:right w:val="none" w:sz="0" w:space="0" w:color="auto"/>
      </w:divBdr>
    </w:div>
    <w:div w:id="1239167933">
      <w:bodyDiv w:val="1"/>
      <w:marLeft w:val="0"/>
      <w:marRight w:val="0"/>
      <w:marTop w:val="0"/>
      <w:marBottom w:val="0"/>
      <w:divBdr>
        <w:top w:val="none" w:sz="0" w:space="0" w:color="auto"/>
        <w:left w:val="none" w:sz="0" w:space="0" w:color="auto"/>
        <w:bottom w:val="none" w:sz="0" w:space="0" w:color="auto"/>
        <w:right w:val="none" w:sz="0" w:space="0" w:color="auto"/>
      </w:divBdr>
      <w:divsChild>
        <w:div w:id="1236237610">
          <w:marLeft w:val="0"/>
          <w:marRight w:val="0"/>
          <w:marTop w:val="0"/>
          <w:marBottom w:val="0"/>
          <w:divBdr>
            <w:top w:val="none" w:sz="0" w:space="0" w:color="auto"/>
            <w:left w:val="none" w:sz="0" w:space="0" w:color="auto"/>
            <w:bottom w:val="none" w:sz="0" w:space="0" w:color="auto"/>
            <w:right w:val="none" w:sz="0" w:space="0" w:color="auto"/>
          </w:divBdr>
        </w:div>
        <w:div w:id="1943226425">
          <w:marLeft w:val="0"/>
          <w:marRight w:val="0"/>
          <w:marTop w:val="0"/>
          <w:marBottom w:val="0"/>
          <w:divBdr>
            <w:top w:val="none" w:sz="0" w:space="0" w:color="auto"/>
            <w:left w:val="none" w:sz="0" w:space="0" w:color="auto"/>
            <w:bottom w:val="none" w:sz="0" w:space="0" w:color="auto"/>
            <w:right w:val="none" w:sz="0" w:space="0" w:color="auto"/>
          </w:divBdr>
        </w:div>
        <w:div w:id="1572541940">
          <w:marLeft w:val="0"/>
          <w:marRight w:val="0"/>
          <w:marTop w:val="0"/>
          <w:marBottom w:val="0"/>
          <w:divBdr>
            <w:top w:val="none" w:sz="0" w:space="0" w:color="auto"/>
            <w:left w:val="none" w:sz="0" w:space="0" w:color="auto"/>
            <w:bottom w:val="none" w:sz="0" w:space="0" w:color="auto"/>
            <w:right w:val="none" w:sz="0" w:space="0" w:color="auto"/>
          </w:divBdr>
        </w:div>
        <w:div w:id="1312252782">
          <w:marLeft w:val="0"/>
          <w:marRight w:val="0"/>
          <w:marTop w:val="0"/>
          <w:marBottom w:val="0"/>
          <w:divBdr>
            <w:top w:val="none" w:sz="0" w:space="0" w:color="auto"/>
            <w:left w:val="none" w:sz="0" w:space="0" w:color="auto"/>
            <w:bottom w:val="none" w:sz="0" w:space="0" w:color="auto"/>
            <w:right w:val="none" w:sz="0" w:space="0" w:color="auto"/>
          </w:divBdr>
        </w:div>
        <w:div w:id="149640673">
          <w:marLeft w:val="0"/>
          <w:marRight w:val="0"/>
          <w:marTop w:val="0"/>
          <w:marBottom w:val="0"/>
          <w:divBdr>
            <w:top w:val="none" w:sz="0" w:space="0" w:color="auto"/>
            <w:left w:val="none" w:sz="0" w:space="0" w:color="auto"/>
            <w:bottom w:val="none" w:sz="0" w:space="0" w:color="auto"/>
            <w:right w:val="none" w:sz="0" w:space="0" w:color="auto"/>
          </w:divBdr>
        </w:div>
      </w:divsChild>
    </w:div>
    <w:div w:id="1353920959">
      <w:bodyDiv w:val="1"/>
      <w:marLeft w:val="0"/>
      <w:marRight w:val="0"/>
      <w:marTop w:val="0"/>
      <w:marBottom w:val="0"/>
      <w:divBdr>
        <w:top w:val="none" w:sz="0" w:space="0" w:color="auto"/>
        <w:left w:val="none" w:sz="0" w:space="0" w:color="auto"/>
        <w:bottom w:val="none" w:sz="0" w:space="0" w:color="auto"/>
        <w:right w:val="none" w:sz="0" w:space="0" w:color="auto"/>
      </w:divBdr>
    </w:div>
    <w:div w:id="1413166440">
      <w:bodyDiv w:val="1"/>
      <w:marLeft w:val="0"/>
      <w:marRight w:val="0"/>
      <w:marTop w:val="0"/>
      <w:marBottom w:val="0"/>
      <w:divBdr>
        <w:top w:val="none" w:sz="0" w:space="0" w:color="auto"/>
        <w:left w:val="none" w:sz="0" w:space="0" w:color="auto"/>
        <w:bottom w:val="none" w:sz="0" w:space="0" w:color="auto"/>
        <w:right w:val="none" w:sz="0" w:space="0" w:color="auto"/>
      </w:divBdr>
    </w:div>
    <w:div w:id="1539511995">
      <w:bodyDiv w:val="1"/>
      <w:marLeft w:val="0"/>
      <w:marRight w:val="0"/>
      <w:marTop w:val="0"/>
      <w:marBottom w:val="0"/>
      <w:divBdr>
        <w:top w:val="none" w:sz="0" w:space="0" w:color="auto"/>
        <w:left w:val="none" w:sz="0" w:space="0" w:color="auto"/>
        <w:bottom w:val="none" w:sz="0" w:space="0" w:color="auto"/>
        <w:right w:val="none" w:sz="0" w:space="0" w:color="auto"/>
      </w:divBdr>
      <w:divsChild>
        <w:div w:id="63646869">
          <w:marLeft w:val="0"/>
          <w:marRight w:val="0"/>
          <w:marTop w:val="0"/>
          <w:marBottom w:val="0"/>
          <w:divBdr>
            <w:top w:val="none" w:sz="0" w:space="0" w:color="auto"/>
            <w:left w:val="none" w:sz="0" w:space="0" w:color="auto"/>
            <w:bottom w:val="none" w:sz="0" w:space="0" w:color="auto"/>
            <w:right w:val="none" w:sz="0" w:space="0" w:color="auto"/>
          </w:divBdr>
        </w:div>
        <w:div w:id="157842446">
          <w:marLeft w:val="0"/>
          <w:marRight w:val="0"/>
          <w:marTop w:val="0"/>
          <w:marBottom w:val="0"/>
          <w:divBdr>
            <w:top w:val="none" w:sz="0" w:space="0" w:color="auto"/>
            <w:left w:val="none" w:sz="0" w:space="0" w:color="auto"/>
            <w:bottom w:val="none" w:sz="0" w:space="0" w:color="auto"/>
            <w:right w:val="none" w:sz="0" w:space="0" w:color="auto"/>
          </w:divBdr>
        </w:div>
        <w:div w:id="224922373">
          <w:marLeft w:val="0"/>
          <w:marRight w:val="0"/>
          <w:marTop w:val="0"/>
          <w:marBottom w:val="0"/>
          <w:divBdr>
            <w:top w:val="none" w:sz="0" w:space="0" w:color="auto"/>
            <w:left w:val="none" w:sz="0" w:space="0" w:color="auto"/>
            <w:bottom w:val="none" w:sz="0" w:space="0" w:color="auto"/>
            <w:right w:val="none" w:sz="0" w:space="0" w:color="auto"/>
          </w:divBdr>
        </w:div>
        <w:div w:id="332806132">
          <w:marLeft w:val="0"/>
          <w:marRight w:val="0"/>
          <w:marTop w:val="0"/>
          <w:marBottom w:val="0"/>
          <w:divBdr>
            <w:top w:val="none" w:sz="0" w:space="0" w:color="auto"/>
            <w:left w:val="none" w:sz="0" w:space="0" w:color="auto"/>
            <w:bottom w:val="none" w:sz="0" w:space="0" w:color="auto"/>
            <w:right w:val="none" w:sz="0" w:space="0" w:color="auto"/>
          </w:divBdr>
        </w:div>
        <w:div w:id="372073361">
          <w:marLeft w:val="0"/>
          <w:marRight w:val="0"/>
          <w:marTop w:val="0"/>
          <w:marBottom w:val="0"/>
          <w:divBdr>
            <w:top w:val="none" w:sz="0" w:space="0" w:color="auto"/>
            <w:left w:val="none" w:sz="0" w:space="0" w:color="auto"/>
            <w:bottom w:val="none" w:sz="0" w:space="0" w:color="auto"/>
            <w:right w:val="none" w:sz="0" w:space="0" w:color="auto"/>
          </w:divBdr>
        </w:div>
        <w:div w:id="429738307">
          <w:marLeft w:val="0"/>
          <w:marRight w:val="0"/>
          <w:marTop w:val="0"/>
          <w:marBottom w:val="0"/>
          <w:divBdr>
            <w:top w:val="none" w:sz="0" w:space="0" w:color="auto"/>
            <w:left w:val="none" w:sz="0" w:space="0" w:color="auto"/>
            <w:bottom w:val="none" w:sz="0" w:space="0" w:color="auto"/>
            <w:right w:val="none" w:sz="0" w:space="0" w:color="auto"/>
          </w:divBdr>
        </w:div>
        <w:div w:id="515267529">
          <w:marLeft w:val="0"/>
          <w:marRight w:val="0"/>
          <w:marTop w:val="0"/>
          <w:marBottom w:val="0"/>
          <w:divBdr>
            <w:top w:val="none" w:sz="0" w:space="0" w:color="auto"/>
            <w:left w:val="none" w:sz="0" w:space="0" w:color="auto"/>
            <w:bottom w:val="none" w:sz="0" w:space="0" w:color="auto"/>
            <w:right w:val="none" w:sz="0" w:space="0" w:color="auto"/>
          </w:divBdr>
        </w:div>
        <w:div w:id="553782059">
          <w:marLeft w:val="0"/>
          <w:marRight w:val="0"/>
          <w:marTop w:val="0"/>
          <w:marBottom w:val="0"/>
          <w:divBdr>
            <w:top w:val="none" w:sz="0" w:space="0" w:color="auto"/>
            <w:left w:val="none" w:sz="0" w:space="0" w:color="auto"/>
            <w:bottom w:val="none" w:sz="0" w:space="0" w:color="auto"/>
            <w:right w:val="none" w:sz="0" w:space="0" w:color="auto"/>
          </w:divBdr>
        </w:div>
        <w:div w:id="629670854">
          <w:marLeft w:val="0"/>
          <w:marRight w:val="0"/>
          <w:marTop w:val="0"/>
          <w:marBottom w:val="0"/>
          <w:divBdr>
            <w:top w:val="none" w:sz="0" w:space="0" w:color="auto"/>
            <w:left w:val="none" w:sz="0" w:space="0" w:color="auto"/>
            <w:bottom w:val="none" w:sz="0" w:space="0" w:color="auto"/>
            <w:right w:val="none" w:sz="0" w:space="0" w:color="auto"/>
          </w:divBdr>
        </w:div>
        <w:div w:id="647900627">
          <w:marLeft w:val="0"/>
          <w:marRight w:val="0"/>
          <w:marTop w:val="0"/>
          <w:marBottom w:val="0"/>
          <w:divBdr>
            <w:top w:val="none" w:sz="0" w:space="0" w:color="auto"/>
            <w:left w:val="none" w:sz="0" w:space="0" w:color="auto"/>
            <w:bottom w:val="none" w:sz="0" w:space="0" w:color="auto"/>
            <w:right w:val="none" w:sz="0" w:space="0" w:color="auto"/>
          </w:divBdr>
        </w:div>
        <w:div w:id="768309470">
          <w:marLeft w:val="0"/>
          <w:marRight w:val="0"/>
          <w:marTop w:val="0"/>
          <w:marBottom w:val="0"/>
          <w:divBdr>
            <w:top w:val="none" w:sz="0" w:space="0" w:color="auto"/>
            <w:left w:val="none" w:sz="0" w:space="0" w:color="auto"/>
            <w:bottom w:val="none" w:sz="0" w:space="0" w:color="auto"/>
            <w:right w:val="none" w:sz="0" w:space="0" w:color="auto"/>
          </w:divBdr>
        </w:div>
        <w:div w:id="837160855">
          <w:marLeft w:val="0"/>
          <w:marRight w:val="0"/>
          <w:marTop w:val="0"/>
          <w:marBottom w:val="0"/>
          <w:divBdr>
            <w:top w:val="none" w:sz="0" w:space="0" w:color="auto"/>
            <w:left w:val="none" w:sz="0" w:space="0" w:color="auto"/>
            <w:bottom w:val="none" w:sz="0" w:space="0" w:color="auto"/>
            <w:right w:val="none" w:sz="0" w:space="0" w:color="auto"/>
          </w:divBdr>
        </w:div>
        <w:div w:id="901448996">
          <w:marLeft w:val="0"/>
          <w:marRight w:val="0"/>
          <w:marTop w:val="0"/>
          <w:marBottom w:val="0"/>
          <w:divBdr>
            <w:top w:val="none" w:sz="0" w:space="0" w:color="auto"/>
            <w:left w:val="none" w:sz="0" w:space="0" w:color="auto"/>
            <w:bottom w:val="none" w:sz="0" w:space="0" w:color="auto"/>
            <w:right w:val="none" w:sz="0" w:space="0" w:color="auto"/>
          </w:divBdr>
        </w:div>
        <w:div w:id="970092983">
          <w:marLeft w:val="0"/>
          <w:marRight w:val="0"/>
          <w:marTop w:val="0"/>
          <w:marBottom w:val="0"/>
          <w:divBdr>
            <w:top w:val="none" w:sz="0" w:space="0" w:color="auto"/>
            <w:left w:val="none" w:sz="0" w:space="0" w:color="auto"/>
            <w:bottom w:val="none" w:sz="0" w:space="0" w:color="auto"/>
            <w:right w:val="none" w:sz="0" w:space="0" w:color="auto"/>
          </w:divBdr>
        </w:div>
        <w:div w:id="1061631267">
          <w:marLeft w:val="0"/>
          <w:marRight w:val="0"/>
          <w:marTop w:val="0"/>
          <w:marBottom w:val="0"/>
          <w:divBdr>
            <w:top w:val="none" w:sz="0" w:space="0" w:color="auto"/>
            <w:left w:val="none" w:sz="0" w:space="0" w:color="auto"/>
            <w:bottom w:val="none" w:sz="0" w:space="0" w:color="auto"/>
            <w:right w:val="none" w:sz="0" w:space="0" w:color="auto"/>
          </w:divBdr>
        </w:div>
        <w:div w:id="1178421282">
          <w:marLeft w:val="0"/>
          <w:marRight w:val="0"/>
          <w:marTop w:val="0"/>
          <w:marBottom w:val="0"/>
          <w:divBdr>
            <w:top w:val="none" w:sz="0" w:space="0" w:color="auto"/>
            <w:left w:val="none" w:sz="0" w:space="0" w:color="auto"/>
            <w:bottom w:val="none" w:sz="0" w:space="0" w:color="auto"/>
            <w:right w:val="none" w:sz="0" w:space="0" w:color="auto"/>
          </w:divBdr>
        </w:div>
        <w:div w:id="1204101766">
          <w:marLeft w:val="0"/>
          <w:marRight w:val="0"/>
          <w:marTop w:val="0"/>
          <w:marBottom w:val="0"/>
          <w:divBdr>
            <w:top w:val="none" w:sz="0" w:space="0" w:color="auto"/>
            <w:left w:val="none" w:sz="0" w:space="0" w:color="auto"/>
            <w:bottom w:val="none" w:sz="0" w:space="0" w:color="auto"/>
            <w:right w:val="none" w:sz="0" w:space="0" w:color="auto"/>
          </w:divBdr>
        </w:div>
        <w:div w:id="1220170816">
          <w:marLeft w:val="0"/>
          <w:marRight w:val="0"/>
          <w:marTop w:val="0"/>
          <w:marBottom w:val="0"/>
          <w:divBdr>
            <w:top w:val="none" w:sz="0" w:space="0" w:color="auto"/>
            <w:left w:val="none" w:sz="0" w:space="0" w:color="auto"/>
            <w:bottom w:val="none" w:sz="0" w:space="0" w:color="auto"/>
            <w:right w:val="none" w:sz="0" w:space="0" w:color="auto"/>
          </w:divBdr>
        </w:div>
        <w:div w:id="1220625709">
          <w:marLeft w:val="0"/>
          <w:marRight w:val="0"/>
          <w:marTop w:val="0"/>
          <w:marBottom w:val="0"/>
          <w:divBdr>
            <w:top w:val="none" w:sz="0" w:space="0" w:color="auto"/>
            <w:left w:val="none" w:sz="0" w:space="0" w:color="auto"/>
            <w:bottom w:val="none" w:sz="0" w:space="0" w:color="auto"/>
            <w:right w:val="none" w:sz="0" w:space="0" w:color="auto"/>
          </w:divBdr>
        </w:div>
        <w:div w:id="1337226377">
          <w:marLeft w:val="0"/>
          <w:marRight w:val="0"/>
          <w:marTop w:val="0"/>
          <w:marBottom w:val="0"/>
          <w:divBdr>
            <w:top w:val="none" w:sz="0" w:space="0" w:color="auto"/>
            <w:left w:val="none" w:sz="0" w:space="0" w:color="auto"/>
            <w:bottom w:val="none" w:sz="0" w:space="0" w:color="auto"/>
            <w:right w:val="none" w:sz="0" w:space="0" w:color="auto"/>
          </w:divBdr>
        </w:div>
        <w:div w:id="1415394581">
          <w:marLeft w:val="0"/>
          <w:marRight w:val="0"/>
          <w:marTop w:val="0"/>
          <w:marBottom w:val="0"/>
          <w:divBdr>
            <w:top w:val="none" w:sz="0" w:space="0" w:color="auto"/>
            <w:left w:val="none" w:sz="0" w:space="0" w:color="auto"/>
            <w:bottom w:val="none" w:sz="0" w:space="0" w:color="auto"/>
            <w:right w:val="none" w:sz="0" w:space="0" w:color="auto"/>
          </w:divBdr>
        </w:div>
        <w:div w:id="1515533356">
          <w:marLeft w:val="0"/>
          <w:marRight w:val="0"/>
          <w:marTop w:val="0"/>
          <w:marBottom w:val="0"/>
          <w:divBdr>
            <w:top w:val="none" w:sz="0" w:space="0" w:color="auto"/>
            <w:left w:val="none" w:sz="0" w:space="0" w:color="auto"/>
            <w:bottom w:val="none" w:sz="0" w:space="0" w:color="auto"/>
            <w:right w:val="none" w:sz="0" w:space="0" w:color="auto"/>
          </w:divBdr>
        </w:div>
        <w:div w:id="1616867875">
          <w:marLeft w:val="0"/>
          <w:marRight w:val="0"/>
          <w:marTop w:val="0"/>
          <w:marBottom w:val="0"/>
          <w:divBdr>
            <w:top w:val="none" w:sz="0" w:space="0" w:color="auto"/>
            <w:left w:val="none" w:sz="0" w:space="0" w:color="auto"/>
            <w:bottom w:val="none" w:sz="0" w:space="0" w:color="auto"/>
            <w:right w:val="none" w:sz="0" w:space="0" w:color="auto"/>
          </w:divBdr>
        </w:div>
        <w:div w:id="1658342367">
          <w:marLeft w:val="0"/>
          <w:marRight w:val="0"/>
          <w:marTop w:val="0"/>
          <w:marBottom w:val="0"/>
          <w:divBdr>
            <w:top w:val="none" w:sz="0" w:space="0" w:color="auto"/>
            <w:left w:val="none" w:sz="0" w:space="0" w:color="auto"/>
            <w:bottom w:val="none" w:sz="0" w:space="0" w:color="auto"/>
            <w:right w:val="none" w:sz="0" w:space="0" w:color="auto"/>
          </w:divBdr>
        </w:div>
        <w:div w:id="1660960433">
          <w:marLeft w:val="0"/>
          <w:marRight w:val="0"/>
          <w:marTop w:val="0"/>
          <w:marBottom w:val="0"/>
          <w:divBdr>
            <w:top w:val="none" w:sz="0" w:space="0" w:color="auto"/>
            <w:left w:val="none" w:sz="0" w:space="0" w:color="auto"/>
            <w:bottom w:val="none" w:sz="0" w:space="0" w:color="auto"/>
            <w:right w:val="none" w:sz="0" w:space="0" w:color="auto"/>
          </w:divBdr>
        </w:div>
        <w:div w:id="1733695904">
          <w:marLeft w:val="0"/>
          <w:marRight w:val="0"/>
          <w:marTop w:val="0"/>
          <w:marBottom w:val="0"/>
          <w:divBdr>
            <w:top w:val="none" w:sz="0" w:space="0" w:color="auto"/>
            <w:left w:val="none" w:sz="0" w:space="0" w:color="auto"/>
            <w:bottom w:val="none" w:sz="0" w:space="0" w:color="auto"/>
            <w:right w:val="none" w:sz="0" w:space="0" w:color="auto"/>
          </w:divBdr>
        </w:div>
        <w:div w:id="1736778165">
          <w:marLeft w:val="0"/>
          <w:marRight w:val="0"/>
          <w:marTop w:val="0"/>
          <w:marBottom w:val="0"/>
          <w:divBdr>
            <w:top w:val="none" w:sz="0" w:space="0" w:color="auto"/>
            <w:left w:val="none" w:sz="0" w:space="0" w:color="auto"/>
            <w:bottom w:val="none" w:sz="0" w:space="0" w:color="auto"/>
            <w:right w:val="none" w:sz="0" w:space="0" w:color="auto"/>
          </w:divBdr>
        </w:div>
        <w:div w:id="2019767526">
          <w:marLeft w:val="0"/>
          <w:marRight w:val="0"/>
          <w:marTop w:val="0"/>
          <w:marBottom w:val="0"/>
          <w:divBdr>
            <w:top w:val="none" w:sz="0" w:space="0" w:color="auto"/>
            <w:left w:val="none" w:sz="0" w:space="0" w:color="auto"/>
            <w:bottom w:val="none" w:sz="0" w:space="0" w:color="auto"/>
            <w:right w:val="none" w:sz="0" w:space="0" w:color="auto"/>
          </w:divBdr>
        </w:div>
        <w:div w:id="2138332785">
          <w:marLeft w:val="0"/>
          <w:marRight w:val="0"/>
          <w:marTop w:val="0"/>
          <w:marBottom w:val="0"/>
          <w:divBdr>
            <w:top w:val="none" w:sz="0" w:space="0" w:color="auto"/>
            <w:left w:val="none" w:sz="0" w:space="0" w:color="auto"/>
            <w:bottom w:val="none" w:sz="0" w:space="0" w:color="auto"/>
            <w:right w:val="none" w:sz="0" w:space="0" w:color="auto"/>
          </w:divBdr>
        </w:div>
      </w:divsChild>
    </w:div>
    <w:div w:id="1548100019">
      <w:bodyDiv w:val="1"/>
      <w:marLeft w:val="0"/>
      <w:marRight w:val="0"/>
      <w:marTop w:val="0"/>
      <w:marBottom w:val="0"/>
      <w:divBdr>
        <w:top w:val="none" w:sz="0" w:space="0" w:color="auto"/>
        <w:left w:val="none" w:sz="0" w:space="0" w:color="auto"/>
        <w:bottom w:val="none" w:sz="0" w:space="0" w:color="auto"/>
        <w:right w:val="none" w:sz="0" w:space="0" w:color="auto"/>
      </w:divBdr>
      <w:divsChild>
        <w:div w:id="744884108">
          <w:marLeft w:val="0"/>
          <w:marRight w:val="0"/>
          <w:marTop w:val="0"/>
          <w:marBottom w:val="0"/>
          <w:divBdr>
            <w:top w:val="none" w:sz="0" w:space="0" w:color="auto"/>
            <w:left w:val="none" w:sz="0" w:space="0" w:color="auto"/>
            <w:bottom w:val="none" w:sz="0" w:space="0" w:color="auto"/>
            <w:right w:val="none" w:sz="0" w:space="0" w:color="auto"/>
          </w:divBdr>
        </w:div>
        <w:div w:id="257644682">
          <w:marLeft w:val="0"/>
          <w:marRight w:val="0"/>
          <w:marTop w:val="0"/>
          <w:marBottom w:val="0"/>
          <w:divBdr>
            <w:top w:val="none" w:sz="0" w:space="0" w:color="auto"/>
            <w:left w:val="none" w:sz="0" w:space="0" w:color="auto"/>
            <w:bottom w:val="none" w:sz="0" w:space="0" w:color="auto"/>
            <w:right w:val="none" w:sz="0" w:space="0" w:color="auto"/>
          </w:divBdr>
        </w:div>
        <w:div w:id="1149441953">
          <w:marLeft w:val="0"/>
          <w:marRight w:val="0"/>
          <w:marTop w:val="0"/>
          <w:marBottom w:val="0"/>
          <w:divBdr>
            <w:top w:val="none" w:sz="0" w:space="0" w:color="auto"/>
            <w:left w:val="none" w:sz="0" w:space="0" w:color="auto"/>
            <w:bottom w:val="none" w:sz="0" w:space="0" w:color="auto"/>
            <w:right w:val="none" w:sz="0" w:space="0" w:color="auto"/>
          </w:divBdr>
        </w:div>
        <w:div w:id="175924511">
          <w:marLeft w:val="0"/>
          <w:marRight w:val="0"/>
          <w:marTop w:val="0"/>
          <w:marBottom w:val="0"/>
          <w:divBdr>
            <w:top w:val="none" w:sz="0" w:space="0" w:color="auto"/>
            <w:left w:val="none" w:sz="0" w:space="0" w:color="auto"/>
            <w:bottom w:val="none" w:sz="0" w:space="0" w:color="auto"/>
            <w:right w:val="none" w:sz="0" w:space="0" w:color="auto"/>
          </w:divBdr>
        </w:div>
        <w:div w:id="2096321575">
          <w:marLeft w:val="0"/>
          <w:marRight w:val="0"/>
          <w:marTop w:val="0"/>
          <w:marBottom w:val="0"/>
          <w:divBdr>
            <w:top w:val="none" w:sz="0" w:space="0" w:color="auto"/>
            <w:left w:val="none" w:sz="0" w:space="0" w:color="auto"/>
            <w:bottom w:val="none" w:sz="0" w:space="0" w:color="auto"/>
            <w:right w:val="none" w:sz="0" w:space="0" w:color="auto"/>
          </w:divBdr>
        </w:div>
        <w:div w:id="1833642296">
          <w:marLeft w:val="0"/>
          <w:marRight w:val="0"/>
          <w:marTop w:val="0"/>
          <w:marBottom w:val="0"/>
          <w:divBdr>
            <w:top w:val="none" w:sz="0" w:space="0" w:color="auto"/>
            <w:left w:val="none" w:sz="0" w:space="0" w:color="auto"/>
            <w:bottom w:val="none" w:sz="0" w:space="0" w:color="auto"/>
            <w:right w:val="none" w:sz="0" w:space="0" w:color="auto"/>
          </w:divBdr>
        </w:div>
        <w:div w:id="1266621465">
          <w:marLeft w:val="0"/>
          <w:marRight w:val="0"/>
          <w:marTop w:val="0"/>
          <w:marBottom w:val="0"/>
          <w:divBdr>
            <w:top w:val="none" w:sz="0" w:space="0" w:color="auto"/>
            <w:left w:val="none" w:sz="0" w:space="0" w:color="auto"/>
            <w:bottom w:val="none" w:sz="0" w:space="0" w:color="auto"/>
            <w:right w:val="none" w:sz="0" w:space="0" w:color="auto"/>
          </w:divBdr>
        </w:div>
        <w:div w:id="1929577432">
          <w:marLeft w:val="0"/>
          <w:marRight w:val="0"/>
          <w:marTop w:val="0"/>
          <w:marBottom w:val="0"/>
          <w:divBdr>
            <w:top w:val="none" w:sz="0" w:space="0" w:color="auto"/>
            <w:left w:val="none" w:sz="0" w:space="0" w:color="auto"/>
            <w:bottom w:val="none" w:sz="0" w:space="0" w:color="auto"/>
            <w:right w:val="none" w:sz="0" w:space="0" w:color="auto"/>
          </w:divBdr>
        </w:div>
        <w:div w:id="282737553">
          <w:marLeft w:val="0"/>
          <w:marRight w:val="0"/>
          <w:marTop w:val="0"/>
          <w:marBottom w:val="0"/>
          <w:divBdr>
            <w:top w:val="none" w:sz="0" w:space="0" w:color="auto"/>
            <w:left w:val="none" w:sz="0" w:space="0" w:color="auto"/>
            <w:bottom w:val="none" w:sz="0" w:space="0" w:color="auto"/>
            <w:right w:val="none" w:sz="0" w:space="0" w:color="auto"/>
          </w:divBdr>
        </w:div>
        <w:div w:id="975528179">
          <w:marLeft w:val="0"/>
          <w:marRight w:val="0"/>
          <w:marTop w:val="0"/>
          <w:marBottom w:val="0"/>
          <w:divBdr>
            <w:top w:val="none" w:sz="0" w:space="0" w:color="auto"/>
            <w:left w:val="none" w:sz="0" w:space="0" w:color="auto"/>
            <w:bottom w:val="none" w:sz="0" w:space="0" w:color="auto"/>
            <w:right w:val="none" w:sz="0" w:space="0" w:color="auto"/>
          </w:divBdr>
        </w:div>
      </w:divsChild>
    </w:div>
    <w:div w:id="1574847710">
      <w:bodyDiv w:val="1"/>
      <w:marLeft w:val="0"/>
      <w:marRight w:val="0"/>
      <w:marTop w:val="0"/>
      <w:marBottom w:val="0"/>
      <w:divBdr>
        <w:top w:val="none" w:sz="0" w:space="0" w:color="auto"/>
        <w:left w:val="none" w:sz="0" w:space="0" w:color="auto"/>
        <w:bottom w:val="none" w:sz="0" w:space="0" w:color="auto"/>
        <w:right w:val="none" w:sz="0" w:space="0" w:color="auto"/>
      </w:divBdr>
      <w:divsChild>
        <w:div w:id="1746492495">
          <w:marLeft w:val="0"/>
          <w:marRight w:val="0"/>
          <w:marTop w:val="0"/>
          <w:marBottom w:val="0"/>
          <w:divBdr>
            <w:top w:val="none" w:sz="0" w:space="0" w:color="auto"/>
            <w:left w:val="none" w:sz="0" w:space="0" w:color="auto"/>
            <w:bottom w:val="none" w:sz="0" w:space="0" w:color="auto"/>
            <w:right w:val="none" w:sz="0" w:space="0" w:color="auto"/>
          </w:divBdr>
          <w:divsChild>
            <w:div w:id="638070863">
              <w:marLeft w:val="0"/>
              <w:marRight w:val="0"/>
              <w:marTop w:val="0"/>
              <w:marBottom w:val="0"/>
              <w:divBdr>
                <w:top w:val="none" w:sz="0" w:space="0" w:color="auto"/>
                <w:left w:val="none" w:sz="0" w:space="0" w:color="auto"/>
                <w:bottom w:val="none" w:sz="0" w:space="0" w:color="auto"/>
                <w:right w:val="none" w:sz="0" w:space="0" w:color="auto"/>
              </w:divBdr>
              <w:divsChild>
                <w:div w:id="1831407004">
                  <w:marLeft w:val="0"/>
                  <w:marRight w:val="0"/>
                  <w:marTop w:val="0"/>
                  <w:marBottom w:val="0"/>
                  <w:divBdr>
                    <w:top w:val="none" w:sz="0" w:space="0" w:color="auto"/>
                    <w:left w:val="none" w:sz="0" w:space="0" w:color="auto"/>
                    <w:bottom w:val="none" w:sz="0" w:space="0" w:color="auto"/>
                    <w:right w:val="none" w:sz="0" w:space="0" w:color="auto"/>
                  </w:divBdr>
                  <w:divsChild>
                    <w:div w:id="1696077451">
                      <w:marLeft w:val="0"/>
                      <w:marRight w:val="0"/>
                      <w:marTop w:val="0"/>
                      <w:marBottom w:val="0"/>
                      <w:divBdr>
                        <w:top w:val="none" w:sz="0" w:space="0" w:color="auto"/>
                        <w:left w:val="none" w:sz="0" w:space="0" w:color="auto"/>
                        <w:bottom w:val="none" w:sz="0" w:space="0" w:color="auto"/>
                        <w:right w:val="none" w:sz="0" w:space="0" w:color="auto"/>
                      </w:divBdr>
                      <w:divsChild>
                        <w:div w:id="272979109">
                          <w:marLeft w:val="0"/>
                          <w:marRight w:val="0"/>
                          <w:marTop w:val="0"/>
                          <w:marBottom w:val="0"/>
                          <w:divBdr>
                            <w:top w:val="none" w:sz="0" w:space="0" w:color="auto"/>
                            <w:left w:val="none" w:sz="0" w:space="0" w:color="auto"/>
                            <w:bottom w:val="none" w:sz="0" w:space="0" w:color="auto"/>
                            <w:right w:val="none" w:sz="0" w:space="0" w:color="auto"/>
                          </w:divBdr>
                          <w:divsChild>
                            <w:div w:id="18314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719872">
      <w:bodyDiv w:val="1"/>
      <w:marLeft w:val="0"/>
      <w:marRight w:val="0"/>
      <w:marTop w:val="0"/>
      <w:marBottom w:val="0"/>
      <w:divBdr>
        <w:top w:val="none" w:sz="0" w:space="0" w:color="auto"/>
        <w:left w:val="none" w:sz="0" w:space="0" w:color="auto"/>
        <w:bottom w:val="none" w:sz="0" w:space="0" w:color="auto"/>
        <w:right w:val="none" w:sz="0" w:space="0" w:color="auto"/>
      </w:divBdr>
      <w:divsChild>
        <w:div w:id="1516338024">
          <w:marLeft w:val="0"/>
          <w:marRight w:val="0"/>
          <w:marTop w:val="0"/>
          <w:marBottom w:val="0"/>
          <w:divBdr>
            <w:top w:val="none" w:sz="0" w:space="0" w:color="auto"/>
            <w:left w:val="none" w:sz="0" w:space="0" w:color="auto"/>
            <w:bottom w:val="none" w:sz="0" w:space="0" w:color="auto"/>
            <w:right w:val="none" w:sz="0" w:space="0" w:color="auto"/>
          </w:divBdr>
          <w:divsChild>
            <w:div w:id="701590401">
              <w:marLeft w:val="0"/>
              <w:marRight w:val="0"/>
              <w:marTop w:val="0"/>
              <w:marBottom w:val="0"/>
              <w:divBdr>
                <w:top w:val="none" w:sz="0" w:space="0" w:color="auto"/>
                <w:left w:val="none" w:sz="0" w:space="0" w:color="auto"/>
                <w:bottom w:val="none" w:sz="0" w:space="0" w:color="auto"/>
                <w:right w:val="none" w:sz="0" w:space="0" w:color="auto"/>
              </w:divBdr>
              <w:divsChild>
                <w:div w:id="1079710479">
                  <w:marLeft w:val="0"/>
                  <w:marRight w:val="0"/>
                  <w:marTop w:val="0"/>
                  <w:marBottom w:val="0"/>
                  <w:divBdr>
                    <w:top w:val="none" w:sz="0" w:space="0" w:color="auto"/>
                    <w:left w:val="none" w:sz="0" w:space="0" w:color="auto"/>
                    <w:bottom w:val="none" w:sz="0" w:space="0" w:color="auto"/>
                    <w:right w:val="none" w:sz="0" w:space="0" w:color="auto"/>
                  </w:divBdr>
                  <w:divsChild>
                    <w:div w:id="47001945">
                      <w:marLeft w:val="0"/>
                      <w:marRight w:val="0"/>
                      <w:marTop w:val="0"/>
                      <w:marBottom w:val="0"/>
                      <w:divBdr>
                        <w:top w:val="none" w:sz="0" w:space="0" w:color="auto"/>
                        <w:left w:val="none" w:sz="0" w:space="0" w:color="auto"/>
                        <w:bottom w:val="none" w:sz="0" w:space="0" w:color="auto"/>
                        <w:right w:val="none" w:sz="0" w:space="0" w:color="auto"/>
                      </w:divBdr>
                      <w:divsChild>
                        <w:div w:id="2060586779">
                          <w:marLeft w:val="0"/>
                          <w:marRight w:val="0"/>
                          <w:marTop w:val="0"/>
                          <w:marBottom w:val="0"/>
                          <w:divBdr>
                            <w:top w:val="none" w:sz="0" w:space="0" w:color="auto"/>
                            <w:left w:val="none" w:sz="0" w:space="0" w:color="auto"/>
                            <w:bottom w:val="none" w:sz="0" w:space="0" w:color="auto"/>
                            <w:right w:val="none" w:sz="0" w:space="0" w:color="auto"/>
                          </w:divBdr>
                          <w:divsChild>
                            <w:div w:id="18169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939150">
      <w:bodyDiv w:val="1"/>
      <w:marLeft w:val="0"/>
      <w:marRight w:val="0"/>
      <w:marTop w:val="0"/>
      <w:marBottom w:val="0"/>
      <w:divBdr>
        <w:top w:val="none" w:sz="0" w:space="0" w:color="auto"/>
        <w:left w:val="none" w:sz="0" w:space="0" w:color="auto"/>
        <w:bottom w:val="none" w:sz="0" w:space="0" w:color="auto"/>
        <w:right w:val="none" w:sz="0" w:space="0" w:color="auto"/>
      </w:divBdr>
      <w:divsChild>
        <w:div w:id="24598110">
          <w:marLeft w:val="0"/>
          <w:marRight w:val="0"/>
          <w:marTop w:val="0"/>
          <w:marBottom w:val="0"/>
          <w:divBdr>
            <w:top w:val="none" w:sz="0" w:space="0" w:color="auto"/>
            <w:left w:val="none" w:sz="0" w:space="0" w:color="auto"/>
            <w:bottom w:val="none" w:sz="0" w:space="0" w:color="auto"/>
            <w:right w:val="none" w:sz="0" w:space="0" w:color="auto"/>
          </w:divBdr>
        </w:div>
        <w:div w:id="180900803">
          <w:marLeft w:val="0"/>
          <w:marRight w:val="0"/>
          <w:marTop w:val="0"/>
          <w:marBottom w:val="0"/>
          <w:divBdr>
            <w:top w:val="none" w:sz="0" w:space="0" w:color="auto"/>
            <w:left w:val="none" w:sz="0" w:space="0" w:color="auto"/>
            <w:bottom w:val="none" w:sz="0" w:space="0" w:color="auto"/>
            <w:right w:val="none" w:sz="0" w:space="0" w:color="auto"/>
          </w:divBdr>
        </w:div>
        <w:div w:id="274944708">
          <w:marLeft w:val="0"/>
          <w:marRight w:val="0"/>
          <w:marTop w:val="0"/>
          <w:marBottom w:val="0"/>
          <w:divBdr>
            <w:top w:val="none" w:sz="0" w:space="0" w:color="auto"/>
            <w:left w:val="none" w:sz="0" w:space="0" w:color="auto"/>
            <w:bottom w:val="none" w:sz="0" w:space="0" w:color="auto"/>
            <w:right w:val="none" w:sz="0" w:space="0" w:color="auto"/>
          </w:divBdr>
        </w:div>
        <w:div w:id="337269280">
          <w:marLeft w:val="0"/>
          <w:marRight w:val="0"/>
          <w:marTop w:val="0"/>
          <w:marBottom w:val="0"/>
          <w:divBdr>
            <w:top w:val="none" w:sz="0" w:space="0" w:color="auto"/>
            <w:left w:val="none" w:sz="0" w:space="0" w:color="auto"/>
            <w:bottom w:val="none" w:sz="0" w:space="0" w:color="auto"/>
            <w:right w:val="none" w:sz="0" w:space="0" w:color="auto"/>
          </w:divBdr>
        </w:div>
        <w:div w:id="419450723">
          <w:marLeft w:val="0"/>
          <w:marRight w:val="0"/>
          <w:marTop w:val="0"/>
          <w:marBottom w:val="0"/>
          <w:divBdr>
            <w:top w:val="none" w:sz="0" w:space="0" w:color="auto"/>
            <w:left w:val="none" w:sz="0" w:space="0" w:color="auto"/>
            <w:bottom w:val="none" w:sz="0" w:space="0" w:color="auto"/>
            <w:right w:val="none" w:sz="0" w:space="0" w:color="auto"/>
          </w:divBdr>
        </w:div>
        <w:div w:id="554972777">
          <w:marLeft w:val="0"/>
          <w:marRight w:val="0"/>
          <w:marTop w:val="0"/>
          <w:marBottom w:val="0"/>
          <w:divBdr>
            <w:top w:val="none" w:sz="0" w:space="0" w:color="auto"/>
            <w:left w:val="none" w:sz="0" w:space="0" w:color="auto"/>
            <w:bottom w:val="none" w:sz="0" w:space="0" w:color="auto"/>
            <w:right w:val="none" w:sz="0" w:space="0" w:color="auto"/>
          </w:divBdr>
        </w:div>
        <w:div w:id="691032943">
          <w:marLeft w:val="0"/>
          <w:marRight w:val="0"/>
          <w:marTop w:val="0"/>
          <w:marBottom w:val="0"/>
          <w:divBdr>
            <w:top w:val="none" w:sz="0" w:space="0" w:color="auto"/>
            <w:left w:val="none" w:sz="0" w:space="0" w:color="auto"/>
            <w:bottom w:val="none" w:sz="0" w:space="0" w:color="auto"/>
            <w:right w:val="none" w:sz="0" w:space="0" w:color="auto"/>
          </w:divBdr>
        </w:div>
        <w:div w:id="867134984">
          <w:marLeft w:val="0"/>
          <w:marRight w:val="0"/>
          <w:marTop w:val="0"/>
          <w:marBottom w:val="0"/>
          <w:divBdr>
            <w:top w:val="none" w:sz="0" w:space="0" w:color="auto"/>
            <w:left w:val="none" w:sz="0" w:space="0" w:color="auto"/>
            <w:bottom w:val="none" w:sz="0" w:space="0" w:color="auto"/>
            <w:right w:val="none" w:sz="0" w:space="0" w:color="auto"/>
          </w:divBdr>
        </w:div>
        <w:div w:id="1324814034">
          <w:marLeft w:val="0"/>
          <w:marRight w:val="0"/>
          <w:marTop w:val="0"/>
          <w:marBottom w:val="0"/>
          <w:divBdr>
            <w:top w:val="none" w:sz="0" w:space="0" w:color="auto"/>
            <w:left w:val="none" w:sz="0" w:space="0" w:color="auto"/>
            <w:bottom w:val="none" w:sz="0" w:space="0" w:color="auto"/>
            <w:right w:val="none" w:sz="0" w:space="0" w:color="auto"/>
          </w:divBdr>
        </w:div>
        <w:div w:id="1393231491">
          <w:marLeft w:val="0"/>
          <w:marRight w:val="0"/>
          <w:marTop w:val="0"/>
          <w:marBottom w:val="0"/>
          <w:divBdr>
            <w:top w:val="none" w:sz="0" w:space="0" w:color="auto"/>
            <w:left w:val="none" w:sz="0" w:space="0" w:color="auto"/>
            <w:bottom w:val="none" w:sz="0" w:space="0" w:color="auto"/>
            <w:right w:val="none" w:sz="0" w:space="0" w:color="auto"/>
          </w:divBdr>
        </w:div>
        <w:div w:id="1410231317">
          <w:marLeft w:val="0"/>
          <w:marRight w:val="0"/>
          <w:marTop w:val="0"/>
          <w:marBottom w:val="0"/>
          <w:divBdr>
            <w:top w:val="none" w:sz="0" w:space="0" w:color="auto"/>
            <w:left w:val="none" w:sz="0" w:space="0" w:color="auto"/>
            <w:bottom w:val="none" w:sz="0" w:space="0" w:color="auto"/>
            <w:right w:val="none" w:sz="0" w:space="0" w:color="auto"/>
          </w:divBdr>
        </w:div>
        <w:div w:id="1538816609">
          <w:marLeft w:val="0"/>
          <w:marRight w:val="0"/>
          <w:marTop w:val="0"/>
          <w:marBottom w:val="0"/>
          <w:divBdr>
            <w:top w:val="none" w:sz="0" w:space="0" w:color="auto"/>
            <w:left w:val="none" w:sz="0" w:space="0" w:color="auto"/>
            <w:bottom w:val="none" w:sz="0" w:space="0" w:color="auto"/>
            <w:right w:val="none" w:sz="0" w:space="0" w:color="auto"/>
          </w:divBdr>
        </w:div>
        <w:div w:id="1675378413">
          <w:marLeft w:val="0"/>
          <w:marRight w:val="0"/>
          <w:marTop w:val="0"/>
          <w:marBottom w:val="0"/>
          <w:divBdr>
            <w:top w:val="none" w:sz="0" w:space="0" w:color="auto"/>
            <w:left w:val="none" w:sz="0" w:space="0" w:color="auto"/>
            <w:bottom w:val="none" w:sz="0" w:space="0" w:color="auto"/>
            <w:right w:val="none" w:sz="0" w:space="0" w:color="auto"/>
          </w:divBdr>
        </w:div>
        <w:div w:id="1829327524">
          <w:marLeft w:val="0"/>
          <w:marRight w:val="0"/>
          <w:marTop w:val="0"/>
          <w:marBottom w:val="0"/>
          <w:divBdr>
            <w:top w:val="none" w:sz="0" w:space="0" w:color="auto"/>
            <w:left w:val="none" w:sz="0" w:space="0" w:color="auto"/>
            <w:bottom w:val="none" w:sz="0" w:space="0" w:color="auto"/>
            <w:right w:val="none" w:sz="0" w:space="0" w:color="auto"/>
          </w:divBdr>
        </w:div>
        <w:div w:id="1936401604">
          <w:marLeft w:val="0"/>
          <w:marRight w:val="0"/>
          <w:marTop w:val="0"/>
          <w:marBottom w:val="0"/>
          <w:divBdr>
            <w:top w:val="none" w:sz="0" w:space="0" w:color="auto"/>
            <w:left w:val="none" w:sz="0" w:space="0" w:color="auto"/>
            <w:bottom w:val="none" w:sz="0" w:space="0" w:color="auto"/>
            <w:right w:val="none" w:sz="0" w:space="0" w:color="auto"/>
          </w:divBdr>
        </w:div>
        <w:div w:id="1971668552">
          <w:marLeft w:val="0"/>
          <w:marRight w:val="0"/>
          <w:marTop w:val="0"/>
          <w:marBottom w:val="0"/>
          <w:divBdr>
            <w:top w:val="none" w:sz="0" w:space="0" w:color="auto"/>
            <w:left w:val="none" w:sz="0" w:space="0" w:color="auto"/>
            <w:bottom w:val="none" w:sz="0" w:space="0" w:color="auto"/>
            <w:right w:val="none" w:sz="0" w:space="0" w:color="auto"/>
          </w:divBdr>
        </w:div>
      </w:divsChild>
    </w:div>
    <w:div w:id="1669088569">
      <w:bodyDiv w:val="1"/>
      <w:marLeft w:val="0"/>
      <w:marRight w:val="0"/>
      <w:marTop w:val="0"/>
      <w:marBottom w:val="0"/>
      <w:divBdr>
        <w:top w:val="none" w:sz="0" w:space="0" w:color="auto"/>
        <w:left w:val="none" w:sz="0" w:space="0" w:color="auto"/>
        <w:bottom w:val="none" w:sz="0" w:space="0" w:color="auto"/>
        <w:right w:val="none" w:sz="0" w:space="0" w:color="auto"/>
      </w:divBdr>
    </w:div>
    <w:div w:id="1675304973">
      <w:bodyDiv w:val="1"/>
      <w:marLeft w:val="0"/>
      <w:marRight w:val="0"/>
      <w:marTop w:val="0"/>
      <w:marBottom w:val="0"/>
      <w:divBdr>
        <w:top w:val="none" w:sz="0" w:space="0" w:color="auto"/>
        <w:left w:val="none" w:sz="0" w:space="0" w:color="auto"/>
        <w:bottom w:val="none" w:sz="0" w:space="0" w:color="auto"/>
        <w:right w:val="none" w:sz="0" w:space="0" w:color="auto"/>
      </w:divBdr>
      <w:divsChild>
        <w:div w:id="415132115">
          <w:marLeft w:val="0"/>
          <w:marRight w:val="0"/>
          <w:marTop w:val="0"/>
          <w:marBottom w:val="0"/>
          <w:divBdr>
            <w:top w:val="none" w:sz="0" w:space="0" w:color="auto"/>
            <w:left w:val="none" w:sz="0" w:space="0" w:color="auto"/>
            <w:bottom w:val="none" w:sz="0" w:space="0" w:color="auto"/>
            <w:right w:val="none" w:sz="0" w:space="0" w:color="auto"/>
          </w:divBdr>
          <w:divsChild>
            <w:div w:id="1990477856">
              <w:marLeft w:val="0"/>
              <w:marRight w:val="0"/>
              <w:marTop w:val="0"/>
              <w:marBottom w:val="0"/>
              <w:divBdr>
                <w:top w:val="none" w:sz="0" w:space="0" w:color="auto"/>
                <w:left w:val="none" w:sz="0" w:space="0" w:color="auto"/>
                <w:bottom w:val="none" w:sz="0" w:space="0" w:color="auto"/>
                <w:right w:val="none" w:sz="0" w:space="0" w:color="auto"/>
              </w:divBdr>
              <w:divsChild>
                <w:div w:id="1376463408">
                  <w:marLeft w:val="0"/>
                  <w:marRight w:val="0"/>
                  <w:marTop w:val="0"/>
                  <w:marBottom w:val="0"/>
                  <w:divBdr>
                    <w:top w:val="none" w:sz="0" w:space="0" w:color="auto"/>
                    <w:left w:val="none" w:sz="0" w:space="0" w:color="auto"/>
                    <w:bottom w:val="none" w:sz="0" w:space="0" w:color="auto"/>
                    <w:right w:val="none" w:sz="0" w:space="0" w:color="auto"/>
                  </w:divBdr>
                  <w:divsChild>
                    <w:div w:id="1801023925">
                      <w:marLeft w:val="0"/>
                      <w:marRight w:val="0"/>
                      <w:marTop w:val="0"/>
                      <w:marBottom w:val="0"/>
                      <w:divBdr>
                        <w:top w:val="none" w:sz="0" w:space="0" w:color="auto"/>
                        <w:left w:val="none" w:sz="0" w:space="0" w:color="auto"/>
                        <w:bottom w:val="none" w:sz="0" w:space="0" w:color="auto"/>
                        <w:right w:val="none" w:sz="0" w:space="0" w:color="auto"/>
                      </w:divBdr>
                      <w:divsChild>
                        <w:div w:id="1092628830">
                          <w:marLeft w:val="0"/>
                          <w:marRight w:val="0"/>
                          <w:marTop w:val="0"/>
                          <w:marBottom w:val="0"/>
                          <w:divBdr>
                            <w:top w:val="none" w:sz="0" w:space="0" w:color="auto"/>
                            <w:left w:val="none" w:sz="0" w:space="0" w:color="auto"/>
                            <w:bottom w:val="none" w:sz="0" w:space="0" w:color="auto"/>
                            <w:right w:val="none" w:sz="0" w:space="0" w:color="auto"/>
                          </w:divBdr>
                          <w:divsChild>
                            <w:div w:id="6290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39443">
      <w:bodyDiv w:val="1"/>
      <w:marLeft w:val="0"/>
      <w:marRight w:val="0"/>
      <w:marTop w:val="0"/>
      <w:marBottom w:val="0"/>
      <w:divBdr>
        <w:top w:val="none" w:sz="0" w:space="0" w:color="auto"/>
        <w:left w:val="none" w:sz="0" w:space="0" w:color="auto"/>
        <w:bottom w:val="none" w:sz="0" w:space="0" w:color="auto"/>
        <w:right w:val="none" w:sz="0" w:space="0" w:color="auto"/>
      </w:divBdr>
    </w:div>
    <w:div w:id="1835683521">
      <w:bodyDiv w:val="1"/>
      <w:marLeft w:val="0"/>
      <w:marRight w:val="0"/>
      <w:marTop w:val="0"/>
      <w:marBottom w:val="0"/>
      <w:divBdr>
        <w:top w:val="none" w:sz="0" w:space="0" w:color="auto"/>
        <w:left w:val="none" w:sz="0" w:space="0" w:color="auto"/>
        <w:bottom w:val="none" w:sz="0" w:space="0" w:color="auto"/>
        <w:right w:val="none" w:sz="0" w:space="0" w:color="auto"/>
      </w:divBdr>
    </w:div>
    <w:div w:id="1913585885">
      <w:bodyDiv w:val="1"/>
      <w:marLeft w:val="0"/>
      <w:marRight w:val="0"/>
      <w:marTop w:val="0"/>
      <w:marBottom w:val="0"/>
      <w:divBdr>
        <w:top w:val="none" w:sz="0" w:space="0" w:color="auto"/>
        <w:left w:val="none" w:sz="0" w:space="0" w:color="auto"/>
        <w:bottom w:val="none" w:sz="0" w:space="0" w:color="auto"/>
        <w:right w:val="none" w:sz="0" w:space="0" w:color="auto"/>
      </w:divBdr>
      <w:divsChild>
        <w:div w:id="1669213624">
          <w:marLeft w:val="0"/>
          <w:marRight w:val="0"/>
          <w:marTop w:val="0"/>
          <w:marBottom w:val="0"/>
          <w:divBdr>
            <w:top w:val="none" w:sz="0" w:space="0" w:color="auto"/>
            <w:left w:val="none" w:sz="0" w:space="0" w:color="auto"/>
            <w:bottom w:val="none" w:sz="0" w:space="0" w:color="auto"/>
            <w:right w:val="none" w:sz="0" w:space="0" w:color="auto"/>
          </w:divBdr>
          <w:divsChild>
            <w:div w:id="423696962">
              <w:marLeft w:val="0"/>
              <w:marRight w:val="0"/>
              <w:marTop w:val="0"/>
              <w:marBottom w:val="0"/>
              <w:divBdr>
                <w:top w:val="none" w:sz="0" w:space="0" w:color="auto"/>
                <w:left w:val="none" w:sz="0" w:space="0" w:color="auto"/>
                <w:bottom w:val="none" w:sz="0" w:space="0" w:color="auto"/>
                <w:right w:val="none" w:sz="0" w:space="0" w:color="auto"/>
              </w:divBdr>
              <w:divsChild>
                <w:div w:id="1710371544">
                  <w:marLeft w:val="0"/>
                  <w:marRight w:val="0"/>
                  <w:marTop w:val="0"/>
                  <w:marBottom w:val="0"/>
                  <w:divBdr>
                    <w:top w:val="none" w:sz="0" w:space="0" w:color="auto"/>
                    <w:left w:val="none" w:sz="0" w:space="0" w:color="auto"/>
                    <w:bottom w:val="none" w:sz="0" w:space="0" w:color="auto"/>
                    <w:right w:val="none" w:sz="0" w:space="0" w:color="auto"/>
                  </w:divBdr>
                  <w:divsChild>
                    <w:div w:id="1332290395">
                      <w:marLeft w:val="0"/>
                      <w:marRight w:val="0"/>
                      <w:marTop w:val="0"/>
                      <w:marBottom w:val="0"/>
                      <w:divBdr>
                        <w:top w:val="none" w:sz="0" w:space="0" w:color="auto"/>
                        <w:left w:val="none" w:sz="0" w:space="0" w:color="auto"/>
                        <w:bottom w:val="none" w:sz="0" w:space="0" w:color="auto"/>
                        <w:right w:val="none" w:sz="0" w:space="0" w:color="auto"/>
                      </w:divBdr>
                      <w:divsChild>
                        <w:div w:id="250893423">
                          <w:marLeft w:val="0"/>
                          <w:marRight w:val="0"/>
                          <w:marTop w:val="0"/>
                          <w:marBottom w:val="0"/>
                          <w:divBdr>
                            <w:top w:val="none" w:sz="0" w:space="0" w:color="auto"/>
                            <w:left w:val="none" w:sz="0" w:space="0" w:color="auto"/>
                            <w:bottom w:val="none" w:sz="0" w:space="0" w:color="auto"/>
                            <w:right w:val="none" w:sz="0" w:space="0" w:color="auto"/>
                          </w:divBdr>
                          <w:divsChild>
                            <w:div w:id="372386142">
                              <w:marLeft w:val="0"/>
                              <w:marRight w:val="0"/>
                              <w:marTop w:val="0"/>
                              <w:marBottom w:val="0"/>
                              <w:divBdr>
                                <w:top w:val="none" w:sz="0" w:space="0" w:color="auto"/>
                                <w:left w:val="none" w:sz="0" w:space="0" w:color="auto"/>
                                <w:bottom w:val="none" w:sz="0" w:space="0" w:color="auto"/>
                                <w:right w:val="none" w:sz="0" w:space="0" w:color="auto"/>
                              </w:divBdr>
                              <w:divsChild>
                                <w:div w:id="688946906">
                                  <w:marLeft w:val="0"/>
                                  <w:marRight w:val="0"/>
                                  <w:marTop w:val="0"/>
                                  <w:marBottom w:val="0"/>
                                  <w:divBdr>
                                    <w:top w:val="none" w:sz="0" w:space="0" w:color="auto"/>
                                    <w:left w:val="none" w:sz="0" w:space="0" w:color="auto"/>
                                    <w:bottom w:val="none" w:sz="0" w:space="0" w:color="auto"/>
                                    <w:right w:val="none" w:sz="0" w:space="0" w:color="auto"/>
                                  </w:divBdr>
                                  <w:divsChild>
                                    <w:div w:id="478038946">
                                      <w:marLeft w:val="0"/>
                                      <w:marRight w:val="0"/>
                                      <w:marTop w:val="0"/>
                                      <w:marBottom w:val="0"/>
                                      <w:divBdr>
                                        <w:top w:val="none" w:sz="0" w:space="0" w:color="auto"/>
                                        <w:left w:val="none" w:sz="0" w:space="0" w:color="auto"/>
                                        <w:bottom w:val="none" w:sz="0" w:space="0" w:color="auto"/>
                                        <w:right w:val="none" w:sz="0" w:space="0" w:color="auto"/>
                                      </w:divBdr>
                                      <w:divsChild>
                                        <w:div w:id="170536614">
                                          <w:marLeft w:val="0"/>
                                          <w:marRight w:val="0"/>
                                          <w:marTop w:val="0"/>
                                          <w:marBottom w:val="0"/>
                                          <w:divBdr>
                                            <w:top w:val="none" w:sz="0" w:space="0" w:color="auto"/>
                                            <w:left w:val="none" w:sz="0" w:space="0" w:color="auto"/>
                                            <w:bottom w:val="none" w:sz="0" w:space="0" w:color="auto"/>
                                            <w:right w:val="none" w:sz="0" w:space="0" w:color="auto"/>
                                          </w:divBdr>
                                          <w:divsChild>
                                            <w:div w:id="14147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147774">
      <w:bodyDiv w:val="1"/>
      <w:marLeft w:val="0"/>
      <w:marRight w:val="0"/>
      <w:marTop w:val="0"/>
      <w:marBottom w:val="0"/>
      <w:divBdr>
        <w:top w:val="none" w:sz="0" w:space="0" w:color="auto"/>
        <w:left w:val="none" w:sz="0" w:space="0" w:color="auto"/>
        <w:bottom w:val="none" w:sz="0" w:space="0" w:color="auto"/>
        <w:right w:val="none" w:sz="0" w:space="0" w:color="auto"/>
      </w:divBdr>
    </w:div>
    <w:div w:id="2000496958">
      <w:bodyDiv w:val="1"/>
      <w:marLeft w:val="0"/>
      <w:marRight w:val="0"/>
      <w:marTop w:val="0"/>
      <w:marBottom w:val="0"/>
      <w:divBdr>
        <w:top w:val="none" w:sz="0" w:space="0" w:color="auto"/>
        <w:left w:val="none" w:sz="0" w:space="0" w:color="auto"/>
        <w:bottom w:val="none" w:sz="0" w:space="0" w:color="auto"/>
        <w:right w:val="none" w:sz="0" w:space="0" w:color="auto"/>
      </w:divBdr>
    </w:div>
    <w:div w:id="202101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r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BDD4A-B31D-48F6-952B-194B11F3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4656</Words>
  <Characters>26545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West Coast mainline – lessons learned – specification for consultancy</vt:lpstr>
    </vt:vector>
  </TitlesOfParts>
  <Company>Office of Rail Regulation</Company>
  <LinksUpToDate>false</LinksUpToDate>
  <CharactersWithSpaces>31139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Coast mainline – lessons learned – specification for consultancy</dc:title>
  <dc:subject/>
  <dc:creator>AGRIFFITHS</dc:creator>
  <cp:keywords>1513697</cp:keywords>
  <cp:lastModifiedBy>Webster, Gayle</cp:lastModifiedBy>
  <cp:revision>2</cp:revision>
  <cp:lastPrinted>2018-07-12T16:26:00Z</cp:lastPrinted>
  <dcterms:created xsi:type="dcterms:W3CDTF">2019-01-04T10:51:00Z</dcterms:created>
  <dcterms:modified xsi:type="dcterms:W3CDTF">2019-01-04T10:51:00Z</dcterms:modified>
</cp:coreProperties>
</file>