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1F0" w:rsidRDefault="00FF56E2" w:rsidP="00242CF6">
      <w:pPr>
        <w:rPr>
          <w:rFonts w:ascii="Verdana" w:hAnsi="Verdana"/>
          <w:color w:val="2C2C2C"/>
          <w:sz w:val="17"/>
          <w:szCs w:val="17"/>
          <w:lang w:val="en"/>
        </w:rPr>
      </w:pPr>
      <w:r>
        <w:rPr>
          <w:noProof/>
          <w:lang w:val="en-US"/>
        </w:rPr>
        <w:drawing>
          <wp:anchor distT="0" distB="0" distL="114300" distR="114300" simplePos="0" relativeHeight="251657728" behindDoc="1" locked="0" layoutInCell="1" allowOverlap="1">
            <wp:simplePos x="0" y="0"/>
            <wp:positionH relativeFrom="column">
              <wp:posOffset>3592830</wp:posOffset>
            </wp:positionH>
            <wp:positionV relativeFrom="paragraph">
              <wp:posOffset>9525</wp:posOffset>
            </wp:positionV>
            <wp:extent cx="1847850" cy="876300"/>
            <wp:effectExtent l="0" t="0" r="0" b="0"/>
            <wp:wrapThrough wrapText="bothSides">
              <wp:wrapPolygon edited="0">
                <wp:start x="0" y="0"/>
                <wp:lineTo x="0" y="21130"/>
                <wp:lineTo x="21377" y="21130"/>
                <wp:lineTo x="21377" y="0"/>
                <wp:lineTo x="0" y="0"/>
              </wp:wrapPolygon>
            </wp:wrapThrough>
            <wp:docPr id="50" name="Picture 1" descr="Description: C:\Users\pgamble\AppData\Local\Microsoft\Windows\Temporary Internet Files\Content.Outlook\1FMV804L\Rail and Road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gamble\AppData\Local\Microsoft\Windows\Temporary Internet Files\Content.Outlook\1FMV804L\Rail and Road logo col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7850" cy="876300"/>
                    </a:xfrm>
                    <a:prstGeom prst="rect">
                      <a:avLst/>
                    </a:prstGeom>
                    <a:noFill/>
                  </pic:spPr>
                </pic:pic>
              </a:graphicData>
            </a:graphic>
            <wp14:sizeRelH relativeFrom="page">
              <wp14:pctWidth>0</wp14:pctWidth>
            </wp14:sizeRelH>
            <wp14:sizeRelV relativeFrom="page">
              <wp14:pctHeight>0</wp14:pctHeight>
            </wp14:sizeRelV>
          </wp:anchor>
        </w:drawing>
      </w:r>
    </w:p>
    <w:p w:rsidR="00B251F0" w:rsidRDefault="00B251F0" w:rsidP="00B251F0">
      <w:pPr>
        <w:jc w:val="center"/>
        <w:rPr>
          <w:rFonts w:cs="Arial"/>
          <w:b/>
          <w:color w:val="2C2C2C"/>
          <w:sz w:val="40"/>
          <w:szCs w:val="40"/>
          <w:lang w:val="en"/>
        </w:rPr>
      </w:pPr>
    </w:p>
    <w:p w:rsidR="00B251F0" w:rsidRDefault="00B251F0" w:rsidP="00B251F0">
      <w:pPr>
        <w:jc w:val="center"/>
        <w:rPr>
          <w:rFonts w:cs="Arial"/>
          <w:b/>
          <w:color w:val="2C2C2C"/>
          <w:sz w:val="40"/>
          <w:szCs w:val="40"/>
          <w:lang w:val="en"/>
        </w:rPr>
      </w:pPr>
    </w:p>
    <w:p w:rsidR="00242CF6" w:rsidRDefault="00242CF6" w:rsidP="00B251F0">
      <w:pPr>
        <w:jc w:val="center"/>
        <w:rPr>
          <w:rFonts w:cs="Arial"/>
          <w:b/>
          <w:color w:val="2C2C2C"/>
          <w:sz w:val="40"/>
          <w:szCs w:val="40"/>
          <w:lang w:val="en"/>
        </w:rPr>
      </w:pPr>
    </w:p>
    <w:p w:rsidR="00242CF6" w:rsidRDefault="00242CF6" w:rsidP="00B251F0">
      <w:pPr>
        <w:jc w:val="center"/>
        <w:rPr>
          <w:rFonts w:cs="Arial"/>
          <w:b/>
          <w:color w:val="2C2C2C"/>
          <w:sz w:val="40"/>
          <w:szCs w:val="40"/>
          <w:lang w:val="en"/>
        </w:rPr>
      </w:pPr>
    </w:p>
    <w:p w:rsidR="00242CF6" w:rsidRDefault="00242CF6" w:rsidP="00B251F0">
      <w:pPr>
        <w:jc w:val="center"/>
        <w:rPr>
          <w:rFonts w:cs="Arial"/>
          <w:b/>
          <w:color w:val="2C2C2C"/>
          <w:sz w:val="40"/>
          <w:szCs w:val="40"/>
          <w:lang w:val="en"/>
        </w:rPr>
      </w:pPr>
    </w:p>
    <w:p w:rsidR="00B251F0" w:rsidRDefault="00B251F0" w:rsidP="00B251F0">
      <w:pPr>
        <w:jc w:val="center"/>
        <w:rPr>
          <w:rFonts w:cs="Arial"/>
          <w:b/>
          <w:color w:val="2C2C2C"/>
          <w:sz w:val="40"/>
          <w:szCs w:val="40"/>
          <w:lang w:val="en"/>
        </w:rPr>
      </w:pPr>
      <w:r w:rsidRPr="00601683">
        <w:rPr>
          <w:rFonts w:cs="Arial"/>
          <w:b/>
          <w:color w:val="2C2C2C"/>
          <w:sz w:val="40"/>
          <w:szCs w:val="40"/>
          <w:lang w:val="en"/>
        </w:rPr>
        <w:t>INVITATION TO TENDER</w:t>
      </w:r>
      <w:r w:rsidR="00E255AB">
        <w:rPr>
          <w:rFonts w:cs="Arial"/>
          <w:b/>
          <w:color w:val="2C2C2C"/>
          <w:sz w:val="40"/>
          <w:szCs w:val="40"/>
          <w:lang w:val="en"/>
        </w:rPr>
        <w:t xml:space="preserve">  </w:t>
      </w:r>
    </w:p>
    <w:p w:rsidR="00E255AB" w:rsidRDefault="00E255AB" w:rsidP="00B251F0">
      <w:pPr>
        <w:jc w:val="center"/>
        <w:rPr>
          <w:rFonts w:cs="Arial"/>
          <w:b/>
          <w:color w:val="2C2C2C"/>
          <w:sz w:val="40"/>
          <w:szCs w:val="40"/>
          <w:lang w:val="en"/>
        </w:rPr>
      </w:pPr>
      <w:r>
        <w:rPr>
          <w:rFonts w:cs="Arial"/>
          <w:b/>
          <w:color w:val="2C2C2C"/>
          <w:sz w:val="40"/>
          <w:szCs w:val="40"/>
          <w:lang w:val="en"/>
        </w:rPr>
        <w:t>&amp;</w:t>
      </w:r>
    </w:p>
    <w:p w:rsidR="00E255AB" w:rsidRDefault="00E255AB" w:rsidP="00B251F0">
      <w:pPr>
        <w:jc w:val="center"/>
        <w:rPr>
          <w:rFonts w:cs="Arial"/>
          <w:b/>
          <w:u w:val="single"/>
        </w:rPr>
      </w:pPr>
      <w:r>
        <w:rPr>
          <w:rFonts w:cs="Arial"/>
          <w:b/>
          <w:color w:val="2C2C2C"/>
          <w:sz w:val="40"/>
          <w:szCs w:val="40"/>
          <w:lang w:val="en"/>
        </w:rPr>
        <w:t>STATEMENT OF REQUIREMENT</w:t>
      </w:r>
    </w:p>
    <w:p w:rsidR="00B251F0" w:rsidRDefault="00B251F0" w:rsidP="00B251F0">
      <w:pPr>
        <w:jc w:val="center"/>
        <w:rPr>
          <w:rFonts w:cs="Arial"/>
          <w:b/>
          <w:u w:val="single"/>
        </w:rPr>
      </w:pPr>
    </w:p>
    <w:p w:rsidR="00B251F0" w:rsidRDefault="00B251F0" w:rsidP="00B251F0">
      <w:pPr>
        <w:jc w:val="center"/>
        <w:rPr>
          <w:rFonts w:cs="Arial"/>
          <w:b/>
          <w:u w:val="single"/>
        </w:rPr>
      </w:pPr>
    </w:p>
    <w:p w:rsidR="00B251F0" w:rsidRDefault="00B251F0" w:rsidP="00B251F0">
      <w:pPr>
        <w:jc w:val="center"/>
        <w:rPr>
          <w:rFonts w:cs="Arial"/>
          <w:b/>
          <w:u w:val="single"/>
        </w:rPr>
      </w:pPr>
    </w:p>
    <w:p w:rsidR="008A1DEA" w:rsidRPr="00F10469" w:rsidRDefault="008A1DEA" w:rsidP="008A1DEA">
      <w:pPr>
        <w:jc w:val="center"/>
        <w:rPr>
          <w:rFonts w:cs="Arial"/>
          <w:b/>
          <w:szCs w:val="24"/>
          <w:u w:val="single"/>
        </w:rPr>
      </w:pPr>
      <w:r>
        <w:rPr>
          <w:rFonts w:cs="Arial"/>
          <w:b/>
          <w:szCs w:val="24"/>
          <w:u w:val="single"/>
        </w:rPr>
        <w:t>ORR Data Warehouse and Data Portal: Migration, development and build of new solution</w:t>
      </w:r>
    </w:p>
    <w:p w:rsidR="00B251F0" w:rsidRPr="00034159" w:rsidRDefault="00B251F0" w:rsidP="00B251F0">
      <w:pPr>
        <w:jc w:val="center"/>
        <w:rPr>
          <w:rFonts w:cs="Arial"/>
          <w:b/>
          <w:u w:val="single"/>
        </w:rPr>
      </w:pPr>
    </w:p>
    <w:p w:rsidR="00B251F0" w:rsidRPr="00034159" w:rsidRDefault="00B251F0" w:rsidP="00B251F0">
      <w:pPr>
        <w:jc w:val="center"/>
        <w:rPr>
          <w:rFonts w:cs="Arial"/>
          <w:b/>
          <w:u w:val="single"/>
        </w:rPr>
      </w:pPr>
    </w:p>
    <w:p w:rsidR="00B251F0" w:rsidRPr="00034159" w:rsidRDefault="00B251F0" w:rsidP="00B251F0">
      <w:pPr>
        <w:jc w:val="center"/>
        <w:rPr>
          <w:rFonts w:cs="Arial"/>
          <w:b/>
          <w:u w:val="single"/>
        </w:rPr>
      </w:pPr>
    </w:p>
    <w:p w:rsidR="00B251F0" w:rsidRPr="00CA7A50" w:rsidRDefault="00C41885" w:rsidP="00F13480">
      <w:pPr>
        <w:spacing w:after="0" w:line="360" w:lineRule="auto"/>
        <w:rPr>
          <w:rFonts w:cs="Arial"/>
          <w:b/>
          <w:color w:val="FF0000"/>
          <w:u w:val="single"/>
        </w:rPr>
      </w:pPr>
      <w:r w:rsidRPr="00034159">
        <w:rPr>
          <w:rFonts w:cs="Arial"/>
          <w:b/>
          <w:u w:val="single"/>
        </w:rPr>
        <w:t xml:space="preserve">CPV Code: </w:t>
      </w:r>
      <w:r w:rsidR="00CA7A50" w:rsidRPr="00C9260D">
        <w:rPr>
          <w:rFonts w:cs="Arial"/>
          <w:b/>
          <w:szCs w:val="24"/>
        </w:rPr>
        <w:t>48000000-8; 72000000-5</w:t>
      </w:r>
    </w:p>
    <w:p w:rsidR="008E6A1C" w:rsidRPr="00034159" w:rsidRDefault="00F13480" w:rsidP="00F13480">
      <w:pPr>
        <w:spacing w:after="0" w:line="360" w:lineRule="auto"/>
        <w:rPr>
          <w:rFonts w:cs="Arial"/>
          <w:b/>
        </w:rPr>
      </w:pPr>
      <w:r>
        <w:rPr>
          <w:rFonts w:cs="Arial"/>
          <w:b/>
          <w:u w:val="single"/>
        </w:rPr>
        <w:t xml:space="preserve">Tender Reference: </w:t>
      </w:r>
      <w:r w:rsidR="00CA7A50" w:rsidRPr="00CA7A50">
        <w:rPr>
          <w:rFonts w:cs="Arial"/>
          <w:b/>
        </w:rPr>
        <w:t>ORR/CT/17-96</w:t>
      </w:r>
      <w:bookmarkStart w:id="0" w:name="_GoBack"/>
      <w:bookmarkEnd w:id="0"/>
    </w:p>
    <w:p w:rsidR="00F13480" w:rsidRDefault="00F13480" w:rsidP="008E6A1C">
      <w:pPr>
        <w:ind w:left="2160"/>
        <w:rPr>
          <w:rFonts w:cs="Arial"/>
          <w:b/>
          <w:highlight w:val="cyan"/>
        </w:rPr>
      </w:pPr>
    </w:p>
    <w:p w:rsidR="00F13480" w:rsidRDefault="00F13480" w:rsidP="00F13480">
      <w:pPr>
        <w:rPr>
          <w:b/>
          <w:sz w:val="20"/>
        </w:rPr>
      </w:pPr>
    </w:p>
    <w:p w:rsidR="00F13480" w:rsidRDefault="00F13480" w:rsidP="00F13480">
      <w:pPr>
        <w:rPr>
          <w:b/>
          <w:sz w:val="20"/>
        </w:rPr>
      </w:pPr>
    </w:p>
    <w:p w:rsidR="00F13480" w:rsidRDefault="00F13480" w:rsidP="00F13480">
      <w:pPr>
        <w:rPr>
          <w:b/>
          <w:sz w:val="20"/>
        </w:rPr>
      </w:pPr>
    </w:p>
    <w:p w:rsidR="00D337C2" w:rsidRPr="00034159" w:rsidRDefault="008E6A1C" w:rsidP="00DF0367">
      <w:r>
        <w:rPr>
          <w:rFonts w:cs="Arial"/>
          <w:b/>
          <w:highlight w:val="cyan"/>
        </w:rPr>
        <w:br w:type="page"/>
      </w:r>
      <w:r w:rsidR="00D337C2" w:rsidRPr="00034159">
        <w:rPr>
          <w:rFonts w:cs="Arial"/>
          <w:b/>
          <w:bCs/>
          <w:color w:val="000000"/>
          <w:sz w:val="28"/>
          <w:szCs w:val="28"/>
        </w:rPr>
        <w:lastRenderedPageBreak/>
        <w:t>Purpose of document</w:t>
      </w:r>
    </w:p>
    <w:p w:rsidR="00D337C2" w:rsidRPr="00B21F63" w:rsidRDefault="00B21F63" w:rsidP="00442762">
      <w:pPr>
        <w:pStyle w:val="ListNumber"/>
        <w:numPr>
          <w:ilvl w:val="0"/>
          <w:numId w:val="0"/>
        </w:numPr>
        <w:tabs>
          <w:tab w:val="clear" w:pos="720"/>
        </w:tabs>
        <w:spacing w:before="0" w:after="0"/>
        <w:rPr>
          <w:rFonts w:cs="Arial"/>
          <w:b/>
          <w:sz w:val="28"/>
          <w:szCs w:val="28"/>
          <w:u w:val="single"/>
        </w:rPr>
      </w:pPr>
      <w:r w:rsidRPr="00034159">
        <w:rPr>
          <w:rFonts w:cs="Arial"/>
          <w:color w:val="000000"/>
        </w:rPr>
        <w:t>The purpose of this document is t</w:t>
      </w:r>
      <w:r w:rsidR="00D337C2" w:rsidRPr="00034159">
        <w:rPr>
          <w:rFonts w:cs="Arial"/>
          <w:color w:val="000000"/>
        </w:rPr>
        <w:t xml:space="preserve">o invite proposals for </w:t>
      </w:r>
      <w:r w:rsidR="008A1DEA">
        <w:rPr>
          <w:rFonts w:cs="Arial"/>
          <w:b/>
        </w:rPr>
        <w:t xml:space="preserve">the migration and development of the data warehouse and data portal </w:t>
      </w:r>
      <w:r w:rsidR="00D337C2" w:rsidRPr="00034159">
        <w:rPr>
          <w:rFonts w:cs="Arial"/>
          <w:color w:val="000000"/>
        </w:rPr>
        <w:t>for</w:t>
      </w:r>
      <w:r w:rsidR="00D337C2">
        <w:rPr>
          <w:rFonts w:cs="Arial"/>
          <w:color w:val="000000"/>
        </w:rPr>
        <w:t xml:space="preserve"> the Office of Rail </w:t>
      </w:r>
      <w:r w:rsidR="00673759">
        <w:rPr>
          <w:rFonts w:cs="Arial"/>
          <w:color w:val="000000"/>
        </w:rPr>
        <w:t xml:space="preserve">and </w:t>
      </w:r>
      <w:r w:rsidR="00D337C2">
        <w:rPr>
          <w:rFonts w:cs="Arial"/>
          <w:color w:val="000000"/>
        </w:rPr>
        <w:t>R</w:t>
      </w:r>
      <w:r w:rsidR="00673759">
        <w:rPr>
          <w:rFonts w:cs="Arial"/>
          <w:color w:val="000000"/>
        </w:rPr>
        <w:t>oad</w:t>
      </w:r>
      <w:r w:rsidR="00D337C2">
        <w:rPr>
          <w:rFonts w:cs="Arial"/>
          <w:color w:val="000000"/>
        </w:rPr>
        <w:t xml:space="preserve"> (ORR)</w:t>
      </w:r>
      <w:r>
        <w:rPr>
          <w:rFonts w:cs="Arial"/>
          <w:color w:val="000000"/>
        </w:rPr>
        <w:t>.</w:t>
      </w:r>
    </w:p>
    <w:p w:rsidR="00B21F63" w:rsidRDefault="00B21F63" w:rsidP="00442762">
      <w:pPr>
        <w:pStyle w:val="ListNumber"/>
        <w:numPr>
          <w:ilvl w:val="0"/>
          <w:numId w:val="0"/>
        </w:numPr>
        <w:rPr>
          <w:b/>
          <w:sz w:val="28"/>
          <w:szCs w:val="28"/>
          <w:u w:val="single"/>
        </w:rPr>
      </w:pPr>
      <w:r>
        <w:t>This document contains the following sections:</w:t>
      </w:r>
    </w:p>
    <w:p w:rsidR="00B21F63" w:rsidRDefault="00B21F63" w:rsidP="00B21F63">
      <w:pPr>
        <w:pStyle w:val="ListNumber"/>
        <w:numPr>
          <w:ilvl w:val="0"/>
          <w:numId w:val="0"/>
        </w:numPr>
        <w:tabs>
          <w:tab w:val="clear" w:pos="720"/>
          <w:tab w:val="left" w:pos="360"/>
        </w:tabs>
        <w:rPr>
          <w:sz w:val="22"/>
          <w:szCs w:val="22"/>
        </w:rPr>
      </w:pPr>
      <w:r>
        <w:rPr>
          <w:sz w:val="28"/>
          <w:szCs w:val="28"/>
        </w:rPr>
        <w:tab/>
      </w:r>
      <w:r w:rsidR="00976045" w:rsidRPr="00976045">
        <w:rPr>
          <w:sz w:val="22"/>
          <w:szCs w:val="22"/>
        </w:rPr>
        <w:t>1.</w:t>
      </w:r>
      <w:r>
        <w:rPr>
          <w:sz w:val="22"/>
          <w:szCs w:val="22"/>
        </w:rPr>
        <w:t xml:space="preserve"> </w:t>
      </w:r>
      <w:r>
        <w:rPr>
          <w:sz w:val="22"/>
          <w:szCs w:val="22"/>
        </w:rPr>
        <w:tab/>
      </w:r>
      <w:r w:rsidRPr="00151C4D">
        <w:rPr>
          <w:szCs w:val="24"/>
        </w:rPr>
        <w:t xml:space="preserve">Introduction to the Office of Rail </w:t>
      </w:r>
      <w:r w:rsidR="00673759">
        <w:rPr>
          <w:szCs w:val="24"/>
        </w:rPr>
        <w:t xml:space="preserve">and </w:t>
      </w:r>
      <w:r w:rsidRPr="00151C4D">
        <w:rPr>
          <w:szCs w:val="24"/>
        </w:rPr>
        <w:t>R</w:t>
      </w:r>
      <w:r w:rsidR="00673759">
        <w:rPr>
          <w:szCs w:val="24"/>
        </w:rPr>
        <w:t>oad</w:t>
      </w:r>
    </w:p>
    <w:p w:rsidR="00B21F63" w:rsidRDefault="00976045" w:rsidP="00B21F63">
      <w:pPr>
        <w:pStyle w:val="ListNumber"/>
        <w:numPr>
          <w:ilvl w:val="0"/>
          <w:numId w:val="0"/>
        </w:numPr>
        <w:tabs>
          <w:tab w:val="clear" w:pos="720"/>
          <w:tab w:val="left" w:pos="360"/>
        </w:tabs>
        <w:rPr>
          <w:sz w:val="22"/>
          <w:szCs w:val="22"/>
        </w:rPr>
      </w:pPr>
      <w:r>
        <w:rPr>
          <w:sz w:val="22"/>
          <w:szCs w:val="22"/>
        </w:rPr>
        <w:tab/>
        <w:t>2.</w:t>
      </w:r>
      <w:r w:rsidR="00B21F63">
        <w:rPr>
          <w:sz w:val="22"/>
          <w:szCs w:val="22"/>
        </w:rPr>
        <w:t xml:space="preserve">  </w:t>
      </w:r>
      <w:r>
        <w:rPr>
          <w:sz w:val="22"/>
          <w:szCs w:val="22"/>
        </w:rPr>
        <w:tab/>
      </w:r>
      <w:r w:rsidR="00B21F63" w:rsidRPr="00151C4D">
        <w:rPr>
          <w:szCs w:val="24"/>
        </w:rPr>
        <w:t>Statement of Requirement</w:t>
      </w:r>
    </w:p>
    <w:p w:rsidR="00B21F63" w:rsidRDefault="00976045" w:rsidP="00B21F63">
      <w:pPr>
        <w:pStyle w:val="ListNumber"/>
        <w:numPr>
          <w:ilvl w:val="0"/>
          <w:numId w:val="0"/>
        </w:numPr>
        <w:tabs>
          <w:tab w:val="clear" w:pos="720"/>
          <w:tab w:val="left" w:pos="360"/>
        </w:tabs>
        <w:rPr>
          <w:sz w:val="22"/>
          <w:szCs w:val="22"/>
        </w:rPr>
      </w:pPr>
      <w:r>
        <w:rPr>
          <w:sz w:val="22"/>
          <w:szCs w:val="22"/>
        </w:rPr>
        <w:tab/>
        <w:t>3.</w:t>
      </w:r>
      <w:r>
        <w:rPr>
          <w:sz w:val="22"/>
          <w:szCs w:val="22"/>
        </w:rPr>
        <w:tab/>
      </w:r>
      <w:r w:rsidR="00442762">
        <w:rPr>
          <w:szCs w:val="24"/>
        </w:rPr>
        <w:t xml:space="preserve">Tender Proposal &amp; </w:t>
      </w:r>
      <w:r w:rsidR="00B21F63" w:rsidRPr="00151C4D">
        <w:rPr>
          <w:szCs w:val="24"/>
        </w:rPr>
        <w:t>Evaluation Criteria</w:t>
      </w:r>
    </w:p>
    <w:p w:rsidR="00B21F63" w:rsidRPr="00B21F63" w:rsidRDefault="00976045" w:rsidP="00B21F63">
      <w:pPr>
        <w:pStyle w:val="ListNumber"/>
        <w:numPr>
          <w:ilvl w:val="0"/>
          <w:numId w:val="0"/>
        </w:numPr>
        <w:tabs>
          <w:tab w:val="clear" w:pos="720"/>
          <w:tab w:val="left" w:pos="360"/>
        </w:tabs>
        <w:rPr>
          <w:sz w:val="22"/>
          <w:szCs w:val="22"/>
        </w:rPr>
      </w:pPr>
      <w:r>
        <w:rPr>
          <w:sz w:val="22"/>
          <w:szCs w:val="22"/>
        </w:rPr>
        <w:tab/>
        <w:t>4.</w:t>
      </w:r>
      <w:r w:rsidR="00B21F63">
        <w:rPr>
          <w:sz w:val="22"/>
          <w:szCs w:val="22"/>
        </w:rPr>
        <w:tab/>
      </w:r>
      <w:r w:rsidR="00B21F63" w:rsidRPr="00151C4D">
        <w:rPr>
          <w:szCs w:val="24"/>
        </w:rPr>
        <w:t>Procurement Procedures</w:t>
      </w:r>
    </w:p>
    <w:p w:rsidR="00D337C2" w:rsidRDefault="00D337C2" w:rsidP="00035D78">
      <w:pPr>
        <w:pStyle w:val="ListNumber"/>
        <w:numPr>
          <w:ilvl w:val="0"/>
          <w:numId w:val="0"/>
        </w:numPr>
        <w:tabs>
          <w:tab w:val="clear" w:pos="720"/>
        </w:tabs>
        <w:spacing w:before="0" w:after="0"/>
        <w:rPr>
          <w:rFonts w:cs="Arial"/>
          <w:b/>
          <w:sz w:val="28"/>
          <w:szCs w:val="28"/>
          <w:u w:val="single"/>
        </w:rPr>
      </w:pPr>
    </w:p>
    <w:p w:rsidR="00E74763" w:rsidRPr="00D337C2" w:rsidRDefault="001F337E" w:rsidP="00E74763">
      <w:pPr>
        <w:pStyle w:val="ListNumber"/>
        <w:numPr>
          <w:ilvl w:val="0"/>
          <w:numId w:val="0"/>
        </w:numPr>
        <w:tabs>
          <w:tab w:val="clear" w:pos="720"/>
        </w:tabs>
        <w:spacing w:before="0" w:after="0"/>
        <w:rPr>
          <w:rFonts w:cs="Arial"/>
          <w:sz w:val="28"/>
          <w:szCs w:val="28"/>
        </w:rPr>
      </w:pPr>
      <w:r>
        <w:rPr>
          <w:rFonts w:cs="Arial"/>
          <w:b/>
          <w:sz w:val="28"/>
          <w:szCs w:val="28"/>
        </w:rPr>
        <w:br w:type="page"/>
      </w:r>
      <w:r w:rsidR="00E74763">
        <w:rPr>
          <w:rFonts w:cs="Arial"/>
          <w:b/>
          <w:sz w:val="28"/>
          <w:szCs w:val="28"/>
        </w:rPr>
        <w:lastRenderedPageBreak/>
        <w:t xml:space="preserve">1. </w:t>
      </w:r>
      <w:r w:rsidR="00E74763" w:rsidRPr="00442762">
        <w:rPr>
          <w:rFonts w:cs="Arial"/>
          <w:b/>
          <w:sz w:val="32"/>
          <w:szCs w:val="32"/>
        </w:rPr>
        <w:t xml:space="preserve">Introduction to the Office of Rail </w:t>
      </w:r>
      <w:r w:rsidR="00673759">
        <w:rPr>
          <w:rFonts w:cs="Arial"/>
          <w:b/>
          <w:sz w:val="32"/>
          <w:szCs w:val="32"/>
        </w:rPr>
        <w:t xml:space="preserve">and </w:t>
      </w:r>
      <w:r w:rsidR="00E74763" w:rsidRPr="00442762">
        <w:rPr>
          <w:rFonts w:cs="Arial"/>
          <w:b/>
          <w:sz w:val="32"/>
          <w:szCs w:val="32"/>
        </w:rPr>
        <w:t>R</w:t>
      </w:r>
      <w:r w:rsidR="00673759">
        <w:rPr>
          <w:rFonts w:cs="Arial"/>
          <w:b/>
          <w:sz w:val="32"/>
          <w:szCs w:val="32"/>
        </w:rPr>
        <w:t>oad</w:t>
      </w:r>
      <w:r w:rsidR="00E74763" w:rsidRPr="00442762">
        <w:rPr>
          <w:rFonts w:cs="Arial"/>
          <w:b/>
          <w:sz w:val="32"/>
          <w:szCs w:val="32"/>
        </w:rPr>
        <w:t xml:space="preserve"> (ORR)</w:t>
      </w:r>
    </w:p>
    <w:p w:rsidR="00E74763" w:rsidRPr="00C65A14" w:rsidRDefault="00E74763" w:rsidP="00E74763">
      <w:pPr>
        <w:pStyle w:val="ListNumber"/>
        <w:numPr>
          <w:ilvl w:val="0"/>
          <w:numId w:val="0"/>
        </w:numPr>
        <w:tabs>
          <w:tab w:val="clear" w:pos="720"/>
        </w:tabs>
        <w:spacing w:before="0" w:after="0"/>
        <w:ind w:hanging="360"/>
        <w:rPr>
          <w:rFonts w:cs="Arial"/>
        </w:rPr>
      </w:pPr>
    </w:p>
    <w:p w:rsidR="00B32DA0" w:rsidRDefault="00B32DA0" w:rsidP="00B32DA0">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sidR="00087B32">
        <w:rPr>
          <w:rFonts w:cs="Arial"/>
          <w:szCs w:val="24"/>
        </w:rPr>
        <w:t>ho</w:t>
      </w:r>
      <w:r w:rsidRPr="00303B3F">
        <w:rPr>
          <w:rFonts w:cs="Arial"/>
          <w:szCs w:val="24"/>
        </w:rPr>
        <w:t xml:space="preserve"> now also hold Highways England to account for its day-to-day efficiency and performance, running the strategic road network, and for delivering the five year road investment strategy set by the Department for Transport (DfT).</w:t>
      </w:r>
      <w:r>
        <w:rPr>
          <w:rFonts w:cs="Arial"/>
          <w:szCs w:val="24"/>
        </w:rPr>
        <w:t xml:space="preserve"> </w:t>
      </w:r>
    </w:p>
    <w:p w:rsidR="00B32DA0" w:rsidRDefault="00B32DA0" w:rsidP="00B32DA0">
      <w:pPr>
        <w:pStyle w:val="ListNumber"/>
        <w:numPr>
          <w:ilvl w:val="0"/>
          <w:numId w:val="0"/>
        </w:numPr>
        <w:spacing w:before="0" w:after="0"/>
        <w:rPr>
          <w:rFonts w:cs="Arial"/>
          <w:szCs w:val="24"/>
        </w:rPr>
      </w:pPr>
    </w:p>
    <w:p w:rsidR="00B32DA0" w:rsidRPr="00BA669C" w:rsidRDefault="00B32DA0" w:rsidP="00B32DA0">
      <w:pPr>
        <w:pStyle w:val="ListNumber"/>
        <w:numPr>
          <w:ilvl w:val="0"/>
          <w:numId w:val="0"/>
        </w:numPr>
        <w:spacing w:before="0" w:after="0"/>
        <w:rPr>
          <w:rFonts w:cs="Arial"/>
          <w:szCs w:val="24"/>
        </w:rPr>
      </w:pPr>
      <w:r w:rsidRPr="00BA669C">
        <w:rPr>
          <w:rFonts w:cs="Arial"/>
          <w:szCs w:val="24"/>
        </w:rPr>
        <w:t xml:space="preserve">ORR currently employs approximately 300 personnel and operates from </w:t>
      </w:r>
      <w:r>
        <w:rPr>
          <w:rFonts w:cs="Arial"/>
          <w:szCs w:val="24"/>
        </w:rPr>
        <w:t xml:space="preserve">6 </w:t>
      </w:r>
      <w:r w:rsidRPr="00BA669C">
        <w:rPr>
          <w:rFonts w:cs="Arial"/>
          <w:szCs w:val="24"/>
        </w:rPr>
        <w:t xml:space="preserve">locations nationwide. The majority of personnel are located at ORR’s headquarters, </w:t>
      </w:r>
      <w:smartTag w:uri="urn:schemas-microsoft-com:office:smarttags" w:element="address">
        <w:smartTag w:uri="urn:schemas-microsoft-com:office:smarttags" w:element="Street">
          <w:r w:rsidRPr="00BA669C">
            <w:rPr>
              <w:rFonts w:cs="Arial"/>
              <w:szCs w:val="24"/>
            </w:rPr>
            <w:t>One Kemble Street</w:t>
          </w:r>
        </w:smartTag>
        <w:r w:rsidRPr="00BA669C">
          <w:rPr>
            <w:rFonts w:cs="Arial"/>
            <w:szCs w:val="24"/>
          </w:rPr>
          <w:t xml:space="preserve">, </w:t>
        </w:r>
        <w:smartTag w:uri="urn:schemas-microsoft-com:office:smarttags" w:element="City">
          <w:r w:rsidRPr="00BA669C">
            <w:rPr>
              <w:rFonts w:cs="Arial"/>
              <w:szCs w:val="24"/>
            </w:rPr>
            <w:t>London</w:t>
          </w:r>
        </w:smartTag>
      </w:smartTag>
      <w:r w:rsidRPr="00BA669C">
        <w:rPr>
          <w:rFonts w:cs="Arial"/>
          <w:szCs w:val="24"/>
        </w:rPr>
        <w:t>.</w:t>
      </w:r>
    </w:p>
    <w:p w:rsidR="00E74763" w:rsidRDefault="00E74763" w:rsidP="00E74763">
      <w:pPr>
        <w:pStyle w:val="ListNumber"/>
        <w:numPr>
          <w:ilvl w:val="0"/>
          <w:numId w:val="0"/>
        </w:numPr>
        <w:spacing w:before="0" w:after="0"/>
        <w:rPr>
          <w:rFonts w:cs="Arial"/>
          <w:sz w:val="28"/>
          <w:szCs w:val="28"/>
          <w:u w:val="single"/>
        </w:rPr>
      </w:pPr>
    </w:p>
    <w:p w:rsidR="00E74763" w:rsidRPr="00586BC0" w:rsidRDefault="00E74763" w:rsidP="00E74763">
      <w:pPr>
        <w:pStyle w:val="ListNumber"/>
        <w:numPr>
          <w:ilvl w:val="0"/>
          <w:numId w:val="0"/>
        </w:numPr>
        <w:spacing w:before="0" w:after="0"/>
        <w:rPr>
          <w:rFonts w:cs="Arial"/>
          <w:szCs w:val="24"/>
          <w:u w:val="single"/>
        </w:rPr>
      </w:pPr>
      <w:r w:rsidRPr="00586BC0">
        <w:rPr>
          <w:rFonts w:cs="Arial"/>
          <w:szCs w:val="24"/>
          <w:u w:val="single"/>
        </w:rPr>
        <w:t>Our strategic objectives</w:t>
      </w:r>
    </w:p>
    <w:p w:rsidR="00E74763" w:rsidRDefault="00E74763" w:rsidP="00E74763">
      <w:pPr>
        <w:pStyle w:val="ListNumber"/>
        <w:numPr>
          <w:ilvl w:val="0"/>
          <w:numId w:val="0"/>
        </w:numPr>
        <w:spacing w:before="0" w:after="0"/>
        <w:rPr>
          <w:sz w:val="29"/>
          <w:szCs w:val="29"/>
          <w:lang w:val="en"/>
        </w:rPr>
      </w:pPr>
    </w:p>
    <w:p w:rsidR="000A0F0A" w:rsidRPr="000A0F0A" w:rsidRDefault="000A0F0A" w:rsidP="000A0F0A">
      <w:pPr>
        <w:pStyle w:val="NormalWeb"/>
        <w:rPr>
          <w:rFonts w:ascii="Arial" w:hAnsi="Arial" w:cs="Arial"/>
          <w:lang w:val="en"/>
        </w:rPr>
      </w:pPr>
      <w:r w:rsidRPr="000A0F0A">
        <w:rPr>
          <w:rStyle w:val="Strong"/>
          <w:rFonts w:ascii="Arial" w:hAnsi="Arial" w:cs="Arial"/>
          <w:lang w:val="en"/>
        </w:rPr>
        <w:t xml:space="preserve">1. A safer railway: </w:t>
      </w:r>
      <w:r w:rsidRPr="000A0F0A">
        <w:rPr>
          <w:rFonts w:ascii="Arial" w:hAnsi="Arial" w:cs="Arial"/>
          <w:lang w:val="en"/>
        </w:rPr>
        <w:t xml:space="preserve">Protecting passengers, the workforce and the travelling public is at the heart of what we do. We will continue to hold industry to account to deliver safety improvements, focusing especially on level crossings, the train-to-platform gap, and through overseeing better design at the outset. </w:t>
      </w:r>
    </w:p>
    <w:p w:rsidR="000A0F0A" w:rsidRPr="000A0F0A" w:rsidRDefault="000A0F0A" w:rsidP="000A0F0A">
      <w:pPr>
        <w:pStyle w:val="NormalWeb"/>
        <w:rPr>
          <w:rFonts w:ascii="Arial" w:hAnsi="Arial" w:cs="Arial"/>
          <w:lang w:val="en"/>
        </w:rPr>
      </w:pPr>
      <w:r w:rsidRPr="000A0F0A">
        <w:rPr>
          <w:rStyle w:val="Strong"/>
          <w:rFonts w:ascii="Arial" w:hAnsi="Arial" w:cs="Arial"/>
          <w:lang w:val="en"/>
        </w:rPr>
        <w:t xml:space="preserve">2. Better customer service: </w:t>
      </w:r>
      <w:r w:rsidRPr="000A0F0A">
        <w:rPr>
          <w:rFonts w:ascii="Arial" w:hAnsi="Arial" w:cs="Arial"/>
          <w:lang w:val="en"/>
        </w:rPr>
        <w:t xml:space="preserve">Our response to the recent ‘super-complaint’ highlights more which can be done to deliver a better deal for passengers in respect of compensation for delays.  We shall, as promised, monitor operators’ progress closely here, as indeed we shall on complaints handling, on provision for disabled passengers, and on information provided during disruptions. </w:t>
      </w:r>
    </w:p>
    <w:p w:rsidR="000A0F0A" w:rsidRPr="000A0F0A" w:rsidRDefault="000A0F0A" w:rsidP="000A0F0A">
      <w:pPr>
        <w:pStyle w:val="NormalWeb"/>
        <w:rPr>
          <w:rFonts w:ascii="Arial" w:hAnsi="Arial" w:cs="Arial"/>
          <w:lang w:val="en"/>
        </w:rPr>
      </w:pPr>
      <w:r w:rsidRPr="000A0F0A">
        <w:rPr>
          <w:rStyle w:val="Strong"/>
          <w:rFonts w:ascii="Arial" w:hAnsi="Arial" w:cs="Arial"/>
          <w:lang w:val="en"/>
        </w:rPr>
        <w:t>3. Value for money from the railway:</w:t>
      </w:r>
      <w:r w:rsidRPr="000A0F0A">
        <w:rPr>
          <w:rFonts w:ascii="Arial" w:hAnsi="Arial" w:cs="Arial"/>
          <w:lang w:val="en"/>
        </w:rPr>
        <w:t xml:space="preserve"> The rail network is in the middle of a challenging, multi-billion pound investment programme. We want to see the infrastructure owner, train operator and freight company working together to improve efficiency and boost value for money for taxpayers, fare payers and funders. We will continue to monitor and report on Network Rail’s performance to help ensure that it operates as a world-class, efficient asset management company. </w:t>
      </w:r>
    </w:p>
    <w:p w:rsidR="000A0F0A" w:rsidRPr="000A0F0A" w:rsidRDefault="000A0F0A" w:rsidP="000A0F0A">
      <w:pPr>
        <w:pStyle w:val="NormalWeb"/>
        <w:rPr>
          <w:rFonts w:ascii="Arial" w:hAnsi="Arial" w:cs="Arial"/>
          <w:lang w:val="en"/>
        </w:rPr>
      </w:pPr>
      <w:r w:rsidRPr="000A0F0A">
        <w:rPr>
          <w:rStyle w:val="Strong"/>
          <w:rFonts w:ascii="Arial" w:hAnsi="Arial" w:cs="Arial"/>
          <w:lang w:val="en"/>
        </w:rPr>
        <w:t>4. Better highways:</w:t>
      </w:r>
      <w:r w:rsidRPr="000A0F0A">
        <w:rPr>
          <w:rFonts w:ascii="Arial" w:hAnsi="Arial" w:cs="Arial"/>
          <w:lang w:val="en"/>
        </w:rPr>
        <w:t xml:space="preserve"> Highways England now has a £15bn, five-year plan with eight specific targets. Our role is to monitor its progress on this. These targets include a 40% reduction in the number of people killed or seriously injured by 2020; a road user satisfaction score of 90% by March 2017; clearing 85% of incidents within an hour; and making £1.2 billion of savings on capital expenditure. </w:t>
      </w:r>
    </w:p>
    <w:p w:rsidR="000A0F0A" w:rsidRPr="000A0F0A" w:rsidRDefault="000A0F0A" w:rsidP="000A0F0A">
      <w:pPr>
        <w:pStyle w:val="NormalWeb"/>
        <w:rPr>
          <w:rFonts w:ascii="Arial" w:hAnsi="Arial" w:cs="Arial"/>
          <w:lang w:val="en"/>
        </w:rPr>
      </w:pPr>
      <w:r w:rsidRPr="000A0F0A">
        <w:rPr>
          <w:rStyle w:val="Strong"/>
          <w:rFonts w:ascii="Arial" w:hAnsi="Arial" w:cs="Arial"/>
          <w:lang w:val="en"/>
        </w:rPr>
        <w:t>5. Promoting a dynamic and commercially sustainable rail sector:</w:t>
      </w:r>
      <w:r w:rsidRPr="000A0F0A">
        <w:rPr>
          <w:rFonts w:ascii="Arial" w:hAnsi="Arial" w:cs="Arial"/>
          <w:lang w:val="en"/>
        </w:rPr>
        <w:t xml:space="preserve"> Our vision for the future will be set out in our first core document outlining the next Periodic Review, “PR18”, which we will consult on from later in the Spring. </w:t>
      </w:r>
    </w:p>
    <w:p w:rsidR="000A0F0A" w:rsidRPr="000A0F0A" w:rsidRDefault="000A0F0A" w:rsidP="000A0F0A">
      <w:pPr>
        <w:pStyle w:val="NormalWeb"/>
        <w:rPr>
          <w:rFonts w:ascii="Arial" w:hAnsi="Arial" w:cs="Arial"/>
          <w:lang w:val="en"/>
        </w:rPr>
      </w:pPr>
      <w:r w:rsidRPr="000A0F0A">
        <w:rPr>
          <w:rFonts w:ascii="Arial" w:hAnsi="Arial" w:cs="Arial"/>
          <w:lang w:val="en"/>
        </w:rPr>
        <w:t xml:space="preserve">Building on the recommendations of the Shaw review, PR18 will consider options for route based regulation, underpinned by a strong system operator </w:t>
      </w:r>
      <w:r w:rsidRPr="000A0F0A">
        <w:rPr>
          <w:rFonts w:ascii="Arial" w:hAnsi="Arial" w:cs="Arial"/>
          <w:lang w:val="en"/>
        </w:rPr>
        <w:lastRenderedPageBreak/>
        <w:t xml:space="preserve">and for an effective charging and incentives regime for Network Rail as the network monopoly. </w:t>
      </w:r>
    </w:p>
    <w:p w:rsidR="000A0F0A" w:rsidRPr="000A0F0A" w:rsidRDefault="000A0F0A" w:rsidP="000A0F0A">
      <w:pPr>
        <w:pStyle w:val="NormalWeb"/>
        <w:rPr>
          <w:rFonts w:ascii="Arial" w:hAnsi="Arial" w:cs="Arial"/>
          <w:lang w:val="en"/>
        </w:rPr>
      </w:pPr>
      <w:r w:rsidRPr="000A0F0A">
        <w:rPr>
          <w:rStyle w:val="Strong"/>
          <w:rFonts w:ascii="Arial" w:hAnsi="Arial" w:cs="Arial"/>
          <w:lang w:val="en"/>
        </w:rPr>
        <w:t>6. High performing regulation:</w:t>
      </w:r>
      <w:r w:rsidRPr="000A0F0A">
        <w:rPr>
          <w:rFonts w:ascii="Arial" w:hAnsi="Arial" w:cs="Arial"/>
          <w:lang w:val="en"/>
        </w:rPr>
        <w:t xml:space="preserve"> Structural and funding changes shaping both the rail and road networks mean that a high performing regulator is more vital than ever. We are continually developing our professional expertise to ensure maximum, positive impact. Working across rail and road in a joined up manner is also supporting us in developing and applying proportionate, risk-based regulation.</w:t>
      </w:r>
    </w:p>
    <w:p w:rsidR="000A0F0A" w:rsidRDefault="000A0F0A" w:rsidP="00E74763">
      <w:pPr>
        <w:pStyle w:val="ListNumber"/>
        <w:numPr>
          <w:ilvl w:val="0"/>
          <w:numId w:val="0"/>
        </w:numPr>
        <w:spacing w:before="0" w:after="0"/>
        <w:rPr>
          <w:sz w:val="29"/>
          <w:szCs w:val="29"/>
          <w:lang w:val="en"/>
        </w:rPr>
      </w:pPr>
    </w:p>
    <w:p w:rsidR="000A0F0A" w:rsidRDefault="000A0F0A" w:rsidP="00E74763">
      <w:pPr>
        <w:pStyle w:val="ListNumber"/>
        <w:numPr>
          <w:ilvl w:val="0"/>
          <w:numId w:val="0"/>
        </w:numPr>
        <w:spacing w:before="0" w:after="0"/>
        <w:rPr>
          <w:sz w:val="29"/>
          <w:szCs w:val="29"/>
          <w:lang w:val="en"/>
        </w:rPr>
      </w:pPr>
    </w:p>
    <w:p w:rsidR="00DF0367" w:rsidRPr="00442762" w:rsidRDefault="00DF0367" w:rsidP="00DF0367">
      <w:pPr>
        <w:pStyle w:val="ListNumber"/>
        <w:numPr>
          <w:ilvl w:val="0"/>
          <w:numId w:val="0"/>
        </w:numPr>
        <w:spacing w:before="0" w:after="0"/>
        <w:rPr>
          <w:rFonts w:cs="Arial"/>
          <w:sz w:val="28"/>
          <w:szCs w:val="28"/>
          <w:u w:val="single"/>
        </w:rPr>
      </w:pPr>
      <w:r w:rsidRPr="00442762">
        <w:rPr>
          <w:rFonts w:cs="Arial"/>
          <w:sz w:val="28"/>
          <w:szCs w:val="28"/>
          <w:u w:val="single"/>
        </w:rPr>
        <w:t>Supplying ORR</w:t>
      </w:r>
    </w:p>
    <w:p w:rsidR="00DF0367" w:rsidRPr="00DF0367" w:rsidRDefault="00DF0367" w:rsidP="00615BA0">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rsidR="00DF0367" w:rsidRPr="00DF0367" w:rsidRDefault="00DF0367" w:rsidP="00615BA0">
      <w:pPr>
        <w:pStyle w:val="ListNumber"/>
        <w:numPr>
          <w:ilvl w:val="0"/>
          <w:numId w:val="0"/>
        </w:numPr>
        <w:rPr>
          <w:lang w:val="en" w:eastAsia="en-GB"/>
        </w:rPr>
      </w:pPr>
      <w:r w:rsidRPr="00DF0367">
        <w:rPr>
          <w:lang w:val="en" w:eastAsia="en-GB"/>
        </w:rPr>
        <w:t>The ORR Procurement unit subscribes to the following values:</w:t>
      </w:r>
    </w:p>
    <w:p w:rsidR="00DF0367" w:rsidRPr="00DF0367" w:rsidRDefault="00DF0367" w:rsidP="00DF0367">
      <w:pPr>
        <w:pStyle w:val="ListNumber"/>
        <w:numPr>
          <w:ilvl w:val="0"/>
          <w:numId w:val="5"/>
        </w:numPr>
        <w:rPr>
          <w:lang w:val="en" w:eastAsia="en-GB"/>
        </w:rPr>
      </w:pPr>
      <w:r w:rsidRPr="00DF0367">
        <w:rPr>
          <w:lang w:val="en" w:eastAsia="en-GB"/>
        </w:rPr>
        <w:t xml:space="preserve">to provide a modern, efficient, transparent and responsible procurement service; </w:t>
      </w:r>
    </w:p>
    <w:p w:rsidR="00DF0367" w:rsidRPr="00DF0367" w:rsidRDefault="00DF0367" w:rsidP="00DF0367">
      <w:pPr>
        <w:pStyle w:val="ListNumber"/>
        <w:numPr>
          <w:ilvl w:val="0"/>
          <w:numId w:val="5"/>
        </w:numPr>
        <w:rPr>
          <w:lang w:val="en" w:eastAsia="en-GB"/>
        </w:rPr>
      </w:pPr>
      <w:r w:rsidRPr="00DF0367">
        <w:rPr>
          <w:lang w:val="en" w:eastAsia="en-GB"/>
        </w:rPr>
        <w:t xml:space="preserve">to achieve value for money by balancing quality and cost; </w:t>
      </w:r>
    </w:p>
    <w:p w:rsidR="00DF0367" w:rsidRPr="00DF0367" w:rsidRDefault="00DF0367" w:rsidP="00DF0367">
      <w:pPr>
        <w:pStyle w:val="ListNumber"/>
        <w:numPr>
          <w:ilvl w:val="0"/>
          <w:numId w:val="5"/>
        </w:numPr>
        <w:rPr>
          <w:lang w:val="en" w:eastAsia="en-GB"/>
        </w:rPr>
      </w:pPr>
      <w:r w:rsidRPr="00DF0367">
        <w:rPr>
          <w:lang w:val="en" w:eastAsia="en-GB"/>
        </w:rPr>
        <w:t xml:space="preserve">to ensure contracts are managed effectively and outputs are delivered; </w:t>
      </w:r>
    </w:p>
    <w:p w:rsidR="00DF0367" w:rsidRPr="00DF0367" w:rsidRDefault="00DF0367" w:rsidP="00DF0367">
      <w:pPr>
        <w:pStyle w:val="ListNumber"/>
        <w:numPr>
          <w:ilvl w:val="0"/>
          <w:numId w:val="5"/>
        </w:numPr>
        <w:rPr>
          <w:lang w:val="en" w:eastAsia="en-GB"/>
        </w:rPr>
      </w:pPr>
      <w:r w:rsidRPr="00DF0367">
        <w:rPr>
          <w:lang w:val="en" w:eastAsia="en-GB"/>
        </w:rPr>
        <w:t xml:space="preserve">to ensure that processes have regard for equality and diversity; and </w:t>
      </w:r>
    </w:p>
    <w:p w:rsidR="00DF0367" w:rsidRPr="00DF0367" w:rsidRDefault="00DF0367" w:rsidP="00DF0367">
      <w:pPr>
        <w:pStyle w:val="ListNumber"/>
        <w:numPr>
          <w:ilvl w:val="0"/>
          <w:numId w:val="5"/>
        </w:numPr>
        <w:rPr>
          <w:lang w:val="en" w:eastAsia="en-GB"/>
        </w:rPr>
      </w:pPr>
      <w:r w:rsidRPr="00DF0367">
        <w:rPr>
          <w:lang w:val="en" w:eastAsia="en-GB"/>
        </w:rPr>
        <w:t>to ensure that procurement is undertaken with regard to Law and best practice.</w:t>
      </w:r>
    </w:p>
    <w:p w:rsidR="006F78AD" w:rsidRDefault="00DF0367" w:rsidP="006F78AD">
      <w:pPr>
        <w:pStyle w:val="ListNumber"/>
        <w:numPr>
          <w:ilvl w:val="0"/>
          <w:numId w:val="0"/>
        </w:numPr>
        <w:spacing w:before="0" w:after="0"/>
        <w:rPr>
          <w:color w:val="0000FF"/>
          <w:u w:val="single"/>
        </w:rPr>
      </w:pPr>
      <w:r>
        <w:t xml:space="preserve">For further information on ORR please visit our website: </w:t>
      </w:r>
      <w:hyperlink r:id="rId8" w:history="1">
        <w:r w:rsidR="008E6096" w:rsidRPr="005A690E">
          <w:rPr>
            <w:rStyle w:val="Hyperlink"/>
          </w:rPr>
          <w:t>www.orr.gov.uk</w:t>
        </w:r>
      </w:hyperlink>
    </w:p>
    <w:p w:rsidR="006F78AD" w:rsidRDefault="00841924" w:rsidP="006F78AD">
      <w:pPr>
        <w:pStyle w:val="ListNumber"/>
        <w:numPr>
          <w:ilvl w:val="0"/>
          <w:numId w:val="0"/>
        </w:numPr>
        <w:spacing w:before="0" w:after="0"/>
        <w:rPr>
          <w:sz w:val="28"/>
          <w:szCs w:val="28"/>
          <w:u w:val="single"/>
        </w:rPr>
      </w:pPr>
      <w:r>
        <w:rPr>
          <w:sz w:val="28"/>
          <w:szCs w:val="28"/>
          <w:u w:val="single"/>
        </w:rPr>
        <w:br w:type="page"/>
      </w:r>
      <w:r w:rsidR="006F78AD" w:rsidRPr="00442762">
        <w:rPr>
          <w:sz w:val="28"/>
          <w:szCs w:val="28"/>
          <w:u w:val="single"/>
        </w:rPr>
        <w:lastRenderedPageBreak/>
        <w:t xml:space="preserve">Small and Medium Enterprises </w:t>
      </w:r>
    </w:p>
    <w:p w:rsidR="00087B32" w:rsidRPr="006F78AD" w:rsidRDefault="00087B32" w:rsidP="006F78AD">
      <w:pPr>
        <w:pStyle w:val="ListNumber"/>
        <w:numPr>
          <w:ilvl w:val="0"/>
          <w:numId w:val="0"/>
        </w:numPr>
        <w:spacing w:before="0" w:after="0"/>
        <w:rPr>
          <w:rFonts w:cs="Arial"/>
        </w:rPr>
      </w:pPr>
    </w:p>
    <w:p w:rsidR="006F78AD" w:rsidRDefault="006F78AD" w:rsidP="006F78AD">
      <w:pPr>
        <w:rPr>
          <w:rFonts w:cs="Arial"/>
          <w:szCs w:val="24"/>
        </w:rPr>
      </w:pPr>
      <w:r>
        <w:rPr>
          <w:rFonts w:cs="Arial"/>
          <w:szCs w:val="24"/>
        </w:rPr>
        <w:t>ORR considers that this contract may be suitable for economic operators that are small or medium enterprises (SMEs)</w:t>
      </w:r>
      <w:r w:rsidR="00F13480">
        <w:rPr>
          <w:rFonts w:cs="Arial"/>
          <w:szCs w:val="24"/>
        </w:rPr>
        <w:t xml:space="preserve"> and voluntary organisations</w:t>
      </w:r>
      <w:r>
        <w:rPr>
          <w:rFonts w:cs="Arial"/>
          <w:szCs w:val="24"/>
        </w:rPr>
        <w:t>. However, any selection of tenderers will be based on the criteria set out for the procurement, and the contract will be awarded on the basis of the most economically advantageous tender.</w:t>
      </w:r>
    </w:p>
    <w:p w:rsidR="006F78AD" w:rsidRDefault="00B32DA0" w:rsidP="006F78AD">
      <w:pPr>
        <w:rPr>
          <w:rFonts w:cs="Arial"/>
          <w:szCs w:val="24"/>
        </w:rPr>
      </w:pPr>
      <w:r>
        <w:rPr>
          <w:rFonts w:cs="Arial"/>
          <w:szCs w:val="24"/>
        </w:rPr>
        <w:t xml:space="preserve">Small and Medium </w:t>
      </w:r>
      <w:r w:rsidR="006F78AD">
        <w:rPr>
          <w:rFonts w:cs="Arial"/>
          <w:szCs w:val="24"/>
        </w:rPr>
        <w:t>Enterprises a</w:t>
      </w:r>
      <w:r>
        <w:rPr>
          <w:rFonts w:cs="Arial"/>
          <w:szCs w:val="24"/>
        </w:rPr>
        <w:t>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6F78AD" w:rsidRPr="00362F5D" w:rsidTr="00AF7A35">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6F78AD" w:rsidRPr="00362F5D" w:rsidRDefault="006F78AD" w:rsidP="006F78AD">
            <w:pPr>
              <w:jc w:val="center"/>
              <w:rPr>
                <w:rFonts w:cs="Arial"/>
                <w:b/>
                <w:bCs/>
              </w:rPr>
            </w:pPr>
            <w:smartTag w:uri="urn:schemas-microsoft-com:office:smarttags" w:element="place">
              <w:smartTag w:uri="urn:schemas-microsoft-com:office:smarttags" w:element="City">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rsidR="006F78AD" w:rsidRPr="00362F5D" w:rsidRDefault="006F78AD" w:rsidP="006F78AD">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rsidR="006F78AD" w:rsidRPr="00362F5D" w:rsidRDefault="006F78AD" w:rsidP="006F78AD">
            <w:pPr>
              <w:jc w:val="center"/>
              <w:rPr>
                <w:rFonts w:cs="Arial"/>
                <w:b/>
                <w:bCs/>
              </w:rPr>
            </w:pPr>
            <w:r w:rsidRPr="00362F5D">
              <w:rPr>
                <w:rFonts w:cs="Arial"/>
                <w:b/>
                <w:bCs/>
              </w:rPr>
              <w:t>Turnover</w:t>
            </w:r>
            <w:r w:rsidR="00AF7A35">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rsidR="006F78AD" w:rsidRPr="00362F5D" w:rsidRDefault="006F78AD" w:rsidP="006F78AD">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rsidR="006F78AD" w:rsidRPr="00362F5D" w:rsidRDefault="006F78AD" w:rsidP="006F78AD">
            <w:pPr>
              <w:jc w:val="center"/>
              <w:rPr>
                <w:rFonts w:cs="Arial"/>
                <w:b/>
                <w:bCs/>
              </w:rPr>
            </w:pPr>
            <w:r w:rsidRPr="00362F5D">
              <w:rPr>
                <w:rFonts w:cs="Arial"/>
                <w:b/>
                <w:bCs/>
              </w:rPr>
              <w:t>Balance Sheet Total</w:t>
            </w:r>
          </w:p>
        </w:tc>
      </w:tr>
      <w:tr w:rsidR="006F78AD" w:rsidRPr="00362F5D" w:rsidTr="00AF7A35">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rsidR="006F78AD" w:rsidRPr="00362F5D" w:rsidRDefault="006F78AD" w:rsidP="006F78AD">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rsidR="006F78AD" w:rsidRPr="00362F5D" w:rsidRDefault="006F78AD" w:rsidP="006F78AD">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6F78AD" w:rsidRPr="00362F5D" w:rsidRDefault="006F78AD" w:rsidP="006F78AD">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6F78AD" w:rsidRPr="00362F5D" w:rsidRDefault="006F78AD" w:rsidP="006F78AD">
            <w:pPr>
              <w:jc w:val="center"/>
              <w:rPr>
                <w:rFonts w:cs="Arial"/>
                <w:b/>
                <w:bCs/>
              </w:rPr>
            </w:pPr>
            <w:r w:rsidRPr="00362F5D">
              <w:rPr>
                <w:rFonts w:cs="Arial"/>
                <w:b/>
                <w:bCs/>
              </w:rPr>
              <w:t>≤ € 2 million</w:t>
            </w:r>
          </w:p>
        </w:tc>
      </w:tr>
      <w:tr w:rsidR="006F78AD" w:rsidRPr="00362F5D" w:rsidTr="00AF7A35">
        <w:trPr>
          <w:trHeight w:val="516"/>
        </w:trPr>
        <w:tc>
          <w:tcPr>
            <w:tcW w:w="1730" w:type="dxa"/>
            <w:vMerge/>
            <w:tcBorders>
              <w:top w:val="nil"/>
              <w:left w:val="single" w:sz="4" w:space="0" w:color="auto"/>
              <w:bottom w:val="single" w:sz="4" w:space="0" w:color="000000"/>
              <w:right w:val="single" w:sz="4" w:space="0" w:color="auto"/>
            </w:tcBorders>
            <w:vAlign w:val="center"/>
          </w:tcPr>
          <w:p w:rsidR="006F78AD" w:rsidRPr="00362F5D" w:rsidRDefault="006F78AD" w:rsidP="006F78AD">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rsidR="006F78AD" w:rsidRPr="00362F5D" w:rsidRDefault="006F78AD" w:rsidP="006F78AD">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rsidR="006F78AD" w:rsidRPr="00362F5D" w:rsidRDefault="006F78AD" w:rsidP="006F78AD">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rsidR="006F78AD" w:rsidRPr="00362F5D" w:rsidRDefault="006F78AD" w:rsidP="006F78AD">
            <w:pPr>
              <w:rPr>
                <w:rFonts w:cs="Arial"/>
                <w:b/>
                <w:bCs/>
              </w:rPr>
            </w:pPr>
          </w:p>
        </w:tc>
      </w:tr>
      <w:tr w:rsidR="006F78AD" w:rsidRPr="00362F5D" w:rsidTr="00AF7A35">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rsidR="006F78AD" w:rsidRPr="00362F5D" w:rsidRDefault="006F78AD" w:rsidP="006F78AD">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rsidR="006F78AD" w:rsidRPr="00362F5D" w:rsidRDefault="006F78AD" w:rsidP="006F78AD">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6F78AD" w:rsidRPr="00362F5D" w:rsidRDefault="006F78AD" w:rsidP="006F78AD">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6F78AD" w:rsidRPr="00362F5D" w:rsidRDefault="006F78AD" w:rsidP="006F78AD">
            <w:pPr>
              <w:jc w:val="center"/>
              <w:rPr>
                <w:rFonts w:cs="Arial"/>
                <w:b/>
                <w:bCs/>
              </w:rPr>
            </w:pPr>
            <w:r w:rsidRPr="00362F5D">
              <w:rPr>
                <w:rFonts w:cs="Arial"/>
                <w:b/>
                <w:bCs/>
              </w:rPr>
              <w:t>≤ € 10 million</w:t>
            </w:r>
          </w:p>
        </w:tc>
      </w:tr>
      <w:tr w:rsidR="006F78AD" w:rsidRPr="00362F5D" w:rsidTr="00AF7A35">
        <w:trPr>
          <w:trHeight w:val="516"/>
        </w:trPr>
        <w:tc>
          <w:tcPr>
            <w:tcW w:w="1730" w:type="dxa"/>
            <w:vMerge/>
            <w:tcBorders>
              <w:top w:val="nil"/>
              <w:left w:val="single" w:sz="4" w:space="0" w:color="auto"/>
              <w:bottom w:val="single" w:sz="4" w:space="0" w:color="000000"/>
              <w:right w:val="single" w:sz="4" w:space="0" w:color="auto"/>
            </w:tcBorders>
            <w:vAlign w:val="center"/>
          </w:tcPr>
          <w:p w:rsidR="006F78AD" w:rsidRPr="00362F5D" w:rsidRDefault="006F78AD" w:rsidP="006F78AD">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rsidR="006F78AD" w:rsidRPr="00362F5D" w:rsidRDefault="006F78AD" w:rsidP="006F78AD">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rsidR="006F78AD" w:rsidRPr="00362F5D" w:rsidRDefault="006F78AD" w:rsidP="006F78AD">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rsidR="006F78AD" w:rsidRPr="00362F5D" w:rsidRDefault="006F78AD" w:rsidP="006F78AD">
            <w:pPr>
              <w:rPr>
                <w:rFonts w:cs="Arial"/>
                <w:b/>
                <w:bCs/>
              </w:rPr>
            </w:pPr>
          </w:p>
        </w:tc>
      </w:tr>
      <w:tr w:rsidR="006F78AD" w:rsidRPr="00362F5D" w:rsidTr="00AF7A35">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rsidR="006F78AD" w:rsidRPr="00362F5D" w:rsidRDefault="006F78AD" w:rsidP="006F78AD">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rsidR="006F78AD" w:rsidRPr="00362F5D" w:rsidRDefault="006F78AD" w:rsidP="006F78AD">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6F78AD" w:rsidRPr="00362F5D" w:rsidRDefault="006F78AD" w:rsidP="006F78AD">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rsidR="006F78AD" w:rsidRPr="00362F5D" w:rsidRDefault="006F78AD" w:rsidP="006F78AD">
            <w:pPr>
              <w:jc w:val="center"/>
              <w:rPr>
                <w:rFonts w:cs="Arial"/>
                <w:b/>
                <w:bCs/>
              </w:rPr>
            </w:pPr>
            <w:r w:rsidRPr="00362F5D">
              <w:rPr>
                <w:rFonts w:cs="Arial"/>
                <w:b/>
                <w:bCs/>
              </w:rPr>
              <w:t>≤ € 43 million</w:t>
            </w:r>
          </w:p>
        </w:tc>
      </w:tr>
      <w:tr w:rsidR="006F78AD" w:rsidRPr="00362F5D" w:rsidTr="00AF7A35">
        <w:trPr>
          <w:trHeight w:val="516"/>
        </w:trPr>
        <w:tc>
          <w:tcPr>
            <w:tcW w:w="1730" w:type="dxa"/>
            <w:vMerge/>
            <w:tcBorders>
              <w:top w:val="nil"/>
              <w:left w:val="single" w:sz="4" w:space="0" w:color="auto"/>
              <w:bottom w:val="single" w:sz="4" w:space="0" w:color="000000"/>
              <w:right w:val="single" w:sz="4" w:space="0" w:color="auto"/>
            </w:tcBorders>
            <w:vAlign w:val="center"/>
          </w:tcPr>
          <w:p w:rsidR="006F78AD" w:rsidRPr="00362F5D" w:rsidRDefault="006F78AD" w:rsidP="006F78AD">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rsidR="006F78AD" w:rsidRPr="00362F5D" w:rsidRDefault="006F78AD" w:rsidP="006F78AD">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rsidR="006F78AD" w:rsidRPr="00362F5D" w:rsidRDefault="006F78AD" w:rsidP="006F78AD">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rsidR="006F78AD" w:rsidRPr="00362F5D" w:rsidRDefault="006F78AD" w:rsidP="006F78AD">
            <w:pPr>
              <w:rPr>
                <w:rFonts w:cs="Arial"/>
                <w:b/>
                <w:bCs/>
              </w:rPr>
            </w:pPr>
          </w:p>
        </w:tc>
      </w:tr>
      <w:tr w:rsidR="006F78AD" w:rsidRPr="00362F5D" w:rsidTr="00AF7A35">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rsidR="006F78AD" w:rsidRPr="00362F5D" w:rsidRDefault="006F78AD" w:rsidP="006F78AD">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rsidR="006F78AD" w:rsidRPr="00362F5D" w:rsidRDefault="006F78AD" w:rsidP="006F78AD">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rsidR="006F78AD" w:rsidRPr="00362F5D" w:rsidRDefault="006F78AD" w:rsidP="006F78AD">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rsidR="006F78AD" w:rsidRPr="00362F5D" w:rsidRDefault="006F78AD" w:rsidP="006F78AD">
            <w:pPr>
              <w:jc w:val="center"/>
              <w:rPr>
                <w:rFonts w:cs="Arial"/>
                <w:b/>
                <w:bCs/>
              </w:rPr>
            </w:pPr>
            <w:r w:rsidRPr="00362F5D">
              <w:rPr>
                <w:rFonts w:cs="Arial"/>
                <w:b/>
                <w:bCs/>
              </w:rPr>
              <w:t>&gt; € 43 million</w:t>
            </w:r>
          </w:p>
        </w:tc>
      </w:tr>
    </w:tbl>
    <w:p w:rsidR="006F78AD" w:rsidRDefault="006F78AD" w:rsidP="006F78AD">
      <w:pPr>
        <w:rPr>
          <w:rFonts w:cs="Arial"/>
          <w:szCs w:val="24"/>
        </w:rPr>
      </w:pPr>
    </w:p>
    <w:p w:rsidR="00D337C2" w:rsidRDefault="006F78AD" w:rsidP="006F78AD">
      <w:pPr>
        <w:rPr>
          <w:rFonts w:cs="Arial"/>
          <w:b/>
          <w:sz w:val="32"/>
          <w:szCs w:val="32"/>
        </w:rPr>
      </w:pPr>
      <w:r>
        <w:rPr>
          <w:rFonts w:cs="Arial"/>
          <w:szCs w:val="24"/>
        </w:rPr>
        <w:t>Please ensure that you indicate how your organisation is categorised on the Form of Tender document which should be submitted along with your proposal.</w:t>
      </w:r>
      <w:r w:rsidR="00B21F63">
        <w:rPr>
          <w:rFonts w:cs="Arial"/>
          <w:b/>
          <w:u w:val="single"/>
        </w:rPr>
        <w:br w:type="page"/>
      </w:r>
      <w:r w:rsidR="00976045">
        <w:rPr>
          <w:rFonts w:cs="Arial"/>
          <w:b/>
          <w:sz w:val="32"/>
          <w:szCs w:val="32"/>
        </w:rPr>
        <w:lastRenderedPageBreak/>
        <w:t>2.</w:t>
      </w:r>
      <w:r w:rsidR="00442762">
        <w:rPr>
          <w:rFonts w:cs="Arial"/>
          <w:b/>
          <w:sz w:val="32"/>
          <w:szCs w:val="32"/>
        </w:rPr>
        <w:t xml:space="preserve"> </w:t>
      </w:r>
      <w:r w:rsidR="00D337C2"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6F78AD" w:rsidRPr="0036077E" w:rsidTr="0036077E">
        <w:trPr>
          <w:trHeight w:val="454"/>
        </w:trPr>
        <w:tc>
          <w:tcPr>
            <w:tcW w:w="8528" w:type="dxa"/>
            <w:shd w:val="clear" w:color="auto" w:fill="99CCFF"/>
          </w:tcPr>
          <w:p w:rsidR="006F78AD" w:rsidRPr="001811A3" w:rsidRDefault="00976045" w:rsidP="00D337C2">
            <w:pPr>
              <w:rPr>
                <w:rFonts w:cs="Arial"/>
                <w:b/>
                <w:szCs w:val="28"/>
              </w:rPr>
            </w:pPr>
            <w:r w:rsidRPr="001811A3">
              <w:rPr>
                <w:rFonts w:cs="Arial"/>
                <w:b/>
                <w:sz w:val="28"/>
                <w:szCs w:val="28"/>
              </w:rPr>
              <w:t xml:space="preserve">2.1 </w:t>
            </w:r>
            <w:r w:rsidR="006F78AD" w:rsidRPr="001811A3">
              <w:rPr>
                <w:rFonts w:cs="Arial"/>
                <w:b/>
                <w:sz w:val="28"/>
                <w:szCs w:val="28"/>
              </w:rPr>
              <w:t>Background to the project</w:t>
            </w:r>
          </w:p>
        </w:tc>
      </w:tr>
      <w:tr w:rsidR="006F78AD" w:rsidRPr="0036077E" w:rsidTr="0036077E">
        <w:trPr>
          <w:trHeight w:val="760"/>
        </w:trPr>
        <w:tc>
          <w:tcPr>
            <w:tcW w:w="8528" w:type="dxa"/>
            <w:tcBorders>
              <w:bottom w:val="single" w:sz="4" w:space="0" w:color="auto"/>
            </w:tcBorders>
            <w:shd w:val="clear" w:color="auto" w:fill="auto"/>
          </w:tcPr>
          <w:p w:rsidR="00807538" w:rsidRPr="001811A3" w:rsidRDefault="00807538" w:rsidP="00807538">
            <w:pPr>
              <w:tabs>
                <w:tab w:val="left" w:pos="720"/>
              </w:tabs>
              <w:spacing w:after="0" w:line="276" w:lineRule="auto"/>
              <w:rPr>
                <w:rFonts w:cs="Arial"/>
                <w:sz w:val="22"/>
                <w:szCs w:val="24"/>
              </w:rPr>
            </w:pPr>
            <w:r w:rsidRPr="00807538">
              <w:rPr>
                <w:rFonts w:cs="Arial"/>
                <w:sz w:val="22"/>
                <w:szCs w:val="24"/>
              </w:rPr>
              <w:t>The ORR’s Information &amp; Analysis Team is responsible for the publication of official statistics (including eight National Statistics releases) on the GB rail industry and for producing data to support internal ORR staff in their monitoring of Network Rail and HS1.</w:t>
            </w:r>
          </w:p>
          <w:p w:rsidR="00807538" w:rsidRPr="00807538" w:rsidRDefault="00807538" w:rsidP="00807538">
            <w:pPr>
              <w:tabs>
                <w:tab w:val="left" w:pos="720"/>
              </w:tabs>
              <w:spacing w:after="0" w:line="276" w:lineRule="auto"/>
              <w:rPr>
                <w:rFonts w:cs="Arial"/>
                <w:sz w:val="22"/>
                <w:szCs w:val="24"/>
              </w:rPr>
            </w:pPr>
          </w:p>
          <w:p w:rsidR="00807538" w:rsidRPr="001811A3" w:rsidRDefault="00807538" w:rsidP="00807538">
            <w:pPr>
              <w:tabs>
                <w:tab w:val="left" w:pos="720"/>
              </w:tabs>
              <w:spacing w:before="120" w:after="0" w:line="276" w:lineRule="auto"/>
              <w:rPr>
                <w:rFonts w:cs="Arial"/>
                <w:sz w:val="22"/>
                <w:szCs w:val="24"/>
              </w:rPr>
            </w:pPr>
            <w:r w:rsidRPr="00807538">
              <w:rPr>
                <w:rFonts w:cs="Arial"/>
                <w:sz w:val="22"/>
                <w:szCs w:val="24"/>
              </w:rPr>
              <w:t>To align with our strategic objective of supporting a better service to customers, the Information &amp; Analysis Team provides access to high quality data which enables internal staff and the general public (through our official statistics) to make better decisions. ORR needs to provide its users with a better customer experience online, giving our breadth of users the relevant information at the click of a button and finding innovative ways of making our statistics more engaging, impactful and easy to understand.</w:t>
            </w:r>
          </w:p>
          <w:p w:rsidR="00807538" w:rsidRPr="00807538" w:rsidRDefault="00807538" w:rsidP="00807538">
            <w:pPr>
              <w:tabs>
                <w:tab w:val="left" w:pos="720"/>
              </w:tabs>
              <w:spacing w:before="120" w:after="0" w:line="276" w:lineRule="auto"/>
              <w:rPr>
                <w:rFonts w:cs="Arial"/>
                <w:sz w:val="22"/>
                <w:szCs w:val="24"/>
              </w:rPr>
            </w:pPr>
          </w:p>
          <w:p w:rsidR="00807538" w:rsidRPr="00807538" w:rsidRDefault="00807538" w:rsidP="00807538">
            <w:pPr>
              <w:tabs>
                <w:tab w:val="left" w:pos="720"/>
              </w:tabs>
              <w:spacing w:after="0" w:line="276" w:lineRule="auto"/>
              <w:rPr>
                <w:rFonts w:cs="Arial"/>
                <w:sz w:val="22"/>
                <w:szCs w:val="24"/>
              </w:rPr>
            </w:pPr>
            <w:r w:rsidRPr="00807538">
              <w:rPr>
                <w:rFonts w:cs="Arial"/>
                <w:sz w:val="22"/>
                <w:szCs w:val="24"/>
              </w:rPr>
              <w:t>In April 2010, ORR launched a Data Warehouse for the collation, validation and storage of data. This is a central data repository for all data supplied to ORR by its dutyholders and stakeholders. The Data Warehouse is an SQL-based environment hosted by Crown Hosting Data Centre suite at the Ark Datacentre and supported by MDS Technologies</w:t>
            </w:r>
            <w:r w:rsidRPr="001811A3">
              <w:rPr>
                <w:rFonts w:cs="Arial"/>
                <w:sz w:val="22"/>
                <w:szCs w:val="24"/>
                <w:vertAlign w:val="superscript"/>
              </w:rPr>
              <w:footnoteReference w:id="1"/>
            </w:r>
            <w:r w:rsidRPr="00807538">
              <w:rPr>
                <w:rFonts w:cs="Arial"/>
                <w:sz w:val="22"/>
                <w:szCs w:val="24"/>
              </w:rPr>
              <w:t xml:space="preserve">. The current Data Warehouse encompasses three environments (DEV, UAT and LIVE) which combined account for around 1.3 TB of storage with a growth rate in excess of 25% per annum. The existing Data Warehouse infrastructure is set up on three servers with nine Virtual Machines (VMs) spread across those three servers. </w:t>
            </w:r>
          </w:p>
          <w:p w:rsidR="00807538" w:rsidRPr="00807538" w:rsidRDefault="00807538" w:rsidP="00807538">
            <w:pPr>
              <w:tabs>
                <w:tab w:val="left" w:pos="720"/>
              </w:tabs>
              <w:spacing w:after="0" w:line="276" w:lineRule="auto"/>
              <w:rPr>
                <w:rFonts w:cs="Arial"/>
                <w:sz w:val="22"/>
                <w:szCs w:val="24"/>
              </w:rPr>
            </w:pPr>
          </w:p>
          <w:p w:rsidR="00807538" w:rsidRPr="00807538" w:rsidRDefault="00807538" w:rsidP="00807538">
            <w:pPr>
              <w:tabs>
                <w:tab w:val="left" w:pos="720"/>
              </w:tabs>
              <w:spacing w:after="0" w:line="276" w:lineRule="auto"/>
              <w:rPr>
                <w:rFonts w:cs="Arial"/>
                <w:sz w:val="22"/>
                <w:szCs w:val="24"/>
              </w:rPr>
            </w:pPr>
            <w:r w:rsidRPr="00807538">
              <w:rPr>
                <w:rFonts w:cs="Arial"/>
                <w:sz w:val="22"/>
                <w:szCs w:val="24"/>
              </w:rPr>
              <w:t xml:space="preserve">In May 2011, ORR launched the Data Portal </w:t>
            </w:r>
            <w:hyperlink r:id="rId9" w:history="1">
              <w:r w:rsidRPr="001811A3">
                <w:rPr>
                  <w:rFonts w:cs="Arial"/>
                  <w:color w:val="0000FF"/>
                  <w:sz w:val="22"/>
                  <w:szCs w:val="24"/>
                  <w:u w:val="single"/>
                </w:rPr>
                <w:t>http://dataportal.orr.gov.uk/</w:t>
              </w:r>
            </w:hyperlink>
            <w:r w:rsidRPr="00807538">
              <w:rPr>
                <w:rFonts w:cs="Arial"/>
                <w:sz w:val="22"/>
                <w:szCs w:val="24"/>
              </w:rPr>
              <w:t xml:space="preserve"> for the dissemination of rail statistics. The Data Portal is a Drupal-based site hosted and supported by UK Cloud and has a single LIVE site. The UK Cloud virtual infrastructure consists of six VMs. Further details on the setup of the existing Data Warehouse and Data Portal infrastructure are included in Annex A.</w:t>
            </w:r>
          </w:p>
          <w:p w:rsidR="00807538" w:rsidRPr="00807538" w:rsidRDefault="00807538" w:rsidP="00807538">
            <w:pPr>
              <w:tabs>
                <w:tab w:val="left" w:pos="720"/>
              </w:tabs>
              <w:spacing w:after="0" w:line="276" w:lineRule="auto"/>
              <w:rPr>
                <w:rFonts w:cs="Arial"/>
                <w:sz w:val="22"/>
                <w:szCs w:val="24"/>
              </w:rPr>
            </w:pPr>
          </w:p>
          <w:p w:rsidR="00807538" w:rsidRPr="00807538" w:rsidRDefault="00807538" w:rsidP="00807538">
            <w:pPr>
              <w:tabs>
                <w:tab w:val="left" w:pos="720"/>
              </w:tabs>
              <w:spacing w:after="0" w:line="276" w:lineRule="auto"/>
              <w:rPr>
                <w:sz w:val="22"/>
              </w:rPr>
            </w:pPr>
            <w:r w:rsidRPr="00807538">
              <w:rPr>
                <w:rFonts w:cs="Arial"/>
                <w:sz w:val="22"/>
                <w:szCs w:val="24"/>
              </w:rPr>
              <w:t>In 2016, we assessed a range of technical solutions to establish what tools best fitted our current and future needs and addressed the limitations with the current Data Warehouse and Data Portal.</w:t>
            </w:r>
          </w:p>
          <w:p w:rsidR="00807538" w:rsidRPr="00807538" w:rsidRDefault="00807538" w:rsidP="00807538">
            <w:pPr>
              <w:tabs>
                <w:tab w:val="left" w:pos="720"/>
              </w:tabs>
              <w:spacing w:after="0" w:line="276" w:lineRule="auto"/>
              <w:rPr>
                <w:rFonts w:cs="Arial"/>
                <w:sz w:val="22"/>
                <w:szCs w:val="24"/>
              </w:rPr>
            </w:pPr>
          </w:p>
          <w:p w:rsidR="00807538" w:rsidRPr="00807538" w:rsidRDefault="00807538" w:rsidP="00807538">
            <w:pPr>
              <w:tabs>
                <w:tab w:val="left" w:pos="720"/>
              </w:tabs>
              <w:spacing w:after="0" w:line="276" w:lineRule="auto"/>
              <w:rPr>
                <w:rFonts w:cs="Arial"/>
                <w:sz w:val="22"/>
                <w:szCs w:val="24"/>
              </w:rPr>
            </w:pPr>
            <w:r w:rsidRPr="00807538">
              <w:rPr>
                <w:rFonts w:cs="Arial"/>
                <w:sz w:val="22"/>
                <w:szCs w:val="24"/>
              </w:rPr>
              <w:t>The key recommendations from this review included:</w:t>
            </w:r>
          </w:p>
          <w:p w:rsidR="00807538" w:rsidRPr="00807538" w:rsidRDefault="00807538" w:rsidP="00807538">
            <w:pPr>
              <w:tabs>
                <w:tab w:val="left" w:pos="720"/>
              </w:tabs>
              <w:spacing w:after="0" w:line="276" w:lineRule="auto"/>
              <w:rPr>
                <w:rFonts w:cs="Arial"/>
                <w:sz w:val="22"/>
                <w:szCs w:val="24"/>
              </w:rPr>
            </w:pPr>
          </w:p>
          <w:p w:rsidR="00807538" w:rsidRPr="00807538" w:rsidRDefault="00807538" w:rsidP="00807538">
            <w:pPr>
              <w:numPr>
                <w:ilvl w:val="0"/>
                <w:numId w:val="31"/>
              </w:numPr>
              <w:tabs>
                <w:tab w:val="clear" w:pos="720"/>
              </w:tabs>
              <w:spacing w:after="0" w:line="276" w:lineRule="auto"/>
              <w:rPr>
                <w:rFonts w:cs="Arial"/>
                <w:sz w:val="22"/>
                <w:szCs w:val="24"/>
              </w:rPr>
            </w:pPr>
            <w:r w:rsidRPr="00807538">
              <w:rPr>
                <w:rFonts w:cs="Arial"/>
                <w:sz w:val="22"/>
                <w:szCs w:val="24"/>
              </w:rPr>
              <w:t>Funnelling the dissemination of all internal dashboards, statistical bulletins and data tables through one single point; the ORR Data Portal;</w:t>
            </w:r>
          </w:p>
          <w:p w:rsidR="00807538" w:rsidRPr="00807538" w:rsidRDefault="00807538" w:rsidP="00807538">
            <w:pPr>
              <w:numPr>
                <w:ilvl w:val="0"/>
                <w:numId w:val="31"/>
              </w:numPr>
              <w:spacing w:after="0" w:line="276" w:lineRule="auto"/>
              <w:rPr>
                <w:rFonts w:cs="Arial"/>
                <w:sz w:val="22"/>
                <w:szCs w:val="24"/>
              </w:rPr>
            </w:pPr>
            <w:r w:rsidRPr="00807538">
              <w:rPr>
                <w:rFonts w:cs="Arial"/>
                <w:sz w:val="22"/>
                <w:szCs w:val="24"/>
              </w:rPr>
              <w:t>Replacing the current Drupal-based Data Portal with Microsoft SharePoint Server 2016;</w:t>
            </w:r>
          </w:p>
          <w:p w:rsidR="00807538" w:rsidRPr="00807538" w:rsidRDefault="00807538" w:rsidP="00807538">
            <w:pPr>
              <w:numPr>
                <w:ilvl w:val="0"/>
                <w:numId w:val="31"/>
              </w:numPr>
              <w:spacing w:after="0" w:line="276" w:lineRule="auto"/>
              <w:rPr>
                <w:rFonts w:cs="Arial"/>
                <w:sz w:val="22"/>
                <w:szCs w:val="24"/>
              </w:rPr>
            </w:pPr>
            <w:r w:rsidRPr="00807538">
              <w:rPr>
                <w:rFonts w:cs="Arial"/>
                <w:sz w:val="22"/>
                <w:szCs w:val="24"/>
              </w:rPr>
              <w:lastRenderedPageBreak/>
              <w:t>Integrating Microsoft Power BI with the new SharePoint-based Data Portal to create interactive visuals; and</w:t>
            </w:r>
          </w:p>
          <w:p w:rsidR="00807538" w:rsidRPr="00807538" w:rsidRDefault="00807538" w:rsidP="00807538">
            <w:pPr>
              <w:numPr>
                <w:ilvl w:val="0"/>
                <w:numId w:val="31"/>
              </w:numPr>
              <w:spacing w:after="0" w:line="276" w:lineRule="auto"/>
              <w:rPr>
                <w:rFonts w:cs="Arial"/>
                <w:sz w:val="22"/>
                <w:szCs w:val="24"/>
              </w:rPr>
            </w:pPr>
            <w:r w:rsidRPr="00807538">
              <w:rPr>
                <w:rFonts w:cs="Arial"/>
                <w:sz w:val="22"/>
                <w:szCs w:val="24"/>
              </w:rPr>
              <w:t>Move storage from the current physical servers to cloud-based storage.</w:t>
            </w:r>
          </w:p>
          <w:p w:rsidR="00807538" w:rsidRPr="00807538" w:rsidRDefault="00807538" w:rsidP="00807538">
            <w:pPr>
              <w:tabs>
                <w:tab w:val="left" w:pos="720"/>
              </w:tabs>
              <w:spacing w:after="0" w:line="276" w:lineRule="auto"/>
              <w:rPr>
                <w:rFonts w:cs="Arial"/>
                <w:sz w:val="22"/>
                <w:szCs w:val="24"/>
              </w:rPr>
            </w:pPr>
          </w:p>
          <w:p w:rsidR="00807538" w:rsidRPr="00807538" w:rsidRDefault="00807538" w:rsidP="00807538">
            <w:pPr>
              <w:tabs>
                <w:tab w:val="left" w:pos="720"/>
              </w:tabs>
              <w:spacing w:after="0" w:line="276" w:lineRule="auto"/>
              <w:rPr>
                <w:rFonts w:cs="Arial"/>
                <w:sz w:val="22"/>
                <w:szCs w:val="24"/>
              </w:rPr>
            </w:pPr>
            <w:r w:rsidRPr="00807538">
              <w:rPr>
                <w:rFonts w:cs="Arial"/>
                <w:sz w:val="22"/>
                <w:szCs w:val="24"/>
              </w:rPr>
              <w:t>This ITT outlines ORR requirements for the development of the new Data Warehouse infrastructure, migration of current data and processes and development of the Data Portal.</w:t>
            </w:r>
          </w:p>
          <w:p w:rsidR="00783724" w:rsidRPr="001811A3" w:rsidRDefault="00783724" w:rsidP="00783724">
            <w:pPr>
              <w:ind w:left="360"/>
              <w:rPr>
                <w:rFonts w:cs="Arial"/>
                <w:sz w:val="22"/>
                <w:szCs w:val="22"/>
              </w:rPr>
            </w:pPr>
          </w:p>
        </w:tc>
      </w:tr>
      <w:tr w:rsidR="006F78AD" w:rsidRPr="0036077E" w:rsidTr="0036077E">
        <w:trPr>
          <w:trHeight w:val="371"/>
        </w:trPr>
        <w:tc>
          <w:tcPr>
            <w:tcW w:w="8528" w:type="dxa"/>
            <w:shd w:val="clear" w:color="auto" w:fill="99CCFF"/>
          </w:tcPr>
          <w:p w:rsidR="006F78AD" w:rsidRPr="0036077E" w:rsidRDefault="00976045" w:rsidP="006F78AD">
            <w:pPr>
              <w:rPr>
                <w:rFonts w:cs="Arial"/>
                <w:b/>
                <w:sz w:val="28"/>
                <w:szCs w:val="28"/>
              </w:rPr>
            </w:pPr>
            <w:r w:rsidRPr="0036077E">
              <w:rPr>
                <w:rFonts w:cs="Arial"/>
                <w:b/>
                <w:sz w:val="28"/>
                <w:szCs w:val="28"/>
              </w:rPr>
              <w:lastRenderedPageBreak/>
              <w:t xml:space="preserve">2.2 </w:t>
            </w:r>
            <w:r w:rsidR="000F005A" w:rsidRPr="0036077E">
              <w:rPr>
                <w:rFonts w:cs="Arial"/>
                <w:b/>
                <w:sz w:val="28"/>
                <w:szCs w:val="28"/>
              </w:rPr>
              <w:t xml:space="preserve">Project </w:t>
            </w:r>
            <w:r w:rsidR="006F78AD" w:rsidRPr="0036077E">
              <w:rPr>
                <w:rFonts w:cs="Arial"/>
                <w:b/>
                <w:sz w:val="28"/>
                <w:szCs w:val="28"/>
              </w:rPr>
              <w:t>Objectives</w:t>
            </w:r>
            <w:r w:rsidR="00F66C5C" w:rsidRPr="0036077E">
              <w:rPr>
                <w:rFonts w:cs="Arial"/>
                <w:b/>
                <w:sz w:val="28"/>
                <w:szCs w:val="28"/>
              </w:rPr>
              <w:t xml:space="preserve"> &amp; Scope</w:t>
            </w:r>
          </w:p>
        </w:tc>
      </w:tr>
      <w:tr w:rsidR="006F78AD" w:rsidRPr="0036077E" w:rsidTr="0036077E">
        <w:trPr>
          <w:trHeight w:val="757"/>
        </w:trPr>
        <w:tc>
          <w:tcPr>
            <w:tcW w:w="8528" w:type="dxa"/>
            <w:tcBorders>
              <w:bottom w:val="single" w:sz="4" w:space="0" w:color="auto"/>
            </w:tcBorders>
            <w:shd w:val="clear" w:color="auto" w:fill="auto"/>
          </w:tcPr>
          <w:p w:rsidR="00807538" w:rsidRPr="001811A3" w:rsidRDefault="00807538" w:rsidP="00807538">
            <w:pPr>
              <w:tabs>
                <w:tab w:val="left" w:pos="720"/>
              </w:tabs>
              <w:spacing w:after="0" w:line="276" w:lineRule="auto"/>
              <w:rPr>
                <w:rFonts w:cs="Arial"/>
                <w:sz w:val="22"/>
                <w:szCs w:val="24"/>
              </w:rPr>
            </w:pPr>
            <w:r w:rsidRPr="00807538">
              <w:rPr>
                <w:rFonts w:cs="Arial"/>
                <w:sz w:val="22"/>
                <w:szCs w:val="24"/>
              </w:rPr>
              <w:t xml:space="preserve">As demand for data, both internal and external, has grown since its inception, the limitations of the Data Portal have been exposed and depending on the purpose and format of the data, ORR statistics are accessible through three separate channels, namely: </w:t>
            </w:r>
          </w:p>
          <w:p w:rsidR="00807538" w:rsidRPr="00807538" w:rsidRDefault="00807538" w:rsidP="00807538">
            <w:pPr>
              <w:tabs>
                <w:tab w:val="left" w:pos="720"/>
              </w:tabs>
              <w:spacing w:after="0" w:line="276" w:lineRule="auto"/>
              <w:rPr>
                <w:rFonts w:cs="Arial"/>
                <w:sz w:val="22"/>
                <w:szCs w:val="24"/>
              </w:rPr>
            </w:pPr>
          </w:p>
          <w:p w:rsidR="00807538" w:rsidRPr="00807538" w:rsidRDefault="00807538" w:rsidP="00807538">
            <w:pPr>
              <w:numPr>
                <w:ilvl w:val="0"/>
                <w:numId w:val="32"/>
              </w:numPr>
              <w:tabs>
                <w:tab w:val="left" w:pos="720"/>
              </w:tabs>
              <w:spacing w:after="0" w:line="276" w:lineRule="auto"/>
              <w:rPr>
                <w:sz w:val="22"/>
              </w:rPr>
            </w:pPr>
            <w:r w:rsidRPr="00807538">
              <w:rPr>
                <w:sz w:val="22"/>
              </w:rPr>
              <w:t xml:space="preserve">internal dashboards accessed through ORR’s internal Content Management System, Box; </w:t>
            </w:r>
          </w:p>
          <w:p w:rsidR="00807538" w:rsidRPr="00807538" w:rsidRDefault="00807538" w:rsidP="00807538">
            <w:pPr>
              <w:numPr>
                <w:ilvl w:val="0"/>
                <w:numId w:val="32"/>
              </w:numPr>
              <w:tabs>
                <w:tab w:val="left" w:pos="720"/>
              </w:tabs>
              <w:spacing w:after="0" w:line="276" w:lineRule="auto"/>
              <w:rPr>
                <w:sz w:val="22"/>
              </w:rPr>
            </w:pPr>
            <w:r w:rsidRPr="00807538">
              <w:rPr>
                <w:sz w:val="22"/>
              </w:rPr>
              <w:t xml:space="preserve">National Statistics releases through the ORR’s public website; and </w:t>
            </w:r>
          </w:p>
          <w:p w:rsidR="00807538" w:rsidRPr="00807538" w:rsidRDefault="00807538" w:rsidP="00807538">
            <w:pPr>
              <w:numPr>
                <w:ilvl w:val="0"/>
                <w:numId w:val="32"/>
              </w:numPr>
              <w:tabs>
                <w:tab w:val="left" w:pos="720"/>
              </w:tabs>
              <w:spacing w:after="0" w:line="276" w:lineRule="auto"/>
              <w:rPr>
                <w:rFonts w:cs="Arial"/>
                <w:sz w:val="22"/>
                <w:szCs w:val="24"/>
              </w:rPr>
            </w:pPr>
            <w:r w:rsidRPr="00807538">
              <w:rPr>
                <w:sz w:val="22"/>
              </w:rPr>
              <w:t>Data tables through the ORR data portal.</w:t>
            </w:r>
          </w:p>
          <w:p w:rsidR="00807538" w:rsidRPr="00807538" w:rsidRDefault="00807538" w:rsidP="00807538">
            <w:pPr>
              <w:tabs>
                <w:tab w:val="left" w:pos="720"/>
              </w:tabs>
              <w:spacing w:after="0" w:line="276" w:lineRule="auto"/>
              <w:rPr>
                <w:rFonts w:cs="Arial"/>
                <w:sz w:val="22"/>
                <w:szCs w:val="24"/>
              </w:rPr>
            </w:pPr>
          </w:p>
          <w:p w:rsidR="00807538" w:rsidRPr="00807538" w:rsidRDefault="00807538" w:rsidP="00807538">
            <w:pPr>
              <w:tabs>
                <w:tab w:val="left" w:pos="720"/>
              </w:tabs>
              <w:spacing w:after="0" w:line="276" w:lineRule="auto"/>
              <w:rPr>
                <w:rFonts w:cs="Arial"/>
                <w:sz w:val="22"/>
                <w:szCs w:val="24"/>
              </w:rPr>
            </w:pPr>
            <w:r w:rsidRPr="00807538">
              <w:rPr>
                <w:rFonts w:cs="Arial"/>
                <w:sz w:val="22"/>
                <w:szCs w:val="24"/>
              </w:rPr>
              <w:t>The objective is to create a single Data Portal where all ORR statistical outputs, regardless of purpose, are available to users, depending on their user status (i.e. internal, industry, public).</w:t>
            </w:r>
          </w:p>
          <w:p w:rsidR="00807538" w:rsidRPr="00807538" w:rsidRDefault="00807538" w:rsidP="00807538">
            <w:pPr>
              <w:tabs>
                <w:tab w:val="left" w:pos="720"/>
              </w:tabs>
              <w:spacing w:after="0" w:line="276" w:lineRule="auto"/>
              <w:rPr>
                <w:rFonts w:cs="Arial"/>
                <w:sz w:val="22"/>
                <w:szCs w:val="24"/>
              </w:rPr>
            </w:pPr>
          </w:p>
          <w:p w:rsidR="00807538" w:rsidRPr="00807538" w:rsidRDefault="00807538" w:rsidP="00807538">
            <w:pPr>
              <w:spacing w:after="0" w:line="276" w:lineRule="auto"/>
              <w:rPr>
                <w:rFonts w:cs="Arial"/>
                <w:sz w:val="22"/>
                <w:szCs w:val="24"/>
              </w:rPr>
            </w:pPr>
            <w:r w:rsidRPr="00807538">
              <w:rPr>
                <w:rFonts w:cs="Arial"/>
                <w:sz w:val="22"/>
                <w:szCs w:val="24"/>
              </w:rPr>
              <w:t xml:space="preserve">In addition, the current ORR Data Warehouse is based on SQL Server 2008 so to future proof the Data Warehouse and take advantage of additional functionality, ORR wishes to upgrade the existing SQL Server 2008 suite of applications within the new Data Warehouse structure. </w:t>
            </w:r>
          </w:p>
          <w:p w:rsidR="00807538" w:rsidRPr="00807538" w:rsidRDefault="00807538" w:rsidP="00807538">
            <w:pPr>
              <w:tabs>
                <w:tab w:val="left" w:pos="720"/>
              </w:tabs>
              <w:spacing w:after="0" w:line="276" w:lineRule="auto"/>
              <w:rPr>
                <w:rFonts w:cs="Arial"/>
                <w:sz w:val="22"/>
                <w:szCs w:val="24"/>
              </w:rPr>
            </w:pPr>
          </w:p>
          <w:p w:rsidR="00807538" w:rsidRPr="00807538" w:rsidRDefault="00807538" w:rsidP="00807538">
            <w:pPr>
              <w:tabs>
                <w:tab w:val="left" w:pos="720"/>
              </w:tabs>
              <w:spacing w:after="0" w:line="276" w:lineRule="auto"/>
              <w:rPr>
                <w:rFonts w:cs="Arial"/>
                <w:sz w:val="22"/>
                <w:szCs w:val="24"/>
              </w:rPr>
            </w:pPr>
            <w:r w:rsidRPr="00807538">
              <w:rPr>
                <w:rFonts w:cs="Arial"/>
                <w:sz w:val="22"/>
                <w:szCs w:val="24"/>
              </w:rPr>
              <w:t>Furthermore, in line with the UK Government’s ‘Cloud First’ policy, ORR has recently reviewed its IT strategy and has moved (or plans to move) its critical applications, which includes the Data Warehouse moving to our Azure cloud-based storage.</w:t>
            </w:r>
          </w:p>
          <w:p w:rsidR="00807538" w:rsidRPr="00807538" w:rsidRDefault="00807538" w:rsidP="00807538">
            <w:pPr>
              <w:tabs>
                <w:tab w:val="left" w:pos="720"/>
              </w:tabs>
              <w:spacing w:after="0" w:line="276" w:lineRule="auto"/>
              <w:rPr>
                <w:rFonts w:cs="Arial"/>
                <w:sz w:val="22"/>
                <w:szCs w:val="24"/>
              </w:rPr>
            </w:pPr>
          </w:p>
          <w:p w:rsidR="00807538" w:rsidRPr="00807538" w:rsidRDefault="00807538" w:rsidP="00807538">
            <w:pPr>
              <w:tabs>
                <w:tab w:val="left" w:pos="720"/>
              </w:tabs>
              <w:spacing w:after="0" w:line="276" w:lineRule="auto"/>
              <w:rPr>
                <w:rFonts w:cs="Arial"/>
                <w:sz w:val="22"/>
                <w:szCs w:val="24"/>
              </w:rPr>
            </w:pPr>
            <w:r w:rsidRPr="00807538">
              <w:rPr>
                <w:rFonts w:cs="Arial"/>
                <w:sz w:val="22"/>
                <w:szCs w:val="24"/>
              </w:rPr>
              <w:t>ORR is heavily reliant on third party support for the existing Data Warehouse and Data Portal infrastructure. ORR envisages that the new setup will enable more in-house management of the Data Warehouse and Data Portal, including customisable webforms and managing the content and layout of the public website.</w:t>
            </w:r>
          </w:p>
          <w:p w:rsidR="00E20092" w:rsidRPr="001811A3" w:rsidRDefault="00E20092" w:rsidP="00E20092">
            <w:pPr>
              <w:rPr>
                <w:rFonts w:cs="Arial"/>
                <w:b/>
                <w:color w:val="FF0000"/>
                <w:sz w:val="22"/>
              </w:rPr>
            </w:pPr>
          </w:p>
        </w:tc>
      </w:tr>
      <w:tr w:rsidR="006F78AD" w:rsidRPr="0036077E" w:rsidTr="0036077E">
        <w:trPr>
          <w:trHeight w:val="566"/>
        </w:trPr>
        <w:tc>
          <w:tcPr>
            <w:tcW w:w="8528" w:type="dxa"/>
            <w:shd w:val="clear" w:color="auto" w:fill="99CCFF"/>
          </w:tcPr>
          <w:p w:rsidR="006F78AD" w:rsidRPr="0036077E" w:rsidRDefault="00976045" w:rsidP="008A4B34">
            <w:pPr>
              <w:rPr>
                <w:rFonts w:cs="Arial"/>
                <w:b/>
                <w:sz w:val="28"/>
                <w:szCs w:val="28"/>
              </w:rPr>
            </w:pPr>
            <w:r w:rsidRPr="0036077E">
              <w:rPr>
                <w:rFonts w:cs="Arial"/>
                <w:b/>
                <w:sz w:val="28"/>
                <w:szCs w:val="28"/>
              </w:rPr>
              <w:t xml:space="preserve">2.3 </w:t>
            </w:r>
            <w:r w:rsidR="000F005A" w:rsidRPr="0036077E">
              <w:rPr>
                <w:rFonts w:cs="Arial"/>
                <w:b/>
                <w:sz w:val="28"/>
                <w:szCs w:val="28"/>
              </w:rPr>
              <w:t>Project Outputs</w:t>
            </w:r>
            <w:r w:rsidR="008A4B34">
              <w:rPr>
                <w:rFonts w:cs="Arial"/>
                <w:b/>
                <w:sz w:val="28"/>
                <w:szCs w:val="28"/>
              </w:rPr>
              <w:t>,</w:t>
            </w:r>
            <w:r w:rsidR="000F005A" w:rsidRPr="0036077E">
              <w:rPr>
                <w:rFonts w:cs="Arial"/>
                <w:b/>
                <w:sz w:val="28"/>
                <w:szCs w:val="28"/>
              </w:rPr>
              <w:t xml:space="preserve">  Deliverables</w:t>
            </w:r>
            <w:r w:rsidR="008A4B34">
              <w:rPr>
                <w:rFonts w:cs="Arial"/>
                <w:b/>
                <w:sz w:val="28"/>
                <w:szCs w:val="28"/>
              </w:rPr>
              <w:t xml:space="preserve"> and Contract Management </w:t>
            </w:r>
          </w:p>
        </w:tc>
      </w:tr>
      <w:tr w:rsidR="006F78AD" w:rsidRPr="0036077E" w:rsidTr="0036077E">
        <w:trPr>
          <w:trHeight w:val="757"/>
        </w:trPr>
        <w:tc>
          <w:tcPr>
            <w:tcW w:w="8528" w:type="dxa"/>
            <w:tcBorders>
              <w:bottom w:val="single" w:sz="4" w:space="0" w:color="auto"/>
            </w:tcBorders>
            <w:shd w:val="clear" w:color="auto" w:fill="auto"/>
          </w:tcPr>
          <w:p w:rsidR="00807538" w:rsidRPr="00807538" w:rsidRDefault="00807538" w:rsidP="00807538">
            <w:pPr>
              <w:spacing w:after="0" w:line="276" w:lineRule="auto"/>
              <w:rPr>
                <w:rFonts w:cs="Arial"/>
                <w:sz w:val="22"/>
                <w:szCs w:val="24"/>
              </w:rPr>
            </w:pPr>
            <w:r w:rsidRPr="00807538">
              <w:rPr>
                <w:rFonts w:cs="Arial"/>
                <w:sz w:val="22"/>
                <w:szCs w:val="24"/>
              </w:rPr>
              <w:t xml:space="preserve">ORR requires a supplier to construct a scalable Azure cloud-based SQL Data Warehouse and associated applications, to replicate the existing Data Warehouse structure and functionality, through data collection, data loading, report </w:t>
            </w:r>
            <w:r w:rsidRPr="00807538">
              <w:rPr>
                <w:rFonts w:cs="Arial"/>
                <w:sz w:val="22"/>
                <w:szCs w:val="24"/>
              </w:rPr>
              <w:lastRenderedPageBreak/>
              <w:t>development and deployment. This construction will include the migration of all current data, processes and the following applications (or equivalent):</w:t>
            </w:r>
          </w:p>
          <w:p w:rsidR="00807538" w:rsidRPr="00807538" w:rsidRDefault="00807538" w:rsidP="00807538">
            <w:pPr>
              <w:spacing w:after="0" w:line="276" w:lineRule="auto"/>
              <w:rPr>
                <w:rFonts w:cs="Arial"/>
                <w:sz w:val="22"/>
                <w:szCs w:val="24"/>
              </w:rPr>
            </w:pPr>
          </w:p>
          <w:p w:rsidR="00807538" w:rsidRPr="00807538" w:rsidRDefault="00807538" w:rsidP="00807538">
            <w:pPr>
              <w:numPr>
                <w:ilvl w:val="0"/>
                <w:numId w:val="33"/>
              </w:numPr>
              <w:spacing w:after="0" w:line="276" w:lineRule="auto"/>
              <w:rPr>
                <w:rFonts w:cs="Arial"/>
                <w:sz w:val="22"/>
                <w:szCs w:val="24"/>
              </w:rPr>
            </w:pPr>
            <w:r w:rsidRPr="00807538">
              <w:rPr>
                <w:rFonts w:cs="Arial"/>
                <w:sz w:val="22"/>
                <w:szCs w:val="24"/>
              </w:rPr>
              <w:t>Microsoft SharePoint drop off library (preferred route for data delivery);</w:t>
            </w:r>
          </w:p>
          <w:p w:rsidR="00807538" w:rsidRPr="00807538" w:rsidRDefault="00807538" w:rsidP="00807538">
            <w:pPr>
              <w:numPr>
                <w:ilvl w:val="0"/>
                <w:numId w:val="33"/>
              </w:numPr>
              <w:spacing w:after="0" w:line="276" w:lineRule="auto"/>
              <w:rPr>
                <w:rFonts w:cs="Arial"/>
                <w:sz w:val="22"/>
                <w:szCs w:val="24"/>
              </w:rPr>
            </w:pPr>
            <w:r w:rsidRPr="00807538">
              <w:rPr>
                <w:rFonts w:cs="Arial"/>
                <w:sz w:val="22"/>
                <w:szCs w:val="24"/>
              </w:rPr>
              <w:t>Team Foundation Server (version control);</w:t>
            </w:r>
          </w:p>
          <w:p w:rsidR="00807538" w:rsidRPr="00807538" w:rsidRDefault="00807538" w:rsidP="00807538">
            <w:pPr>
              <w:numPr>
                <w:ilvl w:val="0"/>
                <w:numId w:val="33"/>
              </w:numPr>
              <w:spacing w:after="0" w:line="276" w:lineRule="auto"/>
              <w:rPr>
                <w:rFonts w:cs="Arial"/>
                <w:sz w:val="22"/>
                <w:szCs w:val="24"/>
              </w:rPr>
            </w:pPr>
            <w:r w:rsidRPr="00807538">
              <w:rPr>
                <w:rFonts w:cs="Arial"/>
                <w:sz w:val="22"/>
                <w:szCs w:val="24"/>
              </w:rPr>
              <w:t>Microsoft SQL Server Integration Services (ETL process);</w:t>
            </w:r>
          </w:p>
          <w:p w:rsidR="00807538" w:rsidRPr="00807538" w:rsidRDefault="00807538" w:rsidP="00807538">
            <w:pPr>
              <w:numPr>
                <w:ilvl w:val="0"/>
                <w:numId w:val="33"/>
              </w:numPr>
              <w:spacing w:after="0" w:line="276" w:lineRule="auto"/>
              <w:rPr>
                <w:rFonts w:cs="Arial"/>
                <w:sz w:val="22"/>
                <w:szCs w:val="24"/>
              </w:rPr>
            </w:pPr>
            <w:r w:rsidRPr="00807538">
              <w:rPr>
                <w:rFonts w:cs="Arial"/>
                <w:sz w:val="22"/>
                <w:szCs w:val="24"/>
              </w:rPr>
              <w:t>Active Server Pages (RIDDOR</w:t>
            </w:r>
            <w:r w:rsidRPr="001811A3">
              <w:rPr>
                <w:rFonts w:cs="Arial"/>
                <w:sz w:val="22"/>
                <w:szCs w:val="24"/>
                <w:vertAlign w:val="superscript"/>
              </w:rPr>
              <w:footnoteReference w:id="2"/>
            </w:r>
            <w:r w:rsidRPr="00807538">
              <w:rPr>
                <w:rFonts w:cs="Arial"/>
                <w:sz w:val="22"/>
                <w:szCs w:val="24"/>
              </w:rPr>
              <w:t xml:space="preserve"> webform)</w:t>
            </w:r>
          </w:p>
          <w:p w:rsidR="00807538" w:rsidRPr="00807538" w:rsidRDefault="00807538" w:rsidP="00807538">
            <w:pPr>
              <w:numPr>
                <w:ilvl w:val="0"/>
                <w:numId w:val="33"/>
              </w:numPr>
              <w:spacing w:after="0" w:line="276" w:lineRule="auto"/>
              <w:rPr>
                <w:rFonts w:cs="Arial"/>
                <w:sz w:val="22"/>
                <w:szCs w:val="24"/>
              </w:rPr>
            </w:pPr>
            <w:r w:rsidRPr="00807538">
              <w:rPr>
                <w:rFonts w:cs="Arial"/>
                <w:sz w:val="22"/>
                <w:szCs w:val="24"/>
              </w:rPr>
              <w:t>Microsoft SQL Server (Database engine);</w:t>
            </w:r>
          </w:p>
          <w:p w:rsidR="00807538" w:rsidRPr="00807538" w:rsidRDefault="00807538" w:rsidP="00807538">
            <w:pPr>
              <w:numPr>
                <w:ilvl w:val="0"/>
                <w:numId w:val="33"/>
              </w:numPr>
              <w:spacing w:after="0" w:line="276" w:lineRule="auto"/>
              <w:rPr>
                <w:rFonts w:cs="Arial"/>
                <w:sz w:val="22"/>
                <w:szCs w:val="24"/>
              </w:rPr>
            </w:pPr>
            <w:r w:rsidRPr="00807538">
              <w:rPr>
                <w:rFonts w:cs="Arial"/>
                <w:sz w:val="22"/>
                <w:szCs w:val="24"/>
              </w:rPr>
              <w:t>Microsoft SQL Server Analysis Services (OLAP cubes);</w:t>
            </w:r>
          </w:p>
          <w:p w:rsidR="00807538" w:rsidRPr="00807538" w:rsidRDefault="00807538" w:rsidP="00807538">
            <w:pPr>
              <w:numPr>
                <w:ilvl w:val="0"/>
                <w:numId w:val="33"/>
              </w:numPr>
              <w:spacing w:after="0" w:line="276" w:lineRule="auto"/>
              <w:rPr>
                <w:rFonts w:cs="Arial"/>
                <w:sz w:val="22"/>
                <w:szCs w:val="24"/>
              </w:rPr>
            </w:pPr>
            <w:r w:rsidRPr="00807538">
              <w:rPr>
                <w:rFonts w:cs="Arial"/>
                <w:sz w:val="22"/>
                <w:szCs w:val="24"/>
              </w:rPr>
              <w:t>Microsoft SQL Server Reporting Services (Business Intelligence Development Studio reports, Report Server)</w:t>
            </w:r>
          </w:p>
          <w:p w:rsidR="00807538" w:rsidRPr="00807538" w:rsidRDefault="00807538" w:rsidP="00807538">
            <w:pPr>
              <w:spacing w:after="0" w:line="276" w:lineRule="auto"/>
              <w:rPr>
                <w:rFonts w:cs="Arial"/>
                <w:sz w:val="22"/>
                <w:szCs w:val="24"/>
              </w:rPr>
            </w:pPr>
          </w:p>
          <w:p w:rsidR="00807538" w:rsidRPr="00807538" w:rsidRDefault="00807538" w:rsidP="00807538">
            <w:pPr>
              <w:spacing w:after="0" w:line="276" w:lineRule="auto"/>
              <w:rPr>
                <w:rFonts w:cs="Arial"/>
                <w:sz w:val="22"/>
                <w:szCs w:val="24"/>
              </w:rPr>
            </w:pPr>
            <w:r w:rsidRPr="00807538">
              <w:rPr>
                <w:rFonts w:cs="Arial"/>
                <w:sz w:val="22"/>
                <w:szCs w:val="24"/>
              </w:rPr>
              <w:t>This will also include the addition of a webform creation tool to enable dutyholders to input data directly into the Data Warehouse. This tool will provide the functionality to replace the existing RIDDOR webform</w:t>
            </w:r>
            <w:r w:rsidRPr="001811A3">
              <w:rPr>
                <w:rFonts w:cs="Arial"/>
                <w:sz w:val="22"/>
                <w:szCs w:val="24"/>
                <w:vertAlign w:val="superscript"/>
              </w:rPr>
              <w:footnoteReference w:id="3"/>
            </w:r>
            <w:r w:rsidRPr="00807538">
              <w:rPr>
                <w:rFonts w:cs="Arial"/>
                <w:sz w:val="22"/>
                <w:szCs w:val="24"/>
              </w:rPr>
              <w:t xml:space="preserve"> and allow ORR staff to develop their own, bespoke webforms for other data collections. This tool should be fully customisable so that amendments and deployments can be maintained in-house, rather than be reliant on third party support. </w:t>
            </w:r>
          </w:p>
          <w:p w:rsidR="00807538" w:rsidRPr="00807538" w:rsidRDefault="00807538" w:rsidP="00807538">
            <w:pPr>
              <w:spacing w:after="0" w:line="276" w:lineRule="auto"/>
              <w:rPr>
                <w:rFonts w:cs="Arial"/>
                <w:sz w:val="22"/>
                <w:szCs w:val="24"/>
              </w:rPr>
            </w:pPr>
          </w:p>
          <w:p w:rsidR="00807538" w:rsidRPr="00807538" w:rsidRDefault="00807538" w:rsidP="00807538">
            <w:pPr>
              <w:spacing w:after="0" w:line="276" w:lineRule="auto"/>
              <w:rPr>
                <w:rFonts w:cs="Arial"/>
                <w:sz w:val="22"/>
                <w:szCs w:val="24"/>
              </w:rPr>
            </w:pPr>
            <w:r w:rsidRPr="00807538">
              <w:rPr>
                <w:rFonts w:cs="Arial"/>
                <w:sz w:val="22"/>
                <w:szCs w:val="24"/>
              </w:rPr>
              <w:t>The new cloud-based Azure SQL Data Warehouse will run in parallel to the existing setup and should be subject to iterative user acceptance testing ahead of the formal ‘go live’ date. The supplier will be expected to work alongside the current support provider to ensure no disruption to service during the transition.</w:t>
            </w:r>
          </w:p>
          <w:p w:rsidR="00807538" w:rsidRPr="00807538" w:rsidRDefault="00807538" w:rsidP="00807538">
            <w:pPr>
              <w:spacing w:after="0" w:line="276" w:lineRule="auto"/>
              <w:rPr>
                <w:rFonts w:cs="Arial"/>
                <w:sz w:val="22"/>
                <w:szCs w:val="24"/>
              </w:rPr>
            </w:pPr>
          </w:p>
          <w:p w:rsidR="00807538" w:rsidRPr="00807538" w:rsidRDefault="00807538" w:rsidP="00807538">
            <w:pPr>
              <w:spacing w:after="0" w:line="276" w:lineRule="auto"/>
              <w:rPr>
                <w:rFonts w:cs="Arial"/>
                <w:sz w:val="22"/>
                <w:szCs w:val="24"/>
              </w:rPr>
            </w:pPr>
            <w:r w:rsidRPr="00807538">
              <w:rPr>
                <w:rFonts w:cs="Arial"/>
                <w:sz w:val="22"/>
                <w:szCs w:val="24"/>
              </w:rPr>
              <w:t>In parallel to the Data Warehouse migration and development, ORR requires the supplier to develop a Microsoft SharePoint 2016 based Data Portal interface to the Data Warehouse. The solution must be highly intuitive and have tiered access rights depending on the user; namely internal ORR staff, rail industry stakeholders and the general public. Members of the BI Team should have the ability to create new groups of users with different access rights and to be able to amend existing groups’ access rights.</w:t>
            </w:r>
          </w:p>
          <w:p w:rsidR="00807538" w:rsidRPr="00807538" w:rsidRDefault="00807538" w:rsidP="00807538">
            <w:pPr>
              <w:spacing w:after="0" w:line="276" w:lineRule="auto"/>
              <w:rPr>
                <w:rFonts w:cs="Arial"/>
                <w:sz w:val="22"/>
                <w:szCs w:val="24"/>
              </w:rPr>
            </w:pPr>
          </w:p>
          <w:p w:rsidR="00807538" w:rsidRPr="00807538" w:rsidRDefault="00807538" w:rsidP="00807538">
            <w:pPr>
              <w:spacing w:after="0" w:line="276" w:lineRule="auto"/>
              <w:rPr>
                <w:rFonts w:cs="Arial"/>
                <w:sz w:val="22"/>
                <w:szCs w:val="24"/>
              </w:rPr>
            </w:pPr>
            <w:r w:rsidRPr="00807538">
              <w:rPr>
                <w:rFonts w:cs="Arial"/>
                <w:sz w:val="22"/>
                <w:szCs w:val="24"/>
              </w:rPr>
              <w:t xml:space="preserve">The Data Portal should give members of the Business Intelligence Team the flexibility to customise the design, layout and content of the Data Portal web pages, limiting reliance on third party support. The Data Portal should also enable the Business Intelligence Team to upload and publish documents in a variety of formats (e.g. pdf, pbix, html, xlsx, xls, ods, csv). </w:t>
            </w:r>
          </w:p>
          <w:p w:rsidR="00807538" w:rsidRPr="00807538" w:rsidRDefault="00807538" w:rsidP="00807538">
            <w:pPr>
              <w:spacing w:after="0" w:line="276" w:lineRule="auto"/>
              <w:rPr>
                <w:rFonts w:cs="Arial"/>
                <w:sz w:val="22"/>
                <w:szCs w:val="24"/>
              </w:rPr>
            </w:pPr>
          </w:p>
          <w:p w:rsidR="00807538" w:rsidRPr="00807538" w:rsidRDefault="00807538" w:rsidP="00807538">
            <w:pPr>
              <w:spacing w:after="0" w:line="276" w:lineRule="auto"/>
              <w:rPr>
                <w:rFonts w:cs="Arial"/>
                <w:sz w:val="22"/>
                <w:szCs w:val="24"/>
              </w:rPr>
            </w:pPr>
            <w:r w:rsidRPr="00807538">
              <w:rPr>
                <w:rFonts w:cs="Arial"/>
                <w:sz w:val="22"/>
                <w:szCs w:val="24"/>
              </w:rPr>
              <w:t xml:space="preserve">The Data Portal must recognise the sensitivity of data within the Data Warehouse and provide a fully secure access mechanism that has undergone penetration testing. The successful supplier must ensure the connection between the Data </w:t>
            </w:r>
            <w:r w:rsidRPr="00807538">
              <w:rPr>
                <w:rFonts w:cs="Arial"/>
                <w:sz w:val="22"/>
                <w:szCs w:val="24"/>
              </w:rPr>
              <w:lastRenderedPageBreak/>
              <w:t xml:space="preserve">Warehouse and the Data Portal is robust to ensure a live connection between the data and presentation layers, where deemed appropriate. ORR will carry out an internal systems accreditation of the solution and the successful supplier must liaise with ORR and remedy any issues raised during this process. </w:t>
            </w:r>
          </w:p>
          <w:p w:rsidR="00807538" w:rsidRPr="00807538" w:rsidRDefault="00807538" w:rsidP="00807538">
            <w:pPr>
              <w:spacing w:after="0" w:line="276" w:lineRule="auto"/>
              <w:rPr>
                <w:rFonts w:cs="Arial"/>
                <w:sz w:val="22"/>
                <w:szCs w:val="24"/>
              </w:rPr>
            </w:pPr>
          </w:p>
          <w:p w:rsidR="00807538" w:rsidRPr="00807538" w:rsidRDefault="00807538" w:rsidP="00807538">
            <w:pPr>
              <w:spacing w:after="0" w:line="276" w:lineRule="auto"/>
              <w:rPr>
                <w:rFonts w:cs="Arial"/>
                <w:sz w:val="22"/>
                <w:szCs w:val="24"/>
              </w:rPr>
            </w:pPr>
            <w:r w:rsidRPr="00807538">
              <w:rPr>
                <w:rFonts w:cs="Arial"/>
                <w:sz w:val="22"/>
                <w:szCs w:val="24"/>
              </w:rPr>
              <w:t>The data that is available within the Data Warehouse has been assessed in line with government guidelines as OFFICIAL. This includes personal data and commercially sensitive financial data and the security of the system must therefore be kept in accordance with this security classification.</w:t>
            </w:r>
          </w:p>
          <w:p w:rsidR="00807538" w:rsidRPr="00807538" w:rsidRDefault="00807538" w:rsidP="00807538">
            <w:pPr>
              <w:spacing w:after="0" w:line="276" w:lineRule="auto"/>
              <w:rPr>
                <w:rFonts w:cs="Arial"/>
                <w:sz w:val="22"/>
                <w:szCs w:val="24"/>
              </w:rPr>
            </w:pPr>
          </w:p>
          <w:p w:rsidR="00807538" w:rsidRPr="00807538" w:rsidRDefault="00807538" w:rsidP="00807538">
            <w:pPr>
              <w:spacing w:line="276" w:lineRule="auto"/>
              <w:rPr>
                <w:rFonts w:cs="Arial"/>
                <w:sz w:val="22"/>
                <w:szCs w:val="24"/>
              </w:rPr>
            </w:pPr>
            <w:r w:rsidRPr="00807538">
              <w:rPr>
                <w:rFonts w:cs="Arial"/>
                <w:sz w:val="22"/>
                <w:szCs w:val="24"/>
              </w:rPr>
              <w:t>The supplier will be required to demonstrate that it has appropriate systems in place to ensure that confidential data from ORR or any stakeholder remains confidential.</w:t>
            </w:r>
          </w:p>
          <w:p w:rsidR="00807538" w:rsidRPr="00807538" w:rsidRDefault="00807538" w:rsidP="00807538">
            <w:pPr>
              <w:tabs>
                <w:tab w:val="left" w:pos="720"/>
              </w:tabs>
              <w:spacing w:after="0" w:line="276" w:lineRule="auto"/>
              <w:rPr>
                <w:rFonts w:cs="Arial"/>
                <w:sz w:val="22"/>
                <w:szCs w:val="24"/>
              </w:rPr>
            </w:pPr>
            <w:r w:rsidRPr="00807538">
              <w:rPr>
                <w:rFonts w:cs="Arial"/>
                <w:sz w:val="22"/>
                <w:szCs w:val="24"/>
              </w:rPr>
              <w:t>We require a fully costed proposal for the following outputs and deliverables:</w:t>
            </w:r>
          </w:p>
          <w:p w:rsidR="00807538" w:rsidRPr="00807538" w:rsidRDefault="00807538" w:rsidP="00807538">
            <w:pPr>
              <w:tabs>
                <w:tab w:val="left" w:pos="720"/>
              </w:tabs>
              <w:spacing w:after="0" w:line="276" w:lineRule="auto"/>
              <w:rPr>
                <w:rFonts w:cs="Arial"/>
                <w:sz w:val="22"/>
                <w:szCs w:val="24"/>
              </w:rPr>
            </w:pPr>
          </w:p>
          <w:p w:rsidR="00807538" w:rsidRPr="00807538" w:rsidRDefault="00807538" w:rsidP="00807538">
            <w:pPr>
              <w:numPr>
                <w:ilvl w:val="0"/>
                <w:numId w:val="33"/>
              </w:numPr>
              <w:tabs>
                <w:tab w:val="left" w:pos="720"/>
              </w:tabs>
              <w:spacing w:after="0" w:line="276" w:lineRule="auto"/>
              <w:rPr>
                <w:rFonts w:cs="Arial"/>
                <w:sz w:val="22"/>
                <w:szCs w:val="24"/>
              </w:rPr>
            </w:pPr>
            <w:r w:rsidRPr="00807538">
              <w:rPr>
                <w:rFonts w:cs="Arial"/>
                <w:sz w:val="22"/>
                <w:szCs w:val="24"/>
              </w:rPr>
              <w:t xml:space="preserve">Development of cloud-based Azure SQL Data Warehouse including supporting applications (listed in section 2.2) and fully-customisable webform functionality; </w:t>
            </w:r>
          </w:p>
          <w:p w:rsidR="00807538" w:rsidRPr="00807538" w:rsidRDefault="00807538" w:rsidP="00807538">
            <w:pPr>
              <w:numPr>
                <w:ilvl w:val="0"/>
                <w:numId w:val="33"/>
              </w:numPr>
              <w:tabs>
                <w:tab w:val="left" w:pos="720"/>
              </w:tabs>
              <w:spacing w:after="0" w:line="276" w:lineRule="auto"/>
              <w:rPr>
                <w:rFonts w:cs="Arial"/>
                <w:sz w:val="22"/>
                <w:szCs w:val="24"/>
              </w:rPr>
            </w:pPr>
            <w:r w:rsidRPr="00807538">
              <w:rPr>
                <w:rFonts w:cs="Arial"/>
                <w:sz w:val="22"/>
                <w:szCs w:val="24"/>
              </w:rPr>
              <w:t>Migration of existing DEV, UAT and LIVE environments from current setup including data, loading packages and associated metadata into new Data Warehouse; and</w:t>
            </w:r>
          </w:p>
          <w:p w:rsidR="00807538" w:rsidRPr="00807538" w:rsidRDefault="00807538" w:rsidP="00807538">
            <w:pPr>
              <w:numPr>
                <w:ilvl w:val="0"/>
                <w:numId w:val="33"/>
              </w:numPr>
              <w:tabs>
                <w:tab w:val="left" w:pos="720"/>
              </w:tabs>
              <w:spacing w:after="0" w:line="276" w:lineRule="auto"/>
              <w:rPr>
                <w:rFonts w:cs="Arial"/>
                <w:sz w:val="22"/>
                <w:szCs w:val="24"/>
              </w:rPr>
            </w:pPr>
            <w:r w:rsidRPr="00807538">
              <w:rPr>
                <w:rFonts w:cs="Arial"/>
                <w:sz w:val="22"/>
                <w:szCs w:val="24"/>
              </w:rPr>
              <w:t>Development of cloud-based Microsoft SharePoint DEV and LIVE Data Portal site with integrated Power BI solution.</w:t>
            </w:r>
          </w:p>
          <w:p w:rsidR="00807538" w:rsidRPr="00807538" w:rsidRDefault="00807538" w:rsidP="00807538">
            <w:pPr>
              <w:numPr>
                <w:ilvl w:val="0"/>
                <w:numId w:val="33"/>
              </w:numPr>
              <w:tabs>
                <w:tab w:val="left" w:pos="720"/>
              </w:tabs>
              <w:spacing w:after="0" w:line="276" w:lineRule="auto"/>
              <w:rPr>
                <w:rFonts w:cs="Arial"/>
                <w:sz w:val="22"/>
                <w:szCs w:val="24"/>
              </w:rPr>
            </w:pPr>
          </w:p>
          <w:p w:rsidR="00807538" w:rsidRPr="00807538" w:rsidRDefault="00807538" w:rsidP="00807538">
            <w:pPr>
              <w:tabs>
                <w:tab w:val="left" w:pos="720"/>
              </w:tabs>
              <w:spacing w:after="0" w:line="276" w:lineRule="auto"/>
              <w:rPr>
                <w:rFonts w:cs="Arial"/>
                <w:sz w:val="22"/>
                <w:szCs w:val="24"/>
              </w:rPr>
            </w:pPr>
            <w:r w:rsidRPr="00807538">
              <w:rPr>
                <w:rFonts w:cs="Arial"/>
                <w:sz w:val="22"/>
                <w:szCs w:val="24"/>
              </w:rPr>
              <w:t>Please note you must be able to provide all of the services listed above.</w:t>
            </w:r>
            <w:r w:rsidRPr="00807538" w:rsidDel="006162BA">
              <w:rPr>
                <w:rFonts w:cs="Arial"/>
                <w:sz w:val="22"/>
                <w:szCs w:val="24"/>
              </w:rPr>
              <w:t xml:space="preserve"> </w:t>
            </w:r>
          </w:p>
          <w:p w:rsidR="00807538" w:rsidRPr="00807538" w:rsidRDefault="00807538" w:rsidP="00807538">
            <w:pPr>
              <w:tabs>
                <w:tab w:val="left" w:pos="720"/>
              </w:tabs>
              <w:spacing w:after="0" w:line="276" w:lineRule="auto"/>
              <w:rPr>
                <w:rFonts w:cs="Arial"/>
                <w:sz w:val="22"/>
                <w:szCs w:val="24"/>
              </w:rPr>
            </w:pPr>
            <w:r w:rsidRPr="00807538">
              <w:rPr>
                <w:rFonts w:cs="Arial"/>
                <w:sz w:val="22"/>
                <w:szCs w:val="24"/>
              </w:rPr>
              <w:t>Your proposal should provide a breakdown of costs for the development of the new solution.</w:t>
            </w:r>
          </w:p>
          <w:p w:rsidR="00807538" w:rsidRPr="00807538" w:rsidRDefault="00807538" w:rsidP="00807538">
            <w:pPr>
              <w:spacing w:after="0" w:line="276" w:lineRule="auto"/>
              <w:rPr>
                <w:rFonts w:cs="Arial"/>
                <w:sz w:val="22"/>
                <w:szCs w:val="24"/>
              </w:rPr>
            </w:pPr>
          </w:p>
          <w:p w:rsidR="00807538" w:rsidRPr="00807538" w:rsidRDefault="00807538" w:rsidP="00807538">
            <w:pPr>
              <w:spacing w:after="0" w:line="276" w:lineRule="auto"/>
              <w:rPr>
                <w:rFonts w:cs="Arial"/>
                <w:sz w:val="22"/>
                <w:szCs w:val="24"/>
              </w:rPr>
            </w:pPr>
            <w:r w:rsidRPr="00807538">
              <w:rPr>
                <w:rFonts w:cs="Arial"/>
                <w:sz w:val="22"/>
                <w:szCs w:val="24"/>
              </w:rPr>
              <w:t>The successful supplier will be required to develop a solution that is hosted and supported in a secure cloud environment. The solution must be accompanied by extensive documentation that would enable a third party supplier to host and support the solution. Support for the solution must cover:</w:t>
            </w:r>
          </w:p>
          <w:p w:rsidR="00807538" w:rsidRPr="00807538" w:rsidRDefault="00807538" w:rsidP="00807538">
            <w:pPr>
              <w:numPr>
                <w:ilvl w:val="0"/>
                <w:numId w:val="33"/>
              </w:numPr>
              <w:spacing w:after="0" w:line="276" w:lineRule="auto"/>
              <w:rPr>
                <w:rFonts w:cs="Arial"/>
                <w:sz w:val="22"/>
                <w:szCs w:val="24"/>
              </w:rPr>
            </w:pPr>
            <w:r w:rsidRPr="00807538">
              <w:rPr>
                <w:rFonts w:cs="Arial"/>
                <w:sz w:val="22"/>
                <w:szCs w:val="24"/>
              </w:rPr>
              <w:t>operational performance in terms of the use of the interface and administration area;</w:t>
            </w:r>
          </w:p>
          <w:p w:rsidR="00807538" w:rsidRPr="00807538" w:rsidRDefault="00807538" w:rsidP="00807538">
            <w:pPr>
              <w:numPr>
                <w:ilvl w:val="0"/>
                <w:numId w:val="33"/>
              </w:numPr>
              <w:spacing w:after="0" w:line="276" w:lineRule="auto"/>
              <w:rPr>
                <w:rFonts w:cs="Arial"/>
                <w:sz w:val="22"/>
                <w:szCs w:val="24"/>
              </w:rPr>
            </w:pPr>
            <w:r w:rsidRPr="00807538">
              <w:rPr>
                <w:rFonts w:cs="Arial"/>
                <w:sz w:val="22"/>
                <w:szCs w:val="24"/>
              </w:rPr>
              <w:t>the connection between the Data Warehouse and the Data Portal;</w:t>
            </w:r>
          </w:p>
          <w:p w:rsidR="00807538" w:rsidRPr="00807538" w:rsidRDefault="00807538" w:rsidP="00807538">
            <w:pPr>
              <w:numPr>
                <w:ilvl w:val="0"/>
                <w:numId w:val="33"/>
              </w:numPr>
              <w:spacing w:after="0" w:line="276" w:lineRule="auto"/>
              <w:rPr>
                <w:rFonts w:cs="Arial"/>
                <w:sz w:val="22"/>
                <w:szCs w:val="24"/>
              </w:rPr>
            </w:pPr>
            <w:r w:rsidRPr="00807538">
              <w:rPr>
                <w:rFonts w:cs="Arial"/>
                <w:sz w:val="22"/>
                <w:szCs w:val="24"/>
              </w:rPr>
              <w:t xml:space="preserve">the performance and availability of the Data Warehouse and Data Portal; and </w:t>
            </w:r>
          </w:p>
          <w:p w:rsidR="00807538" w:rsidRPr="00807538" w:rsidRDefault="00807538" w:rsidP="00807538">
            <w:pPr>
              <w:numPr>
                <w:ilvl w:val="0"/>
                <w:numId w:val="33"/>
              </w:numPr>
              <w:spacing w:after="0" w:line="276" w:lineRule="auto"/>
              <w:rPr>
                <w:rFonts w:cs="Arial"/>
                <w:sz w:val="22"/>
                <w:szCs w:val="24"/>
              </w:rPr>
            </w:pPr>
            <w:r w:rsidRPr="00807538">
              <w:rPr>
                <w:rFonts w:cs="Arial"/>
                <w:sz w:val="22"/>
                <w:szCs w:val="24"/>
              </w:rPr>
              <w:t>upgrades and/or modifications to the functionality of the Data Warehouse and Data Portal.</w:t>
            </w:r>
          </w:p>
          <w:p w:rsidR="008A4B34" w:rsidRPr="001811A3" w:rsidRDefault="008A4B34" w:rsidP="008A4B34">
            <w:pPr>
              <w:autoSpaceDE w:val="0"/>
              <w:autoSpaceDN w:val="0"/>
              <w:adjustRightInd w:val="0"/>
              <w:spacing w:after="0"/>
              <w:rPr>
                <w:rFonts w:cs="Arial"/>
                <w:color w:val="000000"/>
                <w:sz w:val="22"/>
                <w:szCs w:val="22"/>
                <w:lang w:eastAsia="en-GB"/>
              </w:rPr>
            </w:pPr>
          </w:p>
          <w:p w:rsidR="008A4B34" w:rsidRPr="001811A3" w:rsidRDefault="008A4B34" w:rsidP="008A4B34">
            <w:pPr>
              <w:autoSpaceDE w:val="0"/>
              <w:autoSpaceDN w:val="0"/>
              <w:adjustRightInd w:val="0"/>
              <w:spacing w:after="0"/>
              <w:rPr>
                <w:rFonts w:cs="Arial"/>
                <w:b/>
                <w:sz w:val="22"/>
                <w:szCs w:val="22"/>
                <w:lang w:eastAsia="en-GB"/>
              </w:rPr>
            </w:pPr>
            <w:r w:rsidRPr="001811A3">
              <w:rPr>
                <w:rFonts w:cs="Arial"/>
                <w:b/>
                <w:sz w:val="22"/>
                <w:szCs w:val="22"/>
                <w:lang w:eastAsia="en-GB"/>
              </w:rPr>
              <w:t>Contract Management Requirements</w:t>
            </w:r>
          </w:p>
          <w:p w:rsidR="008A4B34" w:rsidRPr="001811A3" w:rsidRDefault="008A4B34" w:rsidP="008A4B34">
            <w:pPr>
              <w:autoSpaceDE w:val="0"/>
              <w:autoSpaceDN w:val="0"/>
              <w:adjustRightInd w:val="0"/>
              <w:spacing w:after="0"/>
              <w:rPr>
                <w:rFonts w:cs="Arial"/>
                <w:color w:val="000000"/>
                <w:sz w:val="22"/>
                <w:szCs w:val="22"/>
                <w:lang w:eastAsia="en-GB"/>
              </w:rPr>
            </w:pPr>
          </w:p>
          <w:p w:rsidR="00242CF6" w:rsidRPr="00242CF6" w:rsidRDefault="00242CF6" w:rsidP="008A4B34">
            <w:pPr>
              <w:autoSpaceDE w:val="0"/>
              <w:autoSpaceDN w:val="0"/>
              <w:adjustRightInd w:val="0"/>
              <w:spacing w:after="0"/>
              <w:rPr>
                <w:rFonts w:cs="Arial"/>
                <w:sz w:val="22"/>
                <w:szCs w:val="22"/>
                <w:lang w:eastAsia="en-GB"/>
              </w:rPr>
            </w:pPr>
            <w:r w:rsidRPr="00242CF6">
              <w:rPr>
                <w:rFonts w:cs="Arial"/>
                <w:sz w:val="22"/>
                <w:szCs w:val="22"/>
                <w:lang w:eastAsia="en-GB"/>
              </w:rPr>
              <w:t>Following the project inception meeting, w</w:t>
            </w:r>
            <w:r w:rsidR="008A1DEA" w:rsidRPr="00242CF6">
              <w:rPr>
                <w:rFonts w:cs="Arial"/>
                <w:sz w:val="22"/>
                <w:szCs w:val="22"/>
                <w:lang w:eastAsia="en-GB"/>
              </w:rPr>
              <w:t xml:space="preserve">e </w:t>
            </w:r>
            <w:r w:rsidRPr="00242CF6">
              <w:rPr>
                <w:rFonts w:cs="Arial"/>
                <w:sz w:val="22"/>
                <w:szCs w:val="22"/>
                <w:lang w:eastAsia="en-GB"/>
              </w:rPr>
              <w:t xml:space="preserve">would </w:t>
            </w:r>
            <w:r w:rsidR="008A1DEA" w:rsidRPr="00242CF6">
              <w:rPr>
                <w:rFonts w:cs="Arial"/>
                <w:sz w:val="22"/>
                <w:szCs w:val="22"/>
                <w:lang w:eastAsia="en-GB"/>
              </w:rPr>
              <w:t>expect to hold</w:t>
            </w:r>
            <w:r w:rsidRPr="00242CF6">
              <w:rPr>
                <w:rFonts w:cs="Arial"/>
                <w:sz w:val="22"/>
                <w:szCs w:val="22"/>
                <w:lang w:eastAsia="en-GB"/>
              </w:rPr>
              <w:t xml:space="preserve"> a project management meeting once a week for the first month of the project and</w:t>
            </w:r>
            <w:r w:rsidR="008A1DEA" w:rsidRPr="00242CF6">
              <w:rPr>
                <w:rFonts w:cs="Arial"/>
                <w:sz w:val="22"/>
                <w:szCs w:val="22"/>
                <w:lang w:eastAsia="en-GB"/>
              </w:rPr>
              <w:t xml:space="preserve"> once every two weeks </w:t>
            </w:r>
            <w:r w:rsidRPr="00242CF6">
              <w:rPr>
                <w:rFonts w:cs="Arial"/>
                <w:sz w:val="22"/>
                <w:szCs w:val="22"/>
                <w:lang w:eastAsia="en-GB"/>
              </w:rPr>
              <w:t>thereafter. These meetings can be done remotely.</w:t>
            </w:r>
            <w:r w:rsidR="008A1DEA" w:rsidRPr="00242CF6">
              <w:rPr>
                <w:rFonts w:cs="Arial"/>
                <w:sz w:val="22"/>
                <w:szCs w:val="22"/>
                <w:lang w:eastAsia="en-GB"/>
              </w:rPr>
              <w:t xml:space="preserve"> </w:t>
            </w:r>
          </w:p>
          <w:p w:rsidR="00242CF6" w:rsidRPr="00242CF6" w:rsidRDefault="00242CF6" w:rsidP="008A4B34">
            <w:pPr>
              <w:autoSpaceDE w:val="0"/>
              <w:autoSpaceDN w:val="0"/>
              <w:adjustRightInd w:val="0"/>
              <w:spacing w:after="0"/>
              <w:rPr>
                <w:rFonts w:cs="Arial"/>
                <w:sz w:val="22"/>
                <w:szCs w:val="22"/>
                <w:lang w:eastAsia="en-GB"/>
              </w:rPr>
            </w:pPr>
          </w:p>
          <w:p w:rsidR="00C01441" w:rsidRPr="001811A3" w:rsidRDefault="008A1DEA" w:rsidP="00783724">
            <w:pPr>
              <w:autoSpaceDE w:val="0"/>
              <w:autoSpaceDN w:val="0"/>
              <w:adjustRightInd w:val="0"/>
              <w:spacing w:after="0"/>
              <w:rPr>
                <w:rFonts w:cs="Arial"/>
                <w:b/>
                <w:sz w:val="22"/>
              </w:rPr>
            </w:pPr>
            <w:r w:rsidRPr="00242CF6">
              <w:rPr>
                <w:rFonts w:cs="Arial"/>
                <w:sz w:val="22"/>
                <w:szCs w:val="22"/>
                <w:lang w:eastAsia="en-GB"/>
              </w:rPr>
              <w:lastRenderedPageBreak/>
              <w:t>During the early stages of the project, we would expect there to be a need for</w:t>
            </w:r>
            <w:r w:rsidR="00242CF6" w:rsidRPr="00242CF6">
              <w:rPr>
                <w:rFonts w:cs="Arial"/>
                <w:sz w:val="22"/>
                <w:szCs w:val="22"/>
                <w:lang w:eastAsia="en-GB"/>
              </w:rPr>
              <w:t xml:space="preserve"> a member of</w:t>
            </w:r>
            <w:r w:rsidRPr="00242CF6">
              <w:rPr>
                <w:rFonts w:cs="Arial"/>
                <w:sz w:val="22"/>
                <w:szCs w:val="22"/>
                <w:lang w:eastAsia="en-GB"/>
              </w:rPr>
              <w:t xml:space="preserve"> the supplier</w:t>
            </w:r>
            <w:r w:rsidR="00242CF6" w:rsidRPr="00242CF6">
              <w:rPr>
                <w:rFonts w:cs="Arial"/>
                <w:sz w:val="22"/>
                <w:szCs w:val="22"/>
                <w:lang w:eastAsia="en-GB"/>
              </w:rPr>
              <w:t>’s project team</w:t>
            </w:r>
            <w:r w:rsidRPr="00242CF6">
              <w:rPr>
                <w:rFonts w:cs="Arial"/>
                <w:sz w:val="22"/>
                <w:szCs w:val="22"/>
                <w:lang w:eastAsia="en-GB"/>
              </w:rPr>
              <w:t xml:space="preserve"> to spend </w:t>
            </w:r>
            <w:r w:rsidR="00242CF6" w:rsidRPr="00242CF6">
              <w:rPr>
                <w:rFonts w:cs="Arial"/>
                <w:sz w:val="22"/>
                <w:szCs w:val="22"/>
                <w:lang w:eastAsia="en-GB"/>
              </w:rPr>
              <w:t xml:space="preserve">some time </w:t>
            </w:r>
            <w:r w:rsidRPr="00242CF6">
              <w:rPr>
                <w:rFonts w:cs="Arial"/>
                <w:sz w:val="22"/>
                <w:szCs w:val="22"/>
                <w:lang w:eastAsia="en-GB"/>
              </w:rPr>
              <w:t xml:space="preserve">at our offices in London to </w:t>
            </w:r>
            <w:r w:rsidR="00242CF6" w:rsidRPr="00242CF6">
              <w:rPr>
                <w:rFonts w:cs="Arial"/>
                <w:sz w:val="22"/>
                <w:szCs w:val="22"/>
                <w:lang w:eastAsia="en-GB"/>
              </w:rPr>
              <w:t>familiarise themselves with our existing set u</w:t>
            </w:r>
            <w:r w:rsidR="00242CF6">
              <w:rPr>
                <w:rFonts w:cs="Arial"/>
                <w:sz w:val="22"/>
                <w:szCs w:val="22"/>
                <w:lang w:eastAsia="en-GB"/>
              </w:rPr>
              <w:t>p.</w:t>
            </w:r>
            <w:r w:rsidR="00783724" w:rsidRPr="001811A3">
              <w:rPr>
                <w:rFonts w:cs="Arial"/>
                <w:b/>
                <w:sz w:val="22"/>
              </w:rPr>
              <w:t xml:space="preserve"> </w:t>
            </w:r>
          </w:p>
          <w:p w:rsidR="00783724" w:rsidRPr="001811A3" w:rsidRDefault="00783724" w:rsidP="00783724">
            <w:pPr>
              <w:autoSpaceDE w:val="0"/>
              <w:autoSpaceDN w:val="0"/>
              <w:adjustRightInd w:val="0"/>
              <w:spacing w:after="0"/>
              <w:rPr>
                <w:rFonts w:cs="Arial"/>
                <w:b/>
                <w:sz w:val="22"/>
              </w:rPr>
            </w:pPr>
          </w:p>
        </w:tc>
      </w:tr>
      <w:tr w:rsidR="006F78AD" w:rsidRPr="0036077E" w:rsidTr="0036077E">
        <w:trPr>
          <w:trHeight w:val="250"/>
        </w:trPr>
        <w:tc>
          <w:tcPr>
            <w:tcW w:w="8528" w:type="dxa"/>
            <w:shd w:val="clear" w:color="auto" w:fill="99CCFF"/>
          </w:tcPr>
          <w:p w:rsidR="006F78AD" w:rsidRPr="0036077E" w:rsidRDefault="00976045" w:rsidP="006F78AD">
            <w:pPr>
              <w:rPr>
                <w:rFonts w:cs="Arial"/>
                <w:b/>
                <w:sz w:val="28"/>
                <w:szCs w:val="28"/>
              </w:rPr>
            </w:pPr>
            <w:r w:rsidRPr="0036077E">
              <w:rPr>
                <w:rFonts w:cs="Arial"/>
                <w:b/>
                <w:sz w:val="28"/>
                <w:szCs w:val="28"/>
              </w:rPr>
              <w:lastRenderedPageBreak/>
              <w:t xml:space="preserve">2.4 </w:t>
            </w:r>
            <w:r w:rsidR="00C01441" w:rsidRPr="0036077E">
              <w:rPr>
                <w:rFonts w:cs="Arial"/>
                <w:b/>
                <w:sz w:val="28"/>
                <w:szCs w:val="28"/>
              </w:rPr>
              <w:t>Project Timescales</w:t>
            </w:r>
          </w:p>
        </w:tc>
      </w:tr>
      <w:tr w:rsidR="006F78AD" w:rsidRPr="0036077E" w:rsidTr="0036077E">
        <w:trPr>
          <w:trHeight w:val="250"/>
        </w:trPr>
        <w:tc>
          <w:tcPr>
            <w:tcW w:w="8528" w:type="dxa"/>
            <w:tcBorders>
              <w:bottom w:val="single" w:sz="4" w:space="0" w:color="auto"/>
            </w:tcBorders>
            <w:shd w:val="clear" w:color="auto" w:fill="auto"/>
          </w:tcPr>
          <w:p w:rsidR="00807538" w:rsidRPr="00807538" w:rsidRDefault="00807538" w:rsidP="001811A3">
            <w:pPr>
              <w:spacing w:after="0" w:line="276" w:lineRule="auto"/>
              <w:rPr>
                <w:rFonts w:cs="Arial"/>
                <w:sz w:val="22"/>
                <w:szCs w:val="24"/>
              </w:rPr>
            </w:pPr>
            <w:r w:rsidRPr="00807538">
              <w:rPr>
                <w:rFonts w:cs="Arial"/>
                <w:sz w:val="22"/>
                <w:szCs w:val="24"/>
              </w:rPr>
              <w:t>We expect the project to last up to 6 months with the following indicative milestones:</w:t>
            </w:r>
          </w:p>
          <w:p w:rsidR="00807538" w:rsidRPr="00807538" w:rsidRDefault="00807538" w:rsidP="001811A3">
            <w:pPr>
              <w:spacing w:after="0" w:line="276" w:lineRule="auto"/>
              <w:rPr>
                <w:rFonts w:cs="Arial"/>
                <w:sz w:val="22"/>
                <w:szCs w:val="24"/>
              </w:rPr>
            </w:pPr>
          </w:p>
          <w:p w:rsidR="00807538" w:rsidRPr="00807538" w:rsidRDefault="00807538" w:rsidP="001811A3">
            <w:pPr>
              <w:numPr>
                <w:ilvl w:val="0"/>
                <w:numId w:val="33"/>
              </w:numPr>
              <w:spacing w:after="0" w:line="276" w:lineRule="auto"/>
              <w:rPr>
                <w:rFonts w:cs="Arial"/>
                <w:sz w:val="22"/>
                <w:szCs w:val="24"/>
              </w:rPr>
            </w:pPr>
            <w:r w:rsidRPr="00807538">
              <w:rPr>
                <w:rFonts w:cs="Arial"/>
                <w:sz w:val="22"/>
                <w:szCs w:val="24"/>
              </w:rPr>
              <w:t>Beta Data Portal site available for user testing – End of April 2018</w:t>
            </w:r>
          </w:p>
          <w:p w:rsidR="00807538" w:rsidRPr="00807538" w:rsidRDefault="00807538" w:rsidP="001811A3">
            <w:pPr>
              <w:numPr>
                <w:ilvl w:val="0"/>
                <w:numId w:val="33"/>
              </w:numPr>
              <w:spacing w:after="0" w:line="276" w:lineRule="auto"/>
              <w:rPr>
                <w:rFonts w:cs="Arial"/>
                <w:sz w:val="22"/>
                <w:szCs w:val="24"/>
              </w:rPr>
            </w:pPr>
            <w:r w:rsidRPr="00807538">
              <w:rPr>
                <w:rFonts w:cs="Arial"/>
                <w:sz w:val="22"/>
                <w:szCs w:val="24"/>
              </w:rPr>
              <w:t>Azure SQL Data Warehouse and associated applications available for parallel testing – End of May 2018</w:t>
            </w:r>
          </w:p>
          <w:p w:rsidR="00807538" w:rsidRPr="00807538" w:rsidRDefault="00807538" w:rsidP="001811A3">
            <w:pPr>
              <w:numPr>
                <w:ilvl w:val="0"/>
                <w:numId w:val="33"/>
              </w:numPr>
              <w:spacing w:after="0" w:line="276" w:lineRule="auto"/>
              <w:rPr>
                <w:rFonts w:cs="Arial"/>
                <w:sz w:val="22"/>
                <w:szCs w:val="24"/>
              </w:rPr>
            </w:pPr>
            <w:r w:rsidRPr="00807538">
              <w:rPr>
                <w:rFonts w:cs="Arial"/>
                <w:sz w:val="22"/>
                <w:szCs w:val="24"/>
              </w:rPr>
              <w:t>Data Warehouse and integrated Data Portal live deployment – End of June 2018</w:t>
            </w:r>
          </w:p>
          <w:p w:rsidR="00522904" w:rsidRPr="001811A3" w:rsidRDefault="00522904" w:rsidP="001811A3">
            <w:pPr>
              <w:autoSpaceDE w:val="0"/>
              <w:autoSpaceDN w:val="0"/>
              <w:adjustRightInd w:val="0"/>
              <w:spacing w:after="0" w:line="276" w:lineRule="auto"/>
              <w:rPr>
                <w:rFonts w:cs="Arial"/>
                <w:color w:val="000000"/>
                <w:sz w:val="22"/>
                <w:szCs w:val="22"/>
                <w:lang w:eastAsia="en-GB"/>
              </w:rPr>
            </w:pPr>
          </w:p>
        </w:tc>
      </w:tr>
      <w:tr w:rsidR="003D54DE" w:rsidRPr="0036077E" w:rsidTr="0036077E">
        <w:trPr>
          <w:trHeight w:val="129"/>
        </w:trPr>
        <w:tc>
          <w:tcPr>
            <w:tcW w:w="8528" w:type="dxa"/>
            <w:shd w:val="clear" w:color="auto" w:fill="99CCFF"/>
          </w:tcPr>
          <w:p w:rsidR="003D54DE" w:rsidRPr="0036077E" w:rsidRDefault="00976045" w:rsidP="006F78AD">
            <w:pPr>
              <w:rPr>
                <w:rFonts w:cs="Arial"/>
                <w:b/>
                <w:sz w:val="28"/>
                <w:szCs w:val="28"/>
              </w:rPr>
            </w:pPr>
            <w:r w:rsidRPr="0036077E">
              <w:rPr>
                <w:rFonts w:cs="Arial"/>
                <w:b/>
                <w:sz w:val="28"/>
                <w:szCs w:val="28"/>
              </w:rPr>
              <w:t xml:space="preserve">2.5 </w:t>
            </w:r>
            <w:r w:rsidR="003D54DE" w:rsidRPr="0036077E">
              <w:rPr>
                <w:rFonts w:cs="Arial"/>
                <w:b/>
                <w:sz w:val="28"/>
                <w:szCs w:val="28"/>
              </w:rPr>
              <w:t>Budget</w:t>
            </w:r>
            <w:r w:rsidR="008A4B34">
              <w:rPr>
                <w:rFonts w:cs="Arial"/>
                <w:b/>
                <w:sz w:val="28"/>
                <w:szCs w:val="28"/>
              </w:rPr>
              <w:t xml:space="preserve"> and Payment Schedule</w:t>
            </w:r>
          </w:p>
        </w:tc>
      </w:tr>
      <w:tr w:rsidR="003D54DE" w:rsidRPr="0036077E" w:rsidTr="0036077E">
        <w:trPr>
          <w:trHeight w:val="127"/>
        </w:trPr>
        <w:tc>
          <w:tcPr>
            <w:tcW w:w="8528" w:type="dxa"/>
            <w:tcBorders>
              <w:bottom w:val="single" w:sz="4" w:space="0" w:color="auto"/>
            </w:tcBorders>
            <w:shd w:val="clear" w:color="auto" w:fill="auto"/>
          </w:tcPr>
          <w:p w:rsidR="00807538" w:rsidRPr="00807538" w:rsidRDefault="00807538" w:rsidP="001811A3">
            <w:pPr>
              <w:tabs>
                <w:tab w:val="left" w:pos="720"/>
              </w:tabs>
              <w:spacing w:before="120" w:after="0" w:line="276" w:lineRule="auto"/>
              <w:rPr>
                <w:rFonts w:cs="Arial"/>
                <w:sz w:val="22"/>
                <w:szCs w:val="24"/>
              </w:rPr>
            </w:pPr>
            <w:r w:rsidRPr="00807538">
              <w:rPr>
                <w:rFonts w:cs="Arial"/>
                <w:sz w:val="22"/>
                <w:szCs w:val="24"/>
              </w:rPr>
              <w:t>The indicative budget for this piece of work is £95,000 (including expenses, excluding VAT).</w:t>
            </w:r>
          </w:p>
          <w:p w:rsidR="00807538" w:rsidRPr="00807538" w:rsidRDefault="00807538" w:rsidP="001811A3">
            <w:pPr>
              <w:tabs>
                <w:tab w:val="left" w:pos="720"/>
              </w:tabs>
              <w:spacing w:before="120" w:after="0" w:line="276" w:lineRule="auto"/>
              <w:rPr>
                <w:rFonts w:cs="Arial"/>
                <w:sz w:val="22"/>
                <w:szCs w:val="24"/>
              </w:rPr>
            </w:pPr>
            <w:r w:rsidRPr="00807538">
              <w:rPr>
                <w:rFonts w:cs="Arial"/>
                <w:sz w:val="22"/>
                <w:szCs w:val="24"/>
              </w:rPr>
              <w:t xml:space="preserve">ORR will consider proposals on any payment schedule (including staged payments) based on delivery of agreed milestones. </w:t>
            </w:r>
          </w:p>
          <w:p w:rsidR="009C5575" w:rsidRPr="00816394" w:rsidRDefault="009C5575" w:rsidP="009C5575">
            <w:pPr>
              <w:rPr>
                <w:b/>
                <w:color w:val="FF0000"/>
              </w:rPr>
            </w:pPr>
          </w:p>
        </w:tc>
      </w:tr>
      <w:tr w:rsidR="003D54DE" w:rsidRPr="0036077E" w:rsidTr="0036077E">
        <w:trPr>
          <w:trHeight w:val="127"/>
        </w:trPr>
        <w:tc>
          <w:tcPr>
            <w:tcW w:w="8528" w:type="dxa"/>
            <w:shd w:val="clear" w:color="auto" w:fill="99CCFF"/>
          </w:tcPr>
          <w:p w:rsidR="003D54DE" w:rsidRPr="0036077E" w:rsidRDefault="00976045" w:rsidP="006F78AD">
            <w:pPr>
              <w:rPr>
                <w:rFonts w:cs="Arial"/>
                <w:b/>
                <w:sz w:val="28"/>
                <w:szCs w:val="28"/>
              </w:rPr>
            </w:pPr>
            <w:r w:rsidRPr="0036077E">
              <w:rPr>
                <w:rFonts w:cs="Arial"/>
                <w:b/>
                <w:sz w:val="28"/>
                <w:szCs w:val="28"/>
              </w:rPr>
              <w:t xml:space="preserve">2.6 </w:t>
            </w:r>
            <w:r w:rsidR="003D54DE" w:rsidRPr="0036077E">
              <w:rPr>
                <w:rFonts w:cs="Arial"/>
                <w:b/>
                <w:sz w:val="28"/>
                <w:szCs w:val="28"/>
              </w:rPr>
              <w:t>Further</w:t>
            </w:r>
            <w:r w:rsidR="00DA55FD" w:rsidRPr="0036077E">
              <w:rPr>
                <w:rFonts w:cs="Arial"/>
                <w:b/>
                <w:sz w:val="28"/>
                <w:szCs w:val="28"/>
              </w:rPr>
              <w:t xml:space="preserve"> project related</w:t>
            </w:r>
            <w:r w:rsidR="003D54DE" w:rsidRPr="0036077E">
              <w:rPr>
                <w:rFonts w:cs="Arial"/>
                <w:b/>
                <w:sz w:val="28"/>
                <w:szCs w:val="28"/>
              </w:rPr>
              <w:t xml:space="preserve"> information for bidders</w:t>
            </w:r>
          </w:p>
        </w:tc>
      </w:tr>
      <w:tr w:rsidR="003D54DE" w:rsidRPr="0036077E" w:rsidTr="0036077E">
        <w:trPr>
          <w:trHeight w:val="127"/>
        </w:trPr>
        <w:tc>
          <w:tcPr>
            <w:tcW w:w="8528" w:type="dxa"/>
            <w:shd w:val="clear" w:color="auto" w:fill="auto"/>
          </w:tcPr>
          <w:p w:rsidR="00522904" w:rsidRDefault="00522904" w:rsidP="001811A3">
            <w:pPr>
              <w:pStyle w:val="ListNumber"/>
              <w:numPr>
                <w:ilvl w:val="0"/>
                <w:numId w:val="0"/>
              </w:numPr>
              <w:spacing w:before="0" w:after="0" w:line="276" w:lineRule="auto"/>
              <w:rPr>
                <w:b/>
                <w:sz w:val="22"/>
                <w:szCs w:val="22"/>
              </w:rPr>
            </w:pPr>
          </w:p>
          <w:p w:rsidR="003D54DE" w:rsidRPr="001811A3" w:rsidRDefault="003D54DE" w:rsidP="001811A3">
            <w:pPr>
              <w:pStyle w:val="ListNumber"/>
              <w:numPr>
                <w:ilvl w:val="0"/>
                <w:numId w:val="0"/>
              </w:numPr>
              <w:spacing w:before="0" w:after="0" w:line="276" w:lineRule="auto"/>
              <w:rPr>
                <w:b/>
                <w:sz w:val="22"/>
                <w:szCs w:val="22"/>
              </w:rPr>
            </w:pPr>
            <w:r w:rsidRPr="0036077E">
              <w:rPr>
                <w:b/>
                <w:sz w:val="22"/>
                <w:szCs w:val="22"/>
              </w:rPr>
              <w:t>Intellectual Property Rights</w:t>
            </w:r>
          </w:p>
          <w:p w:rsidR="003D54DE" w:rsidRPr="0036077E" w:rsidRDefault="003D54DE" w:rsidP="001811A3">
            <w:pPr>
              <w:pStyle w:val="ListNumber"/>
              <w:numPr>
                <w:ilvl w:val="0"/>
                <w:numId w:val="0"/>
              </w:numPr>
              <w:tabs>
                <w:tab w:val="clear" w:pos="720"/>
              </w:tabs>
              <w:spacing w:before="0" w:after="0" w:line="276" w:lineRule="auto"/>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rsidR="00BA73A2" w:rsidRDefault="00BA73A2" w:rsidP="001811A3">
            <w:pPr>
              <w:pStyle w:val="ListNumber"/>
              <w:numPr>
                <w:ilvl w:val="0"/>
                <w:numId w:val="0"/>
              </w:numPr>
              <w:tabs>
                <w:tab w:val="clear" w:pos="720"/>
              </w:tabs>
              <w:spacing w:before="0" w:line="276" w:lineRule="auto"/>
              <w:rPr>
                <w:b/>
                <w:sz w:val="22"/>
                <w:szCs w:val="22"/>
              </w:rPr>
            </w:pPr>
          </w:p>
          <w:p w:rsidR="003974B6" w:rsidRDefault="003974B6" w:rsidP="001811A3">
            <w:pPr>
              <w:pStyle w:val="ListNumber"/>
              <w:numPr>
                <w:ilvl w:val="0"/>
                <w:numId w:val="0"/>
              </w:numPr>
              <w:tabs>
                <w:tab w:val="clear" w:pos="720"/>
              </w:tabs>
              <w:spacing w:before="0" w:line="276" w:lineRule="auto"/>
              <w:rPr>
                <w:b/>
                <w:sz w:val="22"/>
                <w:szCs w:val="22"/>
              </w:rPr>
            </w:pPr>
            <w:r>
              <w:rPr>
                <w:b/>
                <w:sz w:val="22"/>
                <w:szCs w:val="22"/>
              </w:rPr>
              <w:t>Transparency requirements</w:t>
            </w:r>
          </w:p>
          <w:p w:rsidR="003974B6" w:rsidRPr="003974B6" w:rsidRDefault="008A57B2" w:rsidP="001811A3">
            <w:pPr>
              <w:pStyle w:val="ListNumber"/>
              <w:numPr>
                <w:ilvl w:val="0"/>
                <w:numId w:val="0"/>
              </w:numPr>
              <w:tabs>
                <w:tab w:val="clear" w:pos="720"/>
              </w:tabs>
              <w:spacing w:before="0" w:line="276" w:lineRule="auto"/>
              <w:rPr>
                <w:sz w:val="22"/>
                <w:szCs w:val="22"/>
              </w:rPr>
            </w:pPr>
            <w:r>
              <w:rPr>
                <w:sz w:val="22"/>
                <w:szCs w:val="22"/>
              </w:rPr>
              <w:t>Please note</w:t>
            </w:r>
            <w:r w:rsidR="00206995">
              <w:rPr>
                <w:sz w:val="22"/>
                <w:szCs w:val="22"/>
              </w:rPr>
              <w:t xml:space="preserve"> </w:t>
            </w:r>
            <w:r w:rsidR="003974B6">
              <w:rPr>
                <w:sz w:val="22"/>
                <w:szCs w:val="22"/>
              </w:rPr>
              <w:t>ORR is required to ensure that any new procurement opportunity above £10,000 (excluding VAT) is published on Contracts Finder</w:t>
            </w:r>
            <w:r w:rsidR="00A5520A">
              <w:rPr>
                <w:sz w:val="22"/>
                <w:szCs w:val="22"/>
              </w:rPr>
              <w:t>, unless the</w:t>
            </w:r>
            <w:r>
              <w:rPr>
                <w:sz w:val="22"/>
                <w:szCs w:val="22"/>
              </w:rPr>
              <w:t xml:space="preserve"> ORR is satisfied it is lawful no</w:t>
            </w:r>
            <w:r w:rsidR="001B2D8B">
              <w:rPr>
                <w:sz w:val="22"/>
                <w:szCs w:val="22"/>
              </w:rPr>
              <w:t>t</w:t>
            </w:r>
            <w:r>
              <w:rPr>
                <w:sz w:val="22"/>
                <w:szCs w:val="22"/>
              </w:rPr>
              <w:t xml:space="preserve"> to.</w:t>
            </w:r>
            <w:r w:rsidR="003974B6">
              <w:rPr>
                <w:sz w:val="22"/>
                <w:szCs w:val="22"/>
              </w:rPr>
              <w:t xml:space="preserve"> Once a contract has been awarded as a result of a procurement process, ORR is </w:t>
            </w:r>
            <w:r w:rsidR="00206995">
              <w:rPr>
                <w:sz w:val="22"/>
                <w:szCs w:val="22"/>
              </w:rPr>
              <w:t xml:space="preserve">required to publish details of who won the contract, the contract value and indicate whether the winning supplier is a SME or voluntary sector organisation. </w:t>
            </w:r>
          </w:p>
          <w:p w:rsidR="003D54DE" w:rsidRPr="0036077E" w:rsidRDefault="003D54DE" w:rsidP="001811A3">
            <w:pPr>
              <w:pStyle w:val="ListNumber"/>
              <w:numPr>
                <w:ilvl w:val="0"/>
                <w:numId w:val="0"/>
              </w:numPr>
              <w:spacing w:before="0" w:after="0" w:line="276" w:lineRule="auto"/>
              <w:rPr>
                <w:b/>
                <w:sz w:val="22"/>
                <w:szCs w:val="22"/>
              </w:rPr>
            </w:pPr>
            <w:r w:rsidRPr="0036077E">
              <w:rPr>
                <w:b/>
                <w:sz w:val="22"/>
                <w:szCs w:val="22"/>
              </w:rPr>
              <w:t>Confidentiality</w:t>
            </w:r>
          </w:p>
          <w:p w:rsidR="003D54DE" w:rsidRPr="0036077E" w:rsidRDefault="003D54DE" w:rsidP="001811A3">
            <w:pPr>
              <w:pStyle w:val="ListNumber"/>
              <w:numPr>
                <w:ilvl w:val="0"/>
                <w:numId w:val="0"/>
              </w:numPr>
              <w:spacing w:before="0" w:after="0" w:line="276" w:lineRule="auto"/>
              <w:rPr>
                <w:sz w:val="22"/>
                <w:szCs w:val="22"/>
              </w:rPr>
            </w:pPr>
          </w:p>
          <w:p w:rsidR="003D54DE" w:rsidRDefault="003D54DE" w:rsidP="001811A3">
            <w:pPr>
              <w:pStyle w:val="ListNumber"/>
              <w:numPr>
                <w:ilvl w:val="0"/>
                <w:numId w:val="0"/>
              </w:numPr>
              <w:spacing w:before="0" w:after="0" w:line="276" w:lineRule="auto"/>
              <w:rPr>
                <w:sz w:val="22"/>
                <w:szCs w:val="22"/>
              </w:rPr>
            </w:pPr>
            <w:r w:rsidRPr="0036077E">
              <w:rPr>
                <w:sz w:val="22"/>
                <w:szCs w:val="22"/>
              </w:rPr>
              <w:t xml:space="preserve">All consultants working on the project </w:t>
            </w:r>
            <w:r w:rsidR="005D2694">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sidR="00816394">
              <w:rPr>
                <w:sz w:val="22"/>
                <w:szCs w:val="22"/>
              </w:rPr>
              <w:t xml:space="preserve">external </w:t>
            </w:r>
            <w:r w:rsidRPr="0036077E">
              <w:rPr>
                <w:sz w:val="22"/>
                <w:szCs w:val="22"/>
              </w:rPr>
              <w:t>stakeholders.</w:t>
            </w:r>
            <w:r w:rsidR="00B414C8">
              <w:rPr>
                <w:sz w:val="22"/>
                <w:szCs w:val="22"/>
              </w:rPr>
              <w:t xml:space="preserve"> </w:t>
            </w:r>
          </w:p>
          <w:p w:rsidR="00D90CC0" w:rsidRPr="0036077E" w:rsidRDefault="00D90CC0" w:rsidP="001811A3">
            <w:pPr>
              <w:pStyle w:val="ListNumber"/>
              <w:numPr>
                <w:ilvl w:val="0"/>
                <w:numId w:val="0"/>
              </w:numPr>
              <w:spacing w:before="0" w:after="0" w:line="276" w:lineRule="auto"/>
              <w:rPr>
                <w:sz w:val="22"/>
                <w:szCs w:val="22"/>
              </w:rPr>
            </w:pPr>
          </w:p>
          <w:p w:rsidR="001811A3" w:rsidRDefault="00D90CC0" w:rsidP="001811A3">
            <w:pPr>
              <w:pStyle w:val="ListNumber"/>
              <w:numPr>
                <w:ilvl w:val="0"/>
                <w:numId w:val="0"/>
              </w:numPr>
              <w:spacing w:before="0" w:after="0" w:line="276" w:lineRule="auto"/>
              <w:rPr>
                <w:b/>
                <w:sz w:val="22"/>
                <w:szCs w:val="22"/>
              </w:rPr>
            </w:pPr>
            <w:r w:rsidRPr="0036077E">
              <w:rPr>
                <w:b/>
                <w:sz w:val="22"/>
                <w:szCs w:val="22"/>
              </w:rPr>
              <w:lastRenderedPageBreak/>
              <w:t>Sub-Contractors</w:t>
            </w:r>
          </w:p>
          <w:p w:rsidR="001811A3" w:rsidRDefault="001811A3" w:rsidP="001811A3">
            <w:pPr>
              <w:pStyle w:val="ListNumber"/>
              <w:numPr>
                <w:ilvl w:val="0"/>
                <w:numId w:val="0"/>
              </w:numPr>
              <w:spacing w:before="0" w:after="0" w:line="276" w:lineRule="auto"/>
              <w:rPr>
                <w:b/>
                <w:sz w:val="22"/>
                <w:szCs w:val="22"/>
              </w:rPr>
            </w:pPr>
          </w:p>
          <w:p w:rsidR="009138B2" w:rsidRPr="001811A3" w:rsidRDefault="009138B2" w:rsidP="001811A3">
            <w:pPr>
              <w:pStyle w:val="ListNumber"/>
              <w:numPr>
                <w:ilvl w:val="0"/>
                <w:numId w:val="0"/>
              </w:numPr>
              <w:spacing w:before="0" w:after="0" w:line="276" w:lineRule="auto"/>
              <w:rPr>
                <w:b/>
                <w:sz w:val="22"/>
                <w:szCs w:val="22"/>
              </w:rPr>
            </w:pPr>
            <w:r w:rsidRPr="001811A3">
              <w:rPr>
                <w:sz w:val="22"/>
              </w:rPr>
              <w:t>Contractors may use sub-contractors subject to the following:</w:t>
            </w:r>
          </w:p>
          <w:p w:rsidR="009138B2" w:rsidRPr="001811A3" w:rsidRDefault="009138B2" w:rsidP="001811A3">
            <w:pPr>
              <w:pStyle w:val="ListNumber2"/>
              <w:numPr>
                <w:ilvl w:val="0"/>
                <w:numId w:val="29"/>
              </w:numPr>
              <w:spacing w:line="276" w:lineRule="auto"/>
              <w:rPr>
                <w:sz w:val="22"/>
              </w:rPr>
            </w:pPr>
            <w:r w:rsidRPr="001811A3">
              <w:rPr>
                <w:sz w:val="22"/>
              </w:rPr>
              <w:t>That the Contractor assumes unconditional responsibility for the overall work and its quality;</w:t>
            </w:r>
          </w:p>
          <w:p w:rsidR="009138B2" w:rsidRPr="001811A3" w:rsidRDefault="009138B2" w:rsidP="001811A3">
            <w:pPr>
              <w:pStyle w:val="ListNumber2"/>
              <w:numPr>
                <w:ilvl w:val="0"/>
                <w:numId w:val="29"/>
              </w:numPr>
              <w:spacing w:line="276" w:lineRule="auto"/>
              <w:rPr>
                <w:sz w:val="22"/>
              </w:rPr>
            </w:pPr>
            <w:r w:rsidRPr="001811A3">
              <w:rPr>
                <w:sz w:val="22"/>
              </w:rPr>
              <w:t xml:space="preserve">That individual sub-contractors are clearly identified, with fee rates and grades made explicit to the same level of detail as for the members of the lead consulting team. </w:t>
            </w:r>
          </w:p>
          <w:p w:rsidR="003D54DE" w:rsidRPr="001811A3" w:rsidRDefault="009138B2" w:rsidP="001811A3">
            <w:pPr>
              <w:pStyle w:val="ListNumber2"/>
              <w:numPr>
                <w:ilvl w:val="0"/>
                <w:numId w:val="0"/>
              </w:numPr>
              <w:spacing w:line="276" w:lineRule="auto"/>
              <w:ind w:left="360"/>
            </w:pPr>
            <w:r w:rsidRPr="001811A3">
              <w:rPr>
                <w:sz w:val="22"/>
              </w:rPr>
              <w:t>Internal relationships between the Contractor and its sub-contractors shall be the entire responsibility of the Contractor.  Failure to meet deadlines or to deliver work packages by a subcontractor will be attributed by ORR entirely to the Contractor.</w:t>
            </w:r>
          </w:p>
        </w:tc>
      </w:tr>
    </w:tbl>
    <w:p w:rsidR="00DA55FD" w:rsidRPr="00442762" w:rsidRDefault="00DA55FD" w:rsidP="00DA55FD">
      <w:pPr>
        <w:rPr>
          <w:rFonts w:cs="Arial"/>
          <w:b/>
          <w:sz w:val="32"/>
          <w:szCs w:val="32"/>
        </w:rPr>
      </w:pPr>
      <w:r>
        <w:rPr>
          <w:rFonts w:cs="Arial"/>
          <w:b/>
          <w:szCs w:val="24"/>
          <w:u w:val="single"/>
        </w:rPr>
        <w:lastRenderedPageBreak/>
        <w:br w:type="page"/>
      </w:r>
      <w:r w:rsidR="00976045">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DA55FD" w:rsidRPr="0036077E" w:rsidTr="0036077E">
        <w:tc>
          <w:tcPr>
            <w:tcW w:w="8528" w:type="dxa"/>
            <w:shd w:val="clear" w:color="auto" w:fill="99CCFF"/>
          </w:tcPr>
          <w:p w:rsidR="00DA55FD" w:rsidRPr="0036077E" w:rsidRDefault="00976045" w:rsidP="00EE2EF6">
            <w:pPr>
              <w:rPr>
                <w:rFonts w:cs="Arial"/>
                <w:b/>
                <w:sz w:val="28"/>
                <w:szCs w:val="28"/>
              </w:rPr>
            </w:pPr>
            <w:r w:rsidRPr="0036077E">
              <w:rPr>
                <w:rFonts w:cs="Arial"/>
                <w:b/>
                <w:sz w:val="28"/>
                <w:szCs w:val="28"/>
              </w:rPr>
              <w:t xml:space="preserve">3.1 </w:t>
            </w:r>
            <w:r w:rsidR="00746210" w:rsidRPr="0036077E">
              <w:rPr>
                <w:rFonts w:cs="Arial"/>
                <w:b/>
                <w:sz w:val="28"/>
                <w:szCs w:val="28"/>
              </w:rPr>
              <w:t>The Tender Response</w:t>
            </w:r>
          </w:p>
        </w:tc>
      </w:tr>
      <w:tr w:rsidR="00DA55FD" w:rsidRPr="0036077E" w:rsidTr="0036077E">
        <w:trPr>
          <w:trHeight w:val="5730"/>
        </w:trPr>
        <w:tc>
          <w:tcPr>
            <w:tcW w:w="8528" w:type="dxa"/>
            <w:tcBorders>
              <w:bottom w:val="single" w:sz="4" w:space="0" w:color="auto"/>
            </w:tcBorders>
            <w:shd w:val="clear" w:color="auto" w:fill="auto"/>
          </w:tcPr>
          <w:p w:rsidR="001811A3" w:rsidRPr="001811A3" w:rsidRDefault="001811A3" w:rsidP="001811A3">
            <w:pPr>
              <w:spacing w:line="276" w:lineRule="auto"/>
              <w:rPr>
                <w:rFonts w:cs="Arial"/>
                <w:sz w:val="22"/>
                <w:szCs w:val="24"/>
              </w:rPr>
            </w:pPr>
            <w:r w:rsidRPr="001811A3">
              <w:rPr>
                <w:rFonts w:cs="Arial"/>
                <w:sz w:val="22"/>
                <w:szCs w:val="24"/>
              </w:rPr>
              <w:t>The deadline for tender submissions is 13</w:t>
            </w:r>
            <w:r w:rsidRPr="001811A3">
              <w:rPr>
                <w:rFonts w:cs="Arial"/>
                <w:sz w:val="22"/>
                <w:szCs w:val="24"/>
                <w:vertAlign w:val="superscript"/>
              </w:rPr>
              <w:t>th</w:t>
            </w:r>
            <w:r w:rsidRPr="001811A3">
              <w:rPr>
                <w:rFonts w:cs="Arial"/>
                <w:sz w:val="22"/>
                <w:szCs w:val="24"/>
              </w:rPr>
              <w:t xml:space="preserve"> March 2018 and the procurement process should be concluded by 23</w:t>
            </w:r>
            <w:r w:rsidRPr="001811A3">
              <w:rPr>
                <w:rFonts w:cs="Arial"/>
                <w:sz w:val="22"/>
                <w:szCs w:val="24"/>
                <w:vertAlign w:val="superscript"/>
              </w:rPr>
              <w:t>rd</w:t>
            </w:r>
            <w:r w:rsidRPr="001811A3">
              <w:rPr>
                <w:rFonts w:cs="Arial"/>
                <w:sz w:val="22"/>
                <w:szCs w:val="24"/>
              </w:rPr>
              <w:t xml:space="preserve"> March 2018</w:t>
            </w:r>
            <w:r w:rsidRPr="001811A3" w:rsidDel="006C2ABE">
              <w:rPr>
                <w:rFonts w:cs="Arial"/>
                <w:sz w:val="22"/>
                <w:szCs w:val="24"/>
              </w:rPr>
              <w:t xml:space="preserve"> </w:t>
            </w:r>
            <w:r w:rsidRPr="001811A3">
              <w:rPr>
                <w:rFonts w:cs="Arial"/>
                <w:sz w:val="22"/>
                <w:szCs w:val="24"/>
              </w:rPr>
              <w:t>(see section 4). A project inception meeting will be held w/c 19</w:t>
            </w:r>
            <w:r w:rsidRPr="001811A3">
              <w:rPr>
                <w:rFonts w:cs="Arial"/>
                <w:sz w:val="22"/>
                <w:szCs w:val="24"/>
                <w:vertAlign w:val="superscript"/>
              </w:rPr>
              <w:t>th</w:t>
            </w:r>
            <w:r w:rsidRPr="001811A3">
              <w:rPr>
                <w:rFonts w:cs="Arial"/>
                <w:sz w:val="22"/>
                <w:szCs w:val="24"/>
              </w:rPr>
              <w:t xml:space="preserve"> March 2018</w:t>
            </w:r>
          </w:p>
          <w:p w:rsidR="001811A3" w:rsidRPr="001811A3" w:rsidRDefault="001811A3" w:rsidP="001811A3">
            <w:pPr>
              <w:spacing w:line="276" w:lineRule="auto"/>
              <w:rPr>
                <w:rFonts w:cs="Arial"/>
                <w:sz w:val="22"/>
                <w:szCs w:val="24"/>
              </w:rPr>
            </w:pPr>
            <w:r w:rsidRPr="001811A3">
              <w:rPr>
                <w:rFonts w:cs="Arial"/>
                <w:sz w:val="22"/>
                <w:szCs w:val="24"/>
              </w:rPr>
              <w:t>Responses must include explanations of how the outputs and deliverables outlined in section 2 will be achieved within the required timescales, a detailed project plan including costs and timescales and evidence of relevant experience.</w:t>
            </w:r>
            <w:r>
              <w:rPr>
                <w:rFonts w:cs="Arial"/>
                <w:sz w:val="22"/>
                <w:szCs w:val="24"/>
              </w:rPr>
              <w:t xml:space="preserve"> The following information should be included.</w:t>
            </w:r>
          </w:p>
          <w:p w:rsidR="004A4C80" w:rsidRPr="0036077E" w:rsidRDefault="004A4C80" w:rsidP="004A4C80">
            <w:pPr>
              <w:pStyle w:val="Default"/>
              <w:rPr>
                <w:sz w:val="22"/>
                <w:szCs w:val="22"/>
              </w:rPr>
            </w:pPr>
            <w:r w:rsidRPr="0036077E">
              <w:rPr>
                <w:b/>
                <w:bCs/>
                <w:sz w:val="22"/>
                <w:szCs w:val="22"/>
              </w:rPr>
              <w:t xml:space="preserve">a) Understanding of customer's requirements </w:t>
            </w:r>
          </w:p>
          <w:p w:rsidR="004A4C80" w:rsidRPr="0036077E" w:rsidRDefault="004A4C80" w:rsidP="0036077E">
            <w:pPr>
              <w:autoSpaceDE w:val="0"/>
              <w:autoSpaceDN w:val="0"/>
              <w:adjustRightInd w:val="0"/>
              <w:spacing w:after="0"/>
              <w:rPr>
                <w:rFonts w:cs="Arial"/>
                <w:color w:val="000000"/>
                <w:sz w:val="22"/>
                <w:szCs w:val="22"/>
                <w:lang w:eastAsia="en-GB"/>
              </w:rPr>
            </w:pPr>
          </w:p>
          <w:p w:rsidR="004A4C80" w:rsidRPr="0036077E" w:rsidRDefault="004A4C80" w:rsidP="0036077E">
            <w:pPr>
              <w:numPr>
                <w:ilvl w:val="0"/>
                <w:numId w:val="2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rsidR="004A4C80" w:rsidRPr="0036077E" w:rsidRDefault="004A4C80" w:rsidP="0036077E">
            <w:pPr>
              <w:autoSpaceDE w:val="0"/>
              <w:autoSpaceDN w:val="0"/>
              <w:adjustRightInd w:val="0"/>
              <w:spacing w:after="0"/>
              <w:rPr>
                <w:rFonts w:cs="Arial"/>
                <w:color w:val="000000"/>
                <w:sz w:val="22"/>
                <w:szCs w:val="22"/>
                <w:lang w:eastAsia="en-GB"/>
              </w:rPr>
            </w:pPr>
          </w:p>
          <w:p w:rsidR="004A4C80" w:rsidRPr="0036077E" w:rsidRDefault="004A4C80" w:rsidP="004A4C80">
            <w:pPr>
              <w:rPr>
                <w:rFonts w:cs="Arial"/>
                <w:sz w:val="22"/>
                <w:szCs w:val="22"/>
              </w:rPr>
            </w:pPr>
            <w:r w:rsidRPr="0036077E">
              <w:rPr>
                <w:rFonts w:cs="Arial"/>
                <w:b/>
                <w:bCs/>
                <w:color w:val="000000"/>
                <w:sz w:val="22"/>
                <w:szCs w:val="22"/>
                <w:lang w:eastAsia="en-GB"/>
              </w:rPr>
              <w:t>b) Approach to customer's requirements</w:t>
            </w:r>
          </w:p>
          <w:p w:rsidR="00841924" w:rsidRPr="0036077E" w:rsidRDefault="004A4C80" w:rsidP="0036077E">
            <w:pPr>
              <w:numPr>
                <w:ilvl w:val="0"/>
                <w:numId w:val="21"/>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explanation of the proposed approach  and a</w:t>
            </w:r>
            <w:r w:rsidR="00DA55FD" w:rsidRPr="0036077E">
              <w:rPr>
                <w:sz w:val="22"/>
                <w:szCs w:val="22"/>
              </w:rPr>
              <w:t>ny methodologies bidders will work to;</w:t>
            </w:r>
          </w:p>
          <w:p w:rsidR="00841924" w:rsidRPr="0036077E" w:rsidRDefault="00841924" w:rsidP="0036077E">
            <w:pPr>
              <w:autoSpaceDE w:val="0"/>
              <w:autoSpaceDN w:val="0"/>
              <w:adjustRightInd w:val="0"/>
              <w:spacing w:after="0"/>
              <w:rPr>
                <w:rFonts w:cs="Arial"/>
                <w:color w:val="000000"/>
                <w:sz w:val="22"/>
                <w:szCs w:val="22"/>
                <w:lang w:eastAsia="en-GB"/>
              </w:rPr>
            </w:pPr>
          </w:p>
          <w:p w:rsidR="004A4C80" w:rsidRPr="0036077E" w:rsidRDefault="004A4C80" w:rsidP="0036077E">
            <w:pPr>
              <w:numPr>
                <w:ilvl w:val="0"/>
                <w:numId w:val="21"/>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Details of your assumptions and/or constraints/dependencies made in relation to the project </w:t>
            </w:r>
          </w:p>
          <w:p w:rsidR="004A4C80" w:rsidRPr="0036077E" w:rsidRDefault="004A4C80" w:rsidP="0036077E">
            <w:pPr>
              <w:autoSpaceDE w:val="0"/>
              <w:autoSpaceDN w:val="0"/>
              <w:adjustRightInd w:val="0"/>
              <w:spacing w:after="0"/>
              <w:rPr>
                <w:rFonts w:cs="Arial"/>
                <w:color w:val="000000"/>
                <w:sz w:val="22"/>
                <w:szCs w:val="22"/>
                <w:lang w:eastAsia="en-GB"/>
              </w:rPr>
            </w:pPr>
          </w:p>
          <w:p w:rsidR="00DA55FD" w:rsidRPr="0036077E" w:rsidRDefault="00DA55FD" w:rsidP="0036077E">
            <w:pPr>
              <w:numPr>
                <w:ilvl w:val="0"/>
                <w:numId w:val="8"/>
              </w:numPr>
              <w:rPr>
                <w:rFonts w:cs="Arial"/>
                <w:sz w:val="22"/>
                <w:szCs w:val="22"/>
              </w:rPr>
            </w:pPr>
            <w:r w:rsidRPr="0036077E">
              <w:rPr>
                <w:rFonts w:cs="Arial"/>
                <w:sz w:val="22"/>
                <w:szCs w:val="22"/>
              </w:rPr>
              <w:t>A project plan to show how outputs and deliverables will be produced within the required timescales, detailing the resources that will be allocated;</w:t>
            </w:r>
          </w:p>
          <w:p w:rsidR="004A4C80" w:rsidRPr="0036077E" w:rsidRDefault="00DA55FD" w:rsidP="0036077E">
            <w:pPr>
              <w:numPr>
                <w:ilvl w:val="0"/>
                <w:numId w:val="8"/>
              </w:numPr>
              <w:rPr>
                <w:rFonts w:cs="Arial"/>
                <w:sz w:val="22"/>
                <w:szCs w:val="22"/>
              </w:rPr>
            </w:pPr>
            <w:r w:rsidRPr="0036077E">
              <w:rPr>
                <w:rFonts w:cs="Arial"/>
                <w:sz w:val="22"/>
                <w:szCs w:val="22"/>
              </w:rPr>
              <w:t>An understanding of the risks, and explain how they would be mitigated to ensure delivery</w:t>
            </w:r>
          </w:p>
          <w:p w:rsidR="00807538" w:rsidRPr="00807538" w:rsidRDefault="00DA55FD" w:rsidP="00807538">
            <w:pPr>
              <w:pStyle w:val="ListNumber"/>
              <w:numPr>
                <w:ilvl w:val="0"/>
                <w:numId w:val="8"/>
              </w:numPr>
              <w:rPr>
                <w:sz w:val="22"/>
                <w:szCs w:val="22"/>
              </w:rPr>
            </w:pPr>
            <w:r w:rsidRPr="0036077E">
              <w:rPr>
                <w:sz w:val="22"/>
                <w:szCs w:val="22"/>
              </w:rPr>
              <w:t xml:space="preserve">What support bidders will require from ORR; </w:t>
            </w:r>
          </w:p>
          <w:p w:rsidR="004A4C80" w:rsidRPr="00807538" w:rsidRDefault="004A4C80" w:rsidP="00807538">
            <w:pPr>
              <w:pStyle w:val="ListNumber"/>
              <w:numPr>
                <w:ilvl w:val="0"/>
                <w:numId w:val="0"/>
              </w:numPr>
              <w:rPr>
                <w:b/>
                <w:bCs/>
                <w:sz w:val="22"/>
                <w:szCs w:val="22"/>
              </w:rPr>
            </w:pPr>
            <w:r w:rsidRPr="0036077E">
              <w:rPr>
                <w:sz w:val="22"/>
                <w:szCs w:val="22"/>
              </w:rPr>
              <w:t xml:space="preserve">c)  </w:t>
            </w:r>
            <w:r w:rsidRPr="0036077E">
              <w:rPr>
                <w:b/>
                <w:bCs/>
                <w:sz w:val="22"/>
                <w:szCs w:val="22"/>
              </w:rPr>
              <w:t>Proposed delivery team</w:t>
            </w:r>
          </w:p>
          <w:p w:rsidR="004A4C80" w:rsidRPr="0036077E" w:rsidRDefault="004A4C80" w:rsidP="0036077E">
            <w:pPr>
              <w:autoSpaceDE w:val="0"/>
              <w:autoSpaceDN w:val="0"/>
              <w:adjustRightInd w:val="0"/>
              <w:spacing w:after="0"/>
              <w:rPr>
                <w:rFonts w:cs="Arial"/>
                <w:color w:val="000000"/>
                <w:sz w:val="22"/>
                <w:szCs w:val="22"/>
                <w:lang w:eastAsia="en-GB"/>
              </w:rPr>
            </w:pPr>
          </w:p>
          <w:p w:rsidR="004A4C80" w:rsidRPr="0036077E" w:rsidRDefault="0045576C" w:rsidP="0036077E">
            <w:pPr>
              <w:numPr>
                <w:ilvl w:val="0"/>
                <w:numId w:val="23"/>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K</w:t>
            </w:r>
            <w:r w:rsidR="004A4C80" w:rsidRPr="0036077E">
              <w:rPr>
                <w:rFonts w:cs="Arial"/>
                <w:color w:val="000000"/>
                <w:sz w:val="22"/>
                <w:szCs w:val="22"/>
                <w:lang w:eastAsia="en-GB"/>
              </w:rPr>
              <w:t xml:space="preserve">ey personnel including details of how their key skills, experience and qualifications align to the delivery of the project; and </w:t>
            </w:r>
          </w:p>
          <w:p w:rsidR="004A4C80" w:rsidRPr="0036077E" w:rsidRDefault="004A4C80" w:rsidP="0036077E">
            <w:pPr>
              <w:autoSpaceDE w:val="0"/>
              <w:autoSpaceDN w:val="0"/>
              <w:adjustRightInd w:val="0"/>
              <w:spacing w:after="0"/>
              <w:rPr>
                <w:rFonts w:cs="Arial"/>
                <w:color w:val="000000"/>
                <w:sz w:val="22"/>
                <w:szCs w:val="22"/>
                <w:lang w:eastAsia="en-GB"/>
              </w:rPr>
            </w:pPr>
          </w:p>
          <w:p w:rsidR="004A4C80" w:rsidRPr="0036077E" w:rsidRDefault="0045576C" w:rsidP="0036077E">
            <w:pPr>
              <w:numPr>
                <w:ilvl w:val="0"/>
                <w:numId w:val="23"/>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w:t>
            </w:r>
            <w:r w:rsidR="004A4C80" w:rsidRPr="0036077E">
              <w:rPr>
                <w:rFonts w:cs="Arial"/>
                <w:color w:val="000000"/>
                <w:sz w:val="22"/>
                <w:szCs w:val="22"/>
                <w:lang w:eastAsia="en-GB"/>
              </w:rPr>
              <w:t xml:space="preserve">roject roles and responsibilities </w:t>
            </w:r>
          </w:p>
          <w:p w:rsidR="004A4C80" w:rsidRPr="0036077E" w:rsidRDefault="004A4C80" w:rsidP="0036077E">
            <w:pPr>
              <w:pStyle w:val="ListNumber"/>
              <w:numPr>
                <w:ilvl w:val="0"/>
                <w:numId w:val="0"/>
              </w:numPr>
              <w:rPr>
                <w:sz w:val="22"/>
                <w:szCs w:val="22"/>
              </w:rPr>
            </w:pPr>
          </w:p>
          <w:p w:rsidR="00DA55FD" w:rsidRPr="0036077E" w:rsidRDefault="00DA55FD" w:rsidP="0036077E">
            <w:pPr>
              <w:numPr>
                <w:ilvl w:val="0"/>
                <w:numId w:val="8"/>
              </w:numPr>
              <w:rPr>
                <w:rFonts w:cs="Arial"/>
                <w:sz w:val="22"/>
                <w:szCs w:val="22"/>
              </w:rPr>
            </w:pPr>
            <w:r w:rsidRPr="0036077E">
              <w:rPr>
                <w:rFonts w:cs="Arial"/>
                <w:sz w:val="22"/>
                <w:szCs w:val="22"/>
              </w:rPr>
              <w:t>Some relevant examples of previous work that bidders have carried out (e</w:t>
            </w:r>
            <w:r w:rsidR="00807538">
              <w:rPr>
                <w:rFonts w:cs="Arial"/>
                <w:sz w:val="22"/>
                <w:szCs w:val="22"/>
              </w:rPr>
              <w:t>.</w:t>
            </w:r>
            <w:r w:rsidRPr="0036077E">
              <w:rPr>
                <w:rFonts w:cs="Arial"/>
                <w:sz w:val="22"/>
                <w:szCs w:val="22"/>
              </w:rPr>
              <w:t>g. case studies)</w:t>
            </w:r>
            <w:r w:rsidR="00746210" w:rsidRPr="0036077E">
              <w:rPr>
                <w:rFonts w:cs="Arial"/>
                <w:sz w:val="22"/>
                <w:szCs w:val="22"/>
              </w:rPr>
              <w:t xml:space="preserve"> </w:t>
            </w:r>
            <w:r w:rsidR="00807538">
              <w:rPr>
                <w:rFonts w:cs="Arial"/>
                <w:sz w:val="22"/>
                <w:szCs w:val="22"/>
              </w:rPr>
              <w:t>and</w:t>
            </w:r>
            <w:r w:rsidR="00746210" w:rsidRPr="0036077E">
              <w:rPr>
                <w:rFonts w:cs="Arial"/>
                <w:sz w:val="22"/>
                <w:szCs w:val="22"/>
              </w:rPr>
              <w:t xml:space="preserve"> at least two relevant reference projects along with contact details of clients</w:t>
            </w:r>
          </w:p>
          <w:p w:rsidR="004A4C80" w:rsidRPr="0036077E" w:rsidRDefault="004A4C80" w:rsidP="004A4C80">
            <w:pPr>
              <w:rPr>
                <w:rFonts w:cs="Arial"/>
                <w:b/>
                <w:sz w:val="22"/>
                <w:szCs w:val="22"/>
              </w:rPr>
            </w:pPr>
            <w:r w:rsidRPr="0036077E">
              <w:rPr>
                <w:rFonts w:cs="Arial"/>
                <w:b/>
                <w:sz w:val="22"/>
                <w:szCs w:val="22"/>
              </w:rPr>
              <w:t>d) Pricing</w:t>
            </w:r>
          </w:p>
          <w:p w:rsidR="004A4C80" w:rsidRPr="004A4C80" w:rsidRDefault="00746210" w:rsidP="004A4C80">
            <w:pPr>
              <w:pStyle w:val="Default"/>
            </w:pPr>
            <w:r w:rsidRPr="0036077E">
              <w:rPr>
                <w:sz w:val="22"/>
                <w:szCs w:val="22"/>
              </w:rPr>
              <w:t>A fixed fee for the p</w:t>
            </w:r>
            <w:r w:rsidR="004A4C80" w:rsidRPr="0036077E">
              <w:rPr>
                <w:sz w:val="22"/>
                <w:szCs w:val="22"/>
              </w:rPr>
              <w:t>roject inclusive of all expense. This should</w:t>
            </w:r>
            <w:r w:rsidRPr="0036077E">
              <w:rPr>
                <w:sz w:val="22"/>
                <w:szCs w:val="22"/>
              </w:rPr>
              <w:t xml:space="preserve"> </w:t>
            </w:r>
            <w:r w:rsidR="004A4C80" w:rsidRPr="0036077E">
              <w:rPr>
                <w:sz w:val="22"/>
                <w:szCs w:val="22"/>
              </w:rPr>
              <w:t>include</w:t>
            </w:r>
          </w:p>
          <w:p w:rsidR="00841924" w:rsidRPr="0036077E" w:rsidRDefault="004A4C80" w:rsidP="0036077E">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rsidR="00FD31FE" w:rsidRPr="0036077E" w:rsidRDefault="00FD31FE" w:rsidP="0036077E">
            <w:pPr>
              <w:autoSpaceDE w:val="0"/>
              <w:autoSpaceDN w:val="0"/>
              <w:adjustRightInd w:val="0"/>
              <w:spacing w:after="0"/>
              <w:rPr>
                <w:rFonts w:cs="Arial"/>
                <w:color w:val="000000"/>
                <w:sz w:val="22"/>
                <w:szCs w:val="22"/>
                <w:lang w:eastAsia="en-GB"/>
              </w:rPr>
            </w:pPr>
          </w:p>
        </w:tc>
      </w:tr>
      <w:tr w:rsidR="00FD31FE" w:rsidRPr="0036077E" w:rsidTr="0036077E">
        <w:trPr>
          <w:trHeight w:val="353"/>
        </w:trPr>
        <w:tc>
          <w:tcPr>
            <w:tcW w:w="8528" w:type="dxa"/>
            <w:tcBorders>
              <w:bottom w:val="single" w:sz="4" w:space="0" w:color="auto"/>
            </w:tcBorders>
            <w:shd w:val="clear" w:color="auto" w:fill="99CCFF"/>
          </w:tcPr>
          <w:p w:rsidR="00FD31FE" w:rsidRPr="0036077E" w:rsidRDefault="00FD31FE" w:rsidP="00DA55FD">
            <w:pPr>
              <w:rPr>
                <w:rFonts w:cs="Arial"/>
                <w:b/>
                <w:sz w:val="28"/>
                <w:szCs w:val="28"/>
              </w:rPr>
            </w:pPr>
            <w:r w:rsidRPr="0036077E">
              <w:rPr>
                <w:rFonts w:cs="Arial"/>
                <w:b/>
                <w:sz w:val="28"/>
                <w:szCs w:val="28"/>
              </w:rPr>
              <w:lastRenderedPageBreak/>
              <w:t>3.2 Evaluation Criteria</w:t>
            </w:r>
          </w:p>
        </w:tc>
      </w:tr>
      <w:tr w:rsidR="00FD31FE" w:rsidRPr="0036077E" w:rsidTr="0036077E">
        <w:trPr>
          <w:trHeight w:val="352"/>
        </w:trPr>
        <w:tc>
          <w:tcPr>
            <w:tcW w:w="8528" w:type="dxa"/>
            <w:tcBorders>
              <w:bottom w:val="single" w:sz="4" w:space="0" w:color="auto"/>
            </w:tcBorders>
            <w:shd w:val="clear" w:color="auto" w:fill="auto"/>
          </w:tcPr>
          <w:p w:rsidR="00FD31FE" w:rsidRPr="0036077E" w:rsidRDefault="00FD31FE" w:rsidP="0036077E">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rsidR="00FD31FE" w:rsidRPr="0036077E" w:rsidRDefault="00FD31FE" w:rsidP="0036077E">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rsidR="00FD31FE" w:rsidRPr="0036077E" w:rsidRDefault="00FD31FE" w:rsidP="0036077E">
            <w:pPr>
              <w:pStyle w:val="BodyText"/>
              <w:widowControl/>
              <w:numPr>
                <w:ilvl w:val="0"/>
                <w:numId w:val="20"/>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rsidR="00FD31FE" w:rsidRPr="0036077E" w:rsidRDefault="00FD31FE" w:rsidP="0036077E">
            <w:pPr>
              <w:pStyle w:val="BodyText"/>
              <w:widowControl/>
              <w:numPr>
                <w:ilvl w:val="0"/>
                <w:numId w:val="20"/>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rsidR="00FD31FE" w:rsidRPr="0036077E" w:rsidRDefault="00FD31FE" w:rsidP="0036077E">
            <w:pPr>
              <w:pStyle w:val="BodyText"/>
              <w:widowControl/>
              <w:numPr>
                <w:ilvl w:val="0"/>
                <w:numId w:val="20"/>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rsidR="00FD31FE" w:rsidRPr="0036077E" w:rsidRDefault="00FD31FE" w:rsidP="0036077E">
            <w:pPr>
              <w:pStyle w:val="BodyText"/>
              <w:widowControl/>
              <w:numPr>
                <w:ilvl w:val="0"/>
                <w:numId w:val="20"/>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rsidR="00FD31FE" w:rsidRPr="0036077E" w:rsidRDefault="00FD31FE" w:rsidP="0036077E">
            <w:pPr>
              <w:pStyle w:val="BodyText"/>
              <w:widowControl/>
              <w:numPr>
                <w:ilvl w:val="0"/>
                <w:numId w:val="20"/>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rsidR="00FD31FE" w:rsidRPr="0036077E" w:rsidRDefault="00FD31FE" w:rsidP="0036077E">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rsidR="00FD31FE" w:rsidRPr="0036077E" w:rsidRDefault="00FD31FE" w:rsidP="0036077E">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rsidR="002D01FA" w:rsidRDefault="00FD31FE" w:rsidP="001811A3">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rsidR="001811A3" w:rsidRPr="001811A3" w:rsidRDefault="001811A3" w:rsidP="001811A3">
            <w:pPr>
              <w:pStyle w:val="ListNumber"/>
              <w:numPr>
                <w:ilvl w:val="0"/>
                <w:numId w:val="0"/>
              </w:numPr>
              <w:rPr>
                <w:sz w:val="22"/>
                <w:szCs w:val="22"/>
              </w:rPr>
            </w:pPr>
          </w:p>
          <w:p w:rsidR="00FD31FE" w:rsidRPr="0036077E" w:rsidRDefault="00FD31FE" w:rsidP="0036077E">
            <w:pPr>
              <w:pStyle w:val="ListNumber"/>
              <w:numPr>
                <w:ilvl w:val="0"/>
                <w:numId w:val="0"/>
              </w:numPr>
              <w:rPr>
                <w:rFonts w:cs="Arial"/>
                <w:szCs w:val="24"/>
              </w:rPr>
            </w:pPr>
            <w:r w:rsidRPr="0036077E">
              <w:rPr>
                <w:rFonts w:cs="Arial"/>
                <w:b/>
                <w:szCs w:val="24"/>
              </w:rPr>
              <w:t>Methodology (</w:t>
            </w:r>
            <w:r w:rsidR="001811A3">
              <w:rPr>
                <w:rFonts w:cs="Arial"/>
                <w:b/>
                <w:szCs w:val="24"/>
              </w:rPr>
              <w:t>30</w:t>
            </w:r>
            <w:r w:rsidRPr="0036077E">
              <w:rPr>
                <w:rFonts w:cs="Arial"/>
                <w:b/>
                <w:szCs w:val="24"/>
              </w:rPr>
              <w:t>%)</w:t>
            </w:r>
          </w:p>
          <w:p w:rsidR="00FD31FE" w:rsidRPr="0036077E" w:rsidRDefault="00FD31FE" w:rsidP="0036077E">
            <w:pPr>
              <w:pStyle w:val="ListNumber"/>
              <w:numPr>
                <w:ilvl w:val="0"/>
                <w:numId w:val="0"/>
              </w:numPr>
              <w:rPr>
                <w:sz w:val="22"/>
                <w:szCs w:val="22"/>
              </w:rPr>
            </w:pPr>
            <w:r w:rsidRPr="0036077E">
              <w:rPr>
                <w:sz w:val="22"/>
                <w:szCs w:val="22"/>
              </w:rPr>
              <w:t>The proposal should set out the methodology by which the project requirement will be initiated, delivered and concluded.  In particular, it must:</w:t>
            </w:r>
          </w:p>
          <w:p w:rsidR="001811A3" w:rsidRDefault="001811A3" w:rsidP="001811A3">
            <w:pPr>
              <w:tabs>
                <w:tab w:val="left" w:pos="426"/>
              </w:tabs>
              <w:spacing w:before="120" w:after="120" w:line="276" w:lineRule="auto"/>
              <w:rPr>
                <w:rFonts w:cs="Arial"/>
                <w:sz w:val="22"/>
                <w:szCs w:val="22"/>
              </w:rPr>
            </w:pPr>
            <w:r w:rsidRPr="001811A3">
              <w:rPr>
                <w:rFonts w:cs="Arial"/>
                <w:sz w:val="22"/>
                <w:szCs w:val="22"/>
              </w:rPr>
              <w:t xml:space="preserve">(a) </w:t>
            </w:r>
            <w:r w:rsidRPr="001811A3">
              <w:rPr>
                <w:rFonts w:cs="Arial"/>
                <w:sz w:val="22"/>
                <w:szCs w:val="22"/>
              </w:rPr>
              <w:tab/>
              <w:t xml:space="preserve">Explain the proposed methodology and delivery mechanisms to ensure that the requirements of this specification are met in terms of quality; </w:t>
            </w:r>
          </w:p>
          <w:p w:rsidR="001811A3" w:rsidRPr="001811A3" w:rsidRDefault="001811A3" w:rsidP="001811A3">
            <w:pPr>
              <w:tabs>
                <w:tab w:val="left" w:pos="426"/>
              </w:tabs>
              <w:spacing w:before="120" w:after="120" w:line="276" w:lineRule="auto"/>
              <w:rPr>
                <w:rFonts w:cs="Arial"/>
                <w:sz w:val="22"/>
                <w:szCs w:val="22"/>
              </w:rPr>
            </w:pPr>
            <w:r>
              <w:rPr>
                <w:rFonts w:cs="Arial"/>
                <w:sz w:val="22"/>
                <w:szCs w:val="22"/>
              </w:rPr>
              <w:t>(b</w:t>
            </w:r>
            <w:r w:rsidRPr="001811A3">
              <w:rPr>
                <w:rFonts w:cs="Arial"/>
                <w:sz w:val="22"/>
                <w:szCs w:val="22"/>
              </w:rPr>
              <w:t xml:space="preserve">) </w:t>
            </w:r>
            <w:r w:rsidRPr="001811A3">
              <w:rPr>
                <w:rFonts w:cs="Arial"/>
                <w:sz w:val="22"/>
                <w:szCs w:val="22"/>
              </w:rPr>
              <w:tab/>
              <w:t>Explain how your organisaton will work in partnership with ORR’s project manager(s) to ensure the requirements are met;</w:t>
            </w:r>
          </w:p>
          <w:p w:rsidR="00FD31FE" w:rsidRPr="0036077E" w:rsidRDefault="00FD31FE" w:rsidP="0036077E">
            <w:pPr>
              <w:pStyle w:val="ListNumber"/>
              <w:numPr>
                <w:ilvl w:val="0"/>
                <w:numId w:val="0"/>
              </w:numPr>
              <w:tabs>
                <w:tab w:val="clear" w:pos="720"/>
                <w:tab w:val="left" w:pos="426"/>
              </w:tabs>
              <w:rPr>
                <w:rFonts w:cs="Arial"/>
                <w:sz w:val="22"/>
                <w:szCs w:val="22"/>
              </w:rPr>
            </w:pPr>
          </w:p>
          <w:p w:rsidR="00FD31FE" w:rsidRPr="0036077E" w:rsidRDefault="00FD31FE" w:rsidP="0036077E">
            <w:pPr>
              <w:pStyle w:val="ListNumber"/>
              <w:numPr>
                <w:ilvl w:val="0"/>
                <w:numId w:val="0"/>
              </w:numPr>
              <w:rPr>
                <w:rFonts w:cs="Arial"/>
                <w:b/>
                <w:bCs/>
                <w:szCs w:val="24"/>
                <w:lang w:eastAsia="en-GB"/>
              </w:rPr>
            </w:pPr>
            <w:r w:rsidRPr="0036077E">
              <w:rPr>
                <w:rFonts w:cs="Arial"/>
                <w:b/>
                <w:bCs/>
                <w:szCs w:val="24"/>
                <w:lang w:eastAsia="en-GB"/>
              </w:rPr>
              <w:t>Delivery (</w:t>
            </w:r>
            <w:r w:rsidR="001811A3">
              <w:rPr>
                <w:rFonts w:cs="Arial"/>
                <w:b/>
                <w:bCs/>
                <w:szCs w:val="24"/>
                <w:lang w:eastAsia="en-GB"/>
              </w:rPr>
              <w:t>15</w:t>
            </w:r>
            <w:r w:rsidRPr="0036077E">
              <w:rPr>
                <w:rFonts w:cs="Arial"/>
                <w:b/>
                <w:bCs/>
                <w:szCs w:val="24"/>
                <w:lang w:eastAsia="en-GB"/>
              </w:rPr>
              <w:t>%)</w:t>
            </w:r>
          </w:p>
          <w:p w:rsidR="00FD31FE" w:rsidRPr="0036077E" w:rsidRDefault="00FD31FE" w:rsidP="0036077E">
            <w:pPr>
              <w:pStyle w:val="ListNumber"/>
              <w:numPr>
                <w:ilvl w:val="0"/>
                <w:numId w:val="0"/>
              </w:numPr>
              <w:rPr>
                <w:sz w:val="22"/>
                <w:szCs w:val="22"/>
              </w:rPr>
            </w:pPr>
            <w:r w:rsidRPr="0036077E">
              <w:rPr>
                <w:sz w:val="22"/>
                <w:szCs w:val="22"/>
              </w:rPr>
              <w:t>The proposal should set out how and when the project requirement will be delivered.  In particular, it must:</w:t>
            </w:r>
          </w:p>
          <w:p w:rsidR="00FD31FE" w:rsidRPr="0036077E" w:rsidRDefault="00FD31FE" w:rsidP="0036077E">
            <w:pPr>
              <w:pStyle w:val="ListNumber"/>
              <w:numPr>
                <w:ilvl w:val="0"/>
                <w:numId w:val="0"/>
              </w:numPr>
              <w:rPr>
                <w:rFonts w:cs="Arial"/>
                <w:sz w:val="22"/>
                <w:szCs w:val="22"/>
              </w:rPr>
            </w:pPr>
            <w:r w:rsidRPr="0036077E">
              <w:rPr>
                <w:rFonts w:cs="Arial"/>
                <w:sz w:val="22"/>
                <w:szCs w:val="22"/>
              </w:rPr>
              <w:t xml:space="preserve">a)  Explain how this work will be delivered to timescale and how milestones will be met, detailing the resources that will be allocated to each stage; </w:t>
            </w:r>
          </w:p>
          <w:p w:rsidR="00FD31FE" w:rsidRPr="0036077E" w:rsidRDefault="00FD31FE" w:rsidP="0036077E">
            <w:pPr>
              <w:pStyle w:val="ListNumber"/>
              <w:numPr>
                <w:ilvl w:val="0"/>
                <w:numId w:val="0"/>
              </w:numPr>
              <w:rPr>
                <w:rFonts w:cs="Arial"/>
                <w:sz w:val="22"/>
                <w:szCs w:val="22"/>
              </w:rPr>
            </w:pPr>
            <w:r w:rsidRPr="0036077E">
              <w:rPr>
                <w:rFonts w:cs="Arial"/>
                <w:sz w:val="22"/>
                <w:szCs w:val="22"/>
              </w:rPr>
              <w:t xml:space="preserve">b)  Demonstrate an understanding of the risks, and project dependencies and explain how they would be mitigated to ensure project delivery; </w:t>
            </w:r>
          </w:p>
          <w:p w:rsidR="00FD31FE" w:rsidRPr="001811A3" w:rsidRDefault="00FD31FE" w:rsidP="0036077E">
            <w:pPr>
              <w:pStyle w:val="ListNumber"/>
              <w:numPr>
                <w:ilvl w:val="0"/>
                <w:numId w:val="0"/>
              </w:numPr>
              <w:rPr>
                <w:rFonts w:cs="Arial"/>
                <w:sz w:val="22"/>
              </w:rPr>
            </w:pPr>
            <w:r w:rsidRPr="001811A3">
              <w:rPr>
                <w:rFonts w:cs="Arial"/>
                <w:sz w:val="22"/>
              </w:rPr>
              <w:t>c) Explain the resources that will be allocated to delivering the required outcomes/output, and what other resources can be called upon if required.</w:t>
            </w:r>
          </w:p>
          <w:p w:rsidR="00FD31FE" w:rsidRPr="0036077E" w:rsidRDefault="00FD31FE" w:rsidP="0036077E">
            <w:pPr>
              <w:pStyle w:val="ListNumber"/>
              <w:numPr>
                <w:ilvl w:val="0"/>
                <w:numId w:val="0"/>
              </w:numPr>
              <w:rPr>
                <w:rFonts w:cs="Arial"/>
                <w:sz w:val="22"/>
                <w:szCs w:val="22"/>
              </w:rPr>
            </w:pPr>
          </w:p>
          <w:p w:rsidR="00FD31FE" w:rsidRPr="0036077E" w:rsidRDefault="00FD31FE" w:rsidP="0036077E">
            <w:pPr>
              <w:pStyle w:val="ListNumber"/>
              <w:numPr>
                <w:ilvl w:val="0"/>
                <w:numId w:val="0"/>
              </w:numPr>
              <w:tabs>
                <w:tab w:val="clear" w:pos="720"/>
                <w:tab w:val="left" w:pos="426"/>
              </w:tabs>
              <w:rPr>
                <w:rFonts w:cs="Arial"/>
                <w:b/>
                <w:szCs w:val="24"/>
              </w:rPr>
            </w:pPr>
            <w:r w:rsidRPr="0036077E">
              <w:rPr>
                <w:rFonts w:cs="Arial"/>
                <w:b/>
                <w:szCs w:val="24"/>
              </w:rPr>
              <w:t>Experience (</w:t>
            </w:r>
            <w:r w:rsidR="001811A3">
              <w:rPr>
                <w:rFonts w:cs="Arial"/>
                <w:b/>
                <w:szCs w:val="24"/>
              </w:rPr>
              <w:t>25</w:t>
            </w:r>
            <w:r w:rsidRPr="0036077E">
              <w:rPr>
                <w:rFonts w:cs="Arial"/>
                <w:b/>
                <w:szCs w:val="24"/>
              </w:rPr>
              <w:t>%)</w:t>
            </w:r>
          </w:p>
          <w:p w:rsidR="00FD31FE" w:rsidRPr="0036077E" w:rsidRDefault="00FD31FE" w:rsidP="0036077E">
            <w:pPr>
              <w:pStyle w:val="ListNumber"/>
              <w:numPr>
                <w:ilvl w:val="0"/>
                <w:numId w:val="0"/>
              </w:numPr>
              <w:rPr>
                <w:rFonts w:cs="Arial"/>
                <w:sz w:val="22"/>
                <w:szCs w:val="22"/>
              </w:rPr>
            </w:pPr>
            <w:r w:rsidRPr="0036077E">
              <w:rPr>
                <w:sz w:val="22"/>
                <w:szCs w:val="22"/>
              </w:rPr>
              <w:t>The proposal should set out any experience relevant to the project requirement.  In particular, it must:</w:t>
            </w:r>
          </w:p>
          <w:p w:rsidR="001811A3" w:rsidRPr="001811A3" w:rsidRDefault="001811A3" w:rsidP="001811A3">
            <w:pPr>
              <w:tabs>
                <w:tab w:val="left" w:pos="720"/>
              </w:tabs>
              <w:spacing w:before="120" w:after="120" w:line="276" w:lineRule="auto"/>
              <w:rPr>
                <w:rFonts w:cs="Arial"/>
                <w:sz w:val="22"/>
                <w:szCs w:val="24"/>
              </w:rPr>
            </w:pPr>
            <w:r w:rsidRPr="001811A3">
              <w:rPr>
                <w:rFonts w:cs="Arial"/>
                <w:sz w:val="22"/>
                <w:szCs w:val="24"/>
              </w:rPr>
              <w:t>(a)  Provide CVs of the consultants who will be delivering the project; and</w:t>
            </w:r>
          </w:p>
          <w:p w:rsidR="001811A3" w:rsidRPr="001811A3" w:rsidRDefault="001811A3" w:rsidP="001811A3">
            <w:pPr>
              <w:tabs>
                <w:tab w:val="left" w:pos="720"/>
              </w:tabs>
              <w:spacing w:before="120" w:after="120" w:line="276" w:lineRule="auto"/>
              <w:rPr>
                <w:rFonts w:cs="Arial"/>
                <w:sz w:val="22"/>
                <w:szCs w:val="24"/>
              </w:rPr>
            </w:pPr>
            <w:r w:rsidRPr="001811A3">
              <w:rPr>
                <w:rFonts w:cs="Arial"/>
                <w:sz w:val="22"/>
                <w:szCs w:val="24"/>
              </w:rPr>
              <w:t>(b) Highlight relevant experience for this project including experience in the development of beskpoke online applications and integration with existing data warehousing systems.</w:t>
            </w:r>
          </w:p>
          <w:p w:rsidR="001811A3" w:rsidRPr="001811A3" w:rsidRDefault="001811A3" w:rsidP="001811A3">
            <w:pPr>
              <w:tabs>
                <w:tab w:val="left" w:pos="720"/>
              </w:tabs>
              <w:spacing w:before="120" w:after="120" w:line="276" w:lineRule="auto"/>
              <w:rPr>
                <w:rFonts w:cs="Arial"/>
                <w:sz w:val="22"/>
                <w:szCs w:val="24"/>
              </w:rPr>
            </w:pPr>
            <w:r w:rsidRPr="001811A3">
              <w:rPr>
                <w:rFonts w:cs="Arial"/>
                <w:sz w:val="22"/>
                <w:szCs w:val="24"/>
              </w:rPr>
              <w:t>(c) Illustrate how your experience will enable you to develop and build an easy to use, intuitive solution.</w:t>
            </w:r>
          </w:p>
          <w:p w:rsidR="00FD31FE" w:rsidRPr="0036077E" w:rsidRDefault="00FD31FE" w:rsidP="0036077E">
            <w:pPr>
              <w:pStyle w:val="ListNumber"/>
              <w:numPr>
                <w:ilvl w:val="0"/>
                <w:numId w:val="0"/>
              </w:numPr>
              <w:tabs>
                <w:tab w:val="clear" w:pos="720"/>
                <w:tab w:val="left" w:pos="426"/>
              </w:tabs>
              <w:rPr>
                <w:rFonts w:cs="Arial"/>
                <w:sz w:val="22"/>
                <w:szCs w:val="22"/>
              </w:rPr>
            </w:pPr>
          </w:p>
          <w:p w:rsidR="00FD31FE" w:rsidRPr="0036077E" w:rsidRDefault="00FD31FE" w:rsidP="0036077E">
            <w:pPr>
              <w:pStyle w:val="ListNumber"/>
              <w:numPr>
                <w:ilvl w:val="0"/>
                <w:numId w:val="0"/>
              </w:numPr>
              <w:rPr>
                <w:rFonts w:cs="Arial"/>
                <w:szCs w:val="24"/>
              </w:rPr>
            </w:pPr>
            <w:r w:rsidRPr="0036077E">
              <w:rPr>
                <w:rFonts w:cs="Arial"/>
                <w:b/>
                <w:szCs w:val="24"/>
              </w:rPr>
              <w:t>Cost / Value for money (</w:t>
            </w:r>
            <w:r w:rsidR="001811A3">
              <w:rPr>
                <w:rFonts w:cs="Arial"/>
                <w:b/>
                <w:szCs w:val="24"/>
              </w:rPr>
              <w:t>30</w:t>
            </w:r>
            <w:r w:rsidRPr="0036077E">
              <w:rPr>
                <w:rFonts w:cs="Arial"/>
                <w:b/>
                <w:szCs w:val="24"/>
              </w:rPr>
              <w:t>%)</w:t>
            </w:r>
          </w:p>
          <w:p w:rsidR="00FD31FE" w:rsidRPr="0036077E" w:rsidRDefault="00FD31FE" w:rsidP="0036077E">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delivery of the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that will apply for the lifetime of this project.</w:t>
            </w:r>
            <w:r w:rsidR="001811A3">
              <w:rPr>
                <w:sz w:val="22"/>
                <w:szCs w:val="22"/>
              </w:rPr>
              <w:t xml:space="preserve"> </w:t>
            </w:r>
            <w:r w:rsidR="001811A3" w:rsidRPr="001811A3">
              <w:rPr>
                <w:sz w:val="22"/>
                <w:szCs w:val="22"/>
              </w:rPr>
              <w:t>Please note that the fixed price must include travel costs and reasonable expenses.</w:t>
            </w:r>
            <w:r w:rsidRPr="0036077E">
              <w:rPr>
                <w:sz w:val="22"/>
                <w:szCs w:val="22"/>
              </w:rPr>
              <w:t xml:space="preserve">  </w:t>
            </w:r>
          </w:p>
          <w:p w:rsidR="00FD31FE" w:rsidRPr="0036077E" w:rsidRDefault="00FD31FE" w:rsidP="0036077E">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D31FE" w:rsidRPr="005178AE" w:rsidTr="00FD31FE">
              <w:trPr>
                <w:cantSplit/>
              </w:trPr>
              <w:tc>
                <w:tcPr>
                  <w:tcW w:w="1599"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r w:rsidRPr="005178AE">
                    <w:rPr>
                      <w:rFonts w:cs="Arial"/>
                      <w:color w:val="000000"/>
                      <w:sz w:val="20"/>
                    </w:rPr>
                    <w:t>Total cost (ex VAT)</w:t>
                  </w:r>
                </w:p>
              </w:tc>
            </w:tr>
            <w:tr w:rsidR="00FD31FE" w:rsidRPr="005178AE" w:rsidTr="00FD31FE">
              <w:trPr>
                <w:cantSplit/>
              </w:trPr>
              <w:tc>
                <w:tcPr>
                  <w:tcW w:w="1599"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p>
              </w:tc>
            </w:tr>
            <w:tr w:rsidR="00FD31FE" w:rsidRPr="005178AE" w:rsidTr="00FD31FE">
              <w:trPr>
                <w:cantSplit/>
              </w:trPr>
              <w:tc>
                <w:tcPr>
                  <w:tcW w:w="1599"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p>
              </w:tc>
            </w:tr>
            <w:tr w:rsidR="00FD31FE" w:rsidRPr="005178AE" w:rsidTr="00FD31FE">
              <w:trPr>
                <w:cantSplit/>
              </w:trPr>
              <w:tc>
                <w:tcPr>
                  <w:tcW w:w="1599"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rsidR="00FD31FE" w:rsidRPr="005178AE" w:rsidRDefault="00FD31FE" w:rsidP="00FD31FE">
                  <w:pPr>
                    <w:autoSpaceDE w:val="0"/>
                    <w:autoSpaceDN w:val="0"/>
                    <w:adjustRightInd w:val="0"/>
                    <w:rPr>
                      <w:rFonts w:cs="Arial"/>
                      <w:color w:val="000000"/>
                      <w:sz w:val="20"/>
                    </w:rPr>
                  </w:pPr>
                </w:p>
              </w:tc>
            </w:tr>
          </w:tbl>
          <w:p w:rsidR="00FD31FE" w:rsidRPr="0036077E" w:rsidRDefault="00FD31FE" w:rsidP="00FD31FE">
            <w:pPr>
              <w:rPr>
                <w:sz w:val="22"/>
                <w:szCs w:val="22"/>
              </w:rPr>
            </w:pPr>
          </w:p>
          <w:p w:rsidR="00FD31FE" w:rsidRPr="0036077E" w:rsidRDefault="00FD31FE" w:rsidP="00FD31FE">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D31FE" w:rsidTr="0036077E">
              <w:trPr>
                <w:trHeight w:val="223"/>
              </w:trPr>
              <w:tc>
                <w:tcPr>
                  <w:tcW w:w="851" w:type="dxa"/>
                  <w:tcBorders>
                    <w:bottom w:val="single" w:sz="4" w:space="0" w:color="auto"/>
                  </w:tcBorders>
                  <w:shd w:val="clear" w:color="auto" w:fill="auto"/>
                  <w:vAlign w:val="center"/>
                </w:tcPr>
                <w:p w:rsidR="00FD31FE" w:rsidRPr="0036077E" w:rsidRDefault="00FD31FE" w:rsidP="0036077E">
                  <w:pPr>
                    <w:jc w:val="center"/>
                    <w:rPr>
                      <w:b/>
                      <w:sz w:val="20"/>
                    </w:rPr>
                  </w:pPr>
                  <w:r w:rsidRPr="0036077E">
                    <w:rPr>
                      <w:b/>
                      <w:sz w:val="20"/>
                    </w:rPr>
                    <w:t>Grade</w:t>
                  </w:r>
                </w:p>
              </w:tc>
              <w:tc>
                <w:tcPr>
                  <w:tcW w:w="6840" w:type="dxa"/>
                  <w:shd w:val="clear" w:color="auto" w:fill="auto"/>
                  <w:vAlign w:val="bottom"/>
                </w:tcPr>
                <w:p w:rsidR="00FD31FE" w:rsidRPr="0036077E" w:rsidRDefault="00FD31FE" w:rsidP="0036077E">
                  <w:pPr>
                    <w:jc w:val="center"/>
                    <w:rPr>
                      <w:b/>
                      <w:sz w:val="20"/>
                    </w:rPr>
                  </w:pPr>
                  <w:r w:rsidRPr="0036077E">
                    <w:rPr>
                      <w:b/>
                      <w:sz w:val="20"/>
                    </w:rPr>
                    <w:t>Requirement</w:t>
                  </w:r>
                </w:p>
              </w:tc>
            </w:tr>
            <w:tr w:rsidR="00FD31FE" w:rsidTr="0036077E">
              <w:trPr>
                <w:trHeight w:hRule="exact" w:val="680"/>
              </w:trPr>
              <w:tc>
                <w:tcPr>
                  <w:tcW w:w="851" w:type="dxa"/>
                  <w:tcBorders>
                    <w:bottom w:val="single" w:sz="4" w:space="0" w:color="auto"/>
                  </w:tcBorders>
                  <w:shd w:val="clear" w:color="auto" w:fill="auto"/>
                </w:tcPr>
                <w:p w:rsidR="00FD31FE" w:rsidRPr="0036077E" w:rsidRDefault="00FD31FE" w:rsidP="00FD31FE">
                  <w:pPr>
                    <w:rPr>
                      <w:sz w:val="20"/>
                    </w:rPr>
                  </w:pPr>
                  <w:r w:rsidRPr="0036077E">
                    <w:rPr>
                      <w:sz w:val="20"/>
                    </w:rPr>
                    <w:t>Junior consultant</w:t>
                  </w:r>
                </w:p>
              </w:tc>
              <w:tc>
                <w:tcPr>
                  <w:tcW w:w="0" w:type="auto"/>
                  <w:tcBorders>
                    <w:bottom w:val="single" w:sz="4" w:space="0" w:color="auto"/>
                  </w:tcBorders>
                  <w:shd w:val="clear" w:color="auto" w:fill="auto"/>
                </w:tcPr>
                <w:p w:rsidR="00FD31FE" w:rsidRPr="0036077E" w:rsidRDefault="00FD31FE" w:rsidP="00FD31FE">
                  <w:pPr>
                    <w:rPr>
                      <w:sz w:val="20"/>
                    </w:rPr>
                  </w:pPr>
                  <w:r w:rsidRPr="0036077E">
                    <w:rPr>
                      <w:sz w:val="20"/>
                    </w:rPr>
                    <w:t>Demonstrable experience in a wide range of projects in their specialist field. Evidence of client facing experience and support services to wider consultancy projects.</w:t>
                  </w:r>
                </w:p>
              </w:tc>
            </w:tr>
            <w:tr w:rsidR="00FD31FE" w:rsidTr="0036077E">
              <w:trPr>
                <w:trHeight w:hRule="exact" w:val="907"/>
              </w:trPr>
              <w:tc>
                <w:tcPr>
                  <w:tcW w:w="851" w:type="dxa"/>
                  <w:shd w:val="clear" w:color="auto" w:fill="auto"/>
                </w:tcPr>
                <w:p w:rsidR="00FD31FE" w:rsidRPr="0036077E" w:rsidRDefault="00FD31FE" w:rsidP="00FD31FE">
                  <w:pPr>
                    <w:rPr>
                      <w:sz w:val="20"/>
                    </w:rPr>
                  </w:pPr>
                  <w:r w:rsidRPr="0036077E">
                    <w:rPr>
                      <w:sz w:val="20"/>
                    </w:rPr>
                    <w:lastRenderedPageBreak/>
                    <w:t>Consultant</w:t>
                  </w:r>
                </w:p>
              </w:tc>
              <w:tc>
                <w:tcPr>
                  <w:tcW w:w="0" w:type="auto"/>
                  <w:shd w:val="clear" w:color="auto" w:fill="auto"/>
                </w:tcPr>
                <w:p w:rsidR="00FD31FE" w:rsidRPr="0036077E" w:rsidRDefault="00FD31FE" w:rsidP="00FD31FE">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D31FE" w:rsidTr="0036077E">
              <w:trPr>
                <w:trHeight w:hRule="exact" w:val="964"/>
              </w:trPr>
              <w:tc>
                <w:tcPr>
                  <w:tcW w:w="851" w:type="dxa"/>
                  <w:shd w:val="clear" w:color="auto" w:fill="auto"/>
                </w:tcPr>
                <w:p w:rsidR="00FD31FE" w:rsidRPr="0036077E" w:rsidRDefault="00FD31FE" w:rsidP="00FD31FE">
                  <w:pPr>
                    <w:rPr>
                      <w:sz w:val="20"/>
                    </w:rPr>
                  </w:pPr>
                  <w:r w:rsidRPr="0036077E">
                    <w:rPr>
                      <w:sz w:val="20"/>
                    </w:rPr>
                    <w:t>Senior Consultant</w:t>
                  </w:r>
                </w:p>
              </w:tc>
              <w:tc>
                <w:tcPr>
                  <w:tcW w:w="0" w:type="auto"/>
                  <w:shd w:val="clear" w:color="auto" w:fill="auto"/>
                </w:tcPr>
                <w:p w:rsidR="00FD31FE" w:rsidRPr="0036077E" w:rsidRDefault="00FD31FE" w:rsidP="00FD31FE">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D31FE" w:rsidTr="0036077E">
              <w:trPr>
                <w:trHeight w:hRule="exact" w:val="1134"/>
              </w:trPr>
              <w:tc>
                <w:tcPr>
                  <w:tcW w:w="851" w:type="dxa"/>
                  <w:shd w:val="clear" w:color="auto" w:fill="auto"/>
                </w:tcPr>
                <w:p w:rsidR="00FD31FE" w:rsidRPr="0036077E" w:rsidRDefault="00FD31FE" w:rsidP="00FD31FE">
                  <w:pPr>
                    <w:rPr>
                      <w:sz w:val="20"/>
                    </w:rPr>
                  </w:pPr>
                  <w:r w:rsidRPr="0036077E">
                    <w:rPr>
                      <w:sz w:val="20"/>
                    </w:rPr>
                    <w:t>Principal Consultant</w:t>
                  </w:r>
                </w:p>
              </w:tc>
              <w:tc>
                <w:tcPr>
                  <w:tcW w:w="0" w:type="auto"/>
                  <w:shd w:val="clear" w:color="auto" w:fill="auto"/>
                </w:tcPr>
                <w:p w:rsidR="00FD31FE" w:rsidRPr="0036077E" w:rsidRDefault="00FD31FE" w:rsidP="00FD31FE">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D31FE" w:rsidTr="0036077E">
              <w:trPr>
                <w:trHeight w:hRule="exact" w:val="1134"/>
              </w:trPr>
              <w:tc>
                <w:tcPr>
                  <w:tcW w:w="851" w:type="dxa"/>
                  <w:shd w:val="clear" w:color="auto" w:fill="auto"/>
                </w:tcPr>
                <w:p w:rsidR="00FD31FE" w:rsidRPr="0036077E" w:rsidRDefault="00FD31FE" w:rsidP="00FD31FE">
                  <w:pPr>
                    <w:rPr>
                      <w:sz w:val="20"/>
                    </w:rPr>
                  </w:pPr>
                  <w:r w:rsidRPr="0036077E">
                    <w:rPr>
                      <w:sz w:val="20"/>
                    </w:rPr>
                    <w:t>Managing Consultant</w:t>
                  </w:r>
                </w:p>
              </w:tc>
              <w:tc>
                <w:tcPr>
                  <w:tcW w:w="0" w:type="auto"/>
                  <w:shd w:val="clear" w:color="auto" w:fill="auto"/>
                </w:tcPr>
                <w:p w:rsidR="00FD31FE" w:rsidRPr="0036077E" w:rsidRDefault="00FD31FE" w:rsidP="00FD31FE">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D31FE" w:rsidTr="0036077E">
              <w:trPr>
                <w:trHeight w:hRule="exact" w:val="1221"/>
              </w:trPr>
              <w:tc>
                <w:tcPr>
                  <w:tcW w:w="851" w:type="dxa"/>
                  <w:shd w:val="clear" w:color="auto" w:fill="auto"/>
                </w:tcPr>
                <w:p w:rsidR="00FD31FE" w:rsidRPr="0036077E" w:rsidRDefault="00FD31FE" w:rsidP="00FD31FE">
                  <w:pPr>
                    <w:rPr>
                      <w:sz w:val="20"/>
                    </w:rPr>
                  </w:pPr>
                  <w:r w:rsidRPr="0036077E">
                    <w:rPr>
                      <w:sz w:val="20"/>
                    </w:rPr>
                    <w:t>Director / Partner</w:t>
                  </w:r>
                </w:p>
                <w:p w:rsidR="00FD31FE" w:rsidRPr="0036077E" w:rsidRDefault="00FD31FE" w:rsidP="00FD31FE">
                  <w:pPr>
                    <w:rPr>
                      <w:sz w:val="20"/>
                    </w:rPr>
                  </w:pPr>
                </w:p>
              </w:tc>
              <w:tc>
                <w:tcPr>
                  <w:tcW w:w="0" w:type="auto"/>
                  <w:shd w:val="clear" w:color="auto" w:fill="auto"/>
                </w:tcPr>
                <w:p w:rsidR="00FD31FE" w:rsidRPr="0036077E" w:rsidRDefault="00FD31FE" w:rsidP="00FD31FE">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rsidR="00FD31FE" w:rsidRPr="0036077E" w:rsidRDefault="00FD31FE" w:rsidP="00FD31FE">
            <w:pPr>
              <w:rPr>
                <w:sz w:val="22"/>
                <w:szCs w:val="22"/>
              </w:rPr>
            </w:pPr>
          </w:p>
          <w:p w:rsidR="00FD31FE" w:rsidRPr="0036077E" w:rsidRDefault="00FD31FE" w:rsidP="00FD31FE">
            <w:pPr>
              <w:rPr>
                <w:rFonts w:cs="Arial"/>
                <w:b/>
                <w:sz w:val="32"/>
                <w:szCs w:val="32"/>
                <w:u w:val="single"/>
              </w:rPr>
            </w:pPr>
            <w:r w:rsidRPr="0036077E">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45576C" w:rsidRPr="0045576C" w:rsidTr="0045576C">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rsidR="0045576C" w:rsidRPr="0045576C" w:rsidRDefault="0045576C" w:rsidP="0045576C">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rsidR="0045576C" w:rsidRPr="0045576C" w:rsidRDefault="0045576C" w:rsidP="0045576C">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45576C" w:rsidRPr="0045576C" w:rsidTr="0045576C">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rsidR="0045576C" w:rsidRPr="0045576C" w:rsidRDefault="0045576C" w:rsidP="0045576C">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rsidR="0045576C" w:rsidRPr="0045576C" w:rsidRDefault="0045576C" w:rsidP="0045576C">
                  <w:pPr>
                    <w:spacing w:after="0"/>
                    <w:jc w:val="center"/>
                    <w:rPr>
                      <w:rFonts w:cs="Arial"/>
                      <w:sz w:val="20"/>
                      <w:lang w:eastAsia="en-GB"/>
                    </w:rPr>
                  </w:pPr>
                  <w:r w:rsidRPr="0045576C">
                    <w:rPr>
                      <w:rFonts w:cs="Arial"/>
                      <w:sz w:val="20"/>
                      <w:lang w:eastAsia="en-GB"/>
                    </w:rPr>
                    <w:t>Minimal or poor response to meeting the requirement</w:t>
                  </w:r>
                  <w:r w:rsidR="00816394">
                    <w:rPr>
                      <w:rFonts w:cs="Arial"/>
                      <w:sz w:val="20"/>
                      <w:lang w:eastAsia="en-GB"/>
                    </w:rPr>
                    <w:t xml:space="preserve">. </w:t>
                  </w:r>
                  <w:r w:rsidRPr="0045576C">
                    <w:rPr>
                      <w:rFonts w:cs="Arial"/>
                      <w:sz w:val="20"/>
                      <w:lang w:eastAsia="en-GB"/>
                    </w:rPr>
                    <w:t>Limited understanding, misses some aspects</w:t>
                  </w:r>
                </w:p>
              </w:tc>
            </w:tr>
            <w:tr w:rsidR="0045576C" w:rsidRPr="0045576C" w:rsidTr="0045576C">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rsidR="0045576C" w:rsidRPr="0045576C" w:rsidRDefault="0045576C" w:rsidP="0045576C">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rsidR="0045576C" w:rsidRPr="0045576C" w:rsidRDefault="0045576C" w:rsidP="0045576C">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45576C" w:rsidRPr="0045576C" w:rsidTr="0045576C">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rsidR="0045576C" w:rsidRPr="0045576C" w:rsidRDefault="0045576C" w:rsidP="0045576C">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rsidR="0045576C" w:rsidRPr="0045576C" w:rsidRDefault="0045576C" w:rsidP="0045576C">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rsidR="0045576C" w:rsidRPr="0036077E" w:rsidRDefault="0045576C" w:rsidP="00FD31FE">
            <w:pPr>
              <w:rPr>
                <w:rFonts w:cs="Arial"/>
                <w:sz w:val="22"/>
                <w:szCs w:val="22"/>
              </w:rPr>
            </w:pPr>
          </w:p>
          <w:p w:rsidR="0045576C" w:rsidRPr="0036077E" w:rsidRDefault="0045576C" w:rsidP="009138B2">
            <w:pPr>
              <w:rPr>
                <w:rFonts w:cs="Arial"/>
                <w:sz w:val="22"/>
                <w:szCs w:val="22"/>
              </w:rPr>
            </w:pPr>
          </w:p>
        </w:tc>
      </w:tr>
    </w:tbl>
    <w:p w:rsidR="00160E8A" w:rsidRDefault="00160E8A" w:rsidP="00EE2EF6">
      <w:pPr>
        <w:rPr>
          <w:rFonts w:cs="Arial"/>
          <w:b/>
          <w:sz w:val="32"/>
          <w:szCs w:val="32"/>
          <w:u w:val="single"/>
        </w:rPr>
        <w:sectPr w:rsidR="00160E8A" w:rsidSect="001C0DC6">
          <w:footerReference w:type="default" r:id="rId10"/>
          <w:pgSz w:w="11906" w:h="16838"/>
          <w:pgMar w:top="1440" w:right="1797" w:bottom="1618" w:left="1797" w:header="709" w:footer="709" w:gutter="0"/>
          <w:cols w:space="708"/>
          <w:docGrid w:linePitch="360"/>
        </w:sectPr>
      </w:pPr>
    </w:p>
    <w:p w:rsidR="003766A8" w:rsidRPr="00442762" w:rsidRDefault="00976045" w:rsidP="00EF562D">
      <w:pPr>
        <w:pStyle w:val="ListNumber2"/>
        <w:numPr>
          <w:ilvl w:val="0"/>
          <w:numId w:val="0"/>
        </w:numPr>
        <w:rPr>
          <w:rFonts w:cs="Arial"/>
          <w:b/>
          <w:sz w:val="32"/>
          <w:szCs w:val="32"/>
        </w:rPr>
      </w:pPr>
      <w:r>
        <w:rPr>
          <w:rFonts w:cs="Arial"/>
          <w:b/>
          <w:sz w:val="28"/>
          <w:szCs w:val="28"/>
        </w:rPr>
        <w:lastRenderedPageBreak/>
        <w:t>4.</w:t>
      </w:r>
      <w:r w:rsidR="00FD1B78">
        <w:rPr>
          <w:rFonts w:cs="Arial"/>
          <w:b/>
          <w:sz w:val="28"/>
          <w:szCs w:val="28"/>
        </w:rPr>
        <w:t xml:space="preserve"> </w:t>
      </w:r>
      <w:r w:rsidR="00B251F0" w:rsidRPr="00442762">
        <w:rPr>
          <w:rFonts w:cs="Arial"/>
          <w:b/>
          <w:sz w:val="32"/>
          <w:szCs w:val="32"/>
        </w:rPr>
        <w:t xml:space="preserve">Procurement procedures </w:t>
      </w:r>
    </w:p>
    <w:p w:rsidR="003766A8" w:rsidRDefault="003766A8" w:rsidP="003766A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rsidR="00B251F0" w:rsidRPr="003766A8" w:rsidRDefault="00B251F0" w:rsidP="003766A8">
      <w:pPr>
        <w:pStyle w:val="ListNumber2"/>
        <w:numPr>
          <w:ilvl w:val="0"/>
          <w:numId w:val="0"/>
        </w:numPr>
        <w:ind w:left="720" w:hanging="720"/>
        <w:rPr>
          <w:rFonts w:cs="Arial"/>
          <w:b/>
          <w:sz w:val="36"/>
          <w:szCs w:val="36"/>
        </w:rPr>
      </w:pPr>
      <w:r w:rsidRPr="00C65A14">
        <w:t>The timescales for the procurement process are as follows:</w:t>
      </w:r>
    </w:p>
    <w:p w:rsidR="00B251F0" w:rsidRPr="00C65A14" w:rsidRDefault="00B251F0" w:rsidP="00B251F0">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3"/>
        <w:gridCol w:w="3509"/>
      </w:tblGrid>
      <w:tr w:rsidR="00B251F0" w:rsidRPr="0036077E" w:rsidTr="0036077E">
        <w:tc>
          <w:tcPr>
            <w:tcW w:w="4928" w:type="dxa"/>
            <w:shd w:val="clear" w:color="auto" w:fill="auto"/>
          </w:tcPr>
          <w:p w:rsidR="00B251F0" w:rsidRPr="0036077E" w:rsidRDefault="00B251F0" w:rsidP="0036077E">
            <w:pPr>
              <w:pStyle w:val="ListNumber"/>
              <w:numPr>
                <w:ilvl w:val="0"/>
                <w:numId w:val="0"/>
              </w:numPr>
              <w:spacing w:before="0" w:after="0"/>
              <w:rPr>
                <w:rFonts w:cs="Arial"/>
                <w:b/>
              </w:rPr>
            </w:pPr>
            <w:r w:rsidRPr="0036077E">
              <w:rPr>
                <w:rFonts w:cs="Arial"/>
                <w:b/>
              </w:rPr>
              <w:t>Element</w:t>
            </w:r>
          </w:p>
        </w:tc>
        <w:tc>
          <w:tcPr>
            <w:tcW w:w="3600" w:type="dxa"/>
            <w:shd w:val="clear" w:color="auto" w:fill="auto"/>
          </w:tcPr>
          <w:p w:rsidR="00B251F0" w:rsidRPr="0036077E" w:rsidRDefault="00B251F0" w:rsidP="0036077E">
            <w:pPr>
              <w:pStyle w:val="ListNumber"/>
              <w:numPr>
                <w:ilvl w:val="0"/>
                <w:numId w:val="0"/>
              </w:numPr>
              <w:spacing w:before="0" w:after="0"/>
              <w:rPr>
                <w:rFonts w:cs="Arial"/>
                <w:b/>
              </w:rPr>
            </w:pPr>
            <w:r w:rsidRPr="0036077E">
              <w:rPr>
                <w:rFonts w:cs="Arial"/>
                <w:b/>
              </w:rPr>
              <w:t>Timescale</w:t>
            </w:r>
          </w:p>
        </w:tc>
      </w:tr>
      <w:tr w:rsidR="001811A3" w:rsidRPr="0036077E" w:rsidTr="0036077E">
        <w:tc>
          <w:tcPr>
            <w:tcW w:w="4928" w:type="dxa"/>
            <w:shd w:val="clear" w:color="auto" w:fill="auto"/>
          </w:tcPr>
          <w:p w:rsidR="001811A3" w:rsidRPr="0036077E" w:rsidRDefault="001811A3" w:rsidP="001811A3">
            <w:pPr>
              <w:pStyle w:val="ListNumber"/>
              <w:numPr>
                <w:ilvl w:val="0"/>
                <w:numId w:val="0"/>
              </w:numPr>
              <w:spacing w:before="0" w:after="0" w:line="276" w:lineRule="auto"/>
              <w:rPr>
                <w:rFonts w:cs="Arial"/>
              </w:rPr>
            </w:pPr>
            <w:r w:rsidRPr="0036077E">
              <w:rPr>
                <w:rFonts w:cs="Arial"/>
              </w:rPr>
              <w:t>Invitation to tender issued</w:t>
            </w:r>
          </w:p>
        </w:tc>
        <w:tc>
          <w:tcPr>
            <w:tcW w:w="3600" w:type="dxa"/>
            <w:shd w:val="clear" w:color="auto" w:fill="auto"/>
          </w:tcPr>
          <w:p w:rsidR="001811A3" w:rsidRPr="00DC09A0" w:rsidRDefault="001811A3" w:rsidP="001811A3">
            <w:pPr>
              <w:pStyle w:val="ListNumber"/>
              <w:numPr>
                <w:ilvl w:val="0"/>
                <w:numId w:val="0"/>
              </w:numPr>
              <w:spacing w:before="0" w:after="0" w:line="276" w:lineRule="auto"/>
              <w:rPr>
                <w:rFonts w:cs="Arial"/>
                <w:highlight w:val="yellow"/>
              </w:rPr>
            </w:pPr>
            <w:r w:rsidRPr="00432573">
              <w:rPr>
                <w:rFonts w:cs="Arial"/>
              </w:rPr>
              <w:t>Tuesday 27</w:t>
            </w:r>
            <w:r w:rsidRPr="00432573">
              <w:rPr>
                <w:rFonts w:cs="Arial"/>
                <w:vertAlign w:val="superscript"/>
              </w:rPr>
              <w:t>th</w:t>
            </w:r>
            <w:r w:rsidRPr="00432573">
              <w:rPr>
                <w:rFonts w:cs="Arial"/>
              </w:rPr>
              <w:t xml:space="preserve"> February</w:t>
            </w:r>
          </w:p>
        </w:tc>
      </w:tr>
      <w:tr w:rsidR="001811A3" w:rsidRPr="0036077E" w:rsidTr="0036077E">
        <w:tc>
          <w:tcPr>
            <w:tcW w:w="4928" w:type="dxa"/>
            <w:shd w:val="clear" w:color="auto" w:fill="auto"/>
          </w:tcPr>
          <w:p w:rsidR="001811A3" w:rsidRPr="0036077E" w:rsidRDefault="001811A3" w:rsidP="001811A3">
            <w:pPr>
              <w:pStyle w:val="ListNumber"/>
              <w:numPr>
                <w:ilvl w:val="0"/>
                <w:numId w:val="0"/>
              </w:numPr>
              <w:spacing w:before="0" w:after="0" w:line="276" w:lineRule="auto"/>
              <w:rPr>
                <w:rFonts w:cs="Arial"/>
              </w:rPr>
            </w:pPr>
            <w:r w:rsidRPr="0036077E">
              <w:rPr>
                <w:rFonts w:cs="Arial"/>
              </w:rPr>
              <w:t>Deadline for the submission of clarification questions</w:t>
            </w:r>
          </w:p>
        </w:tc>
        <w:tc>
          <w:tcPr>
            <w:tcW w:w="3600" w:type="dxa"/>
            <w:shd w:val="clear" w:color="auto" w:fill="auto"/>
          </w:tcPr>
          <w:p w:rsidR="001811A3" w:rsidRPr="00FB118E" w:rsidRDefault="001811A3" w:rsidP="001811A3">
            <w:pPr>
              <w:pStyle w:val="ListNumber"/>
              <w:numPr>
                <w:ilvl w:val="0"/>
                <w:numId w:val="0"/>
              </w:numPr>
              <w:spacing w:before="0" w:after="0" w:line="276" w:lineRule="auto"/>
              <w:rPr>
                <w:rFonts w:cs="Arial"/>
              </w:rPr>
            </w:pPr>
            <w:r w:rsidRPr="00FB118E">
              <w:rPr>
                <w:rFonts w:cs="Arial"/>
              </w:rPr>
              <w:t>Friday 9</w:t>
            </w:r>
            <w:r w:rsidRPr="00FB118E">
              <w:rPr>
                <w:rFonts w:cs="Arial"/>
                <w:vertAlign w:val="superscript"/>
              </w:rPr>
              <w:t>th</w:t>
            </w:r>
            <w:r w:rsidRPr="00FB118E">
              <w:rPr>
                <w:rFonts w:cs="Arial"/>
              </w:rPr>
              <w:t xml:space="preserve"> March</w:t>
            </w:r>
            <w:r w:rsidR="00C9260D">
              <w:rPr>
                <w:rFonts w:cs="Arial"/>
              </w:rPr>
              <w:t xml:space="preserve"> @5pm</w:t>
            </w:r>
          </w:p>
        </w:tc>
      </w:tr>
      <w:tr w:rsidR="001811A3" w:rsidRPr="0036077E" w:rsidTr="0036077E">
        <w:tc>
          <w:tcPr>
            <w:tcW w:w="4928" w:type="dxa"/>
            <w:shd w:val="clear" w:color="auto" w:fill="auto"/>
          </w:tcPr>
          <w:p w:rsidR="001811A3" w:rsidRPr="0036077E" w:rsidRDefault="001811A3" w:rsidP="001811A3">
            <w:pPr>
              <w:pStyle w:val="ListNumber"/>
              <w:numPr>
                <w:ilvl w:val="0"/>
                <w:numId w:val="0"/>
              </w:numPr>
              <w:spacing w:before="0" w:after="0" w:line="276" w:lineRule="auto"/>
              <w:rPr>
                <w:rFonts w:cs="Arial"/>
              </w:rPr>
            </w:pPr>
            <w:r w:rsidRPr="0036077E">
              <w:rPr>
                <w:rFonts w:cs="Arial"/>
              </w:rPr>
              <w:t>Deadline for submission of proposals</w:t>
            </w:r>
          </w:p>
        </w:tc>
        <w:tc>
          <w:tcPr>
            <w:tcW w:w="3600" w:type="dxa"/>
            <w:shd w:val="clear" w:color="auto" w:fill="auto"/>
          </w:tcPr>
          <w:p w:rsidR="001811A3" w:rsidRPr="00FB118E" w:rsidRDefault="001811A3" w:rsidP="001811A3">
            <w:pPr>
              <w:pStyle w:val="ListNumber"/>
              <w:numPr>
                <w:ilvl w:val="0"/>
                <w:numId w:val="0"/>
              </w:numPr>
              <w:spacing w:before="0" w:after="0" w:line="276" w:lineRule="auto"/>
              <w:rPr>
                <w:rFonts w:cs="Arial"/>
              </w:rPr>
            </w:pPr>
            <w:r w:rsidRPr="00FB118E">
              <w:rPr>
                <w:rFonts w:cs="Arial"/>
              </w:rPr>
              <w:t>Tuesday 13</w:t>
            </w:r>
            <w:r w:rsidRPr="00FB118E">
              <w:rPr>
                <w:rFonts w:cs="Arial"/>
                <w:vertAlign w:val="superscript"/>
              </w:rPr>
              <w:t>th</w:t>
            </w:r>
            <w:r w:rsidRPr="00FB118E">
              <w:rPr>
                <w:rFonts w:cs="Arial"/>
              </w:rPr>
              <w:t xml:space="preserve"> March</w:t>
            </w:r>
            <w:r w:rsidR="00C9260D">
              <w:rPr>
                <w:rFonts w:cs="Arial"/>
              </w:rPr>
              <w:t xml:space="preserve"> @5pm</w:t>
            </w:r>
          </w:p>
        </w:tc>
      </w:tr>
      <w:tr w:rsidR="001811A3" w:rsidRPr="0036077E" w:rsidTr="0036077E">
        <w:tc>
          <w:tcPr>
            <w:tcW w:w="4928" w:type="dxa"/>
            <w:shd w:val="clear" w:color="auto" w:fill="auto"/>
          </w:tcPr>
          <w:p w:rsidR="001811A3" w:rsidRPr="0036077E" w:rsidRDefault="001811A3" w:rsidP="001811A3">
            <w:pPr>
              <w:pStyle w:val="ListNumber"/>
              <w:numPr>
                <w:ilvl w:val="0"/>
                <w:numId w:val="0"/>
              </w:numPr>
              <w:spacing w:before="0" w:after="0" w:line="276" w:lineRule="auto"/>
              <w:rPr>
                <w:rFonts w:cs="Arial"/>
              </w:rPr>
            </w:pPr>
            <w:r w:rsidRPr="0036077E">
              <w:rPr>
                <w:rFonts w:cs="Arial"/>
              </w:rPr>
              <w:t>Shortlisted suppliers notified</w:t>
            </w:r>
          </w:p>
        </w:tc>
        <w:tc>
          <w:tcPr>
            <w:tcW w:w="3600" w:type="dxa"/>
            <w:shd w:val="clear" w:color="auto" w:fill="auto"/>
          </w:tcPr>
          <w:p w:rsidR="001811A3" w:rsidRPr="00FB118E" w:rsidRDefault="001811A3" w:rsidP="001811A3">
            <w:pPr>
              <w:pStyle w:val="ListNumber"/>
              <w:numPr>
                <w:ilvl w:val="0"/>
                <w:numId w:val="0"/>
              </w:numPr>
              <w:spacing w:before="0" w:after="0" w:line="276" w:lineRule="auto"/>
              <w:rPr>
                <w:rFonts w:cs="Arial"/>
              </w:rPr>
            </w:pPr>
            <w:r w:rsidRPr="00FB118E">
              <w:rPr>
                <w:rFonts w:cs="Arial"/>
              </w:rPr>
              <w:t>Friday 16</w:t>
            </w:r>
            <w:r w:rsidRPr="00FB118E">
              <w:rPr>
                <w:rFonts w:cs="Arial"/>
                <w:vertAlign w:val="superscript"/>
              </w:rPr>
              <w:t>th</w:t>
            </w:r>
            <w:r w:rsidRPr="00FB118E">
              <w:rPr>
                <w:rFonts w:cs="Arial"/>
              </w:rPr>
              <w:t xml:space="preserve"> March</w:t>
            </w:r>
          </w:p>
        </w:tc>
      </w:tr>
      <w:tr w:rsidR="001811A3" w:rsidRPr="0036077E" w:rsidTr="0036077E">
        <w:tc>
          <w:tcPr>
            <w:tcW w:w="4928" w:type="dxa"/>
            <w:shd w:val="clear" w:color="auto" w:fill="auto"/>
          </w:tcPr>
          <w:p w:rsidR="001811A3" w:rsidRPr="0036077E" w:rsidRDefault="001811A3" w:rsidP="001811A3">
            <w:pPr>
              <w:pStyle w:val="ListNumber"/>
              <w:numPr>
                <w:ilvl w:val="0"/>
                <w:numId w:val="0"/>
              </w:numPr>
              <w:spacing w:before="0" w:after="0" w:line="276" w:lineRule="auto"/>
              <w:rPr>
                <w:rFonts w:cs="Arial"/>
              </w:rPr>
            </w:pPr>
            <w:r w:rsidRPr="0036077E">
              <w:rPr>
                <w:rFonts w:cs="Arial"/>
              </w:rPr>
              <w:t>Interviews and presentations</w:t>
            </w:r>
            <w:r>
              <w:rPr>
                <w:rFonts w:cs="Arial"/>
              </w:rPr>
              <w:t xml:space="preserve"> if appropriate</w:t>
            </w:r>
            <w:r w:rsidRPr="0036077E">
              <w:rPr>
                <w:rFonts w:cs="Arial"/>
              </w:rPr>
              <w:t>*</w:t>
            </w:r>
          </w:p>
        </w:tc>
        <w:tc>
          <w:tcPr>
            <w:tcW w:w="3600" w:type="dxa"/>
            <w:shd w:val="clear" w:color="auto" w:fill="auto"/>
          </w:tcPr>
          <w:p w:rsidR="001811A3" w:rsidRPr="00FB118E" w:rsidRDefault="001811A3" w:rsidP="001811A3">
            <w:pPr>
              <w:pStyle w:val="ListNumber"/>
              <w:numPr>
                <w:ilvl w:val="0"/>
                <w:numId w:val="0"/>
              </w:numPr>
              <w:spacing w:before="0" w:after="0" w:line="276" w:lineRule="auto"/>
              <w:rPr>
                <w:rFonts w:cs="Arial"/>
              </w:rPr>
            </w:pPr>
            <w:r>
              <w:rPr>
                <w:rFonts w:cs="Arial"/>
              </w:rPr>
              <w:t>w/c 19</w:t>
            </w:r>
            <w:r w:rsidRPr="00432573">
              <w:rPr>
                <w:rFonts w:cs="Arial"/>
                <w:vertAlign w:val="superscript"/>
              </w:rPr>
              <w:t>th</w:t>
            </w:r>
            <w:r>
              <w:rPr>
                <w:rFonts w:cs="Arial"/>
              </w:rPr>
              <w:t xml:space="preserve"> March</w:t>
            </w:r>
          </w:p>
        </w:tc>
      </w:tr>
      <w:tr w:rsidR="001811A3" w:rsidRPr="0036077E" w:rsidTr="0036077E">
        <w:tc>
          <w:tcPr>
            <w:tcW w:w="4928" w:type="dxa"/>
            <w:shd w:val="clear" w:color="auto" w:fill="auto"/>
          </w:tcPr>
          <w:p w:rsidR="001811A3" w:rsidRPr="0036077E" w:rsidRDefault="001811A3" w:rsidP="001811A3">
            <w:pPr>
              <w:pStyle w:val="ListNumber"/>
              <w:numPr>
                <w:ilvl w:val="0"/>
                <w:numId w:val="0"/>
              </w:numPr>
              <w:spacing w:before="0" w:after="0" w:line="276" w:lineRule="auto"/>
              <w:rPr>
                <w:rFonts w:cs="Arial"/>
              </w:rPr>
            </w:pPr>
            <w:r w:rsidRPr="0036077E">
              <w:rPr>
                <w:rFonts w:cs="Arial"/>
              </w:rPr>
              <w:t>Award contract</w:t>
            </w:r>
          </w:p>
        </w:tc>
        <w:tc>
          <w:tcPr>
            <w:tcW w:w="3600" w:type="dxa"/>
            <w:shd w:val="clear" w:color="auto" w:fill="auto"/>
          </w:tcPr>
          <w:p w:rsidR="001811A3" w:rsidRPr="00FB118E" w:rsidRDefault="001811A3" w:rsidP="001811A3">
            <w:pPr>
              <w:pStyle w:val="ListNumber"/>
              <w:numPr>
                <w:ilvl w:val="0"/>
                <w:numId w:val="0"/>
              </w:numPr>
              <w:spacing w:before="0" w:after="0" w:line="276" w:lineRule="auto"/>
              <w:rPr>
                <w:rFonts w:cs="Arial"/>
              </w:rPr>
            </w:pPr>
            <w:r>
              <w:rPr>
                <w:rFonts w:cs="Arial"/>
              </w:rPr>
              <w:t>w/c 19</w:t>
            </w:r>
            <w:r w:rsidRPr="00432573">
              <w:rPr>
                <w:rFonts w:cs="Arial"/>
                <w:vertAlign w:val="superscript"/>
              </w:rPr>
              <w:t>th</w:t>
            </w:r>
            <w:r>
              <w:rPr>
                <w:rFonts w:cs="Arial"/>
              </w:rPr>
              <w:t xml:space="preserve"> March</w:t>
            </w:r>
          </w:p>
        </w:tc>
      </w:tr>
      <w:tr w:rsidR="001811A3" w:rsidRPr="0036077E" w:rsidTr="0036077E">
        <w:tc>
          <w:tcPr>
            <w:tcW w:w="4928" w:type="dxa"/>
            <w:shd w:val="clear" w:color="auto" w:fill="auto"/>
          </w:tcPr>
          <w:p w:rsidR="001811A3" w:rsidRPr="0036077E" w:rsidRDefault="001811A3" w:rsidP="001811A3">
            <w:pPr>
              <w:pStyle w:val="ListNumber"/>
              <w:numPr>
                <w:ilvl w:val="0"/>
                <w:numId w:val="0"/>
              </w:numPr>
              <w:spacing w:before="0" w:after="0" w:line="276" w:lineRule="auto"/>
              <w:rPr>
                <w:rFonts w:cs="Arial"/>
              </w:rPr>
            </w:pPr>
            <w:r w:rsidRPr="0036077E">
              <w:rPr>
                <w:rFonts w:cs="Arial"/>
              </w:rPr>
              <w:t>Project Inception Meeting</w:t>
            </w:r>
          </w:p>
        </w:tc>
        <w:tc>
          <w:tcPr>
            <w:tcW w:w="3600" w:type="dxa"/>
            <w:shd w:val="clear" w:color="auto" w:fill="auto"/>
          </w:tcPr>
          <w:p w:rsidR="001811A3" w:rsidRPr="00FB118E" w:rsidRDefault="001811A3" w:rsidP="001811A3">
            <w:pPr>
              <w:pStyle w:val="ListNumber"/>
              <w:numPr>
                <w:ilvl w:val="0"/>
                <w:numId w:val="0"/>
              </w:numPr>
              <w:spacing w:before="0" w:after="0" w:line="276" w:lineRule="auto"/>
              <w:rPr>
                <w:rFonts w:cs="Arial"/>
              </w:rPr>
            </w:pPr>
            <w:r>
              <w:rPr>
                <w:rFonts w:cs="Arial"/>
              </w:rPr>
              <w:t>w/c 19</w:t>
            </w:r>
            <w:r w:rsidRPr="00432573">
              <w:rPr>
                <w:rFonts w:cs="Arial"/>
                <w:vertAlign w:val="superscript"/>
              </w:rPr>
              <w:t>th</w:t>
            </w:r>
            <w:r>
              <w:rPr>
                <w:rFonts w:cs="Arial"/>
              </w:rPr>
              <w:t xml:space="preserve"> March</w:t>
            </w:r>
          </w:p>
        </w:tc>
      </w:tr>
    </w:tbl>
    <w:p w:rsidR="00B251F0" w:rsidRPr="00C65A14" w:rsidRDefault="00B251F0" w:rsidP="00B251F0">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rsidR="00E55090" w:rsidRDefault="00E55090" w:rsidP="00034159">
      <w:pPr>
        <w:jc w:val="both"/>
        <w:rPr>
          <w:rFonts w:cs="Arial"/>
          <w:sz w:val="28"/>
          <w:szCs w:val="28"/>
          <w:u w:val="single"/>
        </w:rPr>
      </w:pPr>
    </w:p>
    <w:p w:rsidR="00034159" w:rsidRPr="00442762" w:rsidRDefault="00034159" w:rsidP="00034159">
      <w:pPr>
        <w:jc w:val="both"/>
        <w:rPr>
          <w:rFonts w:cs="Arial"/>
          <w:sz w:val="28"/>
          <w:szCs w:val="28"/>
          <w:u w:val="single"/>
        </w:rPr>
      </w:pPr>
      <w:r w:rsidRPr="00442762">
        <w:rPr>
          <w:rFonts w:cs="Arial"/>
          <w:sz w:val="28"/>
          <w:szCs w:val="28"/>
          <w:u w:val="single"/>
        </w:rPr>
        <w:t>Tendering Instructions and Guidance</w:t>
      </w:r>
    </w:p>
    <w:p w:rsidR="00034159" w:rsidRDefault="00034159" w:rsidP="00034159">
      <w:pPr>
        <w:jc w:val="both"/>
        <w:rPr>
          <w:rFonts w:cs="Arial"/>
          <w:b/>
        </w:rPr>
      </w:pPr>
      <w:r>
        <w:rPr>
          <w:rFonts w:cs="Arial"/>
          <w:b/>
        </w:rPr>
        <w:t>Amendments to ITT document</w:t>
      </w:r>
    </w:p>
    <w:p w:rsidR="00034159" w:rsidRPr="00385B8D" w:rsidRDefault="00034159" w:rsidP="00976045">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rsidR="00034159" w:rsidRPr="0041543F" w:rsidRDefault="00034159" w:rsidP="00034159">
      <w:pPr>
        <w:keepNext/>
        <w:jc w:val="both"/>
        <w:rPr>
          <w:b/>
        </w:rPr>
      </w:pPr>
      <w:r>
        <w:rPr>
          <w:b/>
        </w:rPr>
        <w:t>Clarifications &amp; Queries</w:t>
      </w:r>
    </w:p>
    <w:p w:rsidR="00034159" w:rsidRDefault="00034159" w:rsidP="00976045">
      <w:pPr>
        <w:pStyle w:val="ListNumber"/>
        <w:numPr>
          <w:ilvl w:val="0"/>
          <w:numId w:val="0"/>
        </w:numPr>
      </w:pPr>
      <w:r w:rsidRPr="00932558">
        <w:t>Please note that, for audit purposes,</w:t>
      </w:r>
      <w:r>
        <w:t xml:space="preserve"> any query in connection with the tender should be submitted </w:t>
      </w:r>
      <w:r>
        <w:rPr>
          <w:bCs/>
        </w:rPr>
        <w:t>via the ORR eTendering portal.</w:t>
      </w:r>
      <w:r>
        <w:rPr>
          <w:b/>
          <w:bCs/>
        </w:rPr>
        <w:t xml:space="preserve"> </w:t>
      </w:r>
      <w:r>
        <w:t xml:space="preserve">The response, as well as the nature of the query, will be notified to all suppliers without disclosing the name of the Supplier who initiated the query. </w:t>
      </w:r>
    </w:p>
    <w:p w:rsidR="00034159" w:rsidRPr="0041543F" w:rsidRDefault="00034159" w:rsidP="00034159">
      <w:pPr>
        <w:jc w:val="both"/>
        <w:rPr>
          <w:rFonts w:cs="Arial"/>
          <w:b/>
        </w:rPr>
      </w:pPr>
      <w:r>
        <w:rPr>
          <w:rFonts w:cs="Arial"/>
          <w:b/>
        </w:rPr>
        <w:t>Submission Process</w:t>
      </w:r>
    </w:p>
    <w:p w:rsidR="00034159" w:rsidRPr="00EA42A1" w:rsidRDefault="00034159" w:rsidP="00E55090">
      <w:pPr>
        <w:pStyle w:val="ListNumber"/>
        <w:numPr>
          <w:ilvl w:val="0"/>
          <w:numId w:val="0"/>
        </w:numPr>
      </w:pPr>
      <w:r w:rsidRPr="005E6626">
        <w:t>Tenders</w:t>
      </w:r>
      <w:r>
        <w:t xml:space="preserve"> must be uploaded to the ORR eTendering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rsidR="00034159" w:rsidRDefault="00034159" w:rsidP="00E55090">
      <w:pPr>
        <w:pStyle w:val="ListNumber"/>
        <w:numPr>
          <w:ilvl w:val="0"/>
          <w:numId w:val="0"/>
        </w:numPr>
      </w:pPr>
      <w:r w:rsidRPr="0041543F">
        <w:t>Please submit the Form of Tender and Disclaimer certificate along with your proposal</w:t>
      </w:r>
      <w:r w:rsidR="0083788A">
        <w:t>. If you are already registered on our eTendering portal but have forgotten your login details, please contact the portal administrator.</w:t>
      </w:r>
    </w:p>
    <w:p w:rsidR="00034159" w:rsidRDefault="00034159" w:rsidP="00E55090">
      <w:pPr>
        <w:pStyle w:val="ListNumber"/>
        <w:numPr>
          <w:ilvl w:val="0"/>
          <w:numId w:val="0"/>
        </w:numPr>
      </w:pPr>
      <w:r>
        <w:t xml:space="preserve">An evaluation team will evaluate all tenders correctly submitted against the stated evaluation criteria. </w:t>
      </w:r>
    </w:p>
    <w:p w:rsidR="00034159" w:rsidRPr="00476755" w:rsidRDefault="00476755" w:rsidP="00476755">
      <w:pPr>
        <w:pStyle w:val="ListNumber"/>
        <w:numPr>
          <w:ilvl w:val="0"/>
          <w:numId w:val="0"/>
        </w:numPr>
      </w:pPr>
      <w:r>
        <w:lastRenderedPageBreak/>
        <w:t>By issuing this Invitation to Tender ORR does not undertake to accept the lowest tender, or part or all of any tender. No part of the tender submitted will be returned to the supplier</w:t>
      </w:r>
      <w:r w:rsidRPr="00841452">
        <w:t xml:space="preserve"> </w:t>
      </w:r>
    </w:p>
    <w:p w:rsidR="00476755" w:rsidRDefault="00476755" w:rsidP="00034159">
      <w:pPr>
        <w:jc w:val="both"/>
        <w:rPr>
          <w:rFonts w:cs="Arial"/>
          <w:b/>
        </w:rPr>
      </w:pPr>
    </w:p>
    <w:p w:rsidR="00034159" w:rsidRPr="0075067D" w:rsidRDefault="00476755" w:rsidP="00034159">
      <w:pPr>
        <w:jc w:val="both"/>
        <w:rPr>
          <w:rFonts w:cs="Arial"/>
        </w:rPr>
      </w:pPr>
      <w:r>
        <w:rPr>
          <w:rFonts w:cs="Arial"/>
          <w:b/>
        </w:rPr>
        <w:t>C</w:t>
      </w:r>
      <w:r w:rsidR="00720321">
        <w:rPr>
          <w:rFonts w:cs="Arial"/>
          <w:b/>
        </w:rPr>
        <w:t>ost &amp; Pricing Information</w:t>
      </w:r>
    </w:p>
    <w:p w:rsidR="00034159" w:rsidRDefault="00034159" w:rsidP="00E55090">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rsidR="00034159" w:rsidRDefault="00034159" w:rsidP="00E55090">
      <w:pPr>
        <w:pStyle w:val="ListNumber"/>
        <w:numPr>
          <w:ilvl w:val="0"/>
          <w:numId w:val="0"/>
        </w:numPr>
      </w:pPr>
      <w:r>
        <w:t xml:space="preserve">Tender prices must be in </w:t>
      </w:r>
      <w:smartTag w:uri="urn:schemas-microsoft-com:office:smarttags" w:element="place">
        <w:smartTag w:uri="urn:schemas-microsoft-com:office:smarttags" w:element="City">
          <w:r>
            <w:t>Sterling</w:t>
          </w:r>
        </w:smartTag>
      </w:smartTag>
      <w:r>
        <w:t>.</w:t>
      </w:r>
    </w:p>
    <w:p w:rsidR="003766A8" w:rsidRDefault="00034159" w:rsidP="00EF562D">
      <w:pPr>
        <w:pStyle w:val="ListNumber"/>
        <w:numPr>
          <w:ilvl w:val="0"/>
          <w:numId w:val="0"/>
        </w:numPr>
      </w:pPr>
      <w:r>
        <w:t>Once the contract has been awarded, any additional costs incurred which are not reflected in the tender submission will not be accepted for payment.</w:t>
      </w:r>
    </w:p>
    <w:p w:rsidR="00476755" w:rsidRDefault="00476755" w:rsidP="00EF562D">
      <w:pPr>
        <w:pStyle w:val="ListNumber"/>
        <w:numPr>
          <w:ilvl w:val="0"/>
          <w:numId w:val="0"/>
        </w:numPr>
        <w:rPr>
          <w:b/>
        </w:rPr>
      </w:pPr>
    </w:p>
    <w:p w:rsidR="00720321" w:rsidRPr="00720321" w:rsidRDefault="00720321" w:rsidP="00EF562D">
      <w:pPr>
        <w:pStyle w:val="ListNumber"/>
        <w:numPr>
          <w:ilvl w:val="0"/>
          <w:numId w:val="0"/>
        </w:numPr>
        <w:rPr>
          <w:b/>
        </w:rPr>
      </w:pPr>
      <w:r w:rsidRPr="00720321">
        <w:rPr>
          <w:b/>
        </w:rPr>
        <w:t>References</w:t>
      </w:r>
    </w:p>
    <w:p w:rsidR="00720321" w:rsidRDefault="00720321" w:rsidP="00EF562D">
      <w:pPr>
        <w:pStyle w:val="ListNumber"/>
        <w:numPr>
          <w:ilvl w:val="0"/>
          <w:numId w:val="0"/>
        </w:numPr>
      </w:pPr>
      <w:r>
        <w:t xml:space="preserve">References provided as part of the tender </w:t>
      </w:r>
      <w:r w:rsidR="00673759">
        <w:t xml:space="preserve">may </w:t>
      </w:r>
      <w:r>
        <w:t>be approached during the tender stage</w:t>
      </w:r>
    </w:p>
    <w:p w:rsidR="00720321" w:rsidRDefault="00720321" w:rsidP="00EF562D">
      <w:pPr>
        <w:pStyle w:val="ListNumber"/>
        <w:numPr>
          <w:ilvl w:val="0"/>
          <w:numId w:val="0"/>
        </w:numPr>
      </w:pPr>
    </w:p>
    <w:p w:rsidR="00720321" w:rsidRPr="00720321" w:rsidRDefault="00720321" w:rsidP="00EF562D">
      <w:pPr>
        <w:pStyle w:val="ListNumber"/>
        <w:numPr>
          <w:ilvl w:val="0"/>
          <w:numId w:val="0"/>
        </w:numPr>
        <w:rPr>
          <w:b/>
        </w:rPr>
      </w:pPr>
      <w:r w:rsidRPr="00720321">
        <w:rPr>
          <w:b/>
        </w:rPr>
        <w:t>Contractual Information</w:t>
      </w:r>
    </w:p>
    <w:p w:rsidR="00720321" w:rsidRDefault="00720321" w:rsidP="00720321">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rsidR="00720321" w:rsidRPr="00720321" w:rsidRDefault="00720321" w:rsidP="00720321">
      <w:pPr>
        <w:pStyle w:val="Default"/>
      </w:pPr>
    </w:p>
    <w:p w:rsidR="00720321" w:rsidRPr="00720321" w:rsidRDefault="00720321" w:rsidP="00720321">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rsidR="00507A72" w:rsidRDefault="00507A72" w:rsidP="00720321">
      <w:pPr>
        <w:pStyle w:val="Default"/>
        <w:rPr>
          <w:sz w:val="22"/>
          <w:szCs w:val="22"/>
        </w:rPr>
      </w:pPr>
    </w:p>
    <w:p w:rsidR="00F844D5" w:rsidRDefault="00B73858" w:rsidP="00720321">
      <w:pPr>
        <w:pStyle w:val="Default"/>
      </w:pPr>
      <w:r>
        <w:t xml:space="preserve">The proposal </w:t>
      </w:r>
      <w:r w:rsidR="00F844D5">
        <w:t>should</w:t>
      </w:r>
      <w:r>
        <w:t xml:space="preserve"> be</w:t>
      </w:r>
      <w:r w:rsidR="00F844D5">
        <w:t xml:space="preserve"> </w:t>
      </w:r>
      <w:r>
        <w:t xml:space="preserve">submitted in the form of an </w:t>
      </w:r>
      <w:r w:rsidR="00F844D5">
        <w:t xml:space="preserve">unconditional </w:t>
      </w:r>
      <w:r>
        <w:t>offer that is</w:t>
      </w:r>
      <w:r w:rsidR="00F844D5">
        <w:t xml:space="preserve"> capable of being accepted by the ORR without the need for further negotiation. </w:t>
      </w:r>
      <w:r w:rsidR="00720321" w:rsidRPr="00720321">
        <w:t>Any contract arising from this procurement will be based upon ORR’s standard Terms &amp; Conditions</w:t>
      </w:r>
      <w:r w:rsidR="00522904">
        <w:t xml:space="preserve"> (see Form of Agreement attached)</w:t>
      </w:r>
      <w:r w:rsidR="00720321" w:rsidRPr="00720321">
        <w:t xml:space="preserve">. </w:t>
      </w:r>
      <w:r>
        <w:t>You should state in your</w:t>
      </w:r>
      <w:r w:rsidR="003B0632">
        <w:t xml:space="preserve"> </w:t>
      </w:r>
      <w:r>
        <w:t>proposal that you</w:t>
      </w:r>
      <w:r w:rsidR="003B0632">
        <w:t xml:space="preserve"> are willing </w:t>
      </w:r>
      <w:r w:rsidR="00720321" w:rsidRPr="00720321">
        <w:t xml:space="preserve">to accept these Terms &amp; </w:t>
      </w:r>
      <w:r w:rsidR="00497E02" w:rsidRPr="00720321">
        <w:t>Conditions</w:t>
      </w:r>
      <w:r w:rsidR="00497E02">
        <w:t xml:space="preserve">. </w:t>
      </w:r>
    </w:p>
    <w:p w:rsidR="00F844D5" w:rsidRDefault="00F844D5" w:rsidP="00720321">
      <w:pPr>
        <w:pStyle w:val="Default"/>
      </w:pPr>
    </w:p>
    <w:p w:rsidR="00497E02" w:rsidRDefault="00F844D5" w:rsidP="00720321">
      <w:pPr>
        <w:pStyle w:val="Default"/>
      </w:pPr>
      <w:r>
        <w:t xml:space="preserve">The </w:t>
      </w:r>
      <w:r w:rsidR="00720321">
        <w:t>ORR</w:t>
      </w:r>
      <w:r w:rsidR="00720321" w:rsidRPr="00720321">
        <w:t xml:space="preserve"> does not expect to negotiate individual terms </w:t>
      </w:r>
      <w:r w:rsidR="00720321">
        <w:t>and</w:t>
      </w:r>
      <w:r w:rsidR="00720321" w:rsidRPr="00720321">
        <w:t xml:space="preserve"> expects to contract on the basis of those terms alone. If </w:t>
      </w:r>
      <w:r w:rsidR="00B73858">
        <w:t>you</w:t>
      </w:r>
      <w:r w:rsidR="00497E02">
        <w:t xml:space="preserve"> </w:t>
      </w:r>
      <w:r w:rsidR="00720321" w:rsidRPr="00720321">
        <w:t xml:space="preserve">do not agree to the Conditions of Contract then </w:t>
      </w:r>
      <w:r w:rsidR="00B73858">
        <w:t>your</w:t>
      </w:r>
      <w:r w:rsidR="00720321" w:rsidRPr="00720321">
        <w:t xml:space="preserve"> tender may be deselected on that basis</w:t>
      </w:r>
      <w:r>
        <w:t xml:space="preserve"> alone</w:t>
      </w:r>
      <w:r w:rsidR="00720321" w:rsidRPr="00720321">
        <w:t xml:space="preserve"> and not considered further.</w:t>
      </w:r>
    </w:p>
    <w:p w:rsidR="00497E02" w:rsidRDefault="00507A72" w:rsidP="00497E02">
      <w:pPr>
        <w:pStyle w:val="ListNumber"/>
        <w:numPr>
          <w:ilvl w:val="0"/>
          <w:numId w:val="0"/>
        </w:numPr>
      </w:pPr>
      <w:r>
        <w:rPr>
          <w:u w:val="single"/>
        </w:rPr>
        <w:t>The O</w:t>
      </w:r>
      <w:r w:rsidR="00640CB9">
        <w:rPr>
          <w:u w:val="single"/>
        </w:rPr>
        <w:t xml:space="preserve">RR may be prepared to consider </w:t>
      </w:r>
      <w:r>
        <w:rPr>
          <w:u w:val="single"/>
        </w:rPr>
        <w:t xml:space="preserve">non-fundamental changes to the standard terms and conditions in exceptional circumstances.  </w:t>
      </w:r>
      <w:r w:rsidR="00497E02">
        <w:rPr>
          <w:u w:val="single"/>
        </w:rPr>
        <w:t xml:space="preserve">If there are any areas where </w:t>
      </w:r>
      <w:r w:rsidR="00B73858">
        <w:rPr>
          <w:u w:val="single"/>
        </w:rPr>
        <w:t>you feel you</w:t>
      </w:r>
      <w:r w:rsidR="00497E02">
        <w:rPr>
          <w:u w:val="single"/>
        </w:rPr>
        <w:t xml:space="preserve"> are not able to comply with the standard ORR terms </w:t>
      </w:r>
      <w:r w:rsidR="00497E02">
        <w:rPr>
          <w:u w:val="single"/>
        </w:rPr>
        <w:lastRenderedPageBreak/>
        <w:t>and conditions, then d</w:t>
      </w:r>
      <w:r w:rsidR="00497E02" w:rsidRPr="00171AA4">
        <w:rPr>
          <w:u w:val="single"/>
        </w:rPr>
        <w:t>etails</w:t>
      </w:r>
      <w:r w:rsidR="00497E02">
        <w:rPr>
          <w:u w:val="single"/>
        </w:rPr>
        <w:t xml:space="preserve"> should be </w:t>
      </w:r>
      <w:r w:rsidR="00816394">
        <w:rPr>
          <w:u w:val="single"/>
        </w:rPr>
        <w:t xml:space="preserve">submitted as a separate annex </w:t>
      </w:r>
      <w:r w:rsidR="00B73858">
        <w:rPr>
          <w:u w:val="single"/>
        </w:rPr>
        <w:t xml:space="preserve">to the proposal </w:t>
      </w:r>
      <w:r w:rsidR="00816394">
        <w:rPr>
          <w:u w:val="single"/>
        </w:rPr>
        <w:t>using the</w:t>
      </w:r>
      <w:r w:rsidR="00497E02">
        <w:rPr>
          <w:u w:val="single"/>
        </w:rPr>
        <w:t xml:space="preserve"> following format:</w:t>
      </w:r>
    </w:p>
    <w:p w:rsidR="00497E02" w:rsidRDefault="00497E02" w:rsidP="00497E02">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497E02" w:rsidTr="0036077E">
        <w:tc>
          <w:tcPr>
            <w:tcW w:w="2132" w:type="dxa"/>
            <w:shd w:val="clear" w:color="auto" w:fill="auto"/>
          </w:tcPr>
          <w:p w:rsidR="00497E02" w:rsidRPr="0036077E" w:rsidRDefault="00497E02" w:rsidP="0036077E">
            <w:pPr>
              <w:pStyle w:val="ListNumber"/>
              <w:numPr>
                <w:ilvl w:val="0"/>
                <w:numId w:val="0"/>
              </w:numPr>
              <w:rPr>
                <w:b/>
                <w:i/>
                <w:sz w:val="22"/>
                <w:szCs w:val="22"/>
              </w:rPr>
            </w:pPr>
            <w:r w:rsidRPr="0036077E">
              <w:rPr>
                <w:b/>
                <w:i/>
                <w:sz w:val="22"/>
                <w:szCs w:val="22"/>
              </w:rPr>
              <w:t>Clause Number</w:t>
            </w:r>
          </w:p>
        </w:tc>
        <w:tc>
          <w:tcPr>
            <w:tcW w:w="2132" w:type="dxa"/>
            <w:shd w:val="clear" w:color="auto" w:fill="auto"/>
          </w:tcPr>
          <w:p w:rsidR="00497E02" w:rsidRPr="0036077E" w:rsidRDefault="00497E02" w:rsidP="0036077E">
            <w:pPr>
              <w:pStyle w:val="ListNumber"/>
              <w:numPr>
                <w:ilvl w:val="0"/>
                <w:numId w:val="0"/>
              </w:numPr>
              <w:rPr>
                <w:b/>
                <w:i/>
                <w:sz w:val="22"/>
                <w:szCs w:val="22"/>
              </w:rPr>
            </w:pPr>
            <w:r w:rsidRPr="0036077E">
              <w:rPr>
                <w:b/>
                <w:i/>
                <w:sz w:val="22"/>
                <w:szCs w:val="22"/>
              </w:rPr>
              <w:t>Existing  Wording</w:t>
            </w:r>
          </w:p>
        </w:tc>
        <w:tc>
          <w:tcPr>
            <w:tcW w:w="2132" w:type="dxa"/>
            <w:shd w:val="clear" w:color="auto" w:fill="auto"/>
          </w:tcPr>
          <w:p w:rsidR="00497E02" w:rsidRPr="0036077E" w:rsidRDefault="00497E02" w:rsidP="0036077E">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rsidR="00497E02" w:rsidRPr="0036077E" w:rsidRDefault="00497E02" w:rsidP="0036077E">
            <w:pPr>
              <w:pStyle w:val="ListNumber"/>
              <w:numPr>
                <w:ilvl w:val="0"/>
                <w:numId w:val="0"/>
              </w:numPr>
              <w:rPr>
                <w:b/>
                <w:i/>
                <w:sz w:val="22"/>
                <w:szCs w:val="22"/>
              </w:rPr>
            </w:pPr>
            <w:r w:rsidRPr="0036077E">
              <w:rPr>
                <w:b/>
                <w:i/>
                <w:sz w:val="22"/>
                <w:szCs w:val="22"/>
              </w:rPr>
              <w:t>Rational for amendment</w:t>
            </w:r>
          </w:p>
        </w:tc>
      </w:tr>
      <w:tr w:rsidR="00497E02" w:rsidTr="0036077E">
        <w:tc>
          <w:tcPr>
            <w:tcW w:w="2132" w:type="dxa"/>
            <w:shd w:val="clear" w:color="auto" w:fill="auto"/>
          </w:tcPr>
          <w:p w:rsidR="00497E02" w:rsidRDefault="00497E02" w:rsidP="0036077E">
            <w:pPr>
              <w:pStyle w:val="ListNumber"/>
              <w:numPr>
                <w:ilvl w:val="0"/>
                <w:numId w:val="0"/>
              </w:numPr>
            </w:pPr>
          </w:p>
        </w:tc>
        <w:tc>
          <w:tcPr>
            <w:tcW w:w="2132" w:type="dxa"/>
            <w:shd w:val="clear" w:color="auto" w:fill="auto"/>
          </w:tcPr>
          <w:p w:rsidR="00497E02" w:rsidRDefault="00497E02" w:rsidP="0036077E">
            <w:pPr>
              <w:pStyle w:val="ListNumber"/>
              <w:numPr>
                <w:ilvl w:val="0"/>
                <w:numId w:val="0"/>
              </w:numPr>
            </w:pPr>
          </w:p>
        </w:tc>
        <w:tc>
          <w:tcPr>
            <w:tcW w:w="2132" w:type="dxa"/>
            <w:shd w:val="clear" w:color="auto" w:fill="auto"/>
          </w:tcPr>
          <w:p w:rsidR="00497E02" w:rsidRDefault="00497E02" w:rsidP="0036077E">
            <w:pPr>
              <w:pStyle w:val="ListNumber"/>
              <w:numPr>
                <w:ilvl w:val="0"/>
                <w:numId w:val="0"/>
              </w:numPr>
            </w:pPr>
          </w:p>
        </w:tc>
        <w:tc>
          <w:tcPr>
            <w:tcW w:w="2132" w:type="dxa"/>
            <w:shd w:val="clear" w:color="auto" w:fill="auto"/>
          </w:tcPr>
          <w:p w:rsidR="00497E02" w:rsidRDefault="00497E02" w:rsidP="0036077E">
            <w:pPr>
              <w:pStyle w:val="ListNumber"/>
              <w:numPr>
                <w:ilvl w:val="0"/>
                <w:numId w:val="0"/>
              </w:numPr>
            </w:pPr>
          </w:p>
        </w:tc>
      </w:tr>
      <w:tr w:rsidR="00497E02" w:rsidTr="0036077E">
        <w:tc>
          <w:tcPr>
            <w:tcW w:w="2132" w:type="dxa"/>
            <w:shd w:val="clear" w:color="auto" w:fill="auto"/>
          </w:tcPr>
          <w:p w:rsidR="00497E02" w:rsidRDefault="00497E02" w:rsidP="0036077E">
            <w:pPr>
              <w:pStyle w:val="ListNumber"/>
              <w:numPr>
                <w:ilvl w:val="0"/>
                <w:numId w:val="0"/>
              </w:numPr>
            </w:pPr>
          </w:p>
        </w:tc>
        <w:tc>
          <w:tcPr>
            <w:tcW w:w="2132" w:type="dxa"/>
            <w:shd w:val="clear" w:color="auto" w:fill="auto"/>
          </w:tcPr>
          <w:p w:rsidR="00497E02" w:rsidRDefault="00497E02" w:rsidP="0036077E">
            <w:pPr>
              <w:pStyle w:val="ListNumber"/>
              <w:numPr>
                <w:ilvl w:val="0"/>
                <w:numId w:val="0"/>
              </w:numPr>
            </w:pPr>
          </w:p>
        </w:tc>
        <w:tc>
          <w:tcPr>
            <w:tcW w:w="2132" w:type="dxa"/>
            <w:shd w:val="clear" w:color="auto" w:fill="auto"/>
          </w:tcPr>
          <w:p w:rsidR="00497E02" w:rsidRDefault="00497E02" w:rsidP="0036077E">
            <w:pPr>
              <w:pStyle w:val="ListNumber"/>
              <w:numPr>
                <w:ilvl w:val="0"/>
                <w:numId w:val="0"/>
              </w:numPr>
            </w:pPr>
          </w:p>
        </w:tc>
        <w:tc>
          <w:tcPr>
            <w:tcW w:w="2132" w:type="dxa"/>
            <w:shd w:val="clear" w:color="auto" w:fill="auto"/>
          </w:tcPr>
          <w:p w:rsidR="00497E02" w:rsidRDefault="00497E02" w:rsidP="0036077E">
            <w:pPr>
              <w:pStyle w:val="ListNumber"/>
              <w:numPr>
                <w:ilvl w:val="0"/>
                <w:numId w:val="0"/>
              </w:numPr>
            </w:pPr>
          </w:p>
        </w:tc>
      </w:tr>
    </w:tbl>
    <w:p w:rsidR="00720321" w:rsidRPr="00720321" w:rsidRDefault="00720321" w:rsidP="00720321">
      <w:pPr>
        <w:pStyle w:val="Default"/>
      </w:pPr>
    </w:p>
    <w:p w:rsidR="00720321" w:rsidRDefault="00720321" w:rsidP="00720321">
      <w:pPr>
        <w:pStyle w:val="Default"/>
        <w:rPr>
          <w:sz w:val="22"/>
          <w:szCs w:val="22"/>
        </w:rPr>
      </w:pPr>
    </w:p>
    <w:p w:rsidR="00720321" w:rsidRPr="00497E02" w:rsidRDefault="00720321" w:rsidP="00720321">
      <w:pPr>
        <w:pStyle w:val="Default"/>
      </w:pPr>
      <w:r w:rsidRPr="00497E02">
        <w:t xml:space="preserve">Any services arising from this ITT will be carried out pursuant to the contract which comprises of: </w:t>
      </w:r>
    </w:p>
    <w:p w:rsidR="00720321" w:rsidRPr="00497E02" w:rsidRDefault="00720321" w:rsidP="00720321">
      <w:pPr>
        <w:pStyle w:val="Default"/>
      </w:pPr>
    </w:p>
    <w:p w:rsidR="00720321" w:rsidRPr="00497E02" w:rsidRDefault="00841924" w:rsidP="00841924">
      <w:pPr>
        <w:pStyle w:val="Default"/>
        <w:numPr>
          <w:ilvl w:val="0"/>
          <w:numId w:val="19"/>
        </w:numPr>
      </w:pPr>
      <w:r>
        <w:t>ORR Terms &amp; Conditions</w:t>
      </w:r>
      <w:r w:rsidR="00720321" w:rsidRPr="00497E02">
        <w:t xml:space="preserve">; </w:t>
      </w:r>
    </w:p>
    <w:p w:rsidR="00720321" w:rsidRPr="00497E02" w:rsidRDefault="00720321" w:rsidP="00720321">
      <w:pPr>
        <w:pStyle w:val="Default"/>
      </w:pPr>
    </w:p>
    <w:p w:rsidR="00720321" w:rsidRPr="00497E02" w:rsidRDefault="00720321" w:rsidP="00720321">
      <w:pPr>
        <w:pStyle w:val="Default"/>
        <w:numPr>
          <w:ilvl w:val="0"/>
          <w:numId w:val="19"/>
        </w:numPr>
      </w:pPr>
      <w:r w:rsidRPr="00497E02">
        <w:t>Service Schedules;</w:t>
      </w:r>
    </w:p>
    <w:p w:rsidR="00720321" w:rsidRPr="00497E02" w:rsidRDefault="00720321" w:rsidP="00720321">
      <w:pPr>
        <w:pStyle w:val="Default"/>
      </w:pPr>
    </w:p>
    <w:p w:rsidR="00720321" w:rsidRPr="00497E02" w:rsidRDefault="00720321" w:rsidP="00720321">
      <w:pPr>
        <w:pStyle w:val="Default"/>
        <w:numPr>
          <w:ilvl w:val="0"/>
          <w:numId w:val="19"/>
        </w:numPr>
      </w:pPr>
      <w:r w:rsidRPr="00497E02">
        <w:t xml:space="preserve">this Invite to Tender &amp; Statement of Requirement document; and </w:t>
      </w:r>
    </w:p>
    <w:p w:rsidR="00720321" w:rsidRPr="00497E02" w:rsidRDefault="00720321" w:rsidP="00720321">
      <w:pPr>
        <w:pStyle w:val="Default"/>
      </w:pPr>
    </w:p>
    <w:p w:rsidR="00720321" w:rsidRPr="00497E02" w:rsidRDefault="00720321" w:rsidP="00720321">
      <w:pPr>
        <w:pStyle w:val="Default"/>
        <w:numPr>
          <w:ilvl w:val="0"/>
          <w:numId w:val="19"/>
        </w:numPr>
      </w:pPr>
      <w:r w:rsidRPr="00497E02">
        <w:t xml:space="preserve">the </w:t>
      </w:r>
      <w:r w:rsidR="00841924">
        <w:t>chosen supplier</w:t>
      </w:r>
      <w:r w:rsidR="00B73858">
        <w:t>’</w:t>
      </w:r>
      <w:r w:rsidR="00841924">
        <w:t xml:space="preserve">s </w:t>
      </w:r>
      <w:r w:rsidRPr="00497E02">
        <w:t>successful tender.</w:t>
      </w:r>
    </w:p>
    <w:p w:rsidR="006332B3" w:rsidRDefault="006332B3" w:rsidP="00B76DF2">
      <w:pPr>
        <w:pStyle w:val="ListNumber"/>
        <w:numPr>
          <w:ilvl w:val="0"/>
          <w:numId w:val="0"/>
        </w:numPr>
      </w:pPr>
    </w:p>
    <w:p w:rsidR="00403DB1" w:rsidRDefault="00403DB1" w:rsidP="00403DB1">
      <w:pPr>
        <w:pStyle w:val="Heading2"/>
      </w:pPr>
      <w:r>
        <w:t>ORR’s Transparency Obligations and the Freedom of Information Act 2000 (the Act)</w:t>
      </w:r>
    </w:p>
    <w:p w:rsidR="00403DB1" w:rsidRDefault="00403DB1" w:rsidP="00403DB1">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w:t>
      </w:r>
      <w:r w:rsidR="00EA3B29">
        <w:t>should</w:t>
      </w:r>
      <w:r>
        <w:t xml:space="preserve"> be withheld and the reasons for withholding </w:t>
      </w:r>
      <w:r w:rsidR="00EA3B29">
        <w:t xml:space="preserve">it </w:t>
      </w:r>
      <w:r>
        <w:t xml:space="preserve">from publication. </w:t>
      </w:r>
    </w:p>
    <w:p w:rsidR="00EA3B29" w:rsidRDefault="00EA3B29" w:rsidP="00403DB1">
      <w:pPr>
        <w:pStyle w:val="ListNumber"/>
        <w:numPr>
          <w:ilvl w:val="0"/>
          <w:numId w:val="0"/>
        </w:numPr>
      </w:pPr>
      <w:r>
        <w:t>Typically the following information will be published:</w:t>
      </w:r>
    </w:p>
    <w:p w:rsidR="00EA3B29" w:rsidRDefault="00EA3B29" w:rsidP="00EA3B29">
      <w:pPr>
        <w:pStyle w:val="ListNumber"/>
        <w:numPr>
          <w:ilvl w:val="0"/>
          <w:numId w:val="30"/>
        </w:numPr>
      </w:pPr>
      <w:r>
        <w:t>contract price and any incentivisation mechanisms</w:t>
      </w:r>
    </w:p>
    <w:p w:rsidR="00EA3B29" w:rsidRDefault="00EA3B29" w:rsidP="00EA3B29">
      <w:pPr>
        <w:pStyle w:val="ListNumber"/>
        <w:numPr>
          <w:ilvl w:val="0"/>
          <w:numId w:val="30"/>
        </w:numPr>
      </w:pPr>
      <w:r>
        <w:t>performance metrics and management of them</w:t>
      </w:r>
    </w:p>
    <w:p w:rsidR="00EA3B29" w:rsidRDefault="00EA3B29" w:rsidP="00EA3B29">
      <w:pPr>
        <w:pStyle w:val="ListNumber"/>
        <w:numPr>
          <w:ilvl w:val="0"/>
          <w:numId w:val="30"/>
        </w:numPr>
      </w:pPr>
      <w:r>
        <w:t>plans for management of underperformance and its financial impact</w:t>
      </w:r>
    </w:p>
    <w:p w:rsidR="00EA3B29" w:rsidRDefault="00EA3B29" w:rsidP="00EA3B29">
      <w:pPr>
        <w:pStyle w:val="ListNumber"/>
        <w:numPr>
          <w:ilvl w:val="0"/>
          <w:numId w:val="30"/>
        </w:numPr>
      </w:pPr>
      <w:r>
        <w:t>governance arrangements including through supply chains where significant contract value rests with subcontractors</w:t>
      </w:r>
    </w:p>
    <w:p w:rsidR="00EA3B29" w:rsidRDefault="00EA3B29" w:rsidP="00EA3B29">
      <w:pPr>
        <w:pStyle w:val="ListNumber"/>
        <w:numPr>
          <w:ilvl w:val="0"/>
          <w:numId w:val="30"/>
        </w:numPr>
      </w:pPr>
      <w:r>
        <w:t>resource plans</w:t>
      </w:r>
    </w:p>
    <w:p w:rsidR="00EA3B29" w:rsidRDefault="00EA3B29" w:rsidP="00EA3B29">
      <w:pPr>
        <w:pStyle w:val="ListNumber"/>
        <w:numPr>
          <w:ilvl w:val="0"/>
          <w:numId w:val="30"/>
        </w:numPr>
      </w:pPr>
      <w:r>
        <w:t>service improvement plans</w:t>
      </w:r>
    </w:p>
    <w:p w:rsidR="001811A3" w:rsidRDefault="00EA3B29" w:rsidP="00EA3B29">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rsidR="00EA3B29" w:rsidRDefault="00EA3B29" w:rsidP="00403DB1">
      <w:pPr>
        <w:pStyle w:val="ListNumber"/>
        <w:numPr>
          <w:ilvl w:val="0"/>
          <w:numId w:val="0"/>
        </w:numPr>
      </w:pPr>
    </w:p>
    <w:p w:rsidR="00034159" w:rsidRDefault="00403DB1" w:rsidP="00403DB1">
      <w:pPr>
        <w:pStyle w:val="ListNumber"/>
        <w:numPr>
          <w:ilvl w:val="0"/>
          <w:numId w:val="0"/>
        </w:numPr>
      </w:pPr>
      <w:r>
        <w:lastRenderedPageBreak/>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rsidR="00034159" w:rsidRDefault="00034159" w:rsidP="00034159">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034159" w:rsidTr="0036077E">
        <w:tc>
          <w:tcPr>
            <w:tcW w:w="1368" w:type="dxa"/>
            <w:shd w:val="clear" w:color="auto" w:fill="auto"/>
          </w:tcPr>
          <w:p w:rsidR="00034159" w:rsidRDefault="00034159" w:rsidP="0036077E">
            <w:pPr>
              <w:pStyle w:val="ListNumber"/>
              <w:numPr>
                <w:ilvl w:val="0"/>
                <w:numId w:val="0"/>
              </w:numPr>
            </w:pPr>
            <w:smartTag w:uri="urn:schemas-microsoft-com:office:smarttags" w:element="place">
              <w:r>
                <w:t>Para</w:t>
              </w:r>
            </w:smartTag>
            <w:r>
              <w:t>. No.</w:t>
            </w:r>
          </w:p>
        </w:tc>
        <w:tc>
          <w:tcPr>
            <w:tcW w:w="3600" w:type="dxa"/>
            <w:shd w:val="clear" w:color="auto" w:fill="auto"/>
          </w:tcPr>
          <w:p w:rsidR="00034159" w:rsidRDefault="00034159" w:rsidP="0036077E">
            <w:pPr>
              <w:pStyle w:val="ListNumber"/>
              <w:numPr>
                <w:ilvl w:val="0"/>
                <w:numId w:val="0"/>
              </w:numPr>
            </w:pPr>
            <w:r>
              <w:t>Description</w:t>
            </w:r>
          </w:p>
        </w:tc>
        <w:tc>
          <w:tcPr>
            <w:tcW w:w="3560" w:type="dxa"/>
            <w:shd w:val="clear" w:color="auto" w:fill="auto"/>
          </w:tcPr>
          <w:p w:rsidR="00034159" w:rsidRDefault="00034159" w:rsidP="0036077E">
            <w:pPr>
              <w:pStyle w:val="ListNumber"/>
              <w:numPr>
                <w:ilvl w:val="0"/>
                <w:numId w:val="0"/>
              </w:numPr>
            </w:pPr>
            <w:r>
              <w:t>Applicable exemption under FOIA 2000</w:t>
            </w:r>
          </w:p>
        </w:tc>
      </w:tr>
      <w:tr w:rsidR="00034159" w:rsidTr="0036077E">
        <w:tc>
          <w:tcPr>
            <w:tcW w:w="1368" w:type="dxa"/>
            <w:shd w:val="clear" w:color="auto" w:fill="auto"/>
          </w:tcPr>
          <w:p w:rsidR="00034159" w:rsidRDefault="00034159" w:rsidP="0036077E">
            <w:pPr>
              <w:pStyle w:val="ListNumber"/>
              <w:numPr>
                <w:ilvl w:val="0"/>
                <w:numId w:val="0"/>
              </w:numPr>
            </w:pPr>
          </w:p>
        </w:tc>
        <w:tc>
          <w:tcPr>
            <w:tcW w:w="3600" w:type="dxa"/>
            <w:shd w:val="clear" w:color="auto" w:fill="auto"/>
          </w:tcPr>
          <w:p w:rsidR="00034159" w:rsidRDefault="00034159" w:rsidP="0036077E">
            <w:pPr>
              <w:pStyle w:val="ListNumber"/>
              <w:numPr>
                <w:ilvl w:val="0"/>
                <w:numId w:val="0"/>
              </w:numPr>
            </w:pPr>
          </w:p>
        </w:tc>
        <w:tc>
          <w:tcPr>
            <w:tcW w:w="3560" w:type="dxa"/>
            <w:shd w:val="clear" w:color="auto" w:fill="auto"/>
          </w:tcPr>
          <w:p w:rsidR="00034159" w:rsidRDefault="00034159" w:rsidP="0036077E">
            <w:pPr>
              <w:pStyle w:val="ListNumber"/>
              <w:numPr>
                <w:ilvl w:val="0"/>
                <w:numId w:val="0"/>
              </w:numPr>
            </w:pPr>
          </w:p>
        </w:tc>
      </w:tr>
      <w:tr w:rsidR="00034159" w:rsidTr="0036077E">
        <w:tc>
          <w:tcPr>
            <w:tcW w:w="1368" w:type="dxa"/>
            <w:shd w:val="clear" w:color="auto" w:fill="auto"/>
          </w:tcPr>
          <w:p w:rsidR="00034159" w:rsidRDefault="00034159" w:rsidP="0036077E">
            <w:pPr>
              <w:pStyle w:val="ListNumber"/>
              <w:numPr>
                <w:ilvl w:val="0"/>
                <w:numId w:val="0"/>
              </w:numPr>
            </w:pPr>
          </w:p>
        </w:tc>
        <w:tc>
          <w:tcPr>
            <w:tcW w:w="3600" w:type="dxa"/>
            <w:shd w:val="clear" w:color="auto" w:fill="auto"/>
          </w:tcPr>
          <w:p w:rsidR="00034159" w:rsidRDefault="00034159" w:rsidP="0036077E">
            <w:pPr>
              <w:pStyle w:val="ListNumber"/>
              <w:numPr>
                <w:ilvl w:val="0"/>
                <w:numId w:val="0"/>
              </w:numPr>
            </w:pPr>
          </w:p>
        </w:tc>
        <w:tc>
          <w:tcPr>
            <w:tcW w:w="3560" w:type="dxa"/>
            <w:shd w:val="clear" w:color="auto" w:fill="auto"/>
          </w:tcPr>
          <w:p w:rsidR="00034159" w:rsidRDefault="00034159" w:rsidP="0036077E">
            <w:pPr>
              <w:pStyle w:val="ListNumber"/>
              <w:numPr>
                <w:ilvl w:val="0"/>
                <w:numId w:val="0"/>
              </w:numPr>
            </w:pPr>
          </w:p>
        </w:tc>
      </w:tr>
      <w:tr w:rsidR="00034159" w:rsidTr="0036077E">
        <w:tc>
          <w:tcPr>
            <w:tcW w:w="1368" w:type="dxa"/>
            <w:shd w:val="clear" w:color="auto" w:fill="auto"/>
          </w:tcPr>
          <w:p w:rsidR="00034159" w:rsidRDefault="00034159" w:rsidP="0036077E">
            <w:pPr>
              <w:pStyle w:val="ListNumber"/>
              <w:numPr>
                <w:ilvl w:val="0"/>
                <w:numId w:val="0"/>
              </w:numPr>
            </w:pPr>
          </w:p>
        </w:tc>
        <w:tc>
          <w:tcPr>
            <w:tcW w:w="3600" w:type="dxa"/>
            <w:shd w:val="clear" w:color="auto" w:fill="auto"/>
          </w:tcPr>
          <w:p w:rsidR="00034159" w:rsidRDefault="00034159" w:rsidP="0036077E">
            <w:pPr>
              <w:pStyle w:val="ListNumber"/>
              <w:numPr>
                <w:ilvl w:val="0"/>
                <w:numId w:val="0"/>
              </w:numPr>
            </w:pPr>
          </w:p>
        </w:tc>
        <w:tc>
          <w:tcPr>
            <w:tcW w:w="3560" w:type="dxa"/>
            <w:shd w:val="clear" w:color="auto" w:fill="auto"/>
          </w:tcPr>
          <w:p w:rsidR="00034159" w:rsidRDefault="00034159" w:rsidP="0036077E">
            <w:pPr>
              <w:pStyle w:val="ListNumber"/>
              <w:numPr>
                <w:ilvl w:val="0"/>
                <w:numId w:val="0"/>
              </w:numPr>
            </w:pPr>
          </w:p>
        </w:tc>
      </w:tr>
    </w:tbl>
    <w:p w:rsidR="00034159" w:rsidRDefault="00034159" w:rsidP="00034159">
      <w:pPr>
        <w:pStyle w:val="ListNumber"/>
        <w:numPr>
          <w:ilvl w:val="0"/>
          <w:numId w:val="0"/>
        </w:numPr>
      </w:pPr>
    </w:p>
    <w:p w:rsidR="00034159" w:rsidRDefault="00034159" w:rsidP="00FF1957">
      <w:pPr>
        <w:pStyle w:val="ListNumber"/>
        <w:numPr>
          <w:ilvl w:val="0"/>
          <w:numId w:val="0"/>
        </w:numPr>
      </w:pPr>
    </w:p>
    <w:p w:rsidR="001811A3" w:rsidRDefault="001811A3" w:rsidP="00FF1957">
      <w:pPr>
        <w:pStyle w:val="ListNumber"/>
        <w:numPr>
          <w:ilvl w:val="0"/>
          <w:numId w:val="0"/>
        </w:numPr>
      </w:pPr>
    </w:p>
    <w:p w:rsidR="001811A3" w:rsidRDefault="001811A3" w:rsidP="00FF1957">
      <w:pPr>
        <w:pStyle w:val="ListNumber"/>
        <w:numPr>
          <w:ilvl w:val="0"/>
          <w:numId w:val="0"/>
        </w:numPr>
      </w:pPr>
    </w:p>
    <w:p w:rsidR="001811A3" w:rsidRDefault="001811A3" w:rsidP="00FF1957">
      <w:pPr>
        <w:pStyle w:val="ListNumber"/>
        <w:numPr>
          <w:ilvl w:val="0"/>
          <w:numId w:val="0"/>
        </w:numPr>
      </w:pPr>
    </w:p>
    <w:p w:rsidR="001811A3" w:rsidRDefault="001811A3" w:rsidP="00FF1957">
      <w:pPr>
        <w:pStyle w:val="ListNumber"/>
        <w:numPr>
          <w:ilvl w:val="0"/>
          <w:numId w:val="0"/>
        </w:numPr>
      </w:pPr>
    </w:p>
    <w:p w:rsidR="001811A3" w:rsidRDefault="001811A3" w:rsidP="00FF1957">
      <w:pPr>
        <w:pStyle w:val="ListNumber"/>
        <w:numPr>
          <w:ilvl w:val="0"/>
          <w:numId w:val="0"/>
        </w:numPr>
      </w:pPr>
    </w:p>
    <w:p w:rsidR="001811A3" w:rsidRDefault="001811A3" w:rsidP="00FF1957">
      <w:pPr>
        <w:pStyle w:val="ListNumber"/>
        <w:numPr>
          <w:ilvl w:val="0"/>
          <w:numId w:val="0"/>
        </w:numPr>
      </w:pPr>
    </w:p>
    <w:p w:rsidR="001811A3" w:rsidRDefault="001811A3" w:rsidP="00FF1957">
      <w:pPr>
        <w:pStyle w:val="ListNumber"/>
        <w:numPr>
          <w:ilvl w:val="0"/>
          <w:numId w:val="0"/>
        </w:numPr>
      </w:pPr>
    </w:p>
    <w:p w:rsidR="001811A3" w:rsidRDefault="001811A3" w:rsidP="00FF1957">
      <w:pPr>
        <w:pStyle w:val="ListNumber"/>
        <w:numPr>
          <w:ilvl w:val="0"/>
          <w:numId w:val="0"/>
        </w:numPr>
      </w:pPr>
    </w:p>
    <w:p w:rsidR="001811A3" w:rsidRDefault="001811A3" w:rsidP="00FF1957">
      <w:pPr>
        <w:pStyle w:val="ListNumber"/>
        <w:numPr>
          <w:ilvl w:val="0"/>
          <w:numId w:val="0"/>
        </w:numPr>
      </w:pPr>
    </w:p>
    <w:p w:rsidR="001811A3" w:rsidRDefault="001811A3" w:rsidP="00FF1957">
      <w:pPr>
        <w:pStyle w:val="ListNumber"/>
        <w:numPr>
          <w:ilvl w:val="0"/>
          <w:numId w:val="0"/>
        </w:numPr>
      </w:pPr>
    </w:p>
    <w:p w:rsidR="001811A3" w:rsidRDefault="001811A3" w:rsidP="00FF1957">
      <w:pPr>
        <w:pStyle w:val="ListNumber"/>
        <w:numPr>
          <w:ilvl w:val="0"/>
          <w:numId w:val="0"/>
        </w:numPr>
      </w:pPr>
    </w:p>
    <w:p w:rsidR="001811A3" w:rsidRDefault="001811A3" w:rsidP="00FF1957">
      <w:pPr>
        <w:pStyle w:val="ListNumber"/>
        <w:numPr>
          <w:ilvl w:val="0"/>
          <w:numId w:val="0"/>
        </w:numPr>
      </w:pPr>
    </w:p>
    <w:p w:rsidR="001811A3" w:rsidRDefault="001811A3" w:rsidP="00FF1957">
      <w:pPr>
        <w:pStyle w:val="ListNumber"/>
        <w:numPr>
          <w:ilvl w:val="0"/>
          <w:numId w:val="0"/>
        </w:numPr>
      </w:pPr>
    </w:p>
    <w:p w:rsidR="001811A3" w:rsidRDefault="001811A3" w:rsidP="00FF1957">
      <w:pPr>
        <w:pStyle w:val="ListNumber"/>
        <w:numPr>
          <w:ilvl w:val="0"/>
          <w:numId w:val="0"/>
        </w:numPr>
      </w:pPr>
    </w:p>
    <w:p w:rsidR="001811A3" w:rsidRDefault="001811A3" w:rsidP="00FF1957">
      <w:pPr>
        <w:pStyle w:val="ListNumber"/>
        <w:numPr>
          <w:ilvl w:val="0"/>
          <w:numId w:val="0"/>
        </w:numPr>
      </w:pPr>
    </w:p>
    <w:p w:rsidR="001811A3" w:rsidRPr="001811A3" w:rsidRDefault="001811A3" w:rsidP="001811A3">
      <w:pPr>
        <w:spacing w:line="276" w:lineRule="auto"/>
        <w:rPr>
          <w:rFonts w:cs="Arial"/>
          <w:b/>
          <w:bCs/>
          <w:szCs w:val="24"/>
        </w:rPr>
      </w:pPr>
      <w:r w:rsidRPr="001811A3">
        <w:rPr>
          <w:rFonts w:cs="Arial"/>
          <w:b/>
          <w:bCs/>
          <w:szCs w:val="24"/>
        </w:rPr>
        <w:lastRenderedPageBreak/>
        <w:t>Annex A: Current DW/Data Portal setup</w:t>
      </w:r>
    </w:p>
    <w:p w:rsidR="001811A3" w:rsidRPr="001811A3" w:rsidRDefault="00FF56E2" w:rsidP="001811A3">
      <w:pPr>
        <w:spacing w:line="276" w:lineRule="auto"/>
        <w:rPr>
          <w:rFonts w:cs="Arial"/>
          <w:b/>
          <w:bCs/>
          <w:szCs w:val="24"/>
        </w:rPr>
      </w:pPr>
      <w:r>
        <w:rPr>
          <w:noProof/>
          <w:lang w:val="en-US"/>
        </w:rPr>
        <w:drawing>
          <wp:inline distT="0" distB="0" distL="0" distR="0">
            <wp:extent cx="6410325" cy="8315325"/>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33237" t="11794" r="31200" b="6184"/>
                    <a:stretch>
                      <a:fillRect/>
                    </a:stretch>
                  </pic:blipFill>
                  <pic:spPr bwMode="auto">
                    <a:xfrm>
                      <a:off x="0" y="0"/>
                      <a:ext cx="6410325" cy="8315325"/>
                    </a:xfrm>
                    <a:prstGeom prst="rect">
                      <a:avLst/>
                    </a:prstGeom>
                    <a:noFill/>
                    <a:ln>
                      <a:noFill/>
                    </a:ln>
                  </pic:spPr>
                </pic:pic>
              </a:graphicData>
            </a:graphic>
          </wp:inline>
        </w:drawing>
      </w:r>
    </w:p>
    <w:p w:rsidR="001811A3" w:rsidRPr="001811A3" w:rsidRDefault="001811A3" w:rsidP="001811A3">
      <w:pPr>
        <w:spacing w:line="276" w:lineRule="auto"/>
        <w:rPr>
          <w:rFonts w:cs="Arial"/>
          <w:b/>
          <w:bCs/>
          <w:szCs w:val="24"/>
        </w:rPr>
      </w:pPr>
      <w:r w:rsidRPr="001811A3">
        <w:rPr>
          <w:rFonts w:cs="Arial"/>
          <w:b/>
          <w:bCs/>
          <w:szCs w:val="24"/>
        </w:rPr>
        <w:lastRenderedPageBreak/>
        <w:t>Annex B: Statement of Requirement</w:t>
      </w:r>
    </w:p>
    <w:p w:rsidR="001811A3" w:rsidRPr="001811A3" w:rsidRDefault="001811A3" w:rsidP="001811A3">
      <w:pPr>
        <w:spacing w:line="276" w:lineRule="auto"/>
        <w:rPr>
          <w:rFonts w:ascii="Calibri" w:hAnsi="Calibri" w:cs="Calibri"/>
          <w:bCs/>
          <w:sz w:val="22"/>
          <w:szCs w:val="22"/>
        </w:rPr>
      </w:pPr>
      <w:r w:rsidRPr="001811A3">
        <w:rPr>
          <w:rFonts w:ascii="Calibri" w:hAnsi="Calibri" w:cs="Calibri"/>
          <w:bCs/>
          <w:sz w:val="22"/>
          <w:szCs w:val="22"/>
        </w:rPr>
        <w:t xml:space="preserve">The functional and non-functional requirements were developed during a BI workshop using MoSCoW analysis. </w:t>
      </w:r>
    </w:p>
    <w:p w:rsidR="001811A3" w:rsidRPr="001811A3" w:rsidRDefault="001811A3" w:rsidP="001811A3">
      <w:pPr>
        <w:numPr>
          <w:ilvl w:val="0"/>
          <w:numId w:val="35"/>
        </w:numPr>
        <w:spacing w:line="276" w:lineRule="auto"/>
        <w:rPr>
          <w:rFonts w:ascii="Calibri" w:hAnsi="Calibri" w:cs="Calibri"/>
          <w:bCs/>
          <w:sz w:val="22"/>
          <w:szCs w:val="22"/>
        </w:rPr>
      </w:pPr>
      <w:r w:rsidRPr="001811A3">
        <w:rPr>
          <w:rFonts w:ascii="Calibri" w:hAnsi="Calibri" w:cs="Calibri"/>
          <w:bCs/>
          <w:sz w:val="22"/>
          <w:szCs w:val="22"/>
        </w:rPr>
        <w:t>M - Must have this requirement to meet the business needs</w:t>
      </w:r>
    </w:p>
    <w:p w:rsidR="001811A3" w:rsidRPr="001811A3" w:rsidRDefault="001811A3" w:rsidP="001811A3">
      <w:pPr>
        <w:numPr>
          <w:ilvl w:val="0"/>
          <w:numId w:val="35"/>
        </w:numPr>
        <w:spacing w:line="276" w:lineRule="auto"/>
        <w:rPr>
          <w:rFonts w:ascii="Calibri" w:hAnsi="Calibri" w:cs="Calibri"/>
          <w:bCs/>
          <w:sz w:val="22"/>
          <w:szCs w:val="22"/>
        </w:rPr>
      </w:pPr>
      <w:r w:rsidRPr="001811A3">
        <w:rPr>
          <w:rFonts w:ascii="Calibri" w:hAnsi="Calibri" w:cs="Calibri"/>
          <w:bCs/>
          <w:sz w:val="22"/>
          <w:szCs w:val="22"/>
        </w:rPr>
        <w:t>S  - Should have this requirement if possible, but project success does not rely on it</w:t>
      </w:r>
    </w:p>
    <w:p w:rsidR="001811A3" w:rsidRPr="001811A3" w:rsidRDefault="001811A3" w:rsidP="001811A3">
      <w:pPr>
        <w:numPr>
          <w:ilvl w:val="0"/>
          <w:numId w:val="35"/>
        </w:numPr>
        <w:spacing w:line="276" w:lineRule="auto"/>
        <w:rPr>
          <w:rFonts w:ascii="Calibri" w:hAnsi="Calibri" w:cs="Calibri"/>
          <w:bCs/>
          <w:sz w:val="22"/>
          <w:szCs w:val="22"/>
        </w:rPr>
      </w:pPr>
      <w:r w:rsidRPr="001811A3">
        <w:rPr>
          <w:rFonts w:ascii="Calibri" w:hAnsi="Calibri" w:cs="Calibri"/>
          <w:bCs/>
          <w:sz w:val="22"/>
          <w:szCs w:val="22"/>
        </w:rPr>
        <w:t>C  - Could have this requirement if it does not affect anything else on the project</w:t>
      </w:r>
    </w:p>
    <w:p w:rsidR="001811A3" w:rsidRPr="001811A3" w:rsidRDefault="001811A3" w:rsidP="001811A3">
      <w:pPr>
        <w:numPr>
          <w:ilvl w:val="0"/>
          <w:numId w:val="35"/>
        </w:numPr>
        <w:spacing w:line="276" w:lineRule="auto"/>
        <w:rPr>
          <w:rFonts w:ascii="Calibri" w:hAnsi="Calibri" w:cs="Calibri"/>
          <w:bCs/>
          <w:sz w:val="22"/>
          <w:szCs w:val="22"/>
        </w:rPr>
      </w:pPr>
      <w:r w:rsidRPr="001811A3">
        <w:rPr>
          <w:rFonts w:ascii="Calibri" w:hAnsi="Calibri" w:cs="Calibri"/>
          <w:bCs/>
          <w:sz w:val="22"/>
          <w:szCs w:val="22"/>
        </w:rPr>
        <w:t>W - Would like to have this requirement later though not necessarily at this stage.</w:t>
      </w:r>
    </w:p>
    <w:p w:rsidR="001811A3" w:rsidRPr="001811A3" w:rsidRDefault="001811A3" w:rsidP="001811A3">
      <w:pPr>
        <w:spacing w:line="276" w:lineRule="auto"/>
        <w:rPr>
          <w:rFonts w:cs="Arial"/>
          <w:b/>
          <w:bCs/>
          <w:szCs w:val="24"/>
        </w:rPr>
      </w:pPr>
      <w:r w:rsidRPr="001811A3">
        <w:rPr>
          <w:rFonts w:cs="Arial"/>
          <w:b/>
          <w:bCs/>
          <w:szCs w:val="24"/>
        </w:rPr>
        <w:t>Functional</w:t>
      </w:r>
      <w:bookmarkStart w:id="1" w:name="_Toc463255881"/>
    </w:p>
    <w:p w:rsidR="001811A3" w:rsidRPr="001811A3" w:rsidRDefault="001811A3" w:rsidP="001811A3">
      <w:pPr>
        <w:numPr>
          <w:ilvl w:val="0"/>
          <w:numId w:val="36"/>
        </w:numPr>
        <w:spacing w:after="160" w:line="276" w:lineRule="auto"/>
        <w:contextualSpacing/>
        <w:rPr>
          <w:rFonts w:ascii="Calibri" w:eastAsia="Calibri" w:hAnsi="Calibri"/>
          <w:b/>
          <w:sz w:val="22"/>
          <w:szCs w:val="22"/>
        </w:rPr>
      </w:pPr>
      <w:bookmarkStart w:id="2" w:name="_Toc458605899"/>
      <w:bookmarkStart w:id="3" w:name="_Toc461082000"/>
      <w:bookmarkEnd w:id="1"/>
      <w:r w:rsidRPr="001811A3">
        <w:rPr>
          <w:rFonts w:ascii="Calibri" w:eastAsia="Calibri" w:hAnsi="Calibri"/>
          <w:b/>
          <w:sz w:val="22"/>
          <w:szCs w:val="22"/>
        </w:rPr>
        <w:t>The portal will have a general search capability. Results will be ranked by:</w:t>
      </w:r>
    </w:p>
    <w:p w:rsidR="001811A3" w:rsidRPr="001811A3" w:rsidRDefault="001811A3" w:rsidP="001811A3">
      <w:pPr>
        <w:numPr>
          <w:ilvl w:val="1"/>
          <w:numId w:val="36"/>
        </w:numPr>
        <w:spacing w:after="160" w:line="276" w:lineRule="auto"/>
        <w:ind w:left="1512" w:hanging="1080"/>
        <w:contextualSpacing/>
        <w:rPr>
          <w:rFonts w:ascii="Calibri" w:eastAsia="Calibri" w:hAnsi="Calibri"/>
          <w:sz w:val="22"/>
          <w:szCs w:val="22"/>
        </w:rPr>
      </w:pPr>
      <w:r w:rsidRPr="001811A3">
        <w:rPr>
          <w:rFonts w:ascii="Calibri" w:eastAsia="Calibri" w:hAnsi="Calibri"/>
          <w:sz w:val="22"/>
          <w:szCs w:val="22"/>
        </w:rPr>
        <w:t xml:space="preserve">Relevance to search criteria - M </w:t>
      </w:r>
    </w:p>
    <w:p w:rsidR="001811A3" w:rsidRPr="001811A3" w:rsidRDefault="001811A3" w:rsidP="001811A3">
      <w:pPr>
        <w:numPr>
          <w:ilvl w:val="1"/>
          <w:numId w:val="36"/>
        </w:numPr>
        <w:spacing w:after="160" w:line="276" w:lineRule="auto"/>
        <w:ind w:left="1512" w:hanging="1080"/>
        <w:contextualSpacing/>
        <w:rPr>
          <w:rFonts w:ascii="Calibri" w:eastAsia="Calibri" w:hAnsi="Calibri"/>
          <w:sz w:val="22"/>
          <w:szCs w:val="22"/>
        </w:rPr>
      </w:pPr>
      <w:r w:rsidRPr="001811A3">
        <w:rPr>
          <w:rFonts w:ascii="Calibri" w:eastAsia="Calibri" w:hAnsi="Calibri"/>
          <w:sz w:val="22"/>
          <w:szCs w:val="22"/>
        </w:rPr>
        <w:t>Category e.g. Static reports - M</w:t>
      </w:r>
    </w:p>
    <w:p w:rsidR="001811A3" w:rsidRPr="001811A3" w:rsidRDefault="001811A3" w:rsidP="001811A3">
      <w:pPr>
        <w:numPr>
          <w:ilvl w:val="1"/>
          <w:numId w:val="36"/>
        </w:numPr>
        <w:spacing w:after="160" w:line="276" w:lineRule="auto"/>
        <w:ind w:left="1512" w:hanging="1080"/>
        <w:contextualSpacing/>
        <w:rPr>
          <w:rFonts w:ascii="Calibri" w:eastAsia="Calibri" w:hAnsi="Calibri"/>
          <w:sz w:val="22"/>
          <w:szCs w:val="22"/>
        </w:rPr>
      </w:pPr>
      <w:r w:rsidRPr="001811A3">
        <w:rPr>
          <w:rFonts w:ascii="Calibri" w:eastAsia="Calibri" w:hAnsi="Calibri"/>
          <w:sz w:val="22"/>
          <w:szCs w:val="22"/>
        </w:rPr>
        <w:t xml:space="preserve">Interactive visualisation - M </w:t>
      </w:r>
    </w:p>
    <w:p w:rsidR="001811A3" w:rsidRPr="001811A3" w:rsidRDefault="001811A3" w:rsidP="001811A3">
      <w:pPr>
        <w:numPr>
          <w:ilvl w:val="1"/>
          <w:numId w:val="36"/>
        </w:numPr>
        <w:spacing w:after="160" w:line="276" w:lineRule="auto"/>
        <w:ind w:left="1512" w:hanging="1080"/>
        <w:contextualSpacing/>
        <w:rPr>
          <w:rFonts w:ascii="Calibri" w:eastAsia="Calibri" w:hAnsi="Calibri"/>
          <w:sz w:val="22"/>
          <w:szCs w:val="22"/>
        </w:rPr>
      </w:pPr>
      <w:r w:rsidRPr="001811A3">
        <w:rPr>
          <w:rFonts w:ascii="Calibri" w:eastAsia="Calibri" w:hAnsi="Calibri"/>
          <w:sz w:val="22"/>
          <w:szCs w:val="22"/>
        </w:rPr>
        <w:t>Dashboard - M</w:t>
      </w:r>
    </w:p>
    <w:p w:rsidR="001811A3" w:rsidRPr="001811A3" w:rsidRDefault="001811A3" w:rsidP="001811A3">
      <w:pPr>
        <w:numPr>
          <w:ilvl w:val="1"/>
          <w:numId w:val="36"/>
        </w:numPr>
        <w:spacing w:after="160" w:line="276" w:lineRule="auto"/>
        <w:ind w:left="1512" w:hanging="1080"/>
        <w:contextualSpacing/>
        <w:rPr>
          <w:rFonts w:ascii="Calibri" w:eastAsia="Calibri" w:hAnsi="Calibri"/>
          <w:sz w:val="22"/>
          <w:szCs w:val="22"/>
        </w:rPr>
      </w:pPr>
      <w:r w:rsidRPr="001811A3">
        <w:rPr>
          <w:rFonts w:ascii="Calibri" w:eastAsia="Calibri" w:hAnsi="Calibri"/>
          <w:sz w:val="22"/>
          <w:szCs w:val="22"/>
        </w:rPr>
        <w:t>How recently content was added/updated - S</w:t>
      </w:r>
    </w:p>
    <w:p w:rsidR="001811A3" w:rsidRPr="001811A3" w:rsidRDefault="001811A3" w:rsidP="001811A3">
      <w:pPr>
        <w:numPr>
          <w:ilvl w:val="1"/>
          <w:numId w:val="36"/>
        </w:numPr>
        <w:spacing w:after="160" w:line="276" w:lineRule="auto"/>
        <w:ind w:left="1512" w:hanging="1080"/>
        <w:contextualSpacing/>
        <w:rPr>
          <w:rFonts w:ascii="Calibri" w:eastAsia="Calibri" w:hAnsi="Calibri"/>
          <w:sz w:val="22"/>
          <w:szCs w:val="22"/>
        </w:rPr>
      </w:pPr>
      <w:r w:rsidRPr="001811A3">
        <w:rPr>
          <w:rFonts w:ascii="Calibri" w:eastAsia="Calibri" w:hAnsi="Calibri"/>
          <w:sz w:val="22"/>
          <w:szCs w:val="22"/>
        </w:rPr>
        <w:t xml:space="preserve">Data last refreshed as at automated - S </w:t>
      </w:r>
    </w:p>
    <w:p w:rsidR="001811A3" w:rsidRPr="001811A3" w:rsidRDefault="001811A3" w:rsidP="001811A3">
      <w:pPr>
        <w:numPr>
          <w:ilvl w:val="1"/>
          <w:numId w:val="36"/>
        </w:numPr>
        <w:spacing w:after="160" w:line="276" w:lineRule="auto"/>
        <w:ind w:left="1512" w:hanging="1080"/>
        <w:contextualSpacing/>
        <w:rPr>
          <w:rFonts w:ascii="Calibri" w:eastAsia="Calibri" w:hAnsi="Calibri"/>
          <w:sz w:val="22"/>
          <w:szCs w:val="22"/>
        </w:rPr>
      </w:pPr>
      <w:r w:rsidRPr="001811A3">
        <w:rPr>
          <w:rFonts w:ascii="Calibri" w:eastAsia="Calibri" w:hAnsi="Calibri"/>
          <w:sz w:val="22"/>
          <w:szCs w:val="22"/>
        </w:rPr>
        <w:t>Google style search – C</w:t>
      </w:r>
    </w:p>
    <w:p w:rsidR="001811A3" w:rsidRPr="001811A3" w:rsidRDefault="001811A3" w:rsidP="001811A3">
      <w:pPr>
        <w:numPr>
          <w:ilvl w:val="1"/>
          <w:numId w:val="36"/>
        </w:numPr>
        <w:spacing w:after="160" w:line="276" w:lineRule="auto"/>
        <w:ind w:left="1512" w:hanging="1080"/>
        <w:contextualSpacing/>
        <w:rPr>
          <w:rFonts w:ascii="Calibri" w:eastAsia="Calibri" w:hAnsi="Calibri"/>
          <w:sz w:val="22"/>
          <w:szCs w:val="22"/>
        </w:rPr>
      </w:pPr>
      <w:r w:rsidRPr="001811A3">
        <w:rPr>
          <w:rFonts w:ascii="Calibri" w:eastAsia="Calibri" w:hAnsi="Calibri"/>
          <w:sz w:val="22"/>
          <w:szCs w:val="22"/>
        </w:rPr>
        <w:t>Search using content i.e.  Sales by Post Code – C</w:t>
      </w:r>
    </w:p>
    <w:p w:rsidR="001811A3" w:rsidRPr="001811A3" w:rsidRDefault="001811A3" w:rsidP="001811A3">
      <w:pPr>
        <w:numPr>
          <w:ilvl w:val="0"/>
          <w:numId w:val="36"/>
        </w:numPr>
        <w:spacing w:after="160" w:line="276" w:lineRule="auto"/>
        <w:contextualSpacing/>
        <w:rPr>
          <w:rFonts w:ascii="Calibri" w:eastAsia="Calibri" w:hAnsi="Calibri"/>
          <w:b/>
          <w:sz w:val="22"/>
          <w:szCs w:val="22"/>
        </w:rPr>
      </w:pPr>
      <w:r w:rsidRPr="001811A3">
        <w:rPr>
          <w:rFonts w:ascii="Calibri" w:eastAsia="Calibri" w:hAnsi="Calibri"/>
          <w:b/>
          <w:sz w:val="22"/>
          <w:szCs w:val="22"/>
        </w:rPr>
        <w:t xml:space="preserve">The portal will provide intuitive navigation of content.  </w:t>
      </w:r>
    </w:p>
    <w:p w:rsidR="001811A3" w:rsidRPr="001811A3" w:rsidRDefault="001811A3" w:rsidP="001811A3">
      <w:pPr>
        <w:numPr>
          <w:ilvl w:val="1"/>
          <w:numId w:val="36"/>
        </w:numPr>
        <w:spacing w:after="160" w:line="276" w:lineRule="auto"/>
        <w:ind w:left="1512" w:hanging="1080"/>
        <w:contextualSpacing/>
        <w:rPr>
          <w:rFonts w:ascii="Calibri" w:eastAsia="Calibri" w:hAnsi="Calibri"/>
          <w:sz w:val="22"/>
          <w:szCs w:val="22"/>
        </w:rPr>
      </w:pPr>
      <w:r w:rsidRPr="001811A3">
        <w:rPr>
          <w:rFonts w:ascii="Calibri" w:eastAsia="Calibri" w:hAnsi="Calibri"/>
          <w:sz w:val="22"/>
          <w:szCs w:val="22"/>
        </w:rPr>
        <w:t xml:space="preserve">Headings based on themes - M </w:t>
      </w:r>
    </w:p>
    <w:p w:rsidR="001811A3" w:rsidRPr="001811A3" w:rsidRDefault="001811A3" w:rsidP="001811A3">
      <w:pPr>
        <w:numPr>
          <w:ilvl w:val="1"/>
          <w:numId w:val="36"/>
        </w:numPr>
        <w:spacing w:after="160" w:line="276" w:lineRule="auto"/>
        <w:ind w:left="1512" w:hanging="1080"/>
        <w:contextualSpacing/>
        <w:rPr>
          <w:rFonts w:ascii="Calibri" w:eastAsia="Calibri" w:hAnsi="Calibri"/>
          <w:sz w:val="22"/>
          <w:szCs w:val="22"/>
        </w:rPr>
      </w:pPr>
      <w:r w:rsidRPr="001811A3">
        <w:rPr>
          <w:rFonts w:ascii="Calibri" w:eastAsia="Calibri" w:hAnsi="Calibri"/>
          <w:sz w:val="22"/>
          <w:szCs w:val="22"/>
        </w:rPr>
        <w:t>Links to related content – M</w:t>
      </w:r>
    </w:p>
    <w:p w:rsidR="001811A3" w:rsidRPr="001811A3" w:rsidRDefault="001811A3" w:rsidP="001811A3">
      <w:pPr>
        <w:numPr>
          <w:ilvl w:val="1"/>
          <w:numId w:val="36"/>
        </w:numPr>
        <w:spacing w:after="160" w:line="276" w:lineRule="auto"/>
        <w:ind w:left="1512" w:hanging="1080"/>
        <w:contextualSpacing/>
        <w:rPr>
          <w:rFonts w:ascii="Calibri" w:eastAsia="Calibri" w:hAnsi="Calibri"/>
          <w:sz w:val="22"/>
          <w:szCs w:val="22"/>
        </w:rPr>
      </w:pPr>
      <w:r w:rsidRPr="001811A3">
        <w:rPr>
          <w:rFonts w:ascii="Calibri" w:eastAsia="Calibri" w:hAnsi="Calibri"/>
          <w:sz w:val="22"/>
          <w:szCs w:val="22"/>
        </w:rPr>
        <w:t>Readable descriptions in plain English – M</w:t>
      </w:r>
    </w:p>
    <w:p w:rsidR="001811A3" w:rsidRPr="001811A3" w:rsidRDefault="001811A3" w:rsidP="001811A3">
      <w:pPr>
        <w:numPr>
          <w:ilvl w:val="1"/>
          <w:numId w:val="36"/>
        </w:numPr>
        <w:spacing w:after="160" w:line="276" w:lineRule="auto"/>
        <w:ind w:left="1512" w:hanging="1080"/>
        <w:contextualSpacing/>
        <w:rPr>
          <w:rFonts w:ascii="Calibri" w:eastAsia="Calibri" w:hAnsi="Calibri"/>
          <w:sz w:val="22"/>
          <w:szCs w:val="22"/>
        </w:rPr>
      </w:pPr>
      <w:r w:rsidRPr="001811A3">
        <w:rPr>
          <w:rFonts w:ascii="Calibri" w:eastAsia="Calibri" w:hAnsi="Calibri"/>
          <w:sz w:val="22"/>
          <w:szCs w:val="22"/>
        </w:rPr>
        <w:t>Sub menus – C</w:t>
      </w:r>
    </w:p>
    <w:p w:rsidR="001811A3" w:rsidRPr="001811A3" w:rsidRDefault="001811A3" w:rsidP="001811A3">
      <w:pPr>
        <w:numPr>
          <w:ilvl w:val="1"/>
          <w:numId w:val="36"/>
        </w:numPr>
        <w:spacing w:after="160" w:line="276" w:lineRule="auto"/>
        <w:ind w:left="1512" w:hanging="1080"/>
        <w:contextualSpacing/>
        <w:rPr>
          <w:rFonts w:ascii="Calibri" w:eastAsia="Calibri" w:hAnsi="Calibri"/>
          <w:sz w:val="22"/>
          <w:szCs w:val="22"/>
        </w:rPr>
      </w:pPr>
      <w:r w:rsidRPr="001811A3">
        <w:rPr>
          <w:rFonts w:ascii="Calibri" w:eastAsia="Calibri" w:hAnsi="Calibri"/>
          <w:sz w:val="22"/>
          <w:szCs w:val="22"/>
        </w:rPr>
        <w:t>Pop out boxes – S</w:t>
      </w:r>
    </w:p>
    <w:p w:rsidR="001811A3" w:rsidRPr="001811A3" w:rsidRDefault="001811A3" w:rsidP="001811A3">
      <w:pPr>
        <w:numPr>
          <w:ilvl w:val="0"/>
          <w:numId w:val="36"/>
        </w:numPr>
        <w:spacing w:after="160" w:line="276" w:lineRule="auto"/>
        <w:contextualSpacing/>
        <w:rPr>
          <w:rFonts w:ascii="Calibri" w:eastAsia="Calibri" w:hAnsi="Calibri"/>
          <w:b/>
          <w:sz w:val="22"/>
          <w:szCs w:val="22"/>
        </w:rPr>
      </w:pPr>
      <w:r w:rsidRPr="001811A3">
        <w:rPr>
          <w:rFonts w:ascii="Calibri" w:eastAsia="Calibri" w:hAnsi="Calibri"/>
          <w:b/>
          <w:sz w:val="22"/>
          <w:szCs w:val="22"/>
        </w:rPr>
        <w:t xml:space="preserve">Portal will support the personalisation of the landing page </w:t>
      </w:r>
    </w:p>
    <w:p w:rsidR="001811A3" w:rsidRPr="001811A3" w:rsidRDefault="001811A3" w:rsidP="001811A3">
      <w:pPr>
        <w:numPr>
          <w:ilvl w:val="1"/>
          <w:numId w:val="36"/>
        </w:numPr>
        <w:spacing w:after="160" w:line="276" w:lineRule="auto"/>
        <w:ind w:left="1512" w:hanging="1080"/>
        <w:contextualSpacing/>
        <w:rPr>
          <w:rFonts w:ascii="Calibri" w:eastAsia="Calibri" w:hAnsi="Calibri"/>
          <w:sz w:val="22"/>
          <w:szCs w:val="22"/>
        </w:rPr>
      </w:pPr>
      <w:r w:rsidRPr="001811A3">
        <w:rPr>
          <w:rFonts w:ascii="Calibri" w:eastAsia="Calibri" w:hAnsi="Calibri"/>
          <w:sz w:val="22"/>
          <w:szCs w:val="22"/>
        </w:rPr>
        <w:t>Private data – M</w:t>
      </w:r>
    </w:p>
    <w:p w:rsidR="001811A3" w:rsidRPr="001811A3" w:rsidRDefault="001811A3" w:rsidP="001811A3">
      <w:pPr>
        <w:numPr>
          <w:ilvl w:val="1"/>
          <w:numId w:val="36"/>
        </w:numPr>
        <w:spacing w:after="160" w:line="276" w:lineRule="auto"/>
        <w:ind w:left="1512" w:hanging="1080"/>
        <w:contextualSpacing/>
        <w:rPr>
          <w:rFonts w:ascii="Calibri" w:eastAsia="Calibri" w:hAnsi="Calibri"/>
          <w:sz w:val="22"/>
          <w:szCs w:val="22"/>
        </w:rPr>
      </w:pPr>
      <w:r w:rsidRPr="001811A3">
        <w:rPr>
          <w:rFonts w:ascii="Calibri" w:eastAsia="Calibri" w:hAnsi="Calibri"/>
          <w:sz w:val="22"/>
          <w:szCs w:val="22"/>
        </w:rPr>
        <w:t>Only when logged in – M</w:t>
      </w:r>
    </w:p>
    <w:p w:rsidR="001811A3" w:rsidRPr="001811A3" w:rsidRDefault="001811A3" w:rsidP="001811A3">
      <w:pPr>
        <w:numPr>
          <w:ilvl w:val="1"/>
          <w:numId w:val="36"/>
        </w:numPr>
        <w:spacing w:after="160" w:line="276" w:lineRule="auto"/>
        <w:ind w:left="1512" w:hanging="1080"/>
        <w:contextualSpacing/>
        <w:rPr>
          <w:rFonts w:ascii="Calibri" w:eastAsia="Calibri" w:hAnsi="Calibri"/>
          <w:sz w:val="22"/>
          <w:szCs w:val="22"/>
        </w:rPr>
      </w:pPr>
      <w:r w:rsidRPr="001811A3">
        <w:rPr>
          <w:rFonts w:ascii="Calibri" w:eastAsia="Calibri" w:hAnsi="Calibri"/>
          <w:sz w:val="22"/>
          <w:szCs w:val="22"/>
        </w:rPr>
        <w:t>Saving report – S</w:t>
      </w:r>
    </w:p>
    <w:p w:rsidR="001811A3" w:rsidRPr="001811A3" w:rsidRDefault="001811A3" w:rsidP="001811A3">
      <w:pPr>
        <w:numPr>
          <w:ilvl w:val="1"/>
          <w:numId w:val="36"/>
        </w:numPr>
        <w:spacing w:after="160" w:line="276" w:lineRule="auto"/>
        <w:ind w:left="1512" w:hanging="1080"/>
        <w:contextualSpacing/>
        <w:rPr>
          <w:rFonts w:ascii="Calibri" w:eastAsia="Calibri" w:hAnsi="Calibri"/>
          <w:sz w:val="22"/>
          <w:szCs w:val="22"/>
        </w:rPr>
      </w:pPr>
      <w:r w:rsidRPr="001811A3">
        <w:rPr>
          <w:rFonts w:ascii="Calibri" w:eastAsia="Calibri" w:hAnsi="Calibri"/>
          <w:sz w:val="22"/>
          <w:szCs w:val="22"/>
        </w:rPr>
        <w:t>Favourites – S</w:t>
      </w:r>
    </w:p>
    <w:p w:rsidR="001811A3" w:rsidRPr="001811A3" w:rsidRDefault="001811A3" w:rsidP="001811A3">
      <w:pPr>
        <w:numPr>
          <w:ilvl w:val="1"/>
          <w:numId w:val="36"/>
        </w:numPr>
        <w:spacing w:after="160" w:line="276" w:lineRule="auto"/>
        <w:ind w:left="1512" w:hanging="1080"/>
        <w:contextualSpacing/>
        <w:rPr>
          <w:rFonts w:ascii="Calibri" w:eastAsia="Calibri" w:hAnsi="Calibri"/>
          <w:sz w:val="22"/>
          <w:szCs w:val="22"/>
        </w:rPr>
      </w:pPr>
      <w:r w:rsidRPr="001811A3">
        <w:rPr>
          <w:rFonts w:ascii="Calibri" w:eastAsia="Calibri" w:hAnsi="Calibri"/>
          <w:sz w:val="22"/>
          <w:szCs w:val="22"/>
        </w:rPr>
        <w:t>Recent used – S</w:t>
      </w:r>
    </w:p>
    <w:p w:rsidR="001811A3" w:rsidRPr="001811A3" w:rsidRDefault="001811A3" w:rsidP="001811A3">
      <w:pPr>
        <w:numPr>
          <w:ilvl w:val="1"/>
          <w:numId w:val="36"/>
        </w:numPr>
        <w:spacing w:after="160" w:line="276" w:lineRule="auto"/>
        <w:ind w:left="1512" w:hanging="1080"/>
        <w:contextualSpacing/>
        <w:rPr>
          <w:rFonts w:ascii="Calibri" w:eastAsia="Calibri" w:hAnsi="Calibri"/>
          <w:sz w:val="22"/>
          <w:szCs w:val="22"/>
        </w:rPr>
      </w:pPr>
      <w:r w:rsidRPr="001811A3">
        <w:rPr>
          <w:rFonts w:ascii="Calibri" w:eastAsia="Calibri" w:hAnsi="Calibri"/>
          <w:sz w:val="22"/>
          <w:szCs w:val="22"/>
        </w:rPr>
        <w:t>Colours – C</w:t>
      </w:r>
    </w:p>
    <w:p w:rsidR="001811A3" w:rsidRPr="001811A3" w:rsidRDefault="001811A3" w:rsidP="001811A3">
      <w:pPr>
        <w:numPr>
          <w:ilvl w:val="1"/>
          <w:numId w:val="36"/>
        </w:numPr>
        <w:spacing w:after="160" w:line="276" w:lineRule="auto"/>
        <w:ind w:left="1512" w:hanging="1080"/>
        <w:contextualSpacing/>
        <w:rPr>
          <w:rFonts w:ascii="Calibri" w:eastAsia="Calibri" w:hAnsi="Calibri"/>
          <w:sz w:val="22"/>
          <w:szCs w:val="22"/>
        </w:rPr>
      </w:pPr>
      <w:r w:rsidRPr="001811A3">
        <w:rPr>
          <w:rFonts w:ascii="Calibri" w:eastAsia="Calibri" w:hAnsi="Calibri"/>
          <w:sz w:val="22"/>
          <w:szCs w:val="22"/>
        </w:rPr>
        <w:t>Stop download option on non-ORR PCs  - C</w:t>
      </w:r>
    </w:p>
    <w:p w:rsidR="001811A3" w:rsidRPr="001811A3" w:rsidRDefault="001811A3" w:rsidP="001811A3">
      <w:pPr>
        <w:numPr>
          <w:ilvl w:val="0"/>
          <w:numId w:val="36"/>
        </w:numPr>
        <w:spacing w:after="160" w:line="276" w:lineRule="auto"/>
        <w:contextualSpacing/>
        <w:rPr>
          <w:rFonts w:ascii="Calibri" w:eastAsia="Calibri" w:hAnsi="Calibri"/>
          <w:b/>
          <w:sz w:val="22"/>
          <w:szCs w:val="22"/>
        </w:rPr>
      </w:pPr>
      <w:r w:rsidRPr="001811A3">
        <w:rPr>
          <w:rFonts w:ascii="Calibri" w:eastAsia="Calibri" w:hAnsi="Calibri"/>
          <w:b/>
          <w:sz w:val="22"/>
          <w:szCs w:val="22"/>
        </w:rPr>
        <w:t>The portal default landing page will show openly available content only – M</w:t>
      </w:r>
    </w:p>
    <w:p w:rsidR="001811A3" w:rsidRPr="001811A3" w:rsidRDefault="001811A3" w:rsidP="001811A3">
      <w:pPr>
        <w:numPr>
          <w:ilvl w:val="0"/>
          <w:numId w:val="36"/>
        </w:numPr>
        <w:spacing w:after="160" w:line="276" w:lineRule="auto"/>
        <w:contextualSpacing/>
        <w:rPr>
          <w:rFonts w:ascii="Calibri" w:eastAsia="Calibri" w:hAnsi="Calibri"/>
          <w:b/>
          <w:sz w:val="22"/>
          <w:szCs w:val="22"/>
        </w:rPr>
      </w:pPr>
      <w:r w:rsidRPr="001811A3">
        <w:rPr>
          <w:rFonts w:ascii="Calibri" w:eastAsia="Calibri" w:hAnsi="Calibri"/>
          <w:b/>
          <w:sz w:val="22"/>
          <w:szCs w:val="22"/>
        </w:rPr>
        <w:t>The portal will provide a ‘most viewed trends’, ‘other trends in viewing', e.g. recently added/updated</w:t>
      </w:r>
    </w:p>
    <w:p w:rsidR="001811A3" w:rsidRPr="001811A3" w:rsidRDefault="001811A3" w:rsidP="001811A3">
      <w:pPr>
        <w:numPr>
          <w:ilvl w:val="1"/>
          <w:numId w:val="36"/>
        </w:numPr>
        <w:spacing w:after="160" w:line="276" w:lineRule="auto"/>
        <w:ind w:left="1512" w:hanging="1080"/>
        <w:contextualSpacing/>
        <w:rPr>
          <w:rFonts w:ascii="Calibri" w:eastAsia="Calibri" w:hAnsi="Calibri"/>
          <w:sz w:val="22"/>
          <w:szCs w:val="22"/>
        </w:rPr>
      </w:pPr>
      <w:r w:rsidRPr="001811A3">
        <w:rPr>
          <w:rFonts w:ascii="Calibri" w:eastAsia="Calibri" w:hAnsi="Calibri"/>
          <w:sz w:val="22"/>
          <w:szCs w:val="22"/>
        </w:rPr>
        <w:t>Trending at least 12 months - C</w:t>
      </w:r>
    </w:p>
    <w:p w:rsidR="001811A3" w:rsidRPr="001811A3" w:rsidRDefault="001811A3" w:rsidP="001811A3">
      <w:pPr>
        <w:numPr>
          <w:ilvl w:val="1"/>
          <w:numId w:val="36"/>
        </w:numPr>
        <w:spacing w:after="160" w:line="276" w:lineRule="auto"/>
        <w:ind w:left="1512" w:hanging="1080"/>
        <w:contextualSpacing/>
        <w:rPr>
          <w:rFonts w:ascii="Calibri" w:eastAsia="Calibri" w:hAnsi="Calibri"/>
          <w:sz w:val="22"/>
          <w:szCs w:val="22"/>
        </w:rPr>
      </w:pPr>
      <w:r w:rsidRPr="001811A3">
        <w:rPr>
          <w:rFonts w:ascii="Calibri" w:eastAsia="Calibri" w:hAnsi="Calibri"/>
          <w:sz w:val="22"/>
          <w:szCs w:val="22"/>
        </w:rPr>
        <w:t>Most/recently viewed – W</w:t>
      </w:r>
    </w:p>
    <w:p w:rsidR="001811A3" w:rsidRPr="001811A3" w:rsidRDefault="001811A3" w:rsidP="001811A3">
      <w:pPr>
        <w:numPr>
          <w:ilvl w:val="0"/>
          <w:numId w:val="36"/>
        </w:numPr>
        <w:spacing w:after="160" w:line="276" w:lineRule="auto"/>
        <w:contextualSpacing/>
        <w:rPr>
          <w:rFonts w:ascii="Calibri" w:eastAsia="Calibri" w:hAnsi="Calibri"/>
          <w:b/>
          <w:sz w:val="22"/>
          <w:szCs w:val="22"/>
        </w:rPr>
      </w:pPr>
      <w:r w:rsidRPr="001811A3">
        <w:rPr>
          <w:rFonts w:ascii="Calibri" w:eastAsia="Calibri" w:hAnsi="Calibri"/>
          <w:b/>
          <w:sz w:val="22"/>
          <w:szCs w:val="22"/>
        </w:rPr>
        <w:t>The portal will support context sensitive callouts and popups to handle further information such as commentary, data quality and data limitations</w:t>
      </w:r>
    </w:p>
    <w:p w:rsidR="001811A3" w:rsidRPr="001811A3" w:rsidRDefault="001811A3" w:rsidP="001811A3">
      <w:pPr>
        <w:numPr>
          <w:ilvl w:val="1"/>
          <w:numId w:val="36"/>
        </w:numPr>
        <w:spacing w:after="160" w:line="276" w:lineRule="auto"/>
        <w:ind w:left="1512" w:hanging="1080"/>
        <w:contextualSpacing/>
        <w:rPr>
          <w:rFonts w:ascii="Calibri" w:eastAsia="Calibri" w:hAnsi="Calibri"/>
          <w:sz w:val="22"/>
          <w:szCs w:val="22"/>
        </w:rPr>
      </w:pPr>
      <w:r w:rsidRPr="001811A3">
        <w:rPr>
          <w:rFonts w:ascii="Calibri" w:eastAsia="Calibri" w:hAnsi="Calibri"/>
          <w:sz w:val="22"/>
          <w:szCs w:val="22"/>
        </w:rPr>
        <w:t>Pop out text – C</w:t>
      </w:r>
    </w:p>
    <w:p w:rsidR="001811A3" w:rsidRPr="001811A3" w:rsidRDefault="001811A3" w:rsidP="001811A3">
      <w:pPr>
        <w:numPr>
          <w:ilvl w:val="1"/>
          <w:numId w:val="36"/>
        </w:numPr>
        <w:spacing w:after="160" w:line="276" w:lineRule="auto"/>
        <w:ind w:left="1512" w:hanging="1080"/>
        <w:contextualSpacing/>
        <w:rPr>
          <w:rFonts w:ascii="Calibri" w:eastAsia="Calibri" w:hAnsi="Calibri"/>
          <w:sz w:val="22"/>
          <w:szCs w:val="22"/>
        </w:rPr>
      </w:pPr>
      <w:r w:rsidRPr="001811A3">
        <w:rPr>
          <w:rFonts w:ascii="Calibri" w:eastAsia="Calibri" w:hAnsi="Calibri"/>
          <w:sz w:val="22"/>
          <w:szCs w:val="22"/>
        </w:rPr>
        <w:lastRenderedPageBreak/>
        <w:t>Definition – C</w:t>
      </w:r>
    </w:p>
    <w:p w:rsidR="001811A3" w:rsidRPr="001811A3" w:rsidRDefault="001811A3" w:rsidP="001811A3">
      <w:pPr>
        <w:numPr>
          <w:ilvl w:val="1"/>
          <w:numId w:val="36"/>
        </w:numPr>
        <w:spacing w:after="160" w:line="276" w:lineRule="auto"/>
        <w:ind w:left="1512" w:hanging="1080"/>
        <w:contextualSpacing/>
        <w:rPr>
          <w:rFonts w:ascii="Calibri" w:eastAsia="Calibri" w:hAnsi="Calibri"/>
          <w:sz w:val="22"/>
          <w:szCs w:val="22"/>
        </w:rPr>
      </w:pPr>
      <w:r w:rsidRPr="001811A3">
        <w:rPr>
          <w:rFonts w:ascii="Calibri" w:eastAsia="Calibri" w:hAnsi="Calibri"/>
          <w:sz w:val="22"/>
          <w:szCs w:val="22"/>
        </w:rPr>
        <w:t>Help txt - C</w:t>
      </w:r>
    </w:p>
    <w:p w:rsidR="001811A3" w:rsidRPr="001811A3" w:rsidRDefault="001811A3" w:rsidP="001811A3">
      <w:pPr>
        <w:numPr>
          <w:ilvl w:val="1"/>
          <w:numId w:val="36"/>
        </w:numPr>
        <w:spacing w:after="160" w:line="276" w:lineRule="auto"/>
        <w:ind w:left="1512" w:hanging="1080"/>
        <w:contextualSpacing/>
        <w:rPr>
          <w:rFonts w:ascii="Calibri" w:eastAsia="Calibri" w:hAnsi="Calibri"/>
          <w:sz w:val="22"/>
          <w:szCs w:val="22"/>
        </w:rPr>
      </w:pPr>
      <w:r w:rsidRPr="001811A3">
        <w:rPr>
          <w:rFonts w:ascii="Calibri" w:eastAsia="Calibri" w:hAnsi="Calibri"/>
          <w:sz w:val="22"/>
          <w:szCs w:val="22"/>
        </w:rPr>
        <w:t>Narratives – C</w:t>
      </w:r>
    </w:p>
    <w:p w:rsidR="001811A3" w:rsidRPr="001811A3" w:rsidRDefault="001811A3" w:rsidP="001811A3">
      <w:pPr>
        <w:spacing w:after="160" w:line="276" w:lineRule="auto"/>
        <w:ind w:left="1512"/>
        <w:contextualSpacing/>
        <w:rPr>
          <w:rFonts w:ascii="Calibri" w:eastAsia="Calibri" w:hAnsi="Calibri"/>
          <w:sz w:val="22"/>
          <w:szCs w:val="22"/>
        </w:rPr>
      </w:pPr>
    </w:p>
    <w:p w:rsidR="001811A3" w:rsidRPr="001811A3" w:rsidRDefault="001811A3" w:rsidP="001811A3">
      <w:pPr>
        <w:spacing w:after="160" w:line="276" w:lineRule="auto"/>
        <w:rPr>
          <w:rFonts w:ascii="Calibri" w:eastAsia="Calibri" w:hAnsi="Calibri"/>
          <w:b/>
          <w:sz w:val="22"/>
          <w:szCs w:val="22"/>
          <w:u w:val="single"/>
        </w:rPr>
      </w:pPr>
      <w:r w:rsidRPr="001811A3">
        <w:rPr>
          <w:rFonts w:ascii="Calibri" w:eastAsia="Calibri" w:hAnsi="Calibri"/>
          <w:b/>
          <w:sz w:val="22"/>
          <w:szCs w:val="22"/>
          <w:u w:val="single"/>
        </w:rPr>
        <w:t>Content</w:t>
      </w:r>
    </w:p>
    <w:p w:rsidR="001811A3" w:rsidRPr="001811A3" w:rsidRDefault="001811A3" w:rsidP="001811A3">
      <w:pPr>
        <w:numPr>
          <w:ilvl w:val="0"/>
          <w:numId w:val="36"/>
        </w:numPr>
        <w:spacing w:after="160" w:line="276" w:lineRule="auto"/>
        <w:contextualSpacing/>
        <w:rPr>
          <w:rFonts w:ascii="Calibri" w:eastAsia="Calibri" w:hAnsi="Calibri"/>
          <w:b/>
          <w:sz w:val="22"/>
          <w:szCs w:val="22"/>
        </w:rPr>
      </w:pPr>
      <w:r w:rsidRPr="001811A3">
        <w:rPr>
          <w:rFonts w:ascii="Calibri" w:eastAsia="Calibri" w:hAnsi="Calibri"/>
          <w:b/>
          <w:sz w:val="22"/>
          <w:szCs w:val="22"/>
        </w:rPr>
        <w:t>The portal will support the uploading/publishing of multiple document formats</w:t>
      </w:r>
    </w:p>
    <w:p w:rsidR="001811A3" w:rsidRPr="001811A3" w:rsidRDefault="001811A3" w:rsidP="001811A3">
      <w:pPr>
        <w:numPr>
          <w:ilvl w:val="1"/>
          <w:numId w:val="36"/>
        </w:numPr>
        <w:spacing w:after="160" w:line="276" w:lineRule="auto"/>
        <w:ind w:left="1512" w:hanging="1080"/>
        <w:contextualSpacing/>
        <w:rPr>
          <w:rFonts w:ascii="Calibri" w:eastAsia="Calibri" w:hAnsi="Calibri"/>
          <w:sz w:val="22"/>
          <w:szCs w:val="22"/>
        </w:rPr>
      </w:pPr>
      <w:r w:rsidRPr="001811A3">
        <w:rPr>
          <w:rFonts w:ascii="Calibri" w:eastAsia="Calibri" w:hAnsi="Calibri"/>
          <w:sz w:val="22"/>
          <w:szCs w:val="22"/>
        </w:rPr>
        <w:t>PDF – M</w:t>
      </w:r>
    </w:p>
    <w:p w:rsidR="001811A3" w:rsidRPr="001811A3" w:rsidRDefault="001811A3" w:rsidP="001811A3">
      <w:pPr>
        <w:numPr>
          <w:ilvl w:val="1"/>
          <w:numId w:val="36"/>
        </w:numPr>
        <w:spacing w:after="160" w:line="276" w:lineRule="auto"/>
        <w:ind w:left="1512" w:hanging="1080"/>
        <w:contextualSpacing/>
        <w:rPr>
          <w:rFonts w:ascii="Calibri" w:eastAsia="Calibri" w:hAnsi="Calibri"/>
          <w:sz w:val="22"/>
          <w:szCs w:val="22"/>
        </w:rPr>
      </w:pPr>
      <w:r w:rsidRPr="001811A3">
        <w:rPr>
          <w:rFonts w:ascii="Calibri" w:eastAsia="Calibri" w:hAnsi="Calibri"/>
          <w:sz w:val="22"/>
          <w:szCs w:val="22"/>
        </w:rPr>
        <w:t>Excel – M</w:t>
      </w:r>
    </w:p>
    <w:p w:rsidR="001811A3" w:rsidRPr="001811A3" w:rsidRDefault="001811A3" w:rsidP="001811A3">
      <w:pPr>
        <w:numPr>
          <w:ilvl w:val="1"/>
          <w:numId w:val="36"/>
        </w:numPr>
        <w:spacing w:after="160" w:line="276" w:lineRule="auto"/>
        <w:ind w:left="1512" w:hanging="1080"/>
        <w:contextualSpacing/>
        <w:rPr>
          <w:rFonts w:ascii="Calibri" w:eastAsia="Calibri" w:hAnsi="Calibri"/>
          <w:sz w:val="22"/>
          <w:szCs w:val="22"/>
        </w:rPr>
      </w:pPr>
      <w:r w:rsidRPr="001811A3">
        <w:rPr>
          <w:rFonts w:ascii="Calibri" w:eastAsia="Calibri" w:hAnsi="Calibri"/>
          <w:sz w:val="22"/>
          <w:szCs w:val="22"/>
        </w:rPr>
        <w:t>ODS – M</w:t>
      </w:r>
    </w:p>
    <w:p w:rsidR="001811A3" w:rsidRPr="001811A3" w:rsidRDefault="001811A3" w:rsidP="001811A3">
      <w:pPr>
        <w:numPr>
          <w:ilvl w:val="1"/>
          <w:numId w:val="36"/>
        </w:numPr>
        <w:spacing w:after="160" w:line="276" w:lineRule="auto"/>
        <w:ind w:left="1512" w:hanging="1080"/>
        <w:contextualSpacing/>
        <w:rPr>
          <w:rFonts w:ascii="Calibri" w:eastAsia="Calibri" w:hAnsi="Calibri"/>
          <w:sz w:val="22"/>
          <w:szCs w:val="22"/>
        </w:rPr>
      </w:pPr>
      <w:r w:rsidRPr="001811A3">
        <w:rPr>
          <w:rFonts w:ascii="Calibri" w:eastAsia="Calibri" w:hAnsi="Calibri"/>
          <w:sz w:val="22"/>
          <w:szCs w:val="22"/>
        </w:rPr>
        <w:t>Word –M</w:t>
      </w:r>
    </w:p>
    <w:p w:rsidR="001811A3" w:rsidRPr="001811A3" w:rsidRDefault="001811A3" w:rsidP="001811A3">
      <w:pPr>
        <w:numPr>
          <w:ilvl w:val="1"/>
          <w:numId w:val="36"/>
        </w:numPr>
        <w:spacing w:after="160" w:line="276" w:lineRule="auto"/>
        <w:ind w:left="1512" w:hanging="1080"/>
        <w:contextualSpacing/>
        <w:rPr>
          <w:rFonts w:ascii="Calibri" w:eastAsia="Calibri" w:hAnsi="Calibri"/>
          <w:sz w:val="22"/>
          <w:szCs w:val="22"/>
        </w:rPr>
      </w:pPr>
      <w:r w:rsidRPr="001811A3">
        <w:rPr>
          <w:rFonts w:ascii="Calibri" w:eastAsia="Calibri" w:hAnsi="Calibri"/>
          <w:sz w:val="22"/>
          <w:szCs w:val="22"/>
        </w:rPr>
        <w:t>CSV – M</w:t>
      </w:r>
    </w:p>
    <w:p w:rsidR="001811A3" w:rsidRPr="001811A3" w:rsidRDefault="001811A3" w:rsidP="001811A3">
      <w:pPr>
        <w:numPr>
          <w:ilvl w:val="1"/>
          <w:numId w:val="36"/>
        </w:numPr>
        <w:spacing w:after="160" w:line="276" w:lineRule="auto"/>
        <w:ind w:left="1512" w:hanging="1080"/>
        <w:contextualSpacing/>
        <w:rPr>
          <w:rFonts w:ascii="Calibri" w:eastAsia="Calibri" w:hAnsi="Calibri"/>
          <w:sz w:val="22"/>
          <w:szCs w:val="22"/>
        </w:rPr>
      </w:pPr>
      <w:r w:rsidRPr="001811A3">
        <w:rPr>
          <w:rFonts w:ascii="Calibri" w:eastAsia="Calibri" w:hAnsi="Calibri"/>
          <w:sz w:val="22"/>
          <w:szCs w:val="22"/>
        </w:rPr>
        <w:t>Publish excel as a web service – S</w:t>
      </w:r>
    </w:p>
    <w:p w:rsidR="001811A3" w:rsidRPr="001811A3" w:rsidRDefault="001811A3" w:rsidP="001811A3">
      <w:pPr>
        <w:numPr>
          <w:ilvl w:val="0"/>
          <w:numId w:val="36"/>
        </w:numPr>
        <w:spacing w:after="160" w:line="276" w:lineRule="auto"/>
        <w:contextualSpacing/>
        <w:rPr>
          <w:rFonts w:ascii="Calibri" w:eastAsia="Calibri" w:hAnsi="Calibri"/>
          <w:b/>
          <w:sz w:val="22"/>
          <w:szCs w:val="22"/>
        </w:rPr>
      </w:pPr>
      <w:r w:rsidRPr="001811A3">
        <w:rPr>
          <w:rFonts w:ascii="Calibri" w:eastAsia="Calibri" w:hAnsi="Calibri"/>
          <w:b/>
          <w:sz w:val="22"/>
          <w:szCs w:val="22"/>
        </w:rPr>
        <w:t>The portal will support the downloading of documents and data sets – M</w:t>
      </w:r>
    </w:p>
    <w:p w:rsidR="001811A3" w:rsidRPr="001811A3" w:rsidRDefault="001811A3" w:rsidP="001811A3">
      <w:pPr>
        <w:numPr>
          <w:ilvl w:val="0"/>
          <w:numId w:val="36"/>
        </w:numPr>
        <w:spacing w:after="160" w:line="276" w:lineRule="auto"/>
        <w:contextualSpacing/>
        <w:rPr>
          <w:rFonts w:ascii="Calibri" w:eastAsia="Calibri" w:hAnsi="Calibri"/>
          <w:b/>
          <w:sz w:val="22"/>
          <w:szCs w:val="22"/>
        </w:rPr>
      </w:pPr>
      <w:r w:rsidRPr="001811A3">
        <w:rPr>
          <w:rFonts w:ascii="Calibri" w:eastAsia="Calibri" w:hAnsi="Calibri"/>
          <w:b/>
          <w:sz w:val="22"/>
          <w:szCs w:val="22"/>
        </w:rPr>
        <w:t>The portal will support the downloading of specified subsets of data – M</w:t>
      </w:r>
    </w:p>
    <w:p w:rsidR="001811A3" w:rsidRPr="001811A3" w:rsidRDefault="001811A3" w:rsidP="001811A3">
      <w:pPr>
        <w:numPr>
          <w:ilvl w:val="0"/>
          <w:numId w:val="36"/>
        </w:numPr>
        <w:spacing w:after="160" w:line="276" w:lineRule="auto"/>
        <w:contextualSpacing/>
        <w:rPr>
          <w:rFonts w:ascii="Calibri" w:eastAsia="Calibri" w:hAnsi="Calibri"/>
          <w:b/>
          <w:sz w:val="22"/>
          <w:szCs w:val="22"/>
        </w:rPr>
      </w:pPr>
      <w:r w:rsidRPr="001811A3">
        <w:rPr>
          <w:rFonts w:ascii="Calibri" w:eastAsia="Calibri" w:hAnsi="Calibri"/>
          <w:b/>
          <w:sz w:val="22"/>
          <w:szCs w:val="22"/>
        </w:rPr>
        <w:t>The portal will allow the export of reports/data in a variety of formats (see 7.1 – 7.5)</w:t>
      </w:r>
    </w:p>
    <w:p w:rsidR="001811A3" w:rsidRPr="001811A3" w:rsidRDefault="001811A3" w:rsidP="001811A3">
      <w:pPr>
        <w:numPr>
          <w:ilvl w:val="1"/>
          <w:numId w:val="36"/>
        </w:numPr>
        <w:spacing w:after="160" w:line="276" w:lineRule="auto"/>
        <w:ind w:left="864"/>
        <w:contextualSpacing/>
        <w:rPr>
          <w:rFonts w:ascii="Calibri" w:eastAsia="Calibri" w:hAnsi="Calibri"/>
          <w:sz w:val="22"/>
          <w:szCs w:val="22"/>
        </w:rPr>
      </w:pPr>
      <w:r w:rsidRPr="001811A3">
        <w:rPr>
          <w:rFonts w:ascii="Calibri" w:eastAsia="Calibri" w:hAnsi="Calibri"/>
          <w:sz w:val="22"/>
          <w:szCs w:val="22"/>
        </w:rPr>
        <w:t>Via Email - S</w:t>
      </w:r>
    </w:p>
    <w:p w:rsidR="001811A3" w:rsidRPr="001811A3" w:rsidRDefault="001811A3" w:rsidP="001811A3">
      <w:pPr>
        <w:numPr>
          <w:ilvl w:val="1"/>
          <w:numId w:val="36"/>
        </w:numPr>
        <w:spacing w:after="160" w:line="276" w:lineRule="auto"/>
        <w:ind w:left="864"/>
        <w:contextualSpacing/>
        <w:rPr>
          <w:rFonts w:ascii="Calibri" w:eastAsia="Calibri" w:hAnsi="Calibri"/>
          <w:sz w:val="22"/>
          <w:szCs w:val="22"/>
        </w:rPr>
      </w:pPr>
      <w:r w:rsidRPr="001811A3">
        <w:rPr>
          <w:rFonts w:ascii="Calibri" w:eastAsia="Calibri" w:hAnsi="Calibri"/>
          <w:sz w:val="22"/>
          <w:szCs w:val="22"/>
        </w:rPr>
        <w:t>Subscription all formats listed (7.1-7.5) – S</w:t>
      </w:r>
    </w:p>
    <w:p w:rsidR="001811A3" w:rsidRPr="001811A3" w:rsidRDefault="001811A3" w:rsidP="001811A3">
      <w:pPr>
        <w:numPr>
          <w:ilvl w:val="1"/>
          <w:numId w:val="36"/>
        </w:numPr>
        <w:spacing w:after="160" w:line="276" w:lineRule="auto"/>
        <w:ind w:left="864"/>
        <w:contextualSpacing/>
        <w:rPr>
          <w:rFonts w:ascii="Calibri" w:eastAsia="Calibri" w:hAnsi="Calibri"/>
          <w:sz w:val="22"/>
          <w:szCs w:val="22"/>
        </w:rPr>
      </w:pPr>
      <w:r w:rsidRPr="001811A3">
        <w:rPr>
          <w:rFonts w:ascii="Calibri" w:eastAsia="Calibri" w:hAnsi="Calibri"/>
          <w:sz w:val="22"/>
          <w:szCs w:val="22"/>
        </w:rPr>
        <w:t xml:space="preserve">Subscribe to a group of reports (i.e. receive one notification for all) – S </w:t>
      </w:r>
    </w:p>
    <w:p w:rsidR="001811A3" w:rsidRPr="001811A3" w:rsidRDefault="001811A3" w:rsidP="001811A3">
      <w:pPr>
        <w:numPr>
          <w:ilvl w:val="1"/>
          <w:numId w:val="36"/>
        </w:numPr>
        <w:spacing w:after="160" w:line="276" w:lineRule="auto"/>
        <w:ind w:left="864"/>
        <w:contextualSpacing/>
        <w:rPr>
          <w:rFonts w:ascii="Calibri" w:eastAsia="Calibri" w:hAnsi="Calibri"/>
          <w:sz w:val="22"/>
          <w:szCs w:val="22"/>
        </w:rPr>
      </w:pPr>
      <w:r w:rsidRPr="001811A3">
        <w:rPr>
          <w:rFonts w:ascii="Calibri" w:eastAsia="Calibri" w:hAnsi="Calibri"/>
          <w:sz w:val="22"/>
          <w:szCs w:val="22"/>
        </w:rPr>
        <w:t>Subscribe to be notified of changes in data (one email for all changes) – S</w:t>
      </w:r>
    </w:p>
    <w:p w:rsidR="001811A3" w:rsidRPr="001811A3" w:rsidRDefault="001811A3" w:rsidP="001811A3">
      <w:pPr>
        <w:numPr>
          <w:ilvl w:val="0"/>
          <w:numId w:val="36"/>
        </w:numPr>
        <w:spacing w:after="160" w:line="276" w:lineRule="auto"/>
        <w:contextualSpacing/>
        <w:rPr>
          <w:rFonts w:ascii="Calibri" w:eastAsia="Calibri" w:hAnsi="Calibri"/>
          <w:b/>
          <w:sz w:val="22"/>
          <w:szCs w:val="22"/>
        </w:rPr>
      </w:pPr>
      <w:r w:rsidRPr="001811A3">
        <w:rPr>
          <w:rFonts w:ascii="Calibri" w:eastAsia="Calibri" w:hAnsi="Calibri"/>
          <w:b/>
          <w:sz w:val="22"/>
          <w:szCs w:val="22"/>
        </w:rPr>
        <w:t>The portal will provide the ability to add, update, manage and change content via configuration rather than coding or any other form of development work</w:t>
      </w:r>
    </w:p>
    <w:p w:rsidR="001811A3" w:rsidRPr="001811A3" w:rsidRDefault="001811A3" w:rsidP="001811A3">
      <w:pPr>
        <w:numPr>
          <w:ilvl w:val="1"/>
          <w:numId w:val="36"/>
        </w:numPr>
        <w:spacing w:after="160" w:line="276" w:lineRule="auto"/>
        <w:ind w:left="864"/>
        <w:contextualSpacing/>
        <w:rPr>
          <w:rFonts w:ascii="Calibri" w:eastAsia="Calibri" w:hAnsi="Calibri"/>
          <w:sz w:val="22"/>
          <w:szCs w:val="22"/>
        </w:rPr>
      </w:pPr>
      <w:r w:rsidRPr="001811A3">
        <w:rPr>
          <w:rFonts w:ascii="Calibri" w:eastAsia="Calibri" w:hAnsi="Calibri"/>
          <w:sz w:val="22"/>
          <w:szCs w:val="22"/>
        </w:rPr>
        <w:t>Configuration – M</w:t>
      </w:r>
    </w:p>
    <w:p w:rsidR="001811A3" w:rsidRPr="001811A3" w:rsidRDefault="001811A3" w:rsidP="001811A3">
      <w:pPr>
        <w:numPr>
          <w:ilvl w:val="1"/>
          <w:numId w:val="36"/>
        </w:numPr>
        <w:spacing w:after="160" w:line="276" w:lineRule="auto"/>
        <w:ind w:left="864"/>
        <w:contextualSpacing/>
        <w:rPr>
          <w:rFonts w:ascii="Calibri" w:eastAsia="Calibri" w:hAnsi="Calibri"/>
          <w:sz w:val="22"/>
          <w:szCs w:val="22"/>
        </w:rPr>
      </w:pPr>
      <w:r w:rsidRPr="001811A3">
        <w:rPr>
          <w:rFonts w:ascii="Calibri" w:eastAsia="Calibri" w:hAnsi="Calibri"/>
          <w:sz w:val="22"/>
          <w:szCs w:val="22"/>
        </w:rPr>
        <w:t>HTML Custom code – M</w:t>
      </w:r>
    </w:p>
    <w:p w:rsidR="001811A3" w:rsidRPr="001811A3" w:rsidRDefault="001811A3" w:rsidP="001811A3">
      <w:pPr>
        <w:numPr>
          <w:ilvl w:val="1"/>
          <w:numId w:val="36"/>
        </w:numPr>
        <w:spacing w:after="160" w:line="276" w:lineRule="auto"/>
        <w:ind w:left="864"/>
        <w:contextualSpacing/>
        <w:rPr>
          <w:rFonts w:ascii="Calibri" w:eastAsia="Calibri" w:hAnsi="Calibri"/>
          <w:sz w:val="22"/>
          <w:szCs w:val="22"/>
        </w:rPr>
      </w:pPr>
      <w:r w:rsidRPr="001811A3">
        <w:rPr>
          <w:rFonts w:ascii="Calibri" w:eastAsia="Calibri" w:hAnsi="Calibri"/>
          <w:sz w:val="22"/>
          <w:szCs w:val="22"/>
        </w:rPr>
        <w:t>Ability to configure look and feel - M</w:t>
      </w:r>
    </w:p>
    <w:p w:rsidR="001811A3" w:rsidRPr="001811A3" w:rsidRDefault="001811A3" w:rsidP="001811A3">
      <w:pPr>
        <w:numPr>
          <w:ilvl w:val="0"/>
          <w:numId w:val="36"/>
        </w:numPr>
        <w:spacing w:after="160" w:line="276" w:lineRule="auto"/>
        <w:contextualSpacing/>
        <w:rPr>
          <w:rFonts w:ascii="Calibri" w:eastAsia="Calibri" w:hAnsi="Calibri"/>
          <w:b/>
          <w:sz w:val="22"/>
          <w:szCs w:val="22"/>
        </w:rPr>
      </w:pPr>
      <w:r w:rsidRPr="001811A3">
        <w:rPr>
          <w:rFonts w:ascii="Calibri" w:eastAsia="Calibri" w:hAnsi="Calibri"/>
          <w:b/>
          <w:sz w:val="22"/>
          <w:szCs w:val="22"/>
        </w:rPr>
        <w:t>The portal will allow authorised users to configure look and feel - C</w:t>
      </w:r>
    </w:p>
    <w:p w:rsidR="001811A3" w:rsidRPr="001811A3" w:rsidRDefault="001811A3" w:rsidP="001811A3">
      <w:pPr>
        <w:numPr>
          <w:ilvl w:val="0"/>
          <w:numId w:val="36"/>
        </w:numPr>
        <w:spacing w:after="160" w:line="276" w:lineRule="auto"/>
        <w:contextualSpacing/>
        <w:rPr>
          <w:rFonts w:ascii="Calibri" w:eastAsia="Calibri" w:hAnsi="Calibri"/>
          <w:b/>
          <w:sz w:val="22"/>
          <w:szCs w:val="22"/>
        </w:rPr>
      </w:pPr>
      <w:r w:rsidRPr="001811A3">
        <w:rPr>
          <w:rFonts w:ascii="Calibri" w:eastAsia="Calibri" w:hAnsi="Calibri"/>
          <w:b/>
          <w:sz w:val="22"/>
          <w:szCs w:val="22"/>
        </w:rPr>
        <w:t>The portal will support subscription services e.g.  subscribe to particular content</w:t>
      </w:r>
    </w:p>
    <w:p w:rsidR="001811A3" w:rsidRPr="001811A3" w:rsidRDefault="001811A3" w:rsidP="001811A3">
      <w:pPr>
        <w:numPr>
          <w:ilvl w:val="1"/>
          <w:numId w:val="36"/>
        </w:numPr>
        <w:spacing w:after="160" w:line="276" w:lineRule="auto"/>
        <w:ind w:left="864"/>
        <w:contextualSpacing/>
        <w:rPr>
          <w:rFonts w:ascii="Calibri" w:eastAsia="Calibri" w:hAnsi="Calibri"/>
          <w:sz w:val="22"/>
          <w:szCs w:val="22"/>
        </w:rPr>
      </w:pPr>
      <w:r w:rsidRPr="001811A3">
        <w:rPr>
          <w:rFonts w:ascii="Calibri" w:eastAsia="Calibri" w:hAnsi="Calibri"/>
          <w:sz w:val="22"/>
          <w:szCs w:val="22"/>
        </w:rPr>
        <w:t>Subscription only available when registered –  M</w:t>
      </w:r>
    </w:p>
    <w:p w:rsidR="001811A3" w:rsidRPr="001811A3" w:rsidRDefault="001811A3" w:rsidP="001811A3">
      <w:pPr>
        <w:numPr>
          <w:ilvl w:val="1"/>
          <w:numId w:val="36"/>
        </w:numPr>
        <w:spacing w:after="160" w:line="276" w:lineRule="auto"/>
        <w:ind w:left="864"/>
        <w:contextualSpacing/>
        <w:rPr>
          <w:rFonts w:ascii="Calibri" w:eastAsia="Calibri" w:hAnsi="Calibri"/>
          <w:sz w:val="22"/>
          <w:szCs w:val="22"/>
        </w:rPr>
      </w:pPr>
      <w:r w:rsidRPr="001811A3">
        <w:rPr>
          <w:rFonts w:ascii="Calibri" w:eastAsia="Calibri" w:hAnsi="Calibri"/>
          <w:sz w:val="22"/>
          <w:szCs w:val="22"/>
        </w:rPr>
        <w:t>Automatic notification on updates to subscribed content – W</w:t>
      </w:r>
    </w:p>
    <w:p w:rsidR="001811A3" w:rsidRPr="001811A3" w:rsidRDefault="001811A3" w:rsidP="001811A3">
      <w:pPr>
        <w:numPr>
          <w:ilvl w:val="0"/>
          <w:numId w:val="36"/>
        </w:numPr>
        <w:spacing w:after="160" w:line="276" w:lineRule="auto"/>
        <w:contextualSpacing/>
        <w:rPr>
          <w:rFonts w:ascii="Calibri" w:eastAsia="Calibri" w:hAnsi="Calibri"/>
          <w:b/>
          <w:sz w:val="22"/>
          <w:szCs w:val="22"/>
        </w:rPr>
      </w:pPr>
      <w:r w:rsidRPr="001811A3">
        <w:rPr>
          <w:rFonts w:ascii="Calibri" w:eastAsia="Calibri" w:hAnsi="Calibri"/>
          <w:b/>
          <w:sz w:val="22"/>
          <w:szCs w:val="22"/>
        </w:rPr>
        <w:t>The portal will support the ability to create alerts for unexpected changes to tables</w:t>
      </w:r>
    </w:p>
    <w:p w:rsidR="001811A3" w:rsidRPr="001811A3" w:rsidRDefault="001811A3" w:rsidP="001811A3">
      <w:pPr>
        <w:numPr>
          <w:ilvl w:val="1"/>
          <w:numId w:val="36"/>
        </w:numPr>
        <w:spacing w:after="160" w:line="276" w:lineRule="auto"/>
        <w:ind w:left="864"/>
        <w:contextualSpacing/>
        <w:rPr>
          <w:rFonts w:ascii="Calibri" w:eastAsia="Calibri" w:hAnsi="Calibri"/>
          <w:sz w:val="22"/>
          <w:szCs w:val="22"/>
        </w:rPr>
      </w:pPr>
      <w:r w:rsidRPr="001811A3">
        <w:rPr>
          <w:rFonts w:ascii="Calibri" w:eastAsia="Calibri" w:hAnsi="Calibri"/>
          <w:sz w:val="22"/>
          <w:szCs w:val="22"/>
        </w:rPr>
        <w:t xml:space="preserve">Registered users alerted to any changes - C </w:t>
      </w:r>
    </w:p>
    <w:p w:rsidR="001811A3" w:rsidRPr="001811A3" w:rsidRDefault="001811A3" w:rsidP="001811A3">
      <w:pPr>
        <w:numPr>
          <w:ilvl w:val="1"/>
          <w:numId w:val="36"/>
        </w:numPr>
        <w:spacing w:after="160" w:line="276" w:lineRule="auto"/>
        <w:ind w:left="864"/>
        <w:contextualSpacing/>
        <w:rPr>
          <w:rFonts w:ascii="Calibri" w:eastAsia="Calibri" w:hAnsi="Calibri"/>
          <w:sz w:val="22"/>
          <w:szCs w:val="22"/>
        </w:rPr>
      </w:pPr>
      <w:r w:rsidRPr="001811A3">
        <w:rPr>
          <w:rFonts w:ascii="Calibri" w:eastAsia="Calibri" w:hAnsi="Calibri"/>
          <w:sz w:val="22"/>
          <w:szCs w:val="22"/>
        </w:rPr>
        <w:t>Internal users can create their own business rules alerts – C</w:t>
      </w:r>
    </w:p>
    <w:p w:rsidR="001811A3" w:rsidRPr="001811A3" w:rsidRDefault="001811A3" w:rsidP="001811A3">
      <w:pPr>
        <w:numPr>
          <w:ilvl w:val="0"/>
          <w:numId w:val="36"/>
        </w:numPr>
        <w:spacing w:after="160" w:line="276" w:lineRule="auto"/>
        <w:contextualSpacing/>
        <w:rPr>
          <w:rFonts w:ascii="Calibri" w:eastAsia="Calibri" w:hAnsi="Calibri"/>
          <w:b/>
          <w:sz w:val="22"/>
          <w:szCs w:val="22"/>
        </w:rPr>
      </w:pPr>
      <w:r w:rsidRPr="001811A3">
        <w:rPr>
          <w:rFonts w:ascii="Calibri" w:eastAsia="Calibri" w:hAnsi="Calibri"/>
          <w:b/>
          <w:sz w:val="22"/>
          <w:szCs w:val="22"/>
        </w:rPr>
        <w:t>The portal will provide report previews prior to running or downloading – M</w:t>
      </w:r>
    </w:p>
    <w:p w:rsidR="001811A3" w:rsidRPr="001811A3" w:rsidRDefault="001811A3" w:rsidP="001811A3">
      <w:pPr>
        <w:numPr>
          <w:ilvl w:val="0"/>
          <w:numId w:val="36"/>
        </w:numPr>
        <w:spacing w:after="160" w:line="276" w:lineRule="auto"/>
        <w:contextualSpacing/>
        <w:rPr>
          <w:rFonts w:ascii="Calibri" w:eastAsia="Calibri" w:hAnsi="Calibri"/>
          <w:b/>
          <w:sz w:val="22"/>
          <w:szCs w:val="22"/>
        </w:rPr>
      </w:pPr>
      <w:r w:rsidRPr="001811A3">
        <w:rPr>
          <w:rFonts w:ascii="Calibri" w:eastAsia="Calibri" w:hAnsi="Calibri"/>
          <w:b/>
          <w:sz w:val="22"/>
          <w:szCs w:val="22"/>
        </w:rPr>
        <w:t>The ability to use workflow – M</w:t>
      </w:r>
    </w:p>
    <w:p w:rsidR="001811A3" w:rsidRPr="001811A3" w:rsidRDefault="001811A3" w:rsidP="001811A3">
      <w:pPr>
        <w:spacing w:after="160" w:line="276" w:lineRule="auto"/>
        <w:contextualSpacing/>
        <w:rPr>
          <w:rFonts w:ascii="Calibri" w:eastAsia="Calibri" w:hAnsi="Calibri"/>
          <w:b/>
          <w:sz w:val="22"/>
          <w:szCs w:val="22"/>
        </w:rPr>
      </w:pPr>
    </w:p>
    <w:p w:rsidR="001811A3" w:rsidRPr="001811A3" w:rsidRDefault="001811A3" w:rsidP="001811A3">
      <w:pPr>
        <w:spacing w:after="160" w:line="276" w:lineRule="auto"/>
        <w:rPr>
          <w:rFonts w:ascii="Calibri" w:eastAsia="Calibri" w:hAnsi="Calibri"/>
          <w:b/>
          <w:sz w:val="22"/>
          <w:szCs w:val="22"/>
          <w:u w:val="single"/>
        </w:rPr>
      </w:pPr>
      <w:r w:rsidRPr="001811A3">
        <w:rPr>
          <w:rFonts w:ascii="Calibri" w:eastAsia="Calibri" w:hAnsi="Calibri"/>
          <w:b/>
          <w:sz w:val="22"/>
          <w:szCs w:val="22"/>
          <w:u w:val="single"/>
        </w:rPr>
        <w:t>User Provisioning</w:t>
      </w:r>
    </w:p>
    <w:p w:rsidR="001811A3" w:rsidRPr="001811A3" w:rsidRDefault="001811A3" w:rsidP="001811A3">
      <w:pPr>
        <w:numPr>
          <w:ilvl w:val="0"/>
          <w:numId w:val="36"/>
        </w:numPr>
        <w:spacing w:after="160" w:line="276" w:lineRule="auto"/>
        <w:contextualSpacing/>
        <w:rPr>
          <w:rFonts w:ascii="Calibri" w:eastAsia="Calibri" w:hAnsi="Calibri"/>
          <w:b/>
          <w:sz w:val="22"/>
          <w:szCs w:val="22"/>
        </w:rPr>
      </w:pPr>
      <w:r w:rsidRPr="001811A3">
        <w:rPr>
          <w:rFonts w:ascii="Calibri" w:eastAsia="Calibri" w:hAnsi="Calibri"/>
          <w:b/>
          <w:sz w:val="22"/>
          <w:szCs w:val="22"/>
        </w:rPr>
        <w:t>The portal will provide the functionality to allow administration of users and groups by authorised administrators</w:t>
      </w:r>
    </w:p>
    <w:p w:rsidR="001811A3" w:rsidRPr="001811A3" w:rsidRDefault="001811A3" w:rsidP="001811A3">
      <w:pPr>
        <w:numPr>
          <w:ilvl w:val="1"/>
          <w:numId w:val="36"/>
        </w:numPr>
        <w:spacing w:after="160" w:line="276" w:lineRule="auto"/>
        <w:ind w:left="864"/>
        <w:contextualSpacing/>
        <w:rPr>
          <w:rFonts w:ascii="Calibri" w:eastAsia="Calibri" w:hAnsi="Calibri"/>
          <w:sz w:val="22"/>
          <w:szCs w:val="22"/>
        </w:rPr>
      </w:pPr>
      <w:r w:rsidRPr="001811A3">
        <w:rPr>
          <w:rFonts w:ascii="Calibri" w:eastAsia="Calibri" w:hAnsi="Calibri"/>
          <w:sz w:val="22"/>
          <w:szCs w:val="22"/>
        </w:rPr>
        <w:t>Internal staff will have access to more information – M</w:t>
      </w:r>
    </w:p>
    <w:p w:rsidR="001811A3" w:rsidRPr="001811A3" w:rsidRDefault="001811A3" w:rsidP="001811A3">
      <w:pPr>
        <w:numPr>
          <w:ilvl w:val="1"/>
          <w:numId w:val="36"/>
        </w:numPr>
        <w:spacing w:after="160" w:line="276" w:lineRule="auto"/>
        <w:ind w:left="864"/>
        <w:contextualSpacing/>
        <w:rPr>
          <w:rFonts w:ascii="Calibri" w:eastAsia="Calibri" w:hAnsi="Calibri"/>
          <w:sz w:val="22"/>
          <w:szCs w:val="22"/>
        </w:rPr>
      </w:pPr>
      <w:r w:rsidRPr="001811A3">
        <w:rPr>
          <w:rFonts w:ascii="Calibri" w:eastAsia="Calibri" w:hAnsi="Calibri"/>
          <w:sz w:val="22"/>
          <w:szCs w:val="22"/>
        </w:rPr>
        <w:t xml:space="preserve">Ability to create new groups with distinct permissions/privileges – M </w:t>
      </w:r>
    </w:p>
    <w:p w:rsidR="001811A3" w:rsidRPr="001811A3" w:rsidRDefault="001811A3" w:rsidP="001811A3">
      <w:pPr>
        <w:numPr>
          <w:ilvl w:val="1"/>
          <w:numId w:val="36"/>
        </w:numPr>
        <w:spacing w:after="160" w:line="276" w:lineRule="auto"/>
        <w:ind w:left="864"/>
        <w:contextualSpacing/>
        <w:rPr>
          <w:rFonts w:ascii="Calibri" w:eastAsia="Calibri" w:hAnsi="Calibri"/>
          <w:sz w:val="22"/>
          <w:szCs w:val="22"/>
        </w:rPr>
      </w:pPr>
      <w:r w:rsidRPr="001811A3">
        <w:rPr>
          <w:rFonts w:ascii="Calibri" w:eastAsia="Calibri" w:hAnsi="Calibri"/>
          <w:sz w:val="22"/>
          <w:szCs w:val="22"/>
        </w:rPr>
        <w:t xml:space="preserve">Groups control access to content – M </w:t>
      </w:r>
    </w:p>
    <w:p w:rsidR="001811A3" w:rsidRPr="001811A3" w:rsidRDefault="001811A3" w:rsidP="001811A3">
      <w:pPr>
        <w:numPr>
          <w:ilvl w:val="0"/>
          <w:numId w:val="36"/>
        </w:numPr>
        <w:spacing w:after="160" w:line="276" w:lineRule="auto"/>
        <w:contextualSpacing/>
        <w:rPr>
          <w:rFonts w:ascii="Calibri" w:eastAsia="Calibri" w:hAnsi="Calibri"/>
          <w:b/>
          <w:sz w:val="22"/>
          <w:szCs w:val="22"/>
        </w:rPr>
      </w:pPr>
      <w:r w:rsidRPr="001811A3">
        <w:rPr>
          <w:rFonts w:ascii="Calibri" w:eastAsia="Calibri" w:hAnsi="Calibri"/>
          <w:b/>
          <w:sz w:val="22"/>
          <w:szCs w:val="22"/>
        </w:rPr>
        <w:t>The portal will provide content to users without registration but provide an option to register for additional services, e.g. Newsletter, subscribe to reports, etc. - M</w:t>
      </w:r>
    </w:p>
    <w:p w:rsidR="001811A3" w:rsidRPr="001811A3" w:rsidRDefault="001811A3" w:rsidP="001811A3">
      <w:pPr>
        <w:numPr>
          <w:ilvl w:val="0"/>
          <w:numId w:val="36"/>
        </w:numPr>
        <w:spacing w:after="160" w:line="276" w:lineRule="auto"/>
        <w:contextualSpacing/>
        <w:rPr>
          <w:rFonts w:ascii="Calibri" w:eastAsia="Calibri" w:hAnsi="Calibri"/>
          <w:b/>
          <w:sz w:val="22"/>
          <w:szCs w:val="22"/>
        </w:rPr>
      </w:pPr>
      <w:r w:rsidRPr="001811A3">
        <w:rPr>
          <w:rFonts w:ascii="Calibri" w:eastAsia="Calibri" w:hAnsi="Calibri"/>
          <w:b/>
          <w:sz w:val="22"/>
          <w:szCs w:val="22"/>
        </w:rPr>
        <w:t>The portal will allow a variety of user types both internal and external for purposes of segmenting the content, managed through permissions and group rights e.g.</w:t>
      </w:r>
    </w:p>
    <w:p w:rsidR="001811A3" w:rsidRPr="001811A3" w:rsidRDefault="001811A3" w:rsidP="001811A3">
      <w:pPr>
        <w:numPr>
          <w:ilvl w:val="1"/>
          <w:numId w:val="36"/>
        </w:numPr>
        <w:spacing w:after="160" w:line="276" w:lineRule="auto"/>
        <w:ind w:left="864"/>
        <w:contextualSpacing/>
        <w:rPr>
          <w:rFonts w:ascii="Calibri" w:eastAsia="Calibri" w:hAnsi="Calibri"/>
          <w:sz w:val="22"/>
          <w:szCs w:val="22"/>
        </w:rPr>
      </w:pPr>
      <w:r w:rsidRPr="001811A3">
        <w:rPr>
          <w:rFonts w:ascii="Calibri" w:eastAsia="Calibri" w:hAnsi="Calibri"/>
          <w:sz w:val="22"/>
          <w:szCs w:val="22"/>
        </w:rPr>
        <w:lastRenderedPageBreak/>
        <w:t>Internal – some may upload content, view pre-release, others not – M</w:t>
      </w:r>
    </w:p>
    <w:p w:rsidR="001811A3" w:rsidRPr="001811A3" w:rsidRDefault="001811A3" w:rsidP="001811A3">
      <w:pPr>
        <w:numPr>
          <w:ilvl w:val="1"/>
          <w:numId w:val="36"/>
        </w:numPr>
        <w:spacing w:after="160" w:line="276" w:lineRule="auto"/>
        <w:ind w:left="864"/>
        <w:contextualSpacing/>
        <w:rPr>
          <w:rFonts w:ascii="Calibri" w:eastAsia="Calibri" w:hAnsi="Calibri"/>
          <w:sz w:val="22"/>
          <w:szCs w:val="22"/>
        </w:rPr>
      </w:pPr>
      <w:r w:rsidRPr="001811A3">
        <w:rPr>
          <w:rFonts w:ascii="Calibri" w:eastAsia="Calibri" w:hAnsi="Calibri"/>
          <w:sz w:val="22"/>
          <w:szCs w:val="22"/>
        </w:rPr>
        <w:t>Industry – some may submit data, view pre-release, others not – M</w:t>
      </w:r>
    </w:p>
    <w:p w:rsidR="001811A3" w:rsidRPr="001811A3" w:rsidRDefault="001811A3" w:rsidP="001811A3">
      <w:pPr>
        <w:numPr>
          <w:ilvl w:val="1"/>
          <w:numId w:val="36"/>
        </w:numPr>
        <w:spacing w:after="160" w:line="276" w:lineRule="auto"/>
        <w:ind w:left="864"/>
        <w:contextualSpacing/>
        <w:rPr>
          <w:rFonts w:ascii="Calibri" w:eastAsia="Calibri" w:hAnsi="Calibri"/>
          <w:sz w:val="22"/>
          <w:szCs w:val="22"/>
        </w:rPr>
      </w:pPr>
      <w:r w:rsidRPr="001811A3">
        <w:rPr>
          <w:rFonts w:ascii="Calibri" w:eastAsia="Calibri" w:hAnsi="Calibri"/>
          <w:sz w:val="22"/>
          <w:szCs w:val="22"/>
        </w:rPr>
        <w:t>Public – view content and data only - M</w:t>
      </w:r>
    </w:p>
    <w:p w:rsidR="001811A3" w:rsidRPr="001811A3" w:rsidRDefault="001811A3" w:rsidP="001811A3">
      <w:pPr>
        <w:numPr>
          <w:ilvl w:val="0"/>
          <w:numId w:val="36"/>
        </w:numPr>
        <w:spacing w:after="160" w:line="276" w:lineRule="auto"/>
        <w:contextualSpacing/>
        <w:rPr>
          <w:rFonts w:ascii="Calibri" w:eastAsia="Calibri" w:hAnsi="Calibri"/>
          <w:b/>
          <w:sz w:val="22"/>
          <w:szCs w:val="22"/>
        </w:rPr>
      </w:pPr>
      <w:r w:rsidRPr="001811A3">
        <w:rPr>
          <w:rFonts w:ascii="Calibri" w:eastAsia="Calibri" w:hAnsi="Calibri"/>
          <w:b/>
          <w:sz w:val="22"/>
          <w:szCs w:val="22"/>
        </w:rPr>
        <w:t>The portal will provide ‘Remember me’ functionality so that any configuration specific to the user will be provided at next log on - M</w:t>
      </w:r>
    </w:p>
    <w:p w:rsidR="001811A3" w:rsidRPr="001811A3" w:rsidRDefault="001811A3" w:rsidP="001811A3">
      <w:pPr>
        <w:numPr>
          <w:ilvl w:val="0"/>
          <w:numId w:val="36"/>
        </w:numPr>
        <w:spacing w:after="160" w:line="276" w:lineRule="auto"/>
        <w:contextualSpacing/>
        <w:rPr>
          <w:rFonts w:ascii="Calibri" w:eastAsia="Calibri" w:hAnsi="Calibri"/>
          <w:b/>
          <w:sz w:val="22"/>
          <w:szCs w:val="22"/>
        </w:rPr>
      </w:pPr>
      <w:r w:rsidRPr="001811A3">
        <w:rPr>
          <w:rFonts w:ascii="Calibri" w:eastAsia="Calibri" w:hAnsi="Calibri"/>
          <w:b/>
          <w:sz w:val="22"/>
          <w:szCs w:val="22"/>
        </w:rPr>
        <w:t>The portal will support single sign on for internal users (we believe this is via integration to Active Directory) – S</w:t>
      </w:r>
    </w:p>
    <w:p w:rsidR="001811A3" w:rsidRPr="001811A3" w:rsidRDefault="001811A3" w:rsidP="001811A3">
      <w:pPr>
        <w:spacing w:after="160" w:line="276" w:lineRule="auto"/>
        <w:ind w:left="360"/>
        <w:contextualSpacing/>
        <w:rPr>
          <w:rFonts w:ascii="Calibri" w:eastAsia="Calibri" w:hAnsi="Calibri"/>
          <w:b/>
          <w:sz w:val="22"/>
          <w:szCs w:val="22"/>
        </w:rPr>
      </w:pPr>
    </w:p>
    <w:p w:rsidR="001811A3" w:rsidRPr="001811A3" w:rsidRDefault="001811A3" w:rsidP="001811A3">
      <w:pPr>
        <w:spacing w:after="160" w:line="276" w:lineRule="auto"/>
        <w:rPr>
          <w:rFonts w:ascii="Calibri" w:eastAsia="Calibri" w:hAnsi="Calibri"/>
          <w:b/>
          <w:sz w:val="22"/>
          <w:szCs w:val="22"/>
          <w:u w:val="single"/>
        </w:rPr>
      </w:pPr>
      <w:r w:rsidRPr="001811A3">
        <w:rPr>
          <w:rFonts w:ascii="Calibri" w:eastAsia="Calibri" w:hAnsi="Calibri"/>
          <w:b/>
          <w:sz w:val="22"/>
          <w:szCs w:val="22"/>
          <w:u w:val="single"/>
        </w:rPr>
        <w:t>Reporting</w:t>
      </w:r>
    </w:p>
    <w:p w:rsidR="001811A3" w:rsidRPr="001811A3" w:rsidRDefault="001811A3" w:rsidP="001811A3">
      <w:pPr>
        <w:numPr>
          <w:ilvl w:val="0"/>
          <w:numId w:val="36"/>
        </w:numPr>
        <w:spacing w:after="160" w:line="276" w:lineRule="auto"/>
        <w:contextualSpacing/>
        <w:rPr>
          <w:rFonts w:ascii="Calibri" w:eastAsia="Calibri" w:hAnsi="Calibri"/>
          <w:b/>
          <w:sz w:val="22"/>
          <w:szCs w:val="22"/>
        </w:rPr>
      </w:pPr>
      <w:r w:rsidRPr="001811A3">
        <w:rPr>
          <w:rFonts w:ascii="Calibri" w:eastAsia="Calibri" w:hAnsi="Calibri"/>
          <w:b/>
          <w:sz w:val="22"/>
          <w:szCs w:val="22"/>
        </w:rPr>
        <w:t>The portal will support a variety of reporting types including,</w:t>
      </w:r>
    </w:p>
    <w:p w:rsidR="001811A3" w:rsidRPr="001811A3" w:rsidRDefault="001811A3" w:rsidP="001811A3">
      <w:pPr>
        <w:numPr>
          <w:ilvl w:val="1"/>
          <w:numId w:val="36"/>
        </w:numPr>
        <w:spacing w:after="160" w:line="276" w:lineRule="auto"/>
        <w:ind w:left="864"/>
        <w:contextualSpacing/>
        <w:rPr>
          <w:rFonts w:ascii="Calibri" w:eastAsia="Calibri" w:hAnsi="Calibri"/>
          <w:sz w:val="22"/>
          <w:szCs w:val="22"/>
        </w:rPr>
      </w:pPr>
      <w:r w:rsidRPr="001811A3">
        <w:rPr>
          <w:rFonts w:ascii="Calibri" w:eastAsia="Calibri" w:hAnsi="Calibri"/>
          <w:sz w:val="22"/>
          <w:szCs w:val="22"/>
        </w:rPr>
        <w:t>Static reports –M</w:t>
      </w:r>
    </w:p>
    <w:p w:rsidR="001811A3" w:rsidRPr="001811A3" w:rsidRDefault="001811A3" w:rsidP="001811A3">
      <w:pPr>
        <w:numPr>
          <w:ilvl w:val="1"/>
          <w:numId w:val="36"/>
        </w:numPr>
        <w:spacing w:after="160" w:line="276" w:lineRule="auto"/>
        <w:ind w:left="864"/>
        <w:contextualSpacing/>
        <w:rPr>
          <w:rFonts w:ascii="Calibri" w:eastAsia="Calibri" w:hAnsi="Calibri"/>
          <w:sz w:val="22"/>
          <w:szCs w:val="22"/>
        </w:rPr>
      </w:pPr>
      <w:r w:rsidRPr="001811A3">
        <w:rPr>
          <w:rFonts w:ascii="Calibri" w:eastAsia="Calibri" w:hAnsi="Calibri"/>
          <w:sz w:val="22"/>
          <w:szCs w:val="22"/>
        </w:rPr>
        <w:t>Interactive parameterised reports (e.g. filters, date selection, drill down) – M</w:t>
      </w:r>
    </w:p>
    <w:p w:rsidR="001811A3" w:rsidRPr="001811A3" w:rsidRDefault="001811A3" w:rsidP="001811A3">
      <w:pPr>
        <w:numPr>
          <w:ilvl w:val="1"/>
          <w:numId w:val="36"/>
        </w:numPr>
        <w:spacing w:after="160" w:line="276" w:lineRule="auto"/>
        <w:ind w:left="864"/>
        <w:contextualSpacing/>
        <w:rPr>
          <w:rFonts w:ascii="Calibri" w:eastAsia="Calibri" w:hAnsi="Calibri"/>
          <w:sz w:val="22"/>
          <w:szCs w:val="22"/>
        </w:rPr>
      </w:pPr>
      <w:r w:rsidRPr="001811A3">
        <w:rPr>
          <w:rFonts w:ascii="Calibri" w:eastAsia="Calibri" w:hAnsi="Calibri"/>
          <w:sz w:val="22"/>
          <w:szCs w:val="22"/>
        </w:rPr>
        <w:t>Ad hoc reports – M</w:t>
      </w:r>
    </w:p>
    <w:p w:rsidR="001811A3" w:rsidRPr="001811A3" w:rsidRDefault="001811A3" w:rsidP="001811A3">
      <w:pPr>
        <w:numPr>
          <w:ilvl w:val="1"/>
          <w:numId w:val="36"/>
        </w:numPr>
        <w:spacing w:after="160" w:line="276" w:lineRule="auto"/>
        <w:ind w:left="864"/>
        <w:contextualSpacing/>
        <w:rPr>
          <w:rFonts w:ascii="Calibri" w:eastAsia="Calibri" w:hAnsi="Calibri"/>
          <w:sz w:val="22"/>
          <w:szCs w:val="22"/>
        </w:rPr>
      </w:pPr>
      <w:r w:rsidRPr="001811A3">
        <w:rPr>
          <w:rFonts w:ascii="Calibri" w:eastAsia="Calibri" w:hAnsi="Calibri"/>
          <w:sz w:val="22"/>
          <w:szCs w:val="22"/>
        </w:rPr>
        <w:t>Interactive Dashboards – M</w:t>
      </w:r>
    </w:p>
    <w:p w:rsidR="001811A3" w:rsidRPr="001811A3" w:rsidRDefault="001811A3" w:rsidP="001811A3">
      <w:pPr>
        <w:numPr>
          <w:ilvl w:val="1"/>
          <w:numId w:val="36"/>
        </w:numPr>
        <w:spacing w:after="160" w:line="276" w:lineRule="auto"/>
        <w:ind w:left="864"/>
        <w:contextualSpacing/>
        <w:rPr>
          <w:rFonts w:ascii="Calibri" w:eastAsia="Calibri" w:hAnsi="Calibri"/>
          <w:sz w:val="22"/>
          <w:szCs w:val="22"/>
        </w:rPr>
      </w:pPr>
      <w:r w:rsidRPr="001811A3">
        <w:rPr>
          <w:rFonts w:ascii="Calibri" w:eastAsia="Calibri" w:hAnsi="Calibri"/>
          <w:sz w:val="22"/>
          <w:szCs w:val="22"/>
        </w:rPr>
        <w:t>Visualisations – M</w:t>
      </w:r>
    </w:p>
    <w:p w:rsidR="001811A3" w:rsidRPr="001811A3" w:rsidRDefault="001811A3" w:rsidP="001811A3">
      <w:pPr>
        <w:numPr>
          <w:ilvl w:val="0"/>
          <w:numId w:val="36"/>
        </w:numPr>
        <w:spacing w:after="160" w:line="276" w:lineRule="auto"/>
        <w:contextualSpacing/>
        <w:rPr>
          <w:rFonts w:ascii="Calibri" w:eastAsia="Calibri" w:hAnsi="Calibri"/>
          <w:b/>
          <w:sz w:val="22"/>
          <w:szCs w:val="22"/>
        </w:rPr>
      </w:pPr>
      <w:r w:rsidRPr="001811A3">
        <w:rPr>
          <w:rFonts w:ascii="Calibri" w:eastAsia="Calibri" w:hAnsi="Calibri"/>
          <w:b/>
          <w:sz w:val="22"/>
          <w:szCs w:val="22"/>
        </w:rPr>
        <w:t>The portal will support the ability to run reports directly against the Data Warehouse or cube, or both - M</w:t>
      </w:r>
    </w:p>
    <w:p w:rsidR="001811A3" w:rsidRPr="001811A3" w:rsidRDefault="001811A3" w:rsidP="001811A3">
      <w:pPr>
        <w:numPr>
          <w:ilvl w:val="0"/>
          <w:numId w:val="36"/>
        </w:numPr>
        <w:spacing w:after="160" w:line="276" w:lineRule="auto"/>
        <w:contextualSpacing/>
        <w:rPr>
          <w:rFonts w:ascii="Calibri" w:eastAsia="Calibri" w:hAnsi="Calibri"/>
          <w:b/>
          <w:sz w:val="22"/>
          <w:szCs w:val="22"/>
        </w:rPr>
      </w:pPr>
      <w:r w:rsidRPr="001811A3">
        <w:rPr>
          <w:rFonts w:ascii="Calibri" w:eastAsia="Calibri" w:hAnsi="Calibri"/>
          <w:b/>
          <w:sz w:val="22"/>
          <w:szCs w:val="22"/>
        </w:rPr>
        <w:t>The portal will support the ability to visualise data in a variety of graphical formats e.g. scatter grams, bar charts, etc.</w:t>
      </w:r>
    </w:p>
    <w:p w:rsidR="001811A3" w:rsidRPr="001811A3" w:rsidRDefault="001811A3" w:rsidP="001811A3">
      <w:pPr>
        <w:numPr>
          <w:ilvl w:val="1"/>
          <w:numId w:val="36"/>
        </w:numPr>
        <w:spacing w:after="160" w:line="276" w:lineRule="auto"/>
        <w:ind w:left="864"/>
        <w:contextualSpacing/>
        <w:rPr>
          <w:rFonts w:ascii="Calibri" w:eastAsia="Calibri" w:hAnsi="Calibri"/>
          <w:sz w:val="22"/>
          <w:szCs w:val="22"/>
        </w:rPr>
      </w:pPr>
      <w:r w:rsidRPr="001811A3">
        <w:rPr>
          <w:rFonts w:ascii="Calibri" w:eastAsia="Calibri" w:hAnsi="Calibri"/>
          <w:sz w:val="22"/>
          <w:szCs w:val="22"/>
        </w:rPr>
        <w:t>Users able to download underlying chart data into various formats – M</w:t>
      </w:r>
    </w:p>
    <w:p w:rsidR="001811A3" w:rsidRPr="001811A3" w:rsidRDefault="001811A3" w:rsidP="001811A3">
      <w:pPr>
        <w:numPr>
          <w:ilvl w:val="1"/>
          <w:numId w:val="36"/>
        </w:numPr>
        <w:spacing w:after="160" w:line="276" w:lineRule="auto"/>
        <w:ind w:left="864"/>
        <w:contextualSpacing/>
        <w:rPr>
          <w:rFonts w:ascii="Calibri" w:eastAsia="Calibri" w:hAnsi="Calibri"/>
          <w:sz w:val="22"/>
          <w:szCs w:val="22"/>
        </w:rPr>
      </w:pPr>
      <w:r w:rsidRPr="001811A3">
        <w:rPr>
          <w:rFonts w:ascii="Calibri" w:eastAsia="Calibri" w:hAnsi="Calibri"/>
          <w:sz w:val="22"/>
          <w:szCs w:val="22"/>
        </w:rPr>
        <w:t>BI team able to create variety of charts (standard &amp; customisable) – M</w:t>
      </w:r>
    </w:p>
    <w:p w:rsidR="001811A3" w:rsidRPr="001811A3" w:rsidRDefault="001811A3" w:rsidP="001811A3">
      <w:pPr>
        <w:numPr>
          <w:ilvl w:val="1"/>
          <w:numId w:val="36"/>
        </w:numPr>
        <w:spacing w:after="160" w:line="276" w:lineRule="auto"/>
        <w:ind w:left="864"/>
        <w:contextualSpacing/>
        <w:rPr>
          <w:rFonts w:ascii="Calibri" w:eastAsia="Calibri" w:hAnsi="Calibri"/>
          <w:sz w:val="22"/>
          <w:szCs w:val="22"/>
        </w:rPr>
      </w:pPr>
      <w:r w:rsidRPr="001811A3">
        <w:rPr>
          <w:rFonts w:ascii="Calibri" w:eastAsia="Calibri" w:hAnsi="Calibri"/>
          <w:sz w:val="22"/>
          <w:szCs w:val="22"/>
        </w:rPr>
        <w:t>BI team has the ability to restrict chart types available to users – M</w:t>
      </w:r>
    </w:p>
    <w:p w:rsidR="001811A3" w:rsidRPr="001811A3" w:rsidRDefault="001811A3" w:rsidP="001811A3">
      <w:pPr>
        <w:numPr>
          <w:ilvl w:val="0"/>
          <w:numId w:val="36"/>
        </w:numPr>
        <w:spacing w:after="160" w:line="276" w:lineRule="auto"/>
        <w:contextualSpacing/>
        <w:rPr>
          <w:rFonts w:ascii="Calibri" w:eastAsia="Calibri" w:hAnsi="Calibri"/>
          <w:b/>
          <w:sz w:val="22"/>
          <w:szCs w:val="22"/>
        </w:rPr>
      </w:pPr>
      <w:r w:rsidRPr="001811A3">
        <w:rPr>
          <w:rFonts w:ascii="Calibri" w:eastAsia="Calibri" w:hAnsi="Calibri"/>
          <w:b/>
          <w:sz w:val="22"/>
          <w:szCs w:val="22"/>
        </w:rPr>
        <w:t>The portal will support the ability to visualise data using geo spatial technology</w:t>
      </w:r>
      <w:r w:rsidRPr="001811A3">
        <w:rPr>
          <w:rFonts w:ascii="Calibri" w:eastAsia="Calibri" w:hAnsi="Calibri"/>
          <w:sz w:val="22"/>
          <w:szCs w:val="22"/>
        </w:rPr>
        <w:t xml:space="preserve"> </w:t>
      </w:r>
      <w:r w:rsidRPr="001811A3">
        <w:rPr>
          <w:rFonts w:ascii="Calibri" w:eastAsia="Calibri" w:hAnsi="Calibri"/>
          <w:b/>
          <w:sz w:val="22"/>
          <w:szCs w:val="22"/>
        </w:rPr>
        <w:t>- S</w:t>
      </w:r>
    </w:p>
    <w:p w:rsidR="001811A3" w:rsidRPr="001811A3" w:rsidRDefault="001811A3" w:rsidP="001811A3">
      <w:pPr>
        <w:numPr>
          <w:ilvl w:val="0"/>
          <w:numId w:val="36"/>
        </w:numPr>
        <w:spacing w:after="160" w:line="276" w:lineRule="auto"/>
        <w:contextualSpacing/>
        <w:rPr>
          <w:rFonts w:ascii="Calibri" w:eastAsia="Calibri" w:hAnsi="Calibri"/>
          <w:b/>
          <w:sz w:val="22"/>
          <w:szCs w:val="22"/>
        </w:rPr>
      </w:pPr>
      <w:r w:rsidRPr="001811A3">
        <w:rPr>
          <w:rFonts w:ascii="Calibri" w:eastAsia="Calibri" w:hAnsi="Calibri"/>
          <w:b/>
          <w:sz w:val="22"/>
          <w:szCs w:val="22"/>
        </w:rPr>
        <w:t>The portal will support SSRS reports – M</w:t>
      </w:r>
    </w:p>
    <w:p w:rsidR="001811A3" w:rsidRPr="001811A3" w:rsidRDefault="001811A3" w:rsidP="001811A3">
      <w:pPr>
        <w:numPr>
          <w:ilvl w:val="0"/>
          <w:numId w:val="36"/>
        </w:numPr>
        <w:spacing w:after="160" w:line="276" w:lineRule="auto"/>
        <w:contextualSpacing/>
        <w:rPr>
          <w:rFonts w:ascii="Calibri" w:eastAsia="Calibri" w:hAnsi="Calibri"/>
          <w:b/>
          <w:sz w:val="22"/>
          <w:szCs w:val="22"/>
        </w:rPr>
      </w:pPr>
      <w:r w:rsidRPr="001811A3">
        <w:rPr>
          <w:rFonts w:ascii="Calibri" w:eastAsia="Calibri" w:hAnsi="Calibri"/>
          <w:b/>
          <w:sz w:val="22"/>
          <w:szCs w:val="22"/>
        </w:rPr>
        <w:t>The portal will allow calculations to be performed on data in place – W</w:t>
      </w:r>
    </w:p>
    <w:p w:rsidR="001811A3" w:rsidRPr="001811A3" w:rsidRDefault="001811A3" w:rsidP="001811A3">
      <w:pPr>
        <w:numPr>
          <w:ilvl w:val="0"/>
          <w:numId w:val="36"/>
        </w:numPr>
        <w:spacing w:after="160" w:line="276" w:lineRule="auto"/>
        <w:contextualSpacing/>
        <w:rPr>
          <w:rFonts w:ascii="Calibri" w:eastAsia="Calibri" w:hAnsi="Calibri"/>
          <w:b/>
          <w:sz w:val="22"/>
          <w:szCs w:val="22"/>
        </w:rPr>
      </w:pPr>
      <w:r w:rsidRPr="001811A3">
        <w:rPr>
          <w:rFonts w:ascii="Calibri" w:eastAsia="Calibri" w:hAnsi="Calibri"/>
          <w:b/>
          <w:sz w:val="22"/>
          <w:szCs w:val="22"/>
        </w:rPr>
        <w:t>The portal will support download of data behind visualisations and other content - M</w:t>
      </w:r>
    </w:p>
    <w:p w:rsidR="001811A3" w:rsidRPr="001811A3" w:rsidRDefault="001811A3" w:rsidP="001811A3">
      <w:pPr>
        <w:numPr>
          <w:ilvl w:val="1"/>
          <w:numId w:val="36"/>
        </w:numPr>
        <w:spacing w:after="160" w:line="276" w:lineRule="auto"/>
        <w:ind w:left="864"/>
        <w:contextualSpacing/>
        <w:rPr>
          <w:rFonts w:ascii="Calibri" w:eastAsia="Calibri" w:hAnsi="Calibri"/>
          <w:sz w:val="22"/>
          <w:szCs w:val="22"/>
        </w:rPr>
      </w:pPr>
      <w:r w:rsidRPr="001811A3">
        <w:rPr>
          <w:rFonts w:ascii="Calibri" w:eastAsia="Calibri" w:hAnsi="Calibri"/>
          <w:sz w:val="22"/>
          <w:szCs w:val="22"/>
        </w:rPr>
        <w:t>Watermarks – M</w:t>
      </w:r>
    </w:p>
    <w:p w:rsidR="001811A3" w:rsidRPr="001811A3" w:rsidRDefault="001811A3" w:rsidP="001811A3">
      <w:pPr>
        <w:numPr>
          <w:ilvl w:val="1"/>
          <w:numId w:val="36"/>
        </w:numPr>
        <w:spacing w:after="160" w:line="276" w:lineRule="auto"/>
        <w:ind w:left="864"/>
        <w:contextualSpacing/>
        <w:rPr>
          <w:rFonts w:ascii="Calibri" w:eastAsia="Calibri" w:hAnsi="Calibri"/>
          <w:sz w:val="22"/>
          <w:szCs w:val="22"/>
        </w:rPr>
      </w:pPr>
      <w:r w:rsidRPr="001811A3">
        <w:rPr>
          <w:rFonts w:ascii="Calibri" w:eastAsia="Calibri" w:hAnsi="Calibri"/>
          <w:sz w:val="22"/>
          <w:szCs w:val="22"/>
        </w:rPr>
        <w:t>Headers – M</w:t>
      </w:r>
    </w:p>
    <w:p w:rsidR="001811A3" w:rsidRPr="001811A3" w:rsidRDefault="001811A3" w:rsidP="001811A3">
      <w:pPr>
        <w:numPr>
          <w:ilvl w:val="1"/>
          <w:numId w:val="36"/>
        </w:numPr>
        <w:spacing w:after="160" w:line="276" w:lineRule="auto"/>
        <w:ind w:left="864"/>
        <w:contextualSpacing/>
        <w:rPr>
          <w:rFonts w:ascii="Calibri" w:eastAsia="Calibri" w:hAnsi="Calibri"/>
          <w:sz w:val="22"/>
          <w:szCs w:val="22"/>
        </w:rPr>
      </w:pPr>
      <w:r w:rsidRPr="001811A3">
        <w:rPr>
          <w:rFonts w:ascii="Calibri" w:eastAsia="Calibri" w:hAnsi="Calibri"/>
          <w:sz w:val="22"/>
          <w:szCs w:val="22"/>
        </w:rPr>
        <w:t>Footers – M</w:t>
      </w:r>
    </w:p>
    <w:p w:rsidR="001811A3" w:rsidRPr="001811A3" w:rsidRDefault="001811A3" w:rsidP="001811A3">
      <w:pPr>
        <w:numPr>
          <w:ilvl w:val="1"/>
          <w:numId w:val="36"/>
        </w:numPr>
        <w:spacing w:after="160" w:line="276" w:lineRule="auto"/>
        <w:ind w:left="864"/>
        <w:contextualSpacing/>
        <w:rPr>
          <w:rFonts w:ascii="Calibri" w:eastAsia="Calibri" w:hAnsi="Calibri"/>
          <w:sz w:val="22"/>
          <w:szCs w:val="22"/>
        </w:rPr>
      </w:pPr>
      <w:r w:rsidRPr="001811A3">
        <w:rPr>
          <w:rFonts w:ascii="Calibri" w:eastAsia="Calibri" w:hAnsi="Calibri"/>
          <w:sz w:val="22"/>
          <w:szCs w:val="22"/>
        </w:rPr>
        <w:t>Data/ time etc. - M</w:t>
      </w:r>
    </w:p>
    <w:p w:rsidR="001811A3" w:rsidRPr="001811A3" w:rsidRDefault="001811A3" w:rsidP="001811A3">
      <w:pPr>
        <w:numPr>
          <w:ilvl w:val="1"/>
          <w:numId w:val="36"/>
        </w:numPr>
        <w:spacing w:after="160" w:line="276" w:lineRule="auto"/>
        <w:ind w:left="864"/>
        <w:contextualSpacing/>
        <w:rPr>
          <w:rFonts w:ascii="Calibri" w:eastAsia="Calibri" w:hAnsi="Calibri"/>
          <w:sz w:val="22"/>
          <w:szCs w:val="22"/>
        </w:rPr>
      </w:pPr>
      <w:r w:rsidRPr="001811A3">
        <w:rPr>
          <w:rFonts w:ascii="Calibri" w:eastAsia="Calibri" w:hAnsi="Calibri"/>
          <w:sz w:val="22"/>
          <w:szCs w:val="22"/>
        </w:rPr>
        <w:t>Template  pre-defined – M</w:t>
      </w:r>
    </w:p>
    <w:p w:rsidR="001811A3" w:rsidRPr="001811A3" w:rsidRDefault="001811A3" w:rsidP="001811A3">
      <w:pPr>
        <w:spacing w:after="160" w:line="276" w:lineRule="auto"/>
        <w:contextualSpacing/>
        <w:rPr>
          <w:rFonts w:ascii="Calibri" w:eastAsia="Calibri" w:hAnsi="Calibri"/>
          <w:sz w:val="22"/>
          <w:szCs w:val="22"/>
        </w:rPr>
      </w:pPr>
    </w:p>
    <w:p w:rsidR="001811A3" w:rsidRPr="001811A3" w:rsidRDefault="001811A3" w:rsidP="001811A3">
      <w:pPr>
        <w:spacing w:after="160" w:line="276" w:lineRule="auto"/>
        <w:rPr>
          <w:rFonts w:ascii="Calibri" w:eastAsia="Calibri" w:hAnsi="Calibri"/>
          <w:b/>
          <w:sz w:val="22"/>
          <w:szCs w:val="22"/>
          <w:u w:val="single"/>
        </w:rPr>
      </w:pPr>
      <w:r w:rsidRPr="001811A3">
        <w:rPr>
          <w:rFonts w:ascii="Calibri" w:eastAsia="Calibri" w:hAnsi="Calibri"/>
          <w:b/>
          <w:sz w:val="22"/>
          <w:szCs w:val="22"/>
          <w:u w:val="single"/>
        </w:rPr>
        <w:t>Data Entry</w:t>
      </w:r>
    </w:p>
    <w:p w:rsidR="001811A3" w:rsidRPr="001811A3" w:rsidRDefault="001811A3" w:rsidP="001811A3">
      <w:pPr>
        <w:numPr>
          <w:ilvl w:val="0"/>
          <w:numId w:val="36"/>
        </w:numPr>
        <w:spacing w:after="160" w:line="276" w:lineRule="auto"/>
        <w:contextualSpacing/>
        <w:rPr>
          <w:rFonts w:ascii="Calibri" w:eastAsia="Calibri" w:hAnsi="Calibri"/>
          <w:b/>
          <w:sz w:val="22"/>
          <w:szCs w:val="22"/>
        </w:rPr>
      </w:pPr>
      <w:r w:rsidRPr="001811A3">
        <w:rPr>
          <w:rFonts w:ascii="Calibri" w:eastAsia="Calibri" w:hAnsi="Calibri"/>
          <w:b/>
          <w:sz w:val="22"/>
          <w:szCs w:val="22"/>
        </w:rPr>
        <w:t>The portal will support data entry via web forms - M</w:t>
      </w:r>
    </w:p>
    <w:p w:rsidR="001811A3" w:rsidRPr="001811A3" w:rsidRDefault="001811A3" w:rsidP="001811A3">
      <w:pPr>
        <w:numPr>
          <w:ilvl w:val="0"/>
          <w:numId w:val="36"/>
        </w:numPr>
        <w:spacing w:after="160" w:line="276" w:lineRule="auto"/>
        <w:contextualSpacing/>
        <w:rPr>
          <w:rFonts w:ascii="Calibri" w:eastAsia="Calibri" w:hAnsi="Calibri"/>
          <w:b/>
          <w:sz w:val="22"/>
          <w:szCs w:val="22"/>
        </w:rPr>
      </w:pPr>
      <w:r w:rsidRPr="001811A3">
        <w:rPr>
          <w:rFonts w:ascii="Calibri" w:eastAsia="Calibri" w:hAnsi="Calibri"/>
          <w:b/>
          <w:sz w:val="22"/>
          <w:szCs w:val="22"/>
        </w:rPr>
        <w:t>The portal will provide the ability to update, change and manage the web forms via configuration rather than coding or any other form of development</w:t>
      </w:r>
    </w:p>
    <w:p w:rsidR="001811A3" w:rsidRPr="001811A3" w:rsidRDefault="001811A3" w:rsidP="001811A3">
      <w:pPr>
        <w:numPr>
          <w:ilvl w:val="1"/>
          <w:numId w:val="36"/>
        </w:numPr>
        <w:spacing w:after="160" w:line="276" w:lineRule="auto"/>
        <w:ind w:left="864"/>
        <w:contextualSpacing/>
        <w:rPr>
          <w:rFonts w:ascii="Calibri" w:eastAsia="Calibri" w:hAnsi="Calibri"/>
          <w:sz w:val="22"/>
          <w:szCs w:val="22"/>
        </w:rPr>
      </w:pPr>
      <w:r w:rsidRPr="001811A3">
        <w:rPr>
          <w:rFonts w:ascii="Calibri" w:eastAsia="Calibri" w:hAnsi="Calibri"/>
          <w:sz w:val="22"/>
          <w:szCs w:val="22"/>
        </w:rPr>
        <w:t>Configuration – M</w:t>
      </w:r>
    </w:p>
    <w:p w:rsidR="001811A3" w:rsidRPr="001811A3" w:rsidRDefault="001811A3" w:rsidP="001811A3">
      <w:pPr>
        <w:numPr>
          <w:ilvl w:val="1"/>
          <w:numId w:val="36"/>
        </w:numPr>
        <w:spacing w:after="160" w:line="276" w:lineRule="auto"/>
        <w:ind w:left="864"/>
        <w:contextualSpacing/>
        <w:rPr>
          <w:rFonts w:ascii="Calibri" w:eastAsia="Calibri" w:hAnsi="Calibri"/>
          <w:sz w:val="22"/>
          <w:szCs w:val="22"/>
        </w:rPr>
      </w:pPr>
      <w:r w:rsidRPr="001811A3">
        <w:rPr>
          <w:rFonts w:ascii="Calibri" w:eastAsia="Calibri" w:hAnsi="Calibri"/>
          <w:sz w:val="22"/>
          <w:szCs w:val="22"/>
        </w:rPr>
        <w:t>Code - M</w:t>
      </w:r>
    </w:p>
    <w:p w:rsidR="001811A3" w:rsidRPr="001811A3" w:rsidRDefault="001811A3" w:rsidP="001811A3">
      <w:pPr>
        <w:numPr>
          <w:ilvl w:val="0"/>
          <w:numId w:val="36"/>
        </w:numPr>
        <w:spacing w:after="160" w:line="276" w:lineRule="auto"/>
        <w:contextualSpacing/>
        <w:rPr>
          <w:rFonts w:ascii="Calibri" w:eastAsia="Calibri" w:hAnsi="Calibri"/>
          <w:b/>
          <w:sz w:val="22"/>
          <w:szCs w:val="22"/>
        </w:rPr>
      </w:pPr>
      <w:r w:rsidRPr="001811A3">
        <w:rPr>
          <w:rFonts w:ascii="Calibri" w:eastAsia="Calibri" w:hAnsi="Calibri"/>
          <w:b/>
          <w:sz w:val="22"/>
          <w:szCs w:val="22"/>
        </w:rPr>
        <w:t>The portal will allow field level validation to be applied to web forms - M</w:t>
      </w:r>
    </w:p>
    <w:p w:rsidR="001811A3" w:rsidRPr="001811A3" w:rsidRDefault="001811A3" w:rsidP="001811A3">
      <w:pPr>
        <w:numPr>
          <w:ilvl w:val="0"/>
          <w:numId w:val="36"/>
        </w:numPr>
        <w:spacing w:after="160" w:line="276" w:lineRule="auto"/>
        <w:contextualSpacing/>
        <w:rPr>
          <w:rFonts w:ascii="Calibri" w:eastAsia="Calibri" w:hAnsi="Calibri"/>
          <w:b/>
          <w:sz w:val="22"/>
          <w:szCs w:val="22"/>
        </w:rPr>
      </w:pPr>
      <w:r w:rsidRPr="001811A3">
        <w:rPr>
          <w:rFonts w:ascii="Calibri" w:eastAsia="Calibri" w:hAnsi="Calibri"/>
          <w:b/>
          <w:sz w:val="22"/>
          <w:szCs w:val="22"/>
        </w:rPr>
        <w:t>The portal will allow the maintenance of reference data within the web forms - S</w:t>
      </w:r>
    </w:p>
    <w:p w:rsidR="001811A3" w:rsidRPr="001811A3" w:rsidRDefault="001811A3" w:rsidP="001811A3">
      <w:pPr>
        <w:numPr>
          <w:ilvl w:val="0"/>
          <w:numId w:val="36"/>
        </w:numPr>
        <w:spacing w:after="160" w:line="276" w:lineRule="auto"/>
        <w:contextualSpacing/>
        <w:rPr>
          <w:rFonts w:ascii="Calibri" w:eastAsia="Calibri" w:hAnsi="Calibri"/>
          <w:b/>
          <w:sz w:val="22"/>
          <w:szCs w:val="22"/>
        </w:rPr>
      </w:pPr>
      <w:r w:rsidRPr="001811A3">
        <w:rPr>
          <w:rFonts w:ascii="Calibri" w:eastAsia="Calibri" w:hAnsi="Calibri"/>
          <w:b/>
          <w:sz w:val="22"/>
          <w:szCs w:val="22"/>
        </w:rPr>
        <w:t xml:space="preserve">The portal will allow data submitted via webform to either update the data warehouse directly or be subject to additional validation before submission </w:t>
      </w:r>
    </w:p>
    <w:p w:rsidR="001811A3" w:rsidRPr="001811A3" w:rsidRDefault="001811A3" w:rsidP="001811A3">
      <w:pPr>
        <w:numPr>
          <w:ilvl w:val="1"/>
          <w:numId w:val="36"/>
        </w:numPr>
        <w:spacing w:after="160" w:line="276" w:lineRule="auto"/>
        <w:ind w:left="864"/>
        <w:contextualSpacing/>
        <w:rPr>
          <w:rFonts w:ascii="Calibri" w:eastAsia="Calibri" w:hAnsi="Calibri"/>
          <w:sz w:val="22"/>
          <w:szCs w:val="22"/>
        </w:rPr>
      </w:pPr>
      <w:r w:rsidRPr="001811A3">
        <w:rPr>
          <w:rFonts w:ascii="Calibri" w:eastAsia="Calibri" w:hAnsi="Calibri"/>
          <w:sz w:val="22"/>
          <w:szCs w:val="22"/>
        </w:rPr>
        <w:t>Task based approval process - M</w:t>
      </w:r>
    </w:p>
    <w:p w:rsidR="001811A3" w:rsidRPr="001811A3" w:rsidRDefault="001811A3" w:rsidP="001811A3">
      <w:pPr>
        <w:numPr>
          <w:ilvl w:val="1"/>
          <w:numId w:val="36"/>
        </w:numPr>
        <w:spacing w:after="160" w:line="276" w:lineRule="auto"/>
        <w:ind w:left="864"/>
        <w:contextualSpacing/>
        <w:rPr>
          <w:rFonts w:ascii="Calibri" w:eastAsia="Calibri" w:hAnsi="Calibri"/>
          <w:sz w:val="22"/>
          <w:szCs w:val="22"/>
        </w:rPr>
      </w:pPr>
      <w:r w:rsidRPr="001811A3">
        <w:rPr>
          <w:rFonts w:ascii="Calibri" w:eastAsia="Calibri" w:hAnsi="Calibri"/>
          <w:sz w:val="22"/>
          <w:szCs w:val="22"/>
        </w:rPr>
        <w:t>Ability for users to upload data into a web form - M</w:t>
      </w:r>
    </w:p>
    <w:p w:rsidR="001811A3" w:rsidRPr="001811A3" w:rsidRDefault="001811A3" w:rsidP="001811A3">
      <w:pPr>
        <w:numPr>
          <w:ilvl w:val="1"/>
          <w:numId w:val="36"/>
        </w:numPr>
        <w:spacing w:after="160" w:line="276" w:lineRule="auto"/>
        <w:ind w:left="864"/>
        <w:contextualSpacing/>
        <w:rPr>
          <w:rFonts w:ascii="Calibri" w:eastAsia="Calibri" w:hAnsi="Calibri"/>
          <w:sz w:val="22"/>
          <w:szCs w:val="22"/>
        </w:rPr>
      </w:pPr>
      <w:r w:rsidRPr="001811A3">
        <w:rPr>
          <w:rFonts w:ascii="Calibri" w:eastAsia="Calibri" w:hAnsi="Calibri"/>
          <w:sz w:val="22"/>
          <w:szCs w:val="22"/>
        </w:rPr>
        <w:lastRenderedPageBreak/>
        <w:t>Copy form from previous period - S</w:t>
      </w:r>
    </w:p>
    <w:p w:rsidR="001811A3" w:rsidRPr="001811A3" w:rsidRDefault="001811A3" w:rsidP="001811A3">
      <w:pPr>
        <w:numPr>
          <w:ilvl w:val="1"/>
          <w:numId w:val="36"/>
        </w:numPr>
        <w:spacing w:after="160" w:line="276" w:lineRule="auto"/>
        <w:ind w:left="864"/>
        <w:contextualSpacing/>
        <w:rPr>
          <w:rFonts w:ascii="Calibri" w:eastAsia="Calibri" w:hAnsi="Calibri"/>
          <w:sz w:val="22"/>
          <w:szCs w:val="22"/>
        </w:rPr>
      </w:pPr>
      <w:r w:rsidRPr="001811A3">
        <w:rPr>
          <w:rFonts w:ascii="Calibri" w:eastAsia="Calibri" w:hAnsi="Calibri"/>
          <w:sz w:val="22"/>
          <w:szCs w:val="22"/>
        </w:rPr>
        <w:t>Alert that the form has been entered – M</w:t>
      </w:r>
    </w:p>
    <w:p w:rsidR="001811A3" w:rsidRPr="001811A3" w:rsidRDefault="001811A3" w:rsidP="001811A3">
      <w:pPr>
        <w:numPr>
          <w:ilvl w:val="1"/>
          <w:numId w:val="36"/>
        </w:numPr>
        <w:spacing w:after="160" w:line="276" w:lineRule="auto"/>
        <w:ind w:left="864"/>
        <w:contextualSpacing/>
        <w:rPr>
          <w:rFonts w:ascii="Calibri" w:eastAsia="Calibri" w:hAnsi="Calibri"/>
          <w:sz w:val="22"/>
          <w:szCs w:val="22"/>
        </w:rPr>
      </w:pPr>
      <w:r w:rsidRPr="001811A3">
        <w:rPr>
          <w:rFonts w:ascii="Calibri" w:eastAsia="Calibri" w:hAnsi="Calibri"/>
          <w:sz w:val="22"/>
          <w:szCs w:val="22"/>
        </w:rPr>
        <w:t>User can print off copy of the submitted form - S</w:t>
      </w:r>
    </w:p>
    <w:p w:rsidR="001811A3" w:rsidRPr="001811A3" w:rsidRDefault="001811A3" w:rsidP="001811A3">
      <w:pPr>
        <w:numPr>
          <w:ilvl w:val="0"/>
          <w:numId w:val="36"/>
        </w:numPr>
        <w:spacing w:after="160" w:line="276" w:lineRule="auto"/>
        <w:contextualSpacing/>
        <w:rPr>
          <w:rFonts w:ascii="Calibri" w:eastAsia="Calibri" w:hAnsi="Calibri"/>
          <w:b/>
          <w:sz w:val="22"/>
          <w:szCs w:val="22"/>
        </w:rPr>
      </w:pPr>
      <w:r w:rsidRPr="001811A3">
        <w:rPr>
          <w:rFonts w:ascii="Calibri" w:eastAsia="Calibri" w:hAnsi="Calibri"/>
          <w:b/>
          <w:sz w:val="22"/>
          <w:szCs w:val="22"/>
        </w:rPr>
        <w:t xml:space="preserve">Integrate the Edit Load Status page into the data portal – M </w:t>
      </w:r>
    </w:p>
    <w:p w:rsidR="001811A3" w:rsidRPr="001811A3" w:rsidRDefault="001811A3" w:rsidP="001811A3">
      <w:pPr>
        <w:spacing w:after="160" w:line="276" w:lineRule="auto"/>
        <w:ind w:left="864"/>
        <w:contextualSpacing/>
        <w:rPr>
          <w:rFonts w:ascii="Calibri" w:eastAsia="Calibri" w:hAnsi="Calibri"/>
          <w:sz w:val="22"/>
          <w:szCs w:val="22"/>
        </w:rPr>
      </w:pPr>
    </w:p>
    <w:p w:rsidR="001811A3" w:rsidRPr="001811A3" w:rsidRDefault="001811A3" w:rsidP="001811A3">
      <w:pPr>
        <w:keepNext/>
        <w:tabs>
          <w:tab w:val="left" w:pos="720"/>
          <w:tab w:val="left" w:pos="1440"/>
        </w:tabs>
        <w:spacing w:before="120" w:after="120"/>
        <w:outlineLvl w:val="1"/>
        <w:rPr>
          <w:b/>
          <w:bCs/>
          <w:iCs/>
        </w:rPr>
      </w:pPr>
      <w:bookmarkStart w:id="4" w:name="_Toc463255918"/>
      <w:r w:rsidRPr="001811A3">
        <w:rPr>
          <w:b/>
          <w:bCs/>
          <w:iCs/>
        </w:rPr>
        <w:t>Non-Functional</w:t>
      </w:r>
      <w:bookmarkEnd w:id="2"/>
      <w:bookmarkEnd w:id="3"/>
      <w:bookmarkEnd w:id="4"/>
    </w:p>
    <w:p w:rsidR="001811A3" w:rsidRPr="001811A3" w:rsidRDefault="001811A3" w:rsidP="001811A3">
      <w:pPr>
        <w:keepNext/>
        <w:tabs>
          <w:tab w:val="left" w:pos="720"/>
          <w:tab w:val="left" w:pos="1440"/>
        </w:tabs>
        <w:spacing w:before="120" w:after="120" w:line="276" w:lineRule="auto"/>
        <w:outlineLvl w:val="1"/>
        <w:rPr>
          <w:rFonts w:ascii="Calibri" w:hAnsi="Calibri" w:cs="Calibri"/>
          <w:b/>
          <w:bCs/>
          <w:iCs/>
          <w:sz w:val="22"/>
          <w:szCs w:val="22"/>
        </w:rPr>
      </w:pPr>
      <w:bookmarkStart w:id="5" w:name="_Toc461082001"/>
      <w:bookmarkStart w:id="6" w:name="_Toc463255919"/>
      <w:r w:rsidRPr="001811A3">
        <w:rPr>
          <w:b/>
          <w:bCs/>
          <w:iCs/>
        </w:rPr>
        <w:t>General</w:t>
      </w:r>
      <w:bookmarkEnd w:id="5"/>
      <w:bookmarkEnd w:id="6"/>
      <w:r w:rsidRPr="001811A3">
        <w:rPr>
          <w:b/>
          <w:bCs/>
          <w:iCs/>
        </w:rPr>
        <w:t xml:space="preserve"> </w:t>
      </w:r>
    </w:p>
    <w:p w:rsidR="001811A3" w:rsidRPr="001811A3" w:rsidRDefault="001811A3" w:rsidP="001811A3">
      <w:pPr>
        <w:numPr>
          <w:ilvl w:val="0"/>
          <w:numId w:val="37"/>
        </w:numPr>
        <w:suppressAutoHyphens/>
        <w:autoSpaceDN w:val="0"/>
        <w:spacing w:after="0" w:line="276" w:lineRule="auto"/>
        <w:textAlignment w:val="baseline"/>
        <w:rPr>
          <w:rFonts w:ascii="Calibri" w:eastAsia="Calibri" w:hAnsi="Calibri" w:cs="Calibri"/>
          <w:sz w:val="22"/>
          <w:szCs w:val="22"/>
        </w:rPr>
      </w:pPr>
      <w:r w:rsidRPr="001811A3">
        <w:rPr>
          <w:rFonts w:ascii="Calibri" w:eastAsia="Calibri" w:hAnsi="Calibri" w:cs="Calibri"/>
          <w:sz w:val="22"/>
          <w:szCs w:val="22"/>
        </w:rPr>
        <w:t>The system should be subject to penetration testing in line with CESG recommendations – S</w:t>
      </w:r>
    </w:p>
    <w:p w:rsidR="001811A3" w:rsidRPr="001811A3" w:rsidRDefault="001811A3" w:rsidP="001811A3">
      <w:pPr>
        <w:numPr>
          <w:ilvl w:val="0"/>
          <w:numId w:val="37"/>
        </w:numPr>
        <w:suppressAutoHyphens/>
        <w:autoSpaceDN w:val="0"/>
        <w:spacing w:after="0" w:line="276" w:lineRule="auto"/>
        <w:textAlignment w:val="baseline"/>
        <w:rPr>
          <w:rFonts w:ascii="Calibri" w:eastAsia="Calibri" w:hAnsi="Calibri" w:cs="Calibri"/>
          <w:sz w:val="22"/>
          <w:szCs w:val="22"/>
        </w:rPr>
      </w:pPr>
      <w:r w:rsidRPr="001811A3">
        <w:rPr>
          <w:rFonts w:ascii="Calibri" w:eastAsia="Calibri" w:hAnsi="Calibri" w:cs="Calibri"/>
          <w:sz w:val="22"/>
          <w:szCs w:val="22"/>
        </w:rPr>
        <w:t>Users passwords should be configurable to expire globally – M</w:t>
      </w:r>
    </w:p>
    <w:p w:rsidR="001811A3" w:rsidRPr="001811A3" w:rsidRDefault="001811A3" w:rsidP="001811A3">
      <w:pPr>
        <w:numPr>
          <w:ilvl w:val="0"/>
          <w:numId w:val="37"/>
        </w:numPr>
        <w:suppressAutoHyphens/>
        <w:autoSpaceDN w:val="0"/>
        <w:spacing w:after="0" w:line="276" w:lineRule="auto"/>
        <w:textAlignment w:val="baseline"/>
        <w:rPr>
          <w:rFonts w:ascii="Calibri" w:eastAsia="Calibri" w:hAnsi="Calibri" w:cs="Calibri"/>
          <w:sz w:val="22"/>
          <w:szCs w:val="22"/>
        </w:rPr>
      </w:pPr>
      <w:r w:rsidRPr="001811A3">
        <w:rPr>
          <w:rFonts w:ascii="Calibri" w:eastAsia="Calibri" w:hAnsi="Calibri" w:cs="Calibri"/>
          <w:sz w:val="22"/>
          <w:szCs w:val="22"/>
        </w:rPr>
        <w:t>Users email and name should be store for logged on users – M</w:t>
      </w:r>
    </w:p>
    <w:p w:rsidR="001811A3" w:rsidRPr="001811A3" w:rsidRDefault="001811A3" w:rsidP="001811A3">
      <w:pPr>
        <w:numPr>
          <w:ilvl w:val="0"/>
          <w:numId w:val="37"/>
        </w:numPr>
        <w:suppressAutoHyphens/>
        <w:autoSpaceDN w:val="0"/>
        <w:spacing w:after="0" w:line="276" w:lineRule="auto"/>
        <w:textAlignment w:val="baseline"/>
        <w:rPr>
          <w:rFonts w:ascii="Calibri" w:eastAsia="Calibri" w:hAnsi="Calibri" w:cs="Calibri"/>
          <w:sz w:val="22"/>
          <w:szCs w:val="22"/>
        </w:rPr>
      </w:pPr>
      <w:r w:rsidRPr="001811A3">
        <w:rPr>
          <w:rFonts w:ascii="Calibri" w:eastAsia="Calibri" w:hAnsi="Calibri" w:cs="Calibri"/>
          <w:sz w:val="22"/>
          <w:szCs w:val="22"/>
        </w:rPr>
        <w:t>Passwords should lock out of 5 re tries – M</w:t>
      </w:r>
    </w:p>
    <w:p w:rsidR="001811A3" w:rsidRPr="001811A3" w:rsidRDefault="001811A3" w:rsidP="001811A3">
      <w:pPr>
        <w:numPr>
          <w:ilvl w:val="0"/>
          <w:numId w:val="37"/>
        </w:numPr>
        <w:suppressAutoHyphens/>
        <w:autoSpaceDN w:val="0"/>
        <w:spacing w:after="0" w:line="276" w:lineRule="auto"/>
        <w:textAlignment w:val="baseline"/>
        <w:rPr>
          <w:rFonts w:ascii="Calibri" w:eastAsia="Calibri" w:hAnsi="Calibri" w:cs="Calibri"/>
          <w:sz w:val="22"/>
          <w:szCs w:val="22"/>
        </w:rPr>
      </w:pPr>
      <w:r w:rsidRPr="001811A3">
        <w:rPr>
          <w:rFonts w:ascii="Calibri" w:eastAsia="Calibri" w:hAnsi="Calibri" w:cs="Calibri"/>
          <w:sz w:val="22"/>
          <w:szCs w:val="22"/>
        </w:rPr>
        <w:t>UI should be IE10 or above, Chrome compatible – M</w:t>
      </w:r>
    </w:p>
    <w:p w:rsidR="001811A3" w:rsidRPr="001811A3" w:rsidRDefault="001811A3" w:rsidP="001811A3">
      <w:pPr>
        <w:numPr>
          <w:ilvl w:val="0"/>
          <w:numId w:val="37"/>
        </w:numPr>
        <w:suppressAutoHyphens/>
        <w:autoSpaceDN w:val="0"/>
        <w:spacing w:after="0" w:line="276" w:lineRule="auto"/>
        <w:textAlignment w:val="baseline"/>
        <w:rPr>
          <w:rFonts w:ascii="Calibri" w:eastAsia="Calibri" w:hAnsi="Calibri" w:cs="Calibri"/>
          <w:sz w:val="22"/>
          <w:szCs w:val="22"/>
        </w:rPr>
      </w:pPr>
      <w:r w:rsidRPr="001811A3">
        <w:rPr>
          <w:rFonts w:ascii="Calibri" w:eastAsia="Calibri" w:hAnsi="Calibri" w:cs="Calibri"/>
          <w:sz w:val="22"/>
          <w:szCs w:val="22"/>
        </w:rPr>
        <w:t>Application should be mobile friendly on tablets, iPad , phones etc. – S</w:t>
      </w:r>
    </w:p>
    <w:p w:rsidR="001811A3" w:rsidRPr="001811A3" w:rsidRDefault="001811A3" w:rsidP="001811A3">
      <w:pPr>
        <w:numPr>
          <w:ilvl w:val="0"/>
          <w:numId w:val="37"/>
        </w:numPr>
        <w:suppressAutoHyphens/>
        <w:autoSpaceDN w:val="0"/>
        <w:spacing w:after="0" w:line="276" w:lineRule="auto"/>
        <w:textAlignment w:val="baseline"/>
        <w:rPr>
          <w:rFonts w:ascii="Calibri" w:eastAsia="Calibri" w:hAnsi="Calibri" w:cs="Calibri"/>
          <w:sz w:val="22"/>
          <w:szCs w:val="22"/>
        </w:rPr>
      </w:pPr>
      <w:r w:rsidRPr="001811A3">
        <w:rPr>
          <w:rFonts w:ascii="Calibri" w:eastAsia="Calibri" w:hAnsi="Calibri" w:cs="Calibri"/>
          <w:sz w:val="22"/>
          <w:szCs w:val="22"/>
        </w:rPr>
        <w:t>Excel download names should have a descriptive name – S</w:t>
      </w:r>
    </w:p>
    <w:p w:rsidR="001811A3" w:rsidRPr="001811A3" w:rsidRDefault="001811A3" w:rsidP="001811A3">
      <w:pPr>
        <w:numPr>
          <w:ilvl w:val="0"/>
          <w:numId w:val="37"/>
        </w:numPr>
        <w:suppressAutoHyphens/>
        <w:autoSpaceDN w:val="0"/>
        <w:spacing w:after="0" w:line="276" w:lineRule="auto"/>
        <w:textAlignment w:val="baseline"/>
        <w:rPr>
          <w:rFonts w:ascii="Calibri" w:eastAsia="Calibri" w:hAnsi="Calibri" w:cs="Calibri"/>
          <w:sz w:val="22"/>
          <w:szCs w:val="22"/>
        </w:rPr>
      </w:pPr>
      <w:r w:rsidRPr="001811A3">
        <w:rPr>
          <w:rFonts w:ascii="Calibri" w:eastAsia="Calibri" w:hAnsi="Calibri" w:cs="Calibri"/>
          <w:sz w:val="22"/>
          <w:szCs w:val="22"/>
        </w:rPr>
        <w:t>Login crediting should have a remember me facility – S</w:t>
      </w:r>
    </w:p>
    <w:p w:rsidR="001811A3" w:rsidRPr="001811A3" w:rsidRDefault="001811A3" w:rsidP="001811A3">
      <w:pPr>
        <w:numPr>
          <w:ilvl w:val="0"/>
          <w:numId w:val="37"/>
        </w:numPr>
        <w:suppressAutoHyphens/>
        <w:autoSpaceDN w:val="0"/>
        <w:spacing w:after="0" w:line="276" w:lineRule="auto"/>
        <w:textAlignment w:val="baseline"/>
        <w:rPr>
          <w:rFonts w:ascii="Calibri" w:eastAsia="Calibri" w:hAnsi="Calibri" w:cs="Calibri"/>
          <w:sz w:val="22"/>
          <w:szCs w:val="22"/>
        </w:rPr>
      </w:pPr>
      <w:r w:rsidRPr="001811A3">
        <w:rPr>
          <w:rFonts w:ascii="Calibri" w:eastAsia="Calibri" w:hAnsi="Calibri" w:cs="Calibri"/>
          <w:sz w:val="22"/>
          <w:szCs w:val="22"/>
        </w:rPr>
        <w:t>The system should allow user feedback – M</w:t>
      </w:r>
    </w:p>
    <w:p w:rsidR="001811A3" w:rsidRPr="001811A3" w:rsidRDefault="001811A3" w:rsidP="001811A3">
      <w:pPr>
        <w:numPr>
          <w:ilvl w:val="0"/>
          <w:numId w:val="37"/>
        </w:numPr>
        <w:suppressAutoHyphens/>
        <w:autoSpaceDN w:val="0"/>
        <w:spacing w:after="0" w:line="276" w:lineRule="auto"/>
        <w:textAlignment w:val="baseline"/>
        <w:rPr>
          <w:rFonts w:ascii="Calibri" w:eastAsia="Calibri" w:hAnsi="Calibri" w:cs="Calibri"/>
          <w:sz w:val="22"/>
          <w:szCs w:val="22"/>
        </w:rPr>
      </w:pPr>
      <w:r w:rsidRPr="001811A3">
        <w:rPr>
          <w:rFonts w:ascii="Calibri" w:eastAsia="Calibri" w:hAnsi="Calibri" w:cs="Calibri"/>
          <w:sz w:val="22"/>
          <w:szCs w:val="22"/>
        </w:rPr>
        <w:t>The application should be available in English – M</w:t>
      </w:r>
    </w:p>
    <w:p w:rsidR="001811A3" w:rsidRPr="001811A3" w:rsidRDefault="001811A3" w:rsidP="001811A3">
      <w:pPr>
        <w:numPr>
          <w:ilvl w:val="0"/>
          <w:numId w:val="37"/>
        </w:numPr>
        <w:suppressAutoHyphens/>
        <w:autoSpaceDN w:val="0"/>
        <w:spacing w:after="0" w:line="276" w:lineRule="auto"/>
        <w:textAlignment w:val="baseline"/>
        <w:rPr>
          <w:rFonts w:ascii="Calibri" w:eastAsia="Calibri" w:hAnsi="Calibri" w:cs="Calibri"/>
          <w:sz w:val="22"/>
          <w:szCs w:val="22"/>
        </w:rPr>
      </w:pPr>
      <w:r w:rsidRPr="001811A3">
        <w:rPr>
          <w:rFonts w:ascii="Calibri" w:eastAsia="Calibri" w:hAnsi="Calibri" w:cs="Calibri"/>
          <w:sz w:val="22"/>
          <w:szCs w:val="22"/>
        </w:rPr>
        <w:t>The application should be available in Welsh – S</w:t>
      </w:r>
    </w:p>
    <w:p w:rsidR="001811A3" w:rsidRPr="001811A3" w:rsidRDefault="001811A3" w:rsidP="001811A3">
      <w:pPr>
        <w:numPr>
          <w:ilvl w:val="0"/>
          <w:numId w:val="37"/>
        </w:numPr>
        <w:suppressAutoHyphens/>
        <w:autoSpaceDN w:val="0"/>
        <w:spacing w:after="0" w:line="276" w:lineRule="auto"/>
        <w:textAlignment w:val="baseline"/>
        <w:rPr>
          <w:rFonts w:ascii="Calibri" w:eastAsia="Calibri" w:hAnsi="Calibri" w:cs="Calibri"/>
          <w:sz w:val="22"/>
          <w:szCs w:val="22"/>
        </w:rPr>
      </w:pPr>
      <w:r w:rsidRPr="001811A3">
        <w:rPr>
          <w:rFonts w:ascii="Calibri" w:eastAsia="Calibri" w:hAnsi="Calibri" w:cs="Calibri"/>
          <w:sz w:val="22"/>
          <w:szCs w:val="22"/>
        </w:rPr>
        <w:t xml:space="preserve">The system must not store passwords in clear text. –M </w:t>
      </w:r>
    </w:p>
    <w:p w:rsidR="001811A3" w:rsidRPr="001811A3" w:rsidRDefault="001811A3" w:rsidP="001811A3">
      <w:pPr>
        <w:numPr>
          <w:ilvl w:val="0"/>
          <w:numId w:val="37"/>
        </w:numPr>
        <w:suppressAutoHyphens/>
        <w:autoSpaceDN w:val="0"/>
        <w:spacing w:after="0" w:line="276" w:lineRule="auto"/>
        <w:textAlignment w:val="baseline"/>
        <w:rPr>
          <w:rFonts w:ascii="Calibri" w:eastAsia="Calibri" w:hAnsi="Calibri" w:cs="Calibri"/>
          <w:sz w:val="22"/>
          <w:szCs w:val="22"/>
        </w:rPr>
      </w:pPr>
      <w:r w:rsidRPr="001811A3">
        <w:rPr>
          <w:rFonts w:ascii="Calibri" w:eastAsia="Calibri" w:hAnsi="Calibri" w:cs="Calibri"/>
          <w:sz w:val="22"/>
          <w:szCs w:val="22"/>
        </w:rPr>
        <w:t>The system must support delegated administration of business user roles and entitlements. – S</w:t>
      </w:r>
    </w:p>
    <w:p w:rsidR="001811A3" w:rsidRPr="001811A3" w:rsidRDefault="001811A3" w:rsidP="001811A3">
      <w:pPr>
        <w:numPr>
          <w:ilvl w:val="0"/>
          <w:numId w:val="37"/>
        </w:numPr>
        <w:suppressAutoHyphens/>
        <w:autoSpaceDN w:val="0"/>
        <w:spacing w:after="0" w:line="276" w:lineRule="auto"/>
        <w:textAlignment w:val="baseline"/>
        <w:rPr>
          <w:rFonts w:ascii="Calibri" w:eastAsia="Calibri" w:hAnsi="Calibri" w:cs="Calibri"/>
          <w:sz w:val="22"/>
          <w:szCs w:val="22"/>
        </w:rPr>
      </w:pPr>
      <w:r w:rsidRPr="001811A3">
        <w:rPr>
          <w:rFonts w:ascii="Calibri" w:eastAsia="Calibri" w:hAnsi="Calibri" w:cs="Calibri"/>
          <w:sz w:val="22"/>
          <w:szCs w:val="22"/>
        </w:rPr>
        <w:t>The system must be accreditable by DSU – C</w:t>
      </w:r>
    </w:p>
    <w:p w:rsidR="001811A3" w:rsidRPr="001811A3" w:rsidRDefault="001811A3" w:rsidP="001811A3">
      <w:pPr>
        <w:numPr>
          <w:ilvl w:val="0"/>
          <w:numId w:val="37"/>
        </w:numPr>
        <w:suppressAutoHyphens/>
        <w:autoSpaceDN w:val="0"/>
        <w:spacing w:after="0" w:line="276" w:lineRule="auto"/>
        <w:textAlignment w:val="baseline"/>
        <w:rPr>
          <w:rFonts w:ascii="Calibri" w:eastAsia="Calibri" w:hAnsi="Calibri" w:cs="Calibri"/>
          <w:sz w:val="22"/>
          <w:szCs w:val="22"/>
        </w:rPr>
      </w:pPr>
      <w:r w:rsidRPr="001811A3">
        <w:rPr>
          <w:rFonts w:ascii="Calibri" w:eastAsia="Calibri" w:hAnsi="Calibri" w:cs="Calibri"/>
          <w:sz w:val="22"/>
          <w:szCs w:val="22"/>
        </w:rPr>
        <w:t>The system must support content inspection and intrusion detection for all inbound communications. – C</w:t>
      </w:r>
    </w:p>
    <w:p w:rsidR="001811A3" w:rsidRPr="001811A3" w:rsidRDefault="001811A3" w:rsidP="001811A3">
      <w:pPr>
        <w:numPr>
          <w:ilvl w:val="0"/>
          <w:numId w:val="37"/>
        </w:numPr>
        <w:suppressAutoHyphens/>
        <w:autoSpaceDN w:val="0"/>
        <w:spacing w:after="0" w:line="276" w:lineRule="auto"/>
        <w:textAlignment w:val="baseline"/>
        <w:rPr>
          <w:rFonts w:ascii="Calibri" w:eastAsia="Calibri" w:hAnsi="Calibri" w:cs="Calibri"/>
          <w:sz w:val="22"/>
          <w:szCs w:val="22"/>
        </w:rPr>
      </w:pPr>
      <w:r w:rsidRPr="001811A3">
        <w:rPr>
          <w:rFonts w:ascii="Calibri" w:eastAsia="Calibri" w:hAnsi="Calibri" w:cs="Calibri"/>
          <w:sz w:val="22"/>
          <w:szCs w:val="22"/>
        </w:rPr>
        <w:t>The system must provide a protective monitoring regime consistent with Baseline/Enhanced Countermeasures (ISO27002:2005) and GPG13. – C</w:t>
      </w:r>
    </w:p>
    <w:p w:rsidR="001811A3" w:rsidRPr="001811A3" w:rsidRDefault="001811A3" w:rsidP="001811A3">
      <w:pPr>
        <w:numPr>
          <w:ilvl w:val="0"/>
          <w:numId w:val="37"/>
        </w:numPr>
        <w:suppressAutoHyphens/>
        <w:autoSpaceDN w:val="0"/>
        <w:spacing w:after="0" w:line="276" w:lineRule="auto"/>
        <w:textAlignment w:val="baseline"/>
        <w:rPr>
          <w:rFonts w:ascii="Calibri" w:eastAsia="Calibri" w:hAnsi="Calibri" w:cs="Calibri"/>
          <w:sz w:val="22"/>
          <w:szCs w:val="22"/>
        </w:rPr>
      </w:pPr>
      <w:r w:rsidRPr="001811A3">
        <w:rPr>
          <w:rFonts w:ascii="Calibri" w:eastAsia="Calibri" w:hAnsi="Calibri" w:cs="Calibri"/>
          <w:sz w:val="22"/>
          <w:szCs w:val="22"/>
        </w:rPr>
        <w:t>The system must enforce a role based access control (RBAC) regime consistent with HMG IS1, IS2, ISO27001 – C</w:t>
      </w:r>
    </w:p>
    <w:p w:rsidR="001811A3" w:rsidRPr="001811A3" w:rsidRDefault="001811A3" w:rsidP="001811A3">
      <w:pPr>
        <w:numPr>
          <w:ilvl w:val="0"/>
          <w:numId w:val="37"/>
        </w:numPr>
        <w:suppressAutoHyphens/>
        <w:autoSpaceDN w:val="0"/>
        <w:spacing w:after="0" w:line="276" w:lineRule="auto"/>
        <w:textAlignment w:val="baseline"/>
        <w:rPr>
          <w:rFonts w:ascii="Calibri" w:eastAsia="Calibri" w:hAnsi="Calibri" w:cs="Calibri"/>
          <w:sz w:val="22"/>
          <w:szCs w:val="22"/>
        </w:rPr>
      </w:pPr>
      <w:r w:rsidRPr="001811A3">
        <w:rPr>
          <w:rFonts w:ascii="Calibri" w:eastAsia="Calibri" w:hAnsi="Calibri" w:cs="Calibri"/>
          <w:sz w:val="22"/>
          <w:szCs w:val="22"/>
        </w:rPr>
        <w:t>All web page interactions must be capable of providing information for the purpose of web analytics. – M</w:t>
      </w:r>
    </w:p>
    <w:p w:rsidR="001811A3" w:rsidRPr="001811A3" w:rsidRDefault="001811A3" w:rsidP="001811A3">
      <w:pPr>
        <w:numPr>
          <w:ilvl w:val="0"/>
          <w:numId w:val="37"/>
        </w:numPr>
        <w:suppressAutoHyphens/>
        <w:autoSpaceDN w:val="0"/>
        <w:spacing w:after="0" w:line="276" w:lineRule="auto"/>
        <w:textAlignment w:val="baseline"/>
        <w:rPr>
          <w:rFonts w:ascii="Calibri" w:eastAsia="Calibri" w:hAnsi="Calibri" w:cs="Calibri"/>
          <w:sz w:val="22"/>
          <w:szCs w:val="22"/>
        </w:rPr>
      </w:pPr>
      <w:r w:rsidRPr="001811A3">
        <w:rPr>
          <w:rFonts w:ascii="Calibri" w:eastAsia="Calibri" w:hAnsi="Calibri" w:cs="Calibri"/>
          <w:sz w:val="22"/>
          <w:szCs w:val="22"/>
        </w:rPr>
        <w:t>The system must adhere to the HMG standards for Electronic Records Management, specifically the retention, review, archiving and destruction policies. – C</w:t>
      </w:r>
    </w:p>
    <w:p w:rsidR="001811A3" w:rsidRPr="001811A3" w:rsidRDefault="001811A3" w:rsidP="001811A3">
      <w:pPr>
        <w:numPr>
          <w:ilvl w:val="0"/>
          <w:numId w:val="37"/>
        </w:numPr>
        <w:suppressAutoHyphens/>
        <w:autoSpaceDN w:val="0"/>
        <w:spacing w:after="0" w:line="276" w:lineRule="auto"/>
        <w:textAlignment w:val="baseline"/>
        <w:rPr>
          <w:rFonts w:ascii="Calibri" w:eastAsia="Calibri" w:hAnsi="Calibri" w:cs="Calibri"/>
          <w:sz w:val="22"/>
          <w:szCs w:val="22"/>
        </w:rPr>
      </w:pPr>
      <w:r w:rsidRPr="001811A3">
        <w:rPr>
          <w:rFonts w:ascii="Calibri" w:eastAsia="Calibri" w:hAnsi="Calibri" w:cs="Calibri"/>
          <w:sz w:val="22"/>
          <w:szCs w:val="22"/>
        </w:rPr>
        <w:t>The system must generate and store audit data in accordance with BIP0008-1:2004. – C</w:t>
      </w:r>
    </w:p>
    <w:p w:rsidR="001811A3" w:rsidRPr="001811A3" w:rsidRDefault="001811A3" w:rsidP="001811A3">
      <w:pPr>
        <w:tabs>
          <w:tab w:val="left" w:pos="720"/>
        </w:tabs>
        <w:spacing w:before="120" w:after="120" w:line="276" w:lineRule="auto"/>
      </w:pPr>
    </w:p>
    <w:p w:rsidR="001811A3" w:rsidRPr="00B251F0" w:rsidRDefault="001811A3" w:rsidP="00FF1957">
      <w:pPr>
        <w:pStyle w:val="ListNumber"/>
        <w:numPr>
          <w:ilvl w:val="0"/>
          <w:numId w:val="0"/>
        </w:numPr>
      </w:pPr>
    </w:p>
    <w:sectPr w:rsidR="001811A3" w:rsidRPr="00B251F0">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379" w:rsidRDefault="006E4379">
      <w:r>
        <w:separator/>
      </w:r>
    </w:p>
  </w:endnote>
  <w:endnote w:type="continuationSeparator" w:id="0">
    <w:p w:rsidR="006E4379" w:rsidRDefault="006E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FA" w:rsidRPr="00673759" w:rsidRDefault="002D01FA" w:rsidP="00673759">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379" w:rsidRDefault="006E4379">
      <w:r>
        <w:separator/>
      </w:r>
    </w:p>
  </w:footnote>
  <w:footnote w:type="continuationSeparator" w:id="0">
    <w:p w:rsidR="006E4379" w:rsidRDefault="006E4379">
      <w:r>
        <w:continuationSeparator/>
      </w:r>
    </w:p>
  </w:footnote>
  <w:footnote w:id="1">
    <w:p w:rsidR="00807538" w:rsidRDefault="00807538" w:rsidP="00807538">
      <w:pPr>
        <w:pStyle w:val="FootnoteText"/>
      </w:pPr>
      <w:r>
        <w:rPr>
          <w:rStyle w:val="FootnoteReference"/>
        </w:rPr>
        <w:footnoteRef/>
      </w:r>
      <w:r>
        <w:t xml:space="preserve"> </w:t>
      </w:r>
      <w:r w:rsidRPr="00162A33">
        <w:t>https://www.mdstechnologies.co.uk/</w:t>
      </w:r>
    </w:p>
  </w:footnote>
  <w:footnote w:id="2">
    <w:p w:rsidR="00807538" w:rsidRDefault="00807538" w:rsidP="00807538">
      <w:pPr>
        <w:pStyle w:val="FootnoteText"/>
      </w:pPr>
      <w:r>
        <w:rPr>
          <w:rStyle w:val="FootnoteReference"/>
        </w:rPr>
        <w:footnoteRef/>
      </w:r>
      <w:r>
        <w:t xml:space="preserve"> Reporting of Injuries, Diseases and Dangerous Occurrences </w:t>
      </w:r>
      <w:r w:rsidRPr="00162A33">
        <w:t>http://www.legislation.gov.uk/uksi/2013/1471/contents/made</w:t>
      </w:r>
    </w:p>
  </w:footnote>
  <w:footnote w:id="3">
    <w:p w:rsidR="00807538" w:rsidRDefault="00807538" w:rsidP="00807538">
      <w:pPr>
        <w:pStyle w:val="FootnoteText"/>
      </w:pPr>
      <w:r>
        <w:rPr>
          <w:rStyle w:val="FootnoteReference"/>
        </w:rPr>
        <w:footnoteRef/>
      </w:r>
      <w:r>
        <w:t xml:space="preserve"> </w:t>
      </w:r>
      <w:r w:rsidRPr="00162A33">
        <w:t>https://raildata.orr.gov.uk/riddor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3in;height:3in" o:bullet="t"/>
    </w:pict>
  </w:numPicBullet>
  <w:numPicBullet w:numPicBulletId="1">
    <w:pict>
      <v:shape id="_x0000_i1087" type="#_x0000_t75" style="width:3in;height:3in" o:bullet="t"/>
    </w:pict>
  </w:numPicBullet>
  <w:numPicBullet w:numPicBulletId="2">
    <w:pict>
      <v:shape id="_x0000_i1088" type="#_x0000_t75" style="width:3in;height:3in" o:bullet="t"/>
    </w:pict>
  </w:numPicBullet>
  <w:numPicBullet w:numPicBulletId="3">
    <w:pict>
      <v:shape id="_x0000_i1089" type="#_x0000_t75" style="width:3in;height:3in" o:bullet="t"/>
    </w:pict>
  </w:numPicBullet>
  <w:numPicBullet w:numPicBulletId="4">
    <w:pict>
      <v:shape id="_x0000_i1090" type="#_x0000_t75" style="width:3in;height:3in" o:bullet="t"/>
    </w:pict>
  </w:numPicBullet>
  <w:numPicBullet w:numPicBulletId="5">
    <w:pict>
      <v:shape id="_x0000_i1091" type="#_x0000_t75" style="width:3in;height:3in" o:bullet="t"/>
    </w:pict>
  </w:numPicBullet>
  <w:numPicBullet w:numPicBulletId="6">
    <w:pict>
      <v:shape id="_x0000_i1092" type="#_x0000_t75" style="width:3in;height:3in" o:bullet="t"/>
    </w:pict>
  </w:numPicBullet>
  <w:numPicBullet w:numPicBulletId="7">
    <w:pict>
      <v:shape id="_x0000_i1093" type="#_x0000_t75" style="width:3in;height:3in" o:bullet="t"/>
    </w:pict>
  </w:numPicBullet>
  <w:numPicBullet w:numPicBulletId="8">
    <w:pict>
      <v:shape id="_x0000_i1094" type="#_x0000_t75" style="width:3in;height:3in" o:bullet="t"/>
    </w:pict>
  </w:numPicBullet>
  <w:numPicBullet w:numPicBulletId="9">
    <w:pict>
      <v:shape id="_x0000_i1095" type="#_x0000_t75" style="width:3in;height:3in" o:bullet="t"/>
    </w:pict>
  </w:numPicBullet>
  <w:numPicBullet w:numPicBulletId="10">
    <w:pict>
      <v:shape id="_x0000_i1096" type="#_x0000_t75" style="width:3in;height:3in" o:bullet="t"/>
    </w:pict>
  </w:numPicBullet>
  <w:numPicBullet w:numPicBulletId="11">
    <w:pict>
      <v:shape id="_x0000_i1097" type="#_x0000_t75" style="width:3in;height:3in" o:bullet="t"/>
    </w:pict>
  </w:numPicBullet>
  <w:numPicBullet w:numPicBulletId="12">
    <w:pict>
      <v:shape id="_x0000_i1098" type="#_x0000_t75" style="width:3in;height:3in" o:bullet="t"/>
    </w:pict>
  </w:numPicBullet>
  <w:numPicBullet w:numPicBulletId="13">
    <w:pict>
      <v:shape id="_x0000_i1099" type="#_x0000_t75" style="width:3in;height:3in" o:bullet="t"/>
    </w:pict>
  </w:numPicBullet>
  <w:numPicBullet w:numPicBulletId="14">
    <w:pict>
      <v:shape id="_x0000_i1100" type="#_x0000_t75" style="width:3in;height:3in" o:bullet="t"/>
    </w:pict>
  </w:numPicBullet>
  <w:abstractNum w:abstractNumId="0" w15:restartNumberingAfterBreak="0">
    <w:nsid w:val="FFFFFF88"/>
    <w:multiLevelType w:val="singleLevel"/>
    <w:tmpl w:val="1102E202"/>
    <w:lvl w:ilvl="0">
      <w:start w:val="1"/>
      <w:numFmt w:val="decimal"/>
      <w:lvlText w:val="%1."/>
      <w:lvlJc w:val="left"/>
      <w:pPr>
        <w:tabs>
          <w:tab w:val="num" w:pos="360"/>
        </w:tabs>
        <w:ind w:left="360" w:hanging="360"/>
      </w:pPr>
    </w:lvl>
  </w:abstractNum>
  <w:abstractNum w:abstractNumId="1" w15:restartNumberingAfterBreak="0">
    <w:nsid w:val="09E41DC0"/>
    <w:multiLevelType w:val="hybridMultilevel"/>
    <w:tmpl w:val="EAF43F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01E5A5C"/>
    <w:multiLevelType w:val="multilevel"/>
    <w:tmpl w:val="9F1EF1B0"/>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3B3855"/>
    <w:multiLevelType w:val="hybridMultilevel"/>
    <w:tmpl w:val="842274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53111F"/>
    <w:multiLevelType w:val="hybridMultilevel"/>
    <w:tmpl w:val="880EE6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4B077F8"/>
    <w:multiLevelType w:val="hybridMultilevel"/>
    <w:tmpl w:val="2AD0E01E"/>
    <w:lvl w:ilvl="0" w:tplc="9F9248D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B60B38"/>
    <w:multiLevelType w:val="hybridMultilevel"/>
    <w:tmpl w:val="CBFC0F4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CB1043E"/>
    <w:multiLevelType w:val="hybridMultilevel"/>
    <w:tmpl w:val="E2EC2D22"/>
    <w:lvl w:ilvl="0" w:tplc="FFFFFFFF">
      <w:start w:val="1"/>
      <w:numFmt w:val="decimal"/>
      <w:lvlText w:val="%1."/>
      <w:lvlJc w:val="left"/>
      <w:pPr>
        <w:tabs>
          <w:tab w:val="num" w:pos="720"/>
        </w:tabs>
        <w:ind w:left="720" w:hanging="360"/>
      </w:pPr>
    </w:lvl>
    <w:lvl w:ilvl="1" w:tplc="FFFFFFFF">
      <w:start w:val="1"/>
      <w:numFmt w:val="none"/>
      <w:lvlText w:val="1."/>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3B22DB"/>
    <w:multiLevelType w:val="hybridMultilevel"/>
    <w:tmpl w:val="E8464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FE37FB"/>
    <w:multiLevelType w:val="hybridMultilevel"/>
    <w:tmpl w:val="945023AA"/>
    <w:lvl w:ilvl="0" w:tplc="9F9248D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D37933"/>
    <w:multiLevelType w:val="multilevel"/>
    <w:tmpl w:val="DDD4A25C"/>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PicBulletId w:val="1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0A5CB3"/>
    <w:multiLevelType w:val="hybridMultilevel"/>
    <w:tmpl w:val="2C701F04"/>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0208A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C2F2089"/>
    <w:multiLevelType w:val="multilevel"/>
    <w:tmpl w:val="C82E2892"/>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740A4E"/>
    <w:multiLevelType w:val="multilevel"/>
    <w:tmpl w:val="28EC69CE"/>
    <w:lvl w:ilvl="0">
      <w:start w:val="1"/>
      <w:numFmt w:val="decimal"/>
      <w:lvlText w:val="%1."/>
      <w:lvlJc w:val="left"/>
      <w:pPr>
        <w:tabs>
          <w:tab w:val="num" w:pos="360"/>
        </w:tabs>
        <w:ind w:left="0" w:firstLine="0"/>
      </w:pPr>
    </w:lvl>
    <w:lvl w:ilvl="1">
      <w:start w:val="1"/>
      <w:numFmt w:val="lowerLetter"/>
      <w:lvlText w:val="(%2)"/>
      <w:lvlJc w:val="left"/>
      <w:pPr>
        <w:tabs>
          <w:tab w:val="num" w:pos="720"/>
        </w:tabs>
        <w:ind w:left="720" w:hanging="720"/>
      </w:pPr>
    </w:lvl>
    <w:lvl w:ilvl="2">
      <w:start w:val="1"/>
      <w:numFmt w:val="lowerRoman"/>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3145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0"/>
  </w:num>
  <w:num w:numId="2">
    <w:abstractNumId w:val="29"/>
  </w:num>
  <w:num w:numId="3">
    <w:abstractNumId w:val="26"/>
  </w:num>
  <w:num w:numId="4">
    <w:abstractNumId w:val="14"/>
  </w:num>
  <w:num w:numId="5">
    <w:abstractNumId w:val="10"/>
  </w:num>
  <w:num w:numId="6">
    <w:abstractNumId w:val="28"/>
  </w:num>
  <w:num w:numId="7">
    <w:abstractNumId w:val="17"/>
  </w:num>
  <w:num w:numId="8">
    <w:abstractNumId w:val="2"/>
  </w:num>
  <w:num w:numId="9">
    <w:abstractNumId w:val="22"/>
  </w:num>
  <w:num w:numId="10">
    <w:abstractNumId w:val="6"/>
  </w:num>
  <w:num w:numId="11">
    <w:abstractNumId w:val="12"/>
  </w:num>
  <w:num w:numId="12">
    <w:abstractNumId w:val="20"/>
  </w:num>
  <w:num w:numId="13">
    <w:abstractNumId w:val="34"/>
  </w:num>
  <w:num w:numId="14">
    <w:abstractNumId w:val="7"/>
  </w:num>
  <w:num w:numId="15">
    <w:abstractNumId w:val="4"/>
  </w:num>
  <w:num w:numId="16">
    <w:abstractNumId w:val="0"/>
  </w:num>
  <w:num w:numId="17">
    <w:abstractNumId w:val="1"/>
  </w:num>
  <w:num w:numId="18">
    <w:abstractNumId w:val="9"/>
  </w:num>
  <w:num w:numId="19">
    <w:abstractNumId w:val="18"/>
  </w:num>
  <w:num w:numId="20">
    <w:abstractNumId w:val="35"/>
  </w:num>
  <w:num w:numId="21">
    <w:abstractNumId w:val="3"/>
  </w:num>
  <w:num w:numId="22">
    <w:abstractNumId w:val="32"/>
  </w:num>
  <w:num w:numId="23">
    <w:abstractNumId w:val="16"/>
  </w:num>
  <w:num w:numId="24">
    <w:abstractNumId w:val="5"/>
  </w:num>
  <w:num w:numId="25">
    <w:abstractNumId w:val="24"/>
  </w:num>
  <w:num w:numId="26">
    <w:abstractNumId w:val="31"/>
  </w:num>
  <w:num w:numId="27">
    <w:abstractNumId w:val="8"/>
  </w:num>
  <w:num w:numId="28">
    <w:abstractNumId w:val="23"/>
  </w:num>
  <w:num w:numId="29">
    <w:abstractNumId w:val="13"/>
  </w:num>
  <w:num w:numId="30">
    <w:abstractNumId w:val="27"/>
  </w:num>
  <w:num w:numId="31">
    <w:abstractNumId w:val="15"/>
  </w:num>
  <w:num w:numId="32">
    <w:abstractNumId w:val="21"/>
  </w:num>
  <w:num w:numId="33">
    <w:abstractNumId w:val="11"/>
  </w:num>
  <w:num w:numId="34">
    <w:abstractNumId w:val="33"/>
  </w:num>
  <w:num w:numId="35">
    <w:abstractNumId w:val="19"/>
  </w:num>
  <w:num w:numId="36">
    <w:abstractNumId w:val="25"/>
  </w:num>
  <w:num w:numId="37">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DOCNUMBER" w:val="1513697"/>
    <w:docVar w:name="DVEDOCSDOCNUMBER" w:val="Doc # 364901.03"/>
    <w:docVar w:name="DVTemplateName" w:val="ORR Normal Template"/>
    <w:docVar w:name="DVTemplateVersion" w:val="2.01.05"/>
    <w:docVar w:name="DVUSERS_INSERTDOCNO_CHOICE" w:val="Yes"/>
  </w:docVars>
  <w:rsids>
    <w:rsidRoot w:val="00EA3730"/>
    <w:rsid w:val="0001034C"/>
    <w:rsid w:val="00014A20"/>
    <w:rsid w:val="00017171"/>
    <w:rsid w:val="0002659C"/>
    <w:rsid w:val="00030EF4"/>
    <w:rsid w:val="00034159"/>
    <w:rsid w:val="00035D78"/>
    <w:rsid w:val="000367D6"/>
    <w:rsid w:val="00044BD6"/>
    <w:rsid w:val="00045834"/>
    <w:rsid w:val="00047B70"/>
    <w:rsid w:val="00047D50"/>
    <w:rsid w:val="00052942"/>
    <w:rsid w:val="00053A8F"/>
    <w:rsid w:val="00054BC6"/>
    <w:rsid w:val="00054D85"/>
    <w:rsid w:val="000630E1"/>
    <w:rsid w:val="00065558"/>
    <w:rsid w:val="00065668"/>
    <w:rsid w:val="0007030E"/>
    <w:rsid w:val="0007369E"/>
    <w:rsid w:val="00076E10"/>
    <w:rsid w:val="0007797C"/>
    <w:rsid w:val="00084F53"/>
    <w:rsid w:val="0008557D"/>
    <w:rsid w:val="0008799E"/>
    <w:rsid w:val="00087B32"/>
    <w:rsid w:val="0009413C"/>
    <w:rsid w:val="00094B74"/>
    <w:rsid w:val="000A0F0A"/>
    <w:rsid w:val="000A414D"/>
    <w:rsid w:val="000B0361"/>
    <w:rsid w:val="000B2471"/>
    <w:rsid w:val="000B279F"/>
    <w:rsid w:val="000B5ADC"/>
    <w:rsid w:val="000C13D1"/>
    <w:rsid w:val="000C313B"/>
    <w:rsid w:val="000C4168"/>
    <w:rsid w:val="000C4500"/>
    <w:rsid w:val="000C557F"/>
    <w:rsid w:val="000E0791"/>
    <w:rsid w:val="000E0FD5"/>
    <w:rsid w:val="000E3C33"/>
    <w:rsid w:val="000E5D3E"/>
    <w:rsid w:val="000F005A"/>
    <w:rsid w:val="000F20AA"/>
    <w:rsid w:val="000F22B1"/>
    <w:rsid w:val="000F3189"/>
    <w:rsid w:val="000F5A05"/>
    <w:rsid w:val="001056D5"/>
    <w:rsid w:val="00107DF7"/>
    <w:rsid w:val="00110314"/>
    <w:rsid w:val="00113219"/>
    <w:rsid w:val="001142A0"/>
    <w:rsid w:val="001167B2"/>
    <w:rsid w:val="00116C89"/>
    <w:rsid w:val="001201D4"/>
    <w:rsid w:val="0012463D"/>
    <w:rsid w:val="00125970"/>
    <w:rsid w:val="0012693B"/>
    <w:rsid w:val="00127A84"/>
    <w:rsid w:val="001323D0"/>
    <w:rsid w:val="0013530F"/>
    <w:rsid w:val="001505C6"/>
    <w:rsid w:val="00151456"/>
    <w:rsid w:val="00151C4D"/>
    <w:rsid w:val="001529FC"/>
    <w:rsid w:val="001559B6"/>
    <w:rsid w:val="00160E8A"/>
    <w:rsid w:val="0016286E"/>
    <w:rsid w:val="00173F60"/>
    <w:rsid w:val="00177034"/>
    <w:rsid w:val="001811A3"/>
    <w:rsid w:val="00182542"/>
    <w:rsid w:val="00184067"/>
    <w:rsid w:val="0018417C"/>
    <w:rsid w:val="0018523A"/>
    <w:rsid w:val="00191C46"/>
    <w:rsid w:val="00193139"/>
    <w:rsid w:val="00197484"/>
    <w:rsid w:val="001A0452"/>
    <w:rsid w:val="001A0B5A"/>
    <w:rsid w:val="001A1198"/>
    <w:rsid w:val="001A36A3"/>
    <w:rsid w:val="001A7852"/>
    <w:rsid w:val="001A7BB0"/>
    <w:rsid w:val="001B2D8B"/>
    <w:rsid w:val="001C0DC6"/>
    <w:rsid w:val="001C59F4"/>
    <w:rsid w:val="001E04E1"/>
    <w:rsid w:val="001E1EB2"/>
    <w:rsid w:val="001E5CE6"/>
    <w:rsid w:val="001F2F88"/>
    <w:rsid w:val="001F337E"/>
    <w:rsid w:val="00206995"/>
    <w:rsid w:val="0021144B"/>
    <w:rsid w:val="00214C9D"/>
    <w:rsid w:val="002251A9"/>
    <w:rsid w:val="00225742"/>
    <w:rsid w:val="00227AA9"/>
    <w:rsid w:val="00231888"/>
    <w:rsid w:val="00232AA2"/>
    <w:rsid w:val="00242CF6"/>
    <w:rsid w:val="00246541"/>
    <w:rsid w:val="00254272"/>
    <w:rsid w:val="00256E45"/>
    <w:rsid w:val="00257D3B"/>
    <w:rsid w:val="00261011"/>
    <w:rsid w:val="00261935"/>
    <w:rsid w:val="002621AA"/>
    <w:rsid w:val="00264A75"/>
    <w:rsid w:val="00266DC6"/>
    <w:rsid w:val="00274001"/>
    <w:rsid w:val="002764D8"/>
    <w:rsid w:val="0027761D"/>
    <w:rsid w:val="00281393"/>
    <w:rsid w:val="00281509"/>
    <w:rsid w:val="002838B9"/>
    <w:rsid w:val="002864B3"/>
    <w:rsid w:val="00291C8A"/>
    <w:rsid w:val="00293DD7"/>
    <w:rsid w:val="002A1A16"/>
    <w:rsid w:val="002A25A2"/>
    <w:rsid w:val="002A3131"/>
    <w:rsid w:val="002A7AE3"/>
    <w:rsid w:val="002B11A1"/>
    <w:rsid w:val="002B29A2"/>
    <w:rsid w:val="002B5306"/>
    <w:rsid w:val="002B578E"/>
    <w:rsid w:val="002C32E3"/>
    <w:rsid w:val="002C54B3"/>
    <w:rsid w:val="002D01FA"/>
    <w:rsid w:val="002D5192"/>
    <w:rsid w:val="002E05B1"/>
    <w:rsid w:val="002F28B2"/>
    <w:rsid w:val="002F2922"/>
    <w:rsid w:val="00303115"/>
    <w:rsid w:val="0030726A"/>
    <w:rsid w:val="0032097B"/>
    <w:rsid w:val="00321E9D"/>
    <w:rsid w:val="0032325C"/>
    <w:rsid w:val="003316D4"/>
    <w:rsid w:val="00332805"/>
    <w:rsid w:val="00333771"/>
    <w:rsid w:val="00333A97"/>
    <w:rsid w:val="00334008"/>
    <w:rsid w:val="003340F0"/>
    <w:rsid w:val="00344D3C"/>
    <w:rsid w:val="00345076"/>
    <w:rsid w:val="00345992"/>
    <w:rsid w:val="003464F3"/>
    <w:rsid w:val="00353BBC"/>
    <w:rsid w:val="0036077E"/>
    <w:rsid w:val="00360B8A"/>
    <w:rsid w:val="00362CCC"/>
    <w:rsid w:val="00365865"/>
    <w:rsid w:val="00372C60"/>
    <w:rsid w:val="003766A8"/>
    <w:rsid w:val="00376AC9"/>
    <w:rsid w:val="00380B66"/>
    <w:rsid w:val="003841BB"/>
    <w:rsid w:val="00385B8D"/>
    <w:rsid w:val="00385FD6"/>
    <w:rsid w:val="0038636F"/>
    <w:rsid w:val="00387313"/>
    <w:rsid w:val="003878B7"/>
    <w:rsid w:val="00395ADE"/>
    <w:rsid w:val="00396003"/>
    <w:rsid w:val="003974B6"/>
    <w:rsid w:val="003A2C13"/>
    <w:rsid w:val="003A49A9"/>
    <w:rsid w:val="003A5F98"/>
    <w:rsid w:val="003B0632"/>
    <w:rsid w:val="003B3557"/>
    <w:rsid w:val="003B6C9C"/>
    <w:rsid w:val="003B773D"/>
    <w:rsid w:val="003C47A6"/>
    <w:rsid w:val="003C6562"/>
    <w:rsid w:val="003D1933"/>
    <w:rsid w:val="003D31DA"/>
    <w:rsid w:val="003D54DE"/>
    <w:rsid w:val="003D7704"/>
    <w:rsid w:val="003E16A6"/>
    <w:rsid w:val="003E53D8"/>
    <w:rsid w:val="003E647C"/>
    <w:rsid w:val="003F6582"/>
    <w:rsid w:val="004003CB"/>
    <w:rsid w:val="0040199E"/>
    <w:rsid w:val="00403578"/>
    <w:rsid w:val="00403DB1"/>
    <w:rsid w:val="0041304B"/>
    <w:rsid w:val="004160E9"/>
    <w:rsid w:val="004167A7"/>
    <w:rsid w:val="004171E4"/>
    <w:rsid w:val="00422010"/>
    <w:rsid w:val="00427EA0"/>
    <w:rsid w:val="00430AAD"/>
    <w:rsid w:val="004310CB"/>
    <w:rsid w:val="004322EA"/>
    <w:rsid w:val="00432587"/>
    <w:rsid w:val="004358F1"/>
    <w:rsid w:val="00436859"/>
    <w:rsid w:val="00437E5B"/>
    <w:rsid w:val="00442762"/>
    <w:rsid w:val="0044389D"/>
    <w:rsid w:val="00443C65"/>
    <w:rsid w:val="00446196"/>
    <w:rsid w:val="00454B1E"/>
    <w:rsid w:val="0045576C"/>
    <w:rsid w:val="004663AE"/>
    <w:rsid w:val="0046783F"/>
    <w:rsid w:val="00476755"/>
    <w:rsid w:val="00483830"/>
    <w:rsid w:val="00483EE6"/>
    <w:rsid w:val="00497E02"/>
    <w:rsid w:val="004A1319"/>
    <w:rsid w:val="004A29C3"/>
    <w:rsid w:val="004A4C80"/>
    <w:rsid w:val="004B646D"/>
    <w:rsid w:val="004B671B"/>
    <w:rsid w:val="004B7536"/>
    <w:rsid w:val="004C0563"/>
    <w:rsid w:val="004C2CB6"/>
    <w:rsid w:val="004C2D4B"/>
    <w:rsid w:val="004D3971"/>
    <w:rsid w:val="004D3E18"/>
    <w:rsid w:val="004E4B66"/>
    <w:rsid w:val="004E4E00"/>
    <w:rsid w:val="004E50CE"/>
    <w:rsid w:val="004E52CC"/>
    <w:rsid w:val="004E5EF6"/>
    <w:rsid w:val="004F7524"/>
    <w:rsid w:val="004F7DBA"/>
    <w:rsid w:val="00501476"/>
    <w:rsid w:val="00501EDD"/>
    <w:rsid w:val="0050229A"/>
    <w:rsid w:val="0050315C"/>
    <w:rsid w:val="0050610C"/>
    <w:rsid w:val="00507A72"/>
    <w:rsid w:val="0051105F"/>
    <w:rsid w:val="005178AE"/>
    <w:rsid w:val="0052173C"/>
    <w:rsid w:val="00522904"/>
    <w:rsid w:val="00524011"/>
    <w:rsid w:val="0053403A"/>
    <w:rsid w:val="00536FD3"/>
    <w:rsid w:val="0054721B"/>
    <w:rsid w:val="00552CB1"/>
    <w:rsid w:val="0055577E"/>
    <w:rsid w:val="00564E9B"/>
    <w:rsid w:val="00567A0A"/>
    <w:rsid w:val="00587C5A"/>
    <w:rsid w:val="0059119F"/>
    <w:rsid w:val="00596115"/>
    <w:rsid w:val="005979DC"/>
    <w:rsid w:val="005A1B7E"/>
    <w:rsid w:val="005A3A5C"/>
    <w:rsid w:val="005B01BA"/>
    <w:rsid w:val="005B1035"/>
    <w:rsid w:val="005B7FF9"/>
    <w:rsid w:val="005C0295"/>
    <w:rsid w:val="005C1C5D"/>
    <w:rsid w:val="005C2279"/>
    <w:rsid w:val="005C25D8"/>
    <w:rsid w:val="005C2AC1"/>
    <w:rsid w:val="005C2B94"/>
    <w:rsid w:val="005C3190"/>
    <w:rsid w:val="005C5688"/>
    <w:rsid w:val="005D03A5"/>
    <w:rsid w:val="005D2694"/>
    <w:rsid w:val="005D2851"/>
    <w:rsid w:val="005D56FF"/>
    <w:rsid w:val="005E1AE6"/>
    <w:rsid w:val="005E242F"/>
    <w:rsid w:val="005E784B"/>
    <w:rsid w:val="005F1E4C"/>
    <w:rsid w:val="005F6C83"/>
    <w:rsid w:val="00601683"/>
    <w:rsid w:val="006041A2"/>
    <w:rsid w:val="00607DDD"/>
    <w:rsid w:val="006122E2"/>
    <w:rsid w:val="00615BA0"/>
    <w:rsid w:val="00616C7E"/>
    <w:rsid w:val="006210BC"/>
    <w:rsid w:val="0062748F"/>
    <w:rsid w:val="006322BD"/>
    <w:rsid w:val="006332B3"/>
    <w:rsid w:val="00633E42"/>
    <w:rsid w:val="0063780F"/>
    <w:rsid w:val="00640CB9"/>
    <w:rsid w:val="006437CF"/>
    <w:rsid w:val="00643BC5"/>
    <w:rsid w:val="00646C04"/>
    <w:rsid w:val="00653ABC"/>
    <w:rsid w:val="00653EBA"/>
    <w:rsid w:val="00654D38"/>
    <w:rsid w:val="00654FC7"/>
    <w:rsid w:val="006633F1"/>
    <w:rsid w:val="006679A6"/>
    <w:rsid w:val="0067058B"/>
    <w:rsid w:val="00673759"/>
    <w:rsid w:val="0067392F"/>
    <w:rsid w:val="00675643"/>
    <w:rsid w:val="00675D17"/>
    <w:rsid w:val="00677AB6"/>
    <w:rsid w:val="00681261"/>
    <w:rsid w:val="0068363F"/>
    <w:rsid w:val="00691C1F"/>
    <w:rsid w:val="00695F44"/>
    <w:rsid w:val="006A586F"/>
    <w:rsid w:val="006A5D83"/>
    <w:rsid w:val="006A7A19"/>
    <w:rsid w:val="006B12D5"/>
    <w:rsid w:val="006B2027"/>
    <w:rsid w:val="006B35D1"/>
    <w:rsid w:val="006B39D5"/>
    <w:rsid w:val="006B4314"/>
    <w:rsid w:val="006B4FC5"/>
    <w:rsid w:val="006B7866"/>
    <w:rsid w:val="006C3E56"/>
    <w:rsid w:val="006C5044"/>
    <w:rsid w:val="006C52A0"/>
    <w:rsid w:val="006C6299"/>
    <w:rsid w:val="006D6EE5"/>
    <w:rsid w:val="006E2886"/>
    <w:rsid w:val="006E4379"/>
    <w:rsid w:val="006E6630"/>
    <w:rsid w:val="006F1743"/>
    <w:rsid w:val="006F1DC2"/>
    <w:rsid w:val="006F78AD"/>
    <w:rsid w:val="00701A08"/>
    <w:rsid w:val="00701D65"/>
    <w:rsid w:val="0070223C"/>
    <w:rsid w:val="00702645"/>
    <w:rsid w:val="00706AD7"/>
    <w:rsid w:val="007107C0"/>
    <w:rsid w:val="00720321"/>
    <w:rsid w:val="00735A6C"/>
    <w:rsid w:val="00737753"/>
    <w:rsid w:val="00744E98"/>
    <w:rsid w:val="00746210"/>
    <w:rsid w:val="00750A09"/>
    <w:rsid w:val="00753574"/>
    <w:rsid w:val="0076437E"/>
    <w:rsid w:val="00765A18"/>
    <w:rsid w:val="00767A11"/>
    <w:rsid w:val="00770F0E"/>
    <w:rsid w:val="007762C6"/>
    <w:rsid w:val="0078135B"/>
    <w:rsid w:val="007815C6"/>
    <w:rsid w:val="00782684"/>
    <w:rsid w:val="00783724"/>
    <w:rsid w:val="00783AAB"/>
    <w:rsid w:val="007904B8"/>
    <w:rsid w:val="00794056"/>
    <w:rsid w:val="00795711"/>
    <w:rsid w:val="007959CA"/>
    <w:rsid w:val="00796B34"/>
    <w:rsid w:val="007A18F6"/>
    <w:rsid w:val="007A42D8"/>
    <w:rsid w:val="007A4DCC"/>
    <w:rsid w:val="007A53EC"/>
    <w:rsid w:val="007B02CB"/>
    <w:rsid w:val="007B071D"/>
    <w:rsid w:val="007B0FA1"/>
    <w:rsid w:val="007C1CFD"/>
    <w:rsid w:val="007C4487"/>
    <w:rsid w:val="007C6F8C"/>
    <w:rsid w:val="007C79D2"/>
    <w:rsid w:val="007D0A28"/>
    <w:rsid w:val="007D5A73"/>
    <w:rsid w:val="007E30A7"/>
    <w:rsid w:val="007E6F00"/>
    <w:rsid w:val="007E6F54"/>
    <w:rsid w:val="007F200D"/>
    <w:rsid w:val="007F2389"/>
    <w:rsid w:val="007F294A"/>
    <w:rsid w:val="00800D0B"/>
    <w:rsid w:val="00804845"/>
    <w:rsid w:val="008063B7"/>
    <w:rsid w:val="00807538"/>
    <w:rsid w:val="00813F50"/>
    <w:rsid w:val="008150C6"/>
    <w:rsid w:val="008157E7"/>
    <w:rsid w:val="00815987"/>
    <w:rsid w:val="00816394"/>
    <w:rsid w:val="00820499"/>
    <w:rsid w:val="00823216"/>
    <w:rsid w:val="008307D6"/>
    <w:rsid w:val="00830B63"/>
    <w:rsid w:val="008313C8"/>
    <w:rsid w:val="00833243"/>
    <w:rsid w:val="0083391A"/>
    <w:rsid w:val="0083482F"/>
    <w:rsid w:val="0083691D"/>
    <w:rsid w:val="0083788A"/>
    <w:rsid w:val="00837B48"/>
    <w:rsid w:val="00841924"/>
    <w:rsid w:val="00854298"/>
    <w:rsid w:val="0085565C"/>
    <w:rsid w:val="008566ED"/>
    <w:rsid w:val="008628F0"/>
    <w:rsid w:val="00874BCD"/>
    <w:rsid w:val="00874E2E"/>
    <w:rsid w:val="00877073"/>
    <w:rsid w:val="008802FA"/>
    <w:rsid w:val="0088053C"/>
    <w:rsid w:val="00880F4F"/>
    <w:rsid w:val="008821A3"/>
    <w:rsid w:val="008839EE"/>
    <w:rsid w:val="008956B2"/>
    <w:rsid w:val="00896768"/>
    <w:rsid w:val="008A1DEA"/>
    <w:rsid w:val="008A4B34"/>
    <w:rsid w:val="008A57B2"/>
    <w:rsid w:val="008B1BE6"/>
    <w:rsid w:val="008B49DC"/>
    <w:rsid w:val="008B558E"/>
    <w:rsid w:val="008C0A1F"/>
    <w:rsid w:val="008C47DC"/>
    <w:rsid w:val="008C674B"/>
    <w:rsid w:val="008C6A4B"/>
    <w:rsid w:val="008D1DB6"/>
    <w:rsid w:val="008D1F1F"/>
    <w:rsid w:val="008D20BC"/>
    <w:rsid w:val="008D3369"/>
    <w:rsid w:val="008D7C6F"/>
    <w:rsid w:val="008E0F93"/>
    <w:rsid w:val="008E6096"/>
    <w:rsid w:val="008E6A1C"/>
    <w:rsid w:val="008E7832"/>
    <w:rsid w:val="008F1A2B"/>
    <w:rsid w:val="008F2959"/>
    <w:rsid w:val="009005F8"/>
    <w:rsid w:val="009026E9"/>
    <w:rsid w:val="009076AD"/>
    <w:rsid w:val="009117B5"/>
    <w:rsid w:val="009138B2"/>
    <w:rsid w:val="0092689D"/>
    <w:rsid w:val="009301FA"/>
    <w:rsid w:val="00933D80"/>
    <w:rsid w:val="0093661E"/>
    <w:rsid w:val="00936AFF"/>
    <w:rsid w:val="00946179"/>
    <w:rsid w:val="00946E3F"/>
    <w:rsid w:val="00951037"/>
    <w:rsid w:val="00955B4A"/>
    <w:rsid w:val="00956F8B"/>
    <w:rsid w:val="00961BBB"/>
    <w:rsid w:val="009735FB"/>
    <w:rsid w:val="00976045"/>
    <w:rsid w:val="00980D58"/>
    <w:rsid w:val="009824C9"/>
    <w:rsid w:val="00983004"/>
    <w:rsid w:val="00985057"/>
    <w:rsid w:val="0099055C"/>
    <w:rsid w:val="00990861"/>
    <w:rsid w:val="009919A9"/>
    <w:rsid w:val="009927FA"/>
    <w:rsid w:val="0099783C"/>
    <w:rsid w:val="009A1CBE"/>
    <w:rsid w:val="009A35CC"/>
    <w:rsid w:val="009A56F9"/>
    <w:rsid w:val="009A67CE"/>
    <w:rsid w:val="009B61CD"/>
    <w:rsid w:val="009B77AC"/>
    <w:rsid w:val="009C3E7C"/>
    <w:rsid w:val="009C46F2"/>
    <w:rsid w:val="009C5575"/>
    <w:rsid w:val="009D1093"/>
    <w:rsid w:val="009E28E0"/>
    <w:rsid w:val="009E5964"/>
    <w:rsid w:val="009F1E50"/>
    <w:rsid w:val="009F2ECF"/>
    <w:rsid w:val="009F3CA4"/>
    <w:rsid w:val="00A02DF9"/>
    <w:rsid w:val="00A04848"/>
    <w:rsid w:val="00A07123"/>
    <w:rsid w:val="00A163AF"/>
    <w:rsid w:val="00A30B6E"/>
    <w:rsid w:val="00A3247C"/>
    <w:rsid w:val="00A36724"/>
    <w:rsid w:val="00A3736B"/>
    <w:rsid w:val="00A40AC8"/>
    <w:rsid w:val="00A439D9"/>
    <w:rsid w:val="00A479CD"/>
    <w:rsid w:val="00A531A3"/>
    <w:rsid w:val="00A5520A"/>
    <w:rsid w:val="00A578D2"/>
    <w:rsid w:val="00A60823"/>
    <w:rsid w:val="00A61C4A"/>
    <w:rsid w:val="00A633A2"/>
    <w:rsid w:val="00A7371D"/>
    <w:rsid w:val="00A757E7"/>
    <w:rsid w:val="00A8273B"/>
    <w:rsid w:val="00A83CBC"/>
    <w:rsid w:val="00A849BF"/>
    <w:rsid w:val="00A866C8"/>
    <w:rsid w:val="00A91092"/>
    <w:rsid w:val="00A91358"/>
    <w:rsid w:val="00A923CC"/>
    <w:rsid w:val="00AA0FB7"/>
    <w:rsid w:val="00AA2C7C"/>
    <w:rsid w:val="00AA3E53"/>
    <w:rsid w:val="00AA3E9E"/>
    <w:rsid w:val="00AB05B5"/>
    <w:rsid w:val="00AB0A16"/>
    <w:rsid w:val="00AB29BB"/>
    <w:rsid w:val="00AB2AC9"/>
    <w:rsid w:val="00AB5160"/>
    <w:rsid w:val="00AC7ABD"/>
    <w:rsid w:val="00AC7CE3"/>
    <w:rsid w:val="00AD0F51"/>
    <w:rsid w:val="00AD1D39"/>
    <w:rsid w:val="00AD3920"/>
    <w:rsid w:val="00AD5655"/>
    <w:rsid w:val="00AE19FF"/>
    <w:rsid w:val="00AE20C3"/>
    <w:rsid w:val="00AE292D"/>
    <w:rsid w:val="00AF01CC"/>
    <w:rsid w:val="00AF3FC1"/>
    <w:rsid w:val="00AF7A35"/>
    <w:rsid w:val="00B023E0"/>
    <w:rsid w:val="00B03A71"/>
    <w:rsid w:val="00B0549F"/>
    <w:rsid w:val="00B11207"/>
    <w:rsid w:val="00B14F05"/>
    <w:rsid w:val="00B21F63"/>
    <w:rsid w:val="00B251F0"/>
    <w:rsid w:val="00B27436"/>
    <w:rsid w:val="00B32943"/>
    <w:rsid w:val="00B32DA0"/>
    <w:rsid w:val="00B35DAA"/>
    <w:rsid w:val="00B35E63"/>
    <w:rsid w:val="00B40D98"/>
    <w:rsid w:val="00B414C8"/>
    <w:rsid w:val="00B50EA4"/>
    <w:rsid w:val="00B523D3"/>
    <w:rsid w:val="00B53B0F"/>
    <w:rsid w:val="00B55AED"/>
    <w:rsid w:val="00B61863"/>
    <w:rsid w:val="00B62FFA"/>
    <w:rsid w:val="00B72755"/>
    <w:rsid w:val="00B73858"/>
    <w:rsid w:val="00B7676A"/>
    <w:rsid w:val="00B76DF2"/>
    <w:rsid w:val="00B8063F"/>
    <w:rsid w:val="00B95740"/>
    <w:rsid w:val="00BA631A"/>
    <w:rsid w:val="00BA669C"/>
    <w:rsid w:val="00BA6D5E"/>
    <w:rsid w:val="00BA73A2"/>
    <w:rsid w:val="00BC0AF3"/>
    <w:rsid w:val="00BC1A44"/>
    <w:rsid w:val="00BC39F2"/>
    <w:rsid w:val="00BC3B89"/>
    <w:rsid w:val="00BD479A"/>
    <w:rsid w:val="00BD4823"/>
    <w:rsid w:val="00BD60F1"/>
    <w:rsid w:val="00BD655E"/>
    <w:rsid w:val="00BE156D"/>
    <w:rsid w:val="00BF0525"/>
    <w:rsid w:val="00BF1CB4"/>
    <w:rsid w:val="00BF4B9A"/>
    <w:rsid w:val="00BF7664"/>
    <w:rsid w:val="00C0062E"/>
    <w:rsid w:val="00C01441"/>
    <w:rsid w:val="00C077E0"/>
    <w:rsid w:val="00C07CDB"/>
    <w:rsid w:val="00C1152C"/>
    <w:rsid w:val="00C14B7A"/>
    <w:rsid w:val="00C14B85"/>
    <w:rsid w:val="00C23D4B"/>
    <w:rsid w:val="00C25B0B"/>
    <w:rsid w:val="00C263C2"/>
    <w:rsid w:val="00C3138E"/>
    <w:rsid w:val="00C35008"/>
    <w:rsid w:val="00C37D9F"/>
    <w:rsid w:val="00C41885"/>
    <w:rsid w:val="00C44AC7"/>
    <w:rsid w:val="00C46125"/>
    <w:rsid w:val="00C468A3"/>
    <w:rsid w:val="00C50953"/>
    <w:rsid w:val="00C51417"/>
    <w:rsid w:val="00C52810"/>
    <w:rsid w:val="00C56A6D"/>
    <w:rsid w:val="00C65A14"/>
    <w:rsid w:val="00C65ABA"/>
    <w:rsid w:val="00C67BFF"/>
    <w:rsid w:val="00C703B5"/>
    <w:rsid w:val="00C71AFE"/>
    <w:rsid w:val="00C732D5"/>
    <w:rsid w:val="00C86F3F"/>
    <w:rsid w:val="00C9260D"/>
    <w:rsid w:val="00C94897"/>
    <w:rsid w:val="00C97E3C"/>
    <w:rsid w:val="00CA147D"/>
    <w:rsid w:val="00CA2432"/>
    <w:rsid w:val="00CA7A50"/>
    <w:rsid w:val="00CB04ED"/>
    <w:rsid w:val="00CB454C"/>
    <w:rsid w:val="00CC2D77"/>
    <w:rsid w:val="00CC4CF9"/>
    <w:rsid w:val="00CD05AD"/>
    <w:rsid w:val="00CD11EB"/>
    <w:rsid w:val="00CD5E8E"/>
    <w:rsid w:val="00CD7B91"/>
    <w:rsid w:val="00CE2BC1"/>
    <w:rsid w:val="00CE4087"/>
    <w:rsid w:val="00CE52AE"/>
    <w:rsid w:val="00CE6CF4"/>
    <w:rsid w:val="00CF35AA"/>
    <w:rsid w:val="00CF36AE"/>
    <w:rsid w:val="00CF59B9"/>
    <w:rsid w:val="00CF68EC"/>
    <w:rsid w:val="00CF6DF9"/>
    <w:rsid w:val="00D1347D"/>
    <w:rsid w:val="00D17E17"/>
    <w:rsid w:val="00D31ECA"/>
    <w:rsid w:val="00D337C2"/>
    <w:rsid w:val="00D35F59"/>
    <w:rsid w:val="00D43074"/>
    <w:rsid w:val="00D43CCC"/>
    <w:rsid w:val="00D43DE8"/>
    <w:rsid w:val="00D5411B"/>
    <w:rsid w:val="00D54ADB"/>
    <w:rsid w:val="00D57307"/>
    <w:rsid w:val="00D57C27"/>
    <w:rsid w:val="00D60116"/>
    <w:rsid w:val="00D60595"/>
    <w:rsid w:val="00D6127D"/>
    <w:rsid w:val="00D64852"/>
    <w:rsid w:val="00D73176"/>
    <w:rsid w:val="00D77DC4"/>
    <w:rsid w:val="00D80666"/>
    <w:rsid w:val="00D81747"/>
    <w:rsid w:val="00D82C2C"/>
    <w:rsid w:val="00D90C70"/>
    <w:rsid w:val="00D90CC0"/>
    <w:rsid w:val="00D93546"/>
    <w:rsid w:val="00DA55FD"/>
    <w:rsid w:val="00DB1289"/>
    <w:rsid w:val="00DB4CF3"/>
    <w:rsid w:val="00DB5312"/>
    <w:rsid w:val="00DB6EE4"/>
    <w:rsid w:val="00DB7CAE"/>
    <w:rsid w:val="00DC1F41"/>
    <w:rsid w:val="00DC3422"/>
    <w:rsid w:val="00DC3A96"/>
    <w:rsid w:val="00DD081E"/>
    <w:rsid w:val="00DD7F5A"/>
    <w:rsid w:val="00DE0987"/>
    <w:rsid w:val="00DE0CAC"/>
    <w:rsid w:val="00DE6FD9"/>
    <w:rsid w:val="00DF0367"/>
    <w:rsid w:val="00DF5C1D"/>
    <w:rsid w:val="00DF7EE8"/>
    <w:rsid w:val="00E02662"/>
    <w:rsid w:val="00E029E0"/>
    <w:rsid w:val="00E0466C"/>
    <w:rsid w:val="00E11840"/>
    <w:rsid w:val="00E175C1"/>
    <w:rsid w:val="00E20092"/>
    <w:rsid w:val="00E25599"/>
    <w:rsid w:val="00E255AB"/>
    <w:rsid w:val="00E30C33"/>
    <w:rsid w:val="00E34171"/>
    <w:rsid w:val="00E40D3B"/>
    <w:rsid w:val="00E4188C"/>
    <w:rsid w:val="00E47BCB"/>
    <w:rsid w:val="00E519E7"/>
    <w:rsid w:val="00E53D0D"/>
    <w:rsid w:val="00E55090"/>
    <w:rsid w:val="00E5659F"/>
    <w:rsid w:val="00E57AC0"/>
    <w:rsid w:val="00E57F83"/>
    <w:rsid w:val="00E60991"/>
    <w:rsid w:val="00E62E95"/>
    <w:rsid w:val="00E63CEC"/>
    <w:rsid w:val="00E71D6D"/>
    <w:rsid w:val="00E74763"/>
    <w:rsid w:val="00E80654"/>
    <w:rsid w:val="00E939DE"/>
    <w:rsid w:val="00EA3730"/>
    <w:rsid w:val="00EA3B29"/>
    <w:rsid w:val="00EA42A1"/>
    <w:rsid w:val="00EA784A"/>
    <w:rsid w:val="00EB145C"/>
    <w:rsid w:val="00EB405E"/>
    <w:rsid w:val="00EB5C63"/>
    <w:rsid w:val="00EC29C7"/>
    <w:rsid w:val="00ED0D0A"/>
    <w:rsid w:val="00ED2DB6"/>
    <w:rsid w:val="00ED4317"/>
    <w:rsid w:val="00ED6023"/>
    <w:rsid w:val="00EE2EF6"/>
    <w:rsid w:val="00EE3B70"/>
    <w:rsid w:val="00EF47AC"/>
    <w:rsid w:val="00EF562D"/>
    <w:rsid w:val="00EF7181"/>
    <w:rsid w:val="00F02DC5"/>
    <w:rsid w:val="00F0321C"/>
    <w:rsid w:val="00F04258"/>
    <w:rsid w:val="00F11355"/>
    <w:rsid w:val="00F116C6"/>
    <w:rsid w:val="00F11D2D"/>
    <w:rsid w:val="00F11D42"/>
    <w:rsid w:val="00F12928"/>
    <w:rsid w:val="00F13480"/>
    <w:rsid w:val="00F167AB"/>
    <w:rsid w:val="00F2486B"/>
    <w:rsid w:val="00F249A4"/>
    <w:rsid w:val="00F2500F"/>
    <w:rsid w:val="00F271F6"/>
    <w:rsid w:val="00F27C73"/>
    <w:rsid w:val="00F3284A"/>
    <w:rsid w:val="00F4233F"/>
    <w:rsid w:val="00F42AFA"/>
    <w:rsid w:val="00F45440"/>
    <w:rsid w:val="00F460BD"/>
    <w:rsid w:val="00F46F30"/>
    <w:rsid w:val="00F54ABA"/>
    <w:rsid w:val="00F62A81"/>
    <w:rsid w:val="00F62E10"/>
    <w:rsid w:val="00F644C9"/>
    <w:rsid w:val="00F65930"/>
    <w:rsid w:val="00F66C5C"/>
    <w:rsid w:val="00F72FF8"/>
    <w:rsid w:val="00F83929"/>
    <w:rsid w:val="00F844D5"/>
    <w:rsid w:val="00F873DE"/>
    <w:rsid w:val="00F90A9B"/>
    <w:rsid w:val="00FA06E5"/>
    <w:rsid w:val="00FA29B0"/>
    <w:rsid w:val="00FA7EBE"/>
    <w:rsid w:val="00FB350F"/>
    <w:rsid w:val="00FB455E"/>
    <w:rsid w:val="00FB7B2D"/>
    <w:rsid w:val="00FC2C35"/>
    <w:rsid w:val="00FC55A4"/>
    <w:rsid w:val="00FD0666"/>
    <w:rsid w:val="00FD1B78"/>
    <w:rsid w:val="00FD1C1A"/>
    <w:rsid w:val="00FD20B4"/>
    <w:rsid w:val="00FD31FE"/>
    <w:rsid w:val="00FE211F"/>
    <w:rsid w:val="00FE32ED"/>
    <w:rsid w:val="00FF05A6"/>
    <w:rsid w:val="00FF0A09"/>
    <w:rsid w:val="00FF1957"/>
    <w:rsid w:val="00FF53EB"/>
    <w:rsid w:val="00FF5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6D561AB4"/>
  <w15:chartTrackingRefBased/>
  <w15:docId w15:val="{9375F205-F438-4680-9ECF-B667F8D4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753"/>
    <w:pPr>
      <w:spacing w:after="240"/>
    </w:pPr>
    <w:rPr>
      <w:rFonts w:ascii="Arial" w:hAnsi="Arial"/>
      <w:sz w:val="24"/>
      <w:lang w:eastAsia="en-US"/>
    </w:rPr>
  </w:style>
  <w:style w:type="paragraph" w:styleId="Heading1">
    <w:name w:val="heading 1"/>
    <w:basedOn w:val="Normal"/>
    <w:next w:val="ListNumber"/>
    <w:qFormat/>
    <w:pPr>
      <w:keepNext/>
      <w:spacing w:before="120" w:after="120"/>
      <w:outlineLvl w:val="0"/>
    </w:pPr>
    <w:rPr>
      <w:b/>
      <w:bCs/>
      <w:iCs/>
      <w:kern w:val="24"/>
      <w:sz w:val="28"/>
    </w:rPr>
  </w:style>
  <w:style w:type="paragraph" w:styleId="Heading2">
    <w:name w:val="heading 2"/>
    <w:basedOn w:val="Normal"/>
    <w:next w:val="ListNumber"/>
    <w:qFormat/>
    <w:pPr>
      <w:keepNext/>
      <w:tabs>
        <w:tab w:val="left" w:pos="720"/>
        <w:tab w:val="left" w:pos="1440"/>
      </w:tabs>
      <w:spacing w:before="120" w:after="120"/>
      <w:outlineLvl w:val="1"/>
    </w:pPr>
    <w:rPr>
      <w:b/>
      <w:bCs/>
      <w:iCs/>
    </w:rPr>
  </w:style>
  <w:style w:type="paragraph" w:styleId="Heading3">
    <w:name w:val="heading 3"/>
    <w:basedOn w:val="Normal"/>
    <w:next w:val="ListNumber"/>
    <w:qFormat/>
    <w:pPr>
      <w:keepNext/>
      <w:tabs>
        <w:tab w:val="left" w:pos="1440"/>
      </w:tabs>
      <w:spacing w:before="120" w:after="120"/>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aliases w:val="test,PR08"/>
    <w:basedOn w:val="Normal"/>
    <w:pPr>
      <w:numPr>
        <w:ilvl w:val="1"/>
        <w:numId w:val="3"/>
      </w:numPr>
      <w:suppressAutoHyphens/>
      <w:spacing w:before="120" w:after="120"/>
    </w:pPr>
  </w:style>
  <w:style w:type="paragraph" w:styleId="ListNumber3">
    <w:name w:val="List Number 3"/>
    <w:basedOn w:val="Normal"/>
    <w:pPr>
      <w:numPr>
        <w:ilvl w:val="2"/>
        <w:numId w:val="3"/>
      </w:numPr>
      <w:suppressAutoHyphens/>
      <w:spacing w:before="120" w:after="120"/>
    </w:pPr>
    <w:rPr>
      <w:bCs/>
    </w:rPr>
  </w:style>
  <w:style w:type="paragraph" w:styleId="ListNumber">
    <w:name w:val="List Number"/>
    <w:pPr>
      <w:numPr>
        <w:numId w:val="3"/>
      </w:numPr>
      <w:tabs>
        <w:tab w:val="left" w:pos="720"/>
      </w:tabs>
      <w:spacing w:before="120" w:after="120"/>
    </w:pPr>
    <w:rPr>
      <w:rFonts w:ascii="Arial" w:hAnsi="Arial"/>
      <w:sz w:val="24"/>
      <w:lang w:eastAsia="en-US"/>
    </w:rPr>
  </w:style>
  <w:style w:type="character" w:styleId="FootnoteReference">
    <w:name w:val="footnote reference"/>
    <w:semiHidden/>
    <w:rPr>
      <w:rFonts w:ascii="Arial" w:hAnsi="Arial"/>
      <w:sz w:val="20"/>
      <w:vertAlign w:val="superscript"/>
    </w:rPr>
  </w:style>
  <w:style w:type="paragraph" w:styleId="FootnoteText">
    <w:name w:val="footnote text"/>
    <w:basedOn w:val="Normal"/>
    <w:semiHidden/>
    <w:pPr>
      <w:spacing w:after="200"/>
      <w:ind w:left="1100" w:hanging="300"/>
    </w:pPr>
    <w:rPr>
      <w:sz w:val="20"/>
    </w:rPr>
  </w:style>
  <w:style w:type="paragraph" w:styleId="Header">
    <w:name w:val="header"/>
    <w:basedOn w:val="Normal"/>
    <w:pPr>
      <w:tabs>
        <w:tab w:val="center" w:pos="4153"/>
        <w:tab w:val="right" w:pos="8306"/>
      </w:tabs>
    </w:pPr>
  </w:style>
  <w:style w:type="paragraph" w:customStyle="1" w:styleId="ORRBulletedText">
    <w:name w:val="ORR Bulleted Text"/>
    <w:basedOn w:val="Normal"/>
    <w:pPr>
      <w:numPr>
        <w:numId w:val="1"/>
      </w:numPr>
      <w:spacing w:before="120" w:after="120"/>
    </w:pPr>
  </w:style>
  <w:style w:type="character" w:customStyle="1" w:styleId="ORRFooterCaption">
    <w:name w:val="ORR Footer Caption"/>
    <w:rPr>
      <w:rFonts w:ascii="Arial" w:hAnsi="Arial"/>
      <w:w w:val="100"/>
      <w:sz w:val="20"/>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b/>
      <w:spacing w:val="10"/>
      <w:kern w:val="16"/>
      <w:sz w:val="20"/>
    </w:rPr>
  </w:style>
  <w:style w:type="paragraph" w:customStyle="1" w:styleId="ORRFooterName">
    <w:name w:val="ORR Footer Name"/>
    <w:basedOn w:val="Normal"/>
    <w:next w:val="ORRFooterJobTitle"/>
    <w:pPr>
      <w:spacing w:after="60"/>
      <w:jc w:val="right"/>
    </w:pPr>
    <w:rPr>
      <w:b/>
      <w:spacing w:val="20"/>
      <w:kern w:val="16"/>
      <w:sz w:val="20"/>
    </w:rPr>
  </w:style>
  <w:style w:type="paragraph" w:customStyle="1" w:styleId="ORRLetterDate">
    <w:name w:val="ORR Letter Date"/>
    <w:basedOn w:val="Normal"/>
    <w:pPr>
      <w:keepNext/>
      <w:suppressAutoHyphens/>
      <w:spacing w:after="560"/>
    </w:pPr>
  </w:style>
  <w:style w:type="paragraph" w:customStyle="1" w:styleId="ORRLetterHeader">
    <w:name w:val="ORR Letter Header"/>
    <w:basedOn w:val="Heading1"/>
    <w:pPr>
      <w:spacing w:before="1680"/>
    </w:pPr>
  </w:style>
  <w:style w:type="paragraph" w:customStyle="1" w:styleId="ORRLetterSalutation">
    <w:name w:val="ORR Letter Salutation"/>
    <w:basedOn w:val="Normal"/>
    <w:next w:val="Heading1"/>
    <w:pPr>
      <w:keepNext/>
      <w:suppressAutoHyphens/>
      <w:spacing w:before="120" w:after="120"/>
    </w:pPr>
  </w:style>
  <w:style w:type="paragraph" w:customStyle="1" w:styleId="ORRRecipient">
    <w:name w:val="ORR Recipient"/>
    <w:basedOn w:val="Normal"/>
    <w:pPr>
      <w:keepNext/>
      <w:suppressAutoHyphens/>
      <w:spacing w:after="0"/>
    </w:pPr>
  </w:style>
  <w:style w:type="character" w:styleId="PageNumber">
    <w:name w:val="page number"/>
    <w:rPr>
      <w:rFonts w:ascii="Arial" w:hAnsi="Arial"/>
      <w:sz w:val="20"/>
    </w:rPr>
  </w:style>
  <w:style w:type="paragraph" w:styleId="Signature">
    <w:name w:val="Signature"/>
    <w:basedOn w:val="Normal"/>
    <w:pPr>
      <w:spacing w:after="0"/>
    </w:pPr>
    <w:rPr>
      <w:b/>
    </w:rPr>
  </w:style>
  <w:style w:type="paragraph" w:styleId="Footer">
    <w:name w:val="footer"/>
    <w:basedOn w:val="Normal"/>
    <w:pPr>
      <w:tabs>
        <w:tab w:val="center" w:pos="4153"/>
        <w:tab w:val="right" w:pos="8306"/>
      </w:tabs>
    </w:pPr>
  </w:style>
  <w:style w:type="character" w:styleId="Emphasis">
    <w:name w:val="Emphasis"/>
    <w:qFormat/>
    <w:rsid w:val="006B7866"/>
    <w:rPr>
      <w:i/>
      <w:iCs/>
    </w:rPr>
  </w:style>
  <w:style w:type="table" w:styleId="TableGrid">
    <w:name w:val="Table Grid"/>
    <w:basedOn w:val="TableNormal"/>
    <w:rsid w:val="00710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0062E"/>
    <w:rPr>
      <w:rFonts w:ascii="Tahoma" w:hAnsi="Tahoma" w:cs="Tahoma"/>
      <w:sz w:val="16"/>
      <w:szCs w:val="16"/>
    </w:rPr>
  </w:style>
  <w:style w:type="character" w:styleId="Hyperlink">
    <w:name w:val="Hyperlink"/>
    <w:rsid w:val="00360B8A"/>
    <w:rPr>
      <w:color w:val="0000FF"/>
      <w:u w:val="single"/>
    </w:rPr>
  </w:style>
  <w:style w:type="character" w:styleId="CommentReference">
    <w:name w:val="annotation reference"/>
    <w:semiHidden/>
    <w:rsid w:val="00F54ABA"/>
    <w:rPr>
      <w:sz w:val="16"/>
      <w:szCs w:val="16"/>
    </w:rPr>
  </w:style>
  <w:style w:type="paragraph" w:styleId="CommentText">
    <w:name w:val="annotation text"/>
    <w:basedOn w:val="Normal"/>
    <w:semiHidden/>
    <w:rsid w:val="00F54ABA"/>
    <w:rPr>
      <w:sz w:val="20"/>
    </w:rPr>
  </w:style>
  <w:style w:type="paragraph" w:styleId="CommentSubject">
    <w:name w:val="annotation subject"/>
    <w:basedOn w:val="CommentText"/>
    <w:next w:val="CommentText"/>
    <w:semiHidden/>
    <w:rsid w:val="00F54ABA"/>
    <w:rPr>
      <w:b/>
      <w:bCs/>
    </w:rPr>
  </w:style>
  <w:style w:type="paragraph" w:styleId="NormalWeb">
    <w:name w:val="Normal (Web)"/>
    <w:basedOn w:val="Normal"/>
    <w:uiPriority w:val="99"/>
    <w:rsid w:val="00DF0367"/>
    <w:pPr>
      <w:spacing w:before="100" w:beforeAutospacing="1" w:after="100" w:afterAutospacing="1"/>
    </w:pPr>
    <w:rPr>
      <w:rFonts w:ascii="Times New Roman" w:hAnsi="Times New Roman"/>
      <w:szCs w:val="24"/>
      <w:lang w:eastAsia="en-GB"/>
    </w:rPr>
  </w:style>
  <w:style w:type="character" w:styleId="FollowedHyperlink">
    <w:name w:val="FollowedHyperlink"/>
    <w:rsid w:val="006B2027"/>
    <w:rPr>
      <w:color w:val="800080"/>
      <w:u w:val="single"/>
    </w:rPr>
  </w:style>
  <w:style w:type="paragraph" w:customStyle="1" w:styleId="Default">
    <w:name w:val="Default"/>
    <w:rsid w:val="00720321"/>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1505C6"/>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link w:val="BodyText"/>
    <w:rsid w:val="001505C6"/>
    <w:rPr>
      <w:rFonts w:ascii="Palatino" w:hAnsi="Palatino"/>
      <w:spacing w:val="-3"/>
      <w:sz w:val="24"/>
      <w:lang w:val="en-GB" w:eastAsia="en-US" w:bidi="ar-SA"/>
    </w:rPr>
  </w:style>
  <w:style w:type="character" w:styleId="Strong">
    <w:name w:val="Strong"/>
    <w:uiPriority w:val="22"/>
    <w:qFormat/>
    <w:rsid w:val="000A0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539513">
      <w:bodyDiv w:val="1"/>
      <w:marLeft w:val="0"/>
      <w:marRight w:val="0"/>
      <w:marTop w:val="0"/>
      <w:marBottom w:val="0"/>
      <w:divBdr>
        <w:top w:val="none" w:sz="0" w:space="0" w:color="auto"/>
        <w:left w:val="none" w:sz="0" w:space="0" w:color="auto"/>
        <w:bottom w:val="none" w:sz="0" w:space="0" w:color="auto"/>
        <w:right w:val="none" w:sz="0" w:space="0" w:color="auto"/>
      </w:divBdr>
      <w:divsChild>
        <w:div w:id="2058815492">
          <w:marLeft w:val="0"/>
          <w:marRight w:val="0"/>
          <w:marTop w:val="0"/>
          <w:marBottom w:val="0"/>
          <w:divBdr>
            <w:top w:val="none" w:sz="0" w:space="0" w:color="auto"/>
            <w:left w:val="none" w:sz="0" w:space="0" w:color="auto"/>
            <w:bottom w:val="none" w:sz="0" w:space="0" w:color="auto"/>
            <w:right w:val="none" w:sz="0" w:space="0" w:color="auto"/>
          </w:divBdr>
          <w:divsChild>
            <w:div w:id="1893615571">
              <w:marLeft w:val="0"/>
              <w:marRight w:val="0"/>
              <w:marTop w:val="0"/>
              <w:marBottom w:val="0"/>
              <w:divBdr>
                <w:top w:val="none" w:sz="0" w:space="0" w:color="auto"/>
                <w:left w:val="none" w:sz="0" w:space="0" w:color="auto"/>
                <w:bottom w:val="none" w:sz="0" w:space="0" w:color="auto"/>
                <w:right w:val="none" w:sz="0" w:space="0" w:color="auto"/>
              </w:divBdr>
              <w:divsChild>
                <w:div w:id="572661862">
                  <w:marLeft w:val="0"/>
                  <w:marRight w:val="0"/>
                  <w:marTop w:val="0"/>
                  <w:marBottom w:val="0"/>
                  <w:divBdr>
                    <w:top w:val="none" w:sz="0" w:space="0" w:color="auto"/>
                    <w:left w:val="none" w:sz="0" w:space="0" w:color="auto"/>
                    <w:bottom w:val="none" w:sz="0" w:space="0" w:color="auto"/>
                    <w:right w:val="none" w:sz="0" w:space="0" w:color="auto"/>
                  </w:divBdr>
                  <w:divsChild>
                    <w:div w:id="1466200680">
                      <w:marLeft w:val="0"/>
                      <w:marRight w:val="0"/>
                      <w:marTop w:val="0"/>
                      <w:marBottom w:val="0"/>
                      <w:divBdr>
                        <w:top w:val="none" w:sz="0" w:space="0" w:color="auto"/>
                        <w:left w:val="none" w:sz="0" w:space="0" w:color="auto"/>
                        <w:bottom w:val="none" w:sz="0" w:space="0" w:color="auto"/>
                        <w:right w:val="none" w:sz="0" w:space="0" w:color="auto"/>
                      </w:divBdr>
                      <w:divsChild>
                        <w:div w:id="1096711726">
                          <w:marLeft w:val="0"/>
                          <w:marRight w:val="0"/>
                          <w:marTop w:val="0"/>
                          <w:marBottom w:val="0"/>
                          <w:divBdr>
                            <w:top w:val="none" w:sz="0" w:space="0" w:color="auto"/>
                            <w:left w:val="none" w:sz="0" w:space="0" w:color="auto"/>
                            <w:bottom w:val="none" w:sz="0" w:space="0" w:color="auto"/>
                            <w:right w:val="none" w:sz="0" w:space="0" w:color="auto"/>
                          </w:divBdr>
                          <w:divsChild>
                            <w:div w:id="121407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198907">
      <w:bodyDiv w:val="1"/>
      <w:marLeft w:val="0"/>
      <w:marRight w:val="0"/>
      <w:marTop w:val="0"/>
      <w:marBottom w:val="0"/>
      <w:divBdr>
        <w:top w:val="none" w:sz="0" w:space="0" w:color="auto"/>
        <w:left w:val="none" w:sz="0" w:space="0" w:color="auto"/>
        <w:bottom w:val="none" w:sz="0" w:space="0" w:color="auto"/>
        <w:right w:val="none" w:sz="0" w:space="0" w:color="auto"/>
      </w:divBdr>
      <w:divsChild>
        <w:div w:id="627708456">
          <w:marLeft w:val="0"/>
          <w:marRight w:val="0"/>
          <w:marTop w:val="0"/>
          <w:marBottom w:val="0"/>
          <w:divBdr>
            <w:top w:val="none" w:sz="0" w:space="0" w:color="auto"/>
            <w:left w:val="none" w:sz="0" w:space="0" w:color="auto"/>
            <w:bottom w:val="none" w:sz="0" w:space="0" w:color="auto"/>
            <w:right w:val="none" w:sz="0" w:space="0" w:color="auto"/>
          </w:divBdr>
          <w:divsChild>
            <w:div w:id="1584529819">
              <w:marLeft w:val="0"/>
              <w:marRight w:val="0"/>
              <w:marTop w:val="0"/>
              <w:marBottom w:val="0"/>
              <w:divBdr>
                <w:top w:val="none" w:sz="0" w:space="0" w:color="auto"/>
                <w:left w:val="none" w:sz="0" w:space="0" w:color="auto"/>
                <w:bottom w:val="none" w:sz="0" w:space="0" w:color="auto"/>
                <w:right w:val="none" w:sz="0" w:space="0" w:color="auto"/>
              </w:divBdr>
              <w:divsChild>
                <w:div w:id="621108253">
                  <w:marLeft w:val="0"/>
                  <w:marRight w:val="0"/>
                  <w:marTop w:val="0"/>
                  <w:marBottom w:val="0"/>
                  <w:divBdr>
                    <w:top w:val="none" w:sz="0" w:space="0" w:color="auto"/>
                    <w:left w:val="none" w:sz="0" w:space="0" w:color="auto"/>
                    <w:bottom w:val="none" w:sz="0" w:space="0" w:color="auto"/>
                    <w:right w:val="none" w:sz="0" w:space="0" w:color="auto"/>
                  </w:divBdr>
                  <w:divsChild>
                    <w:div w:id="1390033318">
                      <w:marLeft w:val="0"/>
                      <w:marRight w:val="0"/>
                      <w:marTop w:val="0"/>
                      <w:marBottom w:val="0"/>
                      <w:divBdr>
                        <w:top w:val="none" w:sz="0" w:space="0" w:color="auto"/>
                        <w:left w:val="none" w:sz="0" w:space="0" w:color="auto"/>
                        <w:bottom w:val="none" w:sz="0" w:space="0" w:color="auto"/>
                        <w:right w:val="none" w:sz="0" w:space="0" w:color="auto"/>
                      </w:divBdr>
                      <w:divsChild>
                        <w:div w:id="1439712797">
                          <w:marLeft w:val="0"/>
                          <w:marRight w:val="0"/>
                          <w:marTop w:val="0"/>
                          <w:marBottom w:val="0"/>
                          <w:divBdr>
                            <w:top w:val="none" w:sz="0" w:space="0" w:color="auto"/>
                            <w:left w:val="none" w:sz="0" w:space="0" w:color="auto"/>
                            <w:bottom w:val="none" w:sz="0" w:space="0" w:color="auto"/>
                            <w:right w:val="none" w:sz="0" w:space="0" w:color="auto"/>
                          </w:divBdr>
                          <w:divsChild>
                            <w:div w:id="19778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11995">
      <w:bodyDiv w:val="1"/>
      <w:marLeft w:val="0"/>
      <w:marRight w:val="0"/>
      <w:marTop w:val="0"/>
      <w:marBottom w:val="0"/>
      <w:divBdr>
        <w:top w:val="none" w:sz="0" w:space="0" w:color="auto"/>
        <w:left w:val="none" w:sz="0" w:space="0" w:color="auto"/>
        <w:bottom w:val="none" w:sz="0" w:space="0" w:color="auto"/>
        <w:right w:val="none" w:sz="0" w:space="0" w:color="auto"/>
      </w:divBdr>
      <w:divsChild>
        <w:div w:id="63646869">
          <w:marLeft w:val="0"/>
          <w:marRight w:val="0"/>
          <w:marTop w:val="0"/>
          <w:marBottom w:val="0"/>
          <w:divBdr>
            <w:top w:val="none" w:sz="0" w:space="0" w:color="auto"/>
            <w:left w:val="none" w:sz="0" w:space="0" w:color="auto"/>
            <w:bottom w:val="none" w:sz="0" w:space="0" w:color="auto"/>
            <w:right w:val="none" w:sz="0" w:space="0" w:color="auto"/>
          </w:divBdr>
        </w:div>
        <w:div w:id="157842446">
          <w:marLeft w:val="0"/>
          <w:marRight w:val="0"/>
          <w:marTop w:val="0"/>
          <w:marBottom w:val="0"/>
          <w:divBdr>
            <w:top w:val="none" w:sz="0" w:space="0" w:color="auto"/>
            <w:left w:val="none" w:sz="0" w:space="0" w:color="auto"/>
            <w:bottom w:val="none" w:sz="0" w:space="0" w:color="auto"/>
            <w:right w:val="none" w:sz="0" w:space="0" w:color="auto"/>
          </w:divBdr>
        </w:div>
        <w:div w:id="224922373">
          <w:marLeft w:val="0"/>
          <w:marRight w:val="0"/>
          <w:marTop w:val="0"/>
          <w:marBottom w:val="0"/>
          <w:divBdr>
            <w:top w:val="none" w:sz="0" w:space="0" w:color="auto"/>
            <w:left w:val="none" w:sz="0" w:space="0" w:color="auto"/>
            <w:bottom w:val="none" w:sz="0" w:space="0" w:color="auto"/>
            <w:right w:val="none" w:sz="0" w:space="0" w:color="auto"/>
          </w:divBdr>
        </w:div>
        <w:div w:id="332806132">
          <w:marLeft w:val="0"/>
          <w:marRight w:val="0"/>
          <w:marTop w:val="0"/>
          <w:marBottom w:val="0"/>
          <w:divBdr>
            <w:top w:val="none" w:sz="0" w:space="0" w:color="auto"/>
            <w:left w:val="none" w:sz="0" w:space="0" w:color="auto"/>
            <w:bottom w:val="none" w:sz="0" w:space="0" w:color="auto"/>
            <w:right w:val="none" w:sz="0" w:space="0" w:color="auto"/>
          </w:divBdr>
        </w:div>
        <w:div w:id="372073361">
          <w:marLeft w:val="0"/>
          <w:marRight w:val="0"/>
          <w:marTop w:val="0"/>
          <w:marBottom w:val="0"/>
          <w:divBdr>
            <w:top w:val="none" w:sz="0" w:space="0" w:color="auto"/>
            <w:left w:val="none" w:sz="0" w:space="0" w:color="auto"/>
            <w:bottom w:val="none" w:sz="0" w:space="0" w:color="auto"/>
            <w:right w:val="none" w:sz="0" w:space="0" w:color="auto"/>
          </w:divBdr>
        </w:div>
        <w:div w:id="429738307">
          <w:marLeft w:val="0"/>
          <w:marRight w:val="0"/>
          <w:marTop w:val="0"/>
          <w:marBottom w:val="0"/>
          <w:divBdr>
            <w:top w:val="none" w:sz="0" w:space="0" w:color="auto"/>
            <w:left w:val="none" w:sz="0" w:space="0" w:color="auto"/>
            <w:bottom w:val="none" w:sz="0" w:space="0" w:color="auto"/>
            <w:right w:val="none" w:sz="0" w:space="0" w:color="auto"/>
          </w:divBdr>
        </w:div>
        <w:div w:id="515267529">
          <w:marLeft w:val="0"/>
          <w:marRight w:val="0"/>
          <w:marTop w:val="0"/>
          <w:marBottom w:val="0"/>
          <w:divBdr>
            <w:top w:val="none" w:sz="0" w:space="0" w:color="auto"/>
            <w:left w:val="none" w:sz="0" w:space="0" w:color="auto"/>
            <w:bottom w:val="none" w:sz="0" w:space="0" w:color="auto"/>
            <w:right w:val="none" w:sz="0" w:space="0" w:color="auto"/>
          </w:divBdr>
        </w:div>
        <w:div w:id="553782059">
          <w:marLeft w:val="0"/>
          <w:marRight w:val="0"/>
          <w:marTop w:val="0"/>
          <w:marBottom w:val="0"/>
          <w:divBdr>
            <w:top w:val="none" w:sz="0" w:space="0" w:color="auto"/>
            <w:left w:val="none" w:sz="0" w:space="0" w:color="auto"/>
            <w:bottom w:val="none" w:sz="0" w:space="0" w:color="auto"/>
            <w:right w:val="none" w:sz="0" w:space="0" w:color="auto"/>
          </w:divBdr>
        </w:div>
        <w:div w:id="629670854">
          <w:marLeft w:val="0"/>
          <w:marRight w:val="0"/>
          <w:marTop w:val="0"/>
          <w:marBottom w:val="0"/>
          <w:divBdr>
            <w:top w:val="none" w:sz="0" w:space="0" w:color="auto"/>
            <w:left w:val="none" w:sz="0" w:space="0" w:color="auto"/>
            <w:bottom w:val="none" w:sz="0" w:space="0" w:color="auto"/>
            <w:right w:val="none" w:sz="0" w:space="0" w:color="auto"/>
          </w:divBdr>
        </w:div>
        <w:div w:id="647900627">
          <w:marLeft w:val="0"/>
          <w:marRight w:val="0"/>
          <w:marTop w:val="0"/>
          <w:marBottom w:val="0"/>
          <w:divBdr>
            <w:top w:val="none" w:sz="0" w:space="0" w:color="auto"/>
            <w:left w:val="none" w:sz="0" w:space="0" w:color="auto"/>
            <w:bottom w:val="none" w:sz="0" w:space="0" w:color="auto"/>
            <w:right w:val="none" w:sz="0" w:space="0" w:color="auto"/>
          </w:divBdr>
        </w:div>
        <w:div w:id="768309470">
          <w:marLeft w:val="0"/>
          <w:marRight w:val="0"/>
          <w:marTop w:val="0"/>
          <w:marBottom w:val="0"/>
          <w:divBdr>
            <w:top w:val="none" w:sz="0" w:space="0" w:color="auto"/>
            <w:left w:val="none" w:sz="0" w:space="0" w:color="auto"/>
            <w:bottom w:val="none" w:sz="0" w:space="0" w:color="auto"/>
            <w:right w:val="none" w:sz="0" w:space="0" w:color="auto"/>
          </w:divBdr>
        </w:div>
        <w:div w:id="837160855">
          <w:marLeft w:val="0"/>
          <w:marRight w:val="0"/>
          <w:marTop w:val="0"/>
          <w:marBottom w:val="0"/>
          <w:divBdr>
            <w:top w:val="none" w:sz="0" w:space="0" w:color="auto"/>
            <w:left w:val="none" w:sz="0" w:space="0" w:color="auto"/>
            <w:bottom w:val="none" w:sz="0" w:space="0" w:color="auto"/>
            <w:right w:val="none" w:sz="0" w:space="0" w:color="auto"/>
          </w:divBdr>
        </w:div>
        <w:div w:id="901448996">
          <w:marLeft w:val="0"/>
          <w:marRight w:val="0"/>
          <w:marTop w:val="0"/>
          <w:marBottom w:val="0"/>
          <w:divBdr>
            <w:top w:val="none" w:sz="0" w:space="0" w:color="auto"/>
            <w:left w:val="none" w:sz="0" w:space="0" w:color="auto"/>
            <w:bottom w:val="none" w:sz="0" w:space="0" w:color="auto"/>
            <w:right w:val="none" w:sz="0" w:space="0" w:color="auto"/>
          </w:divBdr>
        </w:div>
        <w:div w:id="970092983">
          <w:marLeft w:val="0"/>
          <w:marRight w:val="0"/>
          <w:marTop w:val="0"/>
          <w:marBottom w:val="0"/>
          <w:divBdr>
            <w:top w:val="none" w:sz="0" w:space="0" w:color="auto"/>
            <w:left w:val="none" w:sz="0" w:space="0" w:color="auto"/>
            <w:bottom w:val="none" w:sz="0" w:space="0" w:color="auto"/>
            <w:right w:val="none" w:sz="0" w:space="0" w:color="auto"/>
          </w:divBdr>
        </w:div>
        <w:div w:id="1061631267">
          <w:marLeft w:val="0"/>
          <w:marRight w:val="0"/>
          <w:marTop w:val="0"/>
          <w:marBottom w:val="0"/>
          <w:divBdr>
            <w:top w:val="none" w:sz="0" w:space="0" w:color="auto"/>
            <w:left w:val="none" w:sz="0" w:space="0" w:color="auto"/>
            <w:bottom w:val="none" w:sz="0" w:space="0" w:color="auto"/>
            <w:right w:val="none" w:sz="0" w:space="0" w:color="auto"/>
          </w:divBdr>
        </w:div>
        <w:div w:id="1178421282">
          <w:marLeft w:val="0"/>
          <w:marRight w:val="0"/>
          <w:marTop w:val="0"/>
          <w:marBottom w:val="0"/>
          <w:divBdr>
            <w:top w:val="none" w:sz="0" w:space="0" w:color="auto"/>
            <w:left w:val="none" w:sz="0" w:space="0" w:color="auto"/>
            <w:bottom w:val="none" w:sz="0" w:space="0" w:color="auto"/>
            <w:right w:val="none" w:sz="0" w:space="0" w:color="auto"/>
          </w:divBdr>
        </w:div>
        <w:div w:id="1204101766">
          <w:marLeft w:val="0"/>
          <w:marRight w:val="0"/>
          <w:marTop w:val="0"/>
          <w:marBottom w:val="0"/>
          <w:divBdr>
            <w:top w:val="none" w:sz="0" w:space="0" w:color="auto"/>
            <w:left w:val="none" w:sz="0" w:space="0" w:color="auto"/>
            <w:bottom w:val="none" w:sz="0" w:space="0" w:color="auto"/>
            <w:right w:val="none" w:sz="0" w:space="0" w:color="auto"/>
          </w:divBdr>
        </w:div>
        <w:div w:id="1220170816">
          <w:marLeft w:val="0"/>
          <w:marRight w:val="0"/>
          <w:marTop w:val="0"/>
          <w:marBottom w:val="0"/>
          <w:divBdr>
            <w:top w:val="none" w:sz="0" w:space="0" w:color="auto"/>
            <w:left w:val="none" w:sz="0" w:space="0" w:color="auto"/>
            <w:bottom w:val="none" w:sz="0" w:space="0" w:color="auto"/>
            <w:right w:val="none" w:sz="0" w:space="0" w:color="auto"/>
          </w:divBdr>
        </w:div>
        <w:div w:id="1220625709">
          <w:marLeft w:val="0"/>
          <w:marRight w:val="0"/>
          <w:marTop w:val="0"/>
          <w:marBottom w:val="0"/>
          <w:divBdr>
            <w:top w:val="none" w:sz="0" w:space="0" w:color="auto"/>
            <w:left w:val="none" w:sz="0" w:space="0" w:color="auto"/>
            <w:bottom w:val="none" w:sz="0" w:space="0" w:color="auto"/>
            <w:right w:val="none" w:sz="0" w:space="0" w:color="auto"/>
          </w:divBdr>
        </w:div>
        <w:div w:id="1337226377">
          <w:marLeft w:val="0"/>
          <w:marRight w:val="0"/>
          <w:marTop w:val="0"/>
          <w:marBottom w:val="0"/>
          <w:divBdr>
            <w:top w:val="none" w:sz="0" w:space="0" w:color="auto"/>
            <w:left w:val="none" w:sz="0" w:space="0" w:color="auto"/>
            <w:bottom w:val="none" w:sz="0" w:space="0" w:color="auto"/>
            <w:right w:val="none" w:sz="0" w:space="0" w:color="auto"/>
          </w:divBdr>
        </w:div>
        <w:div w:id="1415394581">
          <w:marLeft w:val="0"/>
          <w:marRight w:val="0"/>
          <w:marTop w:val="0"/>
          <w:marBottom w:val="0"/>
          <w:divBdr>
            <w:top w:val="none" w:sz="0" w:space="0" w:color="auto"/>
            <w:left w:val="none" w:sz="0" w:space="0" w:color="auto"/>
            <w:bottom w:val="none" w:sz="0" w:space="0" w:color="auto"/>
            <w:right w:val="none" w:sz="0" w:space="0" w:color="auto"/>
          </w:divBdr>
        </w:div>
        <w:div w:id="1515533356">
          <w:marLeft w:val="0"/>
          <w:marRight w:val="0"/>
          <w:marTop w:val="0"/>
          <w:marBottom w:val="0"/>
          <w:divBdr>
            <w:top w:val="none" w:sz="0" w:space="0" w:color="auto"/>
            <w:left w:val="none" w:sz="0" w:space="0" w:color="auto"/>
            <w:bottom w:val="none" w:sz="0" w:space="0" w:color="auto"/>
            <w:right w:val="none" w:sz="0" w:space="0" w:color="auto"/>
          </w:divBdr>
        </w:div>
        <w:div w:id="1616867875">
          <w:marLeft w:val="0"/>
          <w:marRight w:val="0"/>
          <w:marTop w:val="0"/>
          <w:marBottom w:val="0"/>
          <w:divBdr>
            <w:top w:val="none" w:sz="0" w:space="0" w:color="auto"/>
            <w:left w:val="none" w:sz="0" w:space="0" w:color="auto"/>
            <w:bottom w:val="none" w:sz="0" w:space="0" w:color="auto"/>
            <w:right w:val="none" w:sz="0" w:space="0" w:color="auto"/>
          </w:divBdr>
        </w:div>
        <w:div w:id="1658342367">
          <w:marLeft w:val="0"/>
          <w:marRight w:val="0"/>
          <w:marTop w:val="0"/>
          <w:marBottom w:val="0"/>
          <w:divBdr>
            <w:top w:val="none" w:sz="0" w:space="0" w:color="auto"/>
            <w:left w:val="none" w:sz="0" w:space="0" w:color="auto"/>
            <w:bottom w:val="none" w:sz="0" w:space="0" w:color="auto"/>
            <w:right w:val="none" w:sz="0" w:space="0" w:color="auto"/>
          </w:divBdr>
        </w:div>
        <w:div w:id="1660960433">
          <w:marLeft w:val="0"/>
          <w:marRight w:val="0"/>
          <w:marTop w:val="0"/>
          <w:marBottom w:val="0"/>
          <w:divBdr>
            <w:top w:val="none" w:sz="0" w:space="0" w:color="auto"/>
            <w:left w:val="none" w:sz="0" w:space="0" w:color="auto"/>
            <w:bottom w:val="none" w:sz="0" w:space="0" w:color="auto"/>
            <w:right w:val="none" w:sz="0" w:space="0" w:color="auto"/>
          </w:divBdr>
        </w:div>
        <w:div w:id="1733695904">
          <w:marLeft w:val="0"/>
          <w:marRight w:val="0"/>
          <w:marTop w:val="0"/>
          <w:marBottom w:val="0"/>
          <w:divBdr>
            <w:top w:val="none" w:sz="0" w:space="0" w:color="auto"/>
            <w:left w:val="none" w:sz="0" w:space="0" w:color="auto"/>
            <w:bottom w:val="none" w:sz="0" w:space="0" w:color="auto"/>
            <w:right w:val="none" w:sz="0" w:space="0" w:color="auto"/>
          </w:divBdr>
        </w:div>
        <w:div w:id="1736778165">
          <w:marLeft w:val="0"/>
          <w:marRight w:val="0"/>
          <w:marTop w:val="0"/>
          <w:marBottom w:val="0"/>
          <w:divBdr>
            <w:top w:val="none" w:sz="0" w:space="0" w:color="auto"/>
            <w:left w:val="none" w:sz="0" w:space="0" w:color="auto"/>
            <w:bottom w:val="none" w:sz="0" w:space="0" w:color="auto"/>
            <w:right w:val="none" w:sz="0" w:space="0" w:color="auto"/>
          </w:divBdr>
        </w:div>
        <w:div w:id="2019767526">
          <w:marLeft w:val="0"/>
          <w:marRight w:val="0"/>
          <w:marTop w:val="0"/>
          <w:marBottom w:val="0"/>
          <w:divBdr>
            <w:top w:val="none" w:sz="0" w:space="0" w:color="auto"/>
            <w:left w:val="none" w:sz="0" w:space="0" w:color="auto"/>
            <w:bottom w:val="none" w:sz="0" w:space="0" w:color="auto"/>
            <w:right w:val="none" w:sz="0" w:space="0" w:color="auto"/>
          </w:divBdr>
        </w:div>
        <w:div w:id="2138332785">
          <w:marLeft w:val="0"/>
          <w:marRight w:val="0"/>
          <w:marTop w:val="0"/>
          <w:marBottom w:val="0"/>
          <w:divBdr>
            <w:top w:val="none" w:sz="0" w:space="0" w:color="auto"/>
            <w:left w:val="none" w:sz="0" w:space="0" w:color="auto"/>
            <w:bottom w:val="none" w:sz="0" w:space="0" w:color="auto"/>
            <w:right w:val="none" w:sz="0" w:space="0" w:color="auto"/>
          </w:divBdr>
        </w:div>
      </w:divsChild>
    </w:div>
    <w:div w:id="1574847710">
      <w:bodyDiv w:val="1"/>
      <w:marLeft w:val="0"/>
      <w:marRight w:val="0"/>
      <w:marTop w:val="0"/>
      <w:marBottom w:val="0"/>
      <w:divBdr>
        <w:top w:val="none" w:sz="0" w:space="0" w:color="auto"/>
        <w:left w:val="none" w:sz="0" w:space="0" w:color="auto"/>
        <w:bottom w:val="none" w:sz="0" w:space="0" w:color="auto"/>
        <w:right w:val="none" w:sz="0" w:space="0" w:color="auto"/>
      </w:divBdr>
      <w:divsChild>
        <w:div w:id="1746492495">
          <w:marLeft w:val="0"/>
          <w:marRight w:val="0"/>
          <w:marTop w:val="0"/>
          <w:marBottom w:val="0"/>
          <w:divBdr>
            <w:top w:val="none" w:sz="0" w:space="0" w:color="auto"/>
            <w:left w:val="none" w:sz="0" w:space="0" w:color="auto"/>
            <w:bottom w:val="none" w:sz="0" w:space="0" w:color="auto"/>
            <w:right w:val="none" w:sz="0" w:space="0" w:color="auto"/>
          </w:divBdr>
          <w:divsChild>
            <w:div w:id="638070863">
              <w:marLeft w:val="0"/>
              <w:marRight w:val="0"/>
              <w:marTop w:val="0"/>
              <w:marBottom w:val="0"/>
              <w:divBdr>
                <w:top w:val="none" w:sz="0" w:space="0" w:color="auto"/>
                <w:left w:val="none" w:sz="0" w:space="0" w:color="auto"/>
                <w:bottom w:val="none" w:sz="0" w:space="0" w:color="auto"/>
                <w:right w:val="none" w:sz="0" w:space="0" w:color="auto"/>
              </w:divBdr>
              <w:divsChild>
                <w:div w:id="1831407004">
                  <w:marLeft w:val="0"/>
                  <w:marRight w:val="0"/>
                  <w:marTop w:val="0"/>
                  <w:marBottom w:val="0"/>
                  <w:divBdr>
                    <w:top w:val="none" w:sz="0" w:space="0" w:color="auto"/>
                    <w:left w:val="none" w:sz="0" w:space="0" w:color="auto"/>
                    <w:bottom w:val="none" w:sz="0" w:space="0" w:color="auto"/>
                    <w:right w:val="none" w:sz="0" w:space="0" w:color="auto"/>
                  </w:divBdr>
                  <w:divsChild>
                    <w:div w:id="1696077451">
                      <w:marLeft w:val="0"/>
                      <w:marRight w:val="0"/>
                      <w:marTop w:val="0"/>
                      <w:marBottom w:val="0"/>
                      <w:divBdr>
                        <w:top w:val="none" w:sz="0" w:space="0" w:color="auto"/>
                        <w:left w:val="none" w:sz="0" w:space="0" w:color="auto"/>
                        <w:bottom w:val="none" w:sz="0" w:space="0" w:color="auto"/>
                        <w:right w:val="none" w:sz="0" w:space="0" w:color="auto"/>
                      </w:divBdr>
                      <w:divsChild>
                        <w:div w:id="272979109">
                          <w:marLeft w:val="0"/>
                          <w:marRight w:val="0"/>
                          <w:marTop w:val="0"/>
                          <w:marBottom w:val="0"/>
                          <w:divBdr>
                            <w:top w:val="none" w:sz="0" w:space="0" w:color="auto"/>
                            <w:left w:val="none" w:sz="0" w:space="0" w:color="auto"/>
                            <w:bottom w:val="none" w:sz="0" w:space="0" w:color="auto"/>
                            <w:right w:val="none" w:sz="0" w:space="0" w:color="auto"/>
                          </w:divBdr>
                          <w:divsChild>
                            <w:div w:id="183148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719872">
      <w:bodyDiv w:val="1"/>
      <w:marLeft w:val="0"/>
      <w:marRight w:val="0"/>
      <w:marTop w:val="0"/>
      <w:marBottom w:val="0"/>
      <w:divBdr>
        <w:top w:val="none" w:sz="0" w:space="0" w:color="auto"/>
        <w:left w:val="none" w:sz="0" w:space="0" w:color="auto"/>
        <w:bottom w:val="none" w:sz="0" w:space="0" w:color="auto"/>
        <w:right w:val="none" w:sz="0" w:space="0" w:color="auto"/>
      </w:divBdr>
      <w:divsChild>
        <w:div w:id="1516338024">
          <w:marLeft w:val="0"/>
          <w:marRight w:val="0"/>
          <w:marTop w:val="0"/>
          <w:marBottom w:val="0"/>
          <w:divBdr>
            <w:top w:val="none" w:sz="0" w:space="0" w:color="auto"/>
            <w:left w:val="none" w:sz="0" w:space="0" w:color="auto"/>
            <w:bottom w:val="none" w:sz="0" w:space="0" w:color="auto"/>
            <w:right w:val="none" w:sz="0" w:space="0" w:color="auto"/>
          </w:divBdr>
          <w:divsChild>
            <w:div w:id="701590401">
              <w:marLeft w:val="0"/>
              <w:marRight w:val="0"/>
              <w:marTop w:val="0"/>
              <w:marBottom w:val="0"/>
              <w:divBdr>
                <w:top w:val="none" w:sz="0" w:space="0" w:color="auto"/>
                <w:left w:val="none" w:sz="0" w:space="0" w:color="auto"/>
                <w:bottom w:val="none" w:sz="0" w:space="0" w:color="auto"/>
                <w:right w:val="none" w:sz="0" w:space="0" w:color="auto"/>
              </w:divBdr>
              <w:divsChild>
                <w:div w:id="1079710479">
                  <w:marLeft w:val="0"/>
                  <w:marRight w:val="0"/>
                  <w:marTop w:val="0"/>
                  <w:marBottom w:val="0"/>
                  <w:divBdr>
                    <w:top w:val="none" w:sz="0" w:space="0" w:color="auto"/>
                    <w:left w:val="none" w:sz="0" w:space="0" w:color="auto"/>
                    <w:bottom w:val="none" w:sz="0" w:space="0" w:color="auto"/>
                    <w:right w:val="none" w:sz="0" w:space="0" w:color="auto"/>
                  </w:divBdr>
                  <w:divsChild>
                    <w:div w:id="47001945">
                      <w:marLeft w:val="0"/>
                      <w:marRight w:val="0"/>
                      <w:marTop w:val="0"/>
                      <w:marBottom w:val="0"/>
                      <w:divBdr>
                        <w:top w:val="none" w:sz="0" w:space="0" w:color="auto"/>
                        <w:left w:val="none" w:sz="0" w:space="0" w:color="auto"/>
                        <w:bottom w:val="none" w:sz="0" w:space="0" w:color="auto"/>
                        <w:right w:val="none" w:sz="0" w:space="0" w:color="auto"/>
                      </w:divBdr>
                      <w:divsChild>
                        <w:div w:id="2060586779">
                          <w:marLeft w:val="0"/>
                          <w:marRight w:val="0"/>
                          <w:marTop w:val="0"/>
                          <w:marBottom w:val="0"/>
                          <w:divBdr>
                            <w:top w:val="none" w:sz="0" w:space="0" w:color="auto"/>
                            <w:left w:val="none" w:sz="0" w:space="0" w:color="auto"/>
                            <w:bottom w:val="none" w:sz="0" w:space="0" w:color="auto"/>
                            <w:right w:val="none" w:sz="0" w:space="0" w:color="auto"/>
                          </w:divBdr>
                          <w:divsChild>
                            <w:div w:id="181699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088569">
      <w:bodyDiv w:val="1"/>
      <w:marLeft w:val="0"/>
      <w:marRight w:val="0"/>
      <w:marTop w:val="0"/>
      <w:marBottom w:val="0"/>
      <w:divBdr>
        <w:top w:val="none" w:sz="0" w:space="0" w:color="auto"/>
        <w:left w:val="none" w:sz="0" w:space="0" w:color="auto"/>
        <w:bottom w:val="none" w:sz="0" w:space="0" w:color="auto"/>
        <w:right w:val="none" w:sz="0" w:space="0" w:color="auto"/>
      </w:divBdr>
    </w:div>
    <w:div w:id="1675304973">
      <w:bodyDiv w:val="1"/>
      <w:marLeft w:val="0"/>
      <w:marRight w:val="0"/>
      <w:marTop w:val="0"/>
      <w:marBottom w:val="0"/>
      <w:divBdr>
        <w:top w:val="none" w:sz="0" w:space="0" w:color="auto"/>
        <w:left w:val="none" w:sz="0" w:space="0" w:color="auto"/>
        <w:bottom w:val="none" w:sz="0" w:space="0" w:color="auto"/>
        <w:right w:val="none" w:sz="0" w:space="0" w:color="auto"/>
      </w:divBdr>
      <w:divsChild>
        <w:div w:id="415132115">
          <w:marLeft w:val="0"/>
          <w:marRight w:val="0"/>
          <w:marTop w:val="0"/>
          <w:marBottom w:val="0"/>
          <w:divBdr>
            <w:top w:val="none" w:sz="0" w:space="0" w:color="auto"/>
            <w:left w:val="none" w:sz="0" w:space="0" w:color="auto"/>
            <w:bottom w:val="none" w:sz="0" w:space="0" w:color="auto"/>
            <w:right w:val="none" w:sz="0" w:space="0" w:color="auto"/>
          </w:divBdr>
          <w:divsChild>
            <w:div w:id="1990477856">
              <w:marLeft w:val="0"/>
              <w:marRight w:val="0"/>
              <w:marTop w:val="0"/>
              <w:marBottom w:val="0"/>
              <w:divBdr>
                <w:top w:val="none" w:sz="0" w:space="0" w:color="auto"/>
                <w:left w:val="none" w:sz="0" w:space="0" w:color="auto"/>
                <w:bottom w:val="none" w:sz="0" w:space="0" w:color="auto"/>
                <w:right w:val="none" w:sz="0" w:space="0" w:color="auto"/>
              </w:divBdr>
              <w:divsChild>
                <w:div w:id="1376463408">
                  <w:marLeft w:val="0"/>
                  <w:marRight w:val="0"/>
                  <w:marTop w:val="0"/>
                  <w:marBottom w:val="0"/>
                  <w:divBdr>
                    <w:top w:val="none" w:sz="0" w:space="0" w:color="auto"/>
                    <w:left w:val="none" w:sz="0" w:space="0" w:color="auto"/>
                    <w:bottom w:val="none" w:sz="0" w:space="0" w:color="auto"/>
                    <w:right w:val="none" w:sz="0" w:space="0" w:color="auto"/>
                  </w:divBdr>
                  <w:divsChild>
                    <w:div w:id="1801023925">
                      <w:marLeft w:val="0"/>
                      <w:marRight w:val="0"/>
                      <w:marTop w:val="0"/>
                      <w:marBottom w:val="0"/>
                      <w:divBdr>
                        <w:top w:val="none" w:sz="0" w:space="0" w:color="auto"/>
                        <w:left w:val="none" w:sz="0" w:space="0" w:color="auto"/>
                        <w:bottom w:val="none" w:sz="0" w:space="0" w:color="auto"/>
                        <w:right w:val="none" w:sz="0" w:space="0" w:color="auto"/>
                      </w:divBdr>
                      <w:divsChild>
                        <w:div w:id="1092628830">
                          <w:marLeft w:val="0"/>
                          <w:marRight w:val="0"/>
                          <w:marTop w:val="0"/>
                          <w:marBottom w:val="0"/>
                          <w:divBdr>
                            <w:top w:val="none" w:sz="0" w:space="0" w:color="auto"/>
                            <w:left w:val="none" w:sz="0" w:space="0" w:color="auto"/>
                            <w:bottom w:val="none" w:sz="0" w:space="0" w:color="auto"/>
                            <w:right w:val="none" w:sz="0" w:space="0" w:color="auto"/>
                          </w:divBdr>
                          <w:divsChild>
                            <w:div w:id="6290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683521">
      <w:bodyDiv w:val="1"/>
      <w:marLeft w:val="0"/>
      <w:marRight w:val="0"/>
      <w:marTop w:val="0"/>
      <w:marBottom w:val="0"/>
      <w:divBdr>
        <w:top w:val="none" w:sz="0" w:space="0" w:color="auto"/>
        <w:left w:val="none" w:sz="0" w:space="0" w:color="auto"/>
        <w:bottom w:val="none" w:sz="0" w:space="0" w:color="auto"/>
        <w:right w:val="none" w:sz="0" w:space="0" w:color="auto"/>
      </w:divBdr>
    </w:div>
    <w:div w:id="1913585885">
      <w:bodyDiv w:val="1"/>
      <w:marLeft w:val="0"/>
      <w:marRight w:val="0"/>
      <w:marTop w:val="0"/>
      <w:marBottom w:val="0"/>
      <w:divBdr>
        <w:top w:val="none" w:sz="0" w:space="0" w:color="auto"/>
        <w:left w:val="none" w:sz="0" w:space="0" w:color="auto"/>
        <w:bottom w:val="none" w:sz="0" w:space="0" w:color="auto"/>
        <w:right w:val="none" w:sz="0" w:space="0" w:color="auto"/>
      </w:divBdr>
      <w:divsChild>
        <w:div w:id="1669213624">
          <w:marLeft w:val="0"/>
          <w:marRight w:val="0"/>
          <w:marTop w:val="0"/>
          <w:marBottom w:val="0"/>
          <w:divBdr>
            <w:top w:val="none" w:sz="0" w:space="0" w:color="auto"/>
            <w:left w:val="none" w:sz="0" w:space="0" w:color="auto"/>
            <w:bottom w:val="none" w:sz="0" w:space="0" w:color="auto"/>
            <w:right w:val="none" w:sz="0" w:space="0" w:color="auto"/>
          </w:divBdr>
          <w:divsChild>
            <w:div w:id="423696962">
              <w:marLeft w:val="0"/>
              <w:marRight w:val="0"/>
              <w:marTop w:val="0"/>
              <w:marBottom w:val="0"/>
              <w:divBdr>
                <w:top w:val="none" w:sz="0" w:space="0" w:color="auto"/>
                <w:left w:val="none" w:sz="0" w:space="0" w:color="auto"/>
                <w:bottom w:val="none" w:sz="0" w:space="0" w:color="auto"/>
                <w:right w:val="none" w:sz="0" w:space="0" w:color="auto"/>
              </w:divBdr>
              <w:divsChild>
                <w:div w:id="1710371544">
                  <w:marLeft w:val="0"/>
                  <w:marRight w:val="0"/>
                  <w:marTop w:val="0"/>
                  <w:marBottom w:val="0"/>
                  <w:divBdr>
                    <w:top w:val="none" w:sz="0" w:space="0" w:color="auto"/>
                    <w:left w:val="none" w:sz="0" w:space="0" w:color="auto"/>
                    <w:bottom w:val="none" w:sz="0" w:space="0" w:color="auto"/>
                    <w:right w:val="none" w:sz="0" w:space="0" w:color="auto"/>
                  </w:divBdr>
                  <w:divsChild>
                    <w:div w:id="1332290395">
                      <w:marLeft w:val="0"/>
                      <w:marRight w:val="0"/>
                      <w:marTop w:val="0"/>
                      <w:marBottom w:val="0"/>
                      <w:divBdr>
                        <w:top w:val="none" w:sz="0" w:space="0" w:color="auto"/>
                        <w:left w:val="none" w:sz="0" w:space="0" w:color="auto"/>
                        <w:bottom w:val="none" w:sz="0" w:space="0" w:color="auto"/>
                        <w:right w:val="none" w:sz="0" w:space="0" w:color="auto"/>
                      </w:divBdr>
                      <w:divsChild>
                        <w:div w:id="250893423">
                          <w:marLeft w:val="0"/>
                          <w:marRight w:val="0"/>
                          <w:marTop w:val="0"/>
                          <w:marBottom w:val="0"/>
                          <w:divBdr>
                            <w:top w:val="none" w:sz="0" w:space="0" w:color="auto"/>
                            <w:left w:val="none" w:sz="0" w:space="0" w:color="auto"/>
                            <w:bottom w:val="none" w:sz="0" w:space="0" w:color="auto"/>
                            <w:right w:val="none" w:sz="0" w:space="0" w:color="auto"/>
                          </w:divBdr>
                          <w:divsChild>
                            <w:div w:id="372386142">
                              <w:marLeft w:val="0"/>
                              <w:marRight w:val="0"/>
                              <w:marTop w:val="0"/>
                              <w:marBottom w:val="0"/>
                              <w:divBdr>
                                <w:top w:val="none" w:sz="0" w:space="0" w:color="auto"/>
                                <w:left w:val="none" w:sz="0" w:space="0" w:color="auto"/>
                                <w:bottom w:val="none" w:sz="0" w:space="0" w:color="auto"/>
                                <w:right w:val="none" w:sz="0" w:space="0" w:color="auto"/>
                              </w:divBdr>
                              <w:divsChild>
                                <w:div w:id="688946906">
                                  <w:marLeft w:val="0"/>
                                  <w:marRight w:val="0"/>
                                  <w:marTop w:val="0"/>
                                  <w:marBottom w:val="0"/>
                                  <w:divBdr>
                                    <w:top w:val="none" w:sz="0" w:space="0" w:color="auto"/>
                                    <w:left w:val="none" w:sz="0" w:space="0" w:color="auto"/>
                                    <w:bottom w:val="none" w:sz="0" w:space="0" w:color="auto"/>
                                    <w:right w:val="none" w:sz="0" w:space="0" w:color="auto"/>
                                  </w:divBdr>
                                  <w:divsChild>
                                    <w:div w:id="478038946">
                                      <w:marLeft w:val="0"/>
                                      <w:marRight w:val="0"/>
                                      <w:marTop w:val="0"/>
                                      <w:marBottom w:val="0"/>
                                      <w:divBdr>
                                        <w:top w:val="none" w:sz="0" w:space="0" w:color="auto"/>
                                        <w:left w:val="none" w:sz="0" w:space="0" w:color="auto"/>
                                        <w:bottom w:val="none" w:sz="0" w:space="0" w:color="auto"/>
                                        <w:right w:val="none" w:sz="0" w:space="0" w:color="auto"/>
                                      </w:divBdr>
                                      <w:divsChild>
                                        <w:div w:id="170536614">
                                          <w:marLeft w:val="0"/>
                                          <w:marRight w:val="0"/>
                                          <w:marTop w:val="0"/>
                                          <w:marBottom w:val="0"/>
                                          <w:divBdr>
                                            <w:top w:val="none" w:sz="0" w:space="0" w:color="auto"/>
                                            <w:left w:val="none" w:sz="0" w:space="0" w:color="auto"/>
                                            <w:bottom w:val="none" w:sz="0" w:space="0" w:color="auto"/>
                                            <w:right w:val="none" w:sz="0" w:space="0" w:color="auto"/>
                                          </w:divBdr>
                                          <w:divsChild>
                                            <w:div w:id="14147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049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r.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ataportal.or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24</Pages>
  <Words>5744</Words>
  <Characters>32741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West Coast mainline – lessons learned – specification for consultancy</vt:lpstr>
    </vt:vector>
  </TitlesOfParts>
  <Company>Office of Rail Regulation</Company>
  <LinksUpToDate>false</LinksUpToDate>
  <CharactersWithSpaces>38409</CharactersWithSpaces>
  <SharedDoc>false</SharedDoc>
  <HLinks>
    <vt:vector size="24" baseType="variant">
      <vt:variant>
        <vt:i4>8192059</vt:i4>
      </vt:variant>
      <vt:variant>
        <vt:i4>6</vt:i4>
      </vt:variant>
      <vt:variant>
        <vt:i4>0</vt:i4>
      </vt:variant>
      <vt:variant>
        <vt:i4>5</vt:i4>
      </vt:variant>
      <vt:variant>
        <vt:lpwstr>https://orr.box.com/s/8iu3yacutrksm98staplsutz2rlot450</vt:lpwstr>
      </vt:variant>
      <vt:variant>
        <vt:lpwstr/>
      </vt:variant>
      <vt:variant>
        <vt:i4>5701672</vt:i4>
      </vt:variant>
      <vt:variant>
        <vt:i4>3</vt:i4>
      </vt:variant>
      <vt:variant>
        <vt:i4>0</vt:i4>
      </vt:variant>
      <vt:variant>
        <vt:i4>5</vt:i4>
      </vt:variant>
      <vt:variant>
        <vt:lpwstr>https://orr.app.box.com/files/0/f/8894738582/1/f_74638263402</vt:lpwstr>
      </vt:variant>
      <vt:variant>
        <vt:lpwstr/>
      </vt:variant>
      <vt:variant>
        <vt:i4>8192038</vt:i4>
      </vt:variant>
      <vt:variant>
        <vt:i4>0</vt:i4>
      </vt:variant>
      <vt:variant>
        <vt:i4>0</vt:i4>
      </vt:variant>
      <vt:variant>
        <vt:i4>5</vt:i4>
      </vt:variant>
      <vt:variant>
        <vt:lpwstr>http://www.orr.gov.uk/</vt:lpwstr>
      </vt:variant>
      <vt:variant>
        <vt:lpwstr/>
      </vt:variant>
      <vt:variant>
        <vt:i4>5701672</vt:i4>
      </vt:variant>
      <vt:variant>
        <vt:i4>0</vt:i4>
      </vt:variant>
      <vt:variant>
        <vt:i4>0</vt:i4>
      </vt:variant>
      <vt:variant>
        <vt:i4>5</vt:i4>
      </vt:variant>
      <vt:variant>
        <vt:lpwstr>https://orr.app.box.com/files/0/f/8894738582/1/f_74638263402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Coast mainline – lessons learned – specification for consultancy</dc:title>
  <dc:subject/>
  <dc:creator>AGRIFFITHS</dc:creator>
  <cp:keywords>1513697</cp:keywords>
  <cp:lastModifiedBy>Vyas, Mayank</cp:lastModifiedBy>
  <cp:revision>4</cp:revision>
  <cp:lastPrinted>2015-11-02T10:37:00Z</cp:lastPrinted>
  <dcterms:created xsi:type="dcterms:W3CDTF">2018-02-27T12:58:00Z</dcterms:created>
  <dcterms:modified xsi:type="dcterms:W3CDTF">2018-02-27T13:02:00Z</dcterms:modified>
</cp:coreProperties>
</file>