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1B19BB9"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193D9D">
        <w:rPr>
          <w:rFonts w:asciiTheme="minorHAnsi" w:hAnsiTheme="minorHAnsi" w:cstheme="minorHAnsi"/>
          <w:b/>
          <w:sz w:val="48"/>
          <w:szCs w:val="48"/>
        </w:rPr>
        <w:t xml:space="preserve"> - Specification</w:t>
      </w:r>
      <w:r w:rsidR="00AB2BC0" w:rsidRPr="00252B62">
        <w:rPr>
          <w:rFonts w:asciiTheme="minorHAnsi" w:hAnsiTheme="minorHAnsi" w:cstheme="minorHAnsi"/>
          <w:b/>
          <w:sz w:val="48"/>
          <w:szCs w:val="48"/>
        </w:rPr>
        <w:t xml:space="preserve"> </w:t>
      </w:r>
    </w:p>
    <w:p w14:paraId="2090D218" w14:textId="77777777" w:rsidR="00E21357" w:rsidRPr="00252B62" w:rsidRDefault="00E21357" w:rsidP="00E21357">
      <w:pPr>
        <w:jc w:val="center"/>
        <w:rPr>
          <w:rFonts w:asciiTheme="minorHAnsi" w:hAnsiTheme="minorHAnsi" w:cstheme="minorHAnsi"/>
          <w:szCs w:val="20"/>
        </w:rPr>
      </w:pPr>
    </w:p>
    <w:p w14:paraId="23712507" w14:textId="5F8A43C9" w:rsidR="00DA0309" w:rsidRDefault="00193D9D" w:rsidP="00065089">
      <w:pPr>
        <w:jc w:val="center"/>
        <w:rPr>
          <w:rFonts w:asciiTheme="minorHAnsi" w:hAnsiTheme="minorHAnsi" w:cstheme="minorHAnsi"/>
          <w:sz w:val="40"/>
          <w:szCs w:val="40"/>
        </w:rPr>
      </w:pPr>
      <w:r>
        <w:rPr>
          <w:rFonts w:asciiTheme="minorHAnsi" w:hAnsiTheme="minorHAnsi" w:cstheme="minorHAnsi"/>
          <w:sz w:val="40"/>
          <w:szCs w:val="40"/>
        </w:rPr>
        <w:t xml:space="preserve">Door locks, and </w:t>
      </w:r>
      <w:r w:rsidR="00F70517">
        <w:rPr>
          <w:rFonts w:asciiTheme="minorHAnsi" w:hAnsiTheme="minorHAnsi" w:cstheme="minorHAnsi"/>
          <w:sz w:val="40"/>
          <w:szCs w:val="40"/>
        </w:rPr>
        <w:t>‘</w:t>
      </w:r>
      <w:r w:rsidR="00E50DBC">
        <w:rPr>
          <w:rFonts w:asciiTheme="minorHAnsi" w:hAnsiTheme="minorHAnsi" w:cstheme="minorHAnsi"/>
          <w:sz w:val="40"/>
          <w:szCs w:val="40"/>
        </w:rPr>
        <w:t xml:space="preserve">key’ </w:t>
      </w:r>
      <w:r>
        <w:rPr>
          <w:rFonts w:asciiTheme="minorHAnsi" w:hAnsiTheme="minorHAnsi" w:cstheme="minorHAnsi"/>
          <w:sz w:val="40"/>
          <w:szCs w:val="40"/>
        </w:rPr>
        <w:t>management system</w:t>
      </w:r>
      <w:r w:rsidR="003D6323">
        <w:rPr>
          <w:rFonts w:asciiTheme="minorHAnsi" w:hAnsiTheme="minorHAnsi" w:cstheme="minorHAnsi"/>
          <w:sz w:val="40"/>
          <w:szCs w:val="40"/>
        </w:rPr>
        <w:t xml:space="preserve"> </w:t>
      </w:r>
    </w:p>
    <w:p w14:paraId="0731C064" w14:textId="7CB81ABC" w:rsidR="00E21357" w:rsidRDefault="00E21357" w:rsidP="00E21357">
      <w:pPr>
        <w:jc w:val="center"/>
        <w:rPr>
          <w:rFonts w:asciiTheme="minorHAnsi" w:hAnsiTheme="minorHAnsi" w:cstheme="minorHAnsi"/>
          <w:sz w:val="40"/>
          <w:szCs w:val="40"/>
        </w:rPr>
      </w:pPr>
    </w:p>
    <w:p w14:paraId="3782E8FF" w14:textId="77777777" w:rsidR="005C05D6" w:rsidRPr="00252B62" w:rsidRDefault="005C05D6"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727736FA" w14:textId="16BC00CA" w:rsidR="004B3410" w:rsidRDefault="00D33DFA" w:rsidP="00E21357">
      <w:pPr>
        <w:jc w:val="center"/>
        <w:rPr>
          <w:rFonts w:asciiTheme="minorHAnsi" w:hAnsiTheme="minorHAnsi" w:cstheme="minorHAnsi"/>
          <w:b/>
          <w:sz w:val="28"/>
          <w:szCs w:val="28"/>
        </w:rPr>
      </w:pPr>
      <w:r>
        <w:rPr>
          <w:rFonts w:asciiTheme="minorHAnsi" w:hAnsiTheme="minorHAnsi" w:cstheme="minorHAnsi"/>
          <w:b/>
          <w:sz w:val="28"/>
          <w:szCs w:val="28"/>
        </w:rPr>
        <w:t xml:space="preserve">Submissions can be made </w:t>
      </w:r>
      <w:r w:rsidR="00272589">
        <w:rPr>
          <w:rFonts w:asciiTheme="minorHAnsi" w:hAnsiTheme="minorHAnsi" w:cstheme="minorHAnsi"/>
          <w:b/>
          <w:sz w:val="28"/>
          <w:szCs w:val="28"/>
        </w:rPr>
        <w:t>now,</w:t>
      </w:r>
      <w:r w:rsidR="00E258E1">
        <w:rPr>
          <w:rFonts w:asciiTheme="minorHAnsi" w:hAnsiTheme="minorHAnsi" w:cstheme="minorHAnsi"/>
          <w:b/>
          <w:sz w:val="28"/>
          <w:szCs w:val="28"/>
        </w:rPr>
        <w:t xml:space="preserve"> and </w:t>
      </w:r>
      <w:r>
        <w:rPr>
          <w:rFonts w:asciiTheme="minorHAnsi" w:hAnsiTheme="minorHAnsi" w:cstheme="minorHAnsi"/>
          <w:b/>
          <w:sz w:val="28"/>
          <w:szCs w:val="28"/>
        </w:rPr>
        <w:t xml:space="preserve">the </w:t>
      </w:r>
      <w:r w:rsidR="00E258E1">
        <w:rPr>
          <w:rFonts w:asciiTheme="minorHAnsi" w:hAnsiTheme="minorHAnsi" w:cstheme="minorHAnsi"/>
          <w:b/>
          <w:sz w:val="28"/>
          <w:szCs w:val="28"/>
        </w:rPr>
        <w:t xml:space="preserve">final </w:t>
      </w:r>
      <w:r>
        <w:rPr>
          <w:rFonts w:asciiTheme="minorHAnsi" w:hAnsiTheme="minorHAnsi" w:cstheme="minorHAnsi"/>
          <w:b/>
          <w:sz w:val="28"/>
          <w:szCs w:val="28"/>
        </w:rPr>
        <w:t>closing date is</w:t>
      </w:r>
      <w:r w:rsidR="004B3410">
        <w:rPr>
          <w:rFonts w:asciiTheme="minorHAnsi" w:hAnsiTheme="minorHAnsi" w:cstheme="minorHAnsi"/>
          <w:b/>
          <w:sz w:val="28"/>
          <w:szCs w:val="28"/>
        </w:rPr>
        <w:t>:</w:t>
      </w:r>
    </w:p>
    <w:p w14:paraId="60B95DAC" w14:textId="3E962901" w:rsidR="00E21357" w:rsidRPr="00252B62" w:rsidRDefault="00AB2BC0"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 </w:t>
      </w:r>
      <w:r w:rsidR="004B3410">
        <w:rPr>
          <w:rFonts w:asciiTheme="minorHAnsi" w:hAnsiTheme="minorHAnsi" w:cstheme="minorHAnsi"/>
          <w:b/>
          <w:sz w:val="28"/>
          <w:szCs w:val="28"/>
        </w:rPr>
        <w:t>12:00 (Mid-Day - GMT) 31/0</w:t>
      </w:r>
      <w:r w:rsidR="00E65F37">
        <w:rPr>
          <w:rFonts w:asciiTheme="minorHAnsi" w:hAnsiTheme="minorHAnsi" w:cstheme="minorHAnsi"/>
          <w:b/>
          <w:sz w:val="28"/>
          <w:szCs w:val="28"/>
        </w:rPr>
        <w:t>7</w:t>
      </w:r>
      <w:r w:rsidR="004B3410">
        <w:rPr>
          <w:rFonts w:asciiTheme="minorHAnsi" w:hAnsiTheme="minorHAnsi" w:cstheme="minorHAnsi"/>
          <w:b/>
          <w:sz w:val="28"/>
          <w:szCs w:val="28"/>
        </w:rPr>
        <w:t>/24</w:t>
      </w:r>
    </w:p>
    <w:p w14:paraId="424B87F8" w14:textId="77777777" w:rsidR="00E21357" w:rsidRPr="00252B62" w:rsidRDefault="00E21357" w:rsidP="00E21357">
      <w:pPr>
        <w:rPr>
          <w:rFonts w:asciiTheme="minorHAnsi" w:hAnsiTheme="minorHAnsi" w:cstheme="minorHAnsi"/>
          <w:szCs w:val="20"/>
        </w:rPr>
      </w:pPr>
      <w:bookmarkStart w:id="0" w:name="_GoBack"/>
      <w:bookmarkEnd w:id="0"/>
    </w:p>
    <w:p w14:paraId="66AC11EE" w14:textId="0C1AB0A9"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193D9D" w:rsidRPr="00252B62">
        <w:rPr>
          <w:rFonts w:asciiTheme="minorHAnsi" w:hAnsiTheme="minorHAnsi" w:cstheme="minorHAnsi"/>
          <w:sz w:val="18"/>
          <w:szCs w:val="18"/>
        </w:rPr>
        <w:t>20</w:t>
      </w:r>
      <w:r w:rsidR="00193D9D">
        <w:rPr>
          <w:rFonts w:asciiTheme="minorHAnsi" w:hAnsiTheme="minorHAnsi" w:cstheme="minorHAnsi"/>
          <w:sz w:val="18"/>
          <w:szCs w:val="18"/>
        </w:rPr>
        <w:t xml:space="preserve">24 </w:t>
      </w:r>
      <w:r w:rsidR="00193D9D" w:rsidRPr="00252B62">
        <w:rPr>
          <w:rFonts w:asciiTheme="minorHAnsi" w:hAnsiTheme="minorHAnsi" w:cstheme="minorHAnsi"/>
          <w:sz w:val="18"/>
          <w:szCs w:val="18"/>
        </w:rPr>
        <w:t>by</w:t>
      </w:r>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xml:space="preserve">, no part of this document may be reproduced or transmitted in any form, by any means (electronic, photocopying, recording or otherwise) for any other </w:t>
      </w:r>
      <w:r w:rsidR="00836266" w:rsidRPr="00252B62">
        <w:rPr>
          <w:rFonts w:asciiTheme="minorHAnsi" w:hAnsiTheme="minorHAnsi" w:cstheme="minorHAnsi"/>
          <w:sz w:val="18"/>
          <w:szCs w:val="18"/>
        </w:rPr>
        <w:t>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1D4A913E" w:rsidR="00CF4E7F" w:rsidRDefault="002B1818"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24</w:t>
            </w:r>
            <w:r w:rsidR="00982F75">
              <w:rPr>
                <w:rFonts w:asciiTheme="minorHAnsi" w:hAnsiTheme="minorHAnsi" w:cstheme="minorBidi"/>
                <w:sz w:val="24"/>
                <w:szCs w:val="24"/>
              </w:rPr>
              <w:t>/0</w:t>
            </w:r>
            <w:r>
              <w:rPr>
                <w:rFonts w:asciiTheme="minorHAnsi" w:hAnsiTheme="minorHAnsi" w:cstheme="minorBidi"/>
                <w:sz w:val="24"/>
                <w:szCs w:val="24"/>
              </w:rPr>
              <w:t>6</w:t>
            </w:r>
            <w:r w:rsidR="00982F75">
              <w:rPr>
                <w:rFonts w:asciiTheme="minorHAnsi" w:hAnsiTheme="minorHAnsi" w:cstheme="minorBidi"/>
                <w:sz w:val="24"/>
                <w:szCs w:val="24"/>
              </w:rPr>
              <w:t>/2024</w:t>
            </w:r>
          </w:p>
          <w:p w14:paraId="31A144A1" w14:textId="5FD22815" w:rsidR="001B2EC4" w:rsidRDefault="00982F75"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 xml:space="preserve">1.0 </w:t>
            </w:r>
            <w:r w:rsidR="002B1818">
              <w:rPr>
                <w:rFonts w:asciiTheme="minorHAnsi" w:hAnsiTheme="minorHAnsi" w:cstheme="minorHAnsi"/>
                <w:sz w:val="24"/>
                <w:szCs w:val="24"/>
              </w:rPr>
              <w:t>Final</w:t>
            </w:r>
          </w:p>
          <w:p w14:paraId="0BAD6C1D" w14:textId="05232DD0" w:rsidR="002A4E0D" w:rsidRPr="00252B62" w:rsidRDefault="00941692"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FB" w14:textId="77777777" w:rsidR="00E17B85" w:rsidRPr="00480626" w:rsidRDefault="00436480" w:rsidP="007C53CF">
      <w:pPr>
        <w:spacing w:after="0"/>
        <w:rPr>
          <w:b/>
          <w:color w:val="002060"/>
          <w:sz w:val="32"/>
        </w:rPr>
      </w:pPr>
      <w:r w:rsidRPr="00480626">
        <w:rPr>
          <w:b/>
          <w:color w:val="002060"/>
          <w:sz w:val="32"/>
        </w:rPr>
        <w:t xml:space="preserve">Contents </w:t>
      </w:r>
    </w:p>
    <w:p w14:paraId="20219801" w14:textId="3CF31D81" w:rsidR="00F1604C" w:rsidRPr="00F1604C" w:rsidRDefault="00E17B85">
      <w:pPr>
        <w:pStyle w:val="TOC1"/>
        <w:tabs>
          <w:tab w:val="left" w:pos="440"/>
          <w:tab w:val="right" w:pos="9016"/>
        </w:tabs>
        <w:rPr>
          <w:rFonts w:asciiTheme="minorHAnsi" w:eastAsiaTheme="minorEastAsia" w:hAnsiTheme="minorHAnsi" w:cstheme="minorHAnsi"/>
          <w:bCs w:val="0"/>
          <w:caps w:val="0"/>
          <w:noProof/>
          <w:kern w:val="2"/>
          <w:sz w:val="24"/>
          <w:szCs w:val="24"/>
          <w:lang w:eastAsia="en-GB"/>
          <w14:ligatures w14:val="standardContextual"/>
        </w:rPr>
      </w:pPr>
      <w:r w:rsidRPr="005C05D6">
        <w:rPr>
          <w:rFonts w:asciiTheme="minorHAnsi" w:hAnsiTheme="minorHAnsi" w:cstheme="minorHAnsi"/>
          <w:caps w:val="0"/>
          <w:sz w:val="18"/>
          <w:szCs w:val="18"/>
        </w:rPr>
        <w:fldChar w:fldCharType="begin"/>
      </w:r>
      <w:r w:rsidRPr="005C05D6">
        <w:rPr>
          <w:rFonts w:asciiTheme="minorHAnsi" w:hAnsiTheme="minorHAnsi" w:cstheme="minorHAnsi"/>
          <w:caps w:val="0"/>
          <w:sz w:val="18"/>
          <w:szCs w:val="18"/>
        </w:rPr>
        <w:instrText xml:space="preserve"> TOC \o "1-2" \h \z \u </w:instrText>
      </w:r>
      <w:r w:rsidRPr="005C05D6">
        <w:rPr>
          <w:rFonts w:asciiTheme="minorHAnsi" w:hAnsiTheme="minorHAnsi" w:cstheme="minorHAnsi"/>
          <w:caps w:val="0"/>
          <w:sz w:val="18"/>
          <w:szCs w:val="18"/>
        </w:rPr>
        <w:fldChar w:fldCharType="separate"/>
      </w:r>
      <w:hyperlink w:anchor="_Toc170128792" w:history="1">
        <w:r w:rsidR="00F1604C" w:rsidRPr="00F1604C">
          <w:rPr>
            <w:rStyle w:val="Hyperlink"/>
            <w:rFonts w:asciiTheme="minorHAnsi" w:hAnsiTheme="minorHAnsi" w:cstheme="minorHAnsi"/>
            <w:caps w:val="0"/>
            <w:noProof/>
          </w:rPr>
          <w:t>0</w:t>
        </w:r>
        <w:r w:rsidR="00F1604C" w:rsidRPr="00F1604C">
          <w:rPr>
            <w:rFonts w:asciiTheme="minorHAnsi" w:eastAsiaTheme="minorEastAsia" w:hAnsiTheme="minorHAnsi" w:cstheme="minorHAnsi"/>
            <w:bCs w:val="0"/>
            <w:caps w:val="0"/>
            <w:noProof/>
            <w:kern w:val="2"/>
            <w:sz w:val="24"/>
            <w:szCs w:val="24"/>
            <w:lang w:eastAsia="en-GB"/>
            <w14:ligatures w14:val="standardContextual"/>
          </w:rPr>
          <w:tab/>
        </w:r>
        <w:r w:rsidR="00F1604C" w:rsidRPr="00F1604C">
          <w:rPr>
            <w:rStyle w:val="Hyperlink"/>
            <w:rFonts w:asciiTheme="minorHAnsi" w:hAnsiTheme="minorHAnsi" w:cstheme="minorHAnsi"/>
            <w:caps w:val="0"/>
            <w:noProof/>
          </w:rPr>
          <w:t>Introduction</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_Toc170128792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sidR="00941692">
          <w:rPr>
            <w:rFonts w:asciiTheme="minorHAnsi" w:hAnsiTheme="minorHAnsi" w:cstheme="minorHAnsi"/>
            <w:caps w:val="0"/>
            <w:noProof/>
            <w:webHidden/>
          </w:rPr>
          <w:t>1</w:t>
        </w:r>
        <w:r w:rsidR="00F1604C" w:rsidRPr="00F1604C">
          <w:rPr>
            <w:rFonts w:asciiTheme="minorHAnsi" w:hAnsiTheme="minorHAnsi" w:cstheme="minorHAnsi"/>
            <w:caps w:val="0"/>
            <w:noProof/>
            <w:webHidden/>
          </w:rPr>
          <w:fldChar w:fldCharType="end"/>
        </w:r>
      </w:hyperlink>
    </w:p>
    <w:p w14:paraId="43D11C7B" w14:textId="33F7C898"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793" w:history="1">
        <w:r w:rsidR="00F1604C" w:rsidRPr="00F1604C">
          <w:rPr>
            <w:rStyle w:val="Hyperlink"/>
            <w:rFonts w:asciiTheme="minorHAnsi" w:hAnsiTheme="minorHAnsi" w:cstheme="minorHAnsi"/>
            <w:noProof/>
          </w:rPr>
          <w:t>0.1</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The University’s estate</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_Toc170128793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1</w:t>
        </w:r>
        <w:r w:rsidR="00F1604C" w:rsidRPr="00F1604C">
          <w:rPr>
            <w:rFonts w:asciiTheme="minorHAnsi" w:hAnsiTheme="minorHAnsi" w:cstheme="minorHAnsi"/>
            <w:noProof/>
            <w:webHidden/>
          </w:rPr>
          <w:fldChar w:fldCharType="end"/>
        </w:r>
      </w:hyperlink>
    </w:p>
    <w:p w14:paraId="483E646A" w14:textId="3334CBFA"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794" w:history="1">
        <w:r w:rsidR="00F1604C" w:rsidRPr="00F1604C">
          <w:rPr>
            <w:rStyle w:val="Hyperlink"/>
            <w:rFonts w:asciiTheme="minorHAnsi" w:hAnsiTheme="minorHAnsi" w:cstheme="minorHAnsi"/>
            <w:noProof/>
          </w:rPr>
          <w:t>0.2</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Critical success factors</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_Toc170128794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2</w:t>
        </w:r>
        <w:r w:rsidR="00F1604C" w:rsidRPr="00F1604C">
          <w:rPr>
            <w:rFonts w:asciiTheme="minorHAnsi" w:hAnsiTheme="minorHAnsi" w:cstheme="minorHAnsi"/>
            <w:noProof/>
            <w:webHidden/>
          </w:rPr>
          <w:fldChar w:fldCharType="end"/>
        </w:r>
      </w:hyperlink>
    </w:p>
    <w:p w14:paraId="1C9F0629" w14:textId="18716EA1"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795" w:history="1">
        <w:r w:rsidR="00F1604C" w:rsidRPr="00F1604C">
          <w:rPr>
            <w:rStyle w:val="Hyperlink"/>
            <w:rFonts w:asciiTheme="minorHAnsi" w:hAnsiTheme="minorHAnsi" w:cstheme="minorHAnsi"/>
            <w:noProof/>
          </w:rPr>
          <w:t>0.3</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Background to this tender</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_Toc170128795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2</w:t>
        </w:r>
        <w:r w:rsidR="00F1604C" w:rsidRPr="00F1604C">
          <w:rPr>
            <w:rFonts w:asciiTheme="minorHAnsi" w:hAnsiTheme="minorHAnsi" w:cstheme="minorHAnsi"/>
            <w:noProof/>
            <w:webHidden/>
          </w:rPr>
          <w:fldChar w:fldCharType="end"/>
        </w:r>
      </w:hyperlink>
    </w:p>
    <w:p w14:paraId="1BBC0998" w14:textId="710170B3"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796" w:history="1">
        <w:r w:rsidR="00F1604C" w:rsidRPr="00F1604C">
          <w:rPr>
            <w:rStyle w:val="Hyperlink"/>
            <w:rFonts w:asciiTheme="minorHAnsi" w:hAnsiTheme="minorHAnsi" w:cstheme="minorHAnsi"/>
            <w:noProof/>
          </w:rPr>
          <w:t>0.4</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High level requirements</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_Toc170128796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2</w:t>
        </w:r>
        <w:r w:rsidR="00F1604C" w:rsidRPr="00F1604C">
          <w:rPr>
            <w:rFonts w:asciiTheme="minorHAnsi" w:hAnsiTheme="minorHAnsi" w:cstheme="minorHAnsi"/>
            <w:noProof/>
            <w:webHidden/>
          </w:rPr>
          <w:fldChar w:fldCharType="end"/>
        </w:r>
      </w:hyperlink>
    </w:p>
    <w:p w14:paraId="17C8D6A0" w14:textId="3B4BA4A2"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797" w:history="1">
        <w:r w:rsidR="00F1604C" w:rsidRPr="00F1604C">
          <w:rPr>
            <w:rStyle w:val="Hyperlink"/>
            <w:rFonts w:asciiTheme="minorHAnsi" w:hAnsiTheme="minorHAnsi" w:cstheme="minorHAnsi"/>
            <w:noProof/>
          </w:rPr>
          <w:t>0.5</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Further guidance to bidders</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_Toc170128797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2</w:t>
        </w:r>
        <w:r w:rsidR="00F1604C" w:rsidRPr="00F1604C">
          <w:rPr>
            <w:rFonts w:asciiTheme="minorHAnsi" w:hAnsiTheme="minorHAnsi" w:cstheme="minorHAnsi"/>
            <w:noProof/>
            <w:webHidden/>
          </w:rPr>
          <w:fldChar w:fldCharType="end"/>
        </w:r>
      </w:hyperlink>
    </w:p>
    <w:p w14:paraId="0EDE79C4" w14:textId="3B68ECA8"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798" w:history="1">
        <w:r w:rsidR="00F1604C" w:rsidRPr="00F1604C">
          <w:rPr>
            <w:rStyle w:val="Hyperlink"/>
            <w:rFonts w:asciiTheme="minorHAnsi" w:hAnsiTheme="minorHAnsi" w:cstheme="minorHAnsi"/>
            <w:noProof/>
          </w:rPr>
          <w:t>0.6</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Seeking clarification – Questions and Answers</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_Toc170128798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3</w:t>
        </w:r>
        <w:r w:rsidR="00F1604C" w:rsidRPr="00F1604C">
          <w:rPr>
            <w:rFonts w:asciiTheme="minorHAnsi" w:hAnsiTheme="minorHAnsi" w:cstheme="minorHAnsi"/>
            <w:noProof/>
            <w:webHidden/>
          </w:rPr>
          <w:fldChar w:fldCharType="end"/>
        </w:r>
      </w:hyperlink>
    </w:p>
    <w:p w14:paraId="07F20C2E" w14:textId="4B9CA0E6"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799" w:history="1">
        <w:r w:rsidR="00F1604C" w:rsidRPr="00F1604C">
          <w:rPr>
            <w:rStyle w:val="Hyperlink"/>
            <w:rFonts w:asciiTheme="minorHAnsi" w:hAnsiTheme="minorHAnsi" w:cstheme="minorHAnsi"/>
            <w:noProof/>
          </w:rPr>
          <w:t>0.7</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Procurement timetable</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_Toc170128799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3</w:t>
        </w:r>
        <w:r w:rsidR="00F1604C" w:rsidRPr="00F1604C">
          <w:rPr>
            <w:rFonts w:asciiTheme="minorHAnsi" w:hAnsiTheme="minorHAnsi" w:cstheme="minorHAnsi"/>
            <w:noProof/>
            <w:webHidden/>
          </w:rPr>
          <w:fldChar w:fldCharType="end"/>
        </w:r>
      </w:hyperlink>
    </w:p>
    <w:p w14:paraId="6BC9E81F" w14:textId="642681EF"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800" w:history="1">
        <w:r w:rsidR="00F1604C" w:rsidRPr="00F1604C">
          <w:rPr>
            <w:rStyle w:val="Hyperlink"/>
            <w:rFonts w:asciiTheme="minorHAnsi" w:hAnsiTheme="minorHAnsi" w:cstheme="minorHAnsi"/>
            <w:noProof/>
          </w:rPr>
          <w:t>0.8</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Submission details</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_Toc170128800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3</w:t>
        </w:r>
        <w:r w:rsidR="00F1604C" w:rsidRPr="00F1604C">
          <w:rPr>
            <w:rFonts w:asciiTheme="minorHAnsi" w:hAnsiTheme="minorHAnsi" w:cstheme="minorHAnsi"/>
            <w:noProof/>
            <w:webHidden/>
          </w:rPr>
          <w:fldChar w:fldCharType="end"/>
        </w:r>
      </w:hyperlink>
    </w:p>
    <w:p w14:paraId="3BDADBEE" w14:textId="089E7BD9"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801" w:history="1">
        <w:r w:rsidR="00F1604C" w:rsidRPr="00F1604C">
          <w:rPr>
            <w:rStyle w:val="Hyperlink"/>
            <w:rFonts w:asciiTheme="minorHAnsi" w:hAnsiTheme="minorHAnsi" w:cstheme="minorHAnsi"/>
            <w:noProof/>
          </w:rPr>
          <w:t>0.9</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Confidentiality and Freedom of Information</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_Toc170128801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3</w:t>
        </w:r>
        <w:r w:rsidR="00F1604C" w:rsidRPr="00F1604C">
          <w:rPr>
            <w:rFonts w:asciiTheme="minorHAnsi" w:hAnsiTheme="minorHAnsi" w:cstheme="minorHAnsi"/>
            <w:noProof/>
            <w:webHidden/>
          </w:rPr>
          <w:fldChar w:fldCharType="end"/>
        </w:r>
      </w:hyperlink>
    </w:p>
    <w:p w14:paraId="56341E3D" w14:textId="3CF39DC6" w:rsidR="00F1604C" w:rsidRPr="00F1604C" w:rsidRDefault="00941692">
      <w:pPr>
        <w:pStyle w:val="TOC2"/>
        <w:tabs>
          <w:tab w:val="left" w:pos="88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802" w:history="1">
        <w:r w:rsidR="00F1604C" w:rsidRPr="00F1604C">
          <w:rPr>
            <w:rStyle w:val="Hyperlink"/>
            <w:rFonts w:asciiTheme="minorHAnsi" w:hAnsiTheme="minorHAnsi" w:cstheme="minorHAnsi"/>
            <w:noProof/>
          </w:rPr>
          <w:t>0.10</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Assessment criteria</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_Toc170128802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4</w:t>
        </w:r>
        <w:r w:rsidR="00F1604C" w:rsidRPr="00F1604C">
          <w:rPr>
            <w:rFonts w:asciiTheme="minorHAnsi" w:hAnsiTheme="minorHAnsi" w:cstheme="minorHAnsi"/>
            <w:noProof/>
            <w:webHidden/>
          </w:rPr>
          <w:fldChar w:fldCharType="end"/>
        </w:r>
      </w:hyperlink>
    </w:p>
    <w:p w14:paraId="2878EFC4" w14:textId="22D1CA02" w:rsidR="00F1604C" w:rsidRPr="00F1604C" w:rsidRDefault="00941692">
      <w:pPr>
        <w:pStyle w:val="TOC1"/>
        <w:tabs>
          <w:tab w:val="left" w:pos="440"/>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03" w:history="1">
        <w:r w:rsidR="00F1604C" w:rsidRPr="00F1604C">
          <w:rPr>
            <w:rStyle w:val="Hyperlink"/>
            <w:rFonts w:asciiTheme="minorHAnsi" w:hAnsiTheme="minorHAnsi" w:cstheme="minorHAnsi"/>
            <w:caps w:val="0"/>
            <w:noProof/>
          </w:rPr>
          <w:t>1</w:t>
        </w:r>
        <w:r w:rsidR="00F1604C" w:rsidRPr="00F1604C">
          <w:rPr>
            <w:rFonts w:asciiTheme="minorHAnsi" w:eastAsiaTheme="minorEastAsia" w:hAnsiTheme="minorHAnsi" w:cstheme="minorHAnsi"/>
            <w:bCs w:val="0"/>
            <w:caps w:val="0"/>
            <w:noProof/>
            <w:kern w:val="2"/>
            <w:sz w:val="24"/>
            <w:szCs w:val="24"/>
            <w:lang w:eastAsia="en-GB"/>
            <w14:ligatures w14:val="standardContextual"/>
          </w:rPr>
          <w:tab/>
        </w:r>
        <w:r w:rsidR="00F1604C" w:rsidRPr="00F1604C">
          <w:rPr>
            <w:rStyle w:val="Hyperlink"/>
            <w:rFonts w:asciiTheme="minorHAnsi" w:hAnsiTheme="minorHAnsi" w:cstheme="minorHAnsi"/>
            <w:caps w:val="0"/>
            <w:noProof/>
          </w:rPr>
          <w:t>Contact Details and Declaration</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_Toc170128803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5</w:t>
        </w:r>
        <w:r w:rsidR="00F1604C" w:rsidRPr="00F1604C">
          <w:rPr>
            <w:rFonts w:asciiTheme="minorHAnsi" w:hAnsiTheme="minorHAnsi" w:cstheme="minorHAnsi"/>
            <w:caps w:val="0"/>
            <w:noProof/>
            <w:webHidden/>
          </w:rPr>
          <w:fldChar w:fldCharType="end"/>
        </w:r>
      </w:hyperlink>
    </w:p>
    <w:p w14:paraId="4292F15E" w14:textId="4D64C284" w:rsidR="00F1604C" w:rsidRPr="00F1604C" w:rsidRDefault="00941692">
      <w:pPr>
        <w:pStyle w:val="TOC1"/>
        <w:tabs>
          <w:tab w:val="left" w:pos="440"/>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04" w:history="1">
        <w:r w:rsidR="00F1604C" w:rsidRPr="00F1604C">
          <w:rPr>
            <w:rStyle w:val="Hyperlink"/>
            <w:rFonts w:asciiTheme="minorHAnsi" w:hAnsiTheme="minorHAnsi" w:cstheme="minorHAnsi"/>
            <w:caps w:val="0"/>
            <w:noProof/>
          </w:rPr>
          <w:t>2</w:t>
        </w:r>
        <w:r w:rsidR="00F1604C" w:rsidRPr="00F1604C">
          <w:rPr>
            <w:rFonts w:asciiTheme="minorHAnsi" w:eastAsiaTheme="minorEastAsia" w:hAnsiTheme="minorHAnsi" w:cstheme="minorHAnsi"/>
            <w:bCs w:val="0"/>
            <w:caps w:val="0"/>
            <w:noProof/>
            <w:kern w:val="2"/>
            <w:sz w:val="24"/>
            <w:szCs w:val="24"/>
            <w:lang w:eastAsia="en-GB"/>
            <w14:ligatures w14:val="standardContextual"/>
          </w:rPr>
          <w:tab/>
        </w:r>
        <w:r w:rsidR="00F1604C" w:rsidRPr="00F1604C">
          <w:rPr>
            <w:rStyle w:val="Hyperlink"/>
            <w:rFonts w:asciiTheme="minorHAnsi" w:hAnsiTheme="minorHAnsi" w:cstheme="minorHAnsi"/>
            <w:caps w:val="0"/>
            <w:noProof/>
          </w:rPr>
          <w:t>General Questions</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_Toc170128804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6</w:t>
        </w:r>
        <w:r w:rsidR="00F1604C" w:rsidRPr="00F1604C">
          <w:rPr>
            <w:rFonts w:asciiTheme="minorHAnsi" w:hAnsiTheme="minorHAnsi" w:cstheme="minorHAnsi"/>
            <w:caps w:val="0"/>
            <w:noProof/>
            <w:webHidden/>
          </w:rPr>
          <w:fldChar w:fldCharType="end"/>
        </w:r>
      </w:hyperlink>
    </w:p>
    <w:p w14:paraId="1A4281B6" w14:textId="3533560C"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805" w:history="1">
        <w:r w:rsidR="00F1604C" w:rsidRPr="00F1604C">
          <w:rPr>
            <w:rStyle w:val="Hyperlink"/>
            <w:rFonts w:asciiTheme="minorHAnsi" w:hAnsiTheme="minorHAnsi" w:cstheme="minorHAnsi"/>
            <w:noProof/>
          </w:rPr>
          <w:t>2.1</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General service and cost questions</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_Toc170128805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6</w:t>
        </w:r>
        <w:r w:rsidR="00F1604C" w:rsidRPr="00F1604C">
          <w:rPr>
            <w:rFonts w:asciiTheme="minorHAnsi" w:hAnsiTheme="minorHAnsi" w:cstheme="minorHAnsi"/>
            <w:noProof/>
            <w:webHidden/>
          </w:rPr>
          <w:fldChar w:fldCharType="end"/>
        </w:r>
      </w:hyperlink>
    </w:p>
    <w:p w14:paraId="0476DF70" w14:textId="6E6A91A4"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806" w:history="1">
        <w:r w:rsidR="00F1604C" w:rsidRPr="00F1604C">
          <w:rPr>
            <w:rStyle w:val="Hyperlink"/>
            <w:rFonts w:asciiTheme="minorHAnsi" w:hAnsiTheme="minorHAnsi" w:cstheme="minorHAnsi"/>
            <w:noProof/>
          </w:rPr>
          <w:t>2.2</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Organisational experience and capability</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_Toc170128806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6</w:t>
        </w:r>
        <w:r w:rsidR="00F1604C" w:rsidRPr="00F1604C">
          <w:rPr>
            <w:rFonts w:asciiTheme="minorHAnsi" w:hAnsiTheme="minorHAnsi" w:cstheme="minorHAnsi"/>
            <w:noProof/>
            <w:webHidden/>
          </w:rPr>
          <w:fldChar w:fldCharType="end"/>
        </w:r>
      </w:hyperlink>
    </w:p>
    <w:p w14:paraId="5F6687A1" w14:textId="17EEFAC1" w:rsidR="00F1604C" w:rsidRPr="00F1604C" w:rsidRDefault="00941692">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170128807" w:history="1">
        <w:r w:rsidR="00F1604C" w:rsidRPr="00F1604C">
          <w:rPr>
            <w:rStyle w:val="Hyperlink"/>
            <w:rFonts w:asciiTheme="minorHAnsi" w:hAnsiTheme="minorHAnsi" w:cstheme="minorHAnsi"/>
            <w:noProof/>
          </w:rPr>
          <w:t>2.3</w:t>
        </w:r>
        <w:r w:rsidR="00F1604C" w:rsidRPr="00F1604C">
          <w:rPr>
            <w:rFonts w:asciiTheme="minorHAnsi" w:eastAsiaTheme="minorEastAsia" w:hAnsiTheme="minorHAnsi" w:cstheme="minorHAnsi"/>
            <w:bCs w:val="0"/>
            <w:noProof/>
            <w:kern w:val="2"/>
            <w:sz w:val="24"/>
            <w:szCs w:val="24"/>
            <w:lang w:eastAsia="en-GB"/>
            <w14:ligatures w14:val="standardContextual"/>
          </w:rPr>
          <w:tab/>
        </w:r>
        <w:r w:rsidR="00F1604C" w:rsidRPr="00F1604C">
          <w:rPr>
            <w:rStyle w:val="Hyperlink"/>
            <w:rFonts w:asciiTheme="minorHAnsi" w:hAnsiTheme="minorHAnsi" w:cstheme="minorHAnsi"/>
            <w:noProof/>
          </w:rPr>
          <w:t>Compliance with the Social Value Model</w:t>
        </w:r>
        <w:r w:rsidR="00F1604C" w:rsidRPr="00F1604C">
          <w:rPr>
            <w:rFonts w:asciiTheme="minorHAnsi" w:hAnsiTheme="minorHAnsi" w:cstheme="minorHAnsi"/>
            <w:noProof/>
            <w:webHidden/>
          </w:rPr>
          <w:tab/>
        </w:r>
        <w:r w:rsidR="00F1604C" w:rsidRPr="00F1604C">
          <w:rPr>
            <w:rFonts w:asciiTheme="minorHAnsi" w:hAnsiTheme="minorHAnsi" w:cstheme="minorHAnsi"/>
            <w:noProof/>
            <w:webHidden/>
          </w:rPr>
          <w:fldChar w:fldCharType="begin"/>
        </w:r>
        <w:r w:rsidR="00F1604C" w:rsidRPr="00F1604C">
          <w:rPr>
            <w:rFonts w:asciiTheme="minorHAnsi" w:hAnsiTheme="minorHAnsi" w:cstheme="minorHAnsi"/>
            <w:noProof/>
            <w:webHidden/>
          </w:rPr>
          <w:instrText xml:space="preserve"> PAGEREF _Toc170128807 \h </w:instrText>
        </w:r>
        <w:r w:rsidR="00F1604C" w:rsidRPr="00F1604C">
          <w:rPr>
            <w:rFonts w:asciiTheme="minorHAnsi" w:hAnsiTheme="minorHAnsi" w:cstheme="minorHAnsi"/>
            <w:noProof/>
            <w:webHidden/>
          </w:rPr>
        </w:r>
        <w:r w:rsidR="00F1604C" w:rsidRPr="00F1604C">
          <w:rPr>
            <w:rFonts w:asciiTheme="minorHAnsi" w:hAnsiTheme="minorHAnsi" w:cstheme="minorHAnsi"/>
            <w:noProof/>
            <w:webHidden/>
          </w:rPr>
          <w:fldChar w:fldCharType="separate"/>
        </w:r>
        <w:r>
          <w:rPr>
            <w:rFonts w:asciiTheme="minorHAnsi" w:hAnsiTheme="minorHAnsi" w:cstheme="minorHAnsi"/>
            <w:noProof/>
            <w:webHidden/>
          </w:rPr>
          <w:t>7</w:t>
        </w:r>
        <w:r w:rsidR="00F1604C" w:rsidRPr="00F1604C">
          <w:rPr>
            <w:rFonts w:asciiTheme="minorHAnsi" w:hAnsiTheme="minorHAnsi" w:cstheme="minorHAnsi"/>
            <w:noProof/>
            <w:webHidden/>
          </w:rPr>
          <w:fldChar w:fldCharType="end"/>
        </w:r>
      </w:hyperlink>
    </w:p>
    <w:p w14:paraId="7B6E1150" w14:textId="69B0F5C1" w:rsidR="00F1604C" w:rsidRPr="00F1604C" w:rsidRDefault="00941692">
      <w:pPr>
        <w:pStyle w:val="TOC1"/>
        <w:tabs>
          <w:tab w:val="left" w:pos="440"/>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08" w:history="1">
        <w:r w:rsidR="00F1604C" w:rsidRPr="00F1604C">
          <w:rPr>
            <w:rStyle w:val="Hyperlink"/>
            <w:rFonts w:asciiTheme="minorHAnsi" w:hAnsiTheme="minorHAnsi" w:cstheme="minorHAnsi"/>
            <w:caps w:val="0"/>
            <w:noProof/>
          </w:rPr>
          <w:t>3</w:t>
        </w:r>
        <w:r w:rsidR="00F1604C" w:rsidRPr="00F1604C">
          <w:rPr>
            <w:rFonts w:asciiTheme="minorHAnsi" w:eastAsiaTheme="minorEastAsia" w:hAnsiTheme="minorHAnsi" w:cstheme="minorHAnsi"/>
            <w:bCs w:val="0"/>
            <w:caps w:val="0"/>
            <w:noProof/>
            <w:kern w:val="2"/>
            <w:sz w:val="24"/>
            <w:szCs w:val="24"/>
            <w:lang w:eastAsia="en-GB"/>
            <w14:ligatures w14:val="standardContextual"/>
          </w:rPr>
          <w:tab/>
        </w:r>
        <w:r w:rsidR="00F1604C" w:rsidRPr="00F1604C">
          <w:rPr>
            <w:rStyle w:val="Hyperlink"/>
            <w:rFonts w:asciiTheme="minorHAnsi" w:hAnsiTheme="minorHAnsi" w:cstheme="minorHAnsi"/>
            <w:caps w:val="0"/>
            <w:noProof/>
          </w:rPr>
          <w:t>Costed Proposal</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_Toc170128808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8</w:t>
        </w:r>
        <w:r w:rsidR="00F1604C" w:rsidRPr="00F1604C">
          <w:rPr>
            <w:rFonts w:asciiTheme="minorHAnsi" w:hAnsiTheme="minorHAnsi" w:cstheme="minorHAnsi"/>
            <w:caps w:val="0"/>
            <w:noProof/>
            <w:webHidden/>
          </w:rPr>
          <w:fldChar w:fldCharType="end"/>
        </w:r>
      </w:hyperlink>
    </w:p>
    <w:p w14:paraId="489B247F" w14:textId="1A199D0C" w:rsidR="00F1604C" w:rsidRPr="00F1604C" w:rsidRDefault="00941692">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09" w:history="1">
        <w:r w:rsidR="00F1604C" w:rsidRPr="00F1604C">
          <w:rPr>
            <w:rStyle w:val="Hyperlink"/>
            <w:rFonts w:asciiTheme="minorHAnsi" w:hAnsiTheme="minorHAnsi" w:cstheme="minorHAnsi"/>
            <w:caps w:val="0"/>
            <w:noProof/>
          </w:rPr>
          <w:t>Appendix 1: Supporting Information: Social Value Model:</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_Toc170128809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9</w:t>
        </w:r>
        <w:r w:rsidR="00F1604C" w:rsidRPr="00F1604C">
          <w:rPr>
            <w:rFonts w:asciiTheme="minorHAnsi" w:hAnsiTheme="minorHAnsi" w:cstheme="minorHAnsi"/>
            <w:caps w:val="0"/>
            <w:noProof/>
            <w:webHidden/>
          </w:rPr>
          <w:fldChar w:fldCharType="end"/>
        </w:r>
      </w:hyperlink>
    </w:p>
    <w:p w14:paraId="02D3EE7D" w14:textId="20366C95" w:rsidR="00F1604C" w:rsidRPr="00F1604C" w:rsidRDefault="00941692">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10" w:history="1">
        <w:r w:rsidR="00F1604C" w:rsidRPr="00F1604C">
          <w:rPr>
            <w:rStyle w:val="Hyperlink"/>
            <w:rFonts w:asciiTheme="minorHAnsi" w:hAnsiTheme="minorHAnsi" w:cstheme="minorHAnsi"/>
            <w:caps w:val="0"/>
            <w:noProof/>
            <w:lang w:eastAsia="zh-CN"/>
          </w:rPr>
          <w:t>Appendix 2: Supporting Information - Minimum Security Standards</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_Toc170128810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12</w:t>
        </w:r>
        <w:r w:rsidR="00F1604C" w:rsidRPr="00F1604C">
          <w:rPr>
            <w:rFonts w:asciiTheme="minorHAnsi" w:hAnsiTheme="minorHAnsi" w:cstheme="minorHAnsi"/>
            <w:caps w:val="0"/>
            <w:noProof/>
            <w:webHidden/>
          </w:rPr>
          <w:fldChar w:fldCharType="end"/>
        </w:r>
      </w:hyperlink>
    </w:p>
    <w:p w14:paraId="1770D66D" w14:textId="361C45F5" w:rsidR="00F1604C" w:rsidRPr="00F1604C" w:rsidRDefault="00941692">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11" w:history="1">
        <w:r w:rsidR="00F1604C" w:rsidRPr="00F1604C">
          <w:rPr>
            <w:rStyle w:val="Hyperlink"/>
            <w:rFonts w:asciiTheme="minorHAnsi" w:hAnsiTheme="minorHAnsi" w:cstheme="minorHAnsi"/>
            <w:caps w:val="0"/>
            <w:noProof/>
            <w:lang w:eastAsia="zh-CN"/>
          </w:rPr>
          <w:t>Appendix 3: Supporting Information: Supply Chain Risk Management Strategy</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_Toc170128811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14</w:t>
        </w:r>
        <w:r w:rsidR="00F1604C" w:rsidRPr="00F1604C">
          <w:rPr>
            <w:rFonts w:asciiTheme="minorHAnsi" w:hAnsiTheme="minorHAnsi" w:cstheme="minorHAnsi"/>
            <w:caps w:val="0"/>
            <w:noProof/>
            <w:webHidden/>
          </w:rPr>
          <w:fldChar w:fldCharType="end"/>
        </w:r>
      </w:hyperlink>
    </w:p>
    <w:p w14:paraId="5EDEE319" w14:textId="2A9570F7" w:rsidR="00F1604C" w:rsidRPr="00F1604C" w:rsidRDefault="00941692">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12" w:history="1">
        <w:r w:rsidR="00F1604C" w:rsidRPr="00F1604C">
          <w:rPr>
            <w:rStyle w:val="Hyperlink"/>
            <w:rFonts w:asciiTheme="minorHAnsi" w:hAnsiTheme="minorHAnsi" w:cstheme="minorHAnsi"/>
            <w:caps w:val="0"/>
            <w:noProof/>
          </w:rPr>
          <w:t>Appendix 4A: Services to On-Campus Campus Halls of Residence (Onity)</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_Toc170128812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17</w:t>
        </w:r>
        <w:r w:rsidR="00F1604C" w:rsidRPr="00F1604C">
          <w:rPr>
            <w:rFonts w:asciiTheme="minorHAnsi" w:hAnsiTheme="minorHAnsi" w:cstheme="minorHAnsi"/>
            <w:caps w:val="0"/>
            <w:noProof/>
            <w:webHidden/>
          </w:rPr>
          <w:fldChar w:fldCharType="end"/>
        </w:r>
      </w:hyperlink>
    </w:p>
    <w:p w14:paraId="27BB1C36" w14:textId="349D3C86" w:rsidR="00F1604C" w:rsidRPr="00F1604C" w:rsidRDefault="00941692">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13" w:history="1">
        <w:r w:rsidR="00F1604C" w:rsidRPr="00F1604C">
          <w:rPr>
            <w:rStyle w:val="Hyperlink"/>
            <w:rFonts w:asciiTheme="minorHAnsi" w:hAnsiTheme="minorHAnsi" w:cstheme="minorHAnsi"/>
            <w:caps w:val="0"/>
            <w:noProof/>
          </w:rPr>
          <w:t>Appendix 4B: Potential Future Phases - Services to Off-Campus Halls of Residence</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_Toc170128813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18</w:t>
        </w:r>
        <w:r w:rsidR="00F1604C" w:rsidRPr="00F1604C">
          <w:rPr>
            <w:rFonts w:asciiTheme="minorHAnsi" w:hAnsiTheme="minorHAnsi" w:cstheme="minorHAnsi"/>
            <w:caps w:val="0"/>
            <w:noProof/>
            <w:webHidden/>
          </w:rPr>
          <w:fldChar w:fldCharType="end"/>
        </w:r>
      </w:hyperlink>
    </w:p>
    <w:p w14:paraId="50360D32" w14:textId="01E65519" w:rsidR="00F1604C" w:rsidRPr="00F1604C" w:rsidRDefault="00941692">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170128814" w:history="1">
        <w:r w:rsidR="00F1604C" w:rsidRPr="00F1604C">
          <w:rPr>
            <w:rStyle w:val="Hyperlink"/>
            <w:rFonts w:asciiTheme="minorHAnsi" w:hAnsiTheme="minorHAnsi" w:cstheme="minorHAnsi"/>
            <w:caps w:val="0"/>
            <w:noProof/>
          </w:rPr>
          <w:t>Appendix 5A: Potential Future Phases – Bishop Otter Campus Buildings</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_Toc170128814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19</w:t>
        </w:r>
        <w:r w:rsidR="00F1604C" w:rsidRPr="00F1604C">
          <w:rPr>
            <w:rFonts w:asciiTheme="minorHAnsi" w:hAnsiTheme="minorHAnsi" w:cstheme="minorHAnsi"/>
            <w:caps w:val="0"/>
            <w:noProof/>
            <w:webHidden/>
          </w:rPr>
          <w:fldChar w:fldCharType="end"/>
        </w:r>
      </w:hyperlink>
    </w:p>
    <w:p w14:paraId="44A51F3D" w14:textId="54234355" w:rsidR="00F1604C" w:rsidRDefault="00941692">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0128815" w:history="1">
        <w:r w:rsidR="00F1604C" w:rsidRPr="00F1604C">
          <w:rPr>
            <w:rStyle w:val="Hyperlink"/>
            <w:rFonts w:asciiTheme="minorHAnsi" w:hAnsiTheme="minorHAnsi" w:cstheme="minorHAnsi"/>
            <w:caps w:val="0"/>
            <w:noProof/>
          </w:rPr>
          <w:t>Appendix 5B: Potential Future Phases – Bognor Regis Campus Buildings</w:t>
        </w:r>
        <w:r w:rsidR="00F1604C" w:rsidRPr="00F1604C">
          <w:rPr>
            <w:rFonts w:asciiTheme="minorHAnsi" w:hAnsiTheme="minorHAnsi" w:cstheme="minorHAnsi"/>
            <w:caps w:val="0"/>
            <w:noProof/>
            <w:webHidden/>
          </w:rPr>
          <w:tab/>
        </w:r>
        <w:r w:rsidR="00F1604C" w:rsidRPr="00F1604C">
          <w:rPr>
            <w:rFonts w:asciiTheme="minorHAnsi" w:hAnsiTheme="minorHAnsi" w:cstheme="minorHAnsi"/>
            <w:caps w:val="0"/>
            <w:noProof/>
            <w:webHidden/>
          </w:rPr>
          <w:fldChar w:fldCharType="begin"/>
        </w:r>
        <w:r w:rsidR="00F1604C" w:rsidRPr="00F1604C">
          <w:rPr>
            <w:rFonts w:asciiTheme="minorHAnsi" w:hAnsiTheme="minorHAnsi" w:cstheme="minorHAnsi"/>
            <w:caps w:val="0"/>
            <w:noProof/>
            <w:webHidden/>
          </w:rPr>
          <w:instrText xml:space="preserve"> PAGEREF _Toc170128815 \h </w:instrText>
        </w:r>
        <w:r w:rsidR="00F1604C" w:rsidRPr="00F1604C">
          <w:rPr>
            <w:rFonts w:asciiTheme="minorHAnsi" w:hAnsiTheme="minorHAnsi" w:cstheme="minorHAnsi"/>
            <w:caps w:val="0"/>
            <w:noProof/>
            <w:webHidden/>
          </w:rPr>
        </w:r>
        <w:r w:rsidR="00F1604C" w:rsidRPr="00F1604C">
          <w:rPr>
            <w:rFonts w:asciiTheme="minorHAnsi" w:hAnsiTheme="minorHAnsi" w:cstheme="minorHAnsi"/>
            <w:caps w:val="0"/>
            <w:noProof/>
            <w:webHidden/>
          </w:rPr>
          <w:fldChar w:fldCharType="separate"/>
        </w:r>
        <w:r>
          <w:rPr>
            <w:rFonts w:asciiTheme="minorHAnsi" w:hAnsiTheme="minorHAnsi" w:cstheme="minorHAnsi"/>
            <w:caps w:val="0"/>
            <w:noProof/>
            <w:webHidden/>
          </w:rPr>
          <w:t>21</w:t>
        </w:r>
        <w:r w:rsidR="00F1604C" w:rsidRPr="00F1604C">
          <w:rPr>
            <w:rFonts w:asciiTheme="minorHAnsi" w:hAnsiTheme="minorHAnsi" w:cstheme="minorHAnsi"/>
            <w:caps w:val="0"/>
            <w:noProof/>
            <w:webHidden/>
          </w:rPr>
          <w:fldChar w:fldCharType="end"/>
        </w:r>
      </w:hyperlink>
    </w:p>
    <w:p w14:paraId="6B197426" w14:textId="0DAC4C77" w:rsidR="00E17B85" w:rsidRPr="005C05D6" w:rsidRDefault="00E17B85" w:rsidP="00E50984">
      <w:pPr>
        <w:pStyle w:val="N"/>
        <w:rPr>
          <w:rFonts w:asciiTheme="minorHAnsi" w:hAnsiTheme="minorHAnsi" w:cstheme="minorHAnsi"/>
          <w:sz w:val="18"/>
          <w:szCs w:val="18"/>
        </w:rPr>
      </w:pPr>
      <w:r w:rsidRPr="005C05D6">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Default="007E47D3" w:rsidP="00E50984">
      <w:pPr>
        <w:pStyle w:val="N"/>
        <w:rPr>
          <w:sz w:val="18"/>
          <w:szCs w:val="18"/>
        </w:rPr>
      </w:pPr>
    </w:p>
    <w:p w14:paraId="76F134D6" w14:textId="77777777" w:rsidR="00665EFA" w:rsidRDefault="00665EFA" w:rsidP="00E50984">
      <w:pPr>
        <w:pStyle w:val="N"/>
        <w:rPr>
          <w:sz w:val="18"/>
          <w:szCs w:val="18"/>
        </w:rPr>
      </w:pPr>
    </w:p>
    <w:p w14:paraId="6B9D3086" w14:textId="77777777" w:rsidR="00665EFA" w:rsidRPr="00617A64" w:rsidRDefault="00665EFA" w:rsidP="00E50984">
      <w:pPr>
        <w:pStyle w:val="N"/>
        <w:rPr>
          <w:sz w:val="18"/>
          <w:szCs w:val="18"/>
        </w:rPr>
      </w:pPr>
    </w:p>
    <w:p w14:paraId="3E5E6646" w14:textId="77777777" w:rsidR="007E47D3" w:rsidRDefault="007E47D3" w:rsidP="00E50984">
      <w:pPr>
        <w:pStyle w:val="N"/>
      </w:pPr>
    </w:p>
    <w:p w14:paraId="5BAA6C8C" w14:textId="77777777" w:rsidR="00262BA6" w:rsidRDefault="00262BA6" w:rsidP="00E50984">
      <w:pPr>
        <w:pStyle w:val="N"/>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6B19743B" w14:textId="2CEFF8C7" w:rsidR="00262BA6" w:rsidRDefault="00262BA6" w:rsidP="00E50984">
      <w:pPr>
        <w:pStyle w:val="N"/>
        <w:sectPr w:rsidR="00262BA6" w:rsidSect="006B4ED6">
          <w:headerReference w:type="even" r:id="rId13"/>
          <w:footerReference w:type="default" r:id="rId14"/>
          <w:headerReference w:type="first" r:id="rId15"/>
          <w:pgSz w:w="11906" w:h="16838"/>
          <w:pgMar w:top="1134" w:right="1440" w:bottom="709" w:left="1440" w:header="708" w:footer="122" w:gutter="0"/>
          <w:pgNumType w:fmt="lowerRoman" w:start="1"/>
          <w:cols w:space="708"/>
          <w:docGrid w:linePitch="360"/>
        </w:sectPr>
      </w:pPr>
    </w:p>
    <w:p w14:paraId="7450B4F4" w14:textId="6D368D58" w:rsidR="00E21357" w:rsidRPr="00404E45" w:rsidRDefault="00E21357" w:rsidP="00965AE0">
      <w:pPr>
        <w:pStyle w:val="T1"/>
        <w:spacing w:before="0"/>
        <w:rPr>
          <w:rFonts w:asciiTheme="minorHAnsi" w:hAnsiTheme="minorHAnsi" w:cstheme="minorHAnsi"/>
        </w:rPr>
      </w:pPr>
      <w:bookmarkStart w:id="1" w:name="_Toc386458061"/>
      <w:bookmarkStart w:id="2" w:name="_Toc170128792"/>
      <w:bookmarkStart w:id="3" w:name="_Toc471285720"/>
      <w:bookmarkStart w:id="4" w:name="_Ref414791485"/>
      <w:bookmarkStart w:id="5" w:name="_Ref414791537"/>
      <w:r w:rsidRPr="00404E45">
        <w:rPr>
          <w:rFonts w:asciiTheme="minorHAnsi" w:hAnsiTheme="minorHAnsi" w:cstheme="minorHAnsi"/>
        </w:rPr>
        <w:lastRenderedPageBreak/>
        <w:t>Introduction</w:t>
      </w:r>
      <w:bookmarkEnd w:id="1"/>
      <w:bookmarkEnd w:id="2"/>
      <w:r w:rsidR="0022105D" w:rsidRPr="00404E45">
        <w:rPr>
          <w:rFonts w:asciiTheme="minorHAnsi" w:hAnsiTheme="minorHAnsi" w:cstheme="minorHAnsi"/>
        </w:rPr>
        <w:t xml:space="preserve"> </w:t>
      </w:r>
      <w:bookmarkEnd w:id="3"/>
    </w:p>
    <w:p w14:paraId="6B74D699" w14:textId="575013B3" w:rsidR="001303D7" w:rsidRDefault="00867AE7" w:rsidP="00371C8B">
      <w:pPr>
        <w:pStyle w:val="T3"/>
        <w:spacing w:before="120"/>
      </w:pPr>
      <w:r>
        <w:t xml:space="preserve">The University of Chichester is a </w:t>
      </w:r>
      <w:r w:rsidR="002B1818">
        <w:t xml:space="preserve">forward looking </w:t>
      </w:r>
      <w:r w:rsidR="00270BAD">
        <w:t>institution with a rich history that goes back to the 183</w:t>
      </w:r>
      <w:r w:rsidR="00A8517F">
        <w:t>9</w:t>
      </w:r>
      <w:r w:rsidR="003202C3">
        <w:t>. The</w:t>
      </w:r>
      <w:r w:rsidR="00707FA7">
        <w:t xml:space="preserve">re are around 110 buildings in total, some of which are interconnected </w:t>
      </w:r>
      <w:r w:rsidR="00F77DE3">
        <w:t>or in clusters</w:t>
      </w:r>
      <w:r w:rsidR="002E228E">
        <w:t>. Of these</w:t>
      </w:r>
      <w:r w:rsidR="00612B25">
        <w:t>,</w:t>
      </w:r>
      <w:r w:rsidR="00C92ED9">
        <w:t xml:space="preserve"> some </w:t>
      </w:r>
      <w:r w:rsidR="002E228E">
        <w:t xml:space="preserve">are modern, but </w:t>
      </w:r>
      <w:r w:rsidR="001303D7">
        <w:t>there</w:t>
      </w:r>
      <w:r w:rsidR="002E228E">
        <w:t xml:space="preserve"> are</w:t>
      </w:r>
      <w:r w:rsidR="001303D7">
        <w:t xml:space="preserve"> also buildings whose construction pre-dates the University. </w:t>
      </w:r>
      <w:r w:rsidR="00CD66B7">
        <w:t xml:space="preserve"> </w:t>
      </w:r>
    </w:p>
    <w:p w14:paraId="0CD82071" w14:textId="07AC2FA4" w:rsidR="00867AE7" w:rsidRDefault="006B78A9" w:rsidP="00371C8B">
      <w:pPr>
        <w:pStyle w:val="T3"/>
        <w:spacing w:before="120"/>
      </w:pPr>
      <w:r>
        <w:t>Most</w:t>
      </w:r>
      <w:r w:rsidR="006A50B0">
        <w:t xml:space="preserve"> buildings </w:t>
      </w:r>
      <w:r w:rsidR="00F77DE3">
        <w:t xml:space="preserve">are located on the </w:t>
      </w:r>
      <w:r w:rsidR="002F2008">
        <w:t xml:space="preserve">University’s </w:t>
      </w:r>
      <w:r w:rsidR="00F77DE3">
        <w:t>two campuses</w:t>
      </w:r>
      <w:r w:rsidR="006A50B0">
        <w:t xml:space="preserve"> (</w:t>
      </w:r>
      <w:r w:rsidR="006118F7">
        <w:t xml:space="preserve">College Lane </w:t>
      </w:r>
      <w:r w:rsidR="00A5265B">
        <w:t xml:space="preserve">Chichester and </w:t>
      </w:r>
      <w:r w:rsidR="006118F7">
        <w:t xml:space="preserve">Upper Bognor Road, </w:t>
      </w:r>
      <w:r w:rsidR="00A5265B">
        <w:t>Bognor Regis</w:t>
      </w:r>
      <w:r w:rsidR="006A50B0">
        <w:t>)</w:t>
      </w:r>
      <w:r w:rsidR="00A5265B">
        <w:t xml:space="preserve">, </w:t>
      </w:r>
      <w:r w:rsidR="00B52F48">
        <w:t xml:space="preserve">with </w:t>
      </w:r>
      <w:r w:rsidR="00A5265B">
        <w:t xml:space="preserve">off campus </w:t>
      </w:r>
      <w:r w:rsidR="00794E19">
        <w:t xml:space="preserve">student </w:t>
      </w:r>
      <w:r w:rsidR="00826412">
        <w:t xml:space="preserve">residences </w:t>
      </w:r>
      <w:r w:rsidR="002D0CC5">
        <w:t>St</w:t>
      </w:r>
      <w:r w:rsidR="00C7319D">
        <w:t xml:space="preserve">ocksbridge </w:t>
      </w:r>
      <w:r w:rsidR="00984199">
        <w:t xml:space="preserve">(+405 rooms) </w:t>
      </w:r>
      <w:r w:rsidR="00C7319D">
        <w:t>and Fishbourne</w:t>
      </w:r>
      <w:r w:rsidR="00984199">
        <w:t xml:space="preserve"> (+134 rooms)</w:t>
      </w:r>
      <w:r w:rsidR="00C7319D">
        <w:t xml:space="preserve">. </w:t>
      </w:r>
      <w:r w:rsidR="00FF54A2">
        <w:t xml:space="preserve">These </w:t>
      </w:r>
      <w:r w:rsidR="00F9509B">
        <w:t>buildings</w:t>
      </w:r>
      <w:r w:rsidR="00FF54A2">
        <w:t xml:space="preserve"> are variously used for </w:t>
      </w:r>
      <w:r w:rsidR="00BF41C3">
        <w:t>teaching</w:t>
      </w:r>
      <w:r w:rsidR="00FF54A2">
        <w:t xml:space="preserve">, </w:t>
      </w:r>
      <w:r w:rsidR="00BF41C3">
        <w:t>student</w:t>
      </w:r>
      <w:r w:rsidR="00FF54A2">
        <w:t xml:space="preserve"> accommodation and administering the </w:t>
      </w:r>
      <w:r w:rsidR="00BF41C3">
        <w:t>U</w:t>
      </w:r>
      <w:r w:rsidR="00F9509B">
        <w:t xml:space="preserve">niversity, but also </w:t>
      </w:r>
      <w:r w:rsidR="00D84838">
        <w:t>for</w:t>
      </w:r>
      <w:r w:rsidR="00F9509B">
        <w:t xml:space="preserve"> public access</w:t>
      </w:r>
      <w:r w:rsidR="006F4703">
        <w:t xml:space="preserve"> and bookable </w:t>
      </w:r>
      <w:r w:rsidR="001443D8">
        <w:t>facilities</w:t>
      </w:r>
      <w:r w:rsidR="006F4703">
        <w:t xml:space="preserve"> (sports halls</w:t>
      </w:r>
      <w:r w:rsidR="001443D8">
        <w:t xml:space="preserve"> etc</w:t>
      </w:r>
      <w:r w:rsidR="006F4703">
        <w:t xml:space="preserve">) </w:t>
      </w:r>
      <w:r w:rsidR="00BF41C3">
        <w:t xml:space="preserve">and hosts conferencing, </w:t>
      </w:r>
      <w:r w:rsidR="002A4D20">
        <w:t>sports,</w:t>
      </w:r>
      <w:r w:rsidR="00BF41C3">
        <w:t xml:space="preserve"> and other events</w:t>
      </w:r>
      <w:r w:rsidR="00F9509B">
        <w:t>.</w:t>
      </w:r>
      <w:r w:rsidR="00BF41C3">
        <w:t xml:space="preserve"> </w:t>
      </w:r>
      <w:r w:rsidR="00F9509B">
        <w:t xml:space="preserve"> </w:t>
      </w:r>
    </w:p>
    <w:p w14:paraId="1FDA643B" w14:textId="091A87A5" w:rsidR="001F5AEC" w:rsidRDefault="005E2749" w:rsidP="00371C8B">
      <w:pPr>
        <w:pStyle w:val="T3"/>
        <w:spacing w:before="120"/>
      </w:pPr>
      <w:r>
        <w:t>Premises</w:t>
      </w:r>
      <w:r w:rsidR="00062F36">
        <w:t xml:space="preserve"> are secured with a range of </w:t>
      </w:r>
      <w:r>
        <w:t>facilities</w:t>
      </w:r>
      <w:r w:rsidR="00062F36">
        <w:t>, from hard (</w:t>
      </w:r>
      <w:r w:rsidR="008A5B71">
        <w:t xml:space="preserve">physical </w:t>
      </w:r>
      <w:r w:rsidR="00062F36">
        <w:t xml:space="preserve">key) locks, but also </w:t>
      </w:r>
      <w:r w:rsidR="002A4D20">
        <w:t xml:space="preserve">(and </w:t>
      </w:r>
      <w:r w:rsidR="00062F36">
        <w:t>increasingly</w:t>
      </w:r>
      <w:r w:rsidR="002A4D20">
        <w:t>)</w:t>
      </w:r>
      <w:r w:rsidR="00062F36">
        <w:t xml:space="preserve"> e-locks</w:t>
      </w:r>
      <w:r>
        <w:t xml:space="preserve">. </w:t>
      </w:r>
      <w:r w:rsidR="003A7E6A">
        <w:t xml:space="preserve"> These have developed over time, and with different solutions</w:t>
      </w:r>
      <w:r w:rsidR="000D0636">
        <w:t xml:space="preserve">, across locks that </w:t>
      </w:r>
      <w:r w:rsidR="009A4D78">
        <w:t xml:space="preserve">enable internal and external facing doors, </w:t>
      </w:r>
      <w:r w:rsidR="00FC3866">
        <w:t xml:space="preserve">powered </w:t>
      </w:r>
      <w:r w:rsidR="00B01E74">
        <w:t>doors,</w:t>
      </w:r>
      <w:r w:rsidR="00FC3866">
        <w:t xml:space="preserve"> </w:t>
      </w:r>
      <w:r w:rsidR="009A4D78">
        <w:t>and facilities such as parking barriers</w:t>
      </w:r>
      <w:r w:rsidR="00EA2ADE">
        <w:t xml:space="preserve">. </w:t>
      </w:r>
    </w:p>
    <w:p w14:paraId="2A8E7097" w14:textId="077FE4C8" w:rsidR="00E041BE" w:rsidRDefault="009A4D78" w:rsidP="00371C8B">
      <w:pPr>
        <w:pStyle w:val="T3"/>
        <w:spacing w:before="120"/>
      </w:pPr>
      <w:r>
        <w:t xml:space="preserve">The </w:t>
      </w:r>
      <w:r w:rsidR="00EA2ADE">
        <w:t>u</w:t>
      </w:r>
      <w:r>
        <w:t xml:space="preserve">ltimate aim is that there will be convergence to </w:t>
      </w:r>
      <w:r w:rsidR="00E9298D">
        <w:t xml:space="preserve">integrated </w:t>
      </w:r>
      <w:r w:rsidR="007876DB">
        <w:t xml:space="preserve">(lock) </w:t>
      </w:r>
      <w:r w:rsidR="00775232">
        <w:t xml:space="preserve">solutions with a </w:t>
      </w:r>
      <w:proofErr w:type="gramStart"/>
      <w:r w:rsidR="00775232">
        <w:t>long life</w:t>
      </w:r>
      <w:proofErr w:type="gramEnd"/>
      <w:r w:rsidR="00775232">
        <w:t xml:space="preserve"> span</w:t>
      </w:r>
      <w:r w:rsidR="009D6373">
        <w:t xml:space="preserve">, </w:t>
      </w:r>
      <w:r w:rsidR="009E3505">
        <w:t>with relevant</w:t>
      </w:r>
      <w:r w:rsidR="00581D7E">
        <w:t xml:space="preserve">, </w:t>
      </w:r>
      <w:r w:rsidR="00FE4AB5">
        <w:t>convenient</w:t>
      </w:r>
      <w:r w:rsidR="00581D7E">
        <w:t xml:space="preserve"> </w:t>
      </w:r>
      <w:r w:rsidR="00FE4AB5">
        <w:t>and easy to use</w:t>
      </w:r>
      <w:r w:rsidR="00E929E6">
        <w:t xml:space="preserve">, standards based </w:t>
      </w:r>
      <w:r w:rsidR="00581D7E">
        <w:t xml:space="preserve">methods </w:t>
      </w:r>
      <w:r w:rsidR="001B1CA3">
        <w:t>for</w:t>
      </w:r>
      <w:r w:rsidR="00581D7E">
        <w:t xml:space="preserve"> current and future generations for staff, students, customers and visitors</w:t>
      </w:r>
      <w:r w:rsidR="00F9039D">
        <w:t xml:space="preserve">. </w:t>
      </w:r>
      <w:r w:rsidR="00775232">
        <w:t xml:space="preserve">This </w:t>
      </w:r>
      <w:r w:rsidR="00795C32">
        <w:t>means</w:t>
      </w:r>
      <w:r w:rsidR="00FC3866">
        <w:t xml:space="preserve"> that we are </w:t>
      </w:r>
      <w:r w:rsidR="009E3505">
        <w:t xml:space="preserve">interested to consider </w:t>
      </w:r>
      <w:r w:rsidR="00B7296F">
        <w:t xml:space="preserve">flexible, multiple-token </w:t>
      </w:r>
      <w:r w:rsidR="00FC3866">
        <w:t xml:space="preserve">solutions </w:t>
      </w:r>
      <w:r w:rsidR="00B7296F">
        <w:t xml:space="preserve">including </w:t>
      </w:r>
      <w:r w:rsidR="00FC3866">
        <w:t>operat</w:t>
      </w:r>
      <w:r w:rsidR="00B7296F">
        <w:t xml:space="preserve">ion </w:t>
      </w:r>
      <w:r w:rsidR="00FC3866">
        <w:t>through mobile phones and biometrics (</w:t>
      </w:r>
      <w:r w:rsidR="008837CA">
        <w:t xml:space="preserve">E.G. </w:t>
      </w:r>
      <w:r w:rsidR="00FC3866">
        <w:t xml:space="preserve">finger, </w:t>
      </w:r>
      <w:r w:rsidR="00E361DC">
        <w:t>voice,</w:t>
      </w:r>
      <w:r w:rsidR="00FC3866">
        <w:t xml:space="preserve"> and eye scan)</w:t>
      </w:r>
      <w:r w:rsidR="007876DB">
        <w:t>.</w:t>
      </w:r>
      <w:r w:rsidR="00FC3866">
        <w:t xml:space="preserve"> </w:t>
      </w:r>
      <w:r w:rsidR="00E041BE">
        <w:t xml:space="preserve">Ideally this would be </w:t>
      </w:r>
      <w:r w:rsidR="00B55BFB">
        <w:t>with minimised</w:t>
      </w:r>
      <w:r w:rsidR="007905E7">
        <w:t>, low maintenance</w:t>
      </w:r>
      <w:r w:rsidR="00B55BFB">
        <w:t xml:space="preserve"> </w:t>
      </w:r>
      <w:r w:rsidR="007905E7">
        <w:t xml:space="preserve">devices and controllers </w:t>
      </w:r>
      <w:r w:rsidR="0070070C">
        <w:t xml:space="preserve">and </w:t>
      </w:r>
      <w:r w:rsidR="00A338B5">
        <w:t xml:space="preserve">minimal cabling </w:t>
      </w:r>
      <w:r w:rsidR="00984199">
        <w:t xml:space="preserve">to </w:t>
      </w:r>
      <w:r w:rsidR="0070070C">
        <w:t xml:space="preserve">infrastructure to each </w:t>
      </w:r>
      <w:r w:rsidR="007905E7">
        <w:t>door</w:t>
      </w:r>
      <w:r w:rsidR="0070070C">
        <w:t xml:space="preserve">. </w:t>
      </w:r>
    </w:p>
    <w:p w14:paraId="7FC856EF" w14:textId="6ED2DAA8" w:rsidR="001F5AEC" w:rsidRDefault="00E04406" w:rsidP="00371C8B">
      <w:pPr>
        <w:pStyle w:val="T3"/>
        <w:spacing w:before="120"/>
      </w:pPr>
      <w:r>
        <w:t xml:space="preserve">Over time, </w:t>
      </w:r>
      <w:r w:rsidR="007E3210">
        <w:t xml:space="preserve">we </w:t>
      </w:r>
      <w:r w:rsidR="00E177EA">
        <w:t xml:space="preserve">aim to </w:t>
      </w:r>
      <w:r w:rsidR="009A3D0E">
        <w:t xml:space="preserve">bring together the </w:t>
      </w:r>
      <w:r w:rsidR="00E177EA">
        <w:t xml:space="preserve">governance and </w:t>
      </w:r>
      <w:r w:rsidR="009A3D0E">
        <w:t xml:space="preserve">allocation of </w:t>
      </w:r>
      <w:r w:rsidR="00DA71AA">
        <w:t xml:space="preserve">soft </w:t>
      </w:r>
      <w:r w:rsidR="009574FC">
        <w:t>‘keys’ (token</w:t>
      </w:r>
      <w:r w:rsidR="00DA71AA">
        <w:t>s</w:t>
      </w:r>
      <w:r w:rsidR="009574FC">
        <w:t>/credential</w:t>
      </w:r>
      <w:r w:rsidR="00DA71AA">
        <w:t>s</w:t>
      </w:r>
      <w:r w:rsidR="009574FC">
        <w:t>)</w:t>
      </w:r>
      <w:r w:rsidR="008B193A">
        <w:t xml:space="preserve">, with ease of allocation, integrity, and of course rapidity </w:t>
      </w:r>
      <w:r w:rsidR="00897DB8">
        <w:t xml:space="preserve">and automation </w:t>
      </w:r>
      <w:r w:rsidR="008B193A">
        <w:t>for terminating access</w:t>
      </w:r>
      <w:r w:rsidR="00DA71AA">
        <w:t xml:space="preserve">, in a robust, easy to use and coherent (single) management system. </w:t>
      </w:r>
      <w:r w:rsidR="00E041BE">
        <w:t xml:space="preserve"> </w:t>
      </w:r>
    </w:p>
    <w:p w14:paraId="017B77FD" w14:textId="46A97962" w:rsidR="00897DB8" w:rsidRDefault="008C6115" w:rsidP="00371C8B">
      <w:pPr>
        <w:pStyle w:val="T3"/>
        <w:spacing w:before="120"/>
      </w:pPr>
      <w:r>
        <w:t xml:space="preserve">We do not </w:t>
      </w:r>
      <w:r w:rsidR="007E6BAC">
        <w:t>expect</w:t>
      </w:r>
      <w:r>
        <w:t xml:space="preserve"> to achieve this overnight and envisage a</w:t>
      </w:r>
      <w:r w:rsidR="007E6BAC">
        <w:t xml:space="preserve"> long term relationship</w:t>
      </w:r>
      <w:r w:rsidR="00104D06">
        <w:t xml:space="preserve"> to achieve </w:t>
      </w:r>
      <w:r w:rsidR="0023115D">
        <w:t xml:space="preserve">the </w:t>
      </w:r>
      <w:r w:rsidR="002D3842">
        <w:t>aim, in</w:t>
      </w:r>
      <w:r w:rsidR="004A4B5A">
        <w:t xml:space="preserve"> </w:t>
      </w:r>
      <w:r w:rsidR="00D85DEB">
        <w:t>reasonably</w:t>
      </w:r>
      <w:r w:rsidR="004A4B5A">
        <w:t xml:space="preserve"> sized </w:t>
      </w:r>
      <w:r w:rsidR="000122F0">
        <w:t xml:space="preserve">phases </w:t>
      </w:r>
      <w:r w:rsidR="00D85DEB">
        <w:t>(buildings at a time)</w:t>
      </w:r>
      <w:r w:rsidR="002E3B0A">
        <w:t xml:space="preserve">. </w:t>
      </w:r>
      <w:r w:rsidR="00551098">
        <w:t xml:space="preserve">We expect to </w:t>
      </w:r>
      <w:r w:rsidR="00B12ED1">
        <w:t xml:space="preserve">prioritise </w:t>
      </w:r>
      <w:r w:rsidR="00F26381">
        <w:t xml:space="preserve">the on-campus </w:t>
      </w:r>
      <w:r w:rsidR="00361C95">
        <w:t xml:space="preserve">student </w:t>
      </w:r>
      <w:r w:rsidR="00F26381">
        <w:t xml:space="preserve">accommodation and the </w:t>
      </w:r>
      <w:r w:rsidR="003C06D5">
        <w:t>exact shape of th</w:t>
      </w:r>
      <w:r w:rsidR="00461688">
        <w:t xml:space="preserve">e </w:t>
      </w:r>
      <w:r w:rsidR="00F26381">
        <w:t xml:space="preserve">phases / </w:t>
      </w:r>
      <w:r w:rsidR="003C06D5">
        <w:t>project</w:t>
      </w:r>
      <w:r w:rsidR="00461688">
        <w:t xml:space="preserve">s may reflect </w:t>
      </w:r>
      <w:r w:rsidR="003C06D5">
        <w:t xml:space="preserve">how standards based </w:t>
      </w:r>
      <w:r w:rsidR="0023060B">
        <w:t xml:space="preserve">the solution can be and how this </w:t>
      </w:r>
      <w:r w:rsidR="003C06D5">
        <w:t>work</w:t>
      </w:r>
      <w:r w:rsidR="0023060B">
        <w:t>s</w:t>
      </w:r>
      <w:r w:rsidR="003C06D5">
        <w:t xml:space="preserve"> without adding further </w:t>
      </w:r>
      <w:r w:rsidR="00461688">
        <w:t>complexity to the overall estate.</w:t>
      </w:r>
      <w:r w:rsidR="00786218">
        <w:t xml:space="preserve"> Subsequently, we aim to consider, how we might integrate other campus buildings, and the off-campus </w:t>
      </w:r>
      <w:r w:rsidR="00171E88">
        <w:t xml:space="preserve">student residences. </w:t>
      </w:r>
      <w:r w:rsidR="00461688">
        <w:t xml:space="preserve"> </w:t>
      </w:r>
      <w:r w:rsidR="003C06D5">
        <w:t xml:space="preserve"> </w:t>
      </w:r>
    </w:p>
    <w:p w14:paraId="1DED3012" w14:textId="42E9B889" w:rsidR="001F5AEC" w:rsidRDefault="00FD51DE" w:rsidP="00011CD3">
      <w:pPr>
        <w:pStyle w:val="T2"/>
        <w:spacing w:after="60"/>
      </w:pPr>
      <w:bookmarkStart w:id="6" w:name="_Toc170128793"/>
      <w:r>
        <w:t>The University’s</w:t>
      </w:r>
      <w:r w:rsidR="0023060B">
        <w:t xml:space="preserve"> estate</w:t>
      </w:r>
      <w:bookmarkEnd w:id="6"/>
      <w:r w:rsidR="0023060B">
        <w:t xml:space="preserve"> </w:t>
      </w:r>
    </w:p>
    <w:p w14:paraId="01CFB1B9" w14:textId="7493F5F4" w:rsidR="00130E92" w:rsidRDefault="007B689D" w:rsidP="00011CD3">
      <w:pPr>
        <w:pStyle w:val="T3"/>
        <w:spacing w:before="0"/>
      </w:pPr>
      <w:r>
        <w:t xml:space="preserve">The University’s </w:t>
      </w:r>
      <w:r w:rsidR="00C56F07">
        <w:t>s</w:t>
      </w:r>
      <w:r>
        <w:t xml:space="preserve">tudent accommodation </w:t>
      </w:r>
      <w:r w:rsidR="000F24FB">
        <w:t>c</w:t>
      </w:r>
      <w:r w:rsidR="00454E68">
        <w:t>omprise</w:t>
      </w:r>
      <w:r>
        <w:t>s</w:t>
      </w:r>
      <w:r w:rsidR="00454E68">
        <w:t xml:space="preserve"> </w:t>
      </w:r>
      <w:r w:rsidR="000F24FB">
        <w:t xml:space="preserve">of </w:t>
      </w:r>
      <w:r w:rsidR="00A576C7">
        <w:t>around 1</w:t>
      </w:r>
      <w:r w:rsidR="002B6B09">
        <w:t>3</w:t>
      </w:r>
      <w:r w:rsidR="00A576C7">
        <w:t>00</w:t>
      </w:r>
      <w:r w:rsidR="00003C46">
        <w:rPr>
          <w:rStyle w:val="FootnoteReference"/>
        </w:rPr>
        <w:footnoteReference w:id="2"/>
      </w:r>
      <w:r w:rsidR="00A576C7">
        <w:t xml:space="preserve"> rooms in </w:t>
      </w:r>
      <w:r w:rsidR="000F24FB">
        <w:t xml:space="preserve">purpose built </w:t>
      </w:r>
      <w:r w:rsidR="00454E68">
        <w:t>blocks</w:t>
      </w:r>
      <w:r w:rsidR="000F24FB">
        <w:t xml:space="preserve"> of </w:t>
      </w:r>
      <w:r w:rsidR="00454E68">
        <w:t>v</w:t>
      </w:r>
      <w:r w:rsidR="000F24FB">
        <w:t>arious sizes</w:t>
      </w:r>
      <w:r w:rsidR="00DC10DA" w:rsidRPr="00BB38F5">
        <w:t>.</w:t>
      </w:r>
      <w:r w:rsidR="007B419F">
        <w:t xml:space="preserve"> Of these around </w:t>
      </w:r>
      <w:r w:rsidR="00DE5F54">
        <w:t>8</w:t>
      </w:r>
      <w:r w:rsidR="007B419F">
        <w:t xml:space="preserve">00 rooms are on campus and </w:t>
      </w:r>
      <w:r w:rsidR="00660250">
        <w:t xml:space="preserve">500 off campus. </w:t>
      </w:r>
      <w:r w:rsidR="00DD448D">
        <w:t xml:space="preserve">The layout of our campus accommodation can be seen at </w:t>
      </w:r>
      <w:hyperlink r:id="rId16" w:history="1">
        <w:r w:rsidR="00DD448D" w:rsidRPr="00143315">
          <w:rPr>
            <w:rStyle w:val="Hyperlink"/>
          </w:rPr>
          <w:t>https://www.maps.chi.ac.uk</w:t>
        </w:r>
      </w:hyperlink>
      <w:r w:rsidR="00082A18">
        <w:t xml:space="preserve">. </w:t>
      </w:r>
      <w:r w:rsidR="009C6011">
        <w:t>Particularly</w:t>
      </w:r>
      <w:r w:rsidR="00AC6D7A">
        <w:t xml:space="preserve"> the on-campus accommodation is used for bed-an</w:t>
      </w:r>
      <w:r w:rsidR="009C6011">
        <w:t>d</w:t>
      </w:r>
      <w:r w:rsidR="00AC6D7A">
        <w:t xml:space="preserve">-breakfast, and </w:t>
      </w:r>
      <w:r w:rsidR="009C6011">
        <w:t>for</w:t>
      </w:r>
      <w:r w:rsidR="00AC6D7A">
        <w:t xml:space="preserve"> </w:t>
      </w:r>
      <w:r w:rsidR="009C6011">
        <w:t xml:space="preserve">conferencing during the summer, and then intensively for Students from September to June. </w:t>
      </w:r>
      <w:r w:rsidR="00AC6D7A">
        <w:t xml:space="preserve"> </w:t>
      </w:r>
    </w:p>
    <w:p w14:paraId="5F43CDB5" w14:textId="492C66FD" w:rsidR="00B4674F" w:rsidRDefault="00D67402" w:rsidP="00CB7AC7">
      <w:pPr>
        <w:pStyle w:val="T3"/>
        <w:spacing w:before="140"/>
      </w:pPr>
      <w:r>
        <w:t>The</w:t>
      </w:r>
      <w:r w:rsidR="00E05A1E">
        <w:t>re are around</w:t>
      </w:r>
      <w:r>
        <w:t xml:space="preserve"> </w:t>
      </w:r>
      <w:r w:rsidR="00ED0DB9">
        <w:t xml:space="preserve">800 rooms/locks </w:t>
      </w:r>
      <w:r w:rsidR="00E05A1E">
        <w:t xml:space="preserve">in </w:t>
      </w:r>
      <w:r w:rsidR="00ED0DB9">
        <w:t xml:space="preserve">the </w:t>
      </w:r>
      <w:r>
        <w:t xml:space="preserve">on-campus </w:t>
      </w:r>
      <w:r w:rsidR="00E635BD">
        <w:t xml:space="preserve">student rooms </w:t>
      </w:r>
      <w:r w:rsidR="005D718E">
        <w:t>with</w:t>
      </w:r>
      <w:r>
        <w:t xml:space="preserve"> a legacy (</w:t>
      </w:r>
      <w:proofErr w:type="spellStart"/>
      <w:r>
        <w:t>Onity</w:t>
      </w:r>
      <w:proofErr w:type="spellEnd"/>
      <w:r w:rsidR="00011CD3">
        <w:rPr>
          <w:rStyle w:val="FootnoteReference"/>
        </w:rPr>
        <w:footnoteReference w:id="3"/>
      </w:r>
      <w:r>
        <w:t xml:space="preserve">) system of </w:t>
      </w:r>
      <w:r w:rsidR="00A625D9">
        <w:t xml:space="preserve">magnetic </w:t>
      </w:r>
      <w:r w:rsidR="00843838">
        <w:t xml:space="preserve">swipe </w:t>
      </w:r>
      <w:r w:rsidR="00ED0DB9">
        <w:t>card entry</w:t>
      </w:r>
      <w:r w:rsidR="005F0741">
        <w:t xml:space="preserve"> locks</w:t>
      </w:r>
      <w:r w:rsidR="00ED0DB9">
        <w:t xml:space="preserve">, </w:t>
      </w:r>
      <w:r>
        <w:t>and</w:t>
      </w:r>
      <w:r w:rsidR="00ED0DB9">
        <w:t xml:space="preserve"> a</w:t>
      </w:r>
      <w:r w:rsidR="00C726E4">
        <w:t xml:space="preserve">n </w:t>
      </w:r>
      <w:proofErr w:type="spellStart"/>
      <w:r w:rsidR="00C726E4">
        <w:t>Onity</w:t>
      </w:r>
      <w:proofErr w:type="spellEnd"/>
      <w:r w:rsidR="00ED0DB9">
        <w:t xml:space="preserve"> </w:t>
      </w:r>
      <w:r w:rsidR="008316AD">
        <w:t xml:space="preserve">management system, for which support </w:t>
      </w:r>
      <w:r w:rsidR="007370C1">
        <w:t xml:space="preserve">is coming to an end. </w:t>
      </w:r>
      <w:r w:rsidR="008316AD">
        <w:t xml:space="preserve"> </w:t>
      </w:r>
      <w:r w:rsidR="00EB02C0">
        <w:t xml:space="preserve">This uses a simplistic look-up table to identify the Student and </w:t>
      </w:r>
      <w:r w:rsidR="003929D3">
        <w:t xml:space="preserve">manual input for other guests, </w:t>
      </w:r>
      <w:r w:rsidR="00BD0F67">
        <w:t xml:space="preserve">with a </w:t>
      </w:r>
      <w:r w:rsidR="003929D3">
        <w:t xml:space="preserve">mag-stripe card </w:t>
      </w:r>
      <w:r w:rsidR="008B5DB7">
        <w:t>burner</w:t>
      </w:r>
      <w:r w:rsidR="003929D3">
        <w:t>/printer</w:t>
      </w:r>
      <w:r w:rsidR="008B5DB7">
        <w:t xml:space="preserve"> </w:t>
      </w:r>
      <w:r w:rsidR="00627962">
        <w:t xml:space="preserve">at </w:t>
      </w:r>
      <w:r w:rsidR="007074BC">
        <w:t>the</w:t>
      </w:r>
      <w:r w:rsidR="008B5DB7">
        <w:t xml:space="preserve"> Bognor and Chichester accommodation offices. </w:t>
      </w:r>
      <w:r w:rsidR="003C30EC">
        <w:t xml:space="preserve">Configuration of a mag card is building/room specific, (allowing for skeleton key entry for </w:t>
      </w:r>
      <w:r w:rsidR="002A6760">
        <w:t>authorised</w:t>
      </w:r>
      <w:r w:rsidR="003C30EC">
        <w:t xml:space="preserve"> personnel)</w:t>
      </w:r>
      <w:r w:rsidR="002A6760">
        <w:t>, and cards can be rescinded manually.</w:t>
      </w:r>
    </w:p>
    <w:p w14:paraId="6C9B43AA" w14:textId="31104349" w:rsidR="00660250" w:rsidRDefault="00121971" w:rsidP="00CB7AC7">
      <w:pPr>
        <w:pStyle w:val="T3"/>
        <w:spacing w:before="140"/>
      </w:pPr>
      <w:r>
        <w:t>We have planning approval</w:t>
      </w:r>
      <w:r w:rsidR="00EC2F88">
        <w:t>s</w:t>
      </w:r>
      <w:r>
        <w:t xml:space="preserve"> and mature planning applications for additional accommodatio</w:t>
      </w:r>
      <w:r w:rsidR="00416119">
        <w:t>n</w:t>
      </w:r>
      <w:r w:rsidR="0088066B">
        <w:t xml:space="preserve">, and </w:t>
      </w:r>
      <w:r w:rsidR="00672B0F">
        <w:t xml:space="preserve">mature plans to refurbish existing </w:t>
      </w:r>
      <w:r w:rsidR="00584A0A">
        <w:t>buildings</w:t>
      </w:r>
      <w:r w:rsidR="00416119">
        <w:t xml:space="preserve">. </w:t>
      </w:r>
      <w:r w:rsidR="008F2C0C">
        <w:t>Projects</w:t>
      </w:r>
      <w:r w:rsidR="00416119">
        <w:t xml:space="preserve"> to equip these with e-locks that are consistent with </w:t>
      </w:r>
      <w:r w:rsidR="008F2C0C">
        <w:t xml:space="preserve">our </w:t>
      </w:r>
      <w:r w:rsidR="001655AF">
        <w:t xml:space="preserve">long term plan for convergence across the whole </w:t>
      </w:r>
      <w:r w:rsidR="008F2C0C">
        <w:t>estate would be a collaborative project with the respective developer(s)</w:t>
      </w:r>
      <w:r w:rsidR="009E7BE1">
        <w:t xml:space="preserve">. For our </w:t>
      </w:r>
      <w:r w:rsidR="00693CA1">
        <w:t xml:space="preserve">leased </w:t>
      </w:r>
      <w:r w:rsidR="009E7BE1">
        <w:t>off-campus accommodation, once the on-campus rooms etc have been upgraded</w:t>
      </w:r>
      <w:r w:rsidR="00A012CF">
        <w:t xml:space="preserve">, we may </w:t>
      </w:r>
      <w:r w:rsidR="00EC2F88">
        <w:t>consider</w:t>
      </w:r>
      <w:r w:rsidR="00A012CF">
        <w:t xml:space="preserve"> (in collaboration with its owners) </w:t>
      </w:r>
      <w:r w:rsidR="00EC2F88">
        <w:t>projects</w:t>
      </w:r>
      <w:r w:rsidR="00A012CF">
        <w:t xml:space="preserve"> to </w:t>
      </w:r>
      <w:r w:rsidR="00EC2F88">
        <w:t xml:space="preserve">also </w:t>
      </w:r>
      <w:r w:rsidR="00A012CF">
        <w:t xml:space="preserve">make these consistent </w:t>
      </w:r>
      <w:r w:rsidR="00EC2F88">
        <w:t xml:space="preserve">with </w:t>
      </w:r>
      <w:r w:rsidR="001F5A3F">
        <w:t>the rest</w:t>
      </w:r>
      <w:r w:rsidR="00EC2F88">
        <w:t xml:space="preserve"> of the estate. </w:t>
      </w:r>
    </w:p>
    <w:p w14:paraId="3FF1DAF9" w14:textId="5CDEB2CB" w:rsidR="009C6011" w:rsidRDefault="009C6011" w:rsidP="00CB7AC7">
      <w:pPr>
        <w:pStyle w:val="T3"/>
        <w:spacing w:before="140"/>
      </w:pPr>
      <w:r>
        <w:t xml:space="preserve">The University’s </w:t>
      </w:r>
      <w:r w:rsidR="00F611C6">
        <w:t xml:space="preserve">learning, teaching and administration </w:t>
      </w:r>
      <w:r>
        <w:t xml:space="preserve">buildings are served by </w:t>
      </w:r>
      <w:r w:rsidR="007C151C">
        <w:t xml:space="preserve">178 </w:t>
      </w:r>
      <w:r w:rsidR="00AE550D">
        <w:t>Paxton swipe and e-keypad readers.</w:t>
      </w:r>
      <w:r w:rsidR="007C151C">
        <w:t xml:space="preserve"> </w:t>
      </w:r>
      <w:r w:rsidR="00E16379">
        <w:t xml:space="preserve">Some of these have NFC </w:t>
      </w:r>
      <w:r w:rsidR="00EB02C0">
        <w:t>capability</w:t>
      </w:r>
      <w:r w:rsidR="00C37E3C">
        <w:t xml:space="preserve">, and keypad for a PIN, </w:t>
      </w:r>
      <w:r w:rsidR="00EB02C0">
        <w:t>but</w:t>
      </w:r>
      <w:r w:rsidR="00E16379">
        <w:t xml:space="preserve"> are typically operated using a </w:t>
      </w:r>
      <w:proofErr w:type="spellStart"/>
      <w:r w:rsidR="00E16379">
        <w:t>MiFare</w:t>
      </w:r>
      <w:proofErr w:type="spellEnd"/>
      <w:r w:rsidR="00E16379">
        <w:t xml:space="preserve"> </w:t>
      </w:r>
      <w:r w:rsidR="008B63A5">
        <w:t>card</w:t>
      </w:r>
      <w:r w:rsidR="00607B6F">
        <w:t xml:space="preserve"> NFC card</w:t>
      </w:r>
      <w:r w:rsidR="008B63A5">
        <w:t>.</w:t>
      </w:r>
      <w:r w:rsidR="00607B6F">
        <w:t xml:space="preserve"> These are served by </w:t>
      </w:r>
      <w:r w:rsidR="001F0093">
        <w:t>a</w:t>
      </w:r>
      <w:r w:rsidR="001645BB">
        <w:t xml:space="preserve">n up to </w:t>
      </w:r>
      <w:r w:rsidR="00C37E3C">
        <w:t>date NET</w:t>
      </w:r>
      <w:r w:rsidR="001F0093">
        <w:t>2Plus (Paxton) management system</w:t>
      </w:r>
      <w:r w:rsidR="008B5DB7">
        <w:t xml:space="preserve">, </w:t>
      </w:r>
      <w:r w:rsidR="00AC407C">
        <w:t xml:space="preserve">with </w:t>
      </w:r>
      <w:r w:rsidR="00B25C0F">
        <w:t xml:space="preserve">dynamic </w:t>
      </w:r>
      <w:r w:rsidR="002B3CBF">
        <w:t>interfaces</w:t>
      </w:r>
      <w:r w:rsidR="00B25C0F">
        <w:t xml:space="preserve"> to the </w:t>
      </w:r>
      <w:r w:rsidR="002B3CBF">
        <w:t>student</w:t>
      </w:r>
      <w:r w:rsidR="00B25C0F">
        <w:t xml:space="preserve">, and staff records systems, and a manual interface to create visitor </w:t>
      </w:r>
      <w:r w:rsidR="009F0C38">
        <w:t>cards</w:t>
      </w:r>
      <w:r w:rsidR="002B3CBF">
        <w:t>.</w:t>
      </w:r>
      <w:r w:rsidR="007134B7">
        <w:t xml:space="preserve"> </w:t>
      </w:r>
      <w:r w:rsidR="00AB4CCE">
        <w:t xml:space="preserve">Net2 allows for a range of role-based classifications, and these are </w:t>
      </w:r>
      <w:r w:rsidR="00186FA8">
        <w:t>configured</w:t>
      </w:r>
      <w:r w:rsidR="00AB4CCE">
        <w:t xml:space="preserve"> to </w:t>
      </w:r>
      <w:r w:rsidR="00186FA8">
        <w:t>enable</w:t>
      </w:r>
      <w:r w:rsidR="00AB4CCE">
        <w:t xml:space="preserve"> or </w:t>
      </w:r>
      <w:r w:rsidR="00186FA8">
        <w:t>disallow</w:t>
      </w:r>
      <w:r w:rsidR="00AB4CCE">
        <w:t xml:space="preserve"> ac</w:t>
      </w:r>
      <w:r w:rsidR="009F0C38">
        <w:t>c</w:t>
      </w:r>
      <w:r w:rsidR="00AB4CCE">
        <w:t>e</w:t>
      </w:r>
      <w:r w:rsidR="009F0C38">
        <w:t>s</w:t>
      </w:r>
      <w:r w:rsidR="00AB4CCE">
        <w:t xml:space="preserve">s to different </w:t>
      </w:r>
      <w:r w:rsidR="00186FA8">
        <w:t xml:space="preserve">buildings etc. </w:t>
      </w:r>
      <w:r w:rsidR="002A6760">
        <w:t xml:space="preserve">The profile on each card can be rescinded </w:t>
      </w:r>
      <w:r w:rsidR="00B2601A">
        <w:t>automatically</w:t>
      </w:r>
      <w:r w:rsidR="002A6760">
        <w:t xml:space="preserve"> (date </w:t>
      </w:r>
      <w:r w:rsidR="00B2601A">
        <w:t>expiry</w:t>
      </w:r>
      <w:r w:rsidR="002A6760">
        <w:t xml:space="preserve">) and </w:t>
      </w:r>
      <w:r w:rsidR="00B2601A">
        <w:t xml:space="preserve">manually. </w:t>
      </w:r>
      <w:r w:rsidR="00AE550D">
        <w:t xml:space="preserve"> </w:t>
      </w:r>
    </w:p>
    <w:p w14:paraId="6A89E725" w14:textId="1CDA867C" w:rsidR="00AA6F2C" w:rsidRDefault="00965B84" w:rsidP="00CB7AC7">
      <w:pPr>
        <w:pStyle w:val="T3"/>
        <w:spacing w:before="140"/>
      </w:pPr>
      <w:r>
        <w:t>All accommodation</w:t>
      </w:r>
      <w:r w:rsidR="007B70D4">
        <w:t xml:space="preserve">, </w:t>
      </w:r>
      <w:r>
        <w:t xml:space="preserve">(on and off campus) </w:t>
      </w:r>
      <w:r w:rsidR="007B70D4">
        <w:t xml:space="preserve">and </w:t>
      </w:r>
      <w:r>
        <w:t xml:space="preserve">campus buildings are </w:t>
      </w:r>
      <w:r w:rsidR="0037202A">
        <w:t xml:space="preserve">served with power and internet </w:t>
      </w:r>
      <w:r w:rsidR="00645FB4">
        <w:t>connectivity</w:t>
      </w:r>
      <w:r w:rsidR="007B70D4">
        <w:t xml:space="preserve"> </w:t>
      </w:r>
      <w:r w:rsidR="00A07131">
        <w:t xml:space="preserve">Each </w:t>
      </w:r>
      <w:r w:rsidR="000107EF">
        <w:t xml:space="preserve">building </w:t>
      </w:r>
      <w:r w:rsidR="00A07131">
        <w:t>has a secure</w:t>
      </w:r>
      <w:r w:rsidR="006F1776">
        <w:t xml:space="preserve"> communications </w:t>
      </w:r>
      <w:r w:rsidR="000107EF">
        <w:t xml:space="preserve">cabinet that is linked to the University’s private network. </w:t>
      </w:r>
    </w:p>
    <w:p w14:paraId="23B51E13" w14:textId="77777777" w:rsidR="00645FB4" w:rsidRDefault="00645FB4" w:rsidP="00331902">
      <w:pPr>
        <w:pStyle w:val="T2"/>
        <w:spacing w:after="60"/>
      </w:pPr>
      <w:bookmarkStart w:id="7" w:name="_Toc170128794"/>
      <w:r>
        <w:lastRenderedPageBreak/>
        <w:t>Critical success factors</w:t>
      </w:r>
      <w:bookmarkEnd w:id="7"/>
      <w:r>
        <w:t xml:space="preserve"> </w:t>
      </w:r>
    </w:p>
    <w:p w14:paraId="442F9CDC" w14:textId="7BAA580C" w:rsidR="00A32609" w:rsidRDefault="00B9785E" w:rsidP="00331902">
      <w:pPr>
        <w:pStyle w:val="T3"/>
        <w:spacing w:before="120"/>
      </w:pPr>
      <w:r>
        <w:t xml:space="preserve">Updating the </w:t>
      </w:r>
      <w:r w:rsidR="00F97701">
        <w:t xml:space="preserve">student room’s </w:t>
      </w:r>
      <w:r w:rsidR="00AD28DA">
        <w:t xml:space="preserve">doors operated with the legacy </w:t>
      </w:r>
      <w:proofErr w:type="spellStart"/>
      <w:r w:rsidR="00AD28DA">
        <w:t>Onity</w:t>
      </w:r>
      <w:proofErr w:type="spellEnd"/>
      <w:r w:rsidR="00AD28DA">
        <w:t xml:space="preserve"> system is our </w:t>
      </w:r>
      <w:r w:rsidR="00D36E21">
        <w:t xml:space="preserve">first </w:t>
      </w:r>
      <w:r w:rsidR="00AD28DA">
        <w:t xml:space="preserve">priority, and we </w:t>
      </w:r>
      <w:r w:rsidR="00395EB8">
        <w:t>anticipate</w:t>
      </w:r>
      <w:r w:rsidR="006A03B0">
        <w:t xml:space="preserve"> </w:t>
      </w:r>
      <w:r w:rsidR="00B41A2F">
        <w:t xml:space="preserve">transitioning over </w:t>
      </w:r>
      <w:r w:rsidR="00A6508C">
        <w:t>locks</w:t>
      </w:r>
      <w:r w:rsidR="00B41A2F">
        <w:t xml:space="preserve"> and management (we will </w:t>
      </w:r>
      <w:r w:rsidR="00395EB8">
        <w:t>maintain</w:t>
      </w:r>
      <w:r w:rsidR="005212DA">
        <w:t xml:space="preserve"> </w:t>
      </w:r>
      <w:r w:rsidR="00395EB8">
        <w:t xml:space="preserve">the </w:t>
      </w:r>
      <w:r w:rsidR="00AD28DA">
        <w:t>old</w:t>
      </w:r>
      <w:r w:rsidR="00395EB8">
        <w:t xml:space="preserve"> system as we transition to newer </w:t>
      </w:r>
      <w:r w:rsidR="00BC6449">
        <w:t>technologies, building</w:t>
      </w:r>
      <w:r w:rsidR="006F3BF2">
        <w:t xml:space="preserve"> by building</w:t>
      </w:r>
      <w:r w:rsidR="000143E8">
        <w:t>, and as we remove any old lock controllers that might be in the way</w:t>
      </w:r>
      <w:r w:rsidR="00A6508C">
        <w:t>)</w:t>
      </w:r>
      <w:r w:rsidR="0030383E">
        <w:t xml:space="preserve">. </w:t>
      </w:r>
    </w:p>
    <w:p w14:paraId="2B234540" w14:textId="62292799" w:rsidR="002800DF" w:rsidRDefault="000F19C3" w:rsidP="00331902">
      <w:pPr>
        <w:pStyle w:val="T3"/>
        <w:spacing w:before="120"/>
      </w:pPr>
      <w:r>
        <w:t>We are not proposing any specific proprietary technologies, however</w:t>
      </w:r>
      <w:r w:rsidR="000143E8">
        <w:t>,</w:t>
      </w:r>
      <w:r>
        <w:t xml:space="preserve"> usability, future-reproofing, </w:t>
      </w:r>
      <w:r w:rsidR="00FB1124">
        <w:t xml:space="preserve">security, </w:t>
      </w:r>
      <w:r>
        <w:t>any-time any-place</w:t>
      </w:r>
      <w:r w:rsidR="00FB1124">
        <w:t xml:space="preserve"> and ease of use</w:t>
      </w:r>
      <w:r>
        <w:t xml:space="preserve"> for</w:t>
      </w:r>
      <w:r w:rsidR="00F10EE7">
        <w:t xml:space="preserve"> operating the management system are key factors. </w:t>
      </w:r>
      <w:r w:rsidR="00E063B3">
        <w:t>O</w:t>
      </w:r>
      <w:r w:rsidR="00F10EE7">
        <w:t>ur</w:t>
      </w:r>
      <w:r w:rsidR="008F6B10">
        <w:t xml:space="preserve"> </w:t>
      </w:r>
      <w:r w:rsidR="00E063B3">
        <w:t xml:space="preserve">general </w:t>
      </w:r>
      <w:r w:rsidR="008F6B10">
        <w:t>design principles are around, simplif</w:t>
      </w:r>
      <w:r w:rsidR="00AB68A5">
        <w:t>ication</w:t>
      </w:r>
      <w:r w:rsidR="00F10EE7">
        <w:t>, standardis</w:t>
      </w:r>
      <w:r w:rsidR="00AB68A5">
        <w:t xml:space="preserve">ing, low maintenance, </w:t>
      </w:r>
      <w:r w:rsidR="006957AC">
        <w:t>security,</w:t>
      </w:r>
      <w:r w:rsidR="008F6B10">
        <w:t xml:space="preserve"> </w:t>
      </w:r>
      <w:r w:rsidR="00AB68A5">
        <w:t>and supportability</w:t>
      </w:r>
      <w:r w:rsidR="008F6B10">
        <w:t xml:space="preserve"> and are very much reflective of sustainability in all supply, materials, </w:t>
      </w:r>
      <w:r w:rsidR="004B5CD2">
        <w:t>operation,</w:t>
      </w:r>
      <w:r w:rsidR="008F6B10">
        <w:t xml:space="preserve"> and longevity</w:t>
      </w:r>
      <w:r>
        <w:t>.</w:t>
      </w:r>
    </w:p>
    <w:p w14:paraId="0DD5E2F4" w14:textId="476341C3" w:rsidR="00F2247F" w:rsidRDefault="008D4805" w:rsidP="00331902">
      <w:pPr>
        <w:pStyle w:val="T3"/>
        <w:spacing w:before="120"/>
      </w:pPr>
      <w:r>
        <w:t>A popular current feature of the current Students and Staff ID cards</w:t>
      </w:r>
      <w:r w:rsidR="0055672A">
        <w:t xml:space="preserve"> is that these are </w:t>
      </w:r>
      <w:proofErr w:type="spellStart"/>
      <w:r w:rsidR="00334858">
        <w:t>M</w:t>
      </w:r>
      <w:r w:rsidR="003B7633">
        <w:t>ifa</w:t>
      </w:r>
      <w:r w:rsidR="00334858">
        <w:t>re</w:t>
      </w:r>
      <w:proofErr w:type="spellEnd"/>
      <w:r w:rsidR="00334858">
        <w:t xml:space="preserve"> </w:t>
      </w:r>
      <w:r w:rsidR="003B7633">
        <w:t>NFC card</w:t>
      </w:r>
      <w:r w:rsidR="006347F2">
        <w:t xml:space="preserve">s </w:t>
      </w:r>
      <w:r w:rsidR="00C53BCC">
        <w:t xml:space="preserve">used for door entry, </w:t>
      </w:r>
      <w:r w:rsidR="002E3D27">
        <w:t xml:space="preserve">and that they </w:t>
      </w:r>
      <w:r w:rsidR="006347F2">
        <w:t xml:space="preserve">also </w:t>
      </w:r>
      <w:r w:rsidR="00F2247F">
        <w:t xml:space="preserve">enable identification for </w:t>
      </w:r>
      <w:r w:rsidR="00334858">
        <w:t xml:space="preserve">printing, </w:t>
      </w:r>
      <w:r w:rsidR="0030322C">
        <w:t>libraries,</w:t>
      </w:r>
      <w:r w:rsidR="00334858">
        <w:t xml:space="preserve"> and </w:t>
      </w:r>
      <w:r w:rsidR="00633FBE">
        <w:t xml:space="preserve">our </w:t>
      </w:r>
      <w:r w:rsidR="00334858">
        <w:t>attendance</w:t>
      </w:r>
      <w:r w:rsidR="00633FBE">
        <w:t xml:space="preserve"> systems</w:t>
      </w:r>
      <w:r w:rsidR="00334858">
        <w:t>.</w:t>
      </w:r>
      <w:r w:rsidR="00C64350">
        <w:t xml:space="preserve"> </w:t>
      </w:r>
      <w:r w:rsidR="0055672A">
        <w:t xml:space="preserve">Naturally, it would be advantageous, if Students in </w:t>
      </w:r>
      <w:r w:rsidR="002E3D27">
        <w:t xml:space="preserve">our </w:t>
      </w:r>
      <w:r w:rsidR="00C57DEE">
        <w:t xml:space="preserve">Accommodation did not need to carry 2 cards. </w:t>
      </w:r>
    </w:p>
    <w:p w14:paraId="45415128" w14:textId="119BEF42" w:rsidR="008A57AA" w:rsidRDefault="006367B6" w:rsidP="00331902">
      <w:pPr>
        <w:pStyle w:val="T3"/>
        <w:spacing w:before="120"/>
      </w:pPr>
      <w:r>
        <w:t xml:space="preserve">Systems may need to </w:t>
      </w:r>
      <w:r w:rsidR="00C07F9B">
        <w:t>interface</w:t>
      </w:r>
      <w:r w:rsidR="00633FBE">
        <w:t xml:space="preserve"> with for example</w:t>
      </w:r>
      <w:r w:rsidR="00C07F9B">
        <w:t xml:space="preserve"> </w:t>
      </w:r>
      <w:r w:rsidR="00633FBE">
        <w:t xml:space="preserve">the </w:t>
      </w:r>
      <w:r w:rsidR="00C07F9B">
        <w:t>Tribal student ID System</w:t>
      </w:r>
      <w:r w:rsidR="00F10E24" w:rsidRPr="00F10E24">
        <w:t xml:space="preserve"> </w:t>
      </w:r>
      <w:r w:rsidR="00F10E24">
        <w:t xml:space="preserve">and </w:t>
      </w:r>
      <w:r w:rsidR="00344A2F">
        <w:t xml:space="preserve">the </w:t>
      </w:r>
      <w:proofErr w:type="spellStart"/>
      <w:r w:rsidR="00F10E24">
        <w:t>ITrent</w:t>
      </w:r>
      <w:proofErr w:type="spellEnd"/>
      <w:r w:rsidR="00F10E24">
        <w:t xml:space="preserve"> </w:t>
      </w:r>
      <w:r w:rsidR="00344A2F">
        <w:t xml:space="preserve">Midlands </w:t>
      </w:r>
      <w:r w:rsidR="00F10E24">
        <w:t xml:space="preserve">HR system as </w:t>
      </w:r>
      <w:r w:rsidR="00344A2F">
        <w:t>‘</w:t>
      </w:r>
      <w:r w:rsidR="00F10E24">
        <w:t xml:space="preserve">identity providers’ and with </w:t>
      </w:r>
      <w:r w:rsidR="00DB3BB0">
        <w:t>Kinetics</w:t>
      </w:r>
      <w:r w:rsidR="00C07F9B">
        <w:t xml:space="preserve"> </w:t>
      </w:r>
      <w:r w:rsidR="00DB3BB0">
        <w:t>Accommodation</w:t>
      </w:r>
      <w:r w:rsidR="00C07F9B">
        <w:t xml:space="preserve"> </w:t>
      </w:r>
      <w:r w:rsidR="00DB3BB0">
        <w:t>Management</w:t>
      </w:r>
      <w:r w:rsidR="00C07F9B">
        <w:t xml:space="preserve"> </w:t>
      </w:r>
      <w:r w:rsidR="00DB3BB0">
        <w:t>System</w:t>
      </w:r>
      <w:r w:rsidR="00C07F9B">
        <w:t>,</w:t>
      </w:r>
      <w:r w:rsidR="00F10E24">
        <w:t xml:space="preserve"> (including for </w:t>
      </w:r>
      <w:r w:rsidR="00344A2F">
        <w:t xml:space="preserve">conferencing guests etc). </w:t>
      </w:r>
      <w:r w:rsidR="00CB346F">
        <w:t xml:space="preserve">We expect privacy be design, and cards, and all systems must </w:t>
      </w:r>
      <w:r w:rsidR="00EA0B69">
        <w:t xml:space="preserve">actively resist unauthorised access use, card cloning etc. </w:t>
      </w:r>
      <w:r w:rsidR="00DB3BB0">
        <w:t xml:space="preserve">Although we are not anticipating changing any of these systems in the foreseeable future (5-10 years) </w:t>
      </w:r>
      <w:r w:rsidR="00307A17">
        <w:t>solutions should be ‘standards based’ and interoperable</w:t>
      </w:r>
      <w:r w:rsidR="00440052">
        <w:t xml:space="preserve">. </w:t>
      </w:r>
    </w:p>
    <w:p w14:paraId="7EA12C41" w14:textId="0A2ACD24" w:rsidR="00C07F9B" w:rsidRDefault="008A57AA" w:rsidP="00331902">
      <w:pPr>
        <w:pStyle w:val="T3"/>
        <w:spacing w:before="120"/>
      </w:pPr>
      <w:r>
        <w:t>Systems need to work collaboratively with fire and egress systems – for example where a do</w:t>
      </w:r>
      <w:r w:rsidR="003B6432">
        <w:t xml:space="preserve">or is an emergency exit, we expect this to be auto-unlocked in relation to an active fire alarm, in that location. </w:t>
      </w:r>
    </w:p>
    <w:p w14:paraId="05D9C4DC" w14:textId="65527A85" w:rsidR="003E21BA" w:rsidRPr="005F1A80" w:rsidRDefault="003E21BA" w:rsidP="00100AB0">
      <w:pPr>
        <w:pStyle w:val="T2"/>
      </w:pPr>
      <w:bookmarkStart w:id="8" w:name="_Toc170128795"/>
      <w:r w:rsidRPr="005F1A80">
        <w:t>Background</w:t>
      </w:r>
      <w:r w:rsidR="00680C50" w:rsidRPr="005F1A80">
        <w:t xml:space="preserve"> to this tender</w:t>
      </w:r>
      <w:bookmarkEnd w:id="8"/>
    </w:p>
    <w:p w14:paraId="517B64DA" w14:textId="07B7C8F5" w:rsidR="003344B0" w:rsidRPr="005F1A80" w:rsidRDefault="003344B0" w:rsidP="00331902">
      <w:pPr>
        <w:pStyle w:val="T3"/>
        <w:spacing w:before="120"/>
        <w:rPr>
          <w:lang w:val="en-US"/>
        </w:rPr>
      </w:pPr>
      <w:r w:rsidRPr="005F1A80">
        <w:rPr>
          <w:lang w:val="en-US"/>
        </w:rPr>
        <w:t xml:space="preserve">Periodically we are required to market test and ensure the best </w:t>
      </w:r>
      <w:r w:rsidR="006E32B2" w:rsidRPr="005F1A80">
        <w:rPr>
          <w:lang w:val="en-US"/>
        </w:rPr>
        <w:t xml:space="preserve">value. To do this fairly, with the widest competitive approach </w:t>
      </w:r>
      <w:r w:rsidR="00D576F2">
        <w:rPr>
          <w:lang w:val="en-US"/>
        </w:rPr>
        <w:t>all tenders are</w:t>
      </w:r>
      <w:r w:rsidR="006E32B2" w:rsidRPr="005F1A80">
        <w:rPr>
          <w:lang w:val="en-US"/>
        </w:rPr>
        <w:t xml:space="preserve"> published through </w:t>
      </w:r>
      <w:r w:rsidR="003046F8" w:rsidRPr="005F1A80">
        <w:rPr>
          <w:lang w:val="en-US"/>
        </w:rPr>
        <w:t>the</w:t>
      </w:r>
      <w:r w:rsidR="006E32B2" w:rsidRPr="005F1A80">
        <w:rPr>
          <w:lang w:val="en-US"/>
        </w:rPr>
        <w:t xml:space="preserve"> </w:t>
      </w:r>
      <w:r w:rsidR="003046F8" w:rsidRPr="005F1A80">
        <w:rPr>
          <w:lang w:val="en-US"/>
        </w:rPr>
        <w:t>tendering site (Contractsfinder</w:t>
      </w:r>
      <w:r w:rsidR="00E83A2B">
        <w:rPr>
          <w:rStyle w:val="FootnoteReference"/>
          <w:lang w:val="en-US"/>
        </w:rPr>
        <w:footnoteReference w:id="4"/>
      </w:r>
      <w:r w:rsidR="003046F8" w:rsidRPr="005F1A80">
        <w:rPr>
          <w:lang w:val="en-US"/>
        </w:rPr>
        <w:t xml:space="preserve">). </w:t>
      </w:r>
      <w:r w:rsidR="00382EC9" w:rsidRPr="005F1A80">
        <w:rPr>
          <w:lang w:val="en-US"/>
        </w:rPr>
        <w:t xml:space="preserve">Our aim being to </w:t>
      </w:r>
      <w:r w:rsidR="00F60906" w:rsidRPr="005F1A80">
        <w:rPr>
          <w:lang w:val="en-US"/>
        </w:rPr>
        <w:t xml:space="preserve">establish a preferred supplier, to enable us to maintain </w:t>
      </w:r>
      <w:r w:rsidR="00EA5F3E" w:rsidRPr="005F1A80">
        <w:rPr>
          <w:lang w:val="en-US"/>
        </w:rPr>
        <w:t xml:space="preserve">and develop </w:t>
      </w:r>
      <w:r w:rsidR="00EE3914">
        <w:rPr>
          <w:lang w:val="en-US"/>
        </w:rPr>
        <w:t>our</w:t>
      </w:r>
      <w:r w:rsidR="00F60906" w:rsidRPr="005F1A80">
        <w:rPr>
          <w:lang w:val="en-US"/>
        </w:rPr>
        <w:t xml:space="preserve"> estate. </w:t>
      </w:r>
    </w:p>
    <w:p w14:paraId="0A1CB393" w14:textId="203CF09C" w:rsidR="002E6AC6" w:rsidRPr="005F1A80" w:rsidRDefault="001C37BF" w:rsidP="00331902">
      <w:pPr>
        <w:pStyle w:val="T3"/>
        <w:spacing w:before="120"/>
      </w:pPr>
      <w:r w:rsidRPr="005F1A80">
        <w:t xml:space="preserve">The purpose of this tender is to enable suppliers to demonstrate expertise and compliance with the University’s requirements, and to enable the University to assess the most advantageous solutions to its requirements, using the prescribed tendering methodology for requirements of this size and nature.   </w:t>
      </w:r>
    </w:p>
    <w:p w14:paraId="10C4329D" w14:textId="2C130732" w:rsidR="00680C50" w:rsidRPr="005F1A80" w:rsidRDefault="00680C50" w:rsidP="00CF4E7F">
      <w:pPr>
        <w:pStyle w:val="T2"/>
      </w:pPr>
      <w:bookmarkStart w:id="9" w:name="_Toc170128796"/>
      <w:r w:rsidRPr="005F1A80">
        <w:t>High level requirements</w:t>
      </w:r>
      <w:bookmarkEnd w:id="9"/>
      <w:r w:rsidRPr="005F1A80">
        <w:t xml:space="preserve"> </w:t>
      </w:r>
    </w:p>
    <w:p w14:paraId="6390F942" w14:textId="5ABFE4B8" w:rsidR="00B634FC" w:rsidRPr="00033680" w:rsidRDefault="005E3ECB" w:rsidP="00B634FC">
      <w:pPr>
        <w:pStyle w:val="T3"/>
        <w:rPr>
          <w:lang w:val="en-US"/>
        </w:rPr>
      </w:pPr>
      <w:r w:rsidRPr="00BD79DF">
        <w:rPr>
          <w:lang w:val="en-US"/>
        </w:rPr>
        <w:t>Appendices</w:t>
      </w:r>
      <w:r w:rsidR="00952727" w:rsidRPr="00BD79DF">
        <w:rPr>
          <w:lang w:val="en-US"/>
        </w:rPr>
        <w:t xml:space="preserve"> </w:t>
      </w:r>
      <w:r w:rsidR="008671D8" w:rsidRPr="00BD79DF">
        <w:rPr>
          <w:lang w:val="en-US"/>
        </w:rPr>
        <w:t>4</w:t>
      </w:r>
      <w:r w:rsidR="004C2704" w:rsidRPr="00BD79DF">
        <w:rPr>
          <w:lang w:val="en-US"/>
        </w:rPr>
        <w:t xml:space="preserve"> and </w:t>
      </w:r>
      <w:r w:rsidR="008671D8" w:rsidRPr="00BD79DF">
        <w:rPr>
          <w:lang w:val="en-US"/>
        </w:rPr>
        <w:t>5</w:t>
      </w:r>
      <w:r w:rsidR="00952727" w:rsidRPr="00BD79DF">
        <w:rPr>
          <w:lang w:val="en-US"/>
        </w:rPr>
        <w:t xml:space="preserve"> </w:t>
      </w:r>
      <w:r w:rsidR="00600234" w:rsidRPr="00BD79DF">
        <w:rPr>
          <w:lang w:val="en-US"/>
        </w:rPr>
        <w:t xml:space="preserve">describes </w:t>
      </w:r>
      <w:r w:rsidR="00952727" w:rsidRPr="00BD79DF">
        <w:rPr>
          <w:lang w:val="en-US"/>
        </w:rPr>
        <w:t xml:space="preserve">our </w:t>
      </w:r>
      <w:r w:rsidR="00BD79DF" w:rsidRPr="00BD79DF">
        <w:rPr>
          <w:lang w:val="en-US"/>
        </w:rPr>
        <w:t>Residences</w:t>
      </w:r>
      <w:r w:rsidR="004C2704" w:rsidRPr="00BD79DF">
        <w:rPr>
          <w:lang w:val="en-US"/>
        </w:rPr>
        <w:t xml:space="preserve"> and Campus </w:t>
      </w:r>
      <w:r w:rsidR="00BD79DF" w:rsidRPr="00BD79DF">
        <w:rPr>
          <w:lang w:val="en-US"/>
        </w:rPr>
        <w:t xml:space="preserve">locks/estate </w:t>
      </w:r>
    </w:p>
    <w:p w14:paraId="707CF38E" w14:textId="433F0433" w:rsidR="003E21BA" w:rsidRPr="00033680" w:rsidRDefault="001D77E7" w:rsidP="00737469">
      <w:pPr>
        <w:pStyle w:val="T2"/>
      </w:pPr>
      <w:bookmarkStart w:id="10" w:name="_Toc170128797"/>
      <w:r w:rsidRPr="00033680">
        <w:t>Further g</w:t>
      </w:r>
      <w:r w:rsidR="00221544" w:rsidRPr="00033680">
        <w:t>uidance to bidders</w:t>
      </w:r>
      <w:bookmarkEnd w:id="10"/>
      <w:r w:rsidR="00221544" w:rsidRPr="00033680">
        <w:t xml:space="preserve"> </w:t>
      </w:r>
    </w:p>
    <w:p w14:paraId="58783C85" w14:textId="1FCA3A23" w:rsidR="000A7FE5" w:rsidRDefault="001F0A6F" w:rsidP="00331902">
      <w:pPr>
        <w:pStyle w:val="T3"/>
        <w:spacing w:before="120"/>
      </w:pPr>
      <w:r w:rsidRPr="63FABAE1">
        <w:t>Although primarily funded by student subscriptions, the University is classified as a Public Service</w:t>
      </w:r>
      <w:r w:rsidR="00446FFF" w:rsidRPr="63FABAE1">
        <w:t>. Co</w:t>
      </w:r>
      <w:r w:rsidR="00A0257C" w:rsidRPr="63FABAE1">
        <w:t>nsequently</w:t>
      </w:r>
      <w:r w:rsidR="00446FFF" w:rsidRPr="63FABAE1">
        <w:t>,</w:t>
      </w:r>
      <w:r w:rsidR="00A0257C" w:rsidRPr="63FABAE1">
        <w:t xml:space="preserve"> </w:t>
      </w:r>
      <w:r w:rsidR="000A7FE5" w:rsidRPr="63FABAE1">
        <w:t xml:space="preserve">all procurement must </w:t>
      </w:r>
      <w:r w:rsidR="00B92261" w:rsidRPr="63FABAE1">
        <w:t xml:space="preserve">meet the </w:t>
      </w:r>
      <w:r w:rsidR="008001B4" w:rsidRPr="63FABAE1">
        <w:t xml:space="preserve">conditions of </w:t>
      </w:r>
      <w:r w:rsidR="00737469" w:rsidRPr="63FABAE1">
        <w:t>the Public</w:t>
      </w:r>
      <w:r w:rsidRPr="63FABAE1">
        <w:t xml:space="preserve"> Contracts Act 2015</w:t>
      </w:r>
      <w:r w:rsidR="000A7FE5" w:rsidRPr="63FABAE1">
        <w:t xml:space="preserve">, </w:t>
      </w:r>
      <w:r w:rsidR="007565CE" w:rsidRPr="63FABAE1">
        <w:t xml:space="preserve">the Procurement Act 2023 (which comes into effect in October) </w:t>
      </w:r>
      <w:r w:rsidR="000A7FE5" w:rsidRPr="63FABAE1">
        <w:t>and the corresponding guidance set out by the Crown Commercial Service</w:t>
      </w:r>
      <w:r w:rsidR="00AB2098" w:rsidRPr="63FABAE1">
        <w:rPr>
          <w:rStyle w:val="FootnoteReference"/>
        </w:rPr>
        <w:footnoteReference w:id="5"/>
      </w:r>
      <w:r w:rsidR="000A7FE5" w:rsidRPr="63FABAE1">
        <w:t xml:space="preserve">. </w:t>
      </w:r>
    </w:p>
    <w:p w14:paraId="36866ABC" w14:textId="414149F7" w:rsidR="00003C46" w:rsidRDefault="000F247D" w:rsidP="00331902">
      <w:pPr>
        <w:pStyle w:val="T3"/>
        <w:spacing w:before="120"/>
        <w:rPr>
          <w:lang w:val="en-US"/>
        </w:rPr>
      </w:pPr>
      <w:r>
        <w:rPr>
          <w:lang w:val="en-US"/>
        </w:rPr>
        <w:t>There is some flexibility in how th</w:t>
      </w:r>
      <w:r w:rsidR="007565CE">
        <w:rPr>
          <w:lang w:val="en-US"/>
        </w:rPr>
        <w:t xml:space="preserve">e </w:t>
      </w:r>
      <w:r w:rsidR="00066FEB">
        <w:rPr>
          <w:lang w:val="en-US"/>
        </w:rPr>
        <w:t xml:space="preserve">guidance </w:t>
      </w:r>
      <w:r>
        <w:rPr>
          <w:lang w:val="en-US"/>
        </w:rPr>
        <w:t xml:space="preserve">is </w:t>
      </w:r>
      <w:r w:rsidR="00066FEB">
        <w:rPr>
          <w:lang w:val="en-US"/>
        </w:rPr>
        <w:t xml:space="preserve">expected to be </w:t>
      </w:r>
      <w:r>
        <w:rPr>
          <w:lang w:val="en-US"/>
        </w:rPr>
        <w:t>applied, and the University has chosen to defer the rigors of the ‘Stand</w:t>
      </w:r>
      <w:r w:rsidR="002A63FC">
        <w:rPr>
          <w:lang w:val="en-US"/>
        </w:rPr>
        <w:t>ard</w:t>
      </w:r>
      <w:r>
        <w:rPr>
          <w:lang w:val="en-US"/>
        </w:rPr>
        <w:t xml:space="preserve"> </w:t>
      </w:r>
      <w:r w:rsidR="002A63FC">
        <w:rPr>
          <w:lang w:val="en-US"/>
        </w:rPr>
        <w:t>Selection</w:t>
      </w:r>
      <w:r>
        <w:rPr>
          <w:lang w:val="en-US"/>
        </w:rPr>
        <w:t xml:space="preserve"> </w:t>
      </w:r>
      <w:r w:rsidR="002A63FC">
        <w:rPr>
          <w:lang w:val="en-US"/>
        </w:rPr>
        <w:t>Questionnaire</w:t>
      </w:r>
      <w:r w:rsidR="00D62237">
        <w:rPr>
          <w:lang w:val="en-US"/>
        </w:rPr>
        <w:t>’</w:t>
      </w:r>
      <w:r w:rsidR="009408B4">
        <w:rPr>
          <w:rStyle w:val="FootnoteReference"/>
          <w:lang w:val="en-US"/>
        </w:rPr>
        <w:footnoteReference w:id="6"/>
      </w:r>
      <w:r w:rsidR="002A63FC">
        <w:rPr>
          <w:lang w:val="en-US"/>
        </w:rPr>
        <w:t xml:space="preserve"> </w:t>
      </w:r>
      <w:r w:rsidR="00EE0391">
        <w:rPr>
          <w:lang w:val="en-US"/>
        </w:rPr>
        <w:t xml:space="preserve">(SSQ) </w:t>
      </w:r>
      <w:r w:rsidR="002A63FC">
        <w:rPr>
          <w:lang w:val="en-US"/>
        </w:rPr>
        <w:t xml:space="preserve">to the </w:t>
      </w:r>
      <w:r w:rsidR="00EB1700">
        <w:rPr>
          <w:lang w:val="en-US"/>
        </w:rPr>
        <w:t xml:space="preserve">later </w:t>
      </w:r>
      <w:r w:rsidR="002A63FC">
        <w:rPr>
          <w:lang w:val="en-US"/>
        </w:rPr>
        <w:t>pre-</w:t>
      </w:r>
      <w:r w:rsidR="00BB0620">
        <w:rPr>
          <w:lang w:val="en-US"/>
        </w:rPr>
        <w:t>contracting</w:t>
      </w:r>
      <w:r w:rsidR="002A63FC">
        <w:rPr>
          <w:lang w:val="en-US"/>
        </w:rPr>
        <w:t xml:space="preserve"> stage of the </w:t>
      </w:r>
      <w:r w:rsidR="00BB0620">
        <w:rPr>
          <w:lang w:val="en-US"/>
        </w:rPr>
        <w:t>procurement</w:t>
      </w:r>
      <w:r w:rsidR="002A63FC">
        <w:rPr>
          <w:lang w:val="en-US"/>
        </w:rPr>
        <w:t xml:space="preserve"> process</w:t>
      </w:r>
      <w:r w:rsidR="00066FEB">
        <w:rPr>
          <w:lang w:val="en-US"/>
        </w:rPr>
        <w:t xml:space="preserve">. This means we only </w:t>
      </w:r>
      <w:r w:rsidR="00464410">
        <w:rPr>
          <w:lang w:val="en-US"/>
        </w:rPr>
        <w:t xml:space="preserve">apply </w:t>
      </w:r>
      <w:r w:rsidR="007E2350">
        <w:rPr>
          <w:lang w:val="en-US"/>
        </w:rPr>
        <w:t xml:space="preserve">the company checks </w:t>
      </w:r>
      <w:proofErr w:type="spellStart"/>
      <w:r w:rsidR="007E2350">
        <w:rPr>
          <w:lang w:val="en-US"/>
        </w:rPr>
        <w:t>etc</w:t>
      </w:r>
      <w:proofErr w:type="spellEnd"/>
      <w:r w:rsidR="007E2350">
        <w:rPr>
          <w:lang w:val="en-US"/>
        </w:rPr>
        <w:t xml:space="preserve"> </w:t>
      </w:r>
      <w:r w:rsidR="00D96E37">
        <w:rPr>
          <w:lang w:val="en-US"/>
        </w:rPr>
        <w:t xml:space="preserve">to candidates </w:t>
      </w:r>
      <w:r w:rsidR="007E2350">
        <w:rPr>
          <w:lang w:val="en-US"/>
        </w:rPr>
        <w:t xml:space="preserve">who meet the </w:t>
      </w:r>
      <w:r w:rsidR="002940F2">
        <w:rPr>
          <w:lang w:val="en-US"/>
        </w:rPr>
        <w:t>criteria</w:t>
      </w:r>
      <w:r w:rsidR="002A63FC">
        <w:rPr>
          <w:lang w:val="en-US"/>
        </w:rPr>
        <w:t xml:space="preserve">. </w:t>
      </w:r>
      <w:r w:rsidR="002940F2">
        <w:rPr>
          <w:lang w:val="en-US"/>
        </w:rPr>
        <w:t>We trust however that i</w:t>
      </w:r>
      <w:r w:rsidR="001E2358">
        <w:rPr>
          <w:lang w:val="en-US"/>
        </w:rPr>
        <w:t xml:space="preserve">t is clear that if you cannot meet the criteria of </w:t>
      </w:r>
      <w:r w:rsidR="00617862">
        <w:rPr>
          <w:lang w:val="en-US"/>
        </w:rPr>
        <w:t xml:space="preserve">the </w:t>
      </w:r>
      <w:r w:rsidR="00EE0391">
        <w:rPr>
          <w:lang w:val="en-US"/>
        </w:rPr>
        <w:t xml:space="preserve">SSQ </w:t>
      </w:r>
      <w:r w:rsidR="001E2358">
        <w:rPr>
          <w:lang w:val="en-US"/>
        </w:rPr>
        <w:t xml:space="preserve">then it </w:t>
      </w:r>
      <w:r w:rsidR="00BB0620">
        <w:rPr>
          <w:lang w:val="en-US"/>
        </w:rPr>
        <w:t>will ultimately lead to your tender being rejected. It is helpful if you therefore familiari</w:t>
      </w:r>
      <w:r w:rsidR="00A6450A">
        <w:rPr>
          <w:lang w:val="en-US"/>
        </w:rPr>
        <w:t>s</w:t>
      </w:r>
      <w:r w:rsidR="00BB0620">
        <w:rPr>
          <w:lang w:val="en-US"/>
        </w:rPr>
        <w:t xml:space="preserve">e yourself with what this might entail. </w:t>
      </w:r>
    </w:p>
    <w:p w14:paraId="28B24509" w14:textId="0FA805A4" w:rsidR="00A6450A" w:rsidRDefault="00284D82" w:rsidP="00331902">
      <w:pPr>
        <w:pStyle w:val="T3"/>
        <w:spacing w:before="120"/>
      </w:pPr>
      <w:r w:rsidRPr="589A9032">
        <w:t>We</w:t>
      </w:r>
      <w:r w:rsidR="0064470C" w:rsidRPr="589A9032">
        <w:t xml:space="preserve"> draw your </w:t>
      </w:r>
      <w:r w:rsidR="00EF7889" w:rsidRPr="589A9032">
        <w:t>attention</w:t>
      </w:r>
      <w:r w:rsidR="0064470C" w:rsidRPr="589A9032">
        <w:t xml:space="preserve"> to the </w:t>
      </w:r>
      <w:r w:rsidR="00EF7889" w:rsidRPr="589A9032">
        <w:t>expectation</w:t>
      </w:r>
      <w:r w:rsidR="0064470C" w:rsidRPr="589A9032">
        <w:t xml:space="preserve"> that you </w:t>
      </w:r>
      <w:r w:rsidR="004848AB" w:rsidRPr="589A9032">
        <w:t>must demonstrate</w:t>
      </w:r>
      <w:r w:rsidR="006A2294" w:rsidRPr="589A9032">
        <w:t xml:space="preserve"> </w:t>
      </w:r>
      <w:r w:rsidR="00E34E6C" w:rsidRPr="589A9032">
        <w:t xml:space="preserve">support for the </w:t>
      </w:r>
      <w:r w:rsidR="00715863" w:rsidRPr="589A9032">
        <w:t>Modern</w:t>
      </w:r>
      <w:r w:rsidR="00EF7889" w:rsidRPr="589A9032">
        <w:t xml:space="preserve"> Slavery Act, </w:t>
      </w:r>
      <w:r w:rsidR="00D62570" w:rsidRPr="589A9032">
        <w:t>t</w:t>
      </w:r>
      <w:r w:rsidR="00EF7889" w:rsidRPr="589A9032">
        <w:t>he Social Values A</w:t>
      </w:r>
      <w:r w:rsidR="00E34E6C" w:rsidRPr="589A9032">
        <w:t>ct</w:t>
      </w:r>
      <w:r w:rsidR="00EF7889" w:rsidRPr="589A9032">
        <w:t xml:space="preserve">, </w:t>
      </w:r>
      <w:r w:rsidR="00C2203F" w:rsidRPr="589A9032">
        <w:t xml:space="preserve">and that you have </w:t>
      </w:r>
      <w:r w:rsidR="00E34E6C" w:rsidRPr="589A9032">
        <w:t xml:space="preserve">robust policies and </w:t>
      </w:r>
      <w:r w:rsidR="00432DAB" w:rsidRPr="589A9032">
        <w:t>processes</w:t>
      </w:r>
      <w:r w:rsidR="00E34E6C" w:rsidRPr="589A9032">
        <w:t xml:space="preserve"> </w:t>
      </w:r>
      <w:r w:rsidR="00432DAB" w:rsidRPr="589A9032">
        <w:t xml:space="preserve">in relation to </w:t>
      </w:r>
      <w:r w:rsidR="00715863" w:rsidRPr="589A9032">
        <w:t xml:space="preserve">sustainability throughout your </w:t>
      </w:r>
      <w:r w:rsidR="00A63184" w:rsidRPr="589A9032">
        <w:t xml:space="preserve">operation and its </w:t>
      </w:r>
      <w:r w:rsidR="00715863" w:rsidRPr="589A9032">
        <w:t>supply chai</w:t>
      </w:r>
      <w:r w:rsidR="00FF7643" w:rsidRPr="589A9032">
        <w:t>n</w:t>
      </w:r>
      <w:r w:rsidR="00715863" w:rsidRPr="589A9032">
        <w:t xml:space="preserve">. </w:t>
      </w:r>
      <w:r w:rsidR="0064470C" w:rsidRPr="589A9032">
        <w:t xml:space="preserve"> </w:t>
      </w:r>
    </w:p>
    <w:p w14:paraId="6A406613" w14:textId="01041B67" w:rsidR="00BB0620" w:rsidRPr="00824ED5" w:rsidRDefault="00054C29" w:rsidP="00331902">
      <w:pPr>
        <w:pStyle w:val="T3"/>
        <w:spacing w:before="120"/>
        <w:rPr>
          <w:lang w:val="en-US"/>
        </w:rPr>
      </w:pPr>
      <w:r>
        <w:rPr>
          <w:lang w:val="en-US"/>
        </w:rPr>
        <w:t xml:space="preserve">The </w:t>
      </w:r>
      <w:r w:rsidRPr="00824ED5">
        <w:rPr>
          <w:lang w:val="en-US"/>
        </w:rPr>
        <w:t>University has a Supply Chain Risk Management Strategy</w:t>
      </w:r>
      <w:r w:rsidR="00432DAB" w:rsidRPr="00824ED5">
        <w:rPr>
          <w:lang w:val="en-US"/>
        </w:rPr>
        <w:t xml:space="preserve"> (SCRMS)</w:t>
      </w:r>
      <w:r w:rsidRPr="00824ED5">
        <w:rPr>
          <w:lang w:val="en-US"/>
        </w:rPr>
        <w:t xml:space="preserve">, </w:t>
      </w:r>
      <w:r w:rsidR="002C6E58" w:rsidRPr="00824ED5">
        <w:rPr>
          <w:lang w:val="en-US"/>
        </w:rPr>
        <w:t xml:space="preserve">(See Appendix </w:t>
      </w:r>
      <w:r w:rsidR="00F62F0D" w:rsidRPr="00824ED5">
        <w:rPr>
          <w:lang w:val="en-US"/>
        </w:rPr>
        <w:t>3</w:t>
      </w:r>
      <w:r w:rsidR="002C6E58" w:rsidRPr="00824ED5">
        <w:rPr>
          <w:lang w:val="en-US"/>
        </w:rPr>
        <w:t xml:space="preserve">) </w:t>
      </w:r>
      <w:r w:rsidRPr="00824ED5">
        <w:rPr>
          <w:lang w:val="en-US"/>
        </w:rPr>
        <w:t xml:space="preserve">which is </w:t>
      </w:r>
      <w:r w:rsidR="008062E2" w:rsidRPr="00824ED5">
        <w:rPr>
          <w:lang w:val="en-US"/>
        </w:rPr>
        <w:t xml:space="preserve">required to </w:t>
      </w:r>
      <w:r w:rsidRPr="00824ED5">
        <w:rPr>
          <w:lang w:val="en-US"/>
        </w:rPr>
        <w:t xml:space="preserve">satisfy </w:t>
      </w:r>
      <w:r w:rsidR="00526EDA" w:rsidRPr="00824ED5">
        <w:rPr>
          <w:lang w:val="en-US"/>
        </w:rPr>
        <w:t xml:space="preserve">current and future </w:t>
      </w:r>
      <w:r w:rsidR="00A6450A" w:rsidRPr="00824ED5">
        <w:rPr>
          <w:lang w:val="en-US"/>
        </w:rPr>
        <w:t>clients</w:t>
      </w:r>
      <w:r w:rsidR="008062E2" w:rsidRPr="00824ED5">
        <w:rPr>
          <w:lang w:val="en-US"/>
        </w:rPr>
        <w:t xml:space="preserve"> </w:t>
      </w:r>
      <w:r w:rsidR="00BB0D8F" w:rsidRPr="00824ED5">
        <w:rPr>
          <w:lang w:val="en-US"/>
        </w:rPr>
        <w:t>that we maintain c</w:t>
      </w:r>
      <w:r w:rsidR="008062E2" w:rsidRPr="00824ED5">
        <w:rPr>
          <w:lang w:val="en-US"/>
        </w:rPr>
        <w:t xml:space="preserve">learly defined </w:t>
      </w:r>
      <w:r w:rsidR="00BB0D8F" w:rsidRPr="00824ED5">
        <w:rPr>
          <w:lang w:val="en-US"/>
        </w:rPr>
        <w:t>standards. Recently</w:t>
      </w:r>
      <w:r w:rsidR="008062E2" w:rsidRPr="00824ED5">
        <w:rPr>
          <w:lang w:val="en-US"/>
        </w:rPr>
        <w:t>,</w:t>
      </w:r>
      <w:r w:rsidR="00BB0D8F" w:rsidRPr="00824ED5">
        <w:rPr>
          <w:lang w:val="en-US"/>
        </w:rPr>
        <w:t xml:space="preserve"> this has f</w:t>
      </w:r>
      <w:r w:rsidR="008B4C2E" w:rsidRPr="00824ED5">
        <w:rPr>
          <w:lang w:val="en-US"/>
        </w:rPr>
        <w:t xml:space="preserve">ocused </w:t>
      </w:r>
      <w:r w:rsidR="00BB0D8F" w:rsidRPr="00824ED5">
        <w:rPr>
          <w:lang w:val="en-US"/>
        </w:rPr>
        <w:t>on cyber</w:t>
      </w:r>
      <w:r w:rsidR="008B4C2E" w:rsidRPr="00824ED5">
        <w:rPr>
          <w:lang w:val="en-US"/>
        </w:rPr>
        <w:t xml:space="preserve"> </w:t>
      </w:r>
      <w:r w:rsidR="008062E2" w:rsidRPr="00824ED5">
        <w:rPr>
          <w:lang w:val="en-US"/>
        </w:rPr>
        <w:t>risks</w:t>
      </w:r>
      <w:r w:rsidR="00BB0D8F" w:rsidRPr="00824ED5">
        <w:rPr>
          <w:lang w:val="en-US"/>
        </w:rPr>
        <w:t xml:space="preserve">, and the need for the </w:t>
      </w:r>
      <w:r w:rsidR="00E35D80" w:rsidRPr="00824ED5">
        <w:rPr>
          <w:lang w:val="en-US"/>
        </w:rPr>
        <w:t xml:space="preserve">entire </w:t>
      </w:r>
      <w:r w:rsidR="00BB0D8F" w:rsidRPr="00824ED5">
        <w:rPr>
          <w:lang w:val="en-US"/>
        </w:rPr>
        <w:t xml:space="preserve">supply chain to meet the </w:t>
      </w:r>
      <w:proofErr w:type="gramStart"/>
      <w:r w:rsidR="00BB0D8F" w:rsidRPr="00824ED5">
        <w:rPr>
          <w:lang w:val="en-US"/>
        </w:rPr>
        <w:t>M</w:t>
      </w:r>
      <w:r w:rsidR="008B4C2E" w:rsidRPr="00824ED5">
        <w:rPr>
          <w:lang w:val="en-US"/>
        </w:rPr>
        <w:t>i</w:t>
      </w:r>
      <w:r w:rsidR="00BB0D8F" w:rsidRPr="00824ED5">
        <w:rPr>
          <w:lang w:val="en-US"/>
        </w:rPr>
        <w:t>nimu</w:t>
      </w:r>
      <w:r w:rsidR="008B4C2E" w:rsidRPr="00824ED5">
        <w:rPr>
          <w:lang w:val="en-US"/>
        </w:rPr>
        <w:t>m</w:t>
      </w:r>
      <w:r w:rsidR="00BB0D8F" w:rsidRPr="00824ED5">
        <w:rPr>
          <w:lang w:val="en-US"/>
        </w:rPr>
        <w:t xml:space="preserve"> </w:t>
      </w:r>
      <w:r w:rsidR="008B4C2E" w:rsidRPr="00824ED5">
        <w:rPr>
          <w:lang w:val="en-US"/>
        </w:rPr>
        <w:t>Security</w:t>
      </w:r>
      <w:proofErr w:type="gramEnd"/>
      <w:r w:rsidR="00BB0D8F" w:rsidRPr="00824ED5">
        <w:rPr>
          <w:lang w:val="en-US"/>
        </w:rPr>
        <w:t xml:space="preserve"> Standard</w:t>
      </w:r>
      <w:r w:rsidR="002C6E58" w:rsidRPr="00824ED5">
        <w:rPr>
          <w:lang w:val="en-US"/>
        </w:rPr>
        <w:t xml:space="preserve"> (see Appendix </w:t>
      </w:r>
      <w:r w:rsidR="008671D8" w:rsidRPr="00824ED5">
        <w:rPr>
          <w:lang w:val="en-US"/>
        </w:rPr>
        <w:t>2</w:t>
      </w:r>
      <w:r w:rsidR="002C6E58" w:rsidRPr="00824ED5">
        <w:rPr>
          <w:lang w:val="en-US"/>
        </w:rPr>
        <w:t>)</w:t>
      </w:r>
      <w:r w:rsidR="00E35D80" w:rsidRPr="00824ED5">
        <w:rPr>
          <w:lang w:val="en-US"/>
        </w:rPr>
        <w:t xml:space="preserve">. The MSS is ideally underpinned through </w:t>
      </w:r>
      <w:r w:rsidR="00526EDA" w:rsidRPr="00824ED5">
        <w:rPr>
          <w:lang w:val="en-US"/>
        </w:rPr>
        <w:t xml:space="preserve">key partners </w:t>
      </w:r>
      <w:r w:rsidR="008B4C2E" w:rsidRPr="00824ED5">
        <w:rPr>
          <w:lang w:val="en-US"/>
        </w:rPr>
        <w:t>maintain</w:t>
      </w:r>
      <w:r w:rsidR="00E35D80" w:rsidRPr="00824ED5">
        <w:rPr>
          <w:lang w:val="en-US"/>
        </w:rPr>
        <w:t>ing</w:t>
      </w:r>
      <w:r w:rsidR="008B4C2E" w:rsidRPr="00824ED5">
        <w:rPr>
          <w:lang w:val="en-US"/>
        </w:rPr>
        <w:t xml:space="preserve"> accreditations such as ISO27001, Cyber Essentials and </w:t>
      </w:r>
      <w:r w:rsidR="00526EDA" w:rsidRPr="00824ED5">
        <w:rPr>
          <w:lang w:val="en-US"/>
        </w:rPr>
        <w:t xml:space="preserve">where </w:t>
      </w:r>
      <w:r w:rsidR="00124F01" w:rsidRPr="00824ED5">
        <w:rPr>
          <w:lang w:val="en-US"/>
        </w:rPr>
        <w:t xml:space="preserve">relevant, </w:t>
      </w:r>
      <w:r w:rsidR="008B4C2E" w:rsidRPr="00824ED5">
        <w:rPr>
          <w:lang w:val="en-US"/>
        </w:rPr>
        <w:t>th</w:t>
      </w:r>
      <w:r w:rsidR="00A6450A" w:rsidRPr="00824ED5">
        <w:rPr>
          <w:lang w:val="en-US"/>
        </w:rPr>
        <w:t>e Payment</w:t>
      </w:r>
      <w:r w:rsidR="008B4C2E" w:rsidRPr="00824ED5">
        <w:rPr>
          <w:lang w:val="en-US"/>
        </w:rPr>
        <w:t xml:space="preserve"> Card Industry </w:t>
      </w:r>
      <w:r w:rsidR="00A6450A" w:rsidRPr="00824ED5">
        <w:rPr>
          <w:lang w:val="en-US"/>
        </w:rPr>
        <w:t xml:space="preserve">Data Security Standard (PCIDSS) </w:t>
      </w:r>
    </w:p>
    <w:p w14:paraId="1A2EFD36" w14:textId="047503ED" w:rsidR="006E4545" w:rsidRPr="00824ED5" w:rsidRDefault="006E4545" w:rsidP="479F6664">
      <w:pPr>
        <w:pStyle w:val="T3"/>
        <w:rPr>
          <w:lang w:val="en-US"/>
        </w:rPr>
      </w:pPr>
      <w:r w:rsidRPr="00824ED5">
        <w:rPr>
          <w:lang w:val="en-US"/>
        </w:rPr>
        <w:lastRenderedPageBreak/>
        <w:t xml:space="preserve">Please note, it is important in helping us </w:t>
      </w:r>
      <w:r w:rsidR="007E184F" w:rsidRPr="00824ED5">
        <w:rPr>
          <w:lang w:val="en-US"/>
        </w:rPr>
        <w:t>understand</w:t>
      </w:r>
      <w:r w:rsidRPr="00824ED5">
        <w:rPr>
          <w:lang w:val="en-US"/>
        </w:rPr>
        <w:t xml:space="preserve"> fai</w:t>
      </w:r>
      <w:r w:rsidR="007E184F" w:rsidRPr="00824ED5">
        <w:rPr>
          <w:lang w:val="en-US"/>
        </w:rPr>
        <w:t>r</w:t>
      </w:r>
      <w:r w:rsidRPr="00824ED5">
        <w:rPr>
          <w:lang w:val="en-US"/>
        </w:rPr>
        <w:t xml:space="preserve">ly, your </w:t>
      </w:r>
      <w:r w:rsidR="007E184F" w:rsidRPr="00824ED5">
        <w:rPr>
          <w:lang w:val="en-US"/>
        </w:rPr>
        <w:t>capabilities and service</w:t>
      </w:r>
      <w:r w:rsidR="00C10FE9" w:rsidRPr="00824ED5">
        <w:rPr>
          <w:lang w:val="en-US"/>
        </w:rPr>
        <w:t xml:space="preserve"> strengths</w:t>
      </w:r>
      <w:r w:rsidR="00B5126C" w:rsidRPr="00824ED5">
        <w:rPr>
          <w:lang w:val="en-US"/>
        </w:rPr>
        <w:t xml:space="preserve"> alongside those of others. We have set out a questionnaire </w:t>
      </w:r>
      <w:r w:rsidR="00ED739D" w:rsidRPr="00824ED5">
        <w:rPr>
          <w:lang w:val="en-US"/>
        </w:rPr>
        <w:t xml:space="preserve">(section </w:t>
      </w:r>
      <w:r w:rsidR="00A77278" w:rsidRPr="00824ED5">
        <w:rPr>
          <w:lang w:val="en-US"/>
        </w:rPr>
        <w:t>2</w:t>
      </w:r>
      <w:r w:rsidR="00ED739D" w:rsidRPr="00824ED5">
        <w:rPr>
          <w:lang w:val="en-US"/>
        </w:rPr>
        <w:t xml:space="preserve">) and </w:t>
      </w:r>
      <w:r w:rsidR="00A828A3" w:rsidRPr="00824ED5">
        <w:rPr>
          <w:lang w:val="en-US"/>
        </w:rPr>
        <w:t>asked for costed scenarios</w:t>
      </w:r>
      <w:r w:rsidR="00ED739D" w:rsidRPr="00824ED5">
        <w:rPr>
          <w:lang w:val="en-US"/>
        </w:rPr>
        <w:t xml:space="preserve"> (Section </w:t>
      </w:r>
      <w:r w:rsidR="00A77278" w:rsidRPr="00824ED5">
        <w:rPr>
          <w:lang w:val="en-US"/>
        </w:rPr>
        <w:t>3</w:t>
      </w:r>
      <w:r w:rsidR="00ED739D" w:rsidRPr="00824ED5">
        <w:rPr>
          <w:lang w:val="en-US"/>
        </w:rPr>
        <w:t xml:space="preserve">) </w:t>
      </w:r>
      <w:r w:rsidR="00B5126C" w:rsidRPr="00824ED5">
        <w:rPr>
          <w:lang w:val="en-US"/>
        </w:rPr>
        <w:t xml:space="preserve">that we ask that you use to enable this. Ordinarily, we would be unlikely to </w:t>
      </w:r>
      <w:r w:rsidR="00B26349" w:rsidRPr="00824ED5">
        <w:rPr>
          <w:lang w:val="en-US"/>
        </w:rPr>
        <w:t xml:space="preserve">sift through brochures, or follow links to web pages etc.  </w:t>
      </w:r>
    </w:p>
    <w:p w14:paraId="7394B2A6" w14:textId="0AA7E3F5" w:rsidR="00B40112" w:rsidRPr="00824ED5" w:rsidRDefault="00B40112" w:rsidP="00392938">
      <w:pPr>
        <w:pStyle w:val="T2"/>
      </w:pPr>
      <w:bookmarkStart w:id="11" w:name="_Toc170128798"/>
      <w:r w:rsidRPr="00824ED5">
        <w:t>Seeking clarification</w:t>
      </w:r>
      <w:r w:rsidR="00F21046">
        <w:t xml:space="preserve"> – Questions and Answers</w:t>
      </w:r>
      <w:bookmarkEnd w:id="11"/>
      <w:r w:rsidRPr="00824ED5">
        <w:tab/>
      </w:r>
    </w:p>
    <w:p w14:paraId="2A968F74" w14:textId="7EAC2C7F" w:rsidR="00B40112" w:rsidRDefault="00B40112" w:rsidP="00B40112">
      <w:pPr>
        <w:pStyle w:val="T3"/>
        <w:rPr>
          <w:rFonts w:cs="Arial"/>
        </w:rPr>
      </w:pPr>
      <w:r>
        <w:rPr>
          <w:rFonts w:cs="Arial"/>
        </w:rPr>
        <w:t xml:space="preserve">For all </w:t>
      </w:r>
      <w:r w:rsidR="00A167E4">
        <w:rPr>
          <w:rFonts w:cs="Arial"/>
        </w:rPr>
        <w:t>queries,</w:t>
      </w:r>
      <w:r>
        <w:rPr>
          <w:rFonts w:cs="Arial"/>
        </w:rPr>
        <w:t xml:space="preserve"> please contact us by email </w:t>
      </w:r>
      <w:hyperlink r:id="rId17"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w:t>
      </w:r>
      <w:r w:rsidR="00C81CA5">
        <w:rPr>
          <w:rFonts w:cs="Arial"/>
        </w:rPr>
        <w:t>must</w:t>
      </w:r>
      <w:r>
        <w:rPr>
          <w:rFonts w:cs="Arial"/>
        </w:rPr>
        <w:t xml:space="preserve"> not contact University staff </w:t>
      </w:r>
      <w:r w:rsidR="00A167E4">
        <w:rPr>
          <w:rFonts w:cs="Arial"/>
        </w:rPr>
        <w:t>directly and</w:t>
      </w:r>
      <w:r w:rsidR="00032D2D">
        <w:rPr>
          <w:rFonts w:cs="Arial"/>
        </w:rPr>
        <w:t xml:space="preserve"> avoid any related discussion if you happen to be working with us in some other capacity, </w:t>
      </w:r>
      <w:r>
        <w:rPr>
          <w:rFonts w:cs="Arial"/>
        </w:rPr>
        <w:t xml:space="preserve">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18A8B245"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w:t>
      </w:r>
      <w:r w:rsidR="00CC082B">
        <w:rPr>
          <w:rStyle w:val="Emphasis"/>
          <w:i w:val="0"/>
        </w:rPr>
        <w:t xml:space="preserve">through our tendering web </w:t>
      </w:r>
      <w:r w:rsidR="00A167E4">
        <w:rPr>
          <w:rStyle w:val="Emphasis"/>
          <w:i w:val="0"/>
        </w:rPr>
        <w:t>page.</w:t>
      </w:r>
      <w:r w:rsidR="00CC082B">
        <w:rPr>
          <w:rStyle w:val="Emphasis"/>
          <w:i w:val="0"/>
        </w:rPr>
        <w:t xml:space="preserve"> </w:t>
      </w:r>
      <w:r w:rsidR="00F21046">
        <w:rPr>
          <w:rStyle w:val="Emphasis"/>
          <w:i w:val="0"/>
        </w:rPr>
        <w:t xml:space="preserve"> For </w:t>
      </w:r>
      <w:r w:rsidR="00664F94">
        <w:rPr>
          <w:rStyle w:val="Emphasis"/>
          <w:i w:val="0"/>
        </w:rPr>
        <w:t>fairness</w:t>
      </w:r>
      <w:r w:rsidR="00F21046">
        <w:rPr>
          <w:rStyle w:val="Emphasis"/>
          <w:i w:val="0"/>
        </w:rPr>
        <w:t xml:space="preserve"> to all candidates who may submit </w:t>
      </w:r>
      <w:r w:rsidR="00257553">
        <w:rPr>
          <w:rStyle w:val="Emphasis"/>
          <w:i w:val="0"/>
        </w:rPr>
        <w:t xml:space="preserve">their tender </w:t>
      </w:r>
      <w:r w:rsidR="00664F94">
        <w:rPr>
          <w:rStyle w:val="Emphasis"/>
          <w:i w:val="0"/>
        </w:rPr>
        <w:t xml:space="preserve">earlier rather than later, </w:t>
      </w:r>
      <w:r w:rsidR="00664F94">
        <w:t xml:space="preserve">we will close questions and answers a week before </w:t>
      </w:r>
      <w:r w:rsidR="00257553">
        <w:t>the closing date.</w:t>
      </w:r>
    </w:p>
    <w:p w14:paraId="518BD190" w14:textId="74E7331C" w:rsidR="00DE1F1D" w:rsidRPr="00C0649A" w:rsidRDefault="00DE1F1D" w:rsidP="00631489">
      <w:pPr>
        <w:pStyle w:val="T2"/>
      </w:pPr>
      <w:bookmarkStart w:id="12" w:name="_Toc386458066"/>
      <w:bookmarkStart w:id="13" w:name="_Toc471285729"/>
      <w:bookmarkStart w:id="14" w:name="_Toc170128799"/>
      <w:r w:rsidRPr="00C0649A">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C61FD">
        <w:trPr>
          <w:trHeight w:val="340"/>
        </w:trPr>
        <w:tc>
          <w:tcPr>
            <w:tcW w:w="5689" w:type="dxa"/>
            <w:shd w:val="clear" w:color="auto" w:fill="D9E2F3" w:themeFill="accent5" w:themeFillTint="33"/>
            <w:vAlign w:val="center"/>
          </w:tcPr>
          <w:p w14:paraId="6D887F9F" w14:textId="77777777" w:rsidR="001B4327" w:rsidRDefault="001B4327" w:rsidP="00DC7280">
            <w:pPr>
              <w:pStyle w:val="T3"/>
              <w:spacing w:before="0" w:after="0" w:line="240" w:lineRule="auto"/>
            </w:pPr>
            <w:r>
              <w:t>Stage</w:t>
            </w:r>
          </w:p>
        </w:tc>
        <w:tc>
          <w:tcPr>
            <w:tcW w:w="3553" w:type="dxa"/>
            <w:shd w:val="clear" w:color="auto" w:fill="D9E2F3" w:themeFill="accent5" w:themeFillTint="33"/>
            <w:vAlign w:val="center"/>
          </w:tcPr>
          <w:p w14:paraId="1D224DCA" w14:textId="1E13801C" w:rsidR="001B4327" w:rsidRDefault="001B4327" w:rsidP="00DC7280">
            <w:pPr>
              <w:pStyle w:val="T3"/>
              <w:spacing w:before="0" w:after="0" w:line="240" w:lineRule="auto"/>
              <w:jc w:val="center"/>
            </w:pPr>
            <w:r>
              <w:t>Key Dates</w:t>
            </w:r>
          </w:p>
        </w:tc>
      </w:tr>
      <w:tr w:rsidR="00054F04" w:rsidRPr="00A81647" w14:paraId="5358A3FA" w14:textId="77777777" w:rsidTr="00CC61FD">
        <w:trPr>
          <w:trHeight w:val="340"/>
        </w:trPr>
        <w:tc>
          <w:tcPr>
            <w:tcW w:w="5689" w:type="dxa"/>
            <w:vAlign w:val="center"/>
          </w:tcPr>
          <w:p w14:paraId="1C6B518E" w14:textId="2A558F19" w:rsidR="00054F04" w:rsidRDefault="00054F04" w:rsidP="00DC7280">
            <w:pPr>
              <w:pStyle w:val="T3"/>
              <w:spacing w:before="0" w:after="0" w:line="240" w:lineRule="auto"/>
            </w:pPr>
            <w:r>
              <w:t>Publication of Tender Notice</w:t>
            </w:r>
            <w:r w:rsidR="00A36EC2">
              <w:t xml:space="preserve"> </w:t>
            </w:r>
          </w:p>
        </w:tc>
        <w:tc>
          <w:tcPr>
            <w:tcW w:w="3553" w:type="dxa"/>
            <w:vAlign w:val="center"/>
          </w:tcPr>
          <w:p w14:paraId="7F2897E8" w14:textId="2ED42CFC" w:rsidR="00054F04" w:rsidRPr="00404E45" w:rsidRDefault="0082124B" w:rsidP="00DC7280">
            <w:pPr>
              <w:pStyle w:val="T3"/>
              <w:spacing w:before="0" w:after="0" w:line="240" w:lineRule="auto"/>
              <w:jc w:val="center"/>
            </w:pPr>
            <w:r>
              <w:t>28/06/24</w:t>
            </w:r>
          </w:p>
        </w:tc>
      </w:tr>
      <w:tr w:rsidR="00054F04" w:rsidRPr="00A81647" w14:paraId="6F5CA169" w14:textId="51F65B04" w:rsidTr="00CC61FD">
        <w:trPr>
          <w:trHeight w:val="340"/>
        </w:trPr>
        <w:tc>
          <w:tcPr>
            <w:tcW w:w="5689" w:type="dxa"/>
            <w:vAlign w:val="center"/>
          </w:tcPr>
          <w:p w14:paraId="22E188D3" w14:textId="3AB81449" w:rsidR="00054F04" w:rsidRPr="00A81647" w:rsidRDefault="001F7B53" w:rsidP="00DC7280">
            <w:pPr>
              <w:pStyle w:val="T3"/>
              <w:spacing w:before="0" w:after="0" w:line="240" w:lineRule="auto"/>
            </w:pPr>
            <w:r>
              <w:t>Closing Date for s</w:t>
            </w:r>
            <w:r w:rsidR="00054F04">
              <w:t xml:space="preserve">ubmission of </w:t>
            </w:r>
            <w:r w:rsidR="006A69D5">
              <w:t xml:space="preserve">this </w:t>
            </w:r>
            <w:r w:rsidR="00054F04">
              <w:t>Selection Questionnaire</w:t>
            </w:r>
          </w:p>
        </w:tc>
        <w:tc>
          <w:tcPr>
            <w:tcW w:w="3553" w:type="dxa"/>
            <w:vAlign w:val="center"/>
          </w:tcPr>
          <w:p w14:paraId="730E7973" w14:textId="5D34A7B6" w:rsidR="00054F04" w:rsidRPr="00404E45" w:rsidRDefault="0082124B" w:rsidP="00DC7280">
            <w:pPr>
              <w:pStyle w:val="T3"/>
              <w:spacing w:before="0" w:after="0" w:line="240" w:lineRule="auto"/>
              <w:jc w:val="center"/>
            </w:pPr>
            <w:r>
              <w:t xml:space="preserve">31/07/24 – 12:00 </w:t>
            </w:r>
            <w:r w:rsidR="007074BC">
              <w:t>Mid-Day</w:t>
            </w:r>
            <w:r>
              <w:t xml:space="preserve"> GMT</w:t>
            </w:r>
          </w:p>
        </w:tc>
      </w:tr>
      <w:tr w:rsidR="00054F04" w:rsidRPr="00A81647" w14:paraId="61B04B95" w14:textId="4DE46723" w:rsidTr="00CC61FD">
        <w:trPr>
          <w:trHeight w:val="340"/>
        </w:trPr>
        <w:tc>
          <w:tcPr>
            <w:tcW w:w="5689" w:type="dxa"/>
            <w:vAlign w:val="center"/>
          </w:tcPr>
          <w:p w14:paraId="4FA9299C" w14:textId="7A500902" w:rsidR="00054F04" w:rsidRPr="00A81647" w:rsidRDefault="00B13873" w:rsidP="00DC7280">
            <w:pPr>
              <w:pStyle w:val="T3"/>
              <w:spacing w:before="0" w:after="0" w:line="240" w:lineRule="auto"/>
            </w:pPr>
            <w:r>
              <w:t>Clarifications</w:t>
            </w:r>
            <w:r w:rsidR="009F280E">
              <w:t xml:space="preserve"> </w:t>
            </w:r>
            <w:r w:rsidR="001169A6">
              <w:t>(Questions and Answers)</w:t>
            </w:r>
          </w:p>
        </w:tc>
        <w:tc>
          <w:tcPr>
            <w:tcW w:w="3553" w:type="dxa"/>
            <w:vAlign w:val="center"/>
          </w:tcPr>
          <w:p w14:paraId="4E559563" w14:textId="257F79ED" w:rsidR="00054F04" w:rsidRPr="00404E45" w:rsidRDefault="001169A6" w:rsidP="00DC7280">
            <w:pPr>
              <w:pStyle w:val="T3"/>
              <w:spacing w:before="0" w:after="0" w:line="240" w:lineRule="auto"/>
              <w:jc w:val="center"/>
            </w:pPr>
            <w:r>
              <w:t>Please note we will close questions and Answers a week before submission date</w:t>
            </w:r>
            <w:r w:rsidR="00F417C1">
              <w:t xml:space="preserve"> </w:t>
            </w:r>
          </w:p>
        </w:tc>
      </w:tr>
      <w:tr w:rsidR="007025E3" w:rsidRPr="00A81647" w14:paraId="3A38D7A7" w14:textId="77777777" w:rsidTr="00CC61FD">
        <w:trPr>
          <w:trHeight w:val="340"/>
        </w:trPr>
        <w:tc>
          <w:tcPr>
            <w:tcW w:w="5689" w:type="dxa"/>
            <w:shd w:val="clear" w:color="auto" w:fill="auto"/>
            <w:vAlign w:val="center"/>
          </w:tcPr>
          <w:p w14:paraId="07A8F353" w14:textId="30C037B7" w:rsidR="007025E3" w:rsidRDefault="007025E3" w:rsidP="00DC7280">
            <w:pPr>
              <w:pStyle w:val="T3"/>
              <w:spacing w:before="0" w:after="0" w:line="240" w:lineRule="auto"/>
            </w:pPr>
            <w:r>
              <w:t xml:space="preserve">Confirmation of Outcome to </w:t>
            </w:r>
            <w:r w:rsidR="00CB3A10">
              <w:t xml:space="preserve">this </w:t>
            </w:r>
            <w:r>
              <w:t>Selection Questionnaire</w:t>
            </w:r>
          </w:p>
        </w:tc>
        <w:tc>
          <w:tcPr>
            <w:tcW w:w="3553" w:type="dxa"/>
            <w:shd w:val="clear" w:color="auto" w:fill="auto"/>
            <w:vAlign w:val="center"/>
          </w:tcPr>
          <w:p w14:paraId="778B689A" w14:textId="3FB68D13" w:rsidR="007025E3" w:rsidRDefault="003C24B0" w:rsidP="00DC7280">
            <w:pPr>
              <w:pStyle w:val="T3"/>
              <w:spacing w:before="0" w:after="0" w:line="240" w:lineRule="auto"/>
              <w:jc w:val="center"/>
            </w:pPr>
            <w:r>
              <w:t>c</w:t>
            </w:r>
            <w:r w:rsidR="009B2943">
              <w:t xml:space="preserve">20 days from the closing date </w:t>
            </w:r>
          </w:p>
        </w:tc>
      </w:tr>
      <w:tr w:rsidR="007025E3" w:rsidRPr="00A81647" w14:paraId="4681E868" w14:textId="77777777" w:rsidTr="00CC61FD">
        <w:trPr>
          <w:trHeight w:val="340"/>
        </w:trPr>
        <w:tc>
          <w:tcPr>
            <w:tcW w:w="5689" w:type="dxa"/>
            <w:shd w:val="clear" w:color="auto" w:fill="auto"/>
            <w:vAlign w:val="center"/>
          </w:tcPr>
          <w:p w14:paraId="7121CC56" w14:textId="2F58C10E" w:rsidR="007025E3" w:rsidRDefault="009B2943" w:rsidP="00DC7280">
            <w:pPr>
              <w:pStyle w:val="T3"/>
              <w:spacing w:before="0" w:after="0" w:line="240" w:lineRule="auto"/>
            </w:pPr>
            <w:r>
              <w:t>Pre contracting due diligence</w:t>
            </w:r>
            <w:r w:rsidR="001B0DE4">
              <w:t xml:space="preserve"> and appointment notice</w:t>
            </w:r>
            <w:r>
              <w:t xml:space="preserve"> </w:t>
            </w:r>
          </w:p>
        </w:tc>
        <w:tc>
          <w:tcPr>
            <w:tcW w:w="3553" w:type="dxa"/>
            <w:shd w:val="clear" w:color="auto" w:fill="auto"/>
            <w:vAlign w:val="center"/>
          </w:tcPr>
          <w:p w14:paraId="38A9006B" w14:textId="0D2F51C3" w:rsidR="007025E3" w:rsidRPr="00404E45" w:rsidRDefault="001B0DE4" w:rsidP="00DC7280">
            <w:pPr>
              <w:pStyle w:val="T3"/>
              <w:spacing w:before="0" w:after="0" w:line="240" w:lineRule="auto"/>
              <w:jc w:val="center"/>
            </w:pPr>
            <w:r>
              <w:t>c</w:t>
            </w:r>
            <w:r w:rsidR="00BA18B6">
              <w:t>10 days from</w:t>
            </w:r>
            <w:r>
              <w:t xml:space="preserve"> the award notice</w:t>
            </w:r>
            <w:r w:rsidR="00BA18B6">
              <w:t xml:space="preserve"> </w:t>
            </w:r>
          </w:p>
        </w:tc>
      </w:tr>
      <w:tr w:rsidR="001B4327" w:rsidRPr="00A81647" w14:paraId="210E4972" w14:textId="7EB82E3B" w:rsidTr="00CC61FD">
        <w:trPr>
          <w:trHeight w:val="340"/>
        </w:trPr>
        <w:tc>
          <w:tcPr>
            <w:tcW w:w="5689" w:type="dxa"/>
            <w:shd w:val="clear" w:color="auto" w:fill="auto"/>
            <w:vAlign w:val="center"/>
          </w:tcPr>
          <w:p w14:paraId="79E77833" w14:textId="29B27715" w:rsidR="001B4327" w:rsidRPr="00A81647" w:rsidRDefault="001B4327" w:rsidP="00DC7280">
            <w:pPr>
              <w:pStyle w:val="T3"/>
              <w:spacing w:before="0" w:after="0" w:line="240" w:lineRule="auto"/>
            </w:pPr>
            <w:r>
              <w:t xml:space="preserve">Award </w:t>
            </w:r>
            <w:r w:rsidR="002032D3">
              <w:t>Notice (via Contractsfinder)</w:t>
            </w:r>
          </w:p>
        </w:tc>
        <w:tc>
          <w:tcPr>
            <w:tcW w:w="3553" w:type="dxa"/>
            <w:shd w:val="clear" w:color="auto" w:fill="auto"/>
            <w:vAlign w:val="center"/>
          </w:tcPr>
          <w:p w14:paraId="7AD28338" w14:textId="058B1EEA" w:rsidR="001B4327" w:rsidRPr="00404E45" w:rsidRDefault="000935F5" w:rsidP="00DC7280">
            <w:pPr>
              <w:pStyle w:val="T3"/>
              <w:spacing w:before="0" w:after="0" w:line="240" w:lineRule="auto"/>
            </w:pPr>
            <w:r w:rsidRPr="00404E45">
              <w:t xml:space="preserve">          </w:t>
            </w:r>
            <w:r w:rsidR="001B4327" w:rsidRPr="00404E45">
              <w:t>Appointment Notice +10 Days</w:t>
            </w:r>
          </w:p>
        </w:tc>
      </w:tr>
      <w:tr w:rsidR="00222290" w:rsidRPr="00A81647" w14:paraId="5061DD24" w14:textId="77777777" w:rsidTr="00CC61FD">
        <w:trPr>
          <w:trHeight w:val="340"/>
        </w:trPr>
        <w:tc>
          <w:tcPr>
            <w:tcW w:w="5689" w:type="dxa"/>
            <w:shd w:val="clear" w:color="auto" w:fill="auto"/>
            <w:vAlign w:val="center"/>
          </w:tcPr>
          <w:p w14:paraId="19944BC7" w14:textId="47424164" w:rsidR="00222290" w:rsidRDefault="00222290" w:rsidP="00DC7280">
            <w:pPr>
              <w:pStyle w:val="T3"/>
              <w:spacing w:before="0" w:after="0" w:line="240" w:lineRule="auto"/>
            </w:pPr>
            <w:r>
              <w:t xml:space="preserve">Service </w:t>
            </w:r>
            <w:r w:rsidR="00284D82">
              <w:t>l</w:t>
            </w:r>
            <w:r>
              <w:t xml:space="preserve">ive date </w:t>
            </w:r>
          </w:p>
        </w:tc>
        <w:tc>
          <w:tcPr>
            <w:tcW w:w="3553" w:type="dxa"/>
            <w:shd w:val="clear" w:color="auto" w:fill="auto"/>
            <w:vAlign w:val="center"/>
          </w:tcPr>
          <w:p w14:paraId="692BCCEF" w14:textId="5FF80184" w:rsidR="00222290" w:rsidRPr="00404E45" w:rsidRDefault="00E37E0A" w:rsidP="00DC7280">
            <w:pPr>
              <w:pStyle w:val="T3"/>
              <w:spacing w:before="0" w:after="0" w:line="240" w:lineRule="auto"/>
              <w:jc w:val="center"/>
            </w:pPr>
            <w:r>
              <w:t>TBC</w:t>
            </w:r>
          </w:p>
        </w:tc>
      </w:tr>
    </w:tbl>
    <w:p w14:paraId="2A92DFCD" w14:textId="7B1775D3" w:rsidR="00C2436E" w:rsidRDefault="00C2436E" w:rsidP="007863A8">
      <w:pPr>
        <w:pStyle w:val="T2"/>
      </w:pPr>
      <w:bookmarkStart w:id="15" w:name="_Toc170128800"/>
      <w:bookmarkStart w:id="16" w:name="_Toc386458067"/>
      <w:bookmarkStart w:id="17" w:name="_Toc471285730"/>
      <w:bookmarkStart w:id="18" w:name="_Toc471285734"/>
      <w:r>
        <w:t xml:space="preserve">Submission </w:t>
      </w:r>
      <w:r w:rsidR="009926B7">
        <w:t>d</w:t>
      </w:r>
      <w:r>
        <w:t>etails</w:t>
      </w:r>
      <w:bookmarkEnd w:id="15"/>
    </w:p>
    <w:p w14:paraId="29CA2692" w14:textId="5E4A31BC" w:rsidR="00C2436E" w:rsidRDefault="006A0E6D" w:rsidP="00F816AC">
      <w:pPr>
        <w:pStyle w:val="T3"/>
      </w:pPr>
      <w:r>
        <w:t>There is no need to n</w:t>
      </w:r>
      <w:r w:rsidR="00F816AC">
        <w:t xml:space="preserve">otify the University with your ‘Expression of Interest’ </w:t>
      </w:r>
      <w:r>
        <w:t xml:space="preserve">as all tender </w:t>
      </w:r>
      <w:r w:rsidR="007530DB">
        <w:t>documents</w:t>
      </w:r>
      <w:r>
        <w:t>, Questions and Answers are open to all bidders. B</w:t>
      </w:r>
      <w:r w:rsidR="005229A1">
        <w:t xml:space="preserve">ut please do </w:t>
      </w:r>
      <w:r w:rsidR="005001B8">
        <w:t xml:space="preserve">send your </w:t>
      </w:r>
      <w:r w:rsidR="009F46CA">
        <w:t>completed submission</w:t>
      </w:r>
      <w:r w:rsidR="00AF5BE1">
        <w:t xml:space="preserve">, including </w:t>
      </w:r>
      <w:r w:rsidR="00457EAF">
        <w:t xml:space="preserve">contact details in Section 1, and </w:t>
      </w:r>
      <w:r w:rsidR="00AF5BE1">
        <w:t xml:space="preserve">signature to Section 4, </w:t>
      </w:r>
      <w:r w:rsidR="005229A1">
        <w:t xml:space="preserve">to the University by </w:t>
      </w:r>
      <w:r w:rsidR="003A76E8">
        <w:t xml:space="preserve">the closing </w:t>
      </w:r>
      <w:r w:rsidR="003A76E8" w:rsidRPr="007074BC">
        <w:t>date (</w:t>
      </w:r>
      <w:r w:rsidR="0082124B" w:rsidRPr="007074BC">
        <w:t xml:space="preserve">31/07/2024 </w:t>
      </w:r>
      <w:r w:rsidR="00824ED5" w:rsidRPr="007074BC">
        <w:t xml:space="preserve">@ 12:00 GMT </w:t>
      </w:r>
      <w:r w:rsidR="00B35A71" w:rsidRPr="007074BC">
        <w:t>mid-day</w:t>
      </w:r>
      <w:r w:rsidR="003A76E8" w:rsidRPr="007074BC">
        <w:t>)</w:t>
      </w:r>
      <w:r w:rsidR="00D36534" w:rsidRPr="007074BC">
        <w:t>,</w:t>
      </w:r>
      <w:r w:rsidR="00D36534">
        <w:t xml:space="preserve"> to </w:t>
      </w:r>
      <w:hyperlink r:id="rId18" w:history="1">
        <w:r w:rsidR="00D36534" w:rsidRPr="00BC7188">
          <w:rPr>
            <w:rStyle w:val="Hyperlink"/>
          </w:rPr>
          <w:t>tenders@chi.ac.uk</w:t>
        </w:r>
      </w:hyperlink>
      <w:r w:rsidR="005A6AD3">
        <w:t xml:space="preserve">. </w:t>
      </w:r>
    </w:p>
    <w:p w14:paraId="0BD90FD7" w14:textId="3468EB9D" w:rsidR="00E50DBC" w:rsidRDefault="00E50DBC" w:rsidP="00F816AC">
      <w:pPr>
        <w:pStyle w:val="T3"/>
      </w:pPr>
      <w:r>
        <w:t xml:space="preserve">Please note </w:t>
      </w:r>
      <w:r w:rsidR="002E77BD">
        <w:t xml:space="preserve">you can submit a tender today, and that </w:t>
      </w:r>
      <w:r>
        <w:t xml:space="preserve">the above date is the </w:t>
      </w:r>
      <w:r w:rsidR="004623B8">
        <w:t xml:space="preserve">firm </w:t>
      </w:r>
      <w:r>
        <w:t>closing dat</w:t>
      </w:r>
      <w:r w:rsidR="004623B8">
        <w:t xml:space="preserve">e and time, your tender will </w:t>
      </w:r>
      <w:r w:rsidR="006F0B47">
        <w:t xml:space="preserve">be </w:t>
      </w:r>
      <w:r w:rsidR="002E77BD">
        <w:t xml:space="preserve">held securely until after the closing, and then assessed along with those from other candidates. </w:t>
      </w:r>
      <w:r w:rsidR="004623B8">
        <w:t xml:space="preserve"> </w:t>
      </w:r>
    </w:p>
    <w:p w14:paraId="706B67E6" w14:textId="36B59781" w:rsidR="00E50DBC" w:rsidRDefault="001F224D" w:rsidP="00F816AC">
      <w:pPr>
        <w:pStyle w:val="T3"/>
      </w:pPr>
      <w:r w:rsidRPr="00C0649A">
        <w:t xml:space="preserve">Please note, we </w:t>
      </w:r>
      <w:r w:rsidRPr="00C0649A">
        <w:rPr>
          <w:b/>
          <w:bCs w:val="0"/>
        </w:rPr>
        <w:t>do not</w:t>
      </w:r>
      <w:r w:rsidRPr="00C0649A">
        <w:t xml:space="preserve"> accept submissions via file transfer sites</w:t>
      </w:r>
      <w:r w:rsidR="00A22A9D" w:rsidRPr="00C0649A">
        <w:t xml:space="preserve">. </w:t>
      </w:r>
      <w:hyperlink r:id="rId19" w:history="1">
        <w:r w:rsidR="00894591" w:rsidRPr="00027219">
          <w:rPr>
            <w:rStyle w:val="Hyperlink"/>
          </w:rPr>
          <w:t>Tenders@chi.ac.uk</w:t>
        </w:r>
      </w:hyperlink>
      <w:r w:rsidR="00894591">
        <w:t xml:space="preserve"> </w:t>
      </w:r>
      <w:r w:rsidR="00894591" w:rsidRPr="00C0649A">
        <w:t>accepts</w:t>
      </w:r>
      <w:r w:rsidR="00A22A9D" w:rsidRPr="00C0649A">
        <w:t xml:space="preserve"> emails</w:t>
      </w:r>
      <w:r w:rsidR="00072E3D" w:rsidRPr="00C0649A">
        <w:t xml:space="preserve"> and attachments of u</w:t>
      </w:r>
      <w:r w:rsidR="00A22A9D" w:rsidRPr="00C0649A">
        <w:t xml:space="preserve">p to </w:t>
      </w:r>
      <w:r w:rsidR="001978EB" w:rsidRPr="00C0649A">
        <w:t>35MB</w:t>
      </w:r>
      <w:r w:rsidR="00C46A8C" w:rsidRPr="00C0649A">
        <w:t xml:space="preserve"> and </w:t>
      </w:r>
      <w:r w:rsidR="00072E3D" w:rsidRPr="00C0649A">
        <w:t xml:space="preserve">it is </w:t>
      </w:r>
      <w:r w:rsidR="00F96D42" w:rsidRPr="00C0649A">
        <w:t xml:space="preserve">acceptable </w:t>
      </w:r>
      <w:r w:rsidR="00072E3D" w:rsidRPr="00C0649A">
        <w:t xml:space="preserve">to </w:t>
      </w:r>
      <w:r w:rsidR="00F96D42" w:rsidRPr="00C0649A">
        <w:t>submit in more than one email</w:t>
      </w:r>
      <w:r w:rsidR="00C46A8C" w:rsidRPr="00C0649A">
        <w:t xml:space="preserve">. </w:t>
      </w:r>
    </w:p>
    <w:p w14:paraId="65993238" w14:textId="77777777" w:rsidR="00830A69" w:rsidRPr="00D95618" w:rsidRDefault="00830A69" w:rsidP="00830A69">
      <w:pPr>
        <w:pStyle w:val="T2"/>
      </w:pPr>
      <w:bookmarkStart w:id="19" w:name="_Toc170128801"/>
      <w:r>
        <w:t>Confidentiality and Freedom of Information</w:t>
      </w:r>
      <w:bookmarkEnd w:id="19"/>
      <w:r>
        <w:t xml:space="preserve"> </w:t>
      </w:r>
    </w:p>
    <w:p w14:paraId="412877D8" w14:textId="77777777" w:rsidR="00830A69" w:rsidRDefault="00830A69" w:rsidP="00830A69">
      <w:pPr>
        <w:pStyle w:val="T3"/>
      </w:pPr>
      <w:r>
        <w:t>A</w:t>
      </w:r>
      <w:r w:rsidRPr="00D95618">
        <w:t xml:space="preserve">ll </w:t>
      </w:r>
      <w:r>
        <w:t xml:space="preserve">tendering </w:t>
      </w:r>
      <w:r w:rsidRPr="00D95618">
        <w:t xml:space="preserve">documentation </w:t>
      </w:r>
      <w:r>
        <w:t>and correspondence are treated as</w:t>
      </w:r>
      <w:r w:rsidRPr="00D95618">
        <w:t xml:space="preserve"> </w:t>
      </w:r>
      <w:r>
        <w:t xml:space="preserve">strictly </w:t>
      </w:r>
      <w:r w:rsidRPr="00D95618">
        <w:t>confidential</w:t>
      </w:r>
      <w:r>
        <w:t>.  H</w:t>
      </w:r>
      <w:r w:rsidRPr="00D95618">
        <w:t>owever</w:t>
      </w:r>
      <w:r>
        <w:t>,</w:t>
      </w:r>
      <w:r w:rsidRPr="00D95618">
        <w:t xml:space="preserve"> the University is subject to </w:t>
      </w:r>
      <w:r>
        <w:t xml:space="preserve">UK Data Protection Legislation, and </w:t>
      </w:r>
      <w:r w:rsidRPr="00D95618">
        <w:t>the Freedom of Information Act 2000</w:t>
      </w:r>
      <w:r>
        <w:t xml:space="preserve">.  </w:t>
      </w:r>
    </w:p>
    <w:p w14:paraId="488A69B7" w14:textId="77777777" w:rsidR="00830A69" w:rsidRDefault="00830A69" w:rsidP="00830A69">
      <w:pPr>
        <w:pStyle w:val="T3"/>
      </w:pPr>
      <w:r>
        <w:t>This means that the University can be asked to disclose procurement and contracting information</w:t>
      </w:r>
      <w:r w:rsidRPr="00D95618">
        <w:t xml:space="preserve">. </w:t>
      </w:r>
      <w:r>
        <w:t xml:space="preserve"> </w:t>
      </w:r>
      <w:r w:rsidRPr="00D95618">
        <w:t xml:space="preserve">Please indicate any areas of your submission that you consider should be exempted from any disclosure requests and identify why they should </w:t>
      </w:r>
      <w:r>
        <w:t>not be disclosed</w:t>
      </w:r>
      <w:r w:rsidRPr="00D95618">
        <w:t xml:space="preserve">. </w:t>
      </w:r>
    </w:p>
    <w:p w14:paraId="01067FEE" w14:textId="77777777" w:rsidR="00830A69" w:rsidRDefault="00830A69" w:rsidP="00830A69">
      <w:pPr>
        <w:pStyle w:val="T3"/>
      </w:pPr>
      <w:r>
        <w:t xml:space="preserve">Please note that from October 2024, the University will be required to comply with the Public Procurement Act (2023), which requires routine openness and disclosures about any procurements.  </w:t>
      </w:r>
    </w:p>
    <w:p w14:paraId="6E4BCB69" w14:textId="77777777" w:rsidR="00E50DBC" w:rsidRDefault="00E50DBC" w:rsidP="00F816AC">
      <w:pPr>
        <w:pStyle w:val="T3"/>
      </w:pPr>
    </w:p>
    <w:p w14:paraId="4FC6F7A1" w14:textId="6B9352F3" w:rsidR="00E50DBC" w:rsidRDefault="00E50DBC" w:rsidP="00F816AC">
      <w:pPr>
        <w:pStyle w:val="T3"/>
      </w:pPr>
    </w:p>
    <w:p w14:paraId="0DE23442" w14:textId="77777777" w:rsidR="009B1D06" w:rsidRDefault="009B1D06" w:rsidP="00F816AC">
      <w:pPr>
        <w:pStyle w:val="T3"/>
      </w:pPr>
    </w:p>
    <w:p w14:paraId="141A96C2" w14:textId="5FA0758A" w:rsidR="007863A8" w:rsidRPr="00C0649A" w:rsidRDefault="007863A8" w:rsidP="007863A8">
      <w:pPr>
        <w:pStyle w:val="T2"/>
      </w:pPr>
      <w:bookmarkStart w:id="20" w:name="_Toc170128802"/>
      <w:r w:rsidRPr="00C0649A">
        <w:lastRenderedPageBreak/>
        <w:t>Assessment criteria</w:t>
      </w:r>
      <w:bookmarkEnd w:id="20"/>
    </w:p>
    <w:p w14:paraId="35AA23AC" w14:textId="751761D8" w:rsidR="00E008DA" w:rsidRDefault="007863A8" w:rsidP="00851A7D">
      <w:pPr>
        <w:pStyle w:val="T3"/>
      </w:pPr>
      <w:r w:rsidRPr="00C0649A">
        <w:t xml:space="preserve">The objective of the questionnaire </w:t>
      </w:r>
      <w:r w:rsidR="00676C23" w:rsidRPr="00C0649A">
        <w:t xml:space="preserve">attached </w:t>
      </w:r>
      <w:r w:rsidRPr="00C0649A">
        <w:t xml:space="preserve">is to </w:t>
      </w:r>
      <w:r w:rsidR="00D24734" w:rsidRPr="00C0649A">
        <w:t xml:space="preserve">identify </w:t>
      </w:r>
      <w:r w:rsidRPr="00C0649A">
        <w:t xml:space="preserve">suitable </w:t>
      </w:r>
      <w:r w:rsidR="00D24734" w:rsidRPr="00C0649A">
        <w:t>suppliers</w:t>
      </w:r>
      <w:r w:rsidRPr="00C0649A">
        <w:t xml:space="preserve">. </w:t>
      </w:r>
      <w:r w:rsidR="006F22C4" w:rsidRPr="00C0649A">
        <w:t xml:space="preserve"> </w:t>
      </w:r>
      <w:r w:rsidRPr="00C0649A">
        <w:t xml:space="preserve">All submitted </w:t>
      </w:r>
      <w:r w:rsidR="00160811" w:rsidRPr="00C0649A">
        <w:t xml:space="preserve">tenders </w:t>
      </w:r>
      <w:r w:rsidRPr="00C0649A">
        <w:t>are assessed by a panel, whose evaluation</w:t>
      </w:r>
      <w:r w:rsidR="00851A7D" w:rsidRPr="00C0649A">
        <w:t xml:space="preserve"> </w:t>
      </w:r>
      <w:r w:rsidRPr="00C0649A">
        <w:t xml:space="preserve">will be quality assured. </w:t>
      </w:r>
      <w:r w:rsidR="006F22C4" w:rsidRPr="00C0649A">
        <w:t xml:space="preserve"> </w:t>
      </w:r>
      <w:r w:rsidR="006B34F4" w:rsidRPr="00C0649A">
        <w:t>T</w:t>
      </w:r>
      <w:r w:rsidRPr="00C0649A">
        <w:t>he University intends to award any contract based on the most advantageous</w:t>
      </w:r>
      <w:r>
        <w:t xml:space="preserve"> offer. </w:t>
      </w:r>
    </w:p>
    <w:p w14:paraId="476888FD" w14:textId="77777777" w:rsidR="006D72CE" w:rsidRDefault="006D72CE" w:rsidP="006D72CE">
      <w:pPr>
        <w:pStyle w:val="T3"/>
        <w:spacing w:before="0"/>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
        <w:gridCol w:w="4253"/>
        <w:gridCol w:w="2042"/>
      </w:tblGrid>
      <w:tr w:rsidR="002551AB" w:rsidRPr="00404E45" w14:paraId="20BF40F7" w14:textId="77777777" w:rsidTr="002551AB">
        <w:trPr>
          <w:trHeight w:val="470"/>
        </w:trPr>
        <w:tc>
          <w:tcPr>
            <w:tcW w:w="2405" w:type="dxa"/>
            <w:shd w:val="clear" w:color="auto" w:fill="D9D9D9" w:themeFill="background1" w:themeFillShade="D9"/>
          </w:tcPr>
          <w:p w14:paraId="450330DA" w14:textId="05A9C77C" w:rsidR="002551AB" w:rsidRPr="00404E45" w:rsidRDefault="002551AB" w:rsidP="00E6013D">
            <w:pPr>
              <w:spacing w:after="0" w:line="240" w:lineRule="auto"/>
              <w:ind w:left="29"/>
              <w:rPr>
                <w:rFonts w:ascii="Calibri" w:eastAsia="Times New Roman" w:hAnsi="Calibri" w:cs="Calibri"/>
                <w:b/>
                <w:bCs/>
                <w:sz w:val="20"/>
                <w:szCs w:val="20"/>
              </w:rPr>
            </w:pPr>
            <w:bookmarkStart w:id="21" w:name="_Hlk22642327"/>
            <w:r>
              <w:rPr>
                <w:rFonts w:ascii="Calibri" w:eastAsia="Times New Roman" w:hAnsi="Calibri" w:cs="Calibri"/>
                <w:b/>
                <w:bCs/>
                <w:sz w:val="20"/>
                <w:szCs w:val="20"/>
              </w:rPr>
              <w:t xml:space="preserve">Tender </w:t>
            </w:r>
            <w:r w:rsidRPr="00404E45">
              <w:rPr>
                <w:rFonts w:ascii="Calibri" w:eastAsia="Times New Roman" w:hAnsi="Calibri" w:cs="Calibri"/>
                <w:b/>
                <w:bCs/>
                <w:sz w:val="20"/>
                <w:szCs w:val="20"/>
              </w:rPr>
              <w:t>Evaluation Criteria</w:t>
            </w:r>
          </w:p>
        </w:tc>
        <w:tc>
          <w:tcPr>
            <w:tcW w:w="425" w:type="dxa"/>
            <w:shd w:val="clear" w:color="auto" w:fill="D9D9D9" w:themeFill="background1" w:themeFillShade="D9"/>
          </w:tcPr>
          <w:p w14:paraId="26E6B407" w14:textId="77777777" w:rsidR="002551AB" w:rsidRPr="00404E45" w:rsidRDefault="002551AB" w:rsidP="00E6013D">
            <w:pPr>
              <w:spacing w:after="0" w:line="240" w:lineRule="auto"/>
              <w:ind w:left="29"/>
              <w:rPr>
                <w:rFonts w:ascii="Calibri" w:eastAsia="Times New Roman" w:hAnsi="Calibri" w:cs="Calibri"/>
                <w:b/>
                <w:bCs/>
                <w:sz w:val="20"/>
                <w:szCs w:val="20"/>
              </w:rPr>
            </w:pPr>
          </w:p>
        </w:tc>
        <w:tc>
          <w:tcPr>
            <w:tcW w:w="4253" w:type="dxa"/>
            <w:shd w:val="clear" w:color="auto" w:fill="D9D9D9" w:themeFill="background1" w:themeFillShade="D9"/>
          </w:tcPr>
          <w:p w14:paraId="2675FF4D" w14:textId="799A1363" w:rsidR="002551AB" w:rsidRPr="00404E45" w:rsidRDefault="002551AB" w:rsidP="00E6013D">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42" w:type="dxa"/>
            <w:shd w:val="clear" w:color="auto" w:fill="D9D9D9" w:themeFill="background1" w:themeFillShade="D9"/>
          </w:tcPr>
          <w:p w14:paraId="17CFFA3A" w14:textId="6DB9AC04" w:rsidR="002551AB" w:rsidRPr="00404E45" w:rsidRDefault="002551AB" w:rsidP="00E6013D">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2551AB" w:rsidRPr="00404E45" w14:paraId="6CBB5A46" w14:textId="77777777" w:rsidTr="00146932">
        <w:trPr>
          <w:trHeight w:val="470"/>
        </w:trPr>
        <w:tc>
          <w:tcPr>
            <w:tcW w:w="2405" w:type="dxa"/>
            <w:shd w:val="clear" w:color="auto" w:fill="auto"/>
          </w:tcPr>
          <w:p w14:paraId="41EF1A28" w14:textId="5966C3D2" w:rsidR="002551AB" w:rsidRPr="00642FB5" w:rsidRDefault="002551AB" w:rsidP="00E6013D">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Satisfactory completion of the Questionnaire</w:t>
            </w:r>
          </w:p>
        </w:tc>
        <w:tc>
          <w:tcPr>
            <w:tcW w:w="425" w:type="dxa"/>
            <w:vAlign w:val="center"/>
          </w:tcPr>
          <w:p w14:paraId="5656B8FD" w14:textId="7A3B3F0B" w:rsidR="002551AB" w:rsidRPr="00642FB5" w:rsidRDefault="002551AB" w:rsidP="00642F06">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A</w:t>
            </w:r>
          </w:p>
        </w:tc>
        <w:tc>
          <w:tcPr>
            <w:tcW w:w="4253" w:type="dxa"/>
            <w:shd w:val="clear" w:color="auto" w:fill="auto"/>
            <w:vAlign w:val="center"/>
          </w:tcPr>
          <w:p w14:paraId="0CCB4BDF" w14:textId="26D1B698" w:rsidR="002551AB" w:rsidRPr="00642FB5" w:rsidRDefault="002551AB" w:rsidP="00146932">
            <w:pPr>
              <w:spacing w:after="0" w:line="240" w:lineRule="auto"/>
              <w:ind w:left="29"/>
              <w:jc w:val="left"/>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p>
        </w:tc>
        <w:tc>
          <w:tcPr>
            <w:tcW w:w="2042" w:type="dxa"/>
            <w:shd w:val="clear" w:color="auto" w:fill="auto"/>
            <w:vAlign w:val="center"/>
          </w:tcPr>
          <w:p w14:paraId="6E2A6D98" w14:textId="1C64D78C" w:rsidR="002551AB" w:rsidRPr="00404E45" w:rsidRDefault="002551AB" w:rsidP="00E301CB">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DE37EE" w:rsidRPr="00404E45" w14:paraId="21739429" w14:textId="77777777" w:rsidTr="00E301CB">
        <w:trPr>
          <w:trHeight w:val="470"/>
        </w:trPr>
        <w:tc>
          <w:tcPr>
            <w:tcW w:w="2405" w:type="dxa"/>
            <w:shd w:val="clear" w:color="auto" w:fill="auto"/>
          </w:tcPr>
          <w:p w14:paraId="2FD4F25B" w14:textId="0D2FF688" w:rsidR="00DE37EE" w:rsidRPr="00642FB5" w:rsidRDefault="008D3347" w:rsidP="00E6013D">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Supply Chain Risk Management </w:t>
            </w:r>
          </w:p>
        </w:tc>
        <w:tc>
          <w:tcPr>
            <w:tcW w:w="425" w:type="dxa"/>
            <w:vAlign w:val="center"/>
          </w:tcPr>
          <w:p w14:paraId="1762633B" w14:textId="54CC71CA" w:rsidR="00DE37EE" w:rsidRDefault="00267A61" w:rsidP="00642F06">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B</w:t>
            </w:r>
          </w:p>
        </w:tc>
        <w:tc>
          <w:tcPr>
            <w:tcW w:w="4253" w:type="dxa"/>
            <w:shd w:val="clear" w:color="auto" w:fill="auto"/>
          </w:tcPr>
          <w:p w14:paraId="34857D91" w14:textId="2FF68FC1" w:rsidR="00DE37EE" w:rsidRPr="00642FB5" w:rsidRDefault="00DE37EE" w:rsidP="00E6013D">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Clear demonstration of </w:t>
            </w:r>
            <w:r w:rsidR="00267A61">
              <w:rPr>
                <w:rFonts w:ascii="Calibri" w:eastAsia="Times New Roman" w:hAnsi="Calibri" w:cs="Calibri"/>
                <w:sz w:val="20"/>
                <w:szCs w:val="20"/>
              </w:rPr>
              <w:t xml:space="preserve">minimum security standards, and throughout the Supply Chain </w:t>
            </w:r>
          </w:p>
        </w:tc>
        <w:tc>
          <w:tcPr>
            <w:tcW w:w="2042" w:type="dxa"/>
            <w:shd w:val="clear" w:color="auto" w:fill="auto"/>
            <w:vAlign w:val="center"/>
          </w:tcPr>
          <w:p w14:paraId="002EE0D2" w14:textId="0C668A18" w:rsidR="00DE37EE" w:rsidRDefault="00267A61" w:rsidP="00E301CB">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267A61" w:rsidRPr="00404E45" w14:paraId="3ADB0148" w14:textId="77777777" w:rsidTr="00E301CB">
        <w:trPr>
          <w:trHeight w:val="470"/>
        </w:trPr>
        <w:tc>
          <w:tcPr>
            <w:tcW w:w="2405" w:type="dxa"/>
            <w:shd w:val="clear" w:color="auto" w:fill="auto"/>
            <w:vAlign w:val="center"/>
          </w:tcPr>
          <w:p w14:paraId="2AB33CE1" w14:textId="7CA15B0A" w:rsidR="00267A61" w:rsidRPr="00642FB5" w:rsidRDefault="000A249D" w:rsidP="00ED229B">
            <w:pPr>
              <w:spacing w:after="0" w:line="240" w:lineRule="auto"/>
              <w:ind w:left="29"/>
              <w:jc w:val="left"/>
              <w:rPr>
                <w:rFonts w:ascii="Calibri" w:eastAsia="Times New Roman" w:hAnsi="Calibri" w:cs="Calibri"/>
                <w:sz w:val="20"/>
                <w:szCs w:val="20"/>
              </w:rPr>
            </w:pPr>
            <w:r>
              <w:rPr>
                <w:rFonts w:ascii="Calibri" w:eastAsia="Times New Roman" w:hAnsi="Calibri" w:cs="Calibri"/>
                <w:sz w:val="20"/>
                <w:szCs w:val="20"/>
              </w:rPr>
              <w:t>Occupants Safety</w:t>
            </w:r>
          </w:p>
        </w:tc>
        <w:tc>
          <w:tcPr>
            <w:tcW w:w="425" w:type="dxa"/>
            <w:vAlign w:val="center"/>
          </w:tcPr>
          <w:p w14:paraId="3933526A" w14:textId="153B4B85" w:rsidR="00267A61" w:rsidRDefault="009A54DB" w:rsidP="00642F06">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C</w:t>
            </w:r>
          </w:p>
        </w:tc>
        <w:tc>
          <w:tcPr>
            <w:tcW w:w="4253" w:type="dxa"/>
            <w:shd w:val="clear" w:color="auto" w:fill="auto"/>
          </w:tcPr>
          <w:p w14:paraId="00ED7BB6" w14:textId="05F6ED68" w:rsidR="00267A61" w:rsidRDefault="00267A61" w:rsidP="00E6013D">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Clear </w:t>
            </w:r>
            <w:r w:rsidR="009A54DB">
              <w:rPr>
                <w:rFonts w:ascii="Calibri" w:eastAsia="Times New Roman" w:hAnsi="Calibri" w:cs="Calibri"/>
                <w:sz w:val="20"/>
                <w:szCs w:val="20"/>
              </w:rPr>
              <w:t>demonstration</w:t>
            </w:r>
            <w:r>
              <w:rPr>
                <w:rFonts w:ascii="Calibri" w:eastAsia="Times New Roman" w:hAnsi="Calibri" w:cs="Calibri"/>
                <w:sz w:val="20"/>
                <w:szCs w:val="20"/>
              </w:rPr>
              <w:t xml:space="preserve"> of the </w:t>
            </w:r>
            <w:r w:rsidR="009A54DB">
              <w:rPr>
                <w:rFonts w:ascii="Calibri" w:eastAsia="Times New Roman" w:hAnsi="Calibri" w:cs="Calibri"/>
                <w:sz w:val="20"/>
                <w:szCs w:val="20"/>
              </w:rPr>
              <w:t>integrity</w:t>
            </w:r>
            <w:r>
              <w:rPr>
                <w:rFonts w:ascii="Calibri" w:eastAsia="Times New Roman" w:hAnsi="Calibri" w:cs="Calibri"/>
                <w:sz w:val="20"/>
                <w:szCs w:val="20"/>
              </w:rPr>
              <w:t xml:space="preserve"> for </w:t>
            </w:r>
            <w:r w:rsidR="009A54DB">
              <w:rPr>
                <w:rFonts w:ascii="Calibri" w:eastAsia="Times New Roman" w:hAnsi="Calibri" w:cs="Calibri"/>
                <w:sz w:val="20"/>
                <w:szCs w:val="20"/>
              </w:rPr>
              <w:t xml:space="preserve">student safety, </w:t>
            </w:r>
            <w:r w:rsidR="00E301CB">
              <w:rPr>
                <w:rFonts w:ascii="Calibri" w:eastAsia="Times New Roman" w:hAnsi="Calibri" w:cs="Calibri"/>
                <w:sz w:val="20"/>
                <w:szCs w:val="20"/>
              </w:rPr>
              <w:t xml:space="preserve">anti-intrusion, </w:t>
            </w:r>
            <w:r w:rsidR="009A54DB">
              <w:rPr>
                <w:rFonts w:ascii="Calibri" w:eastAsia="Times New Roman" w:hAnsi="Calibri" w:cs="Calibri"/>
                <w:sz w:val="20"/>
                <w:szCs w:val="20"/>
              </w:rPr>
              <w:t xml:space="preserve">and insurance </w:t>
            </w:r>
          </w:p>
        </w:tc>
        <w:tc>
          <w:tcPr>
            <w:tcW w:w="2042" w:type="dxa"/>
            <w:shd w:val="clear" w:color="auto" w:fill="auto"/>
            <w:vAlign w:val="center"/>
          </w:tcPr>
          <w:p w14:paraId="31AFA85F" w14:textId="404E41B3" w:rsidR="00267A61" w:rsidRDefault="009A54DB" w:rsidP="00E301CB">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2551AB" w:rsidRPr="00404E45" w14:paraId="75D17162" w14:textId="77777777" w:rsidTr="0079268C">
        <w:trPr>
          <w:trHeight w:val="401"/>
        </w:trPr>
        <w:tc>
          <w:tcPr>
            <w:tcW w:w="2405" w:type="dxa"/>
            <w:vMerge w:val="restart"/>
            <w:shd w:val="clear" w:color="auto" w:fill="auto"/>
          </w:tcPr>
          <w:p w14:paraId="642BF88E" w14:textId="77777777" w:rsidR="002551AB" w:rsidRPr="00404E45" w:rsidRDefault="002551AB" w:rsidP="00E008DA">
            <w:pPr>
              <w:spacing w:after="0" w:line="240" w:lineRule="auto"/>
              <w:ind w:left="0"/>
              <w:jc w:val="center"/>
              <w:rPr>
                <w:rFonts w:ascii="Calibri" w:eastAsia="Times New Roman" w:hAnsi="Calibri" w:cs="Calibri"/>
                <w:b/>
                <w:bCs/>
                <w:sz w:val="20"/>
                <w:szCs w:val="20"/>
              </w:rPr>
            </w:pPr>
          </w:p>
          <w:p w14:paraId="2C5A3885" w14:textId="61D40B0A" w:rsidR="002551AB" w:rsidRPr="00404E45" w:rsidRDefault="002551AB" w:rsidP="000B5AC7">
            <w:pPr>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Organisational experience and capability</w:t>
            </w:r>
            <w:r w:rsidRPr="00404E45">
              <w:rPr>
                <w:rFonts w:ascii="Calibri" w:eastAsia="Times New Roman" w:hAnsi="Calibri" w:cs="Calibri"/>
                <w:sz w:val="20"/>
                <w:szCs w:val="20"/>
              </w:rPr>
              <w:tab/>
            </w:r>
          </w:p>
        </w:tc>
        <w:tc>
          <w:tcPr>
            <w:tcW w:w="425" w:type="dxa"/>
            <w:vAlign w:val="center"/>
          </w:tcPr>
          <w:p w14:paraId="3C812E0E" w14:textId="33998BC6" w:rsidR="002551AB" w:rsidRPr="00404E45" w:rsidRDefault="009A54DB"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D</w:t>
            </w:r>
          </w:p>
        </w:tc>
        <w:tc>
          <w:tcPr>
            <w:tcW w:w="4253" w:type="dxa"/>
            <w:shd w:val="clear" w:color="auto" w:fill="auto"/>
            <w:vAlign w:val="center"/>
          </w:tcPr>
          <w:p w14:paraId="1C371B4A" w14:textId="6D7CDC49" w:rsidR="002551AB" w:rsidRPr="00404E45" w:rsidRDefault="002551AB" w:rsidP="0079268C">
            <w:pPr>
              <w:spacing w:after="0" w:line="240" w:lineRule="auto"/>
              <w:ind w:left="0"/>
              <w:jc w:val="left"/>
              <w:rPr>
                <w:rFonts w:ascii="Calibri" w:eastAsia="Times New Roman" w:hAnsi="Calibri" w:cs="Calibri"/>
                <w:bCs/>
                <w:sz w:val="20"/>
                <w:szCs w:val="20"/>
              </w:rPr>
            </w:pPr>
            <w:r w:rsidRPr="00404E45">
              <w:rPr>
                <w:rFonts w:ascii="Calibri" w:eastAsia="Times New Roman" w:hAnsi="Calibri" w:cs="Calibri"/>
                <w:bCs/>
                <w:sz w:val="20"/>
                <w:szCs w:val="20"/>
              </w:rPr>
              <w:t>Industry Knowledge</w:t>
            </w:r>
            <w:r w:rsidR="00E301CB">
              <w:rPr>
                <w:rFonts w:ascii="Calibri" w:eastAsia="Times New Roman" w:hAnsi="Calibri" w:cs="Calibri"/>
                <w:bCs/>
                <w:sz w:val="20"/>
                <w:szCs w:val="20"/>
              </w:rPr>
              <w:t xml:space="preserve"> </w:t>
            </w:r>
            <w:r w:rsidR="005D7F57">
              <w:rPr>
                <w:rFonts w:ascii="Calibri" w:eastAsia="Times New Roman" w:hAnsi="Calibri" w:cs="Calibri"/>
                <w:bCs/>
                <w:sz w:val="20"/>
                <w:szCs w:val="20"/>
              </w:rPr>
              <w:t xml:space="preserve">(Standards, and suppliers) </w:t>
            </w:r>
          </w:p>
        </w:tc>
        <w:tc>
          <w:tcPr>
            <w:tcW w:w="2042" w:type="dxa"/>
            <w:shd w:val="clear" w:color="auto" w:fill="auto"/>
          </w:tcPr>
          <w:p w14:paraId="091E989D" w14:textId="5FC25D72" w:rsidR="002551AB" w:rsidRPr="00404E45" w:rsidRDefault="002551AB"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w:t>
            </w:r>
            <w:r>
              <w:rPr>
                <w:rFonts w:ascii="Calibri" w:eastAsia="Times New Roman" w:hAnsi="Calibri" w:cs="Calibri"/>
                <w:bCs/>
                <w:sz w:val="20"/>
                <w:szCs w:val="20"/>
              </w:rPr>
              <w:t>0</w:t>
            </w:r>
            <w:r w:rsidRPr="00404E45">
              <w:rPr>
                <w:rFonts w:ascii="Calibri" w:eastAsia="Times New Roman" w:hAnsi="Calibri" w:cs="Calibri"/>
                <w:bCs/>
                <w:sz w:val="20"/>
                <w:szCs w:val="20"/>
              </w:rPr>
              <w:t>%</w:t>
            </w:r>
          </w:p>
        </w:tc>
      </w:tr>
      <w:tr w:rsidR="002551AB" w:rsidRPr="00404E45" w14:paraId="21A292DE" w14:textId="77777777" w:rsidTr="008D3347">
        <w:trPr>
          <w:trHeight w:val="432"/>
        </w:trPr>
        <w:tc>
          <w:tcPr>
            <w:tcW w:w="2405" w:type="dxa"/>
            <w:vMerge/>
          </w:tcPr>
          <w:p w14:paraId="0BFA0649" w14:textId="77777777" w:rsidR="002551AB" w:rsidRPr="00404E45" w:rsidRDefault="002551AB" w:rsidP="00E008DA">
            <w:pPr>
              <w:spacing w:after="0" w:line="240" w:lineRule="auto"/>
              <w:ind w:left="0"/>
              <w:rPr>
                <w:rFonts w:ascii="Calibri" w:eastAsia="Times New Roman" w:hAnsi="Calibri" w:cs="Calibri"/>
                <w:b/>
                <w:bCs/>
                <w:sz w:val="20"/>
                <w:szCs w:val="20"/>
              </w:rPr>
            </w:pPr>
          </w:p>
        </w:tc>
        <w:tc>
          <w:tcPr>
            <w:tcW w:w="425" w:type="dxa"/>
            <w:vAlign w:val="center"/>
          </w:tcPr>
          <w:p w14:paraId="7A387FA3" w14:textId="5D06710E" w:rsidR="002551AB" w:rsidRPr="00404E45" w:rsidRDefault="009A54DB"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w:t>
            </w:r>
          </w:p>
        </w:tc>
        <w:tc>
          <w:tcPr>
            <w:tcW w:w="4253" w:type="dxa"/>
            <w:shd w:val="clear" w:color="auto" w:fill="auto"/>
          </w:tcPr>
          <w:p w14:paraId="11CFC88F" w14:textId="26CFE998" w:rsidR="002551AB" w:rsidRPr="00404E45" w:rsidRDefault="002551AB"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Adherence to </w:t>
            </w:r>
            <w:r>
              <w:rPr>
                <w:rFonts w:ascii="Calibri" w:eastAsia="Times New Roman" w:hAnsi="Calibri" w:cs="Calibri"/>
                <w:bCs/>
                <w:sz w:val="20"/>
                <w:szCs w:val="20"/>
              </w:rPr>
              <w:t>UK Data Protection Legislation and the minimum Security Standard</w:t>
            </w:r>
            <w:r w:rsidR="007D087C">
              <w:rPr>
                <w:rFonts w:ascii="Calibri" w:eastAsia="Times New Roman" w:hAnsi="Calibri" w:cs="Calibri"/>
                <w:bCs/>
                <w:sz w:val="20"/>
                <w:szCs w:val="20"/>
              </w:rPr>
              <w:t xml:space="preserve"> (see Appendix 2) </w:t>
            </w:r>
          </w:p>
        </w:tc>
        <w:tc>
          <w:tcPr>
            <w:tcW w:w="2042" w:type="dxa"/>
            <w:shd w:val="clear" w:color="auto" w:fill="auto"/>
          </w:tcPr>
          <w:p w14:paraId="6B4DC59A" w14:textId="77777777" w:rsidR="002551AB" w:rsidRPr="00404E45" w:rsidRDefault="002551AB"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10%</w:t>
            </w:r>
          </w:p>
        </w:tc>
      </w:tr>
      <w:tr w:rsidR="009A446B" w:rsidRPr="00404E45" w14:paraId="005436A2" w14:textId="77777777" w:rsidTr="006C0B1E">
        <w:trPr>
          <w:trHeight w:val="219"/>
        </w:trPr>
        <w:tc>
          <w:tcPr>
            <w:tcW w:w="2405" w:type="dxa"/>
            <w:vMerge w:val="restart"/>
            <w:shd w:val="clear" w:color="auto" w:fill="auto"/>
            <w:vAlign w:val="center"/>
          </w:tcPr>
          <w:p w14:paraId="74E9141B" w14:textId="3CE03CBC" w:rsidR="009A446B" w:rsidRPr="00404E45" w:rsidRDefault="009A446B" w:rsidP="006C0B1E">
            <w:pPr>
              <w:spacing w:after="0" w:line="240" w:lineRule="auto"/>
              <w:ind w:left="0"/>
              <w:jc w:val="left"/>
              <w:rPr>
                <w:rFonts w:ascii="Calibri" w:eastAsia="Times New Roman" w:hAnsi="Calibri" w:cs="Calibri"/>
                <w:bCs/>
                <w:sz w:val="20"/>
                <w:szCs w:val="20"/>
              </w:rPr>
            </w:pPr>
            <w:r w:rsidRPr="00404E45">
              <w:rPr>
                <w:rFonts w:ascii="Calibri" w:eastAsia="Times New Roman" w:hAnsi="Calibri" w:cs="Calibri"/>
                <w:bCs/>
                <w:sz w:val="20"/>
                <w:szCs w:val="20"/>
              </w:rPr>
              <w:t xml:space="preserve">Financial </w:t>
            </w:r>
            <w:r>
              <w:rPr>
                <w:rFonts w:ascii="Calibri" w:eastAsia="Times New Roman" w:hAnsi="Calibri" w:cs="Calibri"/>
                <w:bCs/>
                <w:sz w:val="20"/>
                <w:szCs w:val="20"/>
              </w:rPr>
              <w:t>Position</w:t>
            </w:r>
          </w:p>
        </w:tc>
        <w:tc>
          <w:tcPr>
            <w:tcW w:w="425" w:type="dxa"/>
            <w:vMerge w:val="restart"/>
            <w:vAlign w:val="center"/>
          </w:tcPr>
          <w:p w14:paraId="5B9CEC0B" w14:textId="7C1AE19C" w:rsidR="009A446B" w:rsidRDefault="009C778E"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p>
        </w:tc>
        <w:tc>
          <w:tcPr>
            <w:tcW w:w="4253" w:type="dxa"/>
            <w:shd w:val="clear" w:color="auto" w:fill="auto"/>
          </w:tcPr>
          <w:p w14:paraId="2CB53843" w14:textId="64C102FF" w:rsidR="009A446B" w:rsidRPr="00404E45" w:rsidRDefault="009A44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w:t>
            </w:r>
            <w:r w:rsidRPr="00404E45">
              <w:rPr>
                <w:rFonts w:ascii="Calibri" w:eastAsia="Times New Roman" w:hAnsi="Calibri" w:cs="Calibri"/>
                <w:bCs/>
                <w:sz w:val="20"/>
                <w:szCs w:val="20"/>
              </w:rPr>
              <w:t>osts and V</w:t>
            </w:r>
            <w:r>
              <w:rPr>
                <w:rFonts w:ascii="Calibri" w:eastAsia="Times New Roman" w:hAnsi="Calibri" w:cs="Calibri"/>
                <w:bCs/>
                <w:sz w:val="20"/>
                <w:szCs w:val="20"/>
              </w:rPr>
              <w:t>alue for Money (VFM)</w:t>
            </w:r>
          </w:p>
        </w:tc>
        <w:tc>
          <w:tcPr>
            <w:tcW w:w="2042" w:type="dxa"/>
            <w:vMerge w:val="restart"/>
            <w:shd w:val="clear" w:color="auto" w:fill="auto"/>
            <w:vAlign w:val="center"/>
          </w:tcPr>
          <w:p w14:paraId="3F3C1DE9" w14:textId="0B24CC6B" w:rsidR="009A446B" w:rsidRPr="00404E45" w:rsidRDefault="009A446B" w:rsidP="006C0B1E">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2</w:t>
            </w:r>
            <w:r w:rsidRPr="00404E45">
              <w:rPr>
                <w:rFonts w:ascii="Calibri" w:eastAsia="Times New Roman" w:hAnsi="Calibri" w:cs="Calibri"/>
                <w:bCs/>
                <w:sz w:val="20"/>
                <w:szCs w:val="20"/>
              </w:rPr>
              <w:t>0%</w:t>
            </w:r>
          </w:p>
        </w:tc>
      </w:tr>
      <w:tr w:rsidR="009A446B" w:rsidRPr="00404E45" w14:paraId="03A3B5D0" w14:textId="77777777" w:rsidTr="00642F06">
        <w:trPr>
          <w:trHeight w:val="219"/>
        </w:trPr>
        <w:tc>
          <w:tcPr>
            <w:tcW w:w="2405" w:type="dxa"/>
            <w:vMerge/>
            <w:shd w:val="clear" w:color="auto" w:fill="auto"/>
          </w:tcPr>
          <w:p w14:paraId="122AC940" w14:textId="77777777" w:rsidR="009A446B" w:rsidRPr="00404E45" w:rsidRDefault="009A446B" w:rsidP="00E008DA">
            <w:pPr>
              <w:spacing w:after="0" w:line="240" w:lineRule="auto"/>
              <w:ind w:left="0"/>
              <w:rPr>
                <w:rFonts w:ascii="Calibri" w:eastAsia="Times New Roman" w:hAnsi="Calibri" w:cs="Calibri"/>
                <w:bCs/>
                <w:sz w:val="20"/>
                <w:szCs w:val="20"/>
              </w:rPr>
            </w:pPr>
          </w:p>
        </w:tc>
        <w:tc>
          <w:tcPr>
            <w:tcW w:w="425" w:type="dxa"/>
            <w:vMerge/>
            <w:vAlign w:val="center"/>
          </w:tcPr>
          <w:p w14:paraId="0E7759EB" w14:textId="77777777" w:rsidR="009A446B" w:rsidRDefault="009A446B"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13C152A8" w14:textId="502698A4" w:rsidR="009A446B" w:rsidRDefault="009A44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Lock/controller installation costs </w:t>
            </w:r>
          </w:p>
        </w:tc>
        <w:tc>
          <w:tcPr>
            <w:tcW w:w="2042" w:type="dxa"/>
            <w:vMerge/>
            <w:shd w:val="clear" w:color="auto" w:fill="auto"/>
          </w:tcPr>
          <w:p w14:paraId="7A8CB90A" w14:textId="77777777" w:rsidR="009A446B" w:rsidRDefault="009A446B" w:rsidP="00E008DA">
            <w:pPr>
              <w:spacing w:after="0" w:line="240" w:lineRule="auto"/>
              <w:ind w:left="0"/>
              <w:jc w:val="center"/>
              <w:rPr>
                <w:rFonts w:ascii="Calibri" w:eastAsia="Times New Roman" w:hAnsi="Calibri" w:cs="Calibri"/>
                <w:bCs/>
                <w:sz w:val="20"/>
                <w:szCs w:val="20"/>
              </w:rPr>
            </w:pPr>
          </w:p>
        </w:tc>
      </w:tr>
      <w:tr w:rsidR="009A446B" w:rsidRPr="00404E45" w14:paraId="0648135A" w14:textId="77777777" w:rsidTr="00642F06">
        <w:trPr>
          <w:trHeight w:val="219"/>
        </w:trPr>
        <w:tc>
          <w:tcPr>
            <w:tcW w:w="2405" w:type="dxa"/>
            <w:vMerge/>
            <w:shd w:val="clear" w:color="auto" w:fill="auto"/>
          </w:tcPr>
          <w:p w14:paraId="615CECE7" w14:textId="77777777" w:rsidR="009A446B" w:rsidRPr="00404E45" w:rsidRDefault="009A446B" w:rsidP="00E008DA">
            <w:pPr>
              <w:spacing w:after="0" w:line="240" w:lineRule="auto"/>
              <w:ind w:left="0"/>
              <w:rPr>
                <w:rFonts w:ascii="Calibri" w:eastAsia="Times New Roman" w:hAnsi="Calibri" w:cs="Calibri"/>
                <w:bCs/>
                <w:sz w:val="20"/>
                <w:szCs w:val="20"/>
              </w:rPr>
            </w:pPr>
          </w:p>
        </w:tc>
        <w:tc>
          <w:tcPr>
            <w:tcW w:w="425" w:type="dxa"/>
            <w:vMerge/>
            <w:vAlign w:val="center"/>
          </w:tcPr>
          <w:p w14:paraId="44F95327" w14:textId="77777777" w:rsidR="009A446B" w:rsidRDefault="009A446B"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2BF7D4F6" w14:textId="2A3D218F" w:rsidR="009A446B" w:rsidRDefault="009A44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System licensing (graduated to number of rooms)</w:t>
            </w:r>
          </w:p>
        </w:tc>
        <w:tc>
          <w:tcPr>
            <w:tcW w:w="2042" w:type="dxa"/>
            <w:vMerge/>
            <w:shd w:val="clear" w:color="auto" w:fill="auto"/>
          </w:tcPr>
          <w:p w14:paraId="5DB1BA61" w14:textId="77777777" w:rsidR="009A446B" w:rsidRDefault="009A446B" w:rsidP="00E008DA">
            <w:pPr>
              <w:spacing w:after="0" w:line="240" w:lineRule="auto"/>
              <w:ind w:left="0"/>
              <w:jc w:val="center"/>
              <w:rPr>
                <w:rFonts w:ascii="Calibri" w:eastAsia="Times New Roman" w:hAnsi="Calibri" w:cs="Calibri"/>
                <w:bCs/>
                <w:sz w:val="20"/>
                <w:szCs w:val="20"/>
              </w:rPr>
            </w:pPr>
          </w:p>
        </w:tc>
      </w:tr>
      <w:tr w:rsidR="009A446B" w:rsidRPr="00404E45" w14:paraId="4E4F26C8" w14:textId="77777777" w:rsidTr="00642F06">
        <w:trPr>
          <w:trHeight w:val="219"/>
        </w:trPr>
        <w:tc>
          <w:tcPr>
            <w:tcW w:w="2405" w:type="dxa"/>
            <w:vMerge/>
            <w:shd w:val="clear" w:color="auto" w:fill="auto"/>
          </w:tcPr>
          <w:p w14:paraId="584A2AFB" w14:textId="77777777" w:rsidR="009A446B" w:rsidRPr="00404E45" w:rsidRDefault="009A446B" w:rsidP="00E008DA">
            <w:pPr>
              <w:spacing w:after="0" w:line="240" w:lineRule="auto"/>
              <w:ind w:left="0"/>
              <w:rPr>
                <w:rFonts w:ascii="Calibri" w:eastAsia="Times New Roman" w:hAnsi="Calibri" w:cs="Calibri"/>
                <w:bCs/>
                <w:sz w:val="20"/>
                <w:szCs w:val="20"/>
              </w:rPr>
            </w:pPr>
          </w:p>
        </w:tc>
        <w:tc>
          <w:tcPr>
            <w:tcW w:w="425" w:type="dxa"/>
            <w:vMerge/>
            <w:vAlign w:val="center"/>
          </w:tcPr>
          <w:p w14:paraId="305FD5DF" w14:textId="77777777" w:rsidR="009A446B" w:rsidRDefault="009A446B"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679C9B0F" w14:textId="30787950" w:rsidR="009A446B" w:rsidRDefault="009A44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Hosting requirements </w:t>
            </w:r>
          </w:p>
        </w:tc>
        <w:tc>
          <w:tcPr>
            <w:tcW w:w="2042" w:type="dxa"/>
            <w:vMerge/>
            <w:shd w:val="clear" w:color="auto" w:fill="auto"/>
          </w:tcPr>
          <w:p w14:paraId="7DF5807D" w14:textId="77777777" w:rsidR="009A446B" w:rsidRDefault="009A446B" w:rsidP="00E008DA">
            <w:pPr>
              <w:spacing w:after="0" w:line="240" w:lineRule="auto"/>
              <w:ind w:left="0"/>
              <w:jc w:val="center"/>
              <w:rPr>
                <w:rFonts w:ascii="Calibri" w:eastAsia="Times New Roman" w:hAnsi="Calibri" w:cs="Calibri"/>
                <w:bCs/>
                <w:sz w:val="20"/>
                <w:szCs w:val="20"/>
              </w:rPr>
            </w:pPr>
          </w:p>
        </w:tc>
      </w:tr>
      <w:tr w:rsidR="00D66F78" w:rsidRPr="00404E45" w14:paraId="430CFD83" w14:textId="77777777" w:rsidTr="00642F06">
        <w:trPr>
          <w:trHeight w:val="219"/>
        </w:trPr>
        <w:tc>
          <w:tcPr>
            <w:tcW w:w="2405" w:type="dxa"/>
            <w:vMerge w:val="restart"/>
            <w:shd w:val="clear" w:color="auto" w:fill="auto"/>
            <w:vAlign w:val="center"/>
          </w:tcPr>
          <w:p w14:paraId="70F5DBED" w14:textId="70D4ADF9" w:rsidR="00D66F78" w:rsidRPr="00404E45" w:rsidRDefault="00D66F78" w:rsidP="006B49AA">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Locks</w:t>
            </w:r>
          </w:p>
        </w:tc>
        <w:tc>
          <w:tcPr>
            <w:tcW w:w="425" w:type="dxa"/>
            <w:vMerge w:val="restart"/>
            <w:vAlign w:val="center"/>
          </w:tcPr>
          <w:p w14:paraId="1685979D" w14:textId="45A8B43B" w:rsidR="00D66F78" w:rsidRDefault="007E72BD"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w:t>
            </w:r>
          </w:p>
        </w:tc>
        <w:tc>
          <w:tcPr>
            <w:tcW w:w="4253" w:type="dxa"/>
            <w:shd w:val="clear" w:color="auto" w:fill="auto"/>
          </w:tcPr>
          <w:p w14:paraId="23030D9C" w14:textId="7E86DAD2" w:rsidR="00D66F78" w:rsidRDefault="00D66F78"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Coherent model for Hardware (door) system hardware, and system licensing costs </w:t>
            </w:r>
          </w:p>
        </w:tc>
        <w:tc>
          <w:tcPr>
            <w:tcW w:w="2042" w:type="dxa"/>
            <w:vMerge w:val="restart"/>
            <w:shd w:val="clear" w:color="auto" w:fill="auto"/>
            <w:vAlign w:val="center"/>
          </w:tcPr>
          <w:p w14:paraId="472DCC8C" w14:textId="679B42A6" w:rsidR="00D66F78" w:rsidRPr="00681D6A" w:rsidRDefault="00D66F78" w:rsidP="002330C9">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2</w:t>
            </w:r>
            <w:r w:rsidRPr="00681D6A">
              <w:rPr>
                <w:rFonts w:ascii="Calibri" w:eastAsia="Times New Roman" w:hAnsi="Calibri" w:cs="Calibri"/>
                <w:sz w:val="20"/>
                <w:szCs w:val="20"/>
              </w:rPr>
              <w:t>0%</w:t>
            </w:r>
          </w:p>
        </w:tc>
      </w:tr>
      <w:tr w:rsidR="00D66F78" w:rsidRPr="00404E45" w14:paraId="1842EC1A" w14:textId="77777777" w:rsidTr="00642F06">
        <w:trPr>
          <w:trHeight w:val="219"/>
        </w:trPr>
        <w:tc>
          <w:tcPr>
            <w:tcW w:w="2405" w:type="dxa"/>
            <w:vMerge/>
            <w:shd w:val="clear" w:color="auto" w:fill="auto"/>
          </w:tcPr>
          <w:p w14:paraId="3AAE3538" w14:textId="77777777" w:rsidR="00D66F78" w:rsidRPr="00404E45" w:rsidRDefault="00D66F78" w:rsidP="00E008DA">
            <w:pPr>
              <w:spacing w:after="0" w:line="240" w:lineRule="auto"/>
              <w:ind w:left="0"/>
              <w:rPr>
                <w:rFonts w:ascii="Calibri" w:eastAsia="Times New Roman" w:hAnsi="Calibri" w:cs="Calibri"/>
                <w:bCs/>
                <w:sz w:val="20"/>
                <w:szCs w:val="20"/>
              </w:rPr>
            </w:pPr>
          </w:p>
        </w:tc>
        <w:tc>
          <w:tcPr>
            <w:tcW w:w="425" w:type="dxa"/>
            <w:vMerge/>
            <w:vAlign w:val="center"/>
          </w:tcPr>
          <w:p w14:paraId="26C580C8" w14:textId="29F66D19" w:rsidR="00D66F78" w:rsidRDefault="00D66F78"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483C755E" w14:textId="50FD76DB" w:rsidR="00D66F78" w:rsidRDefault="00D66F78"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Minimised hardware for door controller units, with power resilience. </w:t>
            </w:r>
          </w:p>
        </w:tc>
        <w:tc>
          <w:tcPr>
            <w:tcW w:w="2042" w:type="dxa"/>
            <w:vMerge/>
            <w:shd w:val="clear" w:color="auto" w:fill="auto"/>
            <w:vAlign w:val="center"/>
          </w:tcPr>
          <w:p w14:paraId="526F70B0" w14:textId="77777777" w:rsidR="00D66F78" w:rsidRDefault="00D66F78" w:rsidP="002330C9">
            <w:pPr>
              <w:spacing w:after="0" w:line="240" w:lineRule="auto"/>
              <w:ind w:left="0"/>
              <w:jc w:val="center"/>
              <w:rPr>
                <w:rFonts w:ascii="Calibri" w:eastAsia="Times New Roman" w:hAnsi="Calibri" w:cs="Calibri"/>
                <w:sz w:val="20"/>
                <w:szCs w:val="20"/>
              </w:rPr>
            </w:pPr>
          </w:p>
        </w:tc>
      </w:tr>
      <w:tr w:rsidR="00D66F78" w:rsidRPr="00404E45" w14:paraId="2C5C9988" w14:textId="77777777" w:rsidTr="00642F06">
        <w:trPr>
          <w:trHeight w:val="325"/>
        </w:trPr>
        <w:tc>
          <w:tcPr>
            <w:tcW w:w="2405" w:type="dxa"/>
            <w:vMerge/>
            <w:shd w:val="clear" w:color="auto" w:fill="auto"/>
          </w:tcPr>
          <w:p w14:paraId="13EBA618" w14:textId="77777777" w:rsidR="00D66F78" w:rsidRPr="00404E45" w:rsidRDefault="00D66F78" w:rsidP="00E008DA">
            <w:pPr>
              <w:spacing w:after="0" w:line="240" w:lineRule="auto"/>
              <w:ind w:left="0"/>
              <w:rPr>
                <w:rFonts w:ascii="Calibri" w:eastAsia="Times New Roman" w:hAnsi="Calibri" w:cs="Calibri"/>
                <w:bCs/>
                <w:sz w:val="20"/>
                <w:szCs w:val="20"/>
              </w:rPr>
            </w:pPr>
          </w:p>
        </w:tc>
        <w:tc>
          <w:tcPr>
            <w:tcW w:w="425" w:type="dxa"/>
            <w:vMerge/>
            <w:vAlign w:val="center"/>
          </w:tcPr>
          <w:p w14:paraId="3760DC8A" w14:textId="6DC41D63" w:rsidR="00D66F78" w:rsidRDefault="00D66F78"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524FAB0D" w14:textId="772A9346" w:rsidR="00D66F78" w:rsidRDefault="00D66F78"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Coherent lock design, that satisfies insurance security standards. </w:t>
            </w:r>
          </w:p>
        </w:tc>
        <w:tc>
          <w:tcPr>
            <w:tcW w:w="2042" w:type="dxa"/>
            <w:vMerge/>
            <w:shd w:val="clear" w:color="auto" w:fill="auto"/>
          </w:tcPr>
          <w:p w14:paraId="556204BD" w14:textId="77777777" w:rsidR="00D66F78" w:rsidRDefault="00D66F78" w:rsidP="6C00A32B">
            <w:pPr>
              <w:spacing w:after="0" w:line="240" w:lineRule="auto"/>
              <w:ind w:left="0"/>
              <w:jc w:val="center"/>
              <w:rPr>
                <w:rFonts w:ascii="Calibri" w:eastAsia="Times New Roman" w:hAnsi="Calibri" w:cs="Calibri"/>
                <w:sz w:val="20"/>
                <w:szCs w:val="20"/>
              </w:rPr>
            </w:pPr>
          </w:p>
        </w:tc>
      </w:tr>
      <w:tr w:rsidR="00D66F78" w:rsidRPr="00404E45" w14:paraId="2E08D911" w14:textId="77777777" w:rsidTr="00642F06">
        <w:trPr>
          <w:trHeight w:val="325"/>
        </w:trPr>
        <w:tc>
          <w:tcPr>
            <w:tcW w:w="2405" w:type="dxa"/>
            <w:vMerge/>
            <w:shd w:val="clear" w:color="auto" w:fill="auto"/>
          </w:tcPr>
          <w:p w14:paraId="3BCF9ABC" w14:textId="77777777" w:rsidR="00D66F78" w:rsidRPr="00404E45" w:rsidRDefault="00D66F78" w:rsidP="00E008DA">
            <w:pPr>
              <w:spacing w:after="0" w:line="240" w:lineRule="auto"/>
              <w:ind w:left="0"/>
              <w:rPr>
                <w:rFonts w:ascii="Calibri" w:eastAsia="Times New Roman" w:hAnsi="Calibri" w:cs="Calibri"/>
                <w:bCs/>
                <w:sz w:val="20"/>
                <w:szCs w:val="20"/>
              </w:rPr>
            </w:pPr>
          </w:p>
        </w:tc>
        <w:tc>
          <w:tcPr>
            <w:tcW w:w="425" w:type="dxa"/>
            <w:vMerge/>
            <w:vAlign w:val="center"/>
          </w:tcPr>
          <w:p w14:paraId="1F1D994F" w14:textId="17A85FD8" w:rsidR="00D66F78" w:rsidRDefault="00D66F78"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2670034D" w14:textId="314AD6C2" w:rsidR="00D66F78" w:rsidRPr="00404E45" w:rsidRDefault="00D66F78"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Coherent lock design that allows for simple, and for example powered doors </w:t>
            </w:r>
          </w:p>
        </w:tc>
        <w:tc>
          <w:tcPr>
            <w:tcW w:w="2042" w:type="dxa"/>
            <w:vMerge/>
            <w:shd w:val="clear" w:color="auto" w:fill="auto"/>
          </w:tcPr>
          <w:p w14:paraId="323B751E" w14:textId="77777777" w:rsidR="00D66F78" w:rsidRDefault="00D66F78" w:rsidP="6C00A32B">
            <w:pPr>
              <w:spacing w:after="0" w:line="240" w:lineRule="auto"/>
              <w:ind w:left="0"/>
              <w:jc w:val="center"/>
              <w:rPr>
                <w:rFonts w:ascii="Calibri" w:eastAsia="Times New Roman" w:hAnsi="Calibri" w:cs="Calibri"/>
                <w:sz w:val="20"/>
                <w:szCs w:val="20"/>
              </w:rPr>
            </w:pPr>
          </w:p>
        </w:tc>
      </w:tr>
      <w:tr w:rsidR="00D66F78" w:rsidRPr="00404E45" w14:paraId="0309EBE6" w14:textId="77777777" w:rsidTr="00642F06">
        <w:trPr>
          <w:trHeight w:val="325"/>
        </w:trPr>
        <w:tc>
          <w:tcPr>
            <w:tcW w:w="2405" w:type="dxa"/>
            <w:vMerge/>
            <w:shd w:val="clear" w:color="auto" w:fill="auto"/>
          </w:tcPr>
          <w:p w14:paraId="427ED887" w14:textId="77777777" w:rsidR="00D66F78" w:rsidRPr="00404E45" w:rsidRDefault="00D66F78" w:rsidP="00E008DA">
            <w:pPr>
              <w:spacing w:after="0" w:line="240" w:lineRule="auto"/>
              <w:ind w:left="0"/>
              <w:rPr>
                <w:rFonts w:ascii="Calibri" w:eastAsia="Times New Roman" w:hAnsi="Calibri" w:cs="Calibri"/>
                <w:bCs/>
                <w:sz w:val="20"/>
                <w:szCs w:val="20"/>
              </w:rPr>
            </w:pPr>
          </w:p>
        </w:tc>
        <w:tc>
          <w:tcPr>
            <w:tcW w:w="425" w:type="dxa"/>
            <w:vMerge/>
            <w:vAlign w:val="center"/>
          </w:tcPr>
          <w:p w14:paraId="2113F911" w14:textId="3171A521" w:rsidR="00D66F78" w:rsidRDefault="00D66F78"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17458910" w14:textId="5EE8B927" w:rsidR="00D66F78" w:rsidRPr="00404E45" w:rsidRDefault="00D66F78"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Coherent design that allows for fire safety – auto unlocks</w:t>
            </w:r>
          </w:p>
        </w:tc>
        <w:tc>
          <w:tcPr>
            <w:tcW w:w="2042" w:type="dxa"/>
            <w:vMerge/>
            <w:shd w:val="clear" w:color="auto" w:fill="auto"/>
          </w:tcPr>
          <w:p w14:paraId="61A7F25E" w14:textId="77777777" w:rsidR="00D66F78" w:rsidRDefault="00D66F78" w:rsidP="6C00A32B">
            <w:pPr>
              <w:spacing w:after="0" w:line="240" w:lineRule="auto"/>
              <w:ind w:left="0"/>
              <w:jc w:val="center"/>
              <w:rPr>
                <w:rFonts w:ascii="Calibri" w:eastAsia="Times New Roman" w:hAnsi="Calibri" w:cs="Calibri"/>
                <w:sz w:val="20"/>
                <w:szCs w:val="20"/>
              </w:rPr>
            </w:pPr>
          </w:p>
        </w:tc>
      </w:tr>
      <w:tr w:rsidR="00D66F78" w:rsidRPr="00404E45" w14:paraId="57759721" w14:textId="77777777" w:rsidTr="00642F06">
        <w:trPr>
          <w:trHeight w:val="325"/>
        </w:trPr>
        <w:tc>
          <w:tcPr>
            <w:tcW w:w="2405" w:type="dxa"/>
            <w:vMerge/>
            <w:shd w:val="clear" w:color="auto" w:fill="auto"/>
          </w:tcPr>
          <w:p w14:paraId="5390B3A2" w14:textId="77777777" w:rsidR="00D66F78" w:rsidRPr="00404E45" w:rsidRDefault="00D66F78" w:rsidP="00E008DA">
            <w:pPr>
              <w:spacing w:after="0" w:line="240" w:lineRule="auto"/>
              <w:ind w:left="0"/>
              <w:rPr>
                <w:rFonts w:ascii="Calibri" w:eastAsia="Times New Roman" w:hAnsi="Calibri" w:cs="Calibri"/>
                <w:bCs/>
                <w:sz w:val="20"/>
                <w:szCs w:val="20"/>
              </w:rPr>
            </w:pPr>
          </w:p>
        </w:tc>
        <w:tc>
          <w:tcPr>
            <w:tcW w:w="425" w:type="dxa"/>
            <w:vMerge/>
            <w:vAlign w:val="center"/>
          </w:tcPr>
          <w:p w14:paraId="72307541" w14:textId="6FD8BDA6" w:rsidR="00D66F78" w:rsidRDefault="00D66F78" w:rsidP="00642F06">
            <w:pPr>
              <w:spacing w:after="0" w:line="240" w:lineRule="auto"/>
              <w:ind w:left="0"/>
              <w:jc w:val="center"/>
              <w:rPr>
                <w:rFonts w:ascii="Calibri" w:eastAsia="Times New Roman" w:hAnsi="Calibri" w:cs="Calibri"/>
                <w:bCs/>
                <w:sz w:val="20"/>
                <w:szCs w:val="20"/>
              </w:rPr>
            </w:pPr>
          </w:p>
        </w:tc>
        <w:tc>
          <w:tcPr>
            <w:tcW w:w="4253" w:type="dxa"/>
            <w:shd w:val="clear" w:color="auto" w:fill="auto"/>
          </w:tcPr>
          <w:p w14:paraId="71483B78" w14:textId="2187CF82" w:rsidR="00D66F78" w:rsidRPr="00404E45" w:rsidRDefault="00D66F78"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Coherent sign that enables alerts to locks that are out of action, or that have been tampered with. </w:t>
            </w:r>
          </w:p>
        </w:tc>
        <w:tc>
          <w:tcPr>
            <w:tcW w:w="2042" w:type="dxa"/>
            <w:vMerge/>
            <w:shd w:val="clear" w:color="auto" w:fill="auto"/>
          </w:tcPr>
          <w:p w14:paraId="7B1E60D4" w14:textId="77777777" w:rsidR="00D66F78" w:rsidRDefault="00D66F78" w:rsidP="6C00A32B">
            <w:pPr>
              <w:spacing w:after="0" w:line="240" w:lineRule="auto"/>
              <w:ind w:left="0"/>
              <w:jc w:val="center"/>
              <w:rPr>
                <w:rFonts w:ascii="Calibri" w:eastAsia="Times New Roman" w:hAnsi="Calibri" w:cs="Calibri"/>
                <w:sz w:val="20"/>
                <w:szCs w:val="20"/>
              </w:rPr>
            </w:pPr>
          </w:p>
        </w:tc>
      </w:tr>
      <w:tr w:rsidR="0069397B" w:rsidRPr="00404E45" w14:paraId="736F8F67" w14:textId="77777777" w:rsidTr="0069397B">
        <w:trPr>
          <w:trHeight w:val="325"/>
        </w:trPr>
        <w:tc>
          <w:tcPr>
            <w:tcW w:w="2405" w:type="dxa"/>
            <w:vMerge w:val="restart"/>
            <w:shd w:val="clear" w:color="auto" w:fill="auto"/>
            <w:vAlign w:val="center"/>
          </w:tcPr>
          <w:p w14:paraId="2D90757F" w14:textId="747DE1A4" w:rsidR="0069397B" w:rsidRPr="00404E45" w:rsidRDefault="0069397B" w:rsidP="0069397B">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Core system</w:t>
            </w:r>
          </w:p>
        </w:tc>
        <w:tc>
          <w:tcPr>
            <w:tcW w:w="425" w:type="dxa"/>
            <w:vAlign w:val="center"/>
          </w:tcPr>
          <w:p w14:paraId="71E57BD9" w14:textId="36610701" w:rsidR="0069397B" w:rsidRDefault="007E72BD"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p>
        </w:tc>
        <w:tc>
          <w:tcPr>
            <w:tcW w:w="4253" w:type="dxa"/>
            <w:shd w:val="clear" w:color="auto" w:fill="auto"/>
          </w:tcPr>
          <w:p w14:paraId="19F850FF" w14:textId="31A068E9" w:rsidR="0069397B" w:rsidRPr="00404E45" w:rsidRDefault="0069397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Experience and long term roadmap. Does the tenderer own the system, or is it a </w:t>
            </w:r>
            <w:proofErr w:type="gramStart"/>
            <w:r>
              <w:rPr>
                <w:rFonts w:ascii="Calibri" w:eastAsia="Times New Roman" w:hAnsi="Calibri" w:cs="Calibri"/>
                <w:bCs/>
                <w:sz w:val="20"/>
                <w:szCs w:val="20"/>
              </w:rPr>
              <w:t>partner.</w:t>
            </w:r>
            <w:proofErr w:type="gramEnd"/>
            <w:r>
              <w:rPr>
                <w:rFonts w:ascii="Calibri" w:eastAsia="Times New Roman" w:hAnsi="Calibri" w:cs="Calibri"/>
                <w:bCs/>
                <w:sz w:val="20"/>
                <w:szCs w:val="20"/>
              </w:rPr>
              <w:t xml:space="preserve">  </w:t>
            </w:r>
          </w:p>
        </w:tc>
        <w:tc>
          <w:tcPr>
            <w:tcW w:w="2042" w:type="dxa"/>
            <w:shd w:val="clear" w:color="auto" w:fill="auto"/>
          </w:tcPr>
          <w:p w14:paraId="66480187" w14:textId="21C0E5E9" w:rsidR="0069397B" w:rsidRPr="00404E45" w:rsidRDefault="0069397B"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r w:rsidRPr="00404E45">
              <w:rPr>
                <w:rFonts w:ascii="Calibri" w:eastAsia="Times New Roman" w:hAnsi="Calibri" w:cs="Calibri"/>
                <w:sz w:val="20"/>
                <w:szCs w:val="20"/>
              </w:rPr>
              <w:t>%</w:t>
            </w:r>
          </w:p>
        </w:tc>
      </w:tr>
      <w:tr w:rsidR="0069397B" w:rsidRPr="00404E45" w14:paraId="555CE9F5" w14:textId="77777777" w:rsidTr="00642F06">
        <w:trPr>
          <w:trHeight w:val="325"/>
        </w:trPr>
        <w:tc>
          <w:tcPr>
            <w:tcW w:w="2405" w:type="dxa"/>
            <w:vMerge/>
            <w:shd w:val="clear" w:color="auto" w:fill="auto"/>
          </w:tcPr>
          <w:p w14:paraId="373AC886" w14:textId="77777777" w:rsidR="0069397B" w:rsidRPr="00404E45" w:rsidRDefault="0069397B" w:rsidP="00E008DA">
            <w:pPr>
              <w:spacing w:after="0" w:line="240" w:lineRule="auto"/>
              <w:ind w:left="0"/>
              <w:rPr>
                <w:rFonts w:ascii="Calibri" w:eastAsia="Times New Roman" w:hAnsi="Calibri" w:cs="Calibri"/>
                <w:bCs/>
                <w:sz w:val="20"/>
                <w:szCs w:val="20"/>
              </w:rPr>
            </w:pPr>
          </w:p>
        </w:tc>
        <w:tc>
          <w:tcPr>
            <w:tcW w:w="425" w:type="dxa"/>
            <w:vAlign w:val="center"/>
          </w:tcPr>
          <w:p w14:paraId="26472004" w14:textId="68722F38" w:rsidR="0069397B" w:rsidRDefault="007E72BD"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p>
        </w:tc>
        <w:tc>
          <w:tcPr>
            <w:tcW w:w="4253" w:type="dxa"/>
            <w:shd w:val="clear" w:color="auto" w:fill="auto"/>
          </w:tcPr>
          <w:p w14:paraId="652B9ADD" w14:textId="6DAF46B7" w:rsidR="0069397B" w:rsidRPr="00404E45" w:rsidRDefault="00E94D58"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Usability, and </w:t>
            </w:r>
            <w:r w:rsidR="0069397B">
              <w:rPr>
                <w:rFonts w:ascii="Calibri" w:eastAsia="Times New Roman" w:hAnsi="Calibri" w:cs="Calibri"/>
                <w:bCs/>
                <w:sz w:val="20"/>
                <w:szCs w:val="20"/>
              </w:rPr>
              <w:t xml:space="preserve">support arrangements (call out and support for system, controllers and locks) and evidence of Customer Satisfaction </w:t>
            </w:r>
          </w:p>
        </w:tc>
        <w:tc>
          <w:tcPr>
            <w:tcW w:w="2042" w:type="dxa"/>
            <w:shd w:val="clear" w:color="auto" w:fill="auto"/>
          </w:tcPr>
          <w:p w14:paraId="54E0F67D" w14:textId="4C794D3E" w:rsidR="0069397B" w:rsidRDefault="0069397B"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2551AB" w:rsidRPr="00404E45" w14:paraId="7A456883" w14:textId="77777777" w:rsidTr="00642F06">
        <w:trPr>
          <w:trHeight w:val="325"/>
        </w:trPr>
        <w:tc>
          <w:tcPr>
            <w:tcW w:w="2405" w:type="dxa"/>
            <w:shd w:val="clear" w:color="auto" w:fill="auto"/>
          </w:tcPr>
          <w:p w14:paraId="27AEF620" w14:textId="2DAC2F58" w:rsidR="002551AB" w:rsidRPr="00404E45" w:rsidRDefault="002551A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Environmental Sustainability</w:t>
            </w:r>
          </w:p>
        </w:tc>
        <w:tc>
          <w:tcPr>
            <w:tcW w:w="425" w:type="dxa"/>
            <w:vAlign w:val="center"/>
          </w:tcPr>
          <w:p w14:paraId="787D774A" w14:textId="7A2AF4CB" w:rsidR="002551AB" w:rsidRDefault="007E72BD"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p>
        </w:tc>
        <w:tc>
          <w:tcPr>
            <w:tcW w:w="4253" w:type="dxa"/>
            <w:shd w:val="clear" w:color="auto" w:fill="auto"/>
          </w:tcPr>
          <w:p w14:paraId="7E24F021" w14:textId="0A8702A7" w:rsidR="002551AB" w:rsidRPr="00404E45" w:rsidRDefault="002551A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Demonstrable awareness, and clarity of how supplier monitors the environmental damage, in and through its activities. </w:t>
            </w:r>
          </w:p>
        </w:tc>
        <w:tc>
          <w:tcPr>
            <w:tcW w:w="2042" w:type="dxa"/>
            <w:shd w:val="clear" w:color="auto" w:fill="auto"/>
          </w:tcPr>
          <w:p w14:paraId="6A1D1F44" w14:textId="4A856893" w:rsidR="002551AB" w:rsidRPr="00404E45" w:rsidRDefault="002551AB"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2551AB" w:rsidRPr="00404E45" w14:paraId="5A2BA1D5" w14:textId="77777777" w:rsidTr="000D5FD8">
        <w:trPr>
          <w:trHeight w:val="325"/>
        </w:trPr>
        <w:tc>
          <w:tcPr>
            <w:tcW w:w="2405" w:type="dxa"/>
            <w:shd w:val="clear" w:color="auto" w:fill="auto"/>
          </w:tcPr>
          <w:p w14:paraId="02B73ACD" w14:textId="3FFAE2BA" w:rsidR="002551AB" w:rsidRPr="00404E45" w:rsidRDefault="002551A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Compliance with the Social Value Model</w:t>
            </w:r>
          </w:p>
        </w:tc>
        <w:tc>
          <w:tcPr>
            <w:tcW w:w="425" w:type="dxa"/>
            <w:vAlign w:val="center"/>
          </w:tcPr>
          <w:p w14:paraId="1DFE67C8" w14:textId="17554A72" w:rsidR="002551AB" w:rsidRDefault="007E72BD" w:rsidP="00642F0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K</w:t>
            </w:r>
          </w:p>
        </w:tc>
        <w:tc>
          <w:tcPr>
            <w:tcW w:w="4253" w:type="dxa"/>
            <w:shd w:val="clear" w:color="auto" w:fill="auto"/>
            <w:vAlign w:val="center"/>
          </w:tcPr>
          <w:p w14:paraId="4A57897D" w14:textId="346190D7" w:rsidR="002551AB" w:rsidRPr="00404E45" w:rsidRDefault="002551AB" w:rsidP="00642F06">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See Section 2, and appendix 1 for details </w:t>
            </w:r>
          </w:p>
        </w:tc>
        <w:tc>
          <w:tcPr>
            <w:tcW w:w="2042" w:type="dxa"/>
            <w:shd w:val="clear" w:color="auto" w:fill="auto"/>
            <w:vAlign w:val="center"/>
          </w:tcPr>
          <w:p w14:paraId="1B42510A" w14:textId="0EFE70BF" w:rsidR="002551AB" w:rsidRPr="00404E45" w:rsidRDefault="002551AB" w:rsidP="000D5FD8">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bl>
    <w:p w14:paraId="28D9DF4C" w14:textId="124EA910" w:rsidR="006D527A" w:rsidRDefault="00FA17D7" w:rsidP="00FA17D7">
      <w:pPr>
        <w:pStyle w:val="T3"/>
      </w:pPr>
      <w:bookmarkStart w:id="22" w:name="_Toc386458084"/>
      <w:bookmarkStart w:id="23" w:name="_Toc471285731"/>
      <w:bookmarkEnd w:id="16"/>
      <w:bookmarkEnd w:id="17"/>
      <w:bookmarkEnd w:id="18"/>
      <w:bookmarkEnd w:id="21"/>
      <w:r>
        <w:t xml:space="preserve">From the proposals submitted, if </w:t>
      </w:r>
      <w:r w:rsidR="006D527A">
        <w:t>there</w:t>
      </w:r>
      <w:r>
        <w:t xml:space="preserve"> is no </w:t>
      </w:r>
      <w:r w:rsidR="00FE062A">
        <w:t xml:space="preserve">clear organisation whose value </w:t>
      </w:r>
      <w:r w:rsidR="006D527A">
        <w:t>needs</w:t>
      </w:r>
      <w:r w:rsidR="00FE062A">
        <w:t xml:space="preserve"> the criteria better than others, then </w:t>
      </w:r>
      <w:r w:rsidR="006D527A">
        <w:t>there</w:t>
      </w:r>
      <w:r w:rsidR="00FE062A">
        <w:t xml:space="preserve"> is </w:t>
      </w:r>
      <w:r w:rsidR="006D527A">
        <w:t>potential</w:t>
      </w:r>
      <w:r w:rsidR="00FE062A">
        <w:t xml:space="preserve"> for </w:t>
      </w:r>
      <w:r w:rsidR="006D527A">
        <w:t>the University to offer an interview pro</w:t>
      </w:r>
      <w:r w:rsidR="005E48AD">
        <w:t>c</w:t>
      </w:r>
      <w:r w:rsidR="006D527A">
        <w:t>ess for clarifications.</w:t>
      </w:r>
      <w:r w:rsidR="00B41443">
        <w:t xml:space="preserve"> </w:t>
      </w:r>
      <w:r w:rsidR="00CF2DB0">
        <w:t>Subsequently</w:t>
      </w:r>
      <w:r w:rsidR="006D527A">
        <w:t xml:space="preserve"> the </w:t>
      </w:r>
      <w:r w:rsidR="00CF2DB0">
        <w:t xml:space="preserve">leading organisation will be asked to submit further </w:t>
      </w:r>
      <w:r w:rsidR="00D21B93">
        <w:t>details</w:t>
      </w:r>
      <w:r w:rsidR="005E48AD">
        <w:t xml:space="preserve"> to support the contracting element of the procurement</w:t>
      </w:r>
      <w:r w:rsidR="00D21B93">
        <w:t>.</w:t>
      </w:r>
    </w:p>
    <w:p w14:paraId="0CBAF949" w14:textId="77777777" w:rsidR="00FA17D7" w:rsidRPr="00FA17D7" w:rsidRDefault="00FA17D7" w:rsidP="00B41443">
      <w:pPr>
        <w:spacing w:after="0"/>
        <w:ind w:left="0"/>
        <w:rPr>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685"/>
        <w:gridCol w:w="1701"/>
      </w:tblGrid>
      <w:tr w:rsidR="006D72CE" w:rsidRPr="00404E45" w14:paraId="3E04AE15" w14:textId="77777777" w:rsidTr="006C0B1E">
        <w:trPr>
          <w:trHeight w:val="470"/>
        </w:trPr>
        <w:tc>
          <w:tcPr>
            <w:tcW w:w="3823" w:type="dxa"/>
            <w:shd w:val="clear" w:color="auto" w:fill="D9D9D9" w:themeFill="background1" w:themeFillShade="D9"/>
          </w:tcPr>
          <w:p w14:paraId="4E6F12CB" w14:textId="0DA543AC" w:rsidR="006D72CE" w:rsidRPr="00404E45" w:rsidRDefault="00917282" w:rsidP="009D2E01">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t xml:space="preserve">Pre </w:t>
            </w:r>
            <w:r w:rsidR="00126A9D">
              <w:rPr>
                <w:rFonts w:ascii="Calibri" w:eastAsia="Times New Roman" w:hAnsi="Calibri" w:cs="Calibri"/>
                <w:b/>
                <w:bCs/>
                <w:sz w:val="20"/>
                <w:szCs w:val="20"/>
              </w:rPr>
              <w:t>Contract Evaluation</w:t>
            </w:r>
            <w:r w:rsidR="006D72CE" w:rsidRPr="00404E45">
              <w:rPr>
                <w:rFonts w:ascii="Calibri" w:eastAsia="Times New Roman" w:hAnsi="Calibri" w:cs="Calibri"/>
                <w:b/>
                <w:bCs/>
                <w:sz w:val="20"/>
                <w:szCs w:val="20"/>
              </w:rPr>
              <w:t xml:space="preserve"> Criteria</w:t>
            </w:r>
          </w:p>
        </w:tc>
        <w:tc>
          <w:tcPr>
            <w:tcW w:w="3685" w:type="dxa"/>
            <w:shd w:val="clear" w:color="auto" w:fill="D9D9D9" w:themeFill="background1" w:themeFillShade="D9"/>
          </w:tcPr>
          <w:p w14:paraId="1630C5B3" w14:textId="77777777" w:rsidR="006D72CE" w:rsidRPr="00404E45" w:rsidRDefault="006D72CE" w:rsidP="009D2E01">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1701" w:type="dxa"/>
            <w:shd w:val="clear" w:color="auto" w:fill="D9D9D9" w:themeFill="background1" w:themeFillShade="D9"/>
          </w:tcPr>
          <w:p w14:paraId="681D103C" w14:textId="77777777" w:rsidR="006D72CE" w:rsidRPr="00404E45" w:rsidRDefault="006D72CE" w:rsidP="009D2E01">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D72CE" w:rsidRPr="00404E45" w14:paraId="697C1981" w14:textId="77777777" w:rsidTr="006C0B1E">
        <w:trPr>
          <w:trHeight w:val="470"/>
        </w:trPr>
        <w:tc>
          <w:tcPr>
            <w:tcW w:w="3823" w:type="dxa"/>
            <w:shd w:val="clear" w:color="auto" w:fill="auto"/>
          </w:tcPr>
          <w:p w14:paraId="54971EC4" w14:textId="3B387BE9" w:rsidR="006D72CE" w:rsidRPr="00642FB5" w:rsidRDefault="006D72CE" w:rsidP="009D2E0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sidR="00917282">
              <w:rPr>
                <w:rFonts w:ascii="Calibri" w:eastAsia="Times New Roman" w:hAnsi="Calibri" w:cs="Calibri"/>
                <w:sz w:val="20"/>
                <w:szCs w:val="20"/>
              </w:rPr>
              <w:t xml:space="preserve">compliance with the </w:t>
            </w:r>
            <w:r w:rsidR="00114515">
              <w:rPr>
                <w:rFonts w:ascii="Calibri" w:eastAsia="Times New Roman" w:hAnsi="Calibri" w:cs="Calibri"/>
                <w:sz w:val="20"/>
                <w:szCs w:val="20"/>
              </w:rPr>
              <w:t xml:space="preserve">Crown </w:t>
            </w:r>
            <w:r w:rsidR="0067236F">
              <w:rPr>
                <w:rFonts w:ascii="Calibri" w:eastAsia="Times New Roman" w:hAnsi="Calibri" w:cs="Calibri"/>
                <w:sz w:val="20"/>
                <w:szCs w:val="20"/>
              </w:rPr>
              <w:t>Commercial</w:t>
            </w:r>
            <w:r w:rsidR="00114515">
              <w:rPr>
                <w:rFonts w:ascii="Calibri" w:eastAsia="Times New Roman" w:hAnsi="Calibri" w:cs="Calibri"/>
                <w:sz w:val="20"/>
                <w:szCs w:val="20"/>
              </w:rPr>
              <w:t xml:space="preserve"> Service</w:t>
            </w:r>
            <w:r w:rsidR="0067236F">
              <w:rPr>
                <w:rFonts w:ascii="Calibri" w:eastAsia="Times New Roman" w:hAnsi="Calibri" w:cs="Calibri"/>
                <w:sz w:val="20"/>
                <w:szCs w:val="20"/>
              </w:rPr>
              <w:t>’s (C</w:t>
            </w:r>
            <w:r w:rsidR="00114515">
              <w:rPr>
                <w:rFonts w:ascii="Calibri" w:eastAsia="Times New Roman" w:hAnsi="Calibri" w:cs="Calibri"/>
                <w:sz w:val="20"/>
                <w:szCs w:val="20"/>
              </w:rPr>
              <w:t>CS</w:t>
            </w:r>
            <w:r w:rsidR="0067236F">
              <w:rPr>
                <w:rFonts w:ascii="Calibri" w:eastAsia="Times New Roman" w:hAnsi="Calibri" w:cs="Calibri"/>
                <w:sz w:val="20"/>
                <w:szCs w:val="20"/>
              </w:rPr>
              <w:t>)</w:t>
            </w:r>
            <w:r w:rsidR="00114515">
              <w:rPr>
                <w:rFonts w:ascii="Calibri" w:eastAsia="Times New Roman" w:hAnsi="Calibri" w:cs="Calibri"/>
                <w:sz w:val="20"/>
                <w:szCs w:val="20"/>
              </w:rPr>
              <w:t xml:space="preserve"> </w:t>
            </w:r>
            <w:r w:rsidR="00917282">
              <w:rPr>
                <w:rFonts w:ascii="Calibri" w:eastAsia="Times New Roman" w:hAnsi="Calibri" w:cs="Calibri"/>
                <w:sz w:val="20"/>
                <w:szCs w:val="20"/>
              </w:rPr>
              <w:t>Standard Selection Questionnaire</w:t>
            </w:r>
            <w:r w:rsidR="0067236F">
              <w:rPr>
                <w:rFonts w:ascii="Calibri" w:eastAsia="Times New Roman" w:hAnsi="Calibri" w:cs="Calibri"/>
                <w:sz w:val="20"/>
                <w:szCs w:val="20"/>
              </w:rPr>
              <w:t xml:space="preserve"> (SSQ)</w:t>
            </w:r>
          </w:p>
        </w:tc>
        <w:tc>
          <w:tcPr>
            <w:tcW w:w="3685" w:type="dxa"/>
            <w:shd w:val="clear" w:color="auto" w:fill="auto"/>
          </w:tcPr>
          <w:p w14:paraId="44841574" w14:textId="765242F1" w:rsidR="006D72CE" w:rsidRPr="00642FB5" w:rsidRDefault="006D72CE" w:rsidP="009D2E0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 xml:space="preserve">information must be accurate and </w:t>
            </w:r>
            <w:r w:rsidR="00126A9D">
              <w:rPr>
                <w:rFonts w:ascii="Calibri" w:eastAsia="Times New Roman" w:hAnsi="Calibri" w:cs="Calibri"/>
                <w:sz w:val="20"/>
                <w:szCs w:val="20"/>
              </w:rPr>
              <w:t>relevant and</w:t>
            </w:r>
            <w:r w:rsidR="00917282">
              <w:rPr>
                <w:rFonts w:ascii="Calibri" w:eastAsia="Times New Roman" w:hAnsi="Calibri" w:cs="Calibri"/>
                <w:sz w:val="20"/>
                <w:szCs w:val="20"/>
              </w:rPr>
              <w:t xml:space="preserve"> must </w:t>
            </w:r>
            <w:r w:rsidR="00CF2DB0">
              <w:rPr>
                <w:rFonts w:ascii="Calibri" w:eastAsia="Times New Roman" w:hAnsi="Calibri" w:cs="Calibri"/>
                <w:sz w:val="20"/>
                <w:szCs w:val="20"/>
              </w:rPr>
              <w:t>suitably</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 xml:space="preserve">set out how any of </w:t>
            </w:r>
            <w:r w:rsidR="00FF5836">
              <w:rPr>
                <w:rFonts w:ascii="Calibri" w:eastAsia="Times New Roman" w:hAnsi="Calibri" w:cs="Calibri"/>
                <w:sz w:val="20"/>
                <w:szCs w:val="20"/>
              </w:rPr>
              <w:t>t</w:t>
            </w:r>
            <w:r w:rsidR="00185F83">
              <w:rPr>
                <w:rFonts w:ascii="Calibri" w:eastAsia="Times New Roman" w:hAnsi="Calibri" w:cs="Calibri"/>
                <w:sz w:val="20"/>
                <w:szCs w:val="20"/>
              </w:rPr>
              <w:t xml:space="preserve">he </w:t>
            </w:r>
            <w:r w:rsidR="00FF5836">
              <w:rPr>
                <w:rFonts w:ascii="Calibri" w:eastAsia="Times New Roman" w:hAnsi="Calibri" w:cs="Calibri"/>
                <w:sz w:val="20"/>
                <w:szCs w:val="20"/>
              </w:rPr>
              <w:t xml:space="preserve">criteria for </w:t>
            </w:r>
            <w:r w:rsidR="00CF2DB0">
              <w:rPr>
                <w:rFonts w:ascii="Calibri" w:eastAsia="Times New Roman" w:hAnsi="Calibri" w:cs="Calibri"/>
                <w:sz w:val="20"/>
                <w:szCs w:val="20"/>
              </w:rPr>
              <w:t>exclusion</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does not apply</w:t>
            </w:r>
            <w:r w:rsidR="00185F83">
              <w:rPr>
                <w:rFonts w:ascii="Calibri" w:eastAsia="Times New Roman" w:hAnsi="Calibri" w:cs="Calibri"/>
                <w:sz w:val="20"/>
                <w:szCs w:val="20"/>
              </w:rPr>
              <w:t xml:space="preserve">. </w:t>
            </w:r>
          </w:p>
        </w:tc>
        <w:tc>
          <w:tcPr>
            <w:tcW w:w="1701" w:type="dxa"/>
            <w:shd w:val="clear" w:color="auto" w:fill="auto"/>
          </w:tcPr>
          <w:p w14:paraId="1A37CB39" w14:textId="77777777" w:rsidR="006D72CE" w:rsidRPr="00404E45" w:rsidRDefault="006D72CE" w:rsidP="009D2E01">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917282" w:rsidRPr="00404E45" w14:paraId="2F5F212A" w14:textId="77777777" w:rsidTr="006C0B1E">
        <w:trPr>
          <w:trHeight w:val="470"/>
        </w:trPr>
        <w:tc>
          <w:tcPr>
            <w:tcW w:w="3823" w:type="dxa"/>
            <w:shd w:val="clear" w:color="auto" w:fill="auto"/>
          </w:tcPr>
          <w:p w14:paraId="35622A55" w14:textId="22FB972E" w:rsidR="00917282" w:rsidRPr="00642FB5" w:rsidRDefault="0008164D" w:rsidP="009D2E0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Submission of further </w:t>
            </w:r>
            <w:r w:rsidR="00917282">
              <w:rPr>
                <w:rFonts w:ascii="Calibri" w:eastAsia="Times New Roman" w:hAnsi="Calibri" w:cs="Calibri"/>
                <w:sz w:val="20"/>
                <w:szCs w:val="20"/>
              </w:rPr>
              <w:t xml:space="preserve">evidence, for example, </w:t>
            </w:r>
            <w:r w:rsidR="00126A9D">
              <w:rPr>
                <w:rFonts w:ascii="Calibri" w:eastAsia="Times New Roman" w:hAnsi="Calibri" w:cs="Calibri"/>
                <w:sz w:val="20"/>
                <w:szCs w:val="20"/>
              </w:rPr>
              <w:t>satisfactory statements</w:t>
            </w:r>
            <w:r w:rsidR="00917282">
              <w:rPr>
                <w:rFonts w:ascii="Calibri" w:eastAsia="Times New Roman" w:hAnsi="Calibri" w:cs="Calibri"/>
                <w:sz w:val="20"/>
                <w:szCs w:val="20"/>
              </w:rPr>
              <w:t xml:space="preserve"> relating to the Modern Slavery Act, and Supply Chain Sustainability. </w:t>
            </w:r>
          </w:p>
        </w:tc>
        <w:tc>
          <w:tcPr>
            <w:tcW w:w="3685" w:type="dxa"/>
            <w:shd w:val="clear" w:color="auto" w:fill="auto"/>
          </w:tcPr>
          <w:p w14:paraId="11FECC82" w14:textId="6CC09B7F" w:rsidR="00917282" w:rsidRPr="00642FB5" w:rsidRDefault="00917282" w:rsidP="009D2E0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p>
        </w:tc>
        <w:tc>
          <w:tcPr>
            <w:tcW w:w="1701" w:type="dxa"/>
            <w:shd w:val="clear" w:color="auto" w:fill="auto"/>
          </w:tcPr>
          <w:p w14:paraId="76F85198" w14:textId="18F52CC0" w:rsidR="00917282" w:rsidRDefault="00917282" w:rsidP="009D2E01">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bl>
    <w:p w14:paraId="2716E80F" w14:textId="39FB84BE" w:rsidR="006D72CE" w:rsidRDefault="006D72CE" w:rsidP="0008164D">
      <w:pPr>
        <w:ind w:left="0"/>
        <w:rPr>
          <w:lang w:val="en-US"/>
        </w:rPr>
      </w:pPr>
    </w:p>
    <w:p w14:paraId="012052C8" w14:textId="77777777" w:rsidR="009B1D06" w:rsidRPr="006D72CE" w:rsidRDefault="009B1D06" w:rsidP="0008164D">
      <w:pPr>
        <w:ind w:left="0"/>
        <w:rPr>
          <w:lang w:val="en-US"/>
        </w:rPr>
      </w:pPr>
    </w:p>
    <w:p w14:paraId="05BE6BD9" w14:textId="67BFFDBC" w:rsidR="00AB1FA6" w:rsidRDefault="00AB1FA6" w:rsidP="00AB1FA6">
      <w:pPr>
        <w:pStyle w:val="T1"/>
      </w:pPr>
      <w:bookmarkStart w:id="24" w:name="_Toc170128803"/>
      <w:bookmarkEnd w:id="22"/>
      <w:bookmarkEnd w:id="23"/>
      <w:r>
        <w:lastRenderedPageBreak/>
        <w:t>Contact Details and Declaration</w:t>
      </w:r>
      <w:bookmarkEnd w:id="24"/>
    </w:p>
    <w:p w14:paraId="4B7604CA" w14:textId="72A16016"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0" w:history="1">
        <w:r w:rsidR="007C6404" w:rsidRPr="00F9255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8C0781">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8C0781">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126A9D">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2C44198D" w14:textId="77777777" w:rsidR="000D323C" w:rsidRDefault="000D323C" w:rsidP="00AB1FA6">
      <w:pPr>
        <w:pStyle w:val="T3"/>
      </w:pPr>
    </w:p>
    <w:p w14:paraId="3221B533" w14:textId="77777777" w:rsidR="000B5AC7" w:rsidRDefault="000B5AC7" w:rsidP="00AB1FA6">
      <w:pPr>
        <w:pStyle w:val="T3"/>
      </w:pPr>
    </w:p>
    <w:p w14:paraId="440B8555" w14:textId="77777777" w:rsidR="000B5AC7" w:rsidRDefault="000B5AC7" w:rsidP="00AB1FA6">
      <w:pPr>
        <w:pStyle w:val="T3"/>
      </w:pPr>
    </w:p>
    <w:p w14:paraId="6902AEDE" w14:textId="77777777" w:rsidR="000B5AC7" w:rsidRDefault="000B5AC7" w:rsidP="00AB1FA6">
      <w:pPr>
        <w:pStyle w:val="T3"/>
      </w:pPr>
    </w:p>
    <w:p w14:paraId="157D1336" w14:textId="77777777" w:rsidR="000B5AC7" w:rsidRDefault="000B5AC7" w:rsidP="00AB1FA6">
      <w:pPr>
        <w:pStyle w:val="T3"/>
      </w:pPr>
    </w:p>
    <w:p w14:paraId="6BFAE8E1" w14:textId="77777777" w:rsidR="000B5AC7" w:rsidRDefault="000B5AC7" w:rsidP="00AB1FA6">
      <w:pPr>
        <w:pStyle w:val="T3"/>
      </w:pPr>
    </w:p>
    <w:p w14:paraId="04543811" w14:textId="77777777" w:rsidR="000B5AC7" w:rsidRDefault="000B5AC7" w:rsidP="00AB1FA6">
      <w:pPr>
        <w:pStyle w:val="T3"/>
      </w:pPr>
    </w:p>
    <w:p w14:paraId="0BD871FE" w14:textId="77777777" w:rsidR="000B5AC7" w:rsidRDefault="000B5AC7" w:rsidP="00AB1FA6">
      <w:pPr>
        <w:pStyle w:val="T3"/>
      </w:pPr>
    </w:p>
    <w:p w14:paraId="6F7C69CE" w14:textId="77777777" w:rsidR="000B5AC7" w:rsidRDefault="000B5AC7" w:rsidP="00AB1FA6">
      <w:pPr>
        <w:pStyle w:val="T3"/>
      </w:pPr>
    </w:p>
    <w:p w14:paraId="32C80DEF" w14:textId="77777777" w:rsidR="000B5AC7" w:rsidRDefault="000B5AC7" w:rsidP="00AB1FA6">
      <w:pPr>
        <w:pStyle w:val="T3"/>
      </w:pPr>
    </w:p>
    <w:p w14:paraId="7895E41C" w14:textId="77777777" w:rsidR="000B5AC7" w:rsidRDefault="000B5AC7" w:rsidP="00AB1FA6">
      <w:pPr>
        <w:pStyle w:val="T3"/>
      </w:pPr>
    </w:p>
    <w:p w14:paraId="6D40EB48" w14:textId="77777777" w:rsidR="000B5AC7" w:rsidRDefault="000B5AC7" w:rsidP="00AB1FA6">
      <w:pPr>
        <w:pStyle w:val="T3"/>
      </w:pPr>
    </w:p>
    <w:p w14:paraId="0432ABC2" w14:textId="77777777" w:rsidR="000B5AC7" w:rsidRDefault="000B5AC7" w:rsidP="00AB1FA6">
      <w:pPr>
        <w:pStyle w:val="T3"/>
      </w:pPr>
    </w:p>
    <w:p w14:paraId="7524BC00" w14:textId="77777777" w:rsidR="000B5AC7" w:rsidRDefault="000B5AC7" w:rsidP="00AB1FA6">
      <w:pPr>
        <w:pStyle w:val="T3"/>
      </w:pPr>
    </w:p>
    <w:p w14:paraId="37CD8B85" w14:textId="77777777" w:rsidR="000B5AC7" w:rsidRDefault="000B5AC7" w:rsidP="00AB1FA6">
      <w:pPr>
        <w:pStyle w:val="T3"/>
      </w:pPr>
    </w:p>
    <w:p w14:paraId="17D504E8" w14:textId="77777777" w:rsidR="000B5AC7" w:rsidRDefault="000B5AC7" w:rsidP="00AB1FA6">
      <w:pPr>
        <w:pStyle w:val="T3"/>
      </w:pPr>
    </w:p>
    <w:p w14:paraId="7D88602C" w14:textId="77777777" w:rsidR="000B5AC7" w:rsidRDefault="000B5AC7" w:rsidP="00AB1FA6">
      <w:pPr>
        <w:pStyle w:val="T3"/>
      </w:pPr>
    </w:p>
    <w:p w14:paraId="7341571B" w14:textId="5BF3125F" w:rsidR="000D323C" w:rsidRPr="008C2B06" w:rsidRDefault="002C7E43" w:rsidP="000D323C">
      <w:pPr>
        <w:pStyle w:val="T1"/>
        <w:rPr>
          <w:rFonts w:asciiTheme="minorHAnsi" w:hAnsiTheme="minorHAnsi" w:cstheme="minorHAnsi"/>
        </w:rPr>
      </w:pPr>
      <w:bookmarkStart w:id="25" w:name="_Toc116285807"/>
      <w:bookmarkStart w:id="26" w:name="_Toc170128804"/>
      <w:r>
        <w:rPr>
          <w:rFonts w:asciiTheme="minorHAnsi" w:hAnsiTheme="minorHAnsi" w:cstheme="minorHAnsi"/>
        </w:rPr>
        <w:lastRenderedPageBreak/>
        <w:t xml:space="preserve">General </w:t>
      </w:r>
      <w:r w:rsidR="000D323C" w:rsidRPr="008C2B06">
        <w:rPr>
          <w:rFonts w:asciiTheme="minorHAnsi" w:hAnsiTheme="minorHAnsi" w:cstheme="minorHAnsi"/>
        </w:rPr>
        <w:t>Questions</w:t>
      </w:r>
      <w:bookmarkEnd w:id="25"/>
      <w:bookmarkEnd w:id="26"/>
    </w:p>
    <w:p w14:paraId="2CB78CCA" w14:textId="35B7C3B1" w:rsidR="000D323C" w:rsidRPr="008C2B06" w:rsidRDefault="000D323C" w:rsidP="000D323C">
      <w:pPr>
        <w:ind w:left="0"/>
        <w:rPr>
          <w:rFonts w:asciiTheme="minorHAnsi" w:hAnsiTheme="minorHAnsi" w:cstheme="minorHAnsi"/>
          <w:sz w:val="18"/>
        </w:rPr>
      </w:pPr>
      <w:r w:rsidRPr="008C2B06">
        <w:rPr>
          <w:rFonts w:asciiTheme="minorHAnsi" w:hAnsiTheme="minorHAnsi" w:cstheme="minorHAnsi"/>
          <w:sz w:val="18"/>
        </w:rPr>
        <w:t xml:space="preserve">There is no limit </w:t>
      </w:r>
      <w:r w:rsidR="005E48AD">
        <w:rPr>
          <w:rFonts w:asciiTheme="minorHAnsi" w:hAnsiTheme="minorHAnsi" w:cstheme="minorHAnsi"/>
          <w:sz w:val="18"/>
        </w:rPr>
        <w:t>or</w:t>
      </w:r>
      <w:r w:rsidRPr="008C2B06">
        <w:rPr>
          <w:rFonts w:asciiTheme="minorHAnsi" w:hAnsiTheme="minorHAnsi" w:cstheme="minorHAnsi"/>
          <w:sz w:val="18"/>
        </w:rPr>
        <w:t xml:space="preserve"> word count for the questions, but please bear in mind the need for clarity etc.</w:t>
      </w:r>
      <w:r w:rsidR="00DB4783">
        <w:rPr>
          <w:rFonts w:asciiTheme="minorHAnsi" w:hAnsiTheme="minorHAnsi" w:cstheme="minorHAnsi"/>
          <w:sz w:val="18"/>
        </w:rPr>
        <w:t xml:space="preserve"> Please also pay attention to the assessment criteria set out in </w:t>
      </w:r>
      <w:r w:rsidR="0019666D">
        <w:rPr>
          <w:rFonts w:asciiTheme="minorHAnsi" w:hAnsiTheme="minorHAnsi" w:cstheme="minorHAnsi"/>
          <w:sz w:val="18"/>
        </w:rPr>
        <w:t>S</w:t>
      </w:r>
      <w:r w:rsidR="00DB4783">
        <w:rPr>
          <w:rFonts w:asciiTheme="minorHAnsi" w:hAnsiTheme="minorHAnsi" w:cstheme="minorHAnsi"/>
          <w:sz w:val="18"/>
        </w:rPr>
        <w:t>ection 0.</w:t>
      </w:r>
      <w:r w:rsidR="00342791">
        <w:rPr>
          <w:rFonts w:asciiTheme="minorHAnsi" w:hAnsiTheme="minorHAnsi" w:cstheme="minorHAnsi"/>
          <w:sz w:val="18"/>
        </w:rPr>
        <w:t>10</w:t>
      </w:r>
      <w:r w:rsidR="00DB4783">
        <w:rPr>
          <w:rFonts w:asciiTheme="minorHAnsi" w:hAnsiTheme="minorHAnsi" w:cstheme="minorHAnsi"/>
          <w:sz w:val="18"/>
        </w:rPr>
        <w:t xml:space="preserve">, and the </w:t>
      </w:r>
      <w:r w:rsidR="0019666D">
        <w:rPr>
          <w:rFonts w:asciiTheme="minorHAnsi" w:hAnsiTheme="minorHAnsi" w:cstheme="minorHAnsi"/>
          <w:sz w:val="18"/>
        </w:rPr>
        <w:t xml:space="preserve">inventory set out in </w:t>
      </w:r>
      <w:r w:rsidR="00804C16">
        <w:rPr>
          <w:rFonts w:asciiTheme="minorHAnsi" w:hAnsiTheme="minorHAnsi" w:cstheme="minorHAnsi"/>
          <w:sz w:val="18"/>
        </w:rPr>
        <w:t>the appendices</w:t>
      </w:r>
      <w:r w:rsidR="0019666D">
        <w:rPr>
          <w:rFonts w:asciiTheme="minorHAnsi" w:hAnsiTheme="minorHAnsi" w:cstheme="minorHAnsi"/>
          <w:sz w:val="18"/>
        </w:rPr>
        <w:t xml:space="preserve">. We have deliberately avoided </w:t>
      </w:r>
      <w:r w:rsidR="009C7D50">
        <w:rPr>
          <w:rFonts w:asciiTheme="minorHAnsi" w:hAnsiTheme="minorHAnsi" w:cstheme="minorHAnsi"/>
          <w:sz w:val="18"/>
        </w:rPr>
        <w:t>stipulating any specific manufacturer. It is important however that you can (</w:t>
      </w:r>
      <w:r w:rsidR="0015663E">
        <w:rPr>
          <w:rFonts w:asciiTheme="minorHAnsi" w:hAnsiTheme="minorHAnsi" w:cstheme="minorHAnsi"/>
          <w:sz w:val="18"/>
        </w:rPr>
        <w:t>a</w:t>
      </w:r>
      <w:r w:rsidR="009C7D50">
        <w:rPr>
          <w:rFonts w:asciiTheme="minorHAnsi" w:hAnsiTheme="minorHAnsi" w:cstheme="minorHAnsi"/>
          <w:sz w:val="18"/>
        </w:rPr>
        <w:t xml:space="preserve">s set out in the </w:t>
      </w:r>
      <w:r w:rsidR="00C97E80">
        <w:rPr>
          <w:rFonts w:asciiTheme="minorHAnsi" w:hAnsiTheme="minorHAnsi" w:cstheme="minorHAnsi"/>
          <w:sz w:val="18"/>
        </w:rPr>
        <w:t>assessment c</w:t>
      </w:r>
      <w:r w:rsidR="002926AA">
        <w:rPr>
          <w:rFonts w:asciiTheme="minorHAnsi" w:hAnsiTheme="minorHAnsi" w:cstheme="minorHAnsi"/>
          <w:sz w:val="18"/>
        </w:rPr>
        <w:t xml:space="preserve">riteria </w:t>
      </w:r>
      <w:r w:rsidR="00C97E80">
        <w:rPr>
          <w:rFonts w:asciiTheme="minorHAnsi" w:hAnsiTheme="minorHAnsi" w:cstheme="minorHAnsi"/>
          <w:sz w:val="18"/>
        </w:rPr>
        <w:t>show that you a reliable supply chain, and that</w:t>
      </w:r>
      <w:r w:rsidR="00E60708">
        <w:rPr>
          <w:rFonts w:asciiTheme="minorHAnsi" w:hAnsiTheme="minorHAnsi" w:cstheme="minorHAnsi"/>
          <w:sz w:val="18"/>
        </w:rPr>
        <w:t xml:space="preserve"> you can explain why a particular technology that you might propose is right for the University. </w:t>
      </w:r>
      <w:r w:rsidR="00C97E80">
        <w:rPr>
          <w:rFonts w:asciiTheme="minorHAnsi" w:hAnsiTheme="minorHAnsi" w:cstheme="minorHAnsi"/>
          <w:sz w:val="18"/>
        </w:rPr>
        <w:t xml:space="preserve"> </w:t>
      </w:r>
      <w:r w:rsidR="0019666D">
        <w:rPr>
          <w:rFonts w:asciiTheme="minorHAnsi" w:hAnsiTheme="minorHAnsi" w:cstheme="minorHAnsi"/>
          <w:sz w:val="18"/>
        </w:rPr>
        <w:t xml:space="preserve"> </w:t>
      </w:r>
    </w:p>
    <w:p w14:paraId="6E4EFF5E" w14:textId="095C136D" w:rsidR="000D323C" w:rsidRDefault="004F3CE1" w:rsidP="004F3CE1">
      <w:pPr>
        <w:pStyle w:val="T2"/>
      </w:pPr>
      <w:bookmarkStart w:id="27" w:name="_Toc170128805"/>
      <w:r>
        <w:t>General service and cost questions</w:t>
      </w:r>
      <w:bookmarkEnd w:id="27"/>
      <w:r>
        <w:t xml:space="preserve"> </w:t>
      </w:r>
    </w:p>
    <w:tbl>
      <w:tblPr>
        <w:tblStyle w:val="TableGrid"/>
        <w:tblW w:w="9209" w:type="dxa"/>
        <w:tblLook w:val="04A0" w:firstRow="1" w:lastRow="0" w:firstColumn="1" w:lastColumn="0" w:noHBand="0" w:noVBand="1"/>
      </w:tblPr>
      <w:tblGrid>
        <w:gridCol w:w="562"/>
        <w:gridCol w:w="6946"/>
        <w:gridCol w:w="1701"/>
      </w:tblGrid>
      <w:tr w:rsidR="00CB342B" w:rsidRPr="00A84EC1" w14:paraId="73E604C4" w14:textId="77777777" w:rsidTr="00BF625A">
        <w:trPr>
          <w:trHeight w:val="415"/>
        </w:trPr>
        <w:tc>
          <w:tcPr>
            <w:tcW w:w="562" w:type="dxa"/>
            <w:shd w:val="clear" w:color="auto" w:fill="BDD6EE" w:themeFill="accent1" w:themeFillTint="66"/>
            <w:vAlign w:val="center"/>
          </w:tcPr>
          <w:p w14:paraId="67A79994" w14:textId="77777777" w:rsidR="00CB342B" w:rsidRPr="00A84EC1" w:rsidRDefault="00CB342B" w:rsidP="009D2E01">
            <w:pPr>
              <w:pStyle w:val="T3"/>
            </w:pPr>
            <w:r>
              <w:t>1</w:t>
            </w:r>
          </w:p>
        </w:tc>
        <w:tc>
          <w:tcPr>
            <w:tcW w:w="6946" w:type="dxa"/>
            <w:shd w:val="clear" w:color="auto" w:fill="BDD6EE" w:themeFill="accent1" w:themeFillTint="66"/>
            <w:vAlign w:val="center"/>
          </w:tcPr>
          <w:p w14:paraId="3E69F18D" w14:textId="77777777" w:rsidR="00CB342B" w:rsidRPr="00A84EC1" w:rsidRDefault="00CB342B" w:rsidP="009D2E01">
            <w:pPr>
              <w:pStyle w:val="T3"/>
              <w:spacing w:before="0"/>
            </w:pPr>
            <w:r w:rsidRPr="00A84EC1">
              <w:t xml:space="preserve">Please describe the </w:t>
            </w:r>
            <w:r>
              <w:t xml:space="preserve">Architecture of your solution  </w:t>
            </w:r>
            <w:r w:rsidRPr="00A84EC1">
              <w:t xml:space="preserve"> </w:t>
            </w:r>
          </w:p>
        </w:tc>
        <w:tc>
          <w:tcPr>
            <w:tcW w:w="1701" w:type="dxa"/>
            <w:shd w:val="clear" w:color="auto" w:fill="BDD6EE" w:themeFill="accent1" w:themeFillTint="66"/>
            <w:vAlign w:val="center"/>
          </w:tcPr>
          <w:p w14:paraId="23BBBA47" w14:textId="152E328A" w:rsidR="00CB342B" w:rsidRPr="00A84EC1" w:rsidRDefault="00CB342B" w:rsidP="009D2E01">
            <w:pPr>
              <w:pStyle w:val="T3"/>
              <w:spacing w:before="0"/>
            </w:pPr>
            <w:r>
              <w:t xml:space="preserve">Criteria </w:t>
            </w:r>
            <w:r w:rsidR="00181621">
              <w:t>G, H, I</w:t>
            </w:r>
          </w:p>
        </w:tc>
      </w:tr>
      <w:tr w:rsidR="000D323C" w:rsidRPr="00A84EC1" w14:paraId="0CFD7300" w14:textId="77777777" w:rsidTr="009D2E01">
        <w:trPr>
          <w:trHeight w:val="845"/>
        </w:trPr>
        <w:tc>
          <w:tcPr>
            <w:tcW w:w="9209" w:type="dxa"/>
            <w:gridSpan w:val="3"/>
          </w:tcPr>
          <w:p w14:paraId="34B7D6D7" w14:textId="695F4AEF" w:rsidR="00880C08" w:rsidRDefault="00397DA0" w:rsidP="009D2E01">
            <w:pPr>
              <w:pStyle w:val="T3"/>
              <w:spacing w:before="0"/>
              <w:rPr>
                <w:rFonts w:asciiTheme="minorHAnsi" w:hAnsiTheme="minorHAnsi" w:cstheme="minorHAnsi"/>
              </w:rPr>
            </w:pPr>
            <w:r>
              <w:rPr>
                <w:rFonts w:asciiTheme="minorHAnsi" w:hAnsiTheme="minorHAnsi" w:cstheme="minorHAnsi"/>
              </w:rPr>
              <w:t>Please give an example of the hardware for a room, floor</w:t>
            </w:r>
            <w:r w:rsidR="003E6C7D">
              <w:rPr>
                <w:rFonts w:asciiTheme="minorHAnsi" w:hAnsiTheme="minorHAnsi" w:cstheme="minorHAnsi"/>
              </w:rPr>
              <w:t xml:space="preserve"> (of various </w:t>
            </w:r>
            <w:r w:rsidR="008F2D29">
              <w:rPr>
                <w:rFonts w:asciiTheme="minorHAnsi" w:hAnsiTheme="minorHAnsi" w:cstheme="minorHAnsi"/>
              </w:rPr>
              <w:t>numbers of rooms)</w:t>
            </w:r>
            <w:r>
              <w:rPr>
                <w:rFonts w:asciiTheme="minorHAnsi" w:hAnsiTheme="minorHAnsi" w:cstheme="minorHAnsi"/>
              </w:rPr>
              <w:t xml:space="preserve">, building </w:t>
            </w:r>
            <w:r w:rsidR="008F2D29">
              <w:rPr>
                <w:rFonts w:asciiTheme="minorHAnsi" w:hAnsiTheme="minorHAnsi" w:cstheme="minorHAnsi"/>
              </w:rPr>
              <w:t xml:space="preserve">(of various numbers of floors) </w:t>
            </w:r>
            <w:r>
              <w:rPr>
                <w:rFonts w:asciiTheme="minorHAnsi" w:hAnsiTheme="minorHAnsi" w:cstheme="minorHAnsi"/>
              </w:rPr>
              <w:t xml:space="preserve">and </w:t>
            </w:r>
            <w:r w:rsidR="003E6C7D">
              <w:rPr>
                <w:rFonts w:asciiTheme="minorHAnsi" w:hAnsiTheme="minorHAnsi" w:cstheme="minorHAnsi"/>
              </w:rPr>
              <w:t xml:space="preserve">their </w:t>
            </w:r>
            <w:r>
              <w:rPr>
                <w:rFonts w:asciiTheme="minorHAnsi" w:hAnsiTheme="minorHAnsi" w:cstheme="minorHAnsi"/>
              </w:rPr>
              <w:t>power / data connection</w:t>
            </w:r>
            <w:r w:rsidR="003E6C7D">
              <w:rPr>
                <w:rFonts w:asciiTheme="minorHAnsi" w:hAnsiTheme="minorHAnsi" w:cstheme="minorHAnsi"/>
              </w:rPr>
              <w:t>s</w:t>
            </w:r>
            <w:r>
              <w:rPr>
                <w:rFonts w:asciiTheme="minorHAnsi" w:hAnsiTheme="minorHAnsi" w:cstheme="minorHAnsi"/>
              </w:rPr>
              <w:t xml:space="preserve"> and cabli</w:t>
            </w:r>
            <w:r w:rsidR="003E6C7D">
              <w:rPr>
                <w:rFonts w:asciiTheme="minorHAnsi" w:hAnsiTheme="minorHAnsi" w:cstheme="minorHAnsi"/>
              </w:rPr>
              <w:t xml:space="preserve">ng. </w:t>
            </w:r>
          </w:p>
          <w:p w14:paraId="732BDFEB" w14:textId="77777777" w:rsidR="00880C08" w:rsidRDefault="00880C08" w:rsidP="009D2E01">
            <w:pPr>
              <w:pStyle w:val="T3"/>
              <w:spacing w:before="0"/>
              <w:rPr>
                <w:rFonts w:asciiTheme="minorHAnsi" w:hAnsiTheme="minorHAnsi" w:cstheme="minorHAnsi"/>
              </w:rPr>
            </w:pPr>
          </w:p>
          <w:p w14:paraId="5A51BE46" w14:textId="0C0BC7AA" w:rsidR="000D323C" w:rsidRPr="00A84EC1" w:rsidRDefault="00924A38" w:rsidP="009D2E01">
            <w:pPr>
              <w:pStyle w:val="T3"/>
              <w:spacing w:before="0"/>
              <w:rPr>
                <w:rFonts w:asciiTheme="minorHAnsi" w:hAnsiTheme="minorHAnsi" w:cstheme="minorHAnsi"/>
              </w:rPr>
            </w:pPr>
            <w:r>
              <w:rPr>
                <w:rFonts w:asciiTheme="minorHAnsi" w:hAnsiTheme="minorHAnsi" w:cstheme="minorHAnsi"/>
              </w:rPr>
              <w:t xml:space="preserve">  </w:t>
            </w:r>
          </w:p>
        </w:tc>
      </w:tr>
    </w:tbl>
    <w:p w14:paraId="72318C3B"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562"/>
        <w:gridCol w:w="6946"/>
        <w:gridCol w:w="1701"/>
      </w:tblGrid>
      <w:tr w:rsidR="00ED229B" w:rsidRPr="00A84EC1" w14:paraId="710B0FFB" w14:textId="77777777" w:rsidTr="00BF625A">
        <w:trPr>
          <w:trHeight w:val="415"/>
        </w:trPr>
        <w:tc>
          <w:tcPr>
            <w:tcW w:w="562" w:type="dxa"/>
            <w:shd w:val="clear" w:color="auto" w:fill="BDD6EE" w:themeFill="accent1" w:themeFillTint="66"/>
            <w:vAlign w:val="center"/>
          </w:tcPr>
          <w:p w14:paraId="71DDAD57" w14:textId="77777777" w:rsidR="00ED229B" w:rsidRPr="00A84EC1" w:rsidRDefault="00ED229B" w:rsidP="009D2E01">
            <w:pPr>
              <w:pStyle w:val="T3"/>
            </w:pPr>
            <w:r>
              <w:t>2</w:t>
            </w:r>
          </w:p>
        </w:tc>
        <w:tc>
          <w:tcPr>
            <w:tcW w:w="6946" w:type="dxa"/>
            <w:shd w:val="clear" w:color="auto" w:fill="BDD6EE" w:themeFill="accent1" w:themeFillTint="66"/>
            <w:vAlign w:val="center"/>
          </w:tcPr>
          <w:p w14:paraId="032393B4" w14:textId="46C6F6F2" w:rsidR="00ED229B" w:rsidRPr="00A84EC1" w:rsidRDefault="00ED229B" w:rsidP="009D2E01">
            <w:pPr>
              <w:pStyle w:val="T3"/>
              <w:spacing w:before="0"/>
            </w:pPr>
            <w:r w:rsidRPr="00A84EC1">
              <w:t xml:space="preserve">Please describe </w:t>
            </w:r>
            <w:r>
              <w:t>your door locks and their associated hardware</w:t>
            </w:r>
            <w:proofErr w:type="gramStart"/>
            <w:r>
              <w:t xml:space="preserve">   (</w:t>
            </w:r>
            <w:proofErr w:type="gramEnd"/>
            <w:r>
              <w:t xml:space="preserve">please add photographs and dimensions etc). </w:t>
            </w:r>
            <w:r w:rsidR="00CC0389">
              <w:t xml:space="preserve"> Please note maintenance and call-out support) </w:t>
            </w:r>
          </w:p>
        </w:tc>
        <w:tc>
          <w:tcPr>
            <w:tcW w:w="1701" w:type="dxa"/>
            <w:shd w:val="clear" w:color="auto" w:fill="BDD6EE" w:themeFill="accent1" w:themeFillTint="66"/>
            <w:vAlign w:val="center"/>
          </w:tcPr>
          <w:p w14:paraId="604FD0D3" w14:textId="1CD10A67" w:rsidR="00ED229B" w:rsidRPr="00A84EC1" w:rsidRDefault="00ED229B" w:rsidP="009D2E01">
            <w:pPr>
              <w:pStyle w:val="T3"/>
              <w:spacing w:before="0"/>
            </w:pPr>
            <w:r>
              <w:t xml:space="preserve">Criteria </w:t>
            </w:r>
            <w:r w:rsidR="00857E46">
              <w:t>G</w:t>
            </w:r>
            <w:r w:rsidR="00CC0389">
              <w:t>, I</w:t>
            </w:r>
          </w:p>
        </w:tc>
      </w:tr>
      <w:tr w:rsidR="000D323C" w:rsidRPr="00A84EC1" w14:paraId="1C469B06" w14:textId="77777777" w:rsidTr="009D2E01">
        <w:trPr>
          <w:trHeight w:val="845"/>
        </w:trPr>
        <w:tc>
          <w:tcPr>
            <w:tcW w:w="9209" w:type="dxa"/>
            <w:gridSpan w:val="3"/>
          </w:tcPr>
          <w:p w14:paraId="4A4B8352" w14:textId="77777777" w:rsidR="005C2070" w:rsidRDefault="005C2070" w:rsidP="005C2070">
            <w:pPr>
              <w:pStyle w:val="T3"/>
              <w:spacing w:before="0"/>
              <w:rPr>
                <w:rFonts w:asciiTheme="minorHAnsi" w:hAnsiTheme="minorHAnsi" w:cstheme="minorHAnsi"/>
              </w:rPr>
            </w:pPr>
          </w:p>
          <w:p w14:paraId="036D8227" w14:textId="69AB1269" w:rsidR="005C2070" w:rsidRDefault="00CD395C" w:rsidP="005C2070">
            <w:pPr>
              <w:pStyle w:val="T3"/>
              <w:spacing w:before="0"/>
              <w:rPr>
                <w:rFonts w:asciiTheme="minorHAnsi" w:hAnsiTheme="minorHAnsi" w:cstheme="minorHAnsi"/>
              </w:rPr>
            </w:pPr>
            <w:r>
              <w:rPr>
                <w:rFonts w:asciiTheme="minorHAnsi" w:hAnsiTheme="minorHAnsi" w:cstheme="minorHAnsi"/>
              </w:rPr>
              <w:t xml:space="preserve">Please identify options for </w:t>
            </w:r>
            <w:r w:rsidR="00CC0116">
              <w:rPr>
                <w:rFonts w:asciiTheme="minorHAnsi" w:hAnsiTheme="minorHAnsi" w:cstheme="minorHAnsi"/>
              </w:rPr>
              <w:t xml:space="preserve">cards/blue-tooth/NFC protocols, biometrics </w:t>
            </w:r>
          </w:p>
          <w:p w14:paraId="37F50E13" w14:textId="77777777" w:rsidR="005C2070" w:rsidRDefault="005C2070" w:rsidP="005C2070">
            <w:pPr>
              <w:pStyle w:val="T3"/>
              <w:spacing w:before="0"/>
              <w:rPr>
                <w:rFonts w:asciiTheme="minorHAnsi" w:hAnsiTheme="minorHAnsi" w:cstheme="minorHAnsi"/>
              </w:rPr>
            </w:pPr>
          </w:p>
          <w:p w14:paraId="50710E83" w14:textId="2A4AF4A7" w:rsidR="005C2070" w:rsidRPr="00A84EC1" w:rsidRDefault="005C2070" w:rsidP="005C2070">
            <w:pPr>
              <w:pStyle w:val="T3"/>
              <w:spacing w:before="0"/>
              <w:rPr>
                <w:rFonts w:asciiTheme="minorHAnsi" w:hAnsiTheme="minorHAnsi" w:cstheme="minorHAnsi"/>
              </w:rPr>
            </w:pPr>
          </w:p>
        </w:tc>
      </w:tr>
    </w:tbl>
    <w:p w14:paraId="5BB5EA14"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493"/>
        <w:gridCol w:w="7015"/>
        <w:gridCol w:w="1701"/>
      </w:tblGrid>
      <w:tr w:rsidR="00ED229B" w:rsidRPr="00A84EC1" w14:paraId="1F9FFABC" w14:textId="77777777" w:rsidTr="00BF625A">
        <w:trPr>
          <w:trHeight w:val="354"/>
        </w:trPr>
        <w:tc>
          <w:tcPr>
            <w:tcW w:w="493" w:type="dxa"/>
            <w:shd w:val="clear" w:color="auto" w:fill="BDD6EE" w:themeFill="accent1" w:themeFillTint="66"/>
            <w:vAlign w:val="center"/>
          </w:tcPr>
          <w:p w14:paraId="6CE1E43E" w14:textId="77777777" w:rsidR="00ED229B" w:rsidRPr="00A84EC1" w:rsidRDefault="00ED229B" w:rsidP="009D2E01">
            <w:pPr>
              <w:pStyle w:val="T3"/>
              <w:spacing w:before="0"/>
              <w:rPr>
                <w:rFonts w:asciiTheme="minorHAnsi" w:hAnsiTheme="minorHAnsi" w:cstheme="minorHAnsi"/>
              </w:rPr>
            </w:pPr>
            <w:r>
              <w:rPr>
                <w:rFonts w:asciiTheme="minorHAnsi" w:hAnsiTheme="minorHAnsi" w:cstheme="minorHAnsi"/>
              </w:rPr>
              <w:t>3</w:t>
            </w:r>
          </w:p>
        </w:tc>
        <w:tc>
          <w:tcPr>
            <w:tcW w:w="7015" w:type="dxa"/>
            <w:shd w:val="clear" w:color="auto" w:fill="BDD6EE" w:themeFill="accent1" w:themeFillTint="66"/>
            <w:vAlign w:val="center"/>
          </w:tcPr>
          <w:p w14:paraId="04458C50" w14:textId="1D2ACA04" w:rsidR="00ED229B" w:rsidRPr="00A84EC1" w:rsidRDefault="00ED229B" w:rsidP="009D2E01">
            <w:pPr>
              <w:pStyle w:val="T3"/>
              <w:spacing w:before="0"/>
            </w:pPr>
            <w:r>
              <w:t xml:space="preserve">Please describe your proposed operating system </w:t>
            </w:r>
            <w:r w:rsidR="00F03A42">
              <w:t xml:space="preserve">and how it is accessed </w:t>
            </w:r>
            <w:r>
              <w:t>– ideally with screen grabs to illustrate core functionality for operational (reporting and alerting</w:t>
            </w:r>
            <w:r w:rsidR="00CC0389">
              <w:t>)</w:t>
            </w:r>
            <w:r>
              <w:t xml:space="preserve">. </w:t>
            </w:r>
            <w:r w:rsidR="005A0829">
              <w:t>Please identify resilience and support</w:t>
            </w:r>
          </w:p>
        </w:tc>
        <w:tc>
          <w:tcPr>
            <w:tcW w:w="1701" w:type="dxa"/>
            <w:shd w:val="clear" w:color="auto" w:fill="BDD6EE" w:themeFill="accent1" w:themeFillTint="66"/>
            <w:vAlign w:val="center"/>
          </w:tcPr>
          <w:p w14:paraId="30FE1CB4" w14:textId="52E30382" w:rsidR="00ED229B" w:rsidRPr="00A84EC1" w:rsidRDefault="00ED229B" w:rsidP="009D2E01">
            <w:pPr>
              <w:pStyle w:val="T3"/>
              <w:spacing w:before="0"/>
            </w:pPr>
            <w:r>
              <w:t xml:space="preserve">Criteria </w:t>
            </w:r>
            <w:r w:rsidR="00857E46">
              <w:t>H</w:t>
            </w:r>
            <w:r w:rsidR="005A0829">
              <w:t>, I</w:t>
            </w:r>
          </w:p>
        </w:tc>
      </w:tr>
      <w:tr w:rsidR="000D323C" w:rsidRPr="00A84EC1" w14:paraId="0566AFC3" w14:textId="77777777" w:rsidTr="00ED229B">
        <w:trPr>
          <w:trHeight w:val="767"/>
        </w:trPr>
        <w:tc>
          <w:tcPr>
            <w:tcW w:w="9209" w:type="dxa"/>
            <w:gridSpan w:val="3"/>
          </w:tcPr>
          <w:p w14:paraId="50FE51D7" w14:textId="77777777" w:rsidR="00B469DB" w:rsidRDefault="00B469DB" w:rsidP="00642D85">
            <w:pPr>
              <w:pStyle w:val="T3"/>
              <w:spacing w:before="0"/>
              <w:rPr>
                <w:rFonts w:asciiTheme="minorHAnsi" w:hAnsiTheme="minorHAnsi" w:cstheme="minorHAnsi"/>
              </w:rPr>
            </w:pPr>
          </w:p>
          <w:p w14:paraId="2CBA857D" w14:textId="3D4ED007" w:rsidR="00CB4327" w:rsidRDefault="00CB4327" w:rsidP="00CB4327">
            <w:pPr>
              <w:pStyle w:val="T3"/>
              <w:spacing w:before="0"/>
              <w:rPr>
                <w:rFonts w:asciiTheme="minorHAnsi" w:hAnsiTheme="minorHAnsi" w:cstheme="minorHAnsi"/>
              </w:rPr>
            </w:pPr>
            <w:r>
              <w:rPr>
                <w:rFonts w:asciiTheme="minorHAnsi" w:hAnsiTheme="minorHAnsi" w:cstheme="minorHAnsi"/>
              </w:rPr>
              <w:t>Please advise of your hosting options – whether server(s) are needed on campus etc</w:t>
            </w:r>
            <w:r w:rsidR="00F03A42">
              <w:rPr>
                <w:rFonts w:asciiTheme="minorHAnsi" w:hAnsiTheme="minorHAnsi" w:cstheme="minorHAnsi"/>
              </w:rPr>
              <w:t xml:space="preserve">, </w:t>
            </w:r>
            <w:r>
              <w:rPr>
                <w:rFonts w:asciiTheme="minorHAnsi" w:hAnsiTheme="minorHAnsi" w:cstheme="minorHAnsi"/>
              </w:rPr>
              <w:t xml:space="preserve">  </w:t>
            </w:r>
          </w:p>
          <w:p w14:paraId="5A538EA4" w14:textId="77777777" w:rsidR="00642D85" w:rsidRDefault="00642D85" w:rsidP="00642D85">
            <w:pPr>
              <w:pStyle w:val="T3"/>
              <w:spacing w:before="0"/>
              <w:rPr>
                <w:rFonts w:asciiTheme="minorHAnsi" w:hAnsiTheme="minorHAnsi" w:cstheme="minorHAnsi"/>
              </w:rPr>
            </w:pPr>
          </w:p>
          <w:p w14:paraId="5762D3DD" w14:textId="77777777" w:rsidR="00642D85" w:rsidRPr="00A84EC1" w:rsidRDefault="00642D85" w:rsidP="00642D85">
            <w:pPr>
              <w:pStyle w:val="T3"/>
              <w:spacing w:before="0"/>
              <w:rPr>
                <w:rFonts w:asciiTheme="minorHAnsi" w:hAnsiTheme="minorHAnsi" w:cstheme="minorHAnsi"/>
              </w:rPr>
            </w:pPr>
          </w:p>
        </w:tc>
      </w:tr>
    </w:tbl>
    <w:p w14:paraId="6B7A5DDC" w14:textId="77777777" w:rsidR="00C05C9E" w:rsidRDefault="00C05C9E" w:rsidP="00E01A9F">
      <w:pPr>
        <w:ind w:left="0"/>
        <w:rPr>
          <w:lang w:val="en-US"/>
        </w:rPr>
      </w:pPr>
    </w:p>
    <w:tbl>
      <w:tblPr>
        <w:tblStyle w:val="TableGrid"/>
        <w:tblW w:w="9164" w:type="dxa"/>
        <w:tblLook w:val="04A0" w:firstRow="1" w:lastRow="0" w:firstColumn="1" w:lastColumn="0" w:noHBand="0" w:noVBand="1"/>
      </w:tblPr>
      <w:tblGrid>
        <w:gridCol w:w="491"/>
        <w:gridCol w:w="7017"/>
        <w:gridCol w:w="1656"/>
      </w:tblGrid>
      <w:tr w:rsidR="00B8782D" w:rsidRPr="00A84EC1" w14:paraId="5FCE9D4F" w14:textId="77777777" w:rsidTr="00BF625A">
        <w:trPr>
          <w:trHeight w:val="395"/>
        </w:trPr>
        <w:tc>
          <w:tcPr>
            <w:tcW w:w="491" w:type="dxa"/>
            <w:shd w:val="clear" w:color="auto" w:fill="BDD6EE" w:themeFill="accent1" w:themeFillTint="66"/>
            <w:vAlign w:val="center"/>
          </w:tcPr>
          <w:p w14:paraId="2E39E6C4" w14:textId="7471A95C" w:rsidR="00B8782D" w:rsidRPr="00A84EC1" w:rsidRDefault="00B8782D" w:rsidP="009D2E01">
            <w:pPr>
              <w:pStyle w:val="T3"/>
              <w:spacing w:before="0"/>
              <w:rPr>
                <w:rFonts w:asciiTheme="minorHAnsi" w:hAnsiTheme="minorHAnsi" w:cstheme="minorHAnsi"/>
              </w:rPr>
            </w:pPr>
            <w:r>
              <w:rPr>
                <w:rFonts w:asciiTheme="minorHAnsi" w:hAnsiTheme="minorHAnsi" w:cstheme="minorHAnsi"/>
              </w:rPr>
              <w:t>4</w:t>
            </w:r>
          </w:p>
        </w:tc>
        <w:tc>
          <w:tcPr>
            <w:tcW w:w="7017" w:type="dxa"/>
            <w:shd w:val="clear" w:color="auto" w:fill="BDD6EE" w:themeFill="accent1" w:themeFillTint="66"/>
            <w:vAlign w:val="center"/>
          </w:tcPr>
          <w:p w14:paraId="78125FAD" w14:textId="77777777" w:rsidR="00B8782D" w:rsidRPr="00A84EC1" w:rsidRDefault="00B8782D" w:rsidP="009D2E01">
            <w:pPr>
              <w:pStyle w:val="T3"/>
              <w:spacing w:before="0"/>
            </w:pPr>
            <w:r>
              <w:t xml:space="preserve">Please describe your safeguarding facilities  </w:t>
            </w:r>
          </w:p>
        </w:tc>
        <w:tc>
          <w:tcPr>
            <w:tcW w:w="1656" w:type="dxa"/>
            <w:shd w:val="clear" w:color="auto" w:fill="BDD6EE" w:themeFill="accent1" w:themeFillTint="66"/>
            <w:vAlign w:val="center"/>
          </w:tcPr>
          <w:p w14:paraId="7E56B79A" w14:textId="61219B54" w:rsidR="00B8782D" w:rsidRPr="00A84EC1" w:rsidRDefault="00B8782D" w:rsidP="009D2E01">
            <w:pPr>
              <w:pStyle w:val="T3"/>
              <w:spacing w:before="0"/>
            </w:pPr>
            <w:r>
              <w:t xml:space="preserve">Criteria </w:t>
            </w:r>
            <w:proofErr w:type="gramStart"/>
            <w:r>
              <w:t>B</w:t>
            </w:r>
            <w:r w:rsidR="00AB1B2D">
              <w:t>,C</w:t>
            </w:r>
            <w:proofErr w:type="gramEnd"/>
            <w:r w:rsidR="00AB1B2D">
              <w:t>,</w:t>
            </w:r>
            <w:r w:rsidR="00BF625A">
              <w:t>E,</w:t>
            </w:r>
            <w:r w:rsidR="00AB1B2D">
              <w:t>F,G</w:t>
            </w:r>
          </w:p>
        </w:tc>
      </w:tr>
      <w:tr w:rsidR="000D323C" w:rsidRPr="00A84EC1" w14:paraId="04082D0D" w14:textId="77777777" w:rsidTr="009D2E01">
        <w:trPr>
          <w:trHeight w:val="963"/>
        </w:trPr>
        <w:tc>
          <w:tcPr>
            <w:tcW w:w="9164" w:type="dxa"/>
            <w:gridSpan w:val="3"/>
          </w:tcPr>
          <w:p w14:paraId="6797D967" w14:textId="77777777" w:rsidR="000D323C" w:rsidRDefault="000D323C" w:rsidP="009D2E01">
            <w:pPr>
              <w:pStyle w:val="T3"/>
              <w:spacing w:before="0"/>
              <w:rPr>
                <w:rFonts w:asciiTheme="minorHAnsi" w:hAnsiTheme="minorHAnsi" w:cstheme="minorHAnsi"/>
              </w:rPr>
            </w:pPr>
          </w:p>
          <w:p w14:paraId="2EEE0C41" w14:textId="3710AB95" w:rsidR="004C037D" w:rsidRDefault="00C32256" w:rsidP="009D2E01">
            <w:pPr>
              <w:pStyle w:val="T3"/>
              <w:spacing w:before="0"/>
              <w:rPr>
                <w:rFonts w:asciiTheme="minorHAnsi" w:hAnsiTheme="minorHAnsi" w:cstheme="minorHAnsi"/>
              </w:rPr>
            </w:pPr>
            <w:r>
              <w:rPr>
                <w:rFonts w:asciiTheme="minorHAnsi" w:hAnsiTheme="minorHAnsi" w:cstheme="minorHAnsi"/>
              </w:rPr>
              <w:t>I.e.</w:t>
            </w:r>
            <w:r w:rsidR="00D26F11">
              <w:rPr>
                <w:rFonts w:asciiTheme="minorHAnsi" w:hAnsiTheme="minorHAnsi" w:cstheme="minorHAnsi"/>
              </w:rPr>
              <w:t xml:space="preserve"> </w:t>
            </w:r>
            <w:r w:rsidR="00A7251A">
              <w:rPr>
                <w:rFonts w:asciiTheme="minorHAnsi" w:hAnsiTheme="minorHAnsi" w:cstheme="minorHAnsi"/>
              </w:rPr>
              <w:t xml:space="preserve">maintenance alerts, fire, power resilience and any </w:t>
            </w:r>
            <w:r w:rsidR="00AE5AED">
              <w:rPr>
                <w:rFonts w:asciiTheme="minorHAnsi" w:hAnsiTheme="minorHAnsi" w:cstheme="minorHAnsi"/>
              </w:rPr>
              <w:t xml:space="preserve">other </w:t>
            </w:r>
            <w:r w:rsidR="00A7251A">
              <w:rPr>
                <w:rFonts w:asciiTheme="minorHAnsi" w:hAnsiTheme="minorHAnsi" w:cstheme="minorHAnsi"/>
              </w:rPr>
              <w:t>reporting</w:t>
            </w:r>
            <w:r w:rsidR="00AE5AED">
              <w:rPr>
                <w:rFonts w:asciiTheme="minorHAnsi" w:hAnsiTheme="minorHAnsi" w:cstheme="minorHAnsi"/>
              </w:rPr>
              <w:t xml:space="preserve"> (locks that are out of action, suspected tampering, unduly wedged </w:t>
            </w:r>
            <w:proofErr w:type="gramStart"/>
            <w:r w:rsidR="00AE5AED">
              <w:rPr>
                <w:rFonts w:asciiTheme="minorHAnsi" w:hAnsiTheme="minorHAnsi" w:cstheme="minorHAnsi"/>
              </w:rPr>
              <w:t>open..</w:t>
            </w:r>
            <w:proofErr w:type="gramEnd"/>
            <w:r w:rsidR="00AE5AED">
              <w:rPr>
                <w:rFonts w:asciiTheme="minorHAnsi" w:hAnsiTheme="minorHAnsi" w:cstheme="minorHAnsi"/>
              </w:rPr>
              <w:t xml:space="preserve">) </w:t>
            </w:r>
            <w:r w:rsidR="00A7251A">
              <w:rPr>
                <w:rFonts w:asciiTheme="minorHAnsi" w:hAnsiTheme="minorHAnsi" w:cstheme="minorHAnsi"/>
              </w:rPr>
              <w:t xml:space="preserve"> </w:t>
            </w:r>
          </w:p>
          <w:p w14:paraId="1475BE09" w14:textId="11F1C550" w:rsidR="004C037D" w:rsidRPr="00A84EC1" w:rsidRDefault="004C037D" w:rsidP="009D2E01">
            <w:pPr>
              <w:pStyle w:val="T3"/>
              <w:spacing w:before="0"/>
              <w:rPr>
                <w:rFonts w:asciiTheme="minorHAnsi" w:hAnsiTheme="minorHAnsi" w:cstheme="minorHAnsi"/>
              </w:rPr>
            </w:pPr>
          </w:p>
        </w:tc>
      </w:tr>
    </w:tbl>
    <w:p w14:paraId="48B4EDAA" w14:textId="77777777" w:rsidR="000D323C" w:rsidRDefault="000D323C" w:rsidP="000D323C">
      <w:pPr>
        <w:pStyle w:val="T2"/>
        <w:numPr>
          <w:ilvl w:val="0"/>
          <w:numId w:val="0"/>
        </w:numPr>
        <w:spacing w:before="0" w:after="0"/>
        <w:rPr>
          <w:rFonts w:asciiTheme="minorHAnsi" w:hAnsiTheme="minorHAnsi" w:cstheme="minorHAnsi"/>
          <w:sz w:val="20"/>
        </w:rPr>
      </w:pPr>
    </w:p>
    <w:p w14:paraId="68158712" w14:textId="2F29743A" w:rsidR="000D323C" w:rsidRDefault="000D323C" w:rsidP="003D6BE8">
      <w:pPr>
        <w:pStyle w:val="T3"/>
        <w:spacing w:before="0"/>
        <w:rPr>
          <w:lang w:val="en-US"/>
        </w:rPr>
      </w:pPr>
    </w:p>
    <w:tbl>
      <w:tblPr>
        <w:tblStyle w:val="TableGrid"/>
        <w:tblW w:w="9164" w:type="dxa"/>
        <w:tblLook w:val="04A0" w:firstRow="1" w:lastRow="0" w:firstColumn="1" w:lastColumn="0" w:noHBand="0" w:noVBand="1"/>
      </w:tblPr>
      <w:tblGrid>
        <w:gridCol w:w="491"/>
        <w:gridCol w:w="7017"/>
        <w:gridCol w:w="1656"/>
      </w:tblGrid>
      <w:tr w:rsidR="00B8782D" w:rsidRPr="00A84EC1" w14:paraId="0F87C91C" w14:textId="77777777" w:rsidTr="00BF625A">
        <w:trPr>
          <w:trHeight w:val="395"/>
        </w:trPr>
        <w:tc>
          <w:tcPr>
            <w:tcW w:w="491" w:type="dxa"/>
            <w:shd w:val="clear" w:color="auto" w:fill="BDD6EE" w:themeFill="accent1" w:themeFillTint="66"/>
            <w:vAlign w:val="center"/>
          </w:tcPr>
          <w:p w14:paraId="044958F8" w14:textId="59799BBC" w:rsidR="00B8782D" w:rsidRPr="00A84EC1" w:rsidRDefault="00B8782D" w:rsidP="00462713">
            <w:pPr>
              <w:pStyle w:val="T3"/>
              <w:spacing w:before="0"/>
              <w:rPr>
                <w:rFonts w:asciiTheme="minorHAnsi" w:hAnsiTheme="minorHAnsi" w:cstheme="minorHAnsi"/>
              </w:rPr>
            </w:pPr>
            <w:r>
              <w:rPr>
                <w:rFonts w:asciiTheme="minorHAnsi" w:hAnsiTheme="minorHAnsi" w:cstheme="minorHAnsi"/>
              </w:rPr>
              <w:t>5</w:t>
            </w:r>
          </w:p>
        </w:tc>
        <w:tc>
          <w:tcPr>
            <w:tcW w:w="7017" w:type="dxa"/>
            <w:shd w:val="clear" w:color="auto" w:fill="BDD6EE" w:themeFill="accent1" w:themeFillTint="66"/>
            <w:vAlign w:val="center"/>
          </w:tcPr>
          <w:p w14:paraId="10D701EC" w14:textId="77777777" w:rsidR="00B8782D" w:rsidRPr="00A84EC1" w:rsidRDefault="00B8782D" w:rsidP="00462713">
            <w:pPr>
              <w:pStyle w:val="T3"/>
              <w:spacing w:before="0"/>
            </w:pPr>
            <w:r>
              <w:t xml:space="preserve">Please describe how you ensure the security of our data   </w:t>
            </w:r>
          </w:p>
        </w:tc>
        <w:tc>
          <w:tcPr>
            <w:tcW w:w="1656" w:type="dxa"/>
            <w:shd w:val="clear" w:color="auto" w:fill="BDD6EE" w:themeFill="accent1" w:themeFillTint="66"/>
            <w:vAlign w:val="center"/>
          </w:tcPr>
          <w:p w14:paraId="0CE6DBB8" w14:textId="2AF7C2AF" w:rsidR="00B8782D" w:rsidRPr="00A84EC1" w:rsidRDefault="0069397B" w:rsidP="00462713">
            <w:pPr>
              <w:pStyle w:val="T3"/>
              <w:spacing w:before="0"/>
            </w:pPr>
            <w:r>
              <w:t xml:space="preserve">Criteria </w:t>
            </w:r>
            <w:r w:rsidR="00146932">
              <w:t xml:space="preserve">B, </w:t>
            </w:r>
            <w:r w:rsidR="00E94D58">
              <w:t>C, H, I</w:t>
            </w:r>
          </w:p>
        </w:tc>
      </w:tr>
      <w:tr w:rsidR="00E00092" w:rsidRPr="00A84EC1" w14:paraId="3FE4537F" w14:textId="77777777" w:rsidTr="00462713">
        <w:trPr>
          <w:trHeight w:val="963"/>
        </w:trPr>
        <w:tc>
          <w:tcPr>
            <w:tcW w:w="9164" w:type="dxa"/>
            <w:gridSpan w:val="3"/>
          </w:tcPr>
          <w:p w14:paraId="673AF18A" w14:textId="77777777" w:rsidR="00E00092" w:rsidRDefault="00E00092" w:rsidP="00462713">
            <w:pPr>
              <w:pStyle w:val="T3"/>
              <w:spacing w:before="0"/>
              <w:rPr>
                <w:rFonts w:asciiTheme="minorHAnsi" w:hAnsiTheme="minorHAnsi" w:cstheme="minorHAnsi"/>
              </w:rPr>
            </w:pPr>
          </w:p>
          <w:p w14:paraId="5B512814" w14:textId="59D4CE22" w:rsidR="00E00092" w:rsidRDefault="00720A49" w:rsidP="00462713">
            <w:pPr>
              <w:pStyle w:val="T3"/>
              <w:spacing w:before="0"/>
              <w:rPr>
                <w:rFonts w:asciiTheme="minorHAnsi" w:hAnsiTheme="minorHAnsi" w:cstheme="minorHAnsi"/>
              </w:rPr>
            </w:pPr>
            <w:r>
              <w:rPr>
                <w:rFonts w:asciiTheme="minorHAnsi" w:hAnsiTheme="minorHAnsi" w:cstheme="minorHAnsi"/>
              </w:rPr>
              <w:t xml:space="preserve">Please refer to the </w:t>
            </w:r>
            <w:proofErr w:type="gramStart"/>
            <w:r>
              <w:rPr>
                <w:rFonts w:asciiTheme="minorHAnsi" w:hAnsiTheme="minorHAnsi" w:cstheme="minorHAnsi"/>
              </w:rPr>
              <w:t>Minimum Security</w:t>
            </w:r>
            <w:proofErr w:type="gramEnd"/>
            <w:r>
              <w:rPr>
                <w:rFonts w:asciiTheme="minorHAnsi" w:hAnsiTheme="minorHAnsi" w:cstheme="minorHAnsi"/>
              </w:rPr>
              <w:t xml:space="preserve"> Standards</w:t>
            </w:r>
            <w:r w:rsidR="007A3E4B">
              <w:rPr>
                <w:rFonts w:asciiTheme="minorHAnsi" w:hAnsiTheme="minorHAnsi" w:cstheme="minorHAnsi"/>
              </w:rPr>
              <w:t>, and any security accreditations you hold</w:t>
            </w:r>
          </w:p>
          <w:p w14:paraId="537B6526" w14:textId="77777777" w:rsidR="00E00092" w:rsidRPr="00A84EC1" w:rsidRDefault="00E00092" w:rsidP="00462713">
            <w:pPr>
              <w:pStyle w:val="T3"/>
              <w:spacing w:before="0"/>
              <w:rPr>
                <w:rFonts w:asciiTheme="minorHAnsi" w:hAnsiTheme="minorHAnsi" w:cstheme="minorHAnsi"/>
              </w:rPr>
            </w:pPr>
          </w:p>
        </w:tc>
      </w:tr>
    </w:tbl>
    <w:p w14:paraId="480F0BED" w14:textId="77777777" w:rsidR="00E00092" w:rsidRPr="008C2B06" w:rsidRDefault="00E00092" w:rsidP="003D6BE8">
      <w:pPr>
        <w:pStyle w:val="T3"/>
        <w:spacing w:before="0"/>
        <w:rPr>
          <w:lang w:val="en-US"/>
        </w:rPr>
      </w:pPr>
    </w:p>
    <w:p w14:paraId="1CEBACBC" w14:textId="77A3F9FE" w:rsidR="000D323C" w:rsidRDefault="000D323C" w:rsidP="000D323C">
      <w:pPr>
        <w:pStyle w:val="T2"/>
        <w:rPr>
          <w:rFonts w:asciiTheme="minorHAnsi" w:hAnsiTheme="minorHAnsi" w:cstheme="minorHAnsi"/>
        </w:rPr>
      </w:pPr>
      <w:bookmarkStart w:id="28" w:name="_Toc116285810"/>
      <w:bookmarkStart w:id="29" w:name="_Toc170128806"/>
      <w:r w:rsidRPr="00265F88">
        <w:rPr>
          <w:rFonts w:asciiTheme="minorHAnsi" w:hAnsiTheme="minorHAnsi" w:cstheme="minorHAnsi"/>
        </w:rPr>
        <w:t>Organisational experience and capability</w:t>
      </w:r>
      <w:bookmarkEnd w:id="28"/>
      <w:bookmarkEnd w:id="29"/>
    </w:p>
    <w:tbl>
      <w:tblPr>
        <w:tblStyle w:val="TableGrid"/>
        <w:tblW w:w="9209" w:type="dxa"/>
        <w:tblInd w:w="-5" w:type="dxa"/>
        <w:tblLook w:val="04A0" w:firstRow="1" w:lastRow="0" w:firstColumn="1" w:lastColumn="0" w:noHBand="0" w:noVBand="1"/>
      </w:tblPr>
      <w:tblGrid>
        <w:gridCol w:w="562"/>
        <w:gridCol w:w="7093"/>
        <w:gridCol w:w="1554"/>
      </w:tblGrid>
      <w:tr w:rsidR="00254213" w:rsidRPr="00A84EC1" w14:paraId="71F34248" w14:textId="77777777" w:rsidTr="00254213">
        <w:trPr>
          <w:trHeight w:val="415"/>
        </w:trPr>
        <w:tc>
          <w:tcPr>
            <w:tcW w:w="562" w:type="dxa"/>
            <w:shd w:val="clear" w:color="auto" w:fill="BDD6EE" w:themeFill="accent1" w:themeFillTint="66"/>
            <w:vAlign w:val="center"/>
          </w:tcPr>
          <w:p w14:paraId="184E710E" w14:textId="2C4C95F7" w:rsidR="00254213" w:rsidRPr="002116C3" w:rsidRDefault="00254213" w:rsidP="009D2E01">
            <w:pPr>
              <w:pStyle w:val="T3"/>
            </w:pPr>
            <w:r>
              <w:t>7</w:t>
            </w:r>
          </w:p>
        </w:tc>
        <w:tc>
          <w:tcPr>
            <w:tcW w:w="7093" w:type="dxa"/>
            <w:shd w:val="clear" w:color="auto" w:fill="BDD6EE" w:themeFill="accent1" w:themeFillTint="66"/>
            <w:vAlign w:val="center"/>
          </w:tcPr>
          <w:p w14:paraId="381DD2E9" w14:textId="77777777" w:rsidR="00254213" w:rsidRPr="00A84EC1" w:rsidRDefault="00254213" w:rsidP="009D2E01">
            <w:pPr>
              <w:pStyle w:val="T3"/>
              <w:spacing w:before="0"/>
            </w:pPr>
            <w:r>
              <w:t>Please describe any similar organisations to the University, that you are involved with, and aspects of your service you feel are particularly advantageous.</w:t>
            </w:r>
            <w:r w:rsidRPr="00A84EC1">
              <w:t xml:space="preserve"> </w:t>
            </w:r>
          </w:p>
        </w:tc>
        <w:tc>
          <w:tcPr>
            <w:tcW w:w="1554" w:type="dxa"/>
            <w:shd w:val="clear" w:color="auto" w:fill="BDD6EE" w:themeFill="accent1" w:themeFillTint="66"/>
            <w:vAlign w:val="center"/>
          </w:tcPr>
          <w:p w14:paraId="1453E7E0" w14:textId="0153FEB0" w:rsidR="00254213" w:rsidRPr="00A84EC1" w:rsidRDefault="00254213" w:rsidP="009D2E01">
            <w:pPr>
              <w:pStyle w:val="T3"/>
              <w:spacing w:before="0"/>
            </w:pPr>
            <w:r>
              <w:t>Criteria B</w:t>
            </w:r>
            <w:r w:rsidR="00654CEE">
              <w:t>,</w:t>
            </w:r>
            <w:r>
              <w:t xml:space="preserve"> D</w:t>
            </w:r>
            <w:r w:rsidR="00654CEE">
              <w:t>, J</w:t>
            </w:r>
          </w:p>
        </w:tc>
      </w:tr>
      <w:tr w:rsidR="000D323C" w:rsidRPr="00A84EC1" w14:paraId="4568D224" w14:textId="77777777">
        <w:trPr>
          <w:trHeight w:val="845"/>
        </w:trPr>
        <w:tc>
          <w:tcPr>
            <w:tcW w:w="9209" w:type="dxa"/>
            <w:gridSpan w:val="3"/>
          </w:tcPr>
          <w:p w14:paraId="083A01D9" w14:textId="77777777" w:rsidR="000D323C" w:rsidRDefault="000D323C" w:rsidP="009D2E01">
            <w:pPr>
              <w:pStyle w:val="T3"/>
              <w:spacing w:before="0"/>
              <w:rPr>
                <w:rFonts w:asciiTheme="minorHAnsi" w:hAnsiTheme="minorHAnsi" w:cstheme="minorHAnsi"/>
              </w:rPr>
            </w:pPr>
          </w:p>
          <w:p w14:paraId="1C42B00E" w14:textId="5F157D3D" w:rsidR="000F5BC4" w:rsidRPr="00A84EC1" w:rsidRDefault="000F5BC4" w:rsidP="009D2E01">
            <w:pPr>
              <w:pStyle w:val="T3"/>
              <w:spacing w:before="0"/>
              <w:rPr>
                <w:rFonts w:asciiTheme="minorHAnsi" w:hAnsiTheme="minorHAnsi" w:cstheme="minorHAnsi"/>
              </w:rPr>
            </w:pPr>
            <w:r>
              <w:rPr>
                <w:rFonts w:asciiTheme="minorHAnsi" w:hAnsiTheme="minorHAnsi" w:cstheme="minorHAnsi"/>
              </w:rPr>
              <w:t xml:space="preserve">Ideally, we’d like </w:t>
            </w:r>
            <w:r w:rsidR="001600B0">
              <w:rPr>
                <w:rFonts w:asciiTheme="minorHAnsi" w:hAnsiTheme="minorHAnsi" w:cstheme="minorHAnsi"/>
              </w:rPr>
              <w:t xml:space="preserve">you </w:t>
            </w:r>
            <w:r>
              <w:rPr>
                <w:rFonts w:asciiTheme="minorHAnsi" w:hAnsiTheme="minorHAnsi" w:cstheme="minorHAnsi"/>
              </w:rPr>
              <w:t xml:space="preserve">to identify Universities that are reference sites for your company </w:t>
            </w:r>
          </w:p>
        </w:tc>
      </w:tr>
    </w:tbl>
    <w:p w14:paraId="61528CBD" w14:textId="77777777" w:rsidR="000D323C" w:rsidRPr="00A84EC1" w:rsidRDefault="000D323C" w:rsidP="000D323C">
      <w:pPr>
        <w:pStyle w:val="T3"/>
        <w:spacing w:before="0"/>
        <w:rPr>
          <w:rFonts w:cstheme="minorHAnsi"/>
        </w:rPr>
      </w:pPr>
    </w:p>
    <w:tbl>
      <w:tblPr>
        <w:tblStyle w:val="TableGrid"/>
        <w:tblW w:w="9164" w:type="dxa"/>
        <w:tblLook w:val="04A0" w:firstRow="1" w:lastRow="0" w:firstColumn="1" w:lastColumn="0" w:noHBand="0" w:noVBand="1"/>
      </w:tblPr>
      <w:tblGrid>
        <w:gridCol w:w="491"/>
        <w:gridCol w:w="7301"/>
        <w:gridCol w:w="1372"/>
      </w:tblGrid>
      <w:tr w:rsidR="0016107D" w:rsidRPr="00A84EC1" w14:paraId="3DA67A88" w14:textId="77777777" w:rsidTr="0016107D">
        <w:trPr>
          <w:trHeight w:val="395"/>
        </w:trPr>
        <w:tc>
          <w:tcPr>
            <w:tcW w:w="491" w:type="dxa"/>
            <w:shd w:val="clear" w:color="auto" w:fill="BDD6EE" w:themeFill="accent1" w:themeFillTint="66"/>
            <w:vAlign w:val="center"/>
          </w:tcPr>
          <w:p w14:paraId="36EE0A73" w14:textId="4BA62D22" w:rsidR="0016107D" w:rsidRPr="00A84EC1" w:rsidRDefault="0016107D" w:rsidP="009D2E01">
            <w:pPr>
              <w:pStyle w:val="T3"/>
              <w:spacing w:before="0"/>
              <w:rPr>
                <w:rFonts w:asciiTheme="minorHAnsi" w:hAnsiTheme="minorHAnsi" w:cstheme="minorHAnsi"/>
              </w:rPr>
            </w:pPr>
            <w:r>
              <w:rPr>
                <w:rFonts w:asciiTheme="minorHAnsi" w:hAnsiTheme="minorHAnsi" w:cstheme="minorHAnsi"/>
              </w:rPr>
              <w:lastRenderedPageBreak/>
              <w:t>8</w:t>
            </w:r>
          </w:p>
        </w:tc>
        <w:tc>
          <w:tcPr>
            <w:tcW w:w="7301" w:type="dxa"/>
            <w:shd w:val="clear" w:color="auto" w:fill="BDD6EE" w:themeFill="accent1" w:themeFillTint="66"/>
            <w:vAlign w:val="center"/>
          </w:tcPr>
          <w:p w14:paraId="758EE8BE" w14:textId="77777777" w:rsidR="0016107D" w:rsidRPr="00A84EC1" w:rsidRDefault="0016107D" w:rsidP="009D2E01">
            <w:pPr>
              <w:pStyle w:val="T3"/>
              <w:spacing w:before="0"/>
            </w:pPr>
            <w:r>
              <w:t>Please describe how you have transitioned a customer’s service from an incumbent supplier, whilst maintaining services.</w:t>
            </w:r>
          </w:p>
        </w:tc>
        <w:tc>
          <w:tcPr>
            <w:tcW w:w="1372" w:type="dxa"/>
            <w:shd w:val="clear" w:color="auto" w:fill="BDD6EE" w:themeFill="accent1" w:themeFillTint="66"/>
            <w:vAlign w:val="center"/>
          </w:tcPr>
          <w:p w14:paraId="6513A4CF" w14:textId="531F33ED" w:rsidR="0016107D" w:rsidRPr="00A84EC1" w:rsidRDefault="002427A5" w:rsidP="009D2E01">
            <w:pPr>
              <w:pStyle w:val="T3"/>
              <w:spacing w:before="0"/>
            </w:pPr>
            <w:r>
              <w:t xml:space="preserve">Criteria </w:t>
            </w:r>
            <w:proofErr w:type="gramStart"/>
            <w:r w:rsidR="00FB7C6A">
              <w:t>B,D</w:t>
            </w:r>
            <w:proofErr w:type="gramEnd"/>
          </w:p>
        </w:tc>
      </w:tr>
      <w:tr w:rsidR="000D323C" w:rsidRPr="00A84EC1" w14:paraId="3A6A9ECB" w14:textId="77777777" w:rsidTr="009D2E01">
        <w:trPr>
          <w:trHeight w:val="963"/>
        </w:trPr>
        <w:tc>
          <w:tcPr>
            <w:tcW w:w="9164" w:type="dxa"/>
            <w:gridSpan w:val="3"/>
          </w:tcPr>
          <w:p w14:paraId="78782BB6" w14:textId="77777777" w:rsidR="000D323C" w:rsidRDefault="000D323C" w:rsidP="009D2E01">
            <w:pPr>
              <w:pStyle w:val="T3"/>
              <w:spacing w:before="0"/>
              <w:rPr>
                <w:rFonts w:asciiTheme="minorHAnsi" w:hAnsiTheme="minorHAnsi" w:cstheme="minorHAnsi"/>
              </w:rPr>
            </w:pPr>
          </w:p>
          <w:p w14:paraId="36B78B5F" w14:textId="524A15C2" w:rsidR="00DB4D60" w:rsidRPr="00A84EC1" w:rsidRDefault="008C703D" w:rsidP="009D2E01">
            <w:pPr>
              <w:pStyle w:val="T3"/>
              <w:spacing w:before="0"/>
              <w:rPr>
                <w:rFonts w:asciiTheme="minorHAnsi" w:hAnsiTheme="minorHAnsi" w:cstheme="minorHAnsi"/>
              </w:rPr>
            </w:pPr>
            <w:r>
              <w:rPr>
                <w:rFonts w:asciiTheme="minorHAnsi" w:hAnsiTheme="minorHAnsi" w:cstheme="minorHAnsi"/>
              </w:rPr>
              <w:t>Our</w:t>
            </w:r>
            <w:r w:rsidR="006B6D55">
              <w:rPr>
                <w:rFonts w:asciiTheme="minorHAnsi" w:hAnsiTheme="minorHAnsi" w:cstheme="minorHAnsi"/>
              </w:rPr>
              <w:t xml:space="preserve"> </w:t>
            </w:r>
            <w:r>
              <w:rPr>
                <w:rFonts w:asciiTheme="minorHAnsi" w:hAnsiTheme="minorHAnsi" w:cstheme="minorHAnsi"/>
              </w:rPr>
              <w:t>residences</w:t>
            </w:r>
            <w:r w:rsidR="006B6D55">
              <w:rPr>
                <w:rFonts w:asciiTheme="minorHAnsi" w:hAnsiTheme="minorHAnsi" w:cstheme="minorHAnsi"/>
              </w:rPr>
              <w:t xml:space="preserve"> </w:t>
            </w:r>
            <w:r>
              <w:rPr>
                <w:rFonts w:asciiTheme="minorHAnsi" w:hAnsiTheme="minorHAnsi" w:cstheme="minorHAnsi"/>
              </w:rPr>
              <w:t>can be in service year round</w:t>
            </w:r>
            <w:r w:rsidR="006B6D55">
              <w:rPr>
                <w:rFonts w:asciiTheme="minorHAnsi" w:hAnsiTheme="minorHAnsi" w:cstheme="minorHAnsi"/>
              </w:rPr>
              <w:t xml:space="preserve"> </w:t>
            </w:r>
            <w:r w:rsidR="00DB4D60">
              <w:rPr>
                <w:rFonts w:asciiTheme="minorHAnsi" w:hAnsiTheme="minorHAnsi" w:cstheme="minorHAnsi"/>
              </w:rPr>
              <w:t xml:space="preserve"> </w:t>
            </w:r>
          </w:p>
        </w:tc>
      </w:tr>
    </w:tbl>
    <w:p w14:paraId="275A9F13" w14:textId="77777777" w:rsidR="000D323C" w:rsidRDefault="000D323C" w:rsidP="000D323C">
      <w:pPr>
        <w:rPr>
          <w:lang w:val="en-US"/>
        </w:rPr>
      </w:pPr>
    </w:p>
    <w:tbl>
      <w:tblPr>
        <w:tblStyle w:val="TableGrid"/>
        <w:tblW w:w="9164" w:type="dxa"/>
        <w:tblLook w:val="04A0" w:firstRow="1" w:lastRow="0" w:firstColumn="1" w:lastColumn="0" w:noHBand="0" w:noVBand="1"/>
      </w:tblPr>
      <w:tblGrid>
        <w:gridCol w:w="491"/>
        <w:gridCol w:w="7301"/>
        <w:gridCol w:w="1372"/>
      </w:tblGrid>
      <w:tr w:rsidR="0016107D" w:rsidRPr="00A84EC1" w14:paraId="7791D1B0" w14:textId="77777777" w:rsidTr="0016107D">
        <w:trPr>
          <w:trHeight w:val="395"/>
        </w:trPr>
        <w:tc>
          <w:tcPr>
            <w:tcW w:w="491" w:type="dxa"/>
            <w:shd w:val="clear" w:color="auto" w:fill="BDD6EE" w:themeFill="accent1" w:themeFillTint="66"/>
            <w:vAlign w:val="center"/>
          </w:tcPr>
          <w:p w14:paraId="733D4DC5" w14:textId="72A1927F" w:rsidR="0016107D" w:rsidRPr="00A84EC1" w:rsidRDefault="0016107D" w:rsidP="009D2E01">
            <w:pPr>
              <w:pStyle w:val="T3"/>
              <w:spacing w:before="0"/>
              <w:rPr>
                <w:rFonts w:asciiTheme="minorHAnsi" w:hAnsiTheme="minorHAnsi" w:cstheme="minorHAnsi"/>
              </w:rPr>
            </w:pPr>
            <w:r>
              <w:rPr>
                <w:rFonts w:asciiTheme="minorHAnsi" w:hAnsiTheme="minorHAnsi" w:cstheme="minorHAnsi"/>
              </w:rPr>
              <w:t>9</w:t>
            </w:r>
          </w:p>
        </w:tc>
        <w:tc>
          <w:tcPr>
            <w:tcW w:w="7301" w:type="dxa"/>
            <w:shd w:val="clear" w:color="auto" w:fill="BDD6EE" w:themeFill="accent1" w:themeFillTint="66"/>
            <w:vAlign w:val="center"/>
          </w:tcPr>
          <w:p w14:paraId="3D40C0B0" w14:textId="77777777" w:rsidR="0016107D" w:rsidRPr="00A84EC1" w:rsidRDefault="0016107D" w:rsidP="009D2E01">
            <w:pPr>
              <w:pStyle w:val="T3"/>
              <w:spacing w:before="0"/>
            </w:pPr>
            <w:r>
              <w:t xml:space="preserve">Please describe how you monitor and respond to any service incidents   </w:t>
            </w:r>
          </w:p>
        </w:tc>
        <w:tc>
          <w:tcPr>
            <w:tcW w:w="1372" w:type="dxa"/>
            <w:shd w:val="clear" w:color="auto" w:fill="BDD6EE" w:themeFill="accent1" w:themeFillTint="66"/>
            <w:vAlign w:val="center"/>
          </w:tcPr>
          <w:p w14:paraId="11DD7302" w14:textId="558F848E" w:rsidR="0016107D" w:rsidRPr="00A84EC1" w:rsidRDefault="002427A5" w:rsidP="009D2E01">
            <w:pPr>
              <w:pStyle w:val="T3"/>
              <w:spacing w:before="0"/>
            </w:pPr>
            <w:r>
              <w:t xml:space="preserve">Criteria </w:t>
            </w:r>
            <w:r w:rsidR="005D471D">
              <w:t>I</w:t>
            </w:r>
          </w:p>
        </w:tc>
      </w:tr>
      <w:tr w:rsidR="00266370" w:rsidRPr="00A84EC1" w14:paraId="7D445BBE" w14:textId="77777777" w:rsidTr="009D2E01">
        <w:trPr>
          <w:trHeight w:val="963"/>
        </w:trPr>
        <w:tc>
          <w:tcPr>
            <w:tcW w:w="9164" w:type="dxa"/>
            <w:gridSpan w:val="3"/>
          </w:tcPr>
          <w:p w14:paraId="30265575" w14:textId="77777777" w:rsidR="00266370" w:rsidRDefault="00266370" w:rsidP="009D2E01">
            <w:pPr>
              <w:pStyle w:val="T3"/>
              <w:spacing w:before="0"/>
              <w:rPr>
                <w:rFonts w:asciiTheme="minorHAnsi" w:hAnsiTheme="minorHAnsi" w:cstheme="minorHAnsi"/>
              </w:rPr>
            </w:pPr>
          </w:p>
          <w:p w14:paraId="23FF2479" w14:textId="5E4DBDAC" w:rsidR="00281843" w:rsidRDefault="00B82D4E" w:rsidP="00281843">
            <w:pPr>
              <w:pStyle w:val="T3"/>
              <w:spacing w:before="0"/>
              <w:rPr>
                <w:rFonts w:asciiTheme="minorHAnsi" w:hAnsiTheme="minorHAnsi" w:cstheme="minorHAnsi"/>
              </w:rPr>
            </w:pPr>
            <w:proofErr w:type="spellStart"/>
            <w:r>
              <w:rPr>
                <w:rFonts w:asciiTheme="minorHAnsi" w:hAnsiTheme="minorHAnsi" w:cstheme="minorHAnsi"/>
              </w:rPr>
              <w:t>Ie</w:t>
            </w:r>
            <w:proofErr w:type="spellEnd"/>
            <w:r>
              <w:rPr>
                <w:rFonts w:asciiTheme="minorHAnsi" w:hAnsiTheme="minorHAnsi" w:cstheme="minorHAnsi"/>
              </w:rPr>
              <w:t xml:space="preserve"> on-call</w:t>
            </w:r>
            <w:r w:rsidR="00BC6449">
              <w:rPr>
                <w:rFonts w:asciiTheme="minorHAnsi" w:hAnsiTheme="minorHAnsi" w:cstheme="minorHAnsi"/>
              </w:rPr>
              <w:t xml:space="preserve">, emergency and routine maintenance services </w:t>
            </w:r>
          </w:p>
          <w:p w14:paraId="49A9418B" w14:textId="65ECAC78" w:rsidR="00266370" w:rsidRPr="00A84EC1" w:rsidRDefault="00266370" w:rsidP="009D2E01">
            <w:pPr>
              <w:pStyle w:val="T3"/>
              <w:spacing w:before="0"/>
              <w:rPr>
                <w:rFonts w:asciiTheme="minorHAnsi" w:hAnsiTheme="minorHAnsi" w:cstheme="minorHAnsi"/>
              </w:rPr>
            </w:pPr>
          </w:p>
        </w:tc>
      </w:tr>
    </w:tbl>
    <w:p w14:paraId="6C4C2168" w14:textId="77777777" w:rsidR="00266370" w:rsidRPr="00871AA7" w:rsidRDefault="00266370" w:rsidP="000D323C">
      <w:pPr>
        <w:rPr>
          <w:lang w:val="en-US"/>
        </w:rPr>
      </w:pPr>
    </w:p>
    <w:p w14:paraId="5A9560C3" w14:textId="77777777" w:rsidR="000D323C" w:rsidRDefault="000D323C" w:rsidP="000D323C">
      <w:pPr>
        <w:pStyle w:val="T2"/>
      </w:pPr>
      <w:bookmarkStart w:id="30" w:name="_Toc116285811"/>
      <w:bookmarkStart w:id="31" w:name="_Toc170128807"/>
      <w:r w:rsidRPr="00265F88">
        <w:t>Compliance with the Social Value Model</w:t>
      </w:r>
      <w:bookmarkEnd w:id="30"/>
      <w:bookmarkEnd w:id="31"/>
    </w:p>
    <w:tbl>
      <w:tblPr>
        <w:tblStyle w:val="TableGrid"/>
        <w:tblW w:w="9209" w:type="dxa"/>
        <w:tblInd w:w="-5" w:type="dxa"/>
        <w:tblLook w:val="04A0" w:firstRow="1" w:lastRow="0" w:firstColumn="1" w:lastColumn="0" w:noHBand="0" w:noVBand="1"/>
      </w:tblPr>
      <w:tblGrid>
        <w:gridCol w:w="562"/>
        <w:gridCol w:w="7235"/>
        <w:gridCol w:w="1412"/>
      </w:tblGrid>
      <w:tr w:rsidR="0016107D" w:rsidRPr="00A84EC1" w14:paraId="37373F8A" w14:textId="77777777" w:rsidTr="0016107D">
        <w:trPr>
          <w:trHeight w:val="415"/>
        </w:trPr>
        <w:tc>
          <w:tcPr>
            <w:tcW w:w="562" w:type="dxa"/>
            <w:shd w:val="clear" w:color="auto" w:fill="BDD6EE" w:themeFill="accent1" w:themeFillTint="66"/>
            <w:vAlign w:val="center"/>
          </w:tcPr>
          <w:p w14:paraId="2FADEFE8" w14:textId="6CDA9936" w:rsidR="0016107D" w:rsidRPr="002116C3" w:rsidRDefault="0016107D" w:rsidP="009D2E01">
            <w:pPr>
              <w:pStyle w:val="T3"/>
            </w:pPr>
            <w:r>
              <w:t>10</w:t>
            </w:r>
          </w:p>
        </w:tc>
        <w:tc>
          <w:tcPr>
            <w:tcW w:w="7235" w:type="dxa"/>
            <w:shd w:val="clear" w:color="auto" w:fill="BDD6EE" w:themeFill="accent1" w:themeFillTint="66"/>
            <w:vAlign w:val="center"/>
          </w:tcPr>
          <w:p w14:paraId="7E79012B" w14:textId="77777777" w:rsidR="0016107D" w:rsidRPr="00A84EC1" w:rsidRDefault="0016107D" w:rsidP="009D2E01">
            <w:pPr>
              <w:pStyle w:val="T3"/>
              <w:spacing w:before="0" w:after="0"/>
            </w:pPr>
            <w:r w:rsidRPr="00A84EC1">
              <w:t>Please tell us something about you and your organisation, for example in relation to the</w:t>
            </w:r>
            <w:r>
              <w:t>mes of the</w:t>
            </w:r>
            <w:r w:rsidRPr="00A84EC1">
              <w:t xml:space="preserve"> </w:t>
            </w:r>
            <w:r>
              <w:t>S</w:t>
            </w:r>
            <w:r w:rsidRPr="00A84EC1">
              <w:t xml:space="preserve">ocial </w:t>
            </w:r>
            <w:r>
              <w:t>V</w:t>
            </w:r>
            <w:r w:rsidRPr="00A84EC1">
              <w:t xml:space="preserve">alue </w:t>
            </w:r>
            <w:r>
              <w:t xml:space="preserve">Act.  </w:t>
            </w:r>
            <w:r w:rsidRPr="000014C7">
              <w:t>(please also see the 17 UN Sustainable Development Goals)</w:t>
            </w:r>
          </w:p>
        </w:tc>
        <w:tc>
          <w:tcPr>
            <w:tcW w:w="1412" w:type="dxa"/>
            <w:shd w:val="clear" w:color="auto" w:fill="BDD6EE" w:themeFill="accent1" w:themeFillTint="66"/>
            <w:vAlign w:val="center"/>
          </w:tcPr>
          <w:p w14:paraId="3ED973AB" w14:textId="5C04B0E9" w:rsidR="0016107D" w:rsidRPr="00A84EC1" w:rsidRDefault="002427A5" w:rsidP="009D2E01">
            <w:pPr>
              <w:pStyle w:val="T3"/>
              <w:spacing w:before="0" w:after="0"/>
            </w:pPr>
            <w:r>
              <w:t xml:space="preserve">Criteria </w:t>
            </w:r>
            <w:proofErr w:type="gramStart"/>
            <w:r w:rsidR="005D471D">
              <w:t>J,K</w:t>
            </w:r>
            <w:proofErr w:type="gramEnd"/>
          </w:p>
        </w:tc>
      </w:tr>
      <w:tr w:rsidR="000D323C" w:rsidRPr="00A84EC1" w14:paraId="117C501A" w14:textId="77777777">
        <w:trPr>
          <w:trHeight w:val="845"/>
        </w:trPr>
        <w:tc>
          <w:tcPr>
            <w:tcW w:w="9209" w:type="dxa"/>
            <w:gridSpan w:val="3"/>
          </w:tcPr>
          <w:p w14:paraId="49F8A427" w14:textId="720F194C" w:rsidR="000D323C" w:rsidRDefault="00DB4D60" w:rsidP="009D2E01">
            <w:pPr>
              <w:pStyle w:val="T3"/>
              <w:spacing w:before="0"/>
              <w:rPr>
                <w:rFonts w:asciiTheme="minorHAnsi" w:hAnsiTheme="minorHAnsi" w:cstheme="minorHAnsi"/>
              </w:rPr>
            </w:pPr>
            <w:r w:rsidRPr="0080551C">
              <w:rPr>
                <w:rFonts w:asciiTheme="minorHAnsi" w:hAnsiTheme="minorHAnsi" w:cstheme="minorHAnsi"/>
              </w:rPr>
              <w:t xml:space="preserve">See criteria in Appendix </w:t>
            </w:r>
            <w:r w:rsidR="00F24DB2" w:rsidRPr="0080551C">
              <w:rPr>
                <w:rFonts w:asciiTheme="minorHAnsi" w:hAnsiTheme="minorHAnsi" w:cstheme="minorHAnsi"/>
              </w:rPr>
              <w:t>1</w:t>
            </w:r>
            <w:r>
              <w:rPr>
                <w:rFonts w:asciiTheme="minorHAnsi" w:hAnsiTheme="minorHAnsi" w:cstheme="minorHAnsi"/>
              </w:rPr>
              <w:t xml:space="preserve"> </w:t>
            </w:r>
          </w:p>
          <w:p w14:paraId="7A67E12A" w14:textId="39A6A9A2" w:rsidR="00E04119" w:rsidRPr="00E04119"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Tackling Economic Inequality</w:t>
            </w:r>
          </w:p>
          <w:p w14:paraId="7E35F0C8" w14:textId="25201C7D" w:rsidR="00E04119" w:rsidRPr="00E04119"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Fighting Climate Change</w:t>
            </w:r>
            <w:r w:rsidR="00E97FB4">
              <w:rPr>
                <w:rFonts w:asciiTheme="minorHAnsi" w:hAnsiTheme="minorHAnsi" w:cstheme="minorHAnsi"/>
              </w:rPr>
              <w:t xml:space="preserve"> </w:t>
            </w:r>
          </w:p>
          <w:p w14:paraId="51A27A04" w14:textId="5F6C74AC" w:rsidR="00E04119" w:rsidRPr="00F621F3"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Equal Opportuni</w:t>
            </w:r>
            <w:r w:rsidR="006F253A">
              <w:rPr>
                <w:rFonts w:asciiTheme="minorHAnsi" w:hAnsiTheme="minorHAnsi" w:cstheme="minorHAnsi"/>
              </w:rPr>
              <w:t xml:space="preserve">ties </w:t>
            </w:r>
          </w:p>
          <w:p w14:paraId="5D8D517F" w14:textId="4BD66483" w:rsidR="00E04119" w:rsidRPr="00E04119"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Wellbeing</w:t>
            </w:r>
          </w:p>
        </w:tc>
      </w:tr>
    </w:tbl>
    <w:p w14:paraId="6919BC8D" w14:textId="77777777" w:rsidR="000D323C" w:rsidRDefault="000D323C" w:rsidP="000D323C">
      <w:pPr>
        <w:ind w:left="0"/>
        <w:rPr>
          <w:lang w:val="en-US"/>
        </w:rPr>
      </w:pPr>
    </w:p>
    <w:tbl>
      <w:tblPr>
        <w:tblStyle w:val="TableGrid"/>
        <w:tblW w:w="9209" w:type="dxa"/>
        <w:tblLook w:val="04A0" w:firstRow="1" w:lastRow="0" w:firstColumn="1" w:lastColumn="0" w:noHBand="0" w:noVBand="1"/>
      </w:tblPr>
      <w:tblGrid>
        <w:gridCol w:w="562"/>
        <w:gridCol w:w="7230"/>
        <w:gridCol w:w="1417"/>
      </w:tblGrid>
      <w:tr w:rsidR="0016107D" w:rsidRPr="00A84EC1" w14:paraId="51AAD1A2" w14:textId="77777777" w:rsidTr="0016107D">
        <w:trPr>
          <w:trHeight w:val="415"/>
        </w:trPr>
        <w:tc>
          <w:tcPr>
            <w:tcW w:w="562" w:type="dxa"/>
            <w:shd w:val="clear" w:color="auto" w:fill="BDD6EE" w:themeFill="accent1" w:themeFillTint="66"/>
            <w:vAlign w:val="center"/>
          </w:tcPr>
          <w:p w14:paraId="746BD0A8" w14:textId="139D7436" w:rsidR="0016107D" w:rsidRPr="00A84EC1" w:rsidRDefault="0016107D" w:rsidP="009D2E01">
            <w:pPr>
              <w:pStyle w:val="T3"/>
            </w:pPr>
            <w:r>
              <w:t>11</w:t>
            </w:r>
          </w:p>
        </w:tc>
        <w:tc>
          <w:tcPr>
            <w:tcW w:w="7230" w:type="dxa"/>
            <w:shd w:val="clear" w:color="auto" w:fill="BDD6EE" w:themeFill="accent1" w:themeFillTint="66"/>
            <w:vAlign w:val="center"/>
          </w:tcPr>
          <w:p w14:paraId="64757102" w14:textId="77777777" w:rsidR="0016107D" w:rsidRPr="00A84EC1" w:rsidRDefault="0016107D" w:rsidP="009D2E01">
            <w:pPr>
              <w:pStyle w:val="T3"/>
              <w:spacing w:before="0"/>
            </w:pPr>
            <w:r>
              <w:t>Skills</w:t>
            </w:r>
          </w:p>
        </w:tc>
        <w:tc>
          <w:tcPr>
            <w:tcW w:w="1417" w:type="dxa"/>
            <w:shd w:val="clear" w:color="auto" w:fill="BDD6EE" w:themeFill="accent1" w:themeFillTint="66"/>
            <w:vAlign w:val="center"/>
          </w:tcPr>
          <w:p w14:paraId="6730AEB2" w14:textId="42B504D7" w:rsidR="0016107D" w:rsidRPr="00A84EC1" w:rsidRDefault="002427A5" w:rsidP="009D2E01">
            <w:pPr>
              <w:pStyle w:val="T3"/>
              <w:spacing w:before="0"/>
            </w:pPr>
            <w:r>
              <w:t xml:space="preserve">Criteria G, </w:t>
            </w:r>
            <w:r w:rsidR="005D471D">
              <w:t>I</w:t>
            </w:r>
          </w:p>
        </w:tc>
      </w:tr>
      <w:tr w:rsidR="00FB6B76" w:rsidRPr="00A84EC1" w14:paraId="10199FA0" w14:textId="77777777" w:rsidTr="009D2E01">
        <w:trPr>
          <w:trHeight w:val="845"/>
        </w:trPr>
        <w:tc>
          <w:tcPr>
            <w:tcW w:w="9209" w:type="dxa"/>
            <w:gridSpan w:val="3"/>
          </w:tcPr>
          <w:p w14:paraId="2E88EC67" w14:textId="77777777" w:rsidR="00FB6B76" w:rsidRDefault="00FB6B76" w:rsidP="009D2E01">
            <w:pPr>
              <w:pStyle w:val="T3"/>
              <w:spacing w:before="0"/>
              <w:rPr>
                <w:rFonts w:asciiTheme="minorHAnsi" w:hAnsiTheme="minorHAnsi" w:cstheme="minorHAnsi"/>
              </w:rPr>
            </w:pPr>
          </w:p>
          <w:p w14:paraId="55E1EF60" w14:textId="5666DC89" w:rsidR="00FB6B76" w:rsidRDefault="00FB6B76" w:rsidP="009D2E01">
            <w:pPr>
              <w:pStyle w:val="T3"/>
              <w:spacing w:before="0"/>
              <w:rPr>
                <w:rFonts w:asciiTheme="minorHAnsi" w:hAnsiTheme="minorHAnsi" w:cstheme="minorHAnsi"/>
              </w:rPr>
            </w:pPr>
            <w:r>
              <w:rPr>
                <w:rFonts w:asciiTheme="minorHAnsi" w:hAnsiTheme="minorHAnsi" w:cstheme="minorHAnsi"/>
              </w:rPr>
              <w:t>Ideally, we’d like to hear about your commitment and successes in training, apprenticeships and staff development</w:t>
            </w:r>
            <w:r w:rsidR="00F621F3">
              <w:rPr>
                <w:rFonts w:asciiTheme="minorHAnsi" w:hAnsiTheme="minorHAnsi" w:cstheme="minorHAnsi"/>
              </w:rPr>
              <w:t xml:space="preserve">. </w:t>
            </w:r>
            <w:r w:rsidR="00195C1C">
              <w:rPr>
                <w:rFonts w:asciiTheme="minorHAnsi" w:hAnsiTheme="minorHAnsi" w:cstheme="minorHAnsi"/>
              </w:rPr>
              <w:t xml:space="preserve">For </w:t>
            </w:r>
            <w:r w:rsidR="00F9528C">
              <w:rPr>
                <w:rFonts w:asciiTheme="minorHAnsi" w:hAnsiTheme="minorHAnsi" w:cstheme="minorHAnsi"/>
              </w:rPr>
              <w:t>example,</w:t>
            </w:r>
            <w:r w:rsidR="00195C1C">
              <w:rPr>
                <w:rFonts w:asciiTheme="minorHAnsi" w:hAnsiTheme="minorHAnsi" w:cstheme="minorHAnsi"/>
              </w:rPr>
              <w:t xml:space="preserve"> is there potential for you to collaborate in our Engineering or Computing offer</w:t>
            </w:r>
          </w:p>
          <w:p w14:paraId="57A92C69" w14:textId="77777777" w:rsidR="00FB6B76" w:rsidRPr="00A84EC1" w:rsidRDefault="00FB6B76" w:rsidP="009D2E01">
            <w:pPr>
              <w:pStyle w:val="T3"/>
              <w:spacing w:before="0"/>
              <w:rPr>
                <w:rFonts w:asciiTheme="minorHAnsi" w:hAnsiTheme="minorHAnsi" w:cstheme="minorHAnsi"/>
              </w:rPr>
            </w:pPr>
            <w:r>
              <w:rPr>
                <w:rFonts w:asciiTheme="minorHAnsi" w:hAnsiTheme="minorHAnsi" w:cstheme="minorHAnsi"/>
              </w:rPr>
              <w:t xml:space="preserve"> </w:t>
            </w:r>
          </w:p>
        </w:tc>
      </w:tr>
    </w:tbl>
    <w:p w14:paraId="5A9A81A0" w14:textId="77777777" w:rsidR="00FB6B76" w:rsidRPr="002116C3" w:rsidRDefault="00FB6B76" w:rsidP="000D323C">
      <w:pPr>
        <w:ind w:left="0"/>
        <w:rPr>
          <w:lang w:val="en-US"/>
        </w:rPr>
      </w:pPr>
    </w:p>
    <w:tbl>
      <w:tblPr>
        <w:tblStyle w:val="TableGrid"/>
        <w:tblW w:w="9201" w:type="dxa"/>
        <w:tblLook w:val="04A0" w:firstRow="1" w:lastRow="0" w:firstColumn="1" w:lastColumn="0" w:noHBand="0" w:noVBand="1"/>
      </w:tblPr>
      <w:tblGrid>
        <w:gridCol w:w="493"/>
        <w:gridCol w:w="7299"/>
        <w:gridCol w:w="1409"/>
      </w:tblGrid>
      <w:tr w:rsidR="0016107D" w:rsidRPr="00A84EC1" w14:paraId="492A16A3" w14:textId="77777777" w:rsidTr="0016107D">
        <w:trPr>
          <w:trHeight w:val="354"/>
        </w:trPr>
        <w:tc>
          <w:tcPr>
            <w:tcW w:w="493" w:type="dxa"/>
            <w:shd w:val="clear" w:color="auto" w:fill="BDD6EE" w:themeFill="accent1" w:themeFillTint="66"/>
            <w:vAlign w:val="center"/>
          </w:tcPr>
          <w:p w14:paraId="2D9FA560" w14:textId="395D5962" w:rsidR="0016107D" w:rsidRPr="00A84EC1" w:rsidRDefault="0016107D" w:rsidP="009D2E01">
            <w:pPr>
              <w:pStyle w:val="T3"/>
              <w:spacing w:before="0"/>
              <w:rPr>
                <w:rFonts w:asciiTheme="minorHAnsi" w:hAnsiTheme="minorHAnsi" w:cstheme="minorHAnsi"/>
              </w:rPr>
            </w:pPr>
            <w:r>
              <w:rPr>
                <w:rFonts w:asciiTheme="minorHAnsi" w:hAnsiTheme="minorHAnsi" w:cstheme="minorHAnsi"/>
              </w:rPr>
              <w:t>12</w:t>
            </w:r>
          </w:p>
        </w:tc>
        <w:tc>
          <w:tcPr>
            <w:tcW w:w="7299" w:type="dxa"/>
            <w:shd w:val="clear" w:color="auto" w:fill="BDD6EE" w:themeFill="accent1" w:themeFillTint="66"/>
            <w:vAlign w:val="center"/>
          </w:tcPr>
          <w:p w14:paraId="0BD65ADD" w14:textId="77777777" w:rsidR="0016107D" w:rsidRPr="00A84EC1" w:rsidRDefault="0016107D" w:rsidP="009D2E01">
            <w:pPr>
              <w:pStyle w:val="T3"/>
              <w:spacing w:before="0"/>
            </w:pPr>
            <w:r w:rsidRPr="00A84EC1">
              <w:t xml:space="preserve">Please </w:t>
            </w:r>
            <w:r>
              <w:t xml:space="preserve">use this section to </w:t>
            </w:r>
            <w:r w:rsidRPr="00A84EC1">
              <w:t xml:space="preserve">describe </w:t>
            </w:r>
            <w:r>
              <w:t xml:space="preserve">any other add-ons or add-value which can be provided and sets you apart from other providers. </w:t>
            </w:r>
          </w:p>
        </w:tc>
        <w:tc>
          <w:tcPr>
            <w:tcW w:w="1409" w:type="dxa"/>
            <w:shd w:val="clear" w:color="auto" w:fill="BDD6EE" w:themeFill="accent1" w:themeFillTint="66"/>
            <w:vAlign w:val="center"/>
          </w:tcPr>
          <w:p w14:paraId="60982E03" w14:textId="7D5A7EC2" w:rsidR="0016107D" w:rsidRPr="00A84EC1" w:rsidRDefault="002427A5" w:rsidP="009D2E01">
            <w:pPr>
              <w:pStyle w:val="T3"/>
              <w:spacing w:before="0"/>
            </w:pPr>
            <w:r>
              <w:t xml:space="preserve">Criteria </w:t>
            </w:r>
            <w:proofErr w:type="gramStart"/>
            <w:r>
              <w:t>J,K</w:t>
            </w:r>
            <w:proofErr w:type="gramEnd"/>
          </w:p>
        </w:tc>
      </w:tr>
      <w:tr w:rsidR="000D323C" w:rsidRPr="00A84EC1" w14:paraId="6BE358FC" w14:textId="77777777" w:rsidTr="009D2E01">
        <w:trPr>
          <w:trHeight w:val="767"/>
        </w:trPr>
        <w:tc>
          <w:tcPr>
            <w:tcW w:w="9201" w:type="dxa"/>
            <w:gridSpan w:val="3"/>
          </w:tcPr>
          <w:p w14:paraId="6EB3341E" w14:textId="77777777" w:rsidR="000D323C" w:rsidRPr="00A84EC1" w:rsidRDefault="000D323C" w:rsidP="009D2E01">
            <w:pPr>
              <w:pStyle w:val="T3"/>
              <w:spacing w:before="0"/>
              <w:rPr>
                <w:rFonts w:asciiTheme="minorHAnsi" w:hAnsiTheme="minorHAnsi" w:cstheme="minorHAnsi"/>
              </w:rPr>
            </w:pPr>
          </w:p>
        </w:tc>
      </w:tr>
    </w:tbl>
    <w:p w14:paraId="26B45FAB" w14:textId="77777777" w:rsidR="00F9528C" w:rsidRDefault="00F9528C" w:rsidP="00F9528C">
      <w:pPr>
        <w:pStyle w:val="T1"/>
        <w:numPr>
          <w:ilvl w:val="0"/>
          <w:numId w:val="0"/>
        </w:numPr>
      </w:pPr>
    </w:p>
    <w:p w14:paraId="0104F416" w14:textId="77777777" w:rsidR="00F9528C" w:rsidRPr="00F9528C" w:rsidRDefault="00F9528C" w:rsidP="00F9528C"/>
    <w:p w14:paraId="1954040A" w14:textId="77777777" w:rsidR="00F9528C" w:rsidRDefault="00F9528C" w:rsidP="00F9528C">
      <w:pPr>
        <w:pStyle w:val="T1"/>
        <w:numPr>
          <w:ilvl w:val="0"/>
          <w:numId w:val="0"/>
        </w:numPr>
      </w:pPr>
    </w:p>
    <w:p w14:paraId="31F457B0" w14:textId="77777777" w:rsidR="000B5AC7" w:rsidRDefault="000B5AC7" w:rsidP="000B5AC7"/>
    <w:p w14:paraId="4C535D3F" w14:textId="77777777" w:rsidR="000B5AC7" w:rsidRDefault="000B5AC7" w:rsidP="000B5AC7"/>
    <w:p w14:paraId="1EC4C7F3" w14:textId="77777777" w:rsidR="000B5AC7" w:rsidRDefault="000B5AC7" w:rsidP="000B5AC7"/>
    <w:p w14:paraId="315567C8" w14:textId="77777777" w:rsidR="000B5AC7" w:rsidRDefault="000B5AC7" w:rsidP="000B5AC7"/>
    <w:p w14:paraId="775A7E26" w14:textId="77777777" w:rsidR="000B5AC7" w:rsidRPr="000B5AC7" w:rsidRDefault="000B5AC7" w:rsidP="000B5AC7"/>
    <w:p w14:paraId="70F5EBFF" w14:textId="77777777" w:rsidR="00F9528C" w:rsidRDefault="00F9528C" w:rsidP="00F9528C">
      <w:pPr>
        <w:pStyle w:val="T1"/>
        <w:numPr>
          <w:ilvl w:val="0"/>
          <w:numId w:val="0"/>
        </w:numPr>
      </w:pPr>
    </w:p>
    <w:p w14:paraId="1FFB0007" w14:textId="472BA8C2" w:rsidR="00EA7306" w:rsidRPr="00C0649A" w:rsidRDefault="00C97682" w:rsidP="003062E5">
      <w:pPr>
        <w:pStyle w:val="T1"/>
        <w:tabs>
          <w:tab w:val="clear" w:pos="0"/>
          <w:tab w:val="num" w:pos="1134"/>
        </w:tabs>
      </w:pPr>
      <w:bookmarkStart w:id="32" w:name="_Toc170128808"/>
      <w:r>
        <w:lastRenderedPageBreak/>
        <w:t>Costed Pr</w:t>
      </w:r>
      <w:r w:rsidR="00DB4783">
        <w:t>oposal</w:t>
      </w:r>
      <w:bookmarkEnd w:id="32"/>
      <w:r w:rsidR="00DB4783">
        <w:t xml:space="preserve"> </w:t>
      </w:r>
    </w:p>
    <w:p w14:paraId="3D4ECE91" w14:textId="6F2E91F3" w:rsidR="00970127" w:rsidRDefault="1A92463E" w:rsidP="008C2AB3">
      <w:pPr>
        <w:pStyle w:val="T3"/>
      </w:pPr>
      <w:r w:rsidRPr="00C0649A">
        <w:t xml:space="preserve">Please set out your </w:t>
      </w:r>
      <w:r w:rsidR="002C7E43" w:rsidRPr="00C0649A">
        <w:t xml:space="preserve">plan, </w:t>
      </w:r>
      <w:r w:rsidR="007A3E4B" w:rsidRPr="00C0649A">
        <w:t>design,</w:t>
      </w:r>
      <w:r w:rsidR="002C7E43" w:rsidRPr="00C0649A">
        <w:t xml:space="preserve"> and</w:t>
      </w:r>
      <w:r w:rsidR="002C7E43">
        <w:t xml:space="preserve"> costs </w:t>
      </w:r>
      <w:r w:rsidR="00335375">
        <w:t xml:space="preserve">assuming transition </w:t>
      </w:r>
      <w:r w:rsidR="005423AF">
        <w:t xml:space="preserve">to </w:t>
      </w:r>
      <w:r w:rsidR="00272589">
        <w:t xml:space="preserve">enable us to meet </w:t>
      </w:r>
      <w:r w:rsidR="005423AF">
        <w:t xml:space="preserve">our aims </w:t>
      </w:r>
      <w:r w:rsidR="00335375">
        <w:t xml:space="preserve">over </w:t>
      </w:r>
      <w:r w:rsidR="005423AF">
        <w:t xml:space="preserve">time. </w:t>
      </w:r>
      <w:r w:rsidR="006717A3">
        <w:t>Phas</w:t>
      </w:r>
      <w:r w:rsidR="00065527">
        <w:t>es m</w:t>
      </w:r>
      <w:r w:rsidR="006717A3">
        <w:t xml:space="preserve">ight be </w:t>
      </w:r>
      <w:r w:rsidR="00065527">
        <w:t xml:space="preserve">a block, or several blocks at a time. </w:t>
      </w:r>
    </w:p>
    <w:p w14:paraId="4A69BB78" w14:textId="15648AB3" w:rsidR="00EC4AD7" w:rsidRDefault="00EC4AD7" w:rsidP="008C2AB3">
      <w:pPr>
        <w:pStyle w:val="T3"/>
      </w:pPr>
      <w:r>
        <w:t xml:space="preserve">Please also set out the </w:t>
      </w:r>
      <w:r w:rsidR="001E0D6B">
        <w:t xml:space="preserve">banding </w:t>
      </w:r>
      <w:r>
        <w:t xml:space="preserve">of the core system based on room numbers </w:t>
      </w:r>
      <w:r w:rsidR="001E0D6B">
        <w:t>–</w:t>
      </w:r>
      <w:r>
        <w:t xml:space="preserve"> </w:t>
      </w:r>
      <w:r w:rsidR="001E0D6B">
        <w:t>o</w:t>
      </w:r>
      <w:r w:rsidR="00194C50">
        <w:t>r</w:t>
      </w:r>
      <w:r w:rsidR="001E0D6B">
        <w:t xml:space="preserve"> any other criteria.</w:t>
      </w:r>
    </w:p>
    <w:bookmarkEnd w:id="4"/>
    <w:bookmarkEnd w:id="5"/>
    <w:p w14:paraId="59591418" w14:textId="2F6C99D6" w:rsidR="00A723CF" w:rsidRDefault="00A723CF" w:rsidP="00E90BAB">
      <w:pPr>
        <w:pStyle w:val="T3"/>
        <w:rPr>
          <w:lang w:val="en-US"/>
        </w:rPr>
      </w:pPr>
    </w:p>
    <w:tbl>
      <w:tblPr>
        <w:tblStyle w:val="TableGrid"/>
        <w:tblW w:w="9201" w:type="dxa"/>
        <w:tblLook w:val="04A0" w:firstRow="1" w:lastRow="0" w:firstColumn="1" w:lastColumn="0" w:noHBand="0" w:noVBand="1"/>
      </w:tblPr>
      <w:tblGrid>
        <w:gridCol w:w="9201"/>
      </w:tblGrid>
      <w:tr w:rsidR="00A723CF" w:rsidRPr="00A84EC1" w14:paraId="22DE0C0C" w14:textId="77777777" w:rsidTr="00A723CF">
        <w:trPr>
          <w:trHeight w:val="2791"/>
        </w:trPr>
        <w:tc>
          <w:tcPr>
            <w:tcW w:w="9201" w:type="dxa"/>
          </w:tcPr>
          <w:p w14:paraId="717E092E" w14:textId="3F4058C8" w:rsidR="00A723CF" w:rsidRDefault="0015714F" w:rsidP="009D2E01">
            <w:pPr>
              <w:pStyle w:val="T3"/>
              <w:spacing w:before="0"/>
              <w:rPr>
                <w:rFonts w:asciiTheme="minorHAnsi" w:hAnsiTheme="minorHAnsi" w:cstheme="minorHAnsi"/>
              </w:rPr>
            </w:pPr>
            <w:r>
              <w:rPr>
                <w:rFonts w:asciiTheme="minorHAnsi" w:hAnsiTheme="minorHAnsi" w:cstheme="minorHAnsi"/>
              </w:rPr>
              <w:t>Your proposal</w:t>
            </w:r>
            <w:r w:rsidR="00C25BCE">
              <w:rPr>
                <w:rFonts w:asciiTheme="minorHAnsi" w:hAnsiTheme="minorHAnsi" w:cstheme="minorHAnsi"/>
              </w:rPr>
              <w:t>*</w:t>
            </w:r>
          </w:p>
          <w:p w14:paraId="767FBF60" w14:textId="77777777" w:rsidR="002102F4" w:rsidRDefault="002102F4" w:rsidP="009D2E01">
            <w:pPr>
              <w:pStyle w:val="T3"/>
              <w:spacing w:before="0"/>
              <w:rPr>
                <w:rFonts w:asciiTheme="minorHAnsi" w:hAnsiTheme="minorHAnsi" w:cstheme="minorHAnsi"/>
              </w:rPr>
            </w:pPr>
          </w:p>
          <w:tbl>
            <w:tblPr>
              <w:tblStyle w:val="TableGrid"/>
              <w:tblW w:w="8950" w:type="dxa"/>
              <w:tblLook w:val="04A0" w:firstRow="1" w:lastRow="0" w:firstColumn="1" w:lastColumn="0" w:noHBand="0" w:noVBand="1"/>
            </w:tblPr>
            <w:tblGrid>
              <w:gridCol w:w="2191"/>
              <w:gridCol w:w="844"/>
              <w:gridCol w:w="843"/>
              <w:gridCol w:w="843"/>
              <w:gridCol w:w="843"/>
              <w:gridCol w:w="843"/>
              <w:gridCol w:w="843"/>
              <w:gridCol w:w="843"/>
              <w:gridCol w:w="857"/>
            </w:tblGrid>
            <w:tr w:rsidR="0065721B" w14:paraId="15B6F6DD" w14:textId="77777777" w:rsidTr="00785CDD">
              <w:trPr>
                <w:trHeight w:val="309"/>
              </w:trPr>
              <w:tc>
                <w:tcPr>
                  <w:tcW w:w="0" w:type="auto"/>
                </w:tcPr>
                <w:p w14:paraId="03EC2C68" w14:textId="77777777" w:rsidR="0065721B" w:rsidRDefault="0065721B" w:rsidP="009D2E01">
                  <w:pPr>
                    <w:pStyle w:val="T3"/>
                    <w:spacing w:before="0"/>
                    <w:rPr>
                      <w:rFonts w:asciiTheme="minorHAnsi" w:hAnsiTheme="minorHAnsi" w:cstheme="minorHAnsi"/>
                    </w:rPr>
                  </w:pPr>
                </w:p>
              </w:tc>
              <w:tc>
                <w:tcPr>
                  <w:tcW w:w="0" w:type="auto"/>
                </w:tcPr>
                <w:p w14:paraId="17ACB4F9" w14:textId="57D79140" w:rsidR="0065721B" w:rsidRDefault="0065721B" w:rsidP="009D2E01">
                  <w:pPr>
                    <w:pStyle w:val="T3"/>
                    <w:spacing w:before="0"/>
                    <w:rPr>
                      <w:rFonts w:asciiTheme="minorHAnsi" w:hAnsiTheme="minorHAnsi" w:cstheme="minorHAnsi"/>
                    </w:rPr>
                  </w:pPr>
                  <w:r>
                    <w:rPr>
                      <w:rFonts w:asciiTheme="minorHAnsi" w:hAnsiTheme="minorHAnsi" w:cstheme="minorHAnsi"/>
                    </w:rPr>
                    <w:t>Year 1</w:t>
                  </w:r>
                </w:p>
              </w:tc>
              <w:tc>
                <w:tcPr>
                  <w:tcW w:w="0" w:type="auto"/>
                </w:tcPr>
                <w:p w14:paraId="57A774BF" w14:textId="49246C61" w:rsidR="0065721B" w:rsidRDefault="0065721B" w:rsidP="009D2E01">
                  <w:pPr>
                    <w:pStyle w:val="T3"/>
                    <w:spacing w:before="0"/>
                    <w:rPr>
                      <w:rFonts w:asciiTheme="minorHAnsi" w:hAnsiTheme="minorHAnsi" w:cstheme="minorHAnsi"/>
                    </w:rPr>
                  </w:pPr>
                  <w:r>
                    <w:rPr>
                      <w:rFonts w:asciiTheme="minorHAnsi" w:hAnsiTheme="minorHAnsi" w:cstheme="minorHAnsi"/>
                    </w:rPr>
                    <w:t>Year 2</w:t>
                  </w:r>
                </w:p>
              </w:tc>
              <w:tc>
                <w:tcPr>
                  <w:tcW w:w="0" w:type="auto"/>
                </w:tcPr>
                <w:p w14:paraId="4E369761" w14:textId="0B99A1EC" w:rsidR="0065721B" w:rsidRDefault="0065721B" w:rsidP="009D2E01">
                  <w:pPr>
                    <w:pStyle w:val="T3"/>
                    <w:spacing w:before="0"/>
                    <w:rPr>
                      <w:rFonts w:asciiTheme="minorHAnsi" w:hAnsiTheme="minorHAnsi" w:cstheme="minorHAnsi"/>
                    </w:rPr>
                  </w:pPr>
                  <w:r>
                    <w:rPr>
                      <w:rFonts w:asciiTheme="minorHAnsi" w:hAnsiTheme="minorHAnsi" w:cstheme="minorHAnsi"/>
                    </w:rPr>
                    <w:t>Year 3</w:t>
                  </w:r>
                </w:p>
              </w:tc>
              <w:tc>
                <w:tcPr>
                  <w:tcW w:w="0" w:type="auto"/>
                </w:tcPr>
                <w:p w14:paraId="1F5A55D5" w14:textId="5C7C1129" w:rsidR="0065721B" w:rsidRDefault="0065721B" w:rsidP="009D2E01">
                  <w:pPr>
                    <w:pStyle w:val="T3"/>
                    <w:spacing w:before="0"/>
                    <w:rPr>
                      <w:rFonts w:asciiTheme="minorHAnsi" w:hAnsiTheme="minorHAnsi" w:cstheme="minorHAnsi"/>
                    </w:rPr>
                  </w:pPr>
                  <w:r>
                    <w:rPr>
                      <w:rFonts w:asciiTheme="minorHAnsi" w:hAnsiTheme="minorHAnsi" w:cstheme="minorHAnsi"/>
                    </w:rPr>
                    <w:t>Year 4</w:t>
                  </w:r>
                </w:p>
              </w:tc>
              <w:tc>
                <w:tcPr>
                  <w:tcW w:w="0" w:type="auto"/>
                </w:tcPr>
                <w:p w14:paraId="679B8DF0" w14:textId="02BDD86F" w:rsidR="0065721B" w:rsidRDefault="0065721B" w:rsidP="009D2E01">
                  <w:pPr>
                    <w:pStyle w:val="T3"/>
                    <w:spacing w:before="0"/>
                    <w:rPr>
                      <w:rFonts w:asciiTheme="minorHAnsi" w:hAnsiTheme="minorHAnsi" w:cstheme="minorHAnsi"/>
                    </w:rPr>
                  </w:pPr>
                  <w:r>
                    <w:rPr>
                      <w:rFonts w:asciiTheme="minorHAnsi" w:hAnsiTheme="minorHAnsi" w:cstheme="minorHAnsi"/>
                    </w:rPr>
                    <w:t>Year 5</w:t>
                  </w:r>
                </w:p>
              </w:tc>
              <w:tc>
                <w:tcPr>
                  <w:tcW w:w="0" w:type="auto"/>
                </w:tcPr>
                <w:p w14:paraId="55A12DEB" w14:textId="51816502" w:rsidR="0065721B" w:rsidRDefault="0065721B" w:rsidP="009D2E01">
                  <w:pPr>
                    <w:pStyle w:val="T3"/>
                    <w:spacing w:before="0"/>
                    <w:rPr>
                      <w:rFonts w:asciiTheme="minorHAnsi" w:hAnsiTheme="minorHAnsi" w:cstheme="minorHAnsi"/>
                    </w:rPr>
                  </w:pPr>
                  <w:r>
                    <w:rPr>
                      <w:rFonts w:asciiTheme="minorHAnsi" w:hAnsiTheme="minorHAnsi" w:cstheme="minorHAnsi"/>
                    </w:rPr>
                    <w:t>Year 6</w:t>
                  </w:r>
                </w:p>
              </w:tc>
              <w:tc>
                <w:tcPr>
                  <w:tcW w:w="0" w:type="auto"/>
                </w:tcPr>
                <w:p w14:paraId="236B6245" w14:textId="5C0C8BC1" w:rsidR="0065721B" w:rsidRDefault="0065721B" w:rsidP="009D2E01">
                  <w:pPr>
                    <w:pStyle w:val="T3"/>
                    <w:spacing w:before="0"/>
                    <w:rPr>
                      <w:rFonts w:asciiTheme="minorHAnsi" w:hAnsiTheme="minorHAnsi" w:cstheme="minorHAnsi"/>
                    </w:rPr>
                  </w:pPr>
                  <w:r>
                    <w:rPr>
                      <w:rFonts w:asciiTheme="minorHAnsi" w:hAnsiTheme="minorHAnsi" w:cstheme="minorHAnsi"/>
                    </w:rPr>
                    <w:t xml:space="preserve">Year 7 </w:t>
                  </w:r>
                </w:p>
              </w:tc>
              <w:tc>
                <w:tcPr>
                  <w:tcW w:w="857" w:type="dxa"/>
                </w:tcPr>
                <w:p w14:paraId="69A5B8FF" w14:textId="11C4434D" w:rsidR="0065721B" w:rsidRDefault="0065721B" w:rsidP="009D2E01">
                  <w:pPr>
                    <w:pStyle w:val="T3"/>
                    <w:spacing w:before="0"/>
                    <w:rPr>
                      <w:rFonts w:asciiTheme="minorHAnsi" w:hAnsiTheme="minorHAnsi" w:cstheme="minorHAnsi"/>
                    </w:rPr>
                  </w:pPr>
                  <w:r>
                    <w:rPr>
                      <w:rFonts w:asciiTheme="minorHAnsi" w:hAnsiTheme="minorHAnsi" w:cstheme="minorHAnsi"/>
                    </w:rPr>
                    <w:t>Total</w:t>
                  </w:r>
                </w:p>
              </w:tc>
            </w:tr>
            <w:tr w:rsidR="00C35B3E" w14:paraId="50404428" w14:textId="77777777" w:rsidTr="00785CDD">
              <w:trPr>
                <w:trHeight w:val="294"/>
              </w:trPr>
              <w:tc>
                <w:tcPr>
                  <w:tcW w:w="0" w:type="auto"/>
                </w:tcPr>
                <w:p w14:paraId="2BF7CC6E" w14:textId="3008F2A5" w:rsidR="00C35B3E" w:rsidRDefault="00C35B3E" w:rsidP="009D2E01">
                  <w:pPr>
                    <w:pStyle w:val="T3"/>
                    <w:spacing w:before="0"/>
                    <w:rPr>
                      <w:rFonts w:asciiTheme="minorHAnsi" w:hAnsiTheme="minorHAnsi" w:cstheme="minorHAnsi"/>
                    </w:rPr>
                  </w:pPr>
                  <w:r>
                    <w:rPr>
                      <w:rFonts w:asciiTheme="minorHAnsi" w:hAnsiTheme="minorHAnsi" w:cstheme="minorHAnsi"/>
                    </w:rPr>
                    <w:t>Locks @ Each</w:t>
                  </w:r>
                </w:p>
              </w:tc>
              <w:tc>
                <w:tcPr>
                  <w:tcW w:w="0" w:type="auto"/>
                </w:tcPr>
                <w:p w14:paraId="5C6A7014" w14:textId="2E000146" w:rsidR="00C35B3E" w:rsidRDefault="00C35B3E" w:rsidP="009D2E01">
                  <w:pPr>
                    <w:pStyle w:val="T3"/>
                    <w:spacing w:before="0"/>
                    <w:rPr>
                      <w:rFonts w:asciiTheme="minorHAnsi" w:hAnsiTheme="minorHAnsi" w:cstheme="minorHAnsi"/>
                    </w:rPr>
                  </w:pPr>
                </w:p>
              </w:tc>
              <w:tc>
                <w:tcPr>
                  <w:tcW w:w="0" w:type="auto"/>
                </w:tcPr>
                <w:p w14:paraId="7A5A87C1" w14:textId="513DA7C1" w:rsidR="00C35B3E" w:rsidRDefault="00C35B3E" w:rsidP="009D2E01">
                  <w:pPr>
                    <w:pStyle w:val="T3"/>
                    <w:spacing w:before="0"/>
                    <w:rPr>
                      <w:rFonts w:asciiTheme="minorHAnsi" w:hAnsiTheme="minorHAnsi" w:cstheme="minorHAnsi"/>
                    </w:rPr>
                  </w:pPr>
                </w:p>
              </w:tc>
              <w:tc>
                <w:tcPr>
                  <w:tcW w:w="0" w:type="auto"/>
                </w:tcPr>
                <w:p w14:paraId="7E16E4CE" w14:textId="176FBF69" w:rsidR="00C35B3E" w:rsidRDefault="00C35B3E" w:rsidP="009D2E01">
                  <w:pPr>
                    <w:pStyle w:val="T3"/>
                    <w:spacing w:before="0"/>
                    <w:rPr>
                      <w:rFonts w:asciiTheme="minorHAnsi" w:hAnsiTheme="minorHAnsi" w:cstheme="minorHAnsi"/>
                    </w:rPr>
                  </w:pPr>
                </w:p>
              </w:tc>
              <w:tc>
                <w:tcPr>
                  <w:tcW w:w="0" w:type="auto"/>
                  <w:shd w:val="clear" w:color="auto" w:fill="auto"/>
                </w:tcPr>
                <w:p w14:paraId="4F54B00A" w14:textId="38567395" w:rsidR="00C35B3E" w:rsidRDefault="00C35B3E" w:rsidP="009D2E01">
                  <w:pPr>
                    <w:pStyle w:val="T3"/>
                    <w:spacing w:before="0"/>
                    <w:rPr>
                      <w:rFonts w:asciiTheme="minorHAnsi" w:hAnsiTheme="minorHAnsi" w:cstheme="minorHAnsi"/>
                    </w:rPr>
                  </w:pPr>
                </w:p>
              </w:tc>
              <w:tc>
                <w:tcPr>
                  <w:tcW w:w="0" w:type="auto"/>
                  <w:shd w:val="clear" w:color="auto" w:fill="auto"/>
                </w:tcPr>
                <w:p w14:paraId="7EF25D8D" w14:textId="7C2EB438" w:rsidR="00C35B3E" w:rsidRDefault="00C35B3E" w:rsidP="009D2E01">
                  <w:pPr>
                    <w:pStyle w:val="T3"/>
                    <w:spacing w:before="0"/>
                    <w:rPr>
                      <w:rFonts w:asciiTheme="minorHAnsi" w:hAnsiTheme="minorHAnsi" w:cstheme="minorHAnsi"/>
                    </w:rPr>
                  </w:pPr>
                </w:p>
              </w:tc>
              <w:tc>
                <w:tcPr>
                  <w:tcW w:w="0" w:type="auto"/>
                  <w:shd w:val="clear" w:color="auto" w:fill="A6A6A6" w:themeFill="background1" w:themeFillShade="A6"/>
                </w:tcPr>
                <w:p w14:paraId="32FBD5F8" w14:textId="3F8F47FB" w:rsidR="00C35B3E" w:rsidRPr="00642B08" w:rsidRDefault="00C35B3E" w:rsidP="008939CD">
                  <w:pPr>
                    <w:pStyle w:val="T3"/>
                    <w:spacing w:before="0"/>
                    <w:rPr>
                      <w:rFonts w:asciiTheme="minorHAnsi" w:hAnsiTheme="minorHAnsi" w:cstheme="minorHAnsi"/>
                      <w:color w:val="808080" w:themeColor="background1" w:themeShade="80"/>
                    </w:rPr>
                  </w:pPr>
                </w:p>
              </w:tc>
              <w:tc>
                <w:tcPr>
                  <w:tcW w:w="0" w:type="auto"/>
                  <w:shd w:val="clear" w:color="auto" w:fill="A6A6A6" w:themeFill="background1" w:themeFillShade="A6"/>
                </w:tcPr>
                <w:p w14:paraId="024C6CBB" w14:textId="41CE231B" w:rsidR="00C35B3E" w:rsidRPr="00642B08" w:rsidRDefault="00C35B3E" w:rsidP="00642B08">
                  <w:pPr>
                    <w:pStyle w:val="T3"/>
                    <w:spacing w:before="0"/>
                    <w:jc w:val="center"/>
                    <w:rPr>
                      <w:rFonts w:asciiTheme="minorHAnsi" w:hAnsiTheme="minorHAnsi" w:cstheme="minorHAnsi"/>
                      <w:color w:val="808080" w:themeColor="background1" w:themeShade="80"/>
                    </w:rPr>
                  </w:pPr>
                </w:p>
              </w:tc>
              <w:tc>
                <w:tcPr>
                  <w:tcW w:w="857" w:type="dxa"/>
                  <w:shd w:val="clear" w:color="auto" w:fill="A6A6A6" w:themeFill="background1" w:themeFillShade="A6"/>
                </w:tcPr>
                <w:p w14:paraId="48F3E90C" w14:textId="77777777" w:rsidR="00C35B3E" w:rsidRDefault="00C35B3E" w:rsidP="009D2E01">
                  <w:pPr>
                    <w:pStyle w:val="T3"/>
                    <w:spacing w:before="0"/>
                    <w:rPr>
                      <w:rFonts w:asciiTheme="minorHAnsi" w:hAnsiTheme="minorHAnsi" w:cstheme="minorHAnsi"/>
                    </w:rPr>
                  </w:pPr>
                </w:p>
              </w:tc>
            </w:tr>
            <w:tr w:rsidR="0065721B" w14:paraId="50AE7AE5" w14:textId="77777777" w:rsidTr="00785CDD">
              <w:trPr>
                <w:trHeight w:val="294"/>
              </w:trPr>
              <w:tc>
                <w:tcPr>
                  <w:tcW w:w="0" w:type="auto"/>
                </w:tcPr>
                <w:p w14:paraId="3C94CFF4" w14:textId="16128437" w:rsidR="0065721B" w:rsidRDefault="008210F4" w:rsidP="009D2E01">
                  <w:pPr>
                    <w:pStyle w:val="T3"/>
                    <w:spacing w:before="0"/>
                    <w:rPr>
                      <w:rFonts w:asciiTheme="minorHAnsi" w:hAnsiTheme="minorHAnsi" w:cstheme="minorHAnsi"/>
                    </w:rPr>
                  </w:pPr>
                  <w:r>
                    <w:rPr>
                      <w:rFonts w:asciiTheme="minorHAnsi" w:hAnsiTheme="minorHAnsi" w:cstheme="minorHAnsi"/>
                    </w:rPr>
                    <w:t xml:space="preserve">Relative </w:t>
                  </w:r>
                  <w:r w:rsidR="00F7373A">
                    <w:rPr>
                      <w:rFonts w:asciiTheme="minorHAnsi" w:hAnsiTheme="minorHAnsi" w:cstheme="minorHAnsi"/>
                    </w:rPr>
                    <w:t>System fees</w:t>
                  </w:r>
                </w:p>
              </w:tc>
              <w:tc>
                <w:tcPr>
                  <w:tcW w:w="0" w:type="auto"/>
                </w:tcPr>
                <w:p w14:paraId="2729492A" w14:textId="08C1ADAD" w:rsidR="0065721B" w:rsidRDefault="0065721B" w:rsidP="009D2E01">
                  <w:pPr>
                    <w:pStyle w:val="T3"/>
                    <w:spacing w:before="0"/>
                    <w:rPr>
                      <w:rFonts w:asciiTheme="minorHAnsi" w:hAnsiTheme="minorHAnsi" w:cstheme="minorHAnsi"/>
                    </w:rPr>
                  </w:pPr>
                </w:p>
              </w:tc>
              <w:tc>
                <w:tcPr>
                  <w:tcW w:w="0" w:type="auto"/>
                </w:tcPr>
                <w:p w14:paraId="75E891AB" w14:textId="77777777" w:rsidR="0065721B" w:rsidRDefault="0065721B" w:rsidP="009D2E01">
                  <w:pPr>
                    <w:pStyle w:val="T3"/>
                    <w:spacing w:before="0"/>
                    <w:rPr>
                      <w:rFonts w:asciiTheme="minorHAnsi" w:hAnsiTheme="minorHAnsi" w:cstheme="minorHAnsi"/>
                    </w:rPr>
                  </w:pPr>
                </w:p>
              </w:tc>
              <w:tc>
                <w:tcPr>
                  <w:tcW w:w="0" w:type="auto"/>
                </w:tcPr>
                <w:p w14:paraId="76293CE9" w14:textId="77777777" w:rsidR="0065721B" w:rsidRDefault="0065721B" w:rsidP="009D2E01">
                  <w:pPr>
                    <w:pStyle w:val="T3"/>
                    <w:spacing w:before="0"/>
                    <w:rPr>
                      <w:rFonts w:asciiTheme="minorHAnsi" w:hAnsiTheme="minorHAnsi" w:cstheme="minorHAnsi"/>
                    </w:rPr>
                  </w:pPr>
                </w:p>
              </w:tc>
              <w:tc>
                <w:tcPr>
                  <w:tcW w:w="0" w:type="auto"/>
                </w:tcPr>
                <w:p w14:paraId="2712B726" w14:textId="77777777" w:rsidR="0065721B" w:rsidRDefault="0065721B" w:rsidP="009D2E01">
                  <w:pPr>
                    <w:pStyle w:val="T3"/>
                    <w:spacing w:before="0"/>
                    <w:rPr>
                      <w:rFonts w:asciiTheme="minorHAnsi" w:hAnsiTheme="minorHAnsi" w:cstheme="minorHAnsi"/>
                    </w:rPr>
                  </w:pPr>
                </w:p>
              </w:tc>
              <w:tc>
                <w:tcPr>
                  <w:tcW w:w="0" w:type="auto"/>
                </w:tcPr>
                <w:p w14:paraId="1408F411" w14:textId="77777777" w:rsidR="0065721B" w:rsidRDefault="0065721B" w:rsidP="009D2E01">
                  <w:pPr>
                    <w:pStyle w:val="T3"/>
                    <w:spacing w:before="0"/>
                    <w:rPr>
                      <w:rFonts w:asciiTheme="minorHAnsi" w:hAnsiTheme="minorHAnsi" w:cstheme="minorHAnsi"/>
                    </w:rPr>
                  </w:pPr>
                </w:p>
              </w:tc>
              <w:tc>
                <w:tcPr>
                  <w:tcW w:w="0" w:type="auto"/>
                </w:tcPr>
                <w:p w14:paraId="3687D9B0" w14:textId="77777777" w:rsidR="0065721B" w:rsidRDefault="0065721B" w:rsidP="009D2E01">
                  <w:pPr>
                    <w:pStyle w:val="T3"/>
                    <w:spacing w:before="0"/>
                    <w:rPr>
                      <w:rFonts w:asciiTheme="minorHAnsi" w:hAnsiTheme="minorHAnsi" w:cstheme="minorHAnsi"/>
                    </w:rPr>
                  </w:pPr>
                </w:p>
              </w:tc>
              <w:tc>
                <w:tcPr>
                  <w:tcW w:w="0" w:type="auto"/>
                </w:tcPr>
                <w:p w14:paraId="14B7008B" w14:textId="77777777" w:rsidR="0065721B" w:rsidRDefault="0065721B" w:rsidP="009D2E01">
                  <w:pPr>
                    <w:pStyle w:val="T3"/>
                    <w:spacing w:before="0"/>
                    <w:rPr>
                      <w:rFonts w:asciiTheme="minorHAnsi" w:hAnsiTheme="minorHAnsi" w:cstheme="minorHAnsi"/>
                    </w:rPr>
                  </w:pPr>
                </w:p>
              </w:tc>
              <w:tc>
                <w:tcPr>
                  <w:tcW w:w="857" w:type="dxa"/>
                </w:tcPr>
                <w:p w14:paraId="4B9C9289" w14:textId="77777777" w:rsidR="0065721B" w:rsidRDefault="0065721B" w:rsidP="009D2E01">
                  <w:pPr>
                    <w:pStyle w:val="T3"/>
                    <w:spacing w:before="0"/>
                    <w:rPr>
                      <w:rFonts w:asciiTheme="minorHAnsi" w:hAnsiTheme="minorHAnsi" w:cstheme="minorHAnsi"/>
                    </w:rPr>
                  </w:pPr>
                </w:p>
              </w:tc>
            </w:tr>
            <w:tr w:rsidR="001E0D6B" w14:paraId="4B22E885" w14:textId="77777777" w:rsidTr="00785CDD">
              <w:trPr>
                <w:trHeight w:val="294"/>
              </w:trPr>
              <w:tc>
                <w:tcPr>
                  <w:tcW w:w="0" w:type="auto"/>
                </w:tcPr>
                <w:p w14:paraId="64248996" w14:textId="6C4E2C98" w:rsidR="001E0D6B" w:rsidRDefault="001E0D6B" w:rsidP="009D2E01">
                  <w:pPr>
                    <w:pStyle w:val="T3"/>
                    <w:spacing w:before="0"/>
                    <w:rPr>
                      <w:rFonts w:asciiTheme="minorHAnsi" w:hAnsiTheme="minorHAnsi" w:cstheme="minorHAnsi"/>
                    </w:rPr>
                  </w:pPr>
                  <w:r>
                    <w:rPr>
                      <w:rFonts w:asciiTheme="minorHAnsi" w:hAnsiTheme="minorHAnsi" w:cstheme="minorHAnsi"/>
                    </w:rPr>
                    <w:t>Any other fees</w:t>
                  </w:r>
                </w:p>
              </w:tc>
              <w:tc>
                <w:tcPr>
                  <w:tcW w:w="0" w:type="auto"/>
                </w:tcPr>
                <w:p w14:paraId="68BF2CBC" w14:textId="77777777" w:rsidR="001E0D6B" w:rsidRDefault="001E0D6B" w:rsidP="009D2E01">
                  <w:pPr>
                    <w:pStyle w:val="T3"/>
                    <w:spacing w:before="0"/>
                    <w:rPr>
                      <w:rFonts w:asciiTheme="minorHAnsi" w:hAnsiTheme="minorHAnsi" w:cstheme="minorHAnsi"/>
                    </w:rPr>
                  </w:pPr>
                </w:p>
              </w:tc>
              <w:tc>
                <w:tcPr>
                  <w:tcW w:w="0" w:type="auto"/>
                </w:tcPr>
                <w:p w14:paraId="0924220F" w14:textId="77777777" w:rsidR="001E0D6B" w:rsidRDefault="001E0D6B" w:rsidP="009D2E01">
                  <w:pPr>
                    <w:pStyle w:val="T3"/>
                    <w:spacing w:before="0"/>
                    <w:rPr>
                      <w:rFonts w:asciiTheme="minorHAnsi" w:hAnsiTheme="minorHAnsi" w:cstheme="minorHAnsi"/>
                    </w:rPr>
                  </w:pPr>
                </w:p>
              </w:tc>
              <w:tc>
                <w:tcPr>
                  <w:tcW w:w="0" w:type="auto"/>
                </w:tcPr>
                <w:p w14:paraId="4A3B534B" w14:textId="77777777" w:rsidR="001E0D6B" w:rsidRDefault="001E0D6B" w:rsidP="009D2E01">
                  <w:pPr>
                    <w:pStyle w:val="T3"/>
                    <w:spacing w:before="0"/>
                    <w:rPr>
                      <w:rFonts w:asciiTheme="minorHAnsi" w:hAnsiTheme="minorHAnsi" w:cstheme="minorHAnsi"/>
                    </w:rPr>
                  </w:pPr>
                </w:p>
              </w:tc>
              <w:tc>
                <w:tcPr>
                  <w:tcW w:w="0" w:type="auto"/>
                </w:tcPr>
                <w:p w14:paraId="60F746C6" w14:textId="77777777" w:rsidR="001E0D6B" w:rsidRDefault="001E0D6B" w:rsidP="009D2E01">
                  <w:pPr>
                    <w:pStyle w:val="T3"/>
                    <w:spacing w:before="0"/>
                    <w:rPr>
                      <w:rFonts w:asciiTheme="minorHAnsi" w:hAnsiTheme="minorHAnsi" w:cstheme="minorHAnsi"/>
                    </w:rPr>
                  </w:pPr>
                </w:p>
              </w:tc>
              <w:tc>
                <w:tcPr>
                  <w:tcW w:w="0" w:type="auto"/>
                </w:tcPr>
                <w:p w14:paraId="096314AA" w14:textId="77777777" w:rsidR="001E0D6B" w:rsidRDefault="001E0D6B" w:rsidP="009D2E01">
                  <w:pPr>
                    <w:pStyle w:val="T3"/>
                    <w:spacing w:before="0"/>
                    <w:rPr>
                      <w:rFonts w:asciiTheme="minorHAnsi" w:hAnsiTheme="minorHAnsi" w:cstheme="minorHAnsi"/>
                    </w:rPr>
                  </w:pPr>
                </w:p>
              </w:tc>
              <w:tc>
                <w:tcPr>
                  <w:tcW w:w="0" w:type="auto"/>
                </w:tcPr>
                <w:p w14:paraId="391C8577" w14:textId="77777777" w:rsidR="001E0D6B" w:rsidRDefault="001E0D6B" w:rsidP="009D2E01">
                  <w:pPr>
                    <w:pStyle w:val="T3"/>
                    <w:spacing w:before="0"/>
                    <w:rPr>
                      <w:rFonts w:asciiTheme="minorHAnsi" w:hAnsiTheme="minorHAnsi" w:cstheme="minorHAnsi"/>
                    </w:rPr>
                  </w:pPr>
                </w:p>
              </w:tc>
              <w:tc>
                <w:tcPr>
                  <w:tcW w:w="0" w:type="auto"/>
                </w:tcPr>
                <w:p w14:paraId="1638F98E" w14:textId="77777777" w:rsidR="001E0D6B" w:rsidRDefault="001E0D6B" w:rsidP="009D2E01">
                  <w:pPr>
                    <w:pStyle w:val="T3"/>
                    <w:spacing w:before="0"/>
                    <w:rPr>
                      <w:rFonts w:asciiTheme="minorHAnsi" w:hAnsiTheme="minorHAnsi" w:cstheme="minorHAnsi"/>
                    </w:rPr>
                  </w:pPr>
                </w:p>
              </w:tc>
              <w:tc>
                <w:tcPr>
                  <w:tcW w:w="857" w:type="dxa"/>
                </w:tcPr>
                <w:p w14:paraId="22CA6F77" w14:textId="77777777" w:rsidR="001E0D6B" w:rsidRDefault="001E0D6B" w:rsidP="009D2E01">
                  <w:pPr>
                    <w:pStyle w:val="T3"/>
                    <w:spacing w:before="0"/>
                    <w:rPr>
                      <w:rFonts w:asciiTheme="minorHAnsi" w:hAnsiTheme="minorHAnsi" w:cstheme="minorHAnsi"/>
                    </w:rPr>
                  </w:pPr>
                </w:p>
              </w:tc>
            </w:tr>
          </w:tbl>
          <w:p w14:paraId="096B3295" w14:textId="77777777" w:rsidR="002102F4" w:rsidRDefault="002102F4" w:rsidP="009D2E01">
            <w:pPr>
              <w:pStyle w:val="T3"/>
              <w:spacing w:before="0"/>
              <w:rPr>
                <w:rFonts w:asciiTheme="minorHAnsi" w:hAnsiTheme="minorHAnsi" w:cstheme="minorHAnsi"/>
              </w:rPr>
            </w:pPr>
          </w:p>
          <w:p w14:paraId="03C8517F" w14:textId="77777777" w:rsidR="004005DC" w:rsidRDefault="004005DC" w:rsidP="009D2E01">
            <w:pPr>
              <w:pStyle w:val="T3"/>
              <w:spacing w:before="0"/>
              <w:rPr>
                <w:rFonts w:asciiTheme="minorHAnsi" w:hAnsiTheme="minorHAnsi" w:cstheme="minorHAnsi"/>
              </w:rPr>
            </w:pPr>
            <w:r>
              <w:rPr>
                <w:rFonts w:asciiTheme="minorHAnsi" w:hAnsiTheme="minorHAnsi" w:cstheme="minorHAnsi"/>
              </w:rPr>
              <w:t>Notes</w:t>
            </w:r>
          </w:p>
          <w:p w14:paraId="3EFA4962" w14:textId="4217E0DC" w:rsidR="0029474C" w:rsidRPr="00A84EC1" w:rsidRDefault="0029474C" w:rsidP="009D2E01">
            <w:pPr>
              <w:pStyle w:val="T3"/>
              <w:spacing w:before="0"/>
              <w:rPr>
                <w:rFonts w:asciiTheme="minorHAnsi" w:hAnsiTheme="minorHAnsi" w:cstheme="minorHAnsi"/>
              </w:rPr>
            </w:pPr>
            <w:r>
              <w:rPr>
                <w:rFonts w:asciiTheme="minorHAnsi" w:hAnsiTheme="minorHAnsi" w:cstheme="minorHAnsi"/>
              </w:rPr>
              <w:t xml:space="preserve">Please include a copy of your standard Ts and Cs, </w:t>
            </w:r>
          </w:p>
        </w:tc>
      </w:tr>
    </w:tbl>
    <w:p w14:paraId="1154FB21" w14:textId="77777777" w:rsidR="00A723CF" w:rsidRDefault="00A723CF" w:rsidP="00E90BAB">
      <w:pPr>
        <w:pStyle w:val="T3"/>
        <w:rPr>
          <w:lang w:val="en-US"/>
        </w:rPr>
      </w:pPr>
    </w:p>
    <w:p w14:paraId="02A7E0AE" w14:textId="77777777" w:rsidR="00441CC6" w:rsidRDefault="00441CC6" w:rsidP="00E90BAB">
      <w:pPr>
        <w:pStyle w:val="T3"/>
        <w:rPr>
          <w:lang w:val="en-US"/>
        </w:rPr>
      </w:pPr>
    </w:p>
    <w:p w14:paraId="5D0176F0" w14:textId="77777777" w:rsidR="00441CC6" w:rsidRDefault="00441CC6" w:rsidP="00E90BAB">
      <w:pPr>
        <w:pStyle w:val="T3"/>
        <w:rPr>
          <w:lang w:val="en-US"/>
        </w:rPr>
      </w:pPr>
    </w:p>
    <w:p w14:paraId="13FD6D71" w14:textId="7AE3760D" w:rsidR="00740DDA" w:rsidRPr="008C2AB3" w:rsidRDefault="00740DDA" w:rsidP="00E90BAB">
      <w:pPr>
        <w:pStyle w:val="T3"/>
        <w:rPr>
          <w:lang w:val="en-US"/>
        </w:rPr>
        <w:sectPr w:rsidR="00740DDA" w:rsidRPr="008C2AB3" w:rsidSect="006B4ED6">
          <w:footerReference w:type="default" r:id="rId21"/>
          <w:pgSz w:w="11906" w:h="16838"/>
          <w:pgMar w:top="851" w:right="1274" w:bottom="709" w:left="1440" w:header="567" w:footer="122" w:gutter="0"/>
          <w:pgNumType w:start="1"/>
          <w:cols w:space="708"/>
          <w:docGrid w:linePitch="360"/>
        </w:sectPr>
      </w:pPr>
      <w:r>
        <w:rPr>
          <w:lang w:val="en-US"/>
        </w:rPr>
        <w:t xml:space="preserve"> </w:t>
      </w:r>
    </w:p>
    <w:p w14:paraId="22A961B6" w14:textId="4C196D02" w:rsidR="00227043" w:rsidRDefault="00227043" w:rsidP="00AC692E">
      <w:pPr>
        <w:pStyle w:val="T1"/>
        <w:numPr>
          <w:ilvl w:val="0"/>
          <w:numId w:val="0"/>
        </w:numPr>
        <w:ind w:left="851"/>
      </w:pPr>
      <w:bookmarkStart w:id="33" w:name="_Toc170128809"/>
      <w:r>
        <w:lastRenderedPageBreak/>
        <w:t xml:space="preserve">Appendix </w:t>
      </w:r>
      <w:r w:rsidR="0015714F">
        <w:t>1</w:t>
      </w:r>
      <w:r>
        <w:t xml:space="preserve">: </w:t>
      </w:r>
      <w:r w:rsidR="005B56EC">
        <w:t xml:space="preserve">Supporting Information: </w:t>
      </w:r>
      <w:r>
        <w:t>S</w:t>
      </w:r>
      <w:r w:rsidR="00F1788E">
        <w:t xml:space="preserve">ocial </w:t>
      </w:r>
      <w:r>
        <w:t>V</w:t>
      </w:r>
      <w:r w:rsidR="00F1788E">
        <w:t>alue Model</w:t>
      </w:r>
      <w:r>
        <w:t>:</w:t>
      </w:r>
      <w:bookmarkEnd w:id="33"/>
      <w:r>
        <w:t xml:space="preserve"> </w:t>
      </w:r>
    </w:p>
    <w:p w14:paraId="163D8811" w14:textId="5199BEF4" w:rsidR="000A0AC5" w:rsidRDefault="000A0AC5" w:rsidP="000A0AC5"/>
    <w:tbl>
      <w:tblPr>
        <w:tblStyle w:val="TableGrid"/>
        <w:tblW w:w="14458" w:type="dxa"/>
        <w:tblInd w:w="846" w:type="dxa"/>
        <w:tblLook w:val="04A0" w:firstRow="1" w:lastRow="0" w:firstColumn="1" w:lastColumn="0" w:noHBand="0" w:noVBand="1"/>
      </w:tblPr>
      <w:tblGrid>
        <w:gridCol w:w="2693"/>
        <w:gridCol w:w="2835"/>
        <w:gridCol w:w="8930"/>
      </w:tblGrid>
      <w:tr w:rsidR="000A0AC5" w14:paraId="3B79937E" w14:textId="02D8CD1C" w:rsidTr="00AC692E">
        <w:trPr>
          <w:trHeight w:val="358"/>
        </w:trPr>
        <w:tc>
          <w:tcPr>
            <w:tcW w:w="2693" w:type="dxa"/>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2835" w:type="dxa"/>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8930" w:type="dxa"/>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A27706">
        <w:tc>
          <w:tcPr>
            <w:tcW w:w="2693" w:type="dxa"/>
            <w:vMerge w:val="restart"/>
          </w:tcPr>
          <w:p w14:paraId="0097392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2835" w:type="dxa"/>
          </w:tcPr>
          <w:p w14:paraId="44782512" w14:textId="593913BD"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7"/>
            </w:r>
          </w:p>
        </w:tc>
        <w:tc>
          <w:tcPr>
            <w:tcW w:w="8930" w:type="dxa"/>
          </w:tcPr>
          <w:p w14:paraId="5FA0E94D" w14:textId="37361248" w:rsidR="00A27706" w:rsidRDefault="00A27706" w:rsidP="00A27706">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0683138" w14:textId="77777777" w:rsidR="00A27706" w:rsidRPr="00A27706" w:rsidRDefault="00A27706" w:rsidP="00A27706">
            <w:pPr>
              <w:ind w:left="0"/>
              <w:rPr>
                <w:rFonts w:asciiTheme="minorHAnsi" w:hAnsiTheme="minorHAnsi" w:cstheme="minorHAnsi"/>
                <w:sz w:val="20"/>
                <w:szCs w:val="20"/>
              </w:rPr>
            </w:pPr>
          </w:p>
          <w:p w14:paraId="260E5182" w14:textId="6EC243EB" w:rsidR="00A27706" w:rsidRPr="00A27706" w:rsidRDefault="00A27706" w:rsidP="002E6AC6">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13858C8B" w:rsidR="000A0AC5"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D76811"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A27706">
        <w:tc>
          <w:tcPr>
            <w:tcW w:w="2693" w:type="dxa"/>
            <w:vMerge/>
          </w:tcPr>
          <w:p w14:paraId="4EDBF320" w14:textId="77777777" w:rsidR="000A0AC5" w:rsidRPr="000A0AC5" w:rsidRDefault="000A0AC5" w:rsidP="00531510">
            <w:pPr>
              <w:ind w:left="0"/>
              <w:rPr>
                <w:rFonts w:asciiTheme="minorHAnsi" w:hAnsiTheme="minorHAnsi" w:cstheme="minorHAnsi"/>
                <w:sz w:val="20"/>
                <w:szCs w:val="20"/>
              </w:rPr>
            </w:pPr>
          </w:p>
        </w:tc>
        <w:tc>
          <w:tcPr>
            <w:tcW w:w="2835" w:type="dxa"/>
          </w:tcPr>
          <w:p w14:paraId="670AE86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8930" w:type="dxa"/>
          </w:tcPr>
          <w:p w14:paraId="6A113DA5"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50ABEDA" w14:textId="3276C0FA" w:rsidR="00F10C0D" w:rsidRDefault="00F10C0D" w:rsidP="002E6AC6">
            <w:pPr>
              <w:pStyle w:val="T3"/>
              <w:numPr>
                <w:ilvl w:val="0"/>
                <w:numId w:val="10"/>
              </w:numPr>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2E6AC6">
            <w:pPr>
              <w:pStyle w:val="T3"/>
              <w:numPr>
                <w:ilvl w:val="0"/>
                <w:numId w:val="10"/>
              </w:numPr>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2E6AC6">
            <w:pPr>
              <w:pStyle w:val="T3"/>
              <w:numPr>
                <w:ilvl w:val="0"/>
                <w:numId w:val="10"/>
              </w:numPr>
            </w:pPr>
            <w:r w:rsidRPr="00F10C0D">
              <w:t xml:space="preserve">Support the development of scalable and future-proofed new methods to modernise delivery and increase productivity. </w:t>
            </w:r>
          </w:p>
          <w:p w14:paraId="0165A05C" w14:textId="4784B6DC" w:rsidR="00F10C0D" w:rsidRPr="00F10C0D" w:rsidRDefault="00F10C0D" w:rsidP="002E6AC6">
            <w:pPr>
              <w:pStyle w:val="T3"/>
              <w:numPr>
                <w:ilvl w:val="0"/>
                <w:numId w:val="10"/>
              </w:numPr>
            </w:pPr>
            <w:r w:rsidRPr="00F10C0D">
              <w:t xml:space="preserve">Demonstrate collaboration throughout the supply chain, and a fair and responsible approach to working with supply chain partners in delivery of the contract. </w:t>
            </w:r>
          </w:p>
          <w:p w14:paraId="73D9811C" w14:textId="552B0596" w:rsidR="000A0AC5" w:rsidRDefault="00F10C0D" w:rsidP="002E6AC6">
            <w:pPr>
              <w:pStyle w:val="T3"/>
              <w:numPr>
                <w:ilvl w:val="0"/>
                <w:numId w:val="10"/>
              </w:numPr>
            </w:pPr>
            <w:r w:rsidRPr="00F10C0D">
              <w:t xml:space="preserve">Demonstrate action to identify and manage cyber security risks in the delivery of the contract including in the supply </w:t>
            </w:r>
            <w:r w:rsidR="00D76811" w:rsidRPr="00F10C0D">
              <w:t>chain.</w:t>
            </w:r>
          </w:p>
          <w:p w14:paraId="1277E791"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lastRenderedPageBreak/>
              <w:t xml:space="preserve">Demonstrate how you meet and maintain the Minimum Security Standard </w:t>
            </w:r>
          </w:p>
          <w:p w14:paraId="1CFB72B4" w14:textId="2378B710"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w:t>
            </w:r>
            <w:r w:rsidR="00D76811">
              <w:rPr>
                <w:rFonts w:asciiTheme="minorHAnsi" w:hAnsiTheme="minorHAnsi" w:cstheme="minorHAnsi"/>
              </w:rPr>
              <w:t>security.</w:t>
            </w:r>
            <w:r>
              <w:rPr>
                <w:rFonts w:asciiTheme="minorHAnsi" w:hAnsiTheme="minorHAnsi" w:cstheme="minorHAnsi"/>
              </w:rPr>
              <w:t xml:space="preserve"> </w:t>
            </w:r>
          </w:p>
          <w:p w14:paraId="07CC8A66" w14:textId="63E52629" w:rsidR="006E3BA6" w:rsidRPr="00D20223" w:rsidRDefault="006E3BA6" w:rsidP="00D20223">
            <w:pPr>
              <w:pStyle w:val="T3"/>
              <w:numPr>
                <w:ilvl w:val="0"/>
                <w:numId w:val="10"/>
              </w:numPr>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A27706">
        <w:tc>
          <w:tcPr>
            <w:tcW w:w="2693" w:type="dxa"/>
          </w:tcPr>
          <w:p w14:paraId="4AEABB3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2835" w:type="dxa"/>
          </w:tcPr>
          <w:p w14:paraId="2A1CE6F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8930" w:type="dxa"/>
          </w:tcPr>
          <w:p w14:paraId="730312F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C8C5FD0" w14:textId="4BAEAAF9" w:rsidR="00246895" w:rsidRPr="00246895" w:rsidRDefault="00246895" w:rsidP="002E6AC6">
            <w:pPr>
              <w:pStyle w:val="T3"/>
              <w:numPr>
                <w:ilvl w:val="0"/>
                <w:numId w:val="10"/>
              </w:numPr>
            </w:pPr>
            <w:r w:rsidRPr="00246895">
              <w:t xml:space="preserve">Deliver additional environmental benefits in the performance of the contract including working towards net zero greenhouse gas emissions. </w:t>
            </w:r>
          </w:p>
          <w:p w14:paraId="3248236D" w14:textId="3F5C113A"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environmental protection and improvement.</w:t>
            </w:r>
          </w:p>
        </w:tc>
      </w:tr>
      <w:tr w:rsidR="000A0AC5" w14:paraId="21FFD266" w14:textId="1483D668" w:rsidTr="00A27706">
        <w:tc>
          <w:tcPr>
            <w:tcW w:w="2693" w:type="dxa"/>
            <w:vMerge w:val="restart"/>
          </w:tcPr>
          <w:p w14:paraId="72702639"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2835" w:type="dxa"/>
          </w:tcPr>
          <w:p w14:paraId="5377478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8930" w:type="dxa"/>
          </w:tcPr>
          <w:p w14:paraId="57FB9FEA"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0DA80652" w14:textId="23193DF5" w:rsidR="00246895" w:rsidRPr="00246895" w:rsidRDefault="00246895" w:rsidP="002E6AC6">
            <w:pPr>
              <w:pStyle w:val="T3"/>
              <w:numPr>
                <w:ilvl w:val="0"/>
                <w:numId w:val="10"/>
              </w:numPr>
            </w:pPr>
            <w:r w:rsidRPr="00246895">
              <w:t xml:space="preserve">Demonstrate action to increase the representation of disabled people in the contract workforce. </w:t>
            </w:r>
          </w:p>
          <w:p w14:paraId="20C5040A" w14:textId="1A6AA743" w:rsidR="000A0AC5" w:rsidRPr="00246895" w:rsidRDefault="00246895" w:rsidP="002E6AC6">
            <w:pPr>
              <w:pStyle w:val="T3"/>
              <w:numPr>
                <w:ilvl w:val="0"/>
                <w:numId w:val="10"/>
              </w:numPr>
            </w:pPr>
            <w:r w:rsidRPr="00246895">
              <w:t>Support disabled people in developing new skills relevant to the contract, including through training schemes that result in recognised qualifications.</w:t>
            </w:r>
          </w:p>
        </w:tc>
      </w:tr>
      <w:tr w:rsidR="000A0AC5" w14:paraId="34B2C698" w14:textId="4138A636" w:rsidTr="00A27706">
        <w:tc>
          <w:tcPr>
            <w:tcW w:w="2693" w:type="dxa"/>
            <w:vMerge/>
          </w:tcPr>
          <w:p w14:paraId="6E374A0D" w14:textId="77777777" w:rsidR="000A0AC5" w:rsidRPr="000A0AC5" w:rsidRDefault="000A0AC5" w:rsidP="00531510">
            <w:pPr>
              <w:ind w:left="0"/>
              <w:rPr>
                <w:rFonts w:asciiTheme="minorHAnsi" w:hAnsiTheme="minorHAnsi" w:cstheme="minorHAnsi"/>
                <w:sz w:val="20"/>
                <w:szCs w:val="20"/>
              </w:rPr>
            </w:pPr>
          </w:p>
        </w:tc>
        <w:tc>
          <w:tcPr>
            <w:tcW w:w="2835" w:type="dxa"/>
          </w:tcPr>
          <w:p w14:paraId="5A20BB00"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8930" w:type="dxa"/>
          </w:tcPr>
          <w:p w14:paraId="6B32BC8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99A8FC9" w14:textId="089F8538" w:rsidR="00246895" w:rsidRPr="00246895" w:rsidRDefault="00246895" w:rsidP="002E6AC6">
            <w:pPr>
              <w:pStyle w:val="T3"/>
              <w:numPr>
                <w:ilvl w:val="0"/>
                <w:numId w:val="10"/>
              </w:numPr>
            </w:pPr>
            <w:r w:rsidRPr="00246895">
              <w:t xml:space="preserve">Demonstrate action to identify and tackle inequality in employment, skills and pay in the contract workforce. </w:t>
            </w:r>
          </w:p>
          <w:p w14:paraId="13B4E683" w14:textId="6AC65A95" w:rsidR="00246895" w:rsidRPr="00246895" w:rsidRDefault="00246895" w:rsidP="002E6AC6">
            <w:pPr>
              <w:pStyle w:val="T3"/>
              <w:numPr>
                <w:ilvl w:val="0"/>
                <w:numId w:val="10"/>
              </w:numPr>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2E6AC6">
            <w:pPr>
              <w:pStyle w:val="T3"/>
              <w:numPr>
                <w:ilvl w:val="0"/>
                <w:numId w:val="10"/>
              </w:numPr>
            </w:pPr>
            <w:r w:rsidRPr="00246895">
              <w:t>Demonstrate action to identify and manage the risks of modern slavery in the delivery of the contract, including in the supply chain.</w:t>
            </w:r>
          </w:p>
        </w:tc>
      </w:tr>
      <w:tr w:rsidR="000A0AC5" w14:paraId="44D6B9B7" w14:textId="6D46772B" w:rsidTr="00A27706">
        <w:tc>
          <w:tcPr>
            <w:tcW w:w="2693" w:type="dxa"/>
            <w:vMerge w:val="restart"/>
          </w:tcPr>
          <w:p w14:paraId="497975A8"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2835" w:type="dxa"/>
          </w:tcPr>
          <w:p w14:paraId="53A38FF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8930" w:type="dxa"/>
          </w:tcPr>
          <w:p w14:paraId="1477962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2C17AAA" w14:textId="1D6B4C88" w:rsidR="00246895" w:rsidRPr="00246895" w:rsidRDefault="00246895" w:rsidP="002E6AC6">
            <w:pPr>
              <w:pStyle w:val="T3"/>
              <w:numPr>
                <w:ilvl w:val="0"/>
                <w:numId w:val="10"/>
              </w:numPr>
            </w:pPr>
            <w:r w:rsidRPr="00246895">
              <w:t xml:space="preserve">Demonstrate action to support health and wellbeing, including physical and mental health, in the contract workforce. </w:t>
            </w:r>
          </w:p>
          <w:p w14:paraId="43569CB7" w14:textId="3E0906FB"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health and wellbeing, including physical and mental health.</w:t>
            </w:r>
          </w:p>
        </w:tc>
      </w:tr>
      <w:tr w:rsidR="000A0AC5" w14:paraId="53BBD09B" w14:textId="6CC6E820" w:rsidTr="00A27706">
        <w:tc>
          <w:tcPr>
            <w:tcW w:w="2693" w:type="dxa"/>
            <w:vMerge/>
          </w:tcPr>
          <w:p w14:paraId="7C9F8A27" w14:textId="77777777" w:rsidR="000A0AC5" w:rsidRPr="000A0AC5" w:rsidRDefault="000A0AC5" w:rsidP="00531510">
            <w:pPr>
              <w:ind w:left="0"/>
              <w:rPr>
                <w:rFonts w:asciiTheme="minorHAnsi" w:hAnsiTheme="minorHAnsi" w:cstheme="minorHAnsi"/>
                <w:sz w:val="20"/>
                <w:szCs w:val="20"/>
              </w:rPr>
            </w:pPr>
          </w:p>
        </w:tc>
        <w:tc>
          <w:tcPr>
            <w:tcW w:w="2835" w:type="dxa"/>
          </w:tcPr>
          <w:p w14:paraId="0F83F0DC"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8930" w:type="dxa"/>
          </w:tcPr>
          <w:p w14:paraId="4AC853F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1416D9D0" w14:textId="685C8808" w:rsidR="00246895" w:rsidRPr="00246895" w:rsidRDefault="00246895" w:rsidP="002E6AC6">
            <w:pPr>
              <w:pStyle w:val="T3"/>
              <w:numPr>
                <w:ilvl w:val="0"/>
                <w:numId w:val="11"/>
              </w:numPr>
            </w:pPr>
            <w:r w:rsidRPr="00246895">
              <w:lastRenderedPageBreak/>
              <w:t xml:space="preserve">Demonstrate collaboration with users and communities in the co-design and delivery of the contract to support strong integrated communities. </w:t>
            </w:r>
          </w:p>
          <w:p w14:paraId="25C4170D" w14:textId="41C54B8D" w:rsidR="000A0AC5" w:rsidRPr="00246895" w:rsidRDefault="00246895" w:rsidP="002E6AC6">
            <w:pPr>
              <w:pStyle w:val="T3"/>
              <w:numPr>
                <w:ilvl w:val="0"/>
                <w:numId w:val="11"/>
              </w:numPr>
            </w:pPr>
            <w:r w:rsidRPr="00246895">
              <w:t xml:space="preserve">Influence staff, suppliers, </w:t>
            </w:r>
            <w:r w:rsidR="00D76811" w:rsidRPr="00246895">
              <w:t>customers,</w:t>
            </w:r>
            <w:r w:rsidRPr="00246895">
              <w:t xml:space="preserve">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221D2393" w:rsidR="000A0AC5" w:rsidRDefault="000A0AC5" w:rsidP="000A0AC5"/>
    <w:p w14:paraId="52EA78EC" w14:textId="082DCA42" w:rsidR="00CA3D10" w:rsidRDefault="00CA3D10" w:rsidP="000A0AC5"/>
    <w:p w14:paraId="5FB4F541" w14:textId="3C31B00E" w:rsidR="00CA3D10" w:rsidRDefault="00CA3D10" w:rsidP="000A0AC5"/>
    <w:p w14:paraId="593BE313" w14:textId="69832F82" w:rsidR="00CA3D10" w:rsidRDefault="00CA3D10" w:rsidP="000A0AC5"/>
    <w:p w14:paraId="68C285BC" w14:textId="099172A3" w:rsidR="00CA3D10" w:rsidRDefault="00CA3D10" w:rsidP="000A0AC5"/>
    <w:p w14:paraId="2BE79BED" w14:textId="6F559C3A" w:rsidR="00CA3D10" w:rsidRDefault="00CA3D10" w:rsidP="000A0AC5"/>
    <w:p w14:paraId="425741B3" w14:textId="288047C5" w:rsidR="00CA3D10" w:rsidRDefault="00CA3D10" w:rsidP="000A0AC5"/>
    <w:p w14:paraId="5C4E1EF1" w14:textId="3C05DD3E" w:rsidR="00CA3D10" w:rsidRDefault="00CA3D10" w:rsidP="000A0AC5"/>
    <w:p w14:paraId="48055742" w14:textId="0FF1609D" w:rsidR="00CA3D10" w:rsidRDefault="00CA3D10" w:rsidP="000A0AC5"/>
    <w:p w14:paraId="3A140E26" w14:textId="2E6F9A9A" w:rsidR="00CA3D10" w:rsidRDefault="00CA3D10" w:rsidP="000A0AC5"/>
    <w:p w14:paraId="039194B9" w14:textId="77777777" w:rsidR="00CA3D10" w:rsidRDefault="00CA3D10" w:rsidP="000A0AC5">
      <w:pPr>
        <w:sectPr w:rsidR="00CA3D10" w:rsidSect="006B4ED6">
          <w:pgSz w:w="16838" w:h="11906" w:orient="landscape"/>
          <w:pgMar w:top="1440" w:right="851" w:bottom="1274" w:left="709" w:header="567" w:footer="122" w:gutter="0"/>
          <w:cols w:space="708"/>
          <w:docGrid w:linePitch="360"/>
        </w:sectPr>
      </w:pPr>
    </w:p>
    <w:p w14:paraId="76115111" w14:textId="2EBBA5C6" w:rsidR="001D5492" w:rsidRPr="001D5492" w:rsidRDefault="001D5492" w:rsidP="007174A6">
      <w:pPr>
        <w:pStyle w:val="T1"/>
        <w:numPr>
          <w:ilvl w:val="0"/>
          <w:numId w:val="0"/>
        </w:numPr>
        <w:rPr>
          <w:lang w:eastAsia="zh-CN"/>
        </w:rPr>
      </w:pPr>
      <w:bookmarkStart w:id="34" w:name="_Toc170128810"/>
      <w:r w:rsidRPr="001D5492">
        <w:rPr>
          <w:lang w:eastAsia="zh-CN"/>
        </w:rPr>
        <w:lastRenderedPageBreak/>
        <w:t xml:space="preserve">Appendix </w:t>
      </w:r>
      <w:r w:rsidR="005B56EC">
        <w:rPr>
          <w:lang w:eastAsia="zh-CN"/>
        </w:rPr>
        <w:t>2</w:t>
      </w:r>
      <w:r w:rsidRPr="001D5492">
        <w:rPr>
          <w:lang w:eastAsia="zh-CN"/>
        </w:rPr>
        <w:t xml:space="preserve">: </w:t>
      </w:r>
      <w:r w:rsidR="005B56EC">
        <w:rPr>
          <w:lang w:eastAsia="zh-CN"/>
        </w:rPr>
        <w:t xml:space="preserve">Supporting Information </w:t>
      </w:r>
      <w:r w:rsidR="00BF6897">
        <w:rPr>
          <w:lang w:eastAsia="zh-CN"/>
        </w:rPr>
        <w:t xml:space="preserve">- </w:t>
      </w:r>
      <w:r w:rsidRPr="001D5492">
        <w:rPr>
          <w:lang w:eastAsia="zh-CN"/>
        </w:rPr>
        <w:t>Minimum Security Standards</w:t>
      </w:r>
      <w:bookmarkEnd w:id="34"/>
      <w:r w:rsidRPr="001D5492">
        <w:rPr>
          <w:lang w:eastAsia="zh-CN"/>
        </w:rPr>
        <w:t xml:space="preserve"> </w:t>
      </w:r>
    </w:p>
    <w:p w14:paraId="115FF0EA" w14:textId="77777777" w:rsidR="001D5492" w:rsidRPr="001D5492" w:rsidRDefault="001D5492" w:rsidP="001D5492">
      <w:pPr>
        <w:spacing w:after="0" w:line="240" w:lineRule="auto"/>
        <w:ind w:left="0"/>
        <w:jc w:val="left"/>
        <w:rPr>
          <w:rFonts w:eastAsia="Times New Roman" w:cs="Arial"/>
          <w:sz w:val="24"/>
          <w:szCs w:val="24"/>
          <w:lang w:eastAsia="zh-CN"/>
        </w:rPr>
      </w:pPr>
    </w:p>
    <w:sdt>
      <w:sdtPr>
        <w:rPr>
          <w:rFonts w:ascii="Gill Sans MT" w:eastAsia="SimSun" w:hAnsi="Gill Sans MT" w:cs="Humanist777BT-LightB"/>
          <w:color w:val="262626"/>
          <w:sz w:val="36"/>
          <w:szCs w:val="36"/>
          <w:lang w:eastAsia="zh-CN"/>
        </w:rPr>
        <w:id w:val="-1462493915"/>
        <w:placeholder>
          <w:docPart w:val="10DDAE83ED964D48822CDE5A93DE459C"/>
        </w:placeholder>
      </w:sdtPr>
      <w:sdtEndPr>
        <w:rPr>
          <w:color w:val="262626" w:themeColor="text1" w:themeTint="D9"/>
        </w:rPr>
      </w:sdtEndPr>
      <w:sdtContent>
        <w:p w14:paraId="28A9FEAD" w14:textId="77777777" w:rsidR="001D5492" w:rsidRPr="001D5492" w:rsidRDefault="001D5492" w:rsidP="001D5492">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sidRPr="001D5492">
            <w:rPr>
              <w:rFonts w:ascii="Gill Sans MT" w:eastAsia="SimSun" w:hAnsi="Gill Sans MT" w:cs="Humanist777BT-LightB"/>
              <w:color w:val="262626"/>
              <w:sz w:val="36"/>
              <w:szCs w:val="36"/>
              <w:lang w:eastAsia="zh-CN"/>
            </w:rPr>
            <w:t xml:space="preserve">Minimum Security Standards – General Guidance </w:t>
          </w:r>
        </w:p>
      </w:sdtContent>
    </w:sdt>
    <w:p w14:paraId="1C9BF922" w14:textId="77777777" w:rsidR="001D5492" w:rsidRPr="00832EE7" w:rsidRDefault="001D5492" w:rsidP="00832EE7">
      <w:pPr>
        <w:pStyle w:val="ListParagraph"/>
        <w:numPr>
          <w:ilvl w:val="0"/>
          <w:numId w:val="30"/>
        </w:numPr>
        <w:autoSpaceDE w:val="0"/>
        <w:autoSpaceDN w:val="0"/>
        <w:adjustRightInd w:val="0"/>
        <w:spacing w:after="120" w:line="240" w:lineRule="auto"/>
        <w:jc w:val="left"/>
        <w:outlineLvl w:val="3"/>
        <w:rPr>
          <w:rFonts w:ascii="Calibri Light" w:eastAsia="SimSun" w:hAnsi="Calibri Light" w:cs="Calibri Light"/>
          <w:b/>
          <w:color w:val="262626"/>
        </w:rPr>
      </w:pPr>
      <w:bookmarkStart w:id="35" w:name="main"/>
      <w:r w:rsidRPr="00832EE7">
        <w:rPr>
          <w:rFonts w:ascii="Calibri Light" w:eastAsia="SimSun" w:hAnsi="Calibri Light" w:cs="Calibri Light"/>
          <w:b/>
          <w:color w:val="262626"/>
        </w:rPr>
        <w:t>Introduction</w:t>
      </w:r>
    </w:p>
    <w:p w14:paraId="26B14F5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of Chichester (“University”) is committed to high standards of data quality. In addition to its statutory obligations, and standards set by itself and its auditors for value, security, and ethicality etc, the University’s clients set out conditions that the University must demonstrably meet and maintain. These conditions include that the University must assure standards in the entirety of the University’s supply chain. </w:t>
      </w:r>
    </w:p>
    <w:p w14:paraId="7B3E7D98" w14:textId="7F3AC95A"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University’s policies, and procedures refer to the Supply Chain Risk Management Strategy (SCRMS) that describes the supply chain’s roles and responsibilities in maintaining a secure environment for information. The University’s SCRMS is established in accordance with the </w:t>
      </w:r>
      <w:r w:rsidR="001E0D6B" w:rsidRPr="007708EC">
        <w:rPr>
          <w:rFonts w:ascii="Calibri Light" w:eastAsia="SimSun" w:hAnsi="Calibri Light" w:cs="Calibri Light"/>
          <w:color w:val="262626"/>
          <w:sz w:val="20"/>
          <w:szCs w:val="20"/>
        </w:rPr>
        <w:t>international standard</w:t>
      </w:r>
      <w:r w:rsidRPr="007708EC">
        <w:rPr>
          <w:rFonts w:ascii="Calibri Light" w:eastAsia="SimSun" w:hAnsi="Calibri Light" w:cs="Calibri Light"/>
          <w:color w:val="262626"/>
          <w:sz w:val="20"/>
          <w:szCs w:val="20"/>
        </w:rPr>
        <w:t xml:space="preserve"> ISO27001 (2022). </w:t>
      </w:r>
    </w:p>
    <w:p w14:paraId="2765361E" w14:textId="4240F160"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the University to establish, maintain and monitor its contractual relationships </w:t>
      </w:r>
      <w:r w:rsidR="00D76811" w:rsidRPr="007708EC">
        <w:rPr>
          <w:rFonts w:ascii="Calibri Light" w:eastAsia="SimSun" w:hAnsi="Calibri Light" w:cs="Calibri Light"/>
          <w:color w:val="262626"/>
          <w:sz w:val="20"/>
          <w:szCs w:val="20"/>
        </w:rPr>
        <w:t>using a</w:t>
      </w:r>
      <w:r w:rsidRPr="007708EC">
        <w:rPr>
          <w:rFonts w:ascii="Calibri Light" w:eastAsia="SimSun" w:hAnsi="Calibri Light" w:cs="Calibri Light"/>
          <w:color w:val="262626"/>
          <w:sz w:val="20"/>
          <w:szCs w:val="20"/>
        </w:rPr>
        <w:t xml:space="preserve"> set of standards that are familiar and auditable by the University’s regulators, and clients.</w:t>
      </w:r>
    </w:p>
    <w:p w14:paraId="70D9E726" w14:textId="26E26DC9"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This document supports the SCRMS by describing the Minimum Security Standard (MSS</w:t>
      </w:r>
      <w:r w:rsidR="001E0D6B" w:rsidRPr="007708EC">
        <w:rPr>
          <w:rFonts w:ascii="Calibri Light" w:eastAsia="SimSun" w:hAnsi="Calibri Light" w:cs="Calibri Light"/>
          <w:color w:val="262626"/>
          <w:sz w:val="20"/>
          <w:szCs w:val="20"/>
        </w:rPr>
        <w:t>) and</w:t>
      </w:r>
      <w:r w:rsidRPr="007708EC">
        <w:rPr>
          <w:rFonts w:ascii="Calibri Light" w:eastAsia="SimSun" w:hAnsi="Calibri Light" w:cs="Calibri Light"/>
          <w:color w:val="262626"/>
          <w:sz w:val="20"/>
          <w:szCs w:val="20"/>
        </w:rPr>
        <w:t xml:space="preserve"> provides guidance for where the MSS will be a factor of procurement, contract forming, contract maintenance, partnerships that share data and for the security of data where a contract or partnership comes to an end. </w:t>
      </w:r>
    </w:p>
    <w:p w14:paraId="14D9ADD9" w14:textId="77777777" w:rsidR="009B5823" w:rsidRPr="00BA603F" w:rsidRDefault="009B5823" w:rsidP="009B5823">
      <w:pPr>
        <w:pStyle w:val="ListParagraph"/>
        <w:spacing w:after="80" w:line="240" w:lineRule="auto"/>
        <w:ind w:left="426"/>
        <w:outlineLvl w:val="4"/>
        <w:rPr>
          <w:rFonts w:ascii="Calibri Light" w:eastAsia="SimSun" w:hAnsi="Calibri Light" w:cs="Calibri Light"/>
          <w:color w:val="262626"/>
        </w:rPr>
      </w:pPr>
    </w:p>
    <w:p w14:paraId="72859D3B"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Minimum Security Standards</w:t>
      </w:r>
    </w:p>
    <w:p w14:paraId="0AEDC72A"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SCRMS requires that in the context of any procurement and supply that involves information, that Minimum Security Standards (MSS) are established and maintained.</w:t>
      </w:r>
    </w:p>
    <w:p w14:paraId="5EFE4AEE"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is applied to all new procurements and partnerships, including for a renewal of an existing contract, as well as (where possible) for updating existing contracts that are part way into their term. </w:t>
      </w:r>
    </w:p>
    <w:p w14:paraId="5C8D80E6" w14:textId="17268FC1"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Minimum Security Standard element of the SCRMS is particularly relevant to any systems, services or processes that acquire, create, </w:t>
      </w:r>
      <w:r w:rsidR="001E0D6B" w:rsidRPr="007708EC">
        <w:rPr>
          <w:rFonts w:ascii="Calibri Light" w:eastAsia="SimSun" w:hAnsi="Calibri Light" w:cs="Calibri Light"/>
          <w:color w:val="262626"/>
          <w:sz w:val="20"/>
          <w:szCs w:val="20"/>
        </w:rPr>
        <w:t>adapt,</w:t>
      </w:r>
      <w:r w:rsidRPr="007708EC">
        <w:rPr>
          <w:rFonts w:ascii="Calibri Light" w:eastAsia="SimSun" w:hAnsi="Calibri Light" w:cs="Calibri Light"/>
          <w:color w:val="262626"/>
          <w:sz w:val="20"/>
          <w:szCs w:val="20"/>
        </w:rPr>
        <w:t xml:space="preserve"> or store University information.  </w:t>
      </w:r>
    </w:p>
    <w:p w14:paraId="3B96DBB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Minimum Security Standard relating to any supplier, system or process is proportional to the risk. Information at the University is in summarised form, classified as:</w:t>
      </w:r>
    </w:p>
    <w:p w14:paraId="25788F85"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Public which does not identify people and has no particular intellectual property or copyright value,  </w:t>
      </w:r>
    </w:p>
    <w:p w14:paraId="1D269B17"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Private, which means there is intellectual, commercial, contractually valuable business information that does not contain personal identifiers or other information relating to people,</w:t>
      </w:r>
    </w:p>
    <w:p w14:paraId="6D18768D"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Confidential, is information relates to people, their personal identifiers, sensitive personal information, and to data that is classified as protected characteristics in the Data Protection Act, </w:t>
      </w:r>
    </w:p>
    <w:p w14:paraId="5E88FE13"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Unauthorised (which is actively monitored for </w:t>
      </w:r>
      <w:proofErr w:type="gramStart"/>
      <w:r w:rsidRPr="007708EC">
        <w:rPr>
          <w:rFonts w:ascii="Calibri Light" w:eastAsia="SimSun" w:hAnsi="Calibri Light" w:cs="Calibri Light"/>
          <w:color w:val="262626"/>
          <w:sz w:val="20"/>
          <w:szCs w:val="20"/>
        </w:rPr>
        <w:t>an</w:t>
      </w:r>
      <w:proofErr w:type="gramEnd"/>
      <w:r w:rsidRPr="007708EC">
        <w:rPr>
          <w:rFonts w:ascii="Calibri Light" w:eastAsia="SimSun" w:hAnsi="Calibri Light" w:cs="Calibri Light"/>
          <w:color w:val="262626"/>
          <w:sz w:val="20"/>
          <w:szCs w:val="20"/>
        </w:rPr>
        <w:t xml:space="preserve"> removed)</w:t>
      </w:r>
    </w:p>
    <w:p w14:paraId="48880CA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the proportional and appropriate Minimum Security Standard includes reference to the classification of information involved. </w:t>
      </w:r>
    </w:p>
    <w:p w14:paraId="236C0649" w14:textId="307B3830" w:rsidR="007708EC"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that the Minimum Security Standard is maintained, relative to the prevailing risks, and the prevailing classification of any information, throughout the whole life of the contact, </w:t>
      </w:r>
      <w:r w:rsidR="00380289" w:rsidRPr="007708EC">
        <w:rPr>
          <w:rFonts w:ascii="Calibri Light" w:eastAsia="SimSun" w:hAnsi="Calibri Light" w:cs="Calibri Light"/>
          <w:color w:val="262626"/>
          <w:sz w:val="20"/>
          <w:szCs w:val="20"/>
        </w:rPr>
        <w:t>licensing,</w:t>
      </w:r>
      <w:r w:rsidRPr="007708EC">
        <w:rPr>
          <w:rFonts w:ascii="Calibri Light" w:eastAsia="SimSun" w:hAnsi="Calibri Light" w:cs="Calibri Light"/>
          <w:color w:val="262626"/>
          <w:sz w:val="20"/>
          <w:szCs w:val="20"/>
        </w:rPr>
        <w:t xml:space="preserve"> or partnership agreement, including throughout where such agreements end.  </w:t>
      </w:r>
      <w:bookmarkEnd w:id="35"/>
    </w:p>
    <w:p w14:paraId="0C2726F9" w14:textId="7DEF1799"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Minimum Security Standard (University) </w:t>
      </w:r>
    </w:p>
    <w:p w14:paraId="550EDD3F" w14:textId="10D3EA64"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must be able to demonstrate that it meets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stipulated by its </w:t>
      </w:r>
      <w:r w:rsidR="00D76811" w:rsidRPr="007708EC">
        <w:rPr>
          <w:rFonts w:ascii="Calibri Light" w:eastAsia="SimSun" w:hAnsi="Calibri Light" w:cs="Calibri Light"/>
          <w:color w:val="262626"/>
          <w:sz w:val="20"/>
          <w:szCs w:val="20"/>
        </w:rPr>
        <w:t>client’s</w:t>
      </w:r>
      <w:r w:rsidRPr="007708EC">
        <w:rPr>
          <w:rFonts w:ascii="Calibri Light" w:eastAsia="SimSun" w:hAnsi="Calibri Light" w:cs="Calibri Light"/>
          <w:color w:val="262626"/>
          <w:sz w:val="20"/>
          <w:szCs w:val="20"/>
        </w:rPr>
        <w:t xml:space="preserve"> partners, regulators and stakeholders, including in the entirety of the University’s supply chain. </w:t>
      </w:r>
    </w:p>
    <w:p w14:paraId="364A9BF8" w14:textId="4490B5DC"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achieves this through audited documentation, and compliance with standards, including for example PCIDSS, Cyber Essentials and ISO27001 (2022).  The University’s compliance is audited and where possible is supported by external verification and relevant certification. </w:t>
      </w:r>
    </w:p>
    <w:p w14:paraId="674E4A04" w14:textId="423BC18B"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As part of maintaining the evidence of </w:t>
      </w:r>
      <w:r w:rsidR="00D76811" w:rsidRPr="007708EC">
        <w:rPr>
          <w:rFonts w:ascii="Calibri Light" w:eastAsia="SimSun" w:hAnsi="Calibri Light" w:cs="Calibri Light"/>
          <w:color w:val="262626"/>
          <w:sz w:val="20"/>
          <w:szCs w:val="20"/>
        </w:rPr>
        <w:t>its</w:t>
      </w:r>
      <w:r w:rsidRPr="007708EC">
        <w:rPr>
          <w:rFonts w:ascii="Calibri Light" w:eastAsia="SimSun" w:hAnsi="Calibri Light" w:cs="Calibri Light"/>
          <w:color w:val="262626"/>
          <w:sz w:val="20"/>
          <w:szCs w:val="20"/>
        </w:rPr>
        <w:t xml:space="preserve"> overall compliance with the standards, the University must establish and monitor the achievement of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with all of its suppliers.  </w:t>
      </w:r>
    </w:p>
    <w:p w14:paraId="417A5BE3"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lastRenderedPageBreak/>
        <w:t xml:space="preserve">Demonstration of the Minimum Security Standard (Suppliers and Partners) </w:t>
      </w:r>
    </w:p>
    <w:p w14:paraId="0E23E48A" w14:textId="7D34757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and monitoring that suppliers and partners apply a Minimum Security Standard will occur during the procurement or creation of supply agreements, </w:t>
      </w:r>
      <w:r w:rsidR="00D76811" w:rsidRPr="007708EC">
        <w:rPr>
          <w:rFonts w:ascii="Calibri Light" w:eastAsia="SimSun" w:hAnsi="Calibri Light" w:cs="Calibri Light"/>
          <w:color w:val="262626"/>
          <w:sz w:val="20"/>
          <w:szCs w:val="20"/>
        </w:rPr>
        <w:t>contracts,</w:t>
      </w:r>
      <w:r w:rsidRPr="007708EC">
        <w:rPr>
          <w:rFonts w:ascii="Calibri Light" w:eastAsia="SimSun" w:hAnsi="Calibri Light" w:cs="Calibri Light"/>
          <w:color w:val="262626"/>
          <w:sz w:val="20"/>
          <w:szCs w:val="20"/>
        </w:rPr>
        <w:t xml:space="preserve"> and partnership agreements, and through periodic review thereafter. </w:t>
      </w:r>
    </w:p>
    <w:p w14:paraId="12034A24" w14:textId="1F2C0774"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procurement, this explanatory </w:t>
      </w:r>
      <w:r w:rsidR="00D76811" w:rsidRPr="007708EC">
        <w:rPr>
          <w:rFonts w:ascii="Calibri Light" w:eastAsia="SimSun" w:hAnsi="Calibri Light" w:cs="Calibri Light"/>
          <w:color w:val="262626"/>
          <w:sz w:val="20"/>
          <w:szCs w:val="20"/>
        </w:rPr>
        <w:t>note,</w:t>
      </w:r>
      <w:r w:rsidRPr="007708EC">
        <w:rPr>
          <w:rFonts w:ascii="Calibri Light" w:eastAsia="SimSun" w:hAnsi="Calibri Light" w:cs="Calibri Light"/>
          <w:color w:val="262626"/>
          <w:sz w:val="20"/>
          <w:szCs w:val="20"/>
        </w:rPr>
        <w:t xml:space="preserve"> and the processes for how to communicate, consult and assess the proportionality is built into the University’s procurement processes. These processes reflect the practices and guidance set out by the Crown Commercial </w:t>
      </w:r>
      <w:r w:rsidR="001E0D6B" w:rsidRPr="007708EC">
        <w:rPr>
          <w:rFonts w:ascii="Calibri Light" w:eastAsia="SimSun" w:hAnsi="Calibri Light" w:cs="Calibri Light"/>
          <w:color w:val="262626"/>
          <w:sz w:val="20"/>
          <w:szCs w:val="20"/>
        </w:rPr>
        <w:t>Service and</w:t>
      </w:r>
      <w:r w:rsidRPr="007708EC">
        <w:rPr>
          <w:rFonts w:ascii="Calibri Light" w:eastAsia="SimSun" w:hAnsi="Calibri Light" w:cs="Calibri Light"/>
          <w:color w:val="262626"/>
          <w:sz w:val="20"/>
          <w:szCs w:val="20"/>
        </w:rPr>
        <w:t xml:space="preserve"> complies with the Public Contracts Act 2015. </w:t>
      </w:r>
    </w:p>
    <w:p w14:paraId="23400FE9" w14:textId="19E050E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partnership forming the same rationale and dialogue relating to Minimum Security Standards is </w:t>
      </w:r>
      <w:r w:rsidR="001E0D6B" w:rsidRPr="007708EC">
        <w:rPr>
          <w:rFonts w:ascii="Calibri Light" w:eastAsia="SimSun" w:hAnsi="Calibri Light" w:cs="Calibri Light"/>
          <w:color w:val="262626"/>
          <w:sz w:val="20"/>
          <w:szCs w:val="20"/>
        </w:rPr>
        <w:t>undertaken and</w:t>
      </w:r>
      <w:r w:rsidRPr="007708EC">
        <w:rPr>
          <w:rFonts w:ascii="Calibri Light" w:eastAsia="SimSun" w:hAnsi="Calibri Light" w:cs="Calibri Light"/>
          <w:color w:val="262626"/>
          <w:sz w:val="20"/>
          <w:szCs w:val="20"/>
        </w:rPr>
        <w:t xml:space="preserve"> is often a two way agreement to meet </w:t>
      </w:r>
      <w:r w:rsidR="001E0D6B" w:rsidRPr="007708EC">
        <w:rPr>
          <w:rFonts w:ascii="Calibri Light" w:eastAsia="SimSun" w:hAnsi="Calibri Light" w:cs="Calibri Light"/>
          <w:color w:val="262626"/>
          <w:sz w:val="20"/>
          <w:szCs w:val="20"/>
        </w:rPr>
        <w:t>each other’s</w:t>
      </w:r>
      <w:r w:rsidRPr="007708EC">
        <w:rPr>
          <w:rFonts w:ascii="Calibri Light" w:eastAsia="SimSun" w:hAnsi="Calibri Light" w:cs="Calibri Light"/>
          <w:color w:val="262626"/>
          <w:sz w:val="20"/>
          <w:szCs w:val="20"/>
        </w:rPr>
        <w:t xml:space="preserve"> respective Minimum Security Standards. </w:t>
      </w:r>
    </w:p>
    <w:p w14:paraId="6BAF2666" w14:textId="023D9978"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commodities purchasing (for example software), it may be difficult to persuade a supplier to adopt the University’s Minimum Security Standard, especially where their design and terms are global. However, if after undertaking a Data Protection Impact Assessment, the product, </w:t>
      </w:r>
      <w:r w:rsidR="00D76811" w:rsidRPr="007708EC">
        <w:rPr>
          <w:rFonts w:ascii="Calibri Light" w:eastAsia="SimSun" w:hAnsi="Calibri Light" w:cs="Calibri Light"/>
          <w:color w:val="262626"/>
          <w:sz w:val="20"/>
          <w:szCs w:val="20"/>
        </w:rPr>
        <w:t>system,</w:t>
      </w:r>
      <w:r w:rsidRPr="007708EC">
        <w:rPr>
          <w:rFonts w:ascii="Calibri Light" w:eastAsia="SimSun" w:hAnsi="Calibri Light" w:cs="Calibri Light"/>
          <w:color w:val="262626"/>
          <w:sz w:val="20"/>
          <w:szCs w:val="20"/>
        </w:rPr>
        <w:t xml:space="preserve"> or service cannot achieve the Minimum Security Standard, even </w:t>
      </w:r>
      <w:r w:rsidR="001E0D6B" w:rsidRPr="007708EC">
        <w:rPr>
          <w:rFonts w:ascii="Calibri Light" w:eastAsia="SimSun" w:hAnsi="Calibri Light" w:cs="Calibri Light"/>
          <w:color w:val="262626"/>
          <w:sz w:val="20"/>
          <w:szCs w:val="20"/>
        </w:rPr>
        <w:t>though</w:t>
      </w:r>
      <w:r w:rsidRPr="007708EC">
        <w:rPr>
          <w:rFonts w:ascii="Calibri Light" w:eastAsia="SimSun" w:hAnsi="Calibri Light" w:cs="Calibri Light"/>
          <w:color w:val="262626"/>
          <w:sz w:val="20"/>
          <w:szCs w:val="20"/>
        </w:rPr>
        <w:t xml:space="preserve"> additional supplementary processes and oversight, the product system or service will not be used.</w:t>
      </w:r>
    </w:p>
    <w:p w14:paraId="3960FF35" w14:textId="00BBE63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If the MSS is not maintained, a contract may be suspended, and in extremis, </w:t>
      </w:r>
      <w:r w:rsidR="001E0D6B" w:rsidRPr="007708EC">
        <w:rPr>
          <w:rFonts w:ascii="Calibri Light" w:eastAsia="SimSun" w:hAnsi="Calibri Light" w:cs="Calibri Light"/>
          <w:color w:val="262626"/>
          <w:sz w:val="20"/>
          <w:szCs w:val="20"/>
        </w:rPr>
        <w:t>terminated.</w:t>
      </w:r>
      <w:r w:rsidRPr="007708EC">
        <w:rPr>
          <w:rFonts w:ascii="Calibri Light" w:eastAsia="SimSun" w:hAnsi="Calibri Light" w:cs="Calibri Light"/>
          <w:color w:val="262626"/>
          <w:sz w:val="20"/>
          <w:szCs w:val="20"/>
        </w:rPr>
        <w:t xml:space="preserve">  </w:t>
      </w:r>
    </w:p>
    <w:p w14:paraId="592B5A50" w14:textId="77777777" w:rsidR="001D5492" w:rsidRPr="001D5492" w:rsidRDefault="001D5492" w:rsidP="001D5492">
      <w:pPr>
        <w:spacing w:after="0" w:line="240" w:lineRule="auto"/>
        <w:ind w:left="0"/>
        <w:jc w:val="left"/>
        <w:rPr>
          <w:rFonts w:eastAsia="Times New Roman" w:cs="Arial"/>
          <w:sz w:val="24"/>
          <w:szCs w:val="24"/>
        </w:rPr>
      </w:pPr>
    </w:p>
    <w:p w14:paraId="6F348288"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Recognised Standards</w:t>
      </w:r>
    </w:p>
    <w:p w14:paraId="4C808295"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Demonstrating the Minimum Security Standard can be satisfied by evidence of for example where an organisation already has institution wide ISO27001 and PCIDSS (where relevant), If these are certificated, then it can be accepted that this supplier / partners meets the University’s (and the University’s stakeholders) highest requirements. </w:t>
      </w:r>
    </w:p>
    <w:p w14:paraId="791E6C9C"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By proxy, a supplier’s ISO27001, supports the University’s own compliance with ISO27001, and provided these are monitored and maintained, this will (in most cases) satisfy the University’s partners and clients.</w:t>
      </w:r>
    </w:p>
    <w:p w14:paraId="1F399EC0"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questions and considerations of a proportional Minimum Security Standard may therefore include, that the supplier (or partner) can demonstrate that they have:  </w:t>
      </w:r>
    </w:p>
    <w:p w14:paraId="008BEBD1"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ISO27001</w:t>
      </w:r>
    </w:p>
    <w:p w14:paraId="12E27005"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PCIDSS</w:t>
      </w:r>
    </w:p>
    <w:p w14:paraId="13F0210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supplier and its supply chain.</w:t>
      </w:r>
    </w:p>
    <w:p w14:paraId="7E30954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specifics of the supply</w:t>
      </w:r>
    </w:p>
    <w:p w14:paraId="28DC7531" w14:textId="1B2CF34E"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considering some form of supply or partnership, the University will undertake the Data Protection Impact Assessment (DPIA) screening </w:t>
      </w:r>
      <w:r w:rsidR="0011596F" w:rsidRPr="007708EC">
        <w:rPr>
          <w:rFonts w:ascii="Calibri Light" w:eastAsia="SimSun" w:hAnsi="Calibri Light" w:cs="Calibri Light"/>
          <w:color w:val="262626"/>
          <w:sz w:val="20"/>
          <w:szCs w:val="20"/>
        </w:rPr>
        <w:t>questions and</w:t>
      </w:r>
      <w:r w:rsidRPr="007708EC">
        <w:rPr>
          <w:rFonts w:ascii="Calibri Light" w:eastAsia="SimSun" w:hAnsi="Calibri Light" w:cs="Calibri Light"/>
          <w:color w:val="262626"/>
          <w:sz w:val="20"/>
          <w:szCs w:val="20"/>
        </w:rPr>
        <w:t xml:space="preserve"> will consider if a full DPIA is required. </w:t>
      </w:r>
    </w:p>
    <w:p w14:paraId="2C889C50" w14:textId="784029CB"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will consider the specificity of any electronic / digital connectivity and the respective access and </w:t>
      </w:r>
      <w:r w:rsidR="0011596F" w:rsidRPr="007708EC">
        <w:rPr>
          <w:rFonts w:ascii="Calibri Light" w:eastAsia="SimSun" w:hAnsi="Calibri Light" w:cs="Calibri Light"/>
          <w:color w:val="262626"/>
          <w:sz w:val="20"/>
          <w:szCs w:val="20"/>
        </w:rPr>
        <w:t>encryption,</w:t>
      </w:r>
      <w:r w:rsidRPr="007708EC">
        <w:rPr>
          <w:rFonts w:ascii="Calibri Light" w:eastAsia="SimSun" w:hAnsi="Calibri Light" w:cs="Calibri Light"/>
          <w:color w:val="262626"/>
          <w:sz w:val="20"/>
          <w:szCs w:val="20"/>
        </w:rPr>
        <w:t xml:space="preserve"> and aberrance and the infiltration and exfiltration detection controls involved. </w:t>
      </w:r>
    </w:p>
    <w:p w14:paraId="0FE175CB"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It is also essential that SCRMS Standards are maintained, and ant contract or partnership agreement will therefore consist of periodic review, and agreement for if some sort of incident occurs. These agreements and contracts will therefore consist of commitments to: </w:t>
      </w:r>
    </w:p>
    <w:p w14:paraId="5770A039" w14:textId="41A4B353"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any of the Suppliers supply chain changes that affect the security in the supply of goods of services to the </w:t>
      </w:r>
      <w:r w:rsidR="0011596F" w:rsidRPr="007708EC">
        <w:rPr>
          <w:rFonts w:ascii="Calibri Light" w:eastAsia="SimSun" w:hAnsi="Calibri Light" w:cs="Calibri Light"/>
          <w:color w:val="262626"/>
          <w:sz w:val="20"/>
          <w:szCs w:val="20"/>
        </w:rPr>
        <w:t>University.</w:t>
      </w:r>
    </w:p>
    <w:p w14:paraId="16BF7C62" w14:textId="68EB3C68"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there are any changes to the risks of </w:t>
      </w:r>
      <w:r w:rsidR="00D76811"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across the Supplier’s supply </w:t>
      </w:r>
      <w:r w:rsidR="0011596F" w:rsidRPr="007708EC">
        <w:rPr>
          <w:rFonts w:ascii="Calibri Light" w:eastAsia="SimSun" w:hAnsi="Calibri Light" w:cs="Calibri Light"/>
          <w:color w:val="262626"/>
          <w:sz w:val="20"/>
          <w:szCs w:val="20"/>
        </w:rPr>
        <w:t>chain.</w:t>
      </w:r>
      <w:r w:rsidRPr="007708EC">
        <w:rPr>
          <w:rFonts w:ascii="Calibri Light" w:eastAsia="SimSun" w:hAnsi="Calibri Light" w:cs="Calibri Light"/>
          <w:color w:val="262626"/>
          <w:sz w:val="20"/>
          <w:szCs w:val="20"/>
        </w:rPr>
        <w:t xml:space="preserve"> </w:t>
      </w:r>
    </w:p>
    <w:p w14:paraId="4B136EA1" w14:textId="54F9FC29"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in the event of any suspected </w:t>
      </w:r>
      <w:r w:rsidR="0011596F"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in any aspect of the </w:t>
      </w:r>
      <w:r w:rsidR="00380289" w:rsidRPr="007708EC">
        <w:rPr>
          <w:rFonts w:ascii="Calibri Light" w:eastAsia="SimSun" w:hAnsi="Calibri Light" w:cs="Calibri Light"/>
          <w:color w:val="262626"/>
          <w:sz w:val="20"/>
          <w:szCs w:val="20"/>
        </w:rPr>
        <w:t>supplier’s</w:t>
      </w:r>
      <w:r w:rsidRPr="007708EC">
        <w:rPr>
          <w:rFonts w:ascii="Calibri Light" w:eastAsia="SimSun" w:hAnsi="Calibri Light" w:cs="Calibri Light"/>
          <w:color w:val="262626"/>
          <w:sz w:val="20"/>
          <w:szCs w:val="20"/>
        </w:rPr>
        <w:t xml:space="preserve"> supply chain, with adequate notice such that the University can meet its statutory obligations to notify regulatory bodies, its </w:t>
      </w:r>
      <w:r w:rsidR="00D76811" w:rsidRPr="007708EC">
        <w:rPr>
          <w:rFonts w:ascii="Calibri Light" w:eastAsia="SimSun" w:hAnsi="Calibri Light" w:cs="Calibri Light"/>
          <w:color w:val="262626"/>
          <w:sz w:val="20"/>
          <w:szCs w:val="20"/>
        </w:rPr>
        <w:t>staff,</w:t>
      </w:r>
      <w:r w:rsidRPr="007708EC">
        <w:rPr>
          <w:rFonts w:ascii="Calibri Light" w:eastAsia="SimSun" w:hAnsi="Calibri Light" w:cs="Calibri Light"/>
          <w:color w:val="262626"/>
          <w:sz w:val="20"/>
          <w:szCs w:val="20"/>
        </w:rPr>
        <w:t xml:space="preserve"> and customers where applicable. </w:t>
      </w:r>
    </w:p>
    <w:p w14:paraId="4387E4B7"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Periodic review</w:t>
      </w:r>
    </w:p>
    <w:p w14:paraId="4F5E0C3B" w14:textId="4A285040" w:rsidR="001D5492" w:rsidRPr="007708EC" w:rsidRDefault="001D5492" w:rsidP="007708EC">
      <w:pPr>
        <w:pStyle w:val="ListParagraph"/>
        <w:numPr>
          <w:ilvl w:val="1"/>
          <w:numId w:val="31"/>
        </w:numPr>
        <w:spacing w:after="80" w:line="240" w:lineRule="auto"/>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To </w:t>
      </w:r>
      <w:r w:rsidR="00380289" w:rsidRPr="007708EC">
        <w:rPr>
          <w:rFonts w:ascii="Calibri Light" w:eastAsia="SimSun" w:hAnsi="Calibri Light" w:cs="Calibri Light"/>
          <w:color w:val="262626"/>
          <w:sz w:val="20"/>
          <w:szCs w:val="20"/>
        </w:rPr>
        <w:t>ensure</w:t>
      </w:r>
      <w:r w:rsidRPr="007708EC">
        <w:rPr>
          <w:rFonts w:ascii="Calibri Light" w:eastAsia="SimSun" w:hAnsi="Calibri Light" w:cs="Calibri Light"/>
          <w:color w:val="262626"/>
          <w:sz w:val="20"/>
          <w:szCs w:val="20"/>
        </w:rPr>
        <w:t xml:space="preserve"> that the Minimum Security Standard for the supply/partnership is relevant to current risks, then this will be considered within the periodic contract performance reviews (commonly, annually).</w:t>
      </w:r>
    </w:p>
    <w:p w14:paraId="7D716881" w14:textId="179ACD18" w:rsidR="001D5492" w:rsidRPr="001D5492" w:rsidRDefault="001D5492" w:rsidP="00373DBD">
      <w:pPr>
        <w:pStyle w:val="T1"/>
        <w:numPr>
          <w:ilvl w:val="0"/>
          <w:numId w:val="0"/>
        </w:numPr>
        <w:rPr>
          <w:lang w:eastAsia="zh-CN"/>
        </w:rPr>
      </w:pPr>
      <w:bookmarkStart w:id="36" w:name="_Toc170128811"/>
      <w:r w:rsidRPr="001D5492">
        <w:rPr>
          <w:lang w:eastAsia="zh-CN"/>
        </w:rPr>
        <w:lastRenderedPageBreak/>
        <w:t xml:space="preserve">Appendix </w:t>
      </w:r>
      <w:r w:rsidR="00BF6897">
        <w:rPr>
          <w:lang w:eastAsia="zh-CN"/>
        </w:rPr>
        <w:t>3</w:t>
      </w:r>
      <w:r w:rsidRPr="001D5492">
        <w:rPr>
          <w:lang w:eastAsia="zh-CN"/>
        </w:rPr>
        <w:t xml:space="preserve">: </w:t>
      </w:r>
      <w:r w:rsidR="00BF6897">
        <w:rPr>
          <w:lang w:eastAsia="zh-CN"/>
        </w:rPr>
        <w:t xml:space="preserve">Supporting Information: </w:t>
      </w:r>
      <w:r w:rsidRPr="001D5492">
        <w:rPr>
          <w:lang w:eastAsia="zh-CN"/>
        </w:rPr>
        <w:t xml:space="preserve">Supply Chain Risk </w:t>
      </w:r>
      <w:r w:rsidR="004D2A0A">
        <w:rPr>
          <w:lang w:eastAsia="zh-CN"/>
        </w:rPr>
        <w:t>M</w:t>
      </w:r>
      <w:r w:rsidRPr="001D5492">
        <w:rPr>
          <w:lang w:eastAsia="zh-CN"/>
        </w:rPr>
        <w:t>anagement Strategy</w:t>
      </w:r>
      <w:bookmarkEnd w:id="36"/>
      <w:r w:rsidRPr="001D5492">
        <w:rPr>
          <w:lang w:eastAsia="zh-CN"/>
        </w:rPr>
        <w:t xml:space="preserve"> </w:t>
      </w:r>
    </w:p>
    <w:p w14:paraId="3D292493" w14:textId="77777777" w:rsidR="00373DBD" w:rsidRDefault="00373DBD" w:rsidP="001D5492">
      <w:pPr>
        <w:autoSpaceDE w:val="0"/>
        <w:autoSpaceDN w:val="0"/>
        <w:adjustRightInd w:val="0"/>
        <w:spacing w:after="120" w:line="240" w:lineRule="auto"/>
        <w:ind w:left="0" w:hanging="360"/>
        <w:contextualSpacing/>
        <w:jc w:val="left"/>
        <w:outlineLvl w:val="3"/>
        <w:rPr>
          <w:rFonts w:ascii="Calibri" w:eastAsia="SimSun" w:hAnsi="Calibri" w:cs="Humanist777BT-BlackB"/>
          <w:b/>
          <w:bCs/>
          <w:color w:val="000000"/>
        </w:rPr>
      </w:pPr>
    </w:p>
    <w:sdt>
      <w:sdtPr>
        <w:rPr>
          <w:rFonts w:ascii="Gill Sans MT" w:eastAsia="SimSun" w:hAnsi="Gill Sans MT" w:cs="Humanist777BT-LightB"/>
          <w:color w:val="262626"/>
          <w:sz w:val="36"/>
          <w:szCs w:val="36"/>
          <w:lang w:eastAsia="zh-CN"/>
        </w:rPr>
        <w:id w:val="-723446608"/>
        <w:placeholder>
          <w:docPart w:val="CCF2801712A14178934F988F71A01185"/>
        </w:placeholder>
      </w:sdtPr>
      <w:sdtEndPr>
        <w:rPr>
          <w:color w:val="262626" w:themeColor="text1" w:themeTint="D9"/>
        </w:rPr>
      </w:sdtEndPr>
      <w:sdtContent>
        <w:p w14:paraId="24C6672D" w14:textId="787DFBB6" w:rsidR="00A31E07" w:rsidRPr="0044246E" w:rsidRDefault="00A31E07" w:rsidP="0044246E">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Pr>
              <w:rFonts w:ascii="Gill Sans MT" w:eastAsia="SimSun" w:hAnsi="Gill Sans MT" w:cs="Humanist777BT-LightB"/>
              <w:color w:val="262626"/>
              <w:sz w:val="36"/>
              <w:szCs w:val="36"/>
              <w:lang w:eastAsia="zh-CN"/>
            </w:rPr>
            <w:t>Supply Chain Risk Management Strategy</w:t>
          </w:r>
          <w:r w:rsidRPr="001D5492">
            <w:rPr>
              <w:rFonts w:ascii="Gill Sans MT" w:eastAsia="SimSun" w:hAnsi="Gill Sans MT" w:cs="Humanist777BT-LightB"/>
              <w:color w:val="262626"/>
              <w:sz w:val="36"/>
              <w:szCs w:val="36"/>
              <w:lang w:eastAsia="zh-CN"/>
            </w:rPr>
            <w:t xml:space="preserve"> – General Guidance </w:t>
          </w:r>
        </w:p>
      </w:sdtContent>
    </w:sdt>
    <w:p w14:paraId="02C31D38" w14:textId="38FC2BCD" w:rsidR="001D5492" w:rsidRPr="004D2A0A"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Cs/>
          <w:i/>
          <w:iCs/>
          <w:color w:val="000000"/>
        </w:rPr>
      </w:pPr>
      <w:r w:rsidRPr="004D2A0A">
        <w:rPr>
          <w:rFonts w:ascii="Calibri" w:eastAsia="SimSun" w:hAnsi="Calibri" w:cs="Humanist777BT-BlackB"/>
          <w:b/>
          <w:bCs/>
          <w:color w:val="000000"/>
        </w:rPr>
        <w:t>Policy Statement</w:t>
      </w:r>
    </w:p>
    <w:p w14:paraId="1244A6AB"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It is the policy of the University of Chichester (“University”) to maintain a supply chain risk management strategy, that supports related information security policies and procedures that in the round comply with the prevailing published standards designed to ensure security and best value, including for where such standards are integral to working with partners and other agencies. </w:t>
      </w:r>
    </w:p>
    <w:p w14:paraId="6EBA9FE0" w14:textId="77777777" w:rsidR="001D5492" w:rsidRPr="0088538A" w:rsidRDefault="001D5492" w:rsidP="0044246E">
      <w:pPr>
        <w:pStyle w:val="ListParagraph"/>
        <w:numPr>
          <w:ilvl w:val="1"/>
          <w:numId w:val="33"/>
        </w:numPr>
        <w:spacing w:after="8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The purpose of this Supply Chain Risk Management Strategy is to:</w:t>
      </w:r>
    </w:p>
    <w:p w14:paraId="0894363C"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demonstrate the University’s supply chain control processes in the context of ISO27001, </w:t>
      </w:r>
    </w:p>
    <w:p w14:paraId="38F157F7"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describe the University’s commitment to the ISO27001 </w:t>
      </w:r>
      <w:proofErr w:type="gramStart"/>
      <w:r w:rsidRPr="001D5492">
        <w:rPr>
          <w:rFonts w:ascii="Calibri" w:eastAsia="SimSun" w:hAnsi="Calibri" w:cs="Humanist777BT-BlackB"/>
          <w:color w:val="000000"/>
          <w:sz w:val="20"/>
          <w:szCs w:val="20"/>
        </w:rPr>
        <w:t>standards based</w:t>
      </w:r>
      <w:proofErr w:type="gramEnd"/>
      <w:r w:rsidRPr="001D5492">
        <w:rPr>
          <w:rFonts w:ascii="Calibri" w:eastAsia="SimSun" w:hAnsi="Calibri" w:cs="Humanist777BT-BlackB"/>
          <w:color w:val="000000"/>
          <w:sz w:val="20"/>
          <w:szCs w:val="20"/>
        </w:rPr>
        <w:t xml:space="preserve"> framework, and how this involves the various University suppliers in maintaining information security, and; </w:t>
      </w:r>
    </w:p>
    <w:p w14:paraId="1DC8731A" w14:textId="7E418010" w:rsid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enable regulator and partner insight into the integrity of the University’s policies, </w:t>
      </w:r>
      <w:r w:rsidR="00380289" w:rsidRPr="001D5492">
        <w:rPr>
          <w:rFonts w:ascii="Calibri" w:eastAsia="SimSun" w:hAnsi="Calibri" w:cs="Humanist777BT-BlackB"/>
          <w:color w:val="000000"/>
          <w:sz w:val="20"/>
          <w:szCs w:val="20"/>
        </w:rPr>
        <w:t>procedures,</w:t>
      </w:r>
      <w:r w:rsidRPr="001D5492">
        <w:rPr>
          <w:rFonts w:ascii="Calibri" w:eastAsia="SimSun" w:hAnsi="Calibri" w:cs="Humanist777BT-BlackB"/>
          <w:color w:val="000000"/>
          <w:sz w:val="20"/>
          <w:szCs w:val="20"/>
        </w:rPr>
        <w:t xml:space="preserve"> and operation. </w:t>
      </w:r>
    </w:p>
    <w:p w14:paraId="0AC0C404" w14:textId="77777777" w:rsidR="002E40EA" w:rsidRPr="001D5492" w:rsidRDefault="002E40EA" w:rsidP="0044246E">
      <w:pPr>
        <w:spacing w:after="80" w:line="240" w:lineRule="auto"/>
        <w:ind w:left="360"/>
        <w:outlineLvl w:val="5"/>
        <w:rPr>
          <w:rFonts w:ascii="Calibri" w:eastAsia="SimSun" w:hAnsi="Calibri" w:cs="Humanist777BT-BlackB"/>
          <w:color w:val="000000"/>
          <w:sz w:val="20"/>
          <w:szCs w:val="20"/>
        </w:rPr>
      </w:pPr>
    </w:p>
    <w:p w14:paraId="2DF47427" w14:textId="77777777" w:rsidR="001D5492" w:rsidRPr="00F56919"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
          <w:color w:val="262626"/>
        </w:rPr>
      </w:pPr>
      <w:r w:rsidRPr="00F56919">
        <w:rPr>
          <w:rFonts w:ascii="Calibri" w:eastAsia="SimSun" w:hAnsi="Calibri" w:cs="Humanist777BT-BlackB"/>
          <w:b/>
          <w:color w:val="262626"/>
        </w:rPr>
        <w:t xml:space="preserve">Introduction </w:t>
      </w:r>
    </w:p>
    <w:p w14:paraId="1618CF7E"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The Supply Chain Risk Management Strategy (SCRMS) sets out how 3</w:t>
      </w:r>
      <w:r w:rsidRPr="0088538A">
        <w:rPr>
          <w:rFonts w:ascii="Calibri" w:eastAsia="SimSun" w:hAnsi="Calibri" w:cs="Calibri Light"/>
          <w:color w:val="000000"/>
          <w:sz w:val="20"/>
          <w:szCs w:val="20"/>
          <w:vertAlign w:val="superscript"/>
        </w:rPr>
        <w:t>rd</w:t>
      </w:r>
      <w:r w:rsidRPr="0088538A">
        <w:rPr>
          <w:rFonts w:ascii="Calibri" w:eastAsia="SimSun" w:hAnsi="Calibri" w:cs="Calibri Light"/>
          <w:color w:val="000000"/>
          <w:sz w:val="20"/>
          <w:szCs w:val="20"/>
        </w:rPr>
        <w:t xml:space="preserve"> party suppliers and the University work together, in line with the prevailing published standards to safeguard the security of information. </w:t>
      </w:r>
    </w:p>
    <w:p w14:paraId="50DCC7A6"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 xml:space="preserve">A Supply Chain Risk Management Strategy (SCRMS) is relevant to the entirety of the operation of the University, across a regularly changing and diverse range of workflows, each in its own lifecycle. The University’s SCRMS is constructed to meet the requirements of the International Standard ISO27001 (2022), whilst also incorporating the guidance set out by the UK’s National Centre for Cyber Security. The University’s SCRMS is therefore designed to be recognisable to regulatory agencies, and to the wide range of organisations the University might work with. </w:t>
      </w:r>
    </w:p>
    <w:p w14:paraId="40E411F5" w14:textId="77777777" w:rsidR="001D5492"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Almost no transactions take place in the University without direct or indirect links to the interconnectedness of modern technology, and hence SCRMS is considered holistically, as well as at a process and supplier level. </w:t>
      </w:r>
    </w:p>
    <w:p w14:paraId="66581C43" w14:textId="77777777" w:rsidR="002E40EA" w:rsidRPr="0088538A" w:rsidRDefault="002E40EA" w:rsidP="0044246E">
      <w:pPr>
        <w:pStyle w:val="ListParagraph"/>
        <w:spacing w:after="0" w:line="240" w:lineRule="auto"/>
        <w:ind w:left="0"/>
        <w:outlineLvl w:val="4"/>
        <w:rPr>
          <w:rFonts w:ascii="Calibri" w:eastAsia="SimSun" w:hAnsi="Calibri" w:cs="Humanist777BT-BlackB"/>
          <w:color w:val="000000"/>
          <w:sz w:val="20"/>
          <w:szCs w:val="20"/>
        </w:rPr>
      </w:pPr>
    </w:p>
    <w:p w14:paraId="0891B801"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 Understand what needs to be protected and why</w:t>
      </w:r>
    </w:p>
    <w:p w14:paraId="594CA33A" w14:textId="54633184" w:rsidR="001D5492" w:rsidRP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a clearly mapped IT ecosystem, using best of breed security throughout. The University maintains a detailed Corporate Systems Database. Any new or altered system that acquires, creates, </w:t>
      </w:r>
      <w:r w:rsidR="00D76811" w:rsidRPr="001D5492">
        <w:rPr>
          <w:rFonts w:ascii="Calibri Light" w:eastAsia="Times New Roman" w:hAnsi="Calibri Light"/>
          <w:color w:val="000000"/>
          <w:sz w:val="20"/>
          <w:szCs w:val="20"/>
          <w:lang w:eastAsia="zh-CN"/>
        </w:rPr>
        <w:t>processes,</w:t>
      </w:r>
      <w:r w:rsidRPr="001D5492">
        <w:rPr>
          <w:rFonts w:ascii="Calibri Light" w:eastAsia="Times New Roman" w:hAnsi="Calibri Light"/>
          <w:color w:val="000000"/>
          <w:sz w:val="20"/>
          <w:szCs w:val="20"/>
          <w:lang w:eastAsia="zh-CN"/>
        </w:rPr>
        <w:t xml:space="preserve"> or stores personal identifiers, or other identifiable information, should be assessed using a Data Protection Impact Assessment (DPIA) screening questions to determine whether a DPIA is required, before being actioned. </w:t>
      </w:r>
    </w:p>
    <w:p w14:paraId="6C1ECFFE" w14:textId="77777777" w:rsidR="001D5492" w:rsidRPr="001D5492" w:rsidRDefault="001D5492" w:rsidP="0044246E">
      <w:pPr>
        <w:spacing w:after="40" w:line="240" w:lineRule="auto"/>
        <w:ind w:left="0" w:right="-33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2: Knowing who our suppliers are and building an understanding of what their security looks like</w:t>
      </w:r>
    </w:p>
    <w:p w14:paraId="751E4100" w14:textId="77777777" w:rsidR="001D5492" w:rsidRPr="001D5492" w:rsidRDefault="001D5492" w:rsidP="0044246E">
      <w:pPr>
        <w:spacing w:after="240" w:line="240" w:lineRule="auto"/>
        <w:ind w:left="0"/>
        <w:rPr>
          <w:rFonts w:ascii="Calibri Light" w:eastAsia="Times New Roman" w:hAnsi="Calibri Light"/>
          <w:color w:val="000000"/>
          <w:lang w:eastAsia="zh-CN"/>
        </w:rPr>
      </w:pPr>
      <w:r w:rsidRPr="001D5492">
        <w:rPr>
          <w:rFonts w:ascii="Calibri Light" w:eastAsia="Times New Roman" w:hAnsi="Calibri Light"/>
          <w:color w:val="000000"/>
          <w:sz w:val="20"/>
          <w:szCs w:val="20"/>
          <w:lang w:eastAsia="zh-CN"/>
        </w:rPr>
        <w:t>The University maintains a Contracts Database and supplier logging in its Financials System. The Supply Chain, and the Corporate Systems Database correspond. The DPIA is ubiquitous, irrespective of whether the information is maintained on or off campus and refers to the mechanisms for accessing information, including through supplier statements and expert assessments of how they meet and maintain the University’s formalised Minimum Security Standard. The University’s contract terms and conditions require all suppliers to notify the University of any supply chain changes or, environmental risks, and expressly in the event of any compromise to their security</w:t>
      </w:r>
      <w:r w:rsidRPr="001D5492">
        <w:rPr>
          <w:rFonts w:ascii="Calibri Light" w:eastAsia="Times New Roman" w:hAnsi="Calibri Light"/>
          <w:color w:val="000000"/>
          <w:lang w:eastAsia="zh-CN"/>
        </w:rPr>
        <w:t xml:space="preserve">.   </w:t>
      </w:r>
    </w:p>
    <w:p w14:paraId="24B09569" w14:textId="77777777" w:rsidR="001D5492" w:rsidRPr="001D5492" w:rsidRDefault="001D5492" w:rsidP="0044246E">
      <w:pPr>
        <w:spacing w:after="4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3: Understanding the security risks posed by our supply chain</w:t>
      </w:r>
    </w:p>
    <w:p w14:paraId="2560B317" w14:textId="77777777" w:rsid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IT Ecosystem has in-built security for devices, access, networks, and connections, and a range of aberrance detection and containment mechanisms. The University undertakes a range of security monitoring and establishes in its contract terms and conditions that all suppliers must notify the University of any changed suppliers in their own operation and any changed technologies or risks. Specifically, all suppliers are contractually bound to monitor access, and engage the University should any cyber-attack be suspected. Data integrity, retention and disposal are established, along with the commitment to return data, and, or demonstrate certificated cleansing at the end of any contract. </w:t>
      </w:r>
    </w:p>
    <w:p w14:paraId="291F6F40" w14:textId="77777777" w:rsidR="00B34337" w:rsidRDefault="00B34337" w:rsidP="0044246E">
      <w:pPr>
        <w:spacing w:after="240" w:line="240" w:lineRule="auto"/>
        <w:ind w:left="0"/>
        <w:rPr>
          <w:rFonts w:ascii="Calibri Light" w:eastAsia="Times New Roman" w:hAnsi="Calibri Light"/>
          <w:color w:val="000000"/>
          <w:sz w:val="20"/>
          <w:szCs w:val="20"/>
          <w:lang w:eastAsia="zh-CN"/>
        </w:rPr>
      </w:pPr>
    </w:p>
    <w:p w14:paraId="16E934AB" w14:textId="77777777" w:rsidR="00B34337" w:rsidRPr="001D5492" w:rsidRDefault="00B34337" w:rsidP="0044246E">
      <w:pPr>
        <w:spacing w:after="240" w:line="240" w:lineRule="auto"/>
        <w:ind w:left="0"/>
        <w:rPr>
          <w:rFonts w:ascii="Calibri Light" w:eastAsia="Times New Roman" w:hAnsi="Calibri Light"/>
          <w:color w:val="000000"/>
          <w:sz w:val="20"/>
          <w:szCs w:val="20"/>
          <w:lang w:eastAsia="zh-CN"/>
        </w:rPr>
      </w:pPr>
    </w:p>
    <w:p w14:paraId="09C339F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4: Communicating our view of security needs to suppliers</w:t>
      </w:r>
    </w:p>
    <w:p w14:paraId="2192C26C" w14:textId="77777777" w:rsid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The University’s Financial Regulations sets out the mandatory approach to procurements, supported by defined processes, and templated documentation. Where there is to be any personal information or identifiers involved in the service provided by the supplier, the documentation sets out how the DPIA, if required, is undertaken, and includes the University’s guidance on, and requirements for maintaining Minimum Security Standards.</w:t>
      </w:r>
    </w:p>
    <w:p w14:paraId="40B8D531" w14:textId="77777777" w:rsidR="002E40EA" w:rsidRPr="001D5492" w:rsidRDefault="002E40EA" w:rsidP="0044246E">
      <w:pPr>
        <w:spacing w:after="0" w:line="240" w:lineRule="auto"/>
        <w:ind w:left="0"/>
        <w:rPr>
          <w:rFonts w:ascii="Calibri Light" w:eastAsia="Times New Roman" w:hAnsi="Calibri Light"/>
          <w:color w:val="000000"/>
          <w:sz w:val="20"/>
          <w:szCs w:val="20"/>
          <w:lang w:eastAsia="zh-CN"/>
        </w:rPr>
      </w:pPr>
    </w:p>
    <w:p w14:paraId="163963F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5: Set and communicate minimum security requirements for our suppliers</w:t>
      </w:r>
    </w:p>
    <w:p w14:paraId="32BD573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Minimum Security Standard is a formal document used in procurement and contract forming. This sets out the expectation that suppliers will be able to demonstrate their certified compliance with relevant standards (typically, ISO27001 Cyber Essentials and PCIDSS), or be able to demonstrate equivalent integrity. The Minimum Security Standard can be proportional to the risks involved in the supply or goods or services but is fixed in that supplier must commit to notify and engage with the University if the data, or risks change, and in the event of any compromise such as a cyber-attack.   </w:t>
      </w:r>
    </w:p>
    <w:p w14:paraId="24C8D52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47A69ED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 xml:space="preserve">SCRMS: Principle 6: In-built security considerations in our contracting processes </w:t>
      </w:r>
    </w:p>
    <w:p w14:paraId="5E27D413"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prevailing, proportional, assessment of risks is established in the University’s Business Case Templates, and subsequently within the procurement templates and supplier assessments (which includes the DPIA, if required) before being formalised in the Contract Terms and Conditions. In addition to the contractual commitment to notify the University of any changes to subcontracting, risks and promptly of any suspected incident, the Contract Terms and Conditions also set out the Contract Performance Review (CPR) Process. This ensures a structured periodic review to assess any prevailing risks, including a review of the DPIA (if undertaken), and the Minimum Security Standard. </w:t>
      </w:r>
    </w:p>
    <w:p w14:paraId="38FFCB6C" w14:textId="77777777" w:rsidR="001D5492" w:rsidRPr="001D5492" w:rsidRDefault="001D5492" w:rsidP="0044246E">
      <w:pPr>
        <w:spacing w:after="0" w:line="240" w:lineRule="auto"/>
        <w:ind w:left="142"/>
        <w:rPr>
          <w:rFonts w:ascii="Calibri Light" w:eastAsia="Times New Roman" w:hAnsi="Calibri Light" w:cs="Calibri Light"/>
          <w:color w:val="000000"/>
          <w:sz w:val="20"/>
          <w:szCs w:val="20"/>
          <w:lang w:eastAsia="zh-CN"/>
        </w:rPr>
      </w:pPr>
    </w:p>
    <w:p w14:paraId="482BC500"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7: Meeting our own security responsibilities as a supplier and consumer</w:t>
      </w:r>
    </w:p>
    <w:p w14:paraId="523177E0"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been assessed at least annually through internal and external audit, and with further scrutiny through for example insurance and external partner audits undertaken on the University. In addition to the due diligence undertaken on the University by its partners, the University has Cyber Essentials Certification for certain activities, and has PCIDSS in all relevant activities. In 2023, the University has begun the full implementation of ISO27001, and expects to be fully certified in 2024.   </w:t>
      </w:r>
    </w:p>
    <w:p w14:paraId="4ED0B546"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37C723A9"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8: Raising awareness of security within our supply chain</w:t>
      </w:r>
    </w:p>
    <w:p w14:paraId="6DAFCD1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often works within frameworks of supply and subscribes to a wide range of industry and professional bodies monitoring of risks. The University takes seriously its own responsibilities to monitor for, and report risks, and has a range of mechanisms to enable this to happen, both at an IT level, but also at a ‘user’ level. The University’s configuration and risk avoidances incorporate the common professional mechanisms, and the University has mandatory data proception and cyber-risk awareness training, with assessments, and for example testing for resilience to phishing. </w:t>
      </w:r>
    </w:p>
    <w:p w14:paraId="0C5B6B6F"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A353BD8"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All tendering and contracting incorporate the DPIA screening questions and template and the guidance on Minimum Security Standards. This SCRMS document is an additional resource that is made public, as is the University's commitment to the relevant security accreditations and standards. </w:t>
      </w:r>
    </w:p>
    <w:p w14:paraId="5745A1FD"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5643C8E"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9: Providing support for security incidents</w:t>
      </w:r>
    </w:p>
    <w:p w14:paraId="1173DEA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Like most organisations, the University makes every effort to design out, and avoid information security issues. The University has established automated monitoring, detection and notification processes, well publicised guidance, and regularly communicated requests that all stakeholders will report anything unusual.  In addition to the automated process, there is a 24/7 facility to investigate anything that is detected or notified. </w:t>
      </w:r>
    </w:p>
    <w:p w14:paraId="2531F9C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0946F40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Support also consists of written procedures, backed by regular scenario and full disaster testing, and covering all individual and shared assets, all information collections and all connections to clients and other agencies. These are recorded in the University’s Serious Incident Handling Procedures, which also identify supplier, regulatory and any relevant police, civil or other relevant authority, as well as the communication strategy if any event were to occur.  </w:t>
      </w:r>
    </w:p>
    <w:p w14:paraId="020B4ECA" w14:textId="77777777" w:rsid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7D105B4" w14:textId="77777777" w:rsidR="009870D1" w:rsidRPr="001D5492" w:rsidRDefault="009870D1" w:rsidP="0044246E">
      <w:pPr>
        <w:spacing w:after="0" w:line="240" w:lineRule="auto"/>
        <w:ind w:left="0"/>
        <w:rPr>
          <w:rFonts w:ascii="Calibri Light" w:eastAsia="Times New Roman" w:hAnsi="Calibri Light" w:cs="Calibri Light"/>
          <w:color w:val="000000"/>
          <w:sz w:val="20"/>
          <w:szCs w:val="20"/>
          <w:lang w:eastAsia="zh-CN"/>
        </w:rPr>
      </w:pPr>
    </w:p>
    <w:p w14:paraId="06DA43FF"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10: In-built assurance activities in our supply chain management</w:t>
      </w:r>
    </w:p>
    <w:p w14:paraId="7E6F5258"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Robust assurances are built in at the point of contracting which includes the commitment to Contract Performance Review. This is underpinned by the University’s commitment to relevant standards, and audit oversight that monitors and reviews that the activities are adequate in design and application.  </w:t>
      </w:r>
    </w:p>
    <w:p w14:paraId="0FB70075"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7A9954DA"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11: Encouraging the continuous improvement of security within the supply chain</w:t>
      </w:r>
    </w:p>
    <w:p w14:paraId="675932E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The University maintains audited standards, and these include the review of the mechanisms within, and application of these throughout the acquisition, maintenance and exit of each of the individual supplier contracts and agreements. </w:t>
      </w:r>
    </w:p>
    <w:p w14:paraId="640347CC"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6CE6428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Contract Performance Review Process is a collaborative process to ensure that the prevailing risks are considered in relation to how the suppliers' goods and services are affected by any risks, and any improvements that can be made. Suppliers are committed in contract to notify of any supply chain alteration, and the collaborative nature of the University’s approach to contract performance includes two-way ideas sharing to assess opportunities for continuous improvement.  </w:t>
      </w:r>
    </w:p>
    <w:p w14:paraId="589465E7"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01635C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12: Building trust with suppliers</w:t>
      </w:r>
    </w:p>
    <w:p w14:paraId="7F1A95A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applies a standards-based approach and applies the inwards scrutiny of orthodox methods that are used in Higer Education and more widely. The approach incorporates all legal obligations and is supported by documented processes and guidance. The Minimum Security Standard is applied proportionally to the circumstances, and the University takes pride in being an active partner with its suppliers in achieving mutual goals.  In return, The University values an ongoing dialogue, in which there is two-way, up-to-date understanding of the interaction between the supply chain, the University and the University’s customers. </w:t>
      </w:r>
    </w:p>
    <w:p w14:paraId="39EBC02C" w14:textId="77777777" w:rsidR="001D5492" w:rsidRPr="001D5492" w:rsidRDefault="001D5492" w:rsidP="002E40EA">
      <w:pPr>
        <w:spacing w:after="0" w:line="240" w:lineRule="auto"/>
        <w:ind w:left="0"/>
        <w:jc w:val="left"/>
        <w:rPr>
          <w:rFonts w:eastAsia="Times New Roman" w:cs="Arial"/>
          <w:sz w:val="20"/>
          <w:szCs w:val="20"/>
          <w:lang w:eastAsia="zh-CN"/>
        </w:rPr>
      </w:pPr>
    </w:p>
    <w:p w14:paraId="7748999B" w14:textId="77777777" w:rsidR="005C54BC" w:rsidRDefault="005C54BC" w:rsidP="002E40EA">
      <w:pPr>
        <w:spacing w:after="0" w:line="240" w:lineRule="auto"/>
        <w:ind w:left="0" w:firstLine="426"/>
        <w:rPr>
          <w:rFonts w:asciiTheme="minorHAnsi" w:hAnsiTheme="minorHAnsi" w:cstheme="minorHAnsi"/>
          <w:sz w:val="20"/>
          <w:szCs w:val="20"/>
        </w:rPr>
      </w:pPr>
    </w:p>
    <w:p w14:paraId="1CCCD675" w14:textId="77777777" w:rsidR="006C0CE6" w:rsidRDefault="006C0CE6" w:rsidP="002E40EA">
      <w:pPr>
        <w:spacing w:after="0" w:line="240" w:lineRule="auto"/>
        <w:ind w:left="0" w:firstLine="426"/>
        <w:rPr>
          <w:rFonts w:asciiTheme="minorHAnsi" w:hAnsiTheme="minorHAnsi" w:cstheme="minorHAnsi"/>
          <w:sz w:val="20"/>
          <w:szCs w:val="20"/>
        </w:rPr>
      </w:pPr>
    </w:p>
    <w:p w14:paraId="15F8C498" w14:textId="77777777" w:rsidR="006C0CE6" w:rsidRDefault="006C0CE6" w:rsidP="002E40EA">
      <w:pPr>
        <w:spacing w:after="0" w:line="240" w:lineRule="auto"/>
        <w:ind w:left="0" w:firstLine="426"/>
        <w:rPr>
          <w:rFonts w:asciiTheme="minorHAnsi" w:hAnsiTheme="minorHAnsi" w:cstheme="minorHAnsi"/>
          <w:sz w:val="20"/>
          <w:szCs w:val="20"/>
        </w:rPr>
      </w:pPr>
    </w:p>
    <w:p w14:paraId="62435C48" w14:textId="77777777" w:rsidR="006C0CE6" w:rsidRDefault="006C0CE6" w:rsidP="002E40EA">
      <w:pPr>
        <w:spacing w:after="0" w:line="240" w:lineRule="auto"/>
        <w:ind w:left="0" w:firstLine="426"/>
        <w:rPr>
          <w:rFonts w:asciiTheme="minorHAnsi" w:hAnsiTheme="minorHAnsi" w:cstheme="minorHAnsi"/>
          <w:sz w:val="20"/>
          <w:szCs w:val="20"/>
        </w:rPr>
      </w:pPr>
    </w:p>
    <w:p w14:paraId="7AD5FACA" w14:textId="77777777" w:rsidR="006C0CE6" w:rsidRDefault="006C0CE6" w:rsidP="002E40EA">
      <w:pPr>
        <w:spacing w:after="0" w:line="240" w:lineRule="auto"/>
        <w:ind w:left="0" w:firstLine="426"/>
        <w:rPr>
          <w:rFonts w:asciiTheme="minorHAnsi" w:hAnsiTheme="minorHAnsi" w:cstheme="minorHAnsi"/>
          <w:sz w:val="20"/>
          <w:szCs w:val="20"/>
        </w:rPr>
      </w:pPr>
    </w:p>
    <w:p w14:paraId="55230477" w14:textId="77777777" w:rsidR="006C0CE6" w:rsidRDefault="006C0CE6" w:rsidP="002E40EA">
      <w:pPr>
        <w:spacing w:after="0" w:line="240" w:lineRule="auto"/>
        <w:ind w:left="0" w:firstLine="426"/>
        <w:rPr>
          <w:rFonts w:asciiTheme="minorHAnsi" w:hAnsiTheme="minorHAnsi" w:cstheme="minorHAnsi"/>
          <w:sz w:val="20"/>
          <w:szCs w:val="20"/>
        </w:rPr>
      </w:pPr>
    </w:p>
    <w:p w14:paraId="34365D78" w14:textId="77777777" w:rsidR="006C0CE6" w:rsidRDefault="006C0CE6" w:rsidP="002E40EA">
      <w:pPr>
        <w:spacing w:after="0" w:line="240" w:lineRule="auto"/>
        <w:ind w:left="0" w:firstLine="426"/>
        <w:rPr>
          <w:rFonts w:asciiTheme="minorHAnsi" w:hAnsiTheme="minorHAnsi" w:cstheme="minorHAnsi"/>
          <w:sz w:val="20"/>
          <w:szCs w:val="20"/>
        </w:rPr>
      </w:pPr>
    </w:p>
    <w:p w14:paraId="09250997" w14:textId="77777777" w:rsidR="006C0CE6" w:rsidRDefault="006C0CE6" w:rsidP="002E40EA">
      <w:pPr>
        <w:spacing w:after="0" w:line="240" w:lineRule="auto"/>
        <w:ind w:left="0" w:firstLine="426"/>
        <w:rPr>
          <w:rFonts w:asciiTheme="minorHAnsi" w:hAnsiTheme="minorHAnsi" w:cstheme="minorHAnsi"/>
          <w:sz w:val="20"/>
          <w:szCs w:val="20"/>
        </w:rPr>
      </w:pPr>
    </w:p>
    <w:p w14:paraId="751CC126" w14:textId="77777777" w:rsidR="006C0CE6" w:rsidRDefault="006C0CE6" w:rsidP="002E40EA">
      <w:pPr>
        <w:spacing w:after="0" w:line="240" w:lineRule="auto"/>
        <w:ind w:left="0" w:firstLine="426"/>
        <w:rPr>
          <w:rFonts w:asciiTheme="minorHAnsi" w:hAnsiTheme="minorHAnsi" w:cstheme="minorHAnsi"/>
          <w:sz w:val="20"/>
          <w:szCs w:val="20"/>
        </w:rPr>
      </w:pPr>
    </w:p>
    <w:p w14:paraId="60F5F845" w14:textId="77777777" w:rsidR="006C0CE6" w:rsidRDefault="006C0CE6" w:rsidP="002E40EA">
      <w:pPr>
        <w:spacing w:after="0" w:line="240" w:lineRule="auto"/>
        <w:ind w:left="0" w:firstLine="426"/>
        <w:rPr>
          <w:rFonts w:asciiTheme="minorHAnsi" w:hAnsiTheme="minorHAnsi" w:cstheme="minorHAnsi"/>
          <w:sz w:val="20"/>
          <w:szCs w:val="20"/>
        </w:rPr>
      </w:pPr>
    </w:p>
    <w:p w14:paraId="273E2393" w14:textId="77777777" w:rsidR="006C0CE6" w:rsidRDefault="006C0CE6" w:rsidP="002E40EA">
      <w:pPr>
        <w:spacing w:after="0" w:line="240" w:lineRule="auto"/>
        <w:ind w:left="0" w:firstLine="426"/>
        <w:rPr>
          <w:rFonts w:asciiTheme="minorHAnsi" w:hAnsiTheme="minorHAnsi" w:cstheme="minorHAnsi"/>
          <w:sz w:val="20"/>
          <w:szCs w:val="20"/>
        </w:rPr>
      </w:pPr>
    </w:p>
    <w:p w14:paraId="6B75D17E" w14:textId="77777777" w:rsidR="006C0CE6" w:rsidRDefault="006C0CE6" w:rsidP="002E40EA">
      <w:pPr>
        <w:spacing w:after="0" w:line="240" w:lineRule="auto"/>
        <w:ind w:left="0" w:firstLine="426"/>
        <w:rPr>
          <w:rFonts w:asciiTheme="minorHAnsi" w:hAnsiTheme="minorHAnsi" w:cstheme="minorHAnsi"/>
          <w:sz w:val="20"/>
          <w:szCs w:val="20"/>
        </w:rPr>
      </w:pPr>
    </w:p>
    <w:p w14:paraId="7A7124C5" w14:textId="77777777" w:rsidR="006C0CE6" w:rsidRDefault="006C0CE6" w:rsidP="002E40EA">
      <w:pPr>
        <w:spacing w:after="0" w:line="240" w:lineRule="auto"/>
        <w:ind w:left="0" w:firstLine="426"/>
        <w:rPr>
          <w:rFonts w:asciiTheme="minorHAnsi" w:hAnsiTheme="minorHAnsi" w:cstheme="minorHAnsi"/>
          <w:sz w:val="20"/>
          <w:szCs w:val="20"/>
        </w:rPr>
      </w:pPr>
    </w:p>
    <w:p w14:paraId="51A3F6CA" w14:textId="77777777" w:rsidR="006C0CE6" w:rsidRDefault="006C0CE6" w:rsidP="002E40EA">
      <w:pPr>
        <w:spacing w:after="0" w:line="240" w:lineRule="auto"/>
        <w:ind w:left="0" w:firstLine="426"/>
        <w:rPr>
          <w:rFonts w:asciiTheme="minorHAnsi" w:hAnsiTheme="minorHAnsi" w:cstheme="minorHAnsi"/>
          <w:sz w:val="20"/>
          <w:szCs w:val="20"/>
        </w:rPr>
      </w:pPr>
    </w:p>
    <w:p w14:paraId="13124A18" w14:textId="77777777" w:rsidR="006C0CE6" w:rsidRDefault="006C0CE6" w:rsidP="002E40EA">
      <w:pPr>
        <w:spacing w:after="0" w:line="240" w:lineRule="auto"/>
        <w:ind w:left="0" w:firstLine="426"/>
        <w:rPr>
          <w:rFonts w:asciiTheme="minorHAnsi" w:hAnsiTheme="minorHAnsi" w:cstheme="minorHAnsi"/>
          <w:sz w:val="20"/>
          <w:szCs w:val="20"/>
        </w:rPr>
      </w:pPr>
    </w:p>
    <w:p w14:paraId="0D205080" w14:textId="77777777" w:rsidR="006C0CE6" w:rsidRDefault="006C0CE6" w:rsidP="002E40EA">
      <w:pPr>
        <w:spacing w:after="0" w:line="240" w:lineRule="auto"/>
        <w:ind w:left="0" w:firstLine="426"/>
        <w:rPr>
          <w:rFonts w:asciiTheme="minorHAnsi" w:hAnsiTheme="minorHAnsi" w:cstheme="minorHAnsi"/>
          <w:sz w:val="20"/>
          <w:szCs w:val="20"/>
        </w:rPr>
      </w:pPr>
    </w:p>
    <w:p w14:paraId="0C1FE409" w14:textId="77777777" w:rsidR="006C0CE6" w:rsidRDefault="006C0CE6" w:rsidP="002E40EA">
      <w:pPr>
        <w:spacing w:after="0" w:line="240" w:lineRule="auto"/>
        <w:ind w:left="0" w:firstLine="426"/>
        <w:rPr>
          <w:rFonts w:asciiTheme="minorHAnsi" w:hAnsiTheme="minorHAnsi" w:cstheme="minorHAnsi"/>
          <w:sz w:val="20"/>
          <w:szCs w:val="20"/>
        </w:rPr>
      </w:pPr>
    </w:p>
    <w:p w14:paraId="343590DC" w14:textId="77777777" w:rsidR="006C0CE6" w:rsidRDefault="006C0CE6" w:rsidP="002E40EA">
      <w:pPr>
        <w:spacing w:after="0" w:line="240" w:lineRule="auto"/>
        <w:ind w:left="0" w:firstLine="426"/>
        <w:rPr>
          <w:rFonts w:asciiTheme="minorHAnsi" w:hAnsiTheme="minorHAnsi" w:cstheme="minorHAnsi"/>
          <w:sz w:val="20"/>
          <w:szCs w:val="20"/>
        </w:rPr>
      </w:pPr>
    </w:p>
    <w:p w14:paraId="3CD4D9D2" w14:textId="77777777" w:rsidR="006C0CE6" w:rsidRDefault="006C0CE6" w:rsidP="002E40EA">
      <w:pPr>
        <w:spacing w:after="0" w:line="240" w:lineRule="auto"/>
        <w:ind w:left="0" w:firstLine="426"/>
        <w:rPr>
          <w:rFonts w:asciiTheme="minorHAnsi" w:hAnsiTheme="minorHAnsi" w:cstheme="minorHAnsi"/>
          <w:sz w:val="20"/>
          <w:szCs w:val="20"/>
        </w:rPr>
      </w:pPr>
    </w:p>
    <w:p w14:paraId="5B605D88" w14:textId="77777777" w:rsidR="006C0CE6" w:rsidRDefault="006C0CE6" w:rsidP="002E40EA">
      <w:pPr>
        <w:spacing w:after="0" w:line="240" w:lineRule="auto"/>
        <w:ind w:left="0" w:firstLine="426"/>
        <w:rPr>
          <w:rFonts w:asciiTheme="minorHAnsi" w:hAnsiTheme="minorHAnsi" w:cstheme="minorHAnsi"/>
          <w:sz w:val="20"/>
          <w:szCs w:val="20"/>
        </w:rPr>
      </w:pPr>
    </w:p>
    <w:p w14:paraId="2D33BFEE" w14:textId="77777777" w:rsidR="006C0CE6" w:rsidRDefault="006C0CE6" w:rsidP="002E40EA">
      <w:pPr>
        <w:spacing w:after="0" w:line="240" w:lineRule="auto"/>
        <w:ind w:left="0" w:firstLine="426"/>
        <w:rPr>
          <w:rFonts w:asciiTheme="minorHAnsi" w:hAnsiTheme="minorHAnsi" w:cstheme="minorHAnsi"/>
          <w:sz w:val="20"/>
          <w:szCs w:val="20"/>
        </w:rPr>
      </w:pPr>
    </w:p>
    <w:p w14:paraId="5D4B5C50" w14:textId="77777777" w:rsidR="006C0CE6" w:rsidRDefault="006C0CE6" w:rsidP="002E40EA">
      <w:pPr>
        <w:spacing w:after="0" w:line="240" w:lineRule="auto"/>
        <w:ind w:left="0" w:firstLine="426"/>
        <w:rPr>
          <w:rFonts w:asciiTheme="minorHAnsi" w:hAnsiTheme="minorHAnsi" w:cstheme="minorHAnsi"/>
          <w:sz w:val="20"/>
          <w:szCs w:val="20"/>
        </w:rPr>
      </w:pPr>
    </w:p>
    <w:p w14:paraId="2D54E3F5" w14:textId="77777777" w:rsidR="006C0CE6" w:rsidRDefault="006C0CE6" w:rsidP="002E40EA">
      <w:pPr>
        <w:spacing w:after="0" w:line="240" w:lineRule="auto"/>
        <w:ind w:left="0" w:firstLine="426"/>
        <w:rPr>
          <w:rFonts w:asciiTheme="minorHAnsi" w:hAnsiTheme="minorHAnsi" w:cstheme="minorHAnsi"/>
          <w:sz w:val="20"/>
          <w:szCs w:val="20"/>
        </w:rPr>
      </w:pPr>
    </w:p>
    <w:p w14:paraId="763C2D1D" w14:textId="77777777" w:rsidR="006C0CE6" w:rsidRDefault="006C0CE6" w:rsidP="002E40EA">
      <w:pPr>
        <w:spacing w:after="0" w:line="240" w:lineRule="auto"/>
        <w:ind w:left="0" w:firstLine="426"/>
        <w:rPr>
          <w:rFonts w:asciiTheme="minorHAnsi" w:hAnsiTheme="minorHAnsi" w:cstheme="minorHAnsi"/>
          <w:sz w:val="20"/>
          <w:szCs w:val="20"/>
        </w:rPr>
      </w:pPr>
    </w:p>
    <w:p w14:paraId="588896C8" w14:textId="77777777" w:rsidR="006C0CE6" w:rsidRDefault="006C0CE6" w:rsidP="002E40EA">
      <w:pPr>
        <w:spacing w:after="0" w:line="240" w:lineRule="auto"/>
        <w:ind w:left="0" w:firstLine="426"/>
        <w:rPr>
          <w:rFonts w:asciiTheme="minorHAnsi" w:hAnsiTheme="minorHAnsi" w:cstheme="minorHAnsi"/>
          <w:sz w:val="20"/>
          <w:szCs w:val="20"/>
        </w:rPr>
      </w:pPr>
    </w:p>
    <w:p w14:paraId="1D3137A2" w14:textId="77777777" w:rsidR="006C0CE6" w:rsidRDefault="006C0CE6" w:rsidP="002E40EA">
      <w:pPr>
        <w:spacing w:after="0" w:line="240" w:lineRule="auto"/>
        <w:ind w:left="0" w:firstLine="426"/>
        <w:rPr>
          <w:rFonts w:asciiTheme="minorHAnsi" w:hAnsiTheme="minorHAnsi" w:cstheme="minorHAnsi"/>
          <w:sz w:val="20"/>
          <w:szCs w:val="20"/>
        </w:rPr>
      </w:pPr>
    </w:p>
    <w:p w14:paraId="40A994C1" w14:textId="77777777" w:rsidR="006C0CE6" w:rsidRDefault="006C0CE6" w:rsidP="002E40EA">
      <w:pPr>
        <w:spacing w:after="0" w:line="240" w:lineRule="auto"/>
        <w:ind w:left="0" w:firstLine="426"/>
        <w:rPr>
          <w:rFonts w:asciiTheme="minorHAnsi" w:hAnsiTheme="minorHAnsi" w:cstheme="minorHAnsi"/>
          <w:sz w:val="20"/>
          <w:szCs w:val="20"/>
        </w:rPr>
      </w:pPr>
    </w:p>
    <w:p w14:paraId="101C2648" w14:textId="77777777" w:rsidR="006C0CE6" w:rsidRDefault="006C0CE6" w:rsidP="002E40EA">
      <w:pPr>
        <w:spacing w:after="0" w:line="240" w:lineRule="auto"/>
        <w:ind w:left="0" w:firstLine="426"/>
        <w:rPr>
          <w:rFonts w:asciiTheme="minorHAnsi" w:hAnsiTheme="minorHAnsi" w:cstheme="minorHAnsi"/>
          <w:sz w:val="20"/>
          <w:szCs w:val="20"/>
        </w:rPr>
      </w:pPr>
    </w:p>
    <w:p w14:paraId="38210EFD" w14:textId="77777777" w:rsidR="006C0CE6" w:rsidRDefault="006C0CE6" w:rsidP="002E40EA">
      <w:pPr>
        <w:spacing w:after="0" w:line="240" w:lineRule="auto"/>
        <w:ind w:left="0" w:firstLine="426"/>
        <w:rPr>
          <w:rFonts w:asciiTheme="minorHAnsi" w:hAnsiTheme="minorHAnsi" w:cstheme="minorHAnsi"/>
          <w:sz w:val="20"/>
          <w:szCs w:val="20"/>
        </w:rPr>
      </w:pPr>
    </w:p>
    <w:p w14:paraId="7040F325" w14:textId="77777777" w:rsidR="006C0CE6" w:rsidRDefault="006C0CE6" w:rsidP="002E40EA">
      <w:pPr>
        <w:spacing w:after="0" w:line="240" w:lineRule="auto"/>
        <w:ind w:left="0" w:firstLine="426"/>
        <w:rPr>
          <w:rFonts w:asciiTheme="minorHAnsi" w:hAnsiTheme="minorHAnsi" w:cstheme="minorHAnsi"/>
          <w:sz w:val="20"/>
          <w:szCs w:val="20"/>
        </w:rPr>
      </w:pPr>
    </w:p>
    <w:p w14:paraId="127731E2" w14:textId="77777777" w:rsidR="006C0CE6" w:rsidRDefault="006C0CE6" w:rsidP="002E40EA">
      <w:pPr>
        <w:spacing w:after="0" w:line="240" w:lineRule="auto"/>
        <w:ind w:left="0" w:firstLine="426"/>
        <w:rPr>
          <w:rFonts w:asciiTheme="minorHAnsi" w:hAnsiTheme="minorHAnsi" w:cstheme="minorHAnsi"/>
          <w:sz w:val="20"/>
          <w:szCs w:val="20"/>
        </w:rPr>
      </w:pPr>
    </w:p>
    <w:p w14:paraId="27CF4DD0" w14:textId="77777777" w:rsidR="00D06602" w:rsidRDefault="00D06602" w:rsidP="00D06602">
      <w:pPr>
        <w:spacing w:after="0" w:line="240" w:lineRule="auto"/>
        <w:rPr>
          <w:rFonts w:asciiTheme="minorHAnsi" w:hAnsiTheme="minorHAnsi" w:cstheme="minorHAnsi"/>
          <w:sz w:val="20"/>
          <w:szCs w:val="20"/>
        </w:rPr>
        <w:sectPr w:rsidR="00D06602" w:rsidSect="006B4ED6">
          <w:pgSz w:w="11906" w:h="16838"/>
          <w:pgMar w:top="1440" w:right="1440" w:bottom="1440" w:left="1440" w:header="708" w:footer="708" w:gutter="0"/>
          <w:cols w:space="708"/>
          <w:docGrid w:linePitch="360"/>
        </w:sectPr>
      </w:pPr>
    </w:p>
    <w:p w14:paraId="407229C0" w14:textId="7C6F81E5" w:rsidR="00D06602" w:rsidRDefault="006C0CE6" w:rsidP="007C2802">
      <w:pPr>
        <w:pStyle w:val="T1"/>
        <w:numPr>
          <w:ilvl w:val="0"/>
          <w:numId w:val="0"/>
        </w:numPr>
        <w:spacing w:before="0"/>
        <w:ind w:left="-567"/>
      </w:pPr>
      <w:bookmarkStart w:id="37" w:name="_Toc170128812"/>
      <w:r>
        <w:lastRenderedPageBreak/>
        <w:t xml:space="preserve">Appendix </w:t>
      </w:r>
      <w:r w:rsidR="00BF6897">
        <w:t>4</w:t>
      </w:r>
      <w:r w:rsidR="00992BB5">
        <w:t>A</w:t>
      </w:r>
      <w:r w:rsidR="00BF6897">
        <w:t xml:space="preserve">: </w:t>
      </w:r>
      <w:r w:rsidR="00691A6E">
        <w:t xml:space="preserve">Services to </w:t>
      </w:r>
      <w:r w:rsidR="00992BB5">
        <w:t xml:space="preserve">On-Campus </w:t>
      </w:r>
      <w:r w:rsidR="00097129">
        <w:t xml:space="preserve">Campus </w:t>
      </w:r>
      <w:r w:rsidR="00691A6E">
        <w:t>Halls of Residence</w:t>
      </w:r>
      <w:r w:rsidR="00B421D1">
        <w:t xml:space="preserve"> </w:t>
      </w:r>
      <w:r w:rsidR="001D1C7D">
        <w:t>(</w:t>
      </w:r>
      <w:proofErr w:type="spellStart"/>
      <w:r w:rsidR="001D1C7D">
        <w:t>Onity</w:t>
      </w:r>
      <w:proofErr w:type="spellEnd"/>
      <w:r w:rsidR="001D1C7D">
        <w:t>)</w:t>
      </w:r>
      <w:bookmarkEnd w:id="37"/>
      <w:r w:rsidR="001D1C7D">
        <w:t xml:space="preserve"> </w:t>
      </w:r>
    </w:p>
    <w:p w14:paraId="3D0C6CBF" w14:textId="77777777" w:rsidR="00F33034" w:rsidRPr="00B26714" w:rsidRDefault="00F33034" w:rsidP="008714CE">
      <w:pPr>
        <w:spacing w:after="0"/>
        <w:rPr>
          <w:sz w:val="8"/>
          <w:szCs w:val="8"/>
        </w:rPr>
      </w:pPr>
    </w:p>
    <w:p w14:paraId="60FED550" w14:textId="6005905B" w:rsidR="005B1392" w:rsidRDefault="00981548" w:rsidP="008714CE">
      <w:pPr>
        <w:spacing w:after="0"/>
        <w:ind w:left="0"/>
        <w:jc w:val="left"/>
      </w:pPr>
      <w:r>
        <w:t>Internal student room numbers per building are set out below</w:t>
      </w:r>
      <w:r w:rsidR="00F33034">
        <w:t xml:space="preserve"> </w:t>
      </w:r>
      <w:r>
        <w:t xml:space="preserve">(NB </w:t>
      </w:r>
      <w:r w:rsidR="00371728">
        <w:t>entry/exit doors are additional</w:t>
      </w:r>
      <w:r w:rsidR="00D76811">
        <w:t xml:space="preserve">. </w:t>
      </w:r>
      <w:r w:rsidR="00371728">
        <w:t xml:space="preserve"> </w:t>
      </w:r>
    </w:p>
    <w:p w14:paraId="71AF4A25" w14:textId="77777777" w:rsidR="00F33034" w:rsidRPr="00B26714" w:rsidRDefault="00F33034" w:rsidP="005B1392">
      <w:pPr>
        <w:rPr>
          <w:sz w:val="4"/>
          <w:szCs w:val="4"/>
        </w:rPr>
      </w:pPr>
    </w:p>
    <w:tbl>
      <w:tblPr>
        <w:tblW w:w="3980" w:type="dxa"/>
        <w:tblLook w:val="04A0" w:firstRow="1" w:lastRow="0" w:firstColumn="1" w:lastColumn="0" w:noHBand="0" w:noVBand="1"/>
      </w:tblPr>
      <w:tblGrid>
        <w:gridCol w:w="1780"/>
        <w:gridCol w:w="960"/>
        <w:gridCol w:w="280"/>
        <w:gridCol w:w="960"/>
      </w:tblGrid>
      <w:tr w:rsidR="009611CA" w:rsidRPr="009611CA" w14:paraId="07BBBC62" w14:textId="77777777" w:rsidTr="009611CA">
        <w:trPr>
          <w:trHeight w:val="300"/>
        </w:trPr>
        <w:tc>
          <w:tcPr>
            <w:tcW w:w="1780" w:type="dxa"/>
            <w:tcBorders>
              <w:top w:val="single" w:sz="4" w:space="0" w:color="000000"/>
              <w:left w:val="nil"/>
              <w:bottom w:val="single" w:sz="4" w:space="0" w:color="000000"/>
              <w:right w:val="nil"/>
            </w:tcBorders>
            <w:shd w:val="clear" w:color="000000" w:fill="C0C0C0"/>
            <w:noWrap/>
            <w:vAlign w:val="bottom"/>
            <w:hideMark/>
          </w:tcPr>
          <w:p w14:paraId="72239B94" w14:textId="77777777" w:rsidR="009611CA" w:rsidRPr="009611CA" w:rsidRDefault="009611CA" w:rsidP="009611CA">
            <w:pPr>
              <w:spacing w:after="0" w:line="240" w:lineRule="auto"/>
              <w:ind w:left="0"/>
              <w:jc w:val="left"/>
              <w:rPr>
                <w:rFonts w:eastAsia="Times New Roman" w:cs="Arial"/>
                <w:b/>
                <w:bCs/>
                <w:sz w:val="18"/>
                <w:szCs w:val="18"/>
                <w:lang w:eastAsia="en-GB"/>
              </w:rPr>
            </w:pPr>
            <w:r w:rsidRPr="009611CA">
              <w:rPr>
                <w:rFonts w:eastAsia="Times New Roman" w:cs="Arial"/>
                <w:b/>
                <w:bCs/>
                <w:sz w:val="18"/>
                <w:szCs w:val="18"/>
                <w:lang w:eastAsia="en-GB"/>
              </w:rPr>
              <w:t>Bishop Otter</w:t>
            </w:r>
          </w:p>
        </w:tc>
        <w:tc>
          <w:tcPr>
            <w:tcW w:w="960" w:type="dxa"/>
            <w:tcBorders>
              <w:top w:val="nil"/>
              <w:left w:val="nil"/>
              <w:bottom w:val="nil"/>
              <w:right w:val="nil"/>
            </w:tcBorders>
            <w:shd w:val="clear" w:color="auto" w:fill="auto"/>
            <w:noWrap/>
            <w:vAlign w:val="bottom"/>
            <w:hideMark/>
          </w:tcPr>
          <w:p w14:paraId="5B147360" w14:textId="77777777" w:rsidR="009611CA" w:rsidRPr="009611CA" w:rsidRDefault="009611CA" w:rsidP="009611CA">
            <w:pPr>
              <w:spacing w:after="0" w:line="240" w:lineRule="auto"/>
              <w:ind w:left="0"/>
              <w:jc w:val="left"/>
              <w:rPr>
                <w:rFonts w:eastAsia="Times New Roman" w:cs="Arial"/>
                <w:b/>
                <w:bCs/>
                <w:sz w:val="18"/>
                <w:szCs w:val="18"/>
                <w:lang w:eastAsia="en-GB"/>
              </w:rPr>
            </w:pPr>
          </w:p>
        </w:tc>
        <w:tc>
          <w:tcPr>
            <w:tcW w:w="280" w:type="dxa"/>
            <w:tcBorders>
              <w:top w:val="nil"/>
              <w:left w:val="nil"/>
              <w:bottom w:val="nil"/>
              <w:right w:val="nil"/>
            </w:tcBorders>
            <w:shd w:val="clear" w:color="auto" w:fill="auto"/>
            <w:noWrap/>
            <w:vAlign w:val="bottom"/>
            <w:hideMark/>
          </w:tcPr>
          <w:p w14:paraId="3A9B1865"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6B03B175"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r>
      <w:tr w:rsidR="009611CA" w:rsidRPr="006717A3" w14:paraId="1CD71A83" w14:textId="77777777" w:rsidTr="009611CA">
        <w:trPr>
          <w:trHeight w:val="300"/>
        </w:trPr>
        <w:tc>
          <w:tcPr>
            <w:tcW w:w="1780" w:type="dxa"/>
            <w:tcBorders>
              <w:top w:val="nil"/>
              <w:left w:val="nil"/>
              <w:bottom w:val="nil"/>
              <w:right w:val="nil"/>
            </w:tcBorders>
            <w:shd w:val="clear" w:color="auto" w:fill="auto"/>
            <w:noWrap/>
            <w:vAlign w:val="bottom"/>
            <w:hideMark/>
          </w:tcPr>
          <w:p w14:paraId="4836BE36"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 xml:space="preserve">Amberley </w:t>
            </w:r>
          </w:p>
        </w:tc>
        <w:tc>
          <w:tcPr>
            <w:tcW w:w="960" w:type="dxa"/>
            <w:tcBorders>
              <w:top w:val="nil"/>
              <w:left w:val="nil"/>
              <w:bottom w:val="nil"/>
              <w:right w:val="nil"/>
            </w:tcBorders>
            <w:shd w:val="clear" w:color="auto" w:fill="auto"/>
            <w:noWrap/>
            <w:vAlign w:val="bottom"/>
            <w:hideMark/>
          </w:tcPr>
          <w:p w14:paraId="772C09D0"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6F81557D"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4FB99006"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41</w:t>
            </w:r>
          </w:p>
        </w:tc>
      </w:tr>
      <w:tr w:rsidR="009611CA" w:rsidRPr="006717A3" w14:paraId="43FE84D5" w14:textId="77777777" w:rsidTr="009611CA">
        <w:trPr>
          <w:trHeight w:val="300"/>
        </w:trPr>
        <w:tc>
          <w:tcPr>
            <w:tcW w:w="1780" w:type="dxa"/>
            <w:tcBorders>
              <w:top w:val="nil"/>
              <w:left w:val="nil"/>
              <w:bottom w:val="nil"/>
              <w:right w:val="nil"/>
            </w:tcBorders>
            <w:shd w:val="clear" w:color="auto" w:fill="auto"/>
            <w:noWrap/>
            <w:vAlign w:val="bottom"/>
            <w:hideMark/>
          </w:tcPr>
          <w:p w14:paraId="0320CF63"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Chilgrove</w:t>
            </w:r>
          </w:p>
        </w:tc>
        <w:tc>
          <w:tcPr>
            <w:tcW w:w="960" w:type="dxa"/>
            <w:tcBorders>
              <w:top w:val="nil"/>
              <w:left w:val="nil"/>
              <w:bottom w:val="nil"/>
              <w:right w:val="nil"/>
            </w:tcBorders>
            <w:shd w:val="clear" w:color="auto" w:fill="auto"/>
            <w:noWrap/>
            <w:vAlign w:val="bottom"/>
            <w:hideMark/>
          </w:tcPr>
          <w:p w14:paraId="1CC0BA7F"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28BF5017"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4E704471"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47</w:t>
            </w:r>
          </w:p>
        </w:tc>
      </w:tr>
      <w:tr w:rsidR="009611CA" w:rsidRPr="006717A3" w14:paraId="74FCB83D" w14:textId="77777777" w:rsidTr="009611CA">
        <w:trPr>
          <w:trHeight w:val="300"/>
        </w:trPr>
        <w:tc>
          <w:tcPr>
            <w:tcW w:w="1780" w:type="dxa"/>
            <w:tcBorders>
              <w:top w:val="nil"/>
              <w:left w:val="nil"/>
              <w:bottom w:val="nil"/>
              <w:right w:val="nil"/>
            </w:tcBorders>
            <w:shd w:val="clear" w:color="auto" w:fill="auto"/>
            <w:noWrap/>
            <w:vAlign w:val="bottom"/>
            <w:hideMark/>
          </w:tcPr>
          <w:p w14:paraId="163ABACB"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Harting</w:t>
            </w:r>
          </w:p>
        </w:tc>
        <w:tc>
          <w:tcPr>
            <w:tcW w:w="960" w:type="dxa"/>
            <w:tcBorders>
              <w:top w:val="nil"/>
              <w:left w:val="nil"/>
              <w:bottom w:val="nil"/>
              <w:right w:val="nil"/>
            </w:tcBorders>
            <w:shd w:val="clear" w:color="auto" w:fill="auto"/>
            <w:noWrap/>
            <w:vAlign w:val="bottom"/>
            <w:hideMark/>
          </w:tcPr>
          <w:p w14:paraId="661CC84C"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793D018B"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34712DF4"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36</w:t>
            </w:r>
          </w:p>
        </w:tc>
      </w:tr>
      <w:tr w:rsidR="009611CA" w:rsidRPr="006717A3" w14:paraId="779FCDA6" w14:textId="77777777" w:rsidTr="009611CA">
        <w:trPr>
          <w:trHeight w:val="300"/>
        </w:trPr>
        <w:tc>
          <w:tcPr>
            <w:tcW w:w="1780" w:type="dxa"/>
            <w:tcBorders>
              <w:top w:val="nil"/>
              <w:left w:val="nil"/>
              <w:bottom w:val="nil"/>
              <w:right w:val="nil"/>
            </w:tcBorders>
            <w:shd w:val="clear" w:color="auto" w:fill="auto"/>
            <w:noWrap/>
            <w:vAlign w:val="bottom"/>
            <w:hideMark/>
          </w:tcPr>
          <w:p w14:paraId="1E34EAC2"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Arundel</w:t>
            </w:r>
          </w:p>
        </w:tc>
        <w:tc>
          <w:tcPr>
            <w:tcW w:w="960" w:type="dxa"/>
            <w:tcBorders>
              <w:top w:val="nil"/>
              <w:left w:val="nil"/>
              <w:bottom w:val="nil"/>
              <w:right w:val="nil"/>
            </w:tcBorders>
            <w:shd w:val="clear" w:color="auto" w:fill="auto"/>
            <w:noWrap/>
            <w:vAlign w:val="bottom"/>
            <w:hideMark/>
          </w:tcPr>
          <w:p w14:paraId="6F1ECBD9"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0B7F2697"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27F831EB"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11</w:t>
            </w:r>
          </w:p>
        </w:tc>
      </w:tr>
      <w:tr w:rsidR="009611CA" w:rsidRPr="006717A3" w14:paraId="4544E2E0" w14:textId="77777777" w:rsidTr="009611CA">
        <w:trPr>
          <w:trHeight w:val="300"/>
        </w:trPr>
        <w:tc>
          <w:tcPr>
            <w:tcW w:w="1780" w:type="dxa"/>
            <w:tcBorders>
              <w:top w:val="nil"/>
              <w:left w:val="nil"/>
              <w:bottom w:val="nil"/>
              <w:right w:val="nil"/>
            </w:tcBorders>
            <w:shd w:val="clear" w:color="auto" w:fill="auto"/>
            <w:noWrap/>
            <w:vAlign w:val="bottom"/>
            <w:hideMark/>
          </w:tcPr>
          <w:p w14:paraId="48A14BDF"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roofErr w:type="spellStart"/>
            <w:r w:rsidRPr="006717A3">
              <w:rPr>
                <w:rFonts w:asciiTheme="minorHAnsi" w:eastAsia="Times New Roman" w:hAnsiTheme="minorHAnsi" w:cstheme="minorHAnsi"/>
                <w:color w:val="000000"/>
                <w:sz w:val="18"/>
                <w:szCs w:val="18"/>
                <w:lang w:eastAsia="en-GB"/>
              </w:rPr>
              <w:t>Duncton</w:t>
            </w:r>
            <w:proofErr w:type="spellEnd"/>
          </w:p>
        </w:tc>
        <w:tc>
          <w:tcPr>
            <w:tcW w:w="960" w:type="dxa"/>
            <w:tcBorders>
              <w:top w:val="nil"/>
              <w:left w:val="nil"/>
              <w:bottom w:val="nil"/>
              <w:right w:val="nil"/>
            </w:tcBorders>
            <w:shd w:val="clear" w:color="auto" w:fill="auto"/>
            <w:noWrap/>
            <w:vAlign w:val="bottom"/>
            <w:hideMark/>
          </w:tcPr>
          <w:p w14:paraId="6EE87982"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678A65B6"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436CF020"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12</w:t>
            </w:r>
          </w:p>
        </w:tc>
      </w:tr>
      <w:tr w:rsidR="009611CA" w:rsidRPr="006717A3" w14:paraId="783BC06C" w14:textId="77777777" w:rsidTr="009611CA">
        <w:trPr>
          <w:trHeight w:val="300"/>
        </w:trPr>
        <w:tc>
          <w:tcPr>
            <w:tcW w:w="1780" w:type="dxa"/>
            <w:tcBorders>
              <w:top w:val="nil"/>
              <w:left w:val="nil"/>
              <w:bottom w:val="nil"/>
              <w:right w:val="nil"/>
            </w:tcBorders>
            <w:shd w:val="clear" w:color="auto" w:fill="auto"/>
            <w:noWrap/>
            <w:vAlign w:val="bottom"/>
            <w:hideMark/>
          </w:tcPr>
          <w:p w14:paraId="7EC090C0"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roofErr w:type="spellStart"/>
            <w:r w:rsidRPr="006717A3">
              <w:rPr>
                <w:rFonts w:asciiTheme="minorHAnsi" w:eastAsia="Times New Roman" w:hAnsiTheme="minorHAnsi" w:cstheme="minorHAnsi"/>
                <w:color w:val="000000"/>
                <w:sz w:val="18"/>
                <w:szCs w:val="18"/>
                <w:lang w:eastAsia="en-GB"/>
              </w:rPr>
              <w:t>Ifold</w:t>
            </w:r>
            <w:proofErr w:type="spellEnd"/>
          </w:p>
        </w:tc>
        <w:tc>
          <w:tcPr>
            <w:tcW w:w="960" w:type="dxa"/>
            <w:tcBorders>
              <w:top w:val="nil"/>
              <w:left w:val="nil"/>
              <w:bottom w:val="nil"/>
              <w:right w:val="nil"/>
            </w:tcBorders>
            <w:shd w:val="clear" w:color="auto" w:fill="auto"/>
            <w:noWrap/>
            <w:vAlign w:val="bottom"/>
            <w:hideMark/>
          </w:tcPr>
          <w:p w14:paraId="3C7E0CBD"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4ABB7338"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14400CE7"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18</w:t>
            </w:r>
          </w:p>
        </w:tc>
      </w:tr>
      <w:tr w:rsidR="009611CA" w:rsidRPr="006717A3" w14:paraId="550E09BE" w14:textId="77777777" w:rsidTr="009611CA">
        <w:trPr>
          <w:trHeight w:val="300"/>
        </w:trPr>
        <w:tc>
          <w:tcPr>
            <w:tcW w:w="1780" w:type="dxa"/>
            <w:tcBorders>
              <w:top w:val="nil"/>
              <w:left w:val="nil"/>
              <w:bottom w:val="nil"/>
              <w:right w:val="nil"/>
            </w:tcBorders>
            <w:shd w:val="clear" w:color="auto" w:fill="auto"/>
            <w:noWrap/>
            <w:vAlign w:val="bottom"/>
            <w:hideMark/>
          </w:tcPr>
          <w:p w14:paraId="2751EC84"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Loxwood</w:t>
            </w:r>
          </w:p>
        </w:tc>
        <w:tc>
          <w:tcPr>
            <w:tcW w:w="960" w:type="dxa"/>
            <w:tcBorders>
              <w:top w:val="nil"/>
              <w:left w:val="nil"/>
              <w:bottom w:val="nil"/>
              <w:right w:val="nil"/>
            </w:tcBorders>
            <w:shd w:val="clear" w:color="auto" w:fill="auto"/>
            <w:noWrap/>
            <w:vAlign w:val="bottom"/>
            <w:hideMark/>
          </w:tcPr>
          <w:p w14:paraId="0CEB5268"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3AC51A13"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368630E1"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24</w:t>
            </w:r>
          </w:p>
        </w:tc>
      </w:tr>
      <w:tr w:rsidR="009611CA" w:rsidRPr="006717A3" w14:paraId="5EA177B1" w14:textId="77777777" w:rsidTr="009611CA">
        <w:trPr>
          <w:trHeight w:val="300"/>
        </w:trPr>
        <w:tc>
          <w:tcPr>
            <w:tcW w:w="1780" w:type="dxa"/>
            <w:tcBorders>
              <w:top w:val="nil"/>
              <w:left w:val="nil"/>
              <w:bottom w:val="nil"/>
              <w:right w:val="nil"/>
            </w:tcBorders>
            <w:shd w:val="clear" w:color="auto" w:fill="auto"/>
            <w:noWrap/>
            <w:vAlign w:val="bottom"/>
            <w:hideMark/>
          </w:tcPr>
          <w:p w14:paraId="1698AE58"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Midhurst</w:t>
            </w:r>
          </w:p>
        </w:tc>
        <w:tc>
          <w:tcPr>
            <w:tcW w:w="960" w:type="dxa"/>
            <w:tcBorders>
              <w:top w:val="nil"/>
              <w:left w:val="nil"/>
              <w:bottom w:val="nil"/>
              <w:right w:val="nil"/>
            </w:tcBorders>
            <w:shd w:val="clear" w:color="auto" w:fill="auto"/>
            <w:noWrap/>
            <w:vAlign w:val="bottom"/>
            <w:hideMark/>
          </w:tcPr>
          <w:p w14:paraId="7A652428"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15290998"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6261D7D2"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17</w:t>
            </w:r>
          </w:p>
        </w:tc>
      </w:tr>
      <w:tr w:rsidR="009611CA" w:rsidRPr="006717A3" w14:paraId="4F3FE625" w14:textId="77777777" w:rsidTr="009611CA">
        <w:trPr>
          <w:trHeight w:val="300"/>
        </w:trPr>
        <w:tc>
          <w:tcPr>
            <w:tcW w:w="1780" w:type="dxa"/>
            <w:tcBorders>
              <w:top w:val="nil"/>
              <w:left w:val="nil"/>
              <w:bottom w:val="nil"/>
              <w:right w:val="nil"/>
            </w:tcBorders>
            <w:shd w:val="clear" w:color="auto" w:fill="auto"/>
            <w:noWrap/>
            <w:vAlign w:val="bottom"/>
            <w:hideMark/>
          </w:tcPr>
          <w:p w14:paraId="7379AA6C"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Petworth</w:t>
            </w:r>
          </w:p>
        </w:tc>
        <w:tc>
          <w:tcPr>
            <w:tcW w:w="960" w:type="dxa"/>
            <w:tcBorders>
              <w:top w:val="nil"/>
              <w:left w:val="nil"/>
              <w:bottom w:val="nil"/>
              <w:right w:val="nil"/>
            </w:tcBorders>
            <w:shd w:val="clear" w:color="auto" w:fill="auto"/>
            <w:noWrap/>
            <w:vAlign w:val="bottom"/>
            <w:hideMark/>
          </w:tcPr>
          <w:p w14:paraId="1D8BEB5F"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1BD151FD"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48430C69"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18</w:t>
            </w:r>
          </w:p>
        </w:tc>
      </w:tr>
      <w:tr w:rsidR="009611CA" w:rsidRPr="006717A3" w14:paraId="776EC015" w14:textId="77777777" w:rsidTr="009611CA">
        <w:trPr>
          <w:trHeight w:val="300"/>
        </w:trPr>
        <w:tc>
          <w:tcPr>
            <w:tcW w:w="1780" w:type="dxa"/>
            <w:tcBorders>
              <w:top w:val="nil"/>
              <w:left w:val="nil"/>
              <w:bottom w:val="nil"/>
              <w:right w:val="nil"/>
            </w:tcBorders>
            <w:shd w:val="clear" w:color="auto" w:fill="auto"/>
            <w:noWrap/>
            <w:vAlign w:val="bottom"/>
            <w:hideMark/>
          </w:tcPr>
          <w:p w14:paraId="616CF6A7"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Ashling 1</w:t>
            </w:r>
          </w:p>
        </w:tc>
        <w:tc>
          <w:tcPr>
            <w:tcW w:w="960" w:type="dxa"/>
            <w:tcBorders>
              <w:top w:val="nil"/>
              <w:left w:val="nil"/>
              <w:bottom w:val="nil"/>
              <w:right w:val="nil"/>
            </w:tcBorders>
            <w:shd w:val="clear" w:color="auto" w:fill="auto"/>
            <w:noWrap/>
            <w:vAlign w:val="bottom"/>
            <w:hideMark/>
          </w:tcPr>
          <w:p w14:paraId="2C3F3D03"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1114557D"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54205521"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10</w:t>
            </w:r>
          </w:p>
        </w:tc>
      </w:tr>
      <w:tr w:rsidR="009611CA" w:rsidRPr="006717A3" w14:paraId="22118A52" w14:textId="77777777" w:rsidTr="009611CA">
        <w:trPr>
          <w:trHeight w:val="300"/>
        </w:trPr>
        <w:tc>
          <w:tcPr>
            <w:tcW w:w="1780" w:type="dxa"/>
            <w:tcBorders>
              <w:top w:val="nil"/>
              <w:left w:val="nil"/>
              <w:bottom w:val="nil"/>
              <w:right w:val="nil"/>
            </w:tcBorders>
            <w:shd w:val="clear" w:color="auto" w:fill="auto"/>
            <w:noWrap/>
            <w:vAlign w:val="bottom"/>
            <w:hideMark/>
          </w:tcPr>
          <w:p w14:paraId="6ECBD173"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Ashling 2</w:t>
            </w:r>
          </w:p>
        </w:tc>
        <w:tc>
          <w:tcPr>
            <w:tcW w:w="960" w:type="dxa"/>
            <w:tcBorders>
              <w:top w:val="nil"/>
              <w:left w:val="nil"/>
              <w:bottom w:val="nil"/>
              <w:right w:val="nil"/>
            </w:tcBorders>
            <w:shd w:val="clear" w:color="auto" w:fill="auto"/>
            <w:noWrap/>
            <w:vAlign w:val="bottom"/>
            <w:hideMark/>
          </w:tcPr>
          <w:p w14:paraId="1C2F114E" w14:textId="77777777" w:rsidR="009611CA" w:rsidRPr="006717A3" w:rsidRDefault="009611CA" w:rsidP="009611CA">
            <w:pPr>
              <w:spacing w:after="0" w:line="240" w:lineRule="auto"/>
              <w:ind w:left="0"/>
              <w:jc w:val="left"/>
              <w:rPr>
                <w:rFonts w:asciiTheme="minorHAnsi" w:eastAsia="Times New Roman" w:hAnsiTheme="minorHAnsi" w:cstheme="minorHAnsi"/>
                <w:color w:val="000000"/>
                <w:sz w:val="18"/>
                <w:szCs w:val="18"/>
                <w:lang w:eastAsia="en-GB"/>
              </w:rPr>
            </w:pPr>
          </w:p>
        </w:tc>
        <w:tc>
          <w:tcPr>
            <w:tcW w:w="280" w:type="dxa"/>
            <w:tcBorders>
              <w:top w:val="nil"/>
              <w:left w:val="nil"/>
              <w:bottom w:val="nil"/>
              <w:right w:val="nil"/>
            </w:tcBorders>
            <w:shd w:val="clear" w:color="auto" w:fill="auto"/>
            <w:noWrap/>
            <w:vAlign w:val="bottom"/>
            <w:hideMark/>
          </w:tcPr>
          <w:p w14:paraId="54B79FCC"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237A335F"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10</w:t>
            </w:r>
          </w:p>
        </w:tc>
      </w:tr>
      <w:tr w:rsidR="009611CA" w:rsidRPr="006717A3" w14:paraId="4EEE5717" w14:textId="77777777" w:rsidTr="009611CA">
        <w:trPr>
          <w:trHeight w:val="300"/>
        </w:trPr>
        <w:tc>
          <w:tcPr>
            <w:tcW w:w="1780" w:type="dxa"/>
            <w:tcBorders>
              <w:top w:val="nil"/>
              <w:left w:val="nil"/>
              <w:bottom w:val="nil"/>
              <w:right w:val="nil"/>
            </w:tcBorders>
            <w:shd w:val="clear" w:color="auto" w:fill="auto"/>
            <w:noWrap/>
            <w:vAlign w:val="bottom"/>
            <w:hideMark/>
          </w:tcPr>
          <w:p w14:paraId="15F43838"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Springfield 1</w:t>
            </w:r>
          </w:p>
        </w:tc>
        <w:tc>
          <w:tcPr>
            <w:tcW w:w="960" w:type="dxa"/>
            <w:tcBorders>
              <w:top w:val="nil"/>
              <w:left w:val="nil"/>
              <w:bottom w:val="nil"/>
              <w:right w:val="nil"/>
            </w:tcBorders>
            <w:shd w:val="clear" w:color="auto" w:fill="auto"/>
            <w:noWrap/>
            <w:vAlign w:val="bottom"/>
            <w:hideMark/>
          </w:tcPr>
          <w:p w14:paraId="551D7A4F"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66EA0ADA"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3BAF4B73"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12</w:t>
            </w:r>
          </w:p>
        </w:tc>
      </w:tr>
      <w:tr w:rsidR="009611CA" w:rsidRPr="006717A3" w14:paraId="6CB6F330" w14:textId="77777777" w:rsidTr="009611CA">
        <w:trPr>
          <w:trHeight w:val="300"/>
        </w:trPr>
        <w:tc>
          <w:tcPr>
            <w:tcW w:w="1780" w:type="dxa"/>
            <w:tcBorders>
              <w:top w:val="nil"/>
              <w:left w:val="nil"/>
              <w:bottom w:val="nil"/>
              <w:right w:val="nil"/>
            </w:tcBorders>
            <w:shd w:val="clear" w:color="auto" w:fill="auto"/>
            <w:noWrap/>
            <w:vAlign w:val="bottom"/>
            <w:hideMark/>
          </w:tcPr>
          <w:p w14:paraId="288FDECE"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Springfield 2</w:t>
            </w:r>
          </w:p>
        </w:tc>
        <w:tc>
          <w:tcPr>
            <w:tcW w:w="960" w:type="dxa"/>
            <w:tcBorders>
              <w:top w:val="nil"/>
              <w:left w:val="nil"/>
              <w:bottom w:val="nil"/>
              <w:right w:val="nil"/>
            </w:tcBorders>
            <w:shd w:val="clear" w:color="auto" w:fill="auto"/>
            <w:noWrap/>
            <w:vAlign w:val="bottom"/>
            <w:hideMark/>
          </w:tcPr>
          <w:p w14:paraId="32634952"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2600A961"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026EB8DF"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12</w:t>
            </w:r>
          </w:p>
        </w:tc>
      </w:tr>
      <w:tr w:rsidR="009611CA" w:rsidRPr="006717A3" w14:paraId="2BF4F14C" w14:textId="77777777" w:rsidTr="009611CA">
        <w:trPr>
          <w:trHeight w:val="300"/>
        </w:trPr>
        <w:tc>
          <w:tcPr>
            <w:tcW w:w="1780" w:type="dxa"/>
            <w:tcBorders>
              <w:top w:val="nil"/>
              <w:left w:val="nil"/>
              <w:bottom w:val="nil"/>
              <w:right w:val="nil"/>
            </w:tcBorders>
            <w:shd w:val="clear" w:color="auto" w:fill="auto"/>
            <w:noWrap/>
            <w:vAlign w:val="bottom"/>
            <w:hideMark/>
          </w:tcPr>
          <w:p w14:paraId="419C70C6"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Springfield 3</w:t>
            </w:r>
          </w:p>
        </w:tc>
        <w:tc>
          <w:tcPr>
            <w:tcW w:w="960" w:type="dxa"/>
            <w:tcBorders>
              <w:top w:val="nil"/>
              <w:left w:val="nil"/>
              <w:bottom w:val="nil"/>
              <w:right w:val="nil"/>
            </w:tcBorders>
            <w:shd w:val="clear" w:color="auto" w:fill="auto"/>
            <w:noWrap/>
            <w:vAlign w:val="bottom"/>
            <w:hideMark/>
          </w:tcPr>
          <w:p w14:paraId="299F41E9"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5DB04349"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4E1237D6"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12</w:t>
            </w:r>
          </w:p>
        </w:tc>
      </w:tr>
      <w:tr w:rsidR="009611CA" w:rsidRPr="006717A3" w14:paraId="67D03891" w14:textId="77777777" w:rsidTr="009611CA">
        <w:trPr>
          <w:trHeight w:val="300"/>
        </w:trPr>
        <w:tc>
          <w:tcPr>
            <w:tcW w:w="1780" w:type="dxa"/>
            <w:tcBorders>
              <w:top w:val="nil"/>
              <w:left w:val="nil"/>
              <w:bottom w:val="nil"/>
              <w:right w:val="nil"/>
            </w:tcBorders>
            <w:shd w:val="clear" w:color="auto" w:fill="auto"/>
            <w:noWrap/>
            <w:vAlign w:val="bottom"/>
            <w:hideMark/>
          </w:tcPr>
          <w:p w14:paraId="6ED9C14E"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Springfield 4</w:t>
            </w:r>
          </w:p>
        </w:tc>
        <w:tc>
          <w:tcPr>
            <w:tcW w:w="960" w:type="dxa"/>
            <w:tcBorders>
              <w:top w:val="nil"/>
              <w:left w:val="nil"/>
              <w:bottom w:val="nil"/>
              <w:right w:val="nil"/>
            </w:tcBorders>
            <w:shd w:val="clear" w:color="auto" w:fill="auto"/>
            <w:noWrap/>
            <w:vAlign w:val="bottom"/>
            <w:hideMark/>
          </w:tcPr>
          <w:p w14:paraId="32D9BF3A"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6689F181"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5502CF1C"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12</w:t>
            </w:r>
          </w:p>
        </w:tc>
      </w:tr>
      <w:tr w:rsidR="009611CA" w:rsidRPr="006717A3" w14:paraId="2C1C04D4" w14:textId="77777777" w:rsidTr="009611CA">
        <w:trPr>
          <w:trHeight w:val="300"/>
        </w:trPr>
        <w:tc>
          <w:tcPr>
            <w:tcW w:w="1780" w:type="dxa"/>
            <w:tcBorders>
              <w:top w:val="nil"/>
              <w:left w:val="nil"/>
              <w:bottom w:val="nil"/>
              <w:right w:val="nil"/>
            </w:tcBorders>
            <w:shd w:val="clear" w:color="auto" w:fill="auto"/>
            <w:noWrap/>
            <w:vAlign w:val="bottom"/>
            <w:hideMark/>
          </w:tcPr>
          <w:p w14:paraId="3A16F2E2"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Springfield 5</w:t>
            </w:r>
          </w:p>
        </w:tc>
        <w:tc>
          <w:tcPr>
            <w:tcW w:w="960" w:type="dxa"/>
            <w:tcBorders>
              <w:top w:val="nil"/>
              <w:left w:val="nil"/>
              <w:bottom w:val="nil"/>
              <w:right w:val="nil"/>
            </w:tcBorders>
            <w:shd w:val="clear" w:color="auto" w:fill="auto"/>
            <w:noWrap/>
            <w:vAlign w:val="bottom"/>
            <w:hideMark/>
          </w:tcPr>
          <w:p w14:paraId="1D70AAA2"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064EDD3A"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1A899B6B"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10</w:t>
            </w:r>
          </w:p>
        </w:tc>
      </w:tr>
      <w:tr w:rsidR="009611CA" w:rsidRPr="006717A3" w14:paraId="0065158C" w14:textId="77777777" w:rsidTr="009611CA">
        <w:trPr>
          <w:trHeight w:val="300"/>
        </w:trPr>
        <w:tc>
          <w:tcPr>
            <w:tcW w:w="1780" w:type="dxa"/>
            <w:tcBorders>
              <w:top w:val="nil"/>
              <w:left w:val="nil"/>
              <w:bottom w:val="nil"/>
              <w:right w:val="nil"/>
            </w:tcBorders>
            <w:shd w:val="clear" w:color="auto" w:fill="auto"/>
            <w:noWrap/>
            <w:vAlign w:val="bottom"/>
            <w:hideMark/>
          </w:tcPr>
          <w:p w14:paraId="49F21241"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Springfield 6</w:t>
            </w:r>
          </w:p>
        </w:tc>
        <w:tc>
          <w:tcPr>
            <w:tcW w:w="960" w:type="dxa"/>
            <w:tcBorders>
              <w:top w:val="nil"/>
              <w:left w:val="nil"/>
              <w:bottom w:val="nil"/>
              <w:right w:val="nil"/>
            </w:tcBorders>
            <w:shd w:val="clear" w:color="auto" w:fill="auto"/>
            <w:noWrap/>
            <w:vAlign w:val="bottom"/>
            <w:hideMark/>
          </w:tcPr>
          <w:p w14:paraId="66B32E43"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0302BAB4"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1AC13042"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10</w:t>
            </w:r>
          </w:p>
        </w:tc>
      </w:tr>
      <w:tr w:rsidR="009611CA" w:rsidRPr="006717A3" w14:paraId="43FFDF18" w14:textId="77777777" w:rsidTr="009611CA">
        <w:trPr>
          <w:trHeight w:val="300"/>
        </w:trPr>
        <w:tc>
          <w:tcPr>
            <w:tcW w:w="1780" w:type="dxa"/>
            <w:tcBorders>
              <w:top w:val="nil"/>
              <w:left w:val="nil"/>
              <w:bottom w:val="nil"/>
              <w:right w:val="nil"/>
            </w:tcBorders>
            <w:shd w:val="clear" w:color="auto" w:fill="auto"/>
            <w:noWrap/>
            <w:vAlign w:val="bottom"/>
            <w:hideMark/>
          </w:tcPr>
          <w:p w14:paraId="40F83D81"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Hammond 1</w:t>
            </w:r>
          </w:p>
        </w:tc>
        <w:tc>
          <w:tcPr>
            <w:tcW w:w="960" w:type="dxa"/>
            <w:tcBorders>
              <w:top w:val="nil"/>
              <w:left w:val="nil"/>
              <w:bottom w:val="nil"/>
              <w:right w:val="nil"/>
            </w:tcBorders>
            <w:shd w:val="clear" w:color="auto" w:fill="auto"/>
            <w:noWrap/>
            <w:vAlign w:val="bottom"/>
            <w:hideMark/>
          </w:tcPr>
          <w:p w14:paraId="0E5C46B3"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0510F1CF"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76194F30"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10</w:t>
            </w:r>
          </w:p>
        </w:tc>
      </w:tr>
      <w:tr w:rsidR="009611CA" w:rsidRPr="006717A3" w14:paraId="61B49120" w14:textId="77777777" w:rsidTr="009611CA">
        <w:trPr>
          <w:trHeight w:val="300"/>
        </w:trPr>
        <w:tc>
          <w:tcPr>
            <w:tcW w:w="1780" w:type="dxa"/>
            <w:tcBorders>
              <w:top w:val="nil"/>
              <w:left w:val="nil"/>
              <w:bottom w:val="nil"/>
              <w:right w:val="nil"/>
            </w:tcBorders>
            <w:shd w:val="clear" w:color="auto" w:fill="auto"/>
            <w:noWrap/>
            <w:vAlign w:val="bottom"/>
            <w:hideMark/>
          </w:tcPr>
          <w:p w14:paraId="4A1E82E5"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Hammond 2</w:t>
            </w:r>
          </w:p>
        </w:tc>
        <w:tc>
          <w:tcPr>
            <w:tcW w:w="960" w:type="dxa"/>
            <w:tcBorders>
              <w:top w:val="nil"/>
              <w:left w:val="nil"/>
              <w:bottom w:val="nil"/>
              <w:right w:val="nil"/>
            </w:tcBorders>
            <w:shd w:val="clear" w:color="auto" w:fill="auto"/>
            <w:noWrap/>
            <w:vAlign w:val="bottom"/>
            <w:hideMark/>
          </w:tcPr>
          <w:p w14:paraId="0F90699B"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32300DB1"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788A037B"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12</w:t>
            </w:r>
          </w:p>
        </w:tc>
      </w:tr>
      <w:tr w:rsidR="009611CA" w:rsidRPr="006717A3" w14:paraId="79A4A77D" w14:textId="77777777" w:rsidTr="009611CA">
        <w:trPr>
          <w:trHeight w:val="300"/>
        </w:trPr>
        <w:tc>
          <w:tcPr>
            <w:tcW w:w="1780" w:type="dxa"/>
            <w:tcBorders>
              <w:top w:val="nil"/>
              <w:left w:val="nil"/>
              <w:bottom w:val="nil"/>
              <w:right w:val="nil"/>
            </w:tcBorders>
            <w:shd w:val="clear" w:color="auto" w:fill="auto"/>
            <w:noWrap/>
            <w:vAlign w:val="bottom"/>
            <w:hideMark/>
          </w:tcPr>
          <w:p w14:paraId="673053D0"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r w:rsidRPr="006717A3">
              <w:rPr>
                <w:rFonts w:asciiTheme="minorHAnsi" w:eastAsia="Times New Roman" w:hAnsiTheme="minorHAnsi" w:cstheme="minorHAnsi"/>
                <w:sz w:val="18"/>
                <w:szCs w:val="18"/>
                <w:lang w:eastAsia="en-GB"/>
              </w:rPr>
              <w:t>Havenstoke Close</w:t>
            </w:r>
          </w:p>
        </w:tc>
        <w:tc>
          <w:tcPr>
            <w:tcW w:w="960" w:type="dxa"/>
            <w:tcBorders>
              <w:top w:val="nil"/>
              <w:left w:val="nil"/>
              <w:bottom w:val="nil"/>
              <w:right w:val="nil"/>
            </w:tcBorders>
            <w:shd w:val="clear" w:color="auto" w:fill="auto"/>
            <w:noWrap/>
            <w:vAlign w:val="bottom"/>
            <w:hideMark/>
          </w:tcPr>
          <w:p w14:paraId="440C2E93"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280" w:type="dxa"/>
            <w:tcBorders>
              <w:top w:val="nil"/>
              <w:left w:val="nil"/>
              <w:bottom w:val="nil"/>
              <w:right w:val="nil"/>
            </w:tcBorders>
            <w:shd w:val="clear" w:color="auto" w:fill="auto"/>
            <w:noWrap/>
            <w:vAlign w:val="bottom"/>
            <w:hideMark/>
          </w:tcPr>
          <w:p w14:paraId="22639957" w14:textId="77777777" w:rsidR="009611CA" w:rsidRPr="006717A3" w:rsidRDefault="009611CA" w:rsidP="009611CA">
            <w:pPr>
              <w:spacing w:after="0" w:line="240" w:lineRule="auto"/>
              <w:ind w:left="0"/>
              <w:jc w:val="left"/>
              <w:rPr>
                <w:rFonts w:asciiTheme="minorHAnsi" w:eastAsia="Times New Roman" w:hAnsiTheme="minorHAnsi" w:cstheme="minorHAnsi"/>
                <w:sz w:val="18"/>
                <w:szCs w:val="18"/>
                <w:lang w:eastAsia="en-GB"/>
              </w:rPr>
            </w:pPr>
          </w:p>
        </w:tc>
        <w:tc>
          <w:tcPr>
            <w:tcW w:w="960" w:type="dxa"/>
            <w:tcBorders>
              <w:top w:val="nil"/>
              <w:left w:val="nil"/>
              <w:bottom w:val="nil"/>
              <w:right w:val="nil"/>
            </w:tcBorders>
            <w:shd w:val="clear" w:color="auto" w:fill="auto"/>
            <w:noWrap/>
            <w:vAlign w:val="bottom"/>
            <w:hideMark/>
          </w:tcPr>
          <w:p w14:paraId="61FE7393" w14:textId="77777777" w:rsidR="009611CA" w:rsidRPr="006717A3" w:rsidRDefault="009611CA" w:rsidP="009611CA">
            <w:pPr>
              <w:spacing w:after="0" w:line="240" w:lineRule="auto"/>
              <w:ind w:left="0"/>
              <w:jc w:val="right"/>
              <w:rPr>
                <w:rFonts w:asciiTheme="minorHAnsi" w:eastAsia="Times New Roman" w:hAnsiTheme="minorHAnsi" w:cstheme="minorHAnsi"/>
                <w:color w:val="000000"/>
                <w:sz w:val="18"/>
                <w:szCs w:val="18"/>
                <w:lang w:eastAsia="en-GB"/>
              </w:rPr>
            </w:pPr>
            <w:r w:rsidRPr="006717A3">
              <w:rPr>
                <w:rFonts w:asciiTheme="minorHAnsi" w:eastAsia="Times New Roman" w:hAnsiTheme="minorHAnsi" w:cstheme="minorHAnsi"/>
                <w:color w:val="000000"/>
                <w:sz w:val="18"/>
                <w:szCs w:val="18"/>
                <w:lang w:eastAsia="en-GB"/>
              </w:rPr>
              <w:t>40</w:t>
            </w:r>
          </w:p>
        </w:tc>
      </w:tr>
      <w:tr w:rsidR="009611CA" w:rsidRPr="009611CA" w14:paraId="2A7EA157" w14:textId="77777777" w:rsidTr="009611CA">
        <w:trPr>
          <w:trHeight w:val="315"/>
        </w:trPr>
        <w:tc>
          <w:tcPr>
            <w:tcW w:w="1780" w:type="dxa"/>
            <w:tcBorders>
              <w:top w:val="single" w:sz="4" w:space="0" w:color="auto"/>
              <w:left w:val="nil"/>
              <w:bottom w:val="double" w:sz="6" w:space="0" w:color="auto"/>
              <w:right w:val="nil"/>
            </w:tcBorders>
            <w:shd w:val="clear" w:color="auto" w:fill="auto"/>
            <w:noWrap/>
            <w:vAlign w:val="bottom"/>
            <w:hideMark/>
          </w:tcPr>
          <w:p w14:paraId="3CBA657D"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55D448A5"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280" w:type="dxa"/>
            <w:tcBorders>
              <w:top w:val="single" w:sz="4" w:space="0" w:color="auto"/>
              <w:left w:val="nil"/>
              <w:bottom w:val="double" w:sz="6" w:space="0" w:color="auto"/>
              <w:right w:val="nil"/>
            </w:tcBorders>
            <w:shd w:val="clear" w:color="auto" w:fill="auto"/>
            <w:noWrap/>
            <w:vAlign w:val="bottom"/>
            <w:hideMark/>
          </w:tcPr>
          <w:p w14:paraId="4BF3D2C8"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63EA31A0" w14:textId="77777777" w:rsidR="009611CA" w:rsidRPr="009611CA" w:rsidRDefault="009611CA" w:rsidP="009611CA">
            <w:pPr>
              <w:spacing w:after="0" w:line="240" w:lineRule="auto"/>
              <w:ind w:left="0"/>
              <w:jc w:val="right"/>
              <w:rPr>
                <w:rFonts w:ascii="Calibri" w:eastAsia="Times New Roman" w:hAnsi="Calibri" w:cs="Calibri"/>
                <w:b/>
                <w:bCs/>
                <w:color w:val="000000"/>
                <w:sz w:val="18"/>
                <w:szCs w:val="18"/>
                <w:lang w:eastAsia="en-GB"/>
              </w:rPr>
            </w:pPr>
            <w:r w:rsidRPr="009611CA">
              <w:rPr>
                <w:rFonts w:ascii="Calibri" w:eastAsia="Times New Roman" w:hAnsi="Calibri" w:cs="Calibri"/>
                <w:b/>
                <w:bCs/>
                <w:color w:val="000000"/>
                <w:sz w:val="18"/>
                <w:szCs w:val="18"/>
                <w:lang w:eastAsia="en-GB"/>
              </w:rPr>
              <w:t>374</w:t>
            </w:r>
          </w:p>
        </w:tc>
      </w:tr>
      <w:tr w:rsidR="009611CA" w:rsidRPr="009611CA" w14:paraId="3BADAC35" w14:textId="77777777" w:rsidTr="009611CA">
        <w:trPr>
          <w:trHeight w:val="315"/>
        </w:trPr>
        <w:tc>
          <w:tcPr>
            <w:tcW w:w="1780" w:type="dxa"/>
            <w:tcBorders>
              <w:top w:val="nil"/>
              <w:left w:val="nil"/>
              <w:bottom w:val="nil"/>
              <w:right w:val="nil"/>
            </w:tcBorders>
            <w:shd w:val="clear" w:color="auto" w:fill="auto"/>
            <w:noWrap/>
            <w:vAlign w:val="bottom"/>
            <w:hideMark/>
          </w:tcPr>
          <w:p w14:paraId="570054C1" w14:textId="77777777" w:rsidR="009611CA" w:rsidRPr="009611CA" w:rsidRDefault="009611CA" w:rsidP="009611CA">
            <w:pPr>
              <w:spacing w:after="0" w:line="240" w:lineRule="auto"/>
              <w:ind w:left="0"/>
              <w:jc w:val="right"/>
              <w:rPr>
                <w:rFonts w:ascii="Calibri" w:eastAsia="Times New Roman" w:hAnsi="Calibri" w:cs="Calibri"/>
                <w:b/>
                <w:bCs/>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42C05B43"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280" w:type="dxa"/>
            <w:tcBorders>
              <w:top w:val="nil"/>
              <w:left w:val="nil"/>
              <w:bottom w:val="nil"/>
              <w:right w:val="nil"/>
            </w:tcBorders>
            <w:shd w:val="clear" w:color="auto" w:fill="auto"/>
            <w:noWrap/>
            <w:vAlign w:val="bottom"/>
            <w:hideMark/>
          </w:tcPr>
          <w:p w14:paraId="6879E970"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27FD4E32"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r>
      <w:tr w:rsidR="009611CA" w:rsidRPr="009611CA" w14:paraId="6506822D" w14:textId="77777777" w:rsidTr="009611CA">
        <w:trPr>
          <w:trHeight w:val="300"/>
        </w:trPr>
        <w:tc>
          <w:tcPr>
            <w:tcW w:w="1780" w:type="dxa"/>
            <w:tcBorders>
              <w:top w:val="single" w:sz="4" w:space="0" w:color="000000"/>
              <w:left w:val="nil"/>
              <w:bottom w:val="single" w:sz="4" w:space="0" w:color="000000"/>
              <w:right w:val="nil"/>
            </w:tcBorders>
            <w:shd w:val="clear" w:color="000000" w:fill="C0C0C0"/>
            <w:noWrap/>
            <w:vAlign w:val="bottom"/>
            <w:hideMark/>
          </w:tcPr>
          <w:p w14:paraId="10B43124" w14:textId="77777777" w:rsidR="009611CA" w:rsidRPr="009611CA" w:rsidRDefault="009611CA" w:rsidP="009611CA">
            <w:pPr>
              <w:spacing w:after="0" w:line="240" w:lineRule="auto"/>
              <w:ind w:left="0"/>
              <w:jc w:val="left"/>
              <w:rPr>
                <w:rFonts w:eastAsia="Times New Roman" w:cs="Arial"/>
                <w:b/>
                <w:bCs/>
                <w:sz w:val="18"/>
                <w:szCs w:val="18"/>
                <w:lang w:eastAsia="en-GB"/>
              </w:rPr>
            </w:pPr>
            <w:r w:rsidRPr="009611CA">
              <w:rPr>
                <w:rFonts w:eastAsia="Times New Roman" w:cs="Arial"/>
                <w:b/>
                <w:bCs/>
                <w:sz w:val="18"/>
                <w:szCs w:val="18"/>
                <w:lang w:eastAsia="en-GB"/>
              </w:rPr>
              <w:t>Bognor Regis</w:t>
            </w:r>
          </w:p>
        </w:tc>
        <w:tc>
          <w:tcPr>
            <w:tcW w:w="960" w:type="dxa"/>
            <w:tcBorders>
              <w:top w:val="nil"/>
              <w:left w:val="nil"/>
              <w:bottom w:val="nil"/>
              <w:right w:val="nil"/>
            </w:tcBorders>
            <w:shd w:val="clear" w:color="auto" w:fill="auto"/>
            <w:noWrap/>
            <w:vAlign w:val="bottom"/>
            <w:hideMark/>
          </w:tcPr>
          <w:p w14:paraId="6BCDFB48" w14:textId="77777777" w:rsidR="009611CA" w:rsidRPr="009611CA" w:rsidRDefault="009611CA" w:rsidP="009611CA">
            <w:pPr>
              <w:spacing w:after="0" w:line="240" w:lineRule="auto"/>
              <w:ind w:left="0"/>
              <w:jc w:val="left"/>
              <w:rPr>
                <w:rFonts w:eastAsia="Times New Roman" w:cs="Arial"/>
                <w:b/>
                <w:bCs/>
                <w:sz w:val="18"/>
                <w:szCs w:val="18"/>
                <w:lang w:eastAsia="en-GB"/>
              </w:rPr>
            </w:pPr>
          </w:p>
        </w:tc>
        <w:tc>
          <w:tcPr>
            <w:tcW w:w="280" w:type="dxa"/>
            <w:tcBorders>
              <w:top w:val="nil"/>
              <w:left w:val="nil"/>
              <w:bottom w:val="nil"/>
              <w:right w:val="nil"/>
            </w:tcBorders>
            <w:shd w:val="clear" w:color="auto" w:fill="auto"/>
            <w:noWrap/>
            <w:vAlign w:val="bottom"/>
            <w:hideMark/>
          </w:tcPr>
          <w:p w14:paraId="582DE4C1"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73AD93A8"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r>
      <w:tr w:rsidR="009611CA" w:rsidRPr="009611CA" w14:paraId="324653B0"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45BCD2C9"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01 (B01)            </w:t>
            </w:r>
          </w:p>
        </w:tc>
        <w:tc>
          <w:tcPr>
            <w:tcW w:w="960" w:type="dxa"/>
            <w:tcBorders>
              <w:top w:val="nil"/>
              <w:left w:val="nil"/>
              <w:bottom w:val="nil"/>
              <w:right w:val="nil"/>
            </w:tcBorders>
            <w:shd w:val="clear" w:color="auto" w:fill="auto"/>
            <w:noWrap/>
            <w:vAlign w:val="bottom"/>
            <w:hideMark/>
          </w:tcPr>
          <w:p w14:paraId="77EF4C12"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8</w:t>
            </w:r>
          </w:p>
        </w:tc>
      </w:tr>
      <w:tr w:rsidR="009611CA" w:rsidRPr="009611CA" w14:paraId="559E4C95"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4F05583C"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02 (B02)            </w:t>
            </w:r>
          </w:p>
        </w:tc>
        <w:tc>
          <w:tcPr>
            <w:tcW w:w="960" w:type="dxa"/>
            <w:tcBorders>
              <w:top w:val="nil"/>
              <w:left w:val="nil"/>
              <w:bottom w:val="nil"/>
              <w:right w:val="nil"/>
            </w:tcBorders>
            <w:shd w:val="clear" w:color="auto" w:fill="auto"/>
            <w:noWrap/>
            <w:vAlign w:val="bottom"/>
            <w:hideMark/>
          </w:tcPr>
          <w:p w14:paraId="1B16D2B6"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24</w:t>
            </w:r>
          </w:p>
        </w:tc>
      </w:tr>
      <w:tr w:rsidR="009611CA" w:rsidRPr="009611CA" w14:paraId="0920E5E8"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34ECE05F"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03 (B03)            </w:t>
            </w:r>
          </w:p>
        </w:tc>
        <w:tc>
          <w:tcPr>
            <w:tcW w:w="960" w:type="dxa"/>
            <w:tcBorders>
              <w:top w:val="nil"/>
              <w:left w:val="nil"/>
              <w:bottom w:val="nil"/>
              <w:right w:val="nil"/>
            </w:tcBorders>
            <w:shd w:val="clear" w:color="auto" w:fill="auto"/>
            <w:noWrap/>
            <w:vAlign w:val="bottom"/>
            <w:hideMark/>
          </w:tcPr>
          <w:p w14:paraId="7E687A18"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24</w:t>
            </w:r>
          </w:p>
        </w:tc>
      </w:tr>
      <w:tr w:rsidR="009611CA" w:rsidRPr="009611CA" w14:paraId="0EE534A1"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4E209A12"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04 (B04)            </w:t>
            </w:r>
          </w:p>
        </w:tc>
        <w:tc>
          <w:tcPr>
            <w:tcW w:w="960" w:type="dxa"/>
            <w:tcBorders>
              <w:top w:val="nil"/>
              <w:left w:val="nil"/>
              <w:bottom w:val="nil"/>
              <w:right w:val="nil"/>
            </w:tcBorders>
            <w:shd w:val="clear" w:color="auto" w:fill="auto"/>
            <w:noWrap/>
            <w:vAlign w:val="bottom"/>
            <w:hideMark/>
          </w:tcPr>
          <w:p w14:paraId="53C3857F"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24</w:t>
            </w:r>
          </w:p>
        </w:tc>
      </w:tr>
      <w:tr w:rsidR="009611CA" w:rsidRPr="009611CA" w14:paraId="35176EF2"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0A20AFA7"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05 (B05)            </w:t>
            </w:r>
          </w:p>
        </w:tc>
        <w:tc>
          <w:tcPr>
            <w:tcW w:w="960" w:type="dxa"/>
            <w:tcBorders>
              <w:top w:val="nil"/>
              <w:left w:val="nil"/>
              <w:bottom w:val="nil"/>
              <w:right w:val="nil"/>
            </w:tcBorders>
            <w:shd w:val="clear" w:color="auto" w:fill="auto"/>
            <w:noWrap/>
            <w:vAlign w:val="bottom"/>
            <w:hideMark/>
          </w:tcPr>
          <w:p w14:paraId="22FF3EC2"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8</w:t>
            </w:r>
          </w:p>
        </w:tc>
      </w:tr>
      <w:tr w:rsidR="009611CA" w:rsidRPr="009611CA" w14:paraId="214AA60F"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5F0804EA"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06 (B06)            </w:t>
            </w:r>
          </w:p>
        </w:tc>
        <w:tc>
          <w:tcPr>
            <w:tcW w:w="960" w:type="dxa"/>
            <w:tcBorders>
              <w:top w:val="nil"/>
              <w:left w:val="nil"/>
              <w:bottom w:val="nil"/>
              <w:right w:val="nil"/>
            </w:tcBorders>
            <w:shd w:val="clear" w:color="auto" w:fill="auto"/>
            <w:noWrap/>
            <w:vAlign w:val="bottom"/>
            <w:hideMark/>
          </w:tcPr>
          <w:p w14:paraId="51B17E64"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8</w:t>
            </w:r>
          </w:p>
        </w:tc>
      </w:tr>
      <w:tr w:rsidR="009611CA" w:rsidRPr="009611CA" w14:paraId="356E3B35"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47D15E39"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07 (B07)            </w:t>
            </w:r>
          </w:p>
        </w:tc>
        <w:tc>
          <w:tcPr>
            <w:tcW w:w="960" w:type="dxa"/>
            <w:tcBorders>
              <w:top w:val="nil"/>
              <w:left w:val="nil"/>
              <w:bottom w:val="nil"/>
              <w:right w:val="nil"/>
            </w:tcBorders>
            <w:shd w:val="clear" w:color="auto" w:fill="auto"/>
            <w:noWrap/>
            <w:vAlign w:val="bottom"/>
            <w:hideMark/>
          </w:tcPr>
          <w:p w14:paraId="46188334"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8</w:t>
            </w:r>
          </w:p>
        </w:tc>
      </w:tr>
      <w:tr w:rsidR="009611CA" w:rsidRPr="009611CA" w14:paraId="68094CD5"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60E22782"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08 (B08)            </w:t>
            </w:r>
          </w:p>
        </w:tc>
        <w:tc>
          <w:tcPr>
            <w:tcW w:w="960" w:type="dxa"/>
            <w:tcBorders>
              <w:top w:val="nil"/>
              <w:left w:val="nil"/>
              <w:bottom w:val="nil"/>
              <w:right w:val="nil"/>
            </w:tcBorders>
            <w:shd w:val="clear" w:color="auto" w:fill="auto"/>
            <w:noWrap/>
            <w:vAlign w:val="bottom"/>
            <w:hideMark/>
          </w:tcPr>
          <w:p w14:paraId="5F129C76"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18</w:t>
            </w:r>
          </w:p>
        </w:tc>
      </w:tr>
      <w:tr w:rsidR="009611CA" w:rsidRPr="009611CA" w14:paraId="22B48C6E"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47D56BC8"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09 (B09)            </w:t>
            </w:r>
          </w:p>
        </w:tc>
        <w:tc>
          <w:tcPr>
            <w:tcW w:w="960" w:type="dxa"/>
            <w:tcBorders>
              <w:top w:val="nil"/>
              <w:left w:val="nil"/>
              <w:bottom w:val="nil"/>
              <w:right w:val="nil"/>
            </w:tcBorders>
            <w:shd w:val="clear" w:color="auto" w:fill="auto"/>
            <w:noWrap/>
            <w:vAlign w:val="bottom"/>
            <w:hideMark/>
          </w:tcPr>
          <w:p w14:paraId="6194C0C7"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12</w:t>
            </w:r>
          </w:p>
        </w:tc>
      </w:tr>
      <w:tr w:rsidR="009611CA" w:rsidRPr="009611CA" w14:paraId="3DAEEFA8"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037C0E4A"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10 (B10)            </w:t>
            </w:r>
          </w:p>
        </w:tc>
        <w:tc>
          <w:tcPr>
            <w:tcW w:w="960" w:type="dxa"/>
            <w:tcBorders>
              <w:top w:val="nil"/>
              <w:left w:val="nil"/>
              <w:bottom w:val="nil"/>
              <w:right w:val="nil"/>
            </w:tcBorders>
            <w:shd w:val="clear" w:color="auto" w:fill="auto"/>
            <w:noWrap/>
            <w:vAlign w:val="bottom"/>
            <w:hideMark/>
          </w:tcPr>
          <w:p w14:paraId="493CD472"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18</w:t>
            </w:r>
          </w:p>
        </w:tc>
      </w:tr>
      <w:tr w:rsidR="009611CA" w:rsidRPr="009611CA" w14:paraId="24E6BA37"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7B2CDC7D"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Barbara Smith Halls 11 (B11)            </w:t>
            </w:r>
          </w:p>
        </w:tc>
        <w:tc>
          <w:tcPr>
            <w:tcW w:w="960" w:type="dxa"/>
            <w:tcBorders>
              <w:top w:val="nil"/>
              <w:left w:val="nil"/>
              <w:bottom w:val="nil"/>
              <w:right w:val="nil"/>
            </w:tcBorders>
            <w:shd w:val="clear" w:color="auto" w:fill="auto"/>
            <w:noWrap/>
            <w:vAlign w:val="bottom"/>
            <w:hideMark/>
          </w:tcPr>
          <w:p w14:paraId="0313AD29"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8</w:t>
            </w:r>
          </w:p>
        </w:tc>
      </w:tr>
      <w:tr w:rsidR="009611CA" w:rsidRPr="009611CA" w14:paraId="21FC983C" w14:textId="77777777" w:rsidTr="009611CA">
        <w:trPr>
          <w:trHeight w:val="300"/>
        </w:trPr>
        <w:tc>
          <w:tcPr>
            <w:tcW w:w="2740" w:type="dxa"/>
            <w:gridSpan w:val="2"/>
            <w:tcBorders>
              <w:top w:val="nil"/>
              <w:left w:val="nil"/>
              <w:bottom w:val="nil"/>
              <w:right w:val="nil"/>
            </w:tcBorders>
            <w:shd w:val="clear" w:color="auto" w:fill="auto"/>
            <w:noWrap/>
            <w:vAlign w:val="bottom"/>
            <w:hideMark/>
          </w:tcPr>
          <w:p w14:paraId="42828BED"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proofErr w:type="spellStart"/>
            <w:r w:rsidRPr="009611CA">
              <w:rPr>
                <w:rFonts w:ascii="Calibri" w:eastAsia="Times New Roman" w:hAnsi="Calibri" w:cs="Calibri"/>
                <w:color w:val="000000"/>
                <w:sz w:val="18"/>
                <w:szCs w:val="18"/>
                <w:lang w:eastAsia="en-GB"/>
              </w:rPr>
              <w:t>Longbrook</w:t>
            </w:r>
            <w:proofErr w:type="spellEnd"/>
            <w:r w:rsidRPr="009611CA">
              <w:rPr>
                <w:rFonts w:ascii="Calibri" w:eastAsia="Times New Roman" w:hAnsi="Calibri" w:cs="Calibri"/>
                <w:color w:val="000000"/>
                <w:sz w:val="18"/>
                <w:szCs w:val="18"/>
                <w:lang w:eastAsia="en-GB"/>
              </w:rPr>
              <w:t xml:space="preserve"> (B12)                         </w:t>
            </w:r>
          </w:p>
        </w:tc>
        <w:tc>
          <w:tcPr>
            <w:tcW w:w="280" w:type="dxa"/>
            <w:tcBorders>
              <w:top w:val="nil"/>
              <w:left w:val="nil"/>
              <w:bottom w:val="nil"/>
              <w:right w:val="nil"/>
            </w:tcBorders>
            <w:shd w:val="clear" w:color="auto" w:fill="auto"/>
            <w:noWrap/>
            <w:vAlign w:val="bottom"/>
            <w:hideMark/>
          </w:tcPr>
          <w:p w14:paraId="253ED991"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772D5AAD"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52</w:t>
            </w:r>
          </w:p>
        </w:tc>
      </w:tr>
      <w:tr w:rsidR="009611CA" w:rsidRPr="009611CA" w14:paraId="63F4FC8D" w14:textId="77777777" w:rsidTr="009611CA">
        <w:trPr>
          <w:trHeight w:val="300"/>
        </w:trPr>
        <w:tc>
          <w:tcPr>
            <w:tcW w:w="3020" w:type="dxa"/>
            <w:gridSpan w:val="3"/>
            <w:tcBorders>
              <w:top w:val="nil"/>
              <w:left w:val="nil"/>
              <w:bottom w:val="nil"/>
              <w:right w:val="nil"/>
            </w:tcBorders>
            <w:shd w:val="clear" w:color="auto" w:fill="auto"/>
            <w:noWrap/>
            <w:vAlign w:val="bottom"/>
            <w:hideMark/>
          </w:tcPr>
          <w:p w14:paraId="7268F329"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xml:space="preserve">Charlotte House (B13)                   </w:t>
            </w:r>
          </w:p>
        </w:tc>
        <w:tc>
          <w:tcPr>
            <w:tcW w:w="960" w:type="dxa"/>
            <w:tcBorders>
              <w:top w:val="nil"/>
              <w:left w:val="nil"/>
              <w:bottom w:val="nil"/>
              <w:right w:val="nil"/>
            </w:tcBorders>
            <w:shd w:val="clear" w:color="auto" w:fill="auto"/>
            <w:noWrap/>
            <w:vAlign w:val="bottom"/>
            <w:hideMark/>
          </w:tcPr>
          <w:p w14:paraId="3F456308"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7</w:t>
            </w:r>
          </w:p>
        </w:tc>
      </w:tr>
      <w:tr w:rsidR="009611CA" w:rsidRPr="009611CA" w14:paraId="3A6999D0" w14:textId="77777777" w:rsidTr="009611CA">
        <w:trPr>
          <w:trHeight w:val="315"/>
        </w:trPr>
        <w:tc>
          <w:tcPr>
            <w:tcW w:w="1780" w:type="dxa"/>
            <w:tcBorders>
              <w:top w:val="single" w:sz="4" w:space="0" w:color="auto"/>
              <w:left w:val="nil"/>
              <w:bottom w:val="double" w:sz="6" w:space="0" w:color="auto"/>
              <w:right w:val="nil"/>
            </w:tcBorders>
            <w:shd w:val="clear" w:color="auto" w:fill="auto"/>
            <w:noWrap/>
            <w:vAlign w:val="bottom"/>
            <w:hideMark/>
          </w:tcPr>
          <w:p w14:paraId="48899479"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6111CB55"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280" w:type="dxa"/>
            <w:tcBorders>
              <w:top w:val="single" w:sz="4" w:space="0" w:color="auto"/>
              <w:left w:val="nil"/>
              <w:bottom w:val="double" w:sz="6" w:space="0" w:color="auto"/>
              <w:right w:val="nil"/>
            </w:tcBorders>
            <w:shd w:val="clear" w:color="auto" w:fill="auto"/>
            <w:noWrap/>
            <w:vAlign w:val="bottom"/>
            <w:hideMark/>
          </w:tcPr>
          <w:p w14:paraId="02B272DE" w14:textId="77777777" w:rsidR="009611CA" w:rsidRPr="009611CA" w:rsidRDefault="009611CA" w:rsidP="009611CA">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12ED7336"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219</w:t>
            </w:r>
          </w:p>
        </w:tc>
      </w:tr>
      <w:tr w:rsidR="009611CA" w:rsidRPr="009611CA" w14:paraId="72E0EE09" w14:textId="77777777" w:rsidTr="009611CA">
        <w:trPr>
          <w:trHeight w:val="315"/>
        </w:trPr>
        <w:tc>
          <w:tcPr>
            <w:tcW w:w="1780" w:type="dxa"/>
            <w:tcBorders>
              <w:top w:val="nil"/>
              <w:left w:val="nil"/>
              <w:bottom w:val="nil"/>
              <w:right w:val="nil"/>
            </w:tcBorders>
            <w:shd w:val="clear" w:color="auto" w:fill="auto"/>
            <w:noWrap/>
            <w:vAlign w:val="bottom"/>
            <w:hideMark/>
          </w:tcPr>
          <w:p w14:paraId="003E9E14" w14:textId="77777777" w:rsidR="009611CA" w:rsidRPr="009611CA" w:rsidRDefault="009611CA" w:rsidP="009611CA">
            <w:pPr>
              <w:spacing w:after="0" w:line="240" w:lineRule="auto"/>
              <w:ind w:left="0"/>
              <w:jc w:val="right"/>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7D430CC0"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280" w:type="dxa"/>
            <w:tcBorders>
              <w:top w:val="nil"/>
              <w:left w:val="nil"/>
              <w:bottom w:val="nil"/>
              <w:right w:val="nil"/>
            </w:tcBorders>
            <w:shd w:val="clear" w:color="auto" w:fill="auto"/>
            <w:noWrap/>
            <w:vAlign w:val="bottom"/>
            <w:hideMark/>
          </w:tcPr>
          <w:p w14:paraId="104D1764"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78871FEE"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r>
      <w:tr w:rsidR="009611CA" w:rsidRPr="009611CA" w14:paraId="06F87220" w14:textId="77777777" w:rsidTr="009611CA">
        <w:trPr>
          <w:trHeight w:val="300"/>
        </w:trPr>
        <w:tc>
          <w:tcPr>
            <w:tcW w:w="1780" w:type="dxa"/>
            <w:tcBorders>
              <w:top w:val="nil"/>
              <w:left w:val="nil"/>
              <w:bottom w:val="nil"/>
              <w:right w:val="nil"/>
            </w:tcBorders>
            <w:shd w:val="clear" w:color="auto" w:fill="auto"/>
            <w:noWrap/>
            <w:vAlign w:val="bottom"/>
            <w:hideMark/>
          </w:tcPr>
          <w:p w14:paraId="3A18C3C9"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631BBAE0"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280" w:type="dxa"/>
            <w:tcBorders>
              <w:top w:val="nil"/>
              <w:left w:val="nil"/>
              <w:bottom w:val="nil"/>
              <w:right w:val="nil"/>
            </w:tcBorders>
            <w:shd w:val="clear" w:color="auto" w:fill="auto"/>
            <w:noWrap/>
            <w:vAlign w:val="bottom"/>
            <w:hideMark/>
          </w:tcPr>
          <w:p w14:paraId="39DD20CE"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73405B38" w14:textId="77777777" w:rsidR="009611CA" w:rsidRPr="009611CA" w:rsidRDefault="009611CA" w:rsidP="009611CA">
            <w:pPr>
              <w:spacing w:after="0" w:line="240" w:lineRule="auto"/>
              <w:ind w:left="0"/>
              <w:jc w:val="left"/>
              <w:rPr>
                <w:rFonts w:ascii="Times New Roman" w:eastAsia="Times New Roman" w:hAnsi="Times New Roman"/>
                <w:sz w:val="18"/>
                <w:szCs w:val="18"/>
                <w:lang w:eastAsia="en-GB"/>
              </w:rPr>
            </w:pPr>
          </w:p>
        </w:tc>
      </w:tr>
      <w:tr w:rsidR="009611CA" w:rsidRPr="009611CA" w14:paraId="7BCDA642" w14:textId="77777777" w:rsidTr="009611CA">
        <w:trPr>
          <w:trHeight w:val="315"/>
        </w:trPr>
        <w:tc>
          <w:tcPr>
            <w:tcW w:w="1780" w:type="dxa"/>
            <w:tcBorders>
              <w:top w:val="single" w:sz="4" w:space="0" w:color="auto"/>
              <w:left w:val="nil"/>
              <w:bottom w:val="double" w:sz="6" w:space="0" w:color="auto"/>
              <w:right w:val="nil"/>
            </w:tcBorders>
            <w:shd w:val="clear" w:color="auto" w:fill="auto"/>
            <w:noWrap/>
            <w:vAlign w:val="bottom"/>
            <w:hideMark/>
          </w:tcPr>
          <w:p w14:paraId="043EF5FE" w14:textId="77777777" w:rsidR="009611CA" w:rsidRPr="009611CA" w:rsidRDefault="009611CA" w:rsidP="009611CA">
            <w:pPr>
              <w:spacing w:after="0" w:line="240" w:lineRule="auto"/>
              <w:ind w:left="0"/>
              <w:jc w:val="left"/>
              <w:rPr>
                <w:rFonts w:ascii="Calibri" w:eastAsia="Times New Roman" w:hAnsi="Calibri" w:cs="Calibri"/>
                <w:b/>
                <w:bCs/>
                <w:color w:val="000000"/>
                <w:sz w:val="18"/>
                <w:szCs w:val="18"/>
                <w:lang w:eastAsia="en-GB"/>
              </w:rPr>
            </w:pPr>
            <w:r w:rsidRPr="009611CA">
              <w:rPr>
                <w:rFonts w:ascii="Calibri" w:eastAsia="Times New Roman" w:hAnsi="Calibri" w:cs="Calibri"/>
                <w:b/>
                <w:bCs/>
                <w:color w:val="000000"/>
                <w:sz w:val="18"/>
                <w:szCs w:val="18"/>
                <w:lang w:eastAsia="en-GB"/>
              </w:rPr>
              <w:t>Total</w:t>
            </w:r>
          </w:p>
        </w:tc>
        <w:tc>
          <w:tcPr>
            <w:tcW w:w="960" w:type="dxa"/>
            <w:tcBorders>
              <w:top w:val="single" w:sz="4" w:space="0" w:color="auto"/>
              <w:left w:val="nil"/>
              <w:bottom w:val="double" w:sz="6" w:space="0" w:color="auto"/>
              <w:right w:val="nil"/>
            </w:tcBorders>
            <w:shd w:val="clear" w:color="auto" w:fill="auto"/>
            <w:noWrap/>
            <w:vAlign w:val="bottom"/>
            <w:hideMark/>
          </w:tcPr>
          <w:p w14:paraId="7E6FC5DF" w14:textId="77777777" w:rsidR="009611CA" w:rsidRPr="009611CA" w:rsidRDefault="009611CA" w:rsidP="009611CA">
            <w:pPr>
              <w:spacing w:after="0" w:line="240" w:lineRule="auto"/>
              <w:ind w:left="0"/>
              <w:jc w:val="left"/>
              <w:rPr>
                <w:rFonts w:ascii="Calibri" w:eastAsia="Times New Roman" w:hAnsi="Calibri" w:cs="Calibri"/>
                <w:b/>
                <w:bCs/>
                <w:color w:val="000000"/>
                <w:sz w:val="18"/>
                <w:szCs w:val="18"/>
                <w:lang w:eastAsia="en-GB"/>
              </w:rPr>
            </w:pPr>
            <w:r w:rsidRPr="009611CA">
              <w:rPr>
                <w:rFonts w:ascii="Calibri" w:eastAsia="Times New Roman" w:hAnsi="Calibri" w:cs="Calibri"/>
                <w:b/>
                <w:bCs/>
                <w:color w:val="000000"/>
                <w:sz w:val="18"/>
                <w:szCs w:val="18"/>
                <w:lang w:eastAsia="en-GB"/>
              </w:rPr>
              <w:t> </w:t>
            </w:r>
          </w:p>
        </w:tc>
        <w:tc>
          <w:tcPr>
            <w:tcW w:w="280" w:type="dxa"/>
            <w:tcBorders>
              <w:top w:val="single" w:sz="4" w:space="0" w:color="auto"/>
              <w:left w:val="nil"/>
              <w:bottom w:val="double" w:sz="6" w:space="0" w:color="auto"/>
              <w:right w:val="nil"/>
            </w:tcBorders>
            <w:shd w:val="clear" w:color="auto" w:fill="auto"/>
            <w:noWrap/>
            <w:vAlign w:val="bottom"/>
            <w:hideMark/>
          </w:tcPr>
          <w:p w14:paraId="2106E97C" w14:textId="77777777" w:rsidR="009611CA" w:rsidRPr="009611CA" w:rsidRDefault="009611CA" w:rsidP="009611CA">
            <w:pPr>
              <w:spacing w:after="0" w:line="240" w:lineRule="auto"/>
              <w:ind w:left="0"/>
              <w:jc w:val="left"/>
              <w:rPr>
                <w:rFonts w:ascii="Calibri" w:eastAsia="Times New Roman" w:hAnsi="Calibri" w:cs="Calibri"/>
                <w:b/>
                <w:bCs/>
                <w:color w:val="000000"/>
                <w:sz w:val="18"/>
                <w:szCs w:val="18"/>
                <w:lang w:eastAsia="en-GB"/>
              </w:rPr>
            </w:pPr>
            <w:r w:rsidRPr="009611CA">
              <w:rPr>
                <w:rFonts w:ascii="Calibri" w:eastAsia="Times New Roman" w:hAnsi="Calibri" w:cs="Calibri"/>
                <w:b/>
                <w:bCs/>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2137FC10" w14:textId="77777777" w:rsidR="009611CA" w:rsidRPr="009611CA" w:rsidRDefault="009611CA" w:rsidP="009611CA">
            <w:pPr>
              <w:spacing w:after="0" w:line="240" w:lineRule="auto"/>
              <w:ind w:left="0"/>
              <w:jc w:val="right"/>
              <w:rPr>
                <w:rFonts w:ascii="Calibri" w:eastAsia="Times New Roman" w:hAnsi="Calibri" w:cs="Calibri"/>
                <w:b/>
                <w:bCs/>
                <w:color w:val="000000"/>
                <w:sz w:val="18"/>
                <w:szCs w:val="18"/>
                <w:lang w:eastAsia="en-GB"/>
              </w:rPr>
            </w:pPr>
            <w:r w:rsidRPr="009611CA">
              <w:rPr>
                <w:rFonts w:ascii="Calibri" w:eastAsia="Times New Roman" w:hAnsi="Calibri" w:cs="Calibri"/>
                <w:b/>
                <w:bCs/>
                <w:color w:val="000000"/>
                <w:sz w:val="18"/>
                <w:szCs w:val="18"/>
                <w:lang w:eastAsia="en-GB"/>
              </w:rPr>
              <w:t>593</w:t>
            </w:r>
          </w:p>
        </w:tc>
      </w:tr>
    </w:tbl>
    <w:p w14:paraId="7745F2B0" w14:textId="6D40A3F1" w:rsidR="00711BA7" w:rsidRDefault="00711BA7" w:rsidP="00711BA7">
      <w:pPr>
        <w:pStyle w:val="T1"/>
        <w:numPr>
          <w:ilvl w:val="0"/>
          <w:numId w:val="0"/>
        </w:numPr>
        <w:spacing w:before="0"/>
        <w:ind w:left="-567"/>
      </w:pPr>
      <w:bookmarkStart w:id="38" w:name="_Toc170128813"/>
      <w:r>
        <w:lastRenderedPageBreak/>
        <w:t>Appendix 4</w:t>
      </w:r>
      <w:r w:rsidR="00992BB5">
        <w:t>B</w:t>
      </w:r>
      <w:r>
        <w:t xml:space="preserve">: </w:t>
      </w:r>
      <w:r w:rsidR="00992BB5">
        <w:t xml:space="preserve">Potential Future Phases - </w:t>
      </w:r>
      <w:r>
        <w:t xml:space="preserve">Services to </w:t>
      </w:r>
      <w:r w:rsidR="001870E7">
        <w:t>O</w:t>
      </w:r>
      <w:r>
        <w:t>ff-Campus Halls of Residence</w:t>
      </w:r>
      <w:bookmarkEnd w:id="38"/>
      <w:r>
        <w:t xml:space="preserve">  </w:t>
      </w:r>
    </w:p>
    <w:p w14:paraId="48EBECEA" w14:textId="77777777" w:rsidR="00992BB5" w:rsidRDefault="00992BB5" w:rsidP="00E8166D">
      <w:pPr>
        <w:ind w:left="0"/>
      </w:pPr>
    </w:p>
    <w:p w14:paraId="7D1AF6C2" w14:textId="04CB04AE" w:rsidR="008714CE" w:rsidRDefault="008714CE" w:rsidP="008714CE">
      <w:pPr>
        <w:spacing w:after="0"/>
        <w:ind w:left="0"/>
        <w:jc w:val="left"/>
      </w:pPr>
      <w:r>
        <w:t>Internal student room numbers per building are set out below (NB entry/exit doors are additional</w:t>
      </w:r>
      <w:r w:rsidR="0016525A">
        <w:t>)</w:t>
      </w:r>
      <w:r>
        <w:t xml:space="preserve">. </w:t>
      </w:r>
    </w:p>
    <w:p w14:paraId="00ABA5AA" w14:textId="77777777" w:rsidR="008714CE" w:rsidRDefault="008714CE" w:rsidP="00E8166D">
      <w:pPr>
        <w:ind w:left="0"/>
      </w:pPr>
    </w:p>
    <w:tbl>
      <w:tblPr>
        <w:tblW w:w="3980" w:type="dxa"/>
        <w:tblLook w:val="04A0" w:firstRow="1" w:lastRow="0" w:firstColumn="1" w:lastColumn="0" w:noHBand="0" w:noVBand="1"/>
      </w:tblPr>
      <w:tblGrid>
        <w:gridCol w:w="1780"/>
        <w:gridCol w:w="960"/>
        <w:gridCol w:w="280"/>
        <w:gridCol w:w="960"/>
      </w:tblGrid>
      <w:tr w:rsidR="00425623" w:rsidRPr="009611CA" w14:paraId="1E10096D" w14:textId="77777777" w:rsidTr="00E07D4D">
        <w:trPr>
          <w:trHeight w:val="300"/>
        </w:trPr>
        <w:tc>
          <w:tcPr>
            <w:tcW w:w="1780" w:type="dxa"/>
            <w:tcBorders>
              <w:top w:val="single" w:sz="4" w:space="0" w:color="000000"/>
              <w:left w:val="nil"/>
              <w:bottom w:val="single" w:sz="4" w:space="0" w:color="000000"/>
              <w:right w:val="nil"/>
            </w:tcBorders>
            <w:shd w:val="clear" w:color="000000" w:fill="C0C0C0"/>
            <w:noWrap/>
            <w:vAlign w:val="bottom"/>
            <w:hideMark/>
          </w:tcPr>
          <w:p w14:paraId="0C550BB4" w14:textId="591D8273" w:rsidR="00425623" w:rsidRPr="009611CA" w:rsidRDefault="00425623" w:rsidP="00E07D4D">
            <w:pPr>
              <w:spacing w:after="0" w:line="240" w:lineRule="auto"/>
              <w:ind w:left="0"/>
              <w:jc w:val="left"/>
              <w:rPr>
                <w:rFonts w:eastAsia="Times New Roman" w:cs="Arial"/>
                <w:b/>
                <w:bCs/>
                <w:sz w:val="18"/>
                <w:szCs w:val="18"/>
                <w:lang w:eastAsia="en-GB"/>
              </w:rPr>
            </w:pPr>
            <w:r>
              <w:rPr>
                <w:rFonts w:eastAsia="Times New Roman" w:cs="Arial"/>
                <w:b/>
                <w:bCs/>
                <w:sz w:val="18"/>
                <w:szCs w:val="18"/>
                <w:lang w:eastAsia="en-GB"/>
              </w:rPr>
              <w:t xml:space="preserve">Stocksbridge </w:t>
            </w:r>
          </w:p>
        </w:tc>
        <w:tc>
          <w:tcPr>
            <w:tcW w:w="960" w:type="dxa"/>
            <w:tcBorders>
              <w:top w:val="nil"/>
              <w:left w:val="nil"/>
              <w:bottom w:val="nil"/>
              <w:right w:val="nil"/>
            </w:tcBorders>
            <w:shd w:val="clear" w:color="auto" w:fill="auto"/>
            <w:noWrap/>
            <w:vAlign w:val="bottom"/>
            <w:hideMark/>
          </w:tcPr>
          <w:p w14:paraId="35AEBE86" w14:textId="77777777" w:rsidR="00425623" w:rsidRPr="009611CA" w:rsidRDefault="00425623" w:rsidP="00E07D4D">
            <w:pPr>
              <w:spacing w:after="0" w:line="240" w:lineRule="auto"/>
              <w:ind w:left="0"/>
              <w:jc w:val="left"/>
              <w:rPr>
                <w:rFonts w:eastAsia="Times New Roman" w:cs="Arial"/>
                <w:b/>
                <w:bCs/>
                <w:sz w:val="18"/>
                <w:szCs w:val="18"/>
                <w:lang w:eastAsia="en-GB"/>
              </w:rPr>
            </w:pPr>
          </w:p>
        </w:tc>
        <w:tc>
          <w:tcPr>
            <w:tcW w:w="280" w:type="dxa"/>
            <w:tcBorders>
              <w:top w:val="nil"/>
              <w:left w:val="nil"/>
              <w:bottom w:val="nil"/>
              <w:right w:val="nil"/>
            </w:tcBorders>
            <w:shd w:val="clear" w:color="auto" w:fill="auto"/>
            <w:noWrap/>
            <w:vAlign w:val="bottom"/>
            <w:hideMark/>
          </w:tcPr>
          <w:p w14:paraId="0BCFF51F"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43FB62F4"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r>
      <w:tr w:rsidR="00425623" w:rsidRPr="009611CA" w14:paraId="145A87CD" w14:textId="77777777" w:rsidTr="00E07D4D">
        <w:trPr>
          <w:trHeight w:val="315"/>
        </w:trPr>
        <w:tc>
          <w:tcPr>
            <w:tcW w:w="1780" w:type="dxa"/>
            <w:tcBorders>
              <w:top w:val="single" w:sz="4" w:space="0" w:color="auto"/>
              <w:left w:val="nil"/>
              <w:bottom w:val="double" w:sz="6" w:space="0" w:color="auto"/>
              <w:right w:val="nil"/>
            </w:tcBorders>
            <w:shd w:val="clear" w:color="auto" w:fill="auto"/>
            <w:noWrap/>
            <w:vAlign w:val="bottom"/>
            <w:hideMark/>
          </w:tcPr>
          <w:p w14:paraId="2E6B53F7" w14:textId="77777777" w:rsidR="00425623" w:rsidRPr="009611CA" w:rsidRDefault="00425623" w:rsidP="00E07D4D">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66810684" w14:textId="77777777" w:rsidR="00425623" w:rsidRPr="009611CA" w:rsidRDefault="00425623" w:rsidP="00E07D4D">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280" w:type="dxa"/>
            <w:tcBorders>
              <w:top w:val="single" w:sz="4" w:space="0" w:color="auto"/>
              <w:left w:val="nil"/>
              <w:bottom w:val="double" w:sz="6" w:space="0" w:color="auto"/>
              <w:right w:val="nil"/>
            </w:tcBorders>
            <w:shd w:val="clear" w:color="auto" w:fill="auto"/>
            <w:noWrap/>
            <w:vAlign w:val="bottom"/>
            <w:hideMark/>
          </w:tcPr>
          <w:p w14:paraId="7EE3E358" w14:textId="77777777" w:rsidR="00425623" w:rsidRPr="009611CA" w:rsidRDefault="00425623" w:rsidP="00E07D4D">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0795AEAB" w14:textId="40BD7FFC" w:rsidR="00425623" w:rsidRPr="009611CA" w:rsidRDefault="00711BA7" w:rsidP="00E07D4D">
            <w:pPr>
              <w:spacing w:after="0" w:line="240" w:lineRule="auto"/>
              <w:ind w:left="0"/>
              <w:jc w:val="right"/>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405</w:t>
            </w:r>
          </w:p>
        </w:tc>
      </w:tr>
      <w:tr w:rsidR="00425623" w:rsidRPr="009611CA" w14:paraId="35EAB7A8" w14:textId="77777777" w:rsidTr="00E07D4D">
        <w:trPr>
          <w:trHeight w:val="315"/>
        </w:trPr>
        <w:tc>
          <w:tcPr>
            <w:tcW w:w="1780" w:type="dxa"/>
            <w:tcBorders>
              <w:top w:val="nil"/>
              <w:left w:val="nil"/>
              <w:bottom w:val="nil"/>
              <w:right w:val="nil"/>
            </w:tcBorders>
            <w:shd w:val="clear" w:color="auto" w:fill="auto"/>
            <w:noWrap/>
            <w:vAlign w:val="bottom"/>
            <w:hideMark/>
          </w:tcPr>
          <w:p w14:paraId="7018875B" w14:textId="77777777" w:rsidR="00425623" w:rsidRPr="009611CA" w:rsidRDefault="00425623" w:rsidP="00E07D4D">
            <w:pPr>
              <w:spacing w:after="0" w:line="240" w:lineRule="auto"/>
              <w:ind w:left="0"/>
              <w:jc w:val="right"/>
              <w:rPr>
                <w:rFonts w:ascii="Calibri" w:eastAsia="Times New Roman" w:hAnsi="Calibri" w:cs="Calibri"/>
                <w:b/>
                <w:bCs/>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780D9DA0"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c>
          <w:tcPr>
            <w:tcW w:w="280" w:type="dxa"/>
            <w:tcBorders>
              <w:top w:val="nil"/>
              <w:left w:val="nil"/>
              <w:bottom w:val="nil"/>
              <w:right w:val="nil"/>
            </w:tcBorders>
            <w:shd w:val="clear" w:color="auto" w:fill="auto"/>
            <w:noWrap/>
            <w:vAlign w:val="bottom"/>
            <w:hideMark/>
          </w:tcPr>
          <w:p w14:paraId="3D64EECC"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6429E2B2"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r>
      <w:tr w:rsidR="00425623" w:rsidRPr="009611CA" w14:paraId="518E0A86" w14:textId="77777777" w:rsidTr="00E07D4D">
        <w:trPr>
          <w:trHeight w:val="300"/>
        </w:trPr>
        <w:tc>
          <w:tcPr>
            <w:tcW w:w="1780" w:type="dxa"/>
            <w:tcBorders>
              <w:top w:val="single" w:sz="4" w:space="0" w:color="000000"/>
              <w:left w:val="nil"/>
              <w:bottom w:val="single" w:sz="4" w:space="0" w:color="000000"/>
              <w:right w:val="nil"/>
            </w:tcBorders>
            <w:shd w:val="clear" w:color="000000" w:fill="C0C0C0"/>
            <w:noWrap/>
            <w:vAlign w:val="bottom"/>
            <w:hideMark/>
          </w:tcPr>
          <w:p w14:paraId="08947E94" w14:textId="13AC01CA" w:rsidR="00425623" w:rsidRPr="009611CA" w:rsidRDefault="00425623" w:rsidP="00E07D4D">
            <w:pPr>
              <w:spacing w:after="0" w:line="240" w:lineRule="auto"/>
              <w:ind w:left="0"/>
              <w:jc w:val="left"/>
              <w:rPr>
                <w:rFonts w:eastAsia="Times New Roman" w:cs="Arial"/>
                <w:b/>
                <w:bCs/>
                <w:sz w:val="18"/>
                <w:szCs w:val="18"/>
                <w:lang w:eastAsia="en-GB"/>
              </w:rPr>
            </w:pPr>
            <w:r>
              <w:rPr>
                <w:rFonts w:eastAsia="Times New Roman" w:cs="Arial"/>
                <w:b/>
                <w:bCs/>
                <w:sz w:val="18"/>
                <w:szCs w:val="18"/>
                <w:lang w:eastAsia="en-GB"/>
              </w:rPr>
              <w:t>Fishbourne</w:t>
            </w:r>
          </w:p>
        </w:tc>
        <w:tc>
          <w:tcPr>
            <w:tcW w:w="960" w:type="dxa"/>
            <w:tcBorders>
              <w:top w:val="nil"/>
              <w:left w:val="nil"/>
              <w:bottom w:val="nil"/>
              <w:right w:val="nil"/>
            </w:tcBorders>
            <w:shd w:val="clear" w:color="auto" w:fill="auto"/>
            <w:noWrap/>
            <w:vAlign w:val="bottom"/>
            <w:hideMark/>
          </w:tcPr>
          <w:p w14:paraId="43C89F60" w14:textId="77777777" w:rsidR="00425623" w:rsidRPr="009611CA" w:rsidRDefault="00425623" w:rsidP="00E07D4D">
            <w:pPr>
              <w:spacing w:after="0" w:line="240" w:lineRule="auto"/>
              <w:ind w:left="0"/>
              <w:jc w:val="left"/>
              <w:rPr>
                <w:rFonts w:eastAsia="Times New Roman" w:cs="Arial"/>
                <w:b/>
                <w:bCs/>
                <w:sz w:val="18"/>
                <w:szCs w:val="18"/>
                <w:lang w:eastAsia="en-GB"/>
              </w:rPr>
            </w:pPr>
          </w:p>
        </w:tc>
        <w:tc>
          <w:tcPr>
            <w:tcW w:w="280" w:type="dxa"/>
            <w:tcBorders>
              <w:top w:val="nil"/>
              <w:left w:val="nil"/>
              <w:bottom w:val="nil"/>
              <w:right w:val="nil"/>
            </w:tcBorders>
            <w:shd w:val="clear" w:color="auto" w:fill="auto"/>
            <w:noWrap/>
            <w:vAlign w:val="bottom"/>
            <w:hideMark/>
          </w:tcPr>
          <w:p w14:paraId="0296F4C7"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74393408"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r>
      <w:tr w:rsidR="00425623" w:rsidRPr="009611CA" w14:paraId="44595862" w14:textId="77777777" w:rsidTr="00E07D4D">
        <w:trPr>
          <w:trHeight w:val="315"/>
        </w:trPr>
        <w:tc>
          <w:tcPr>
            <w:tcW w:w="1780" w:type="dxa"/>
            <w:tcBorders>
              <w:top w:val="single" w:sz="4" w:space="0" w:color="auto"/>
              <w:left w:val="nil"/>
              <w:bottom w:val="double" w:sz="6" w:space="0" w:color="auto"/>
              <w:right w:val="nil"/>
            </w:tcBorders>
            <w:shd w:val="clear" w:color="auto" w:fill="auto"/>
            <w:noWrap/>
            <w:vAlign w:val="bottom"/>
            <w:hideMark/>
          </w:tcPr>
          <w:p w14:paraId="60512425" w14:textId="77777777" w:rsidR="00425623" w:rsidRPr="009611CA" w:rsidRDefault="00425623" w:rsidP="00E07D4D">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23E478AF" w14:textId="77777777" w:rsidR="00425623" w:rsidRPr="009611CA" w:rsidRDefault="00425623" w:rsidP="00E07D4D">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280" w:type="dxa"/>
            <w:tcBorders>
              <w:top w:val="single" w:sz="4" w:space="0" w:color="auto"/>
              <w:left w:val="nil"/>
              <w:bottom w:val="double" w:sz="6" w:space="0" w:color="auto"/>
              <w:right w:val="nil"/>
            </w:tcBorders>
            <w:shd w:val="clear" w:color="auto" w:fill="auto"/>
            <w:noWrap/>
            <w:vAlign w:val="bottom"/>
            <w:hideMark/>
          </w:tcPr>
          <w:p w14:paraId="0EF691DE" w14:textId="77777777" w:rsidR="00425623" w:rsidRPr="009611CA" w:rsidRDefault="00425623" w:rsidP="00E07D4D">
            <w:pPr>
              <w:spacing w:after="0" w:line="240" w:lineRule="auto"/>
              <w:ind w:left="0"/>
              <w:jc w:val="left"/>
              <w:rPr>
                <w:rFonts w:ascii="Calibri" w:eastAsia="Times New Roman" w:hAnsi="Calibri" w:cs="Calibri"/>
                <w:color w:val="000000"/>
                <w:sz w:val="18"/>
                <w:szCs w:val="18"/>
                <w:lang w:eastAsia="en-GB"/>
              </w:rPr>
            </w:pPr>
            <w:r w:rsidRPr="009611CA">
              <w:rPr>
                <w:rFonts w:ascii="Calibri" w:eastAsia="Times New Roman" w:hAnsi="Calibri" w:cs="Calibri"/>
                <w:color w:val="000000"/>
                <w:sz w:val="18"/>
                <w:szCs w:val="18"/>
                <w:lang w:eastAsia="en-GB"/>
              </w:rPr>
              <w:t> </w:t>
            </w:r>
          </w:p>
        </w:tc>
        <w:tc>
          <w:tcPr>
            <w:tcW w:w="960" w:type="dxa"/>
            <w:tcBorders>
              <w:top w:val="single" w:sz="4" w:space="0" w:color="auto"/>
              <w:left w:val="nil"/>
              <w:bottom w:val="double" w:sz="6" w:space="0" w:color="auto"/>
              <w:right w:val="nil"/>
            </w:tcBorders>
            <w:shd w:val="clear" w:color="auto" w:fill="auto"/>
            <w:noWrap/>
            <w:vAlign w:val="bottom"/>
            <w:hideMark/>
          </w:tcPr>
          <w:p w14:paraId="24469F48" w14:textId="531BA752" w:rsidR="00425623" w:rsidRPr="009611CA" w:rsidRDefault="00711BA7" w:rsidP="00E07D4D">
            <w:pPr>
              <w:spacing w:after="0" w:line="240" w:lineRule="auto"/>
              <w:ind w:left="0"/>
              <w:jc w:val="right"/>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134</w:t>
            </w:r>
          </w:p>
        </w:tc>
      </w:tr>
      <w:tr w:rsidR="00425623" w:rsidRPr="009611CA" w14:paraId="66309C52" w14:textId="77777777" w:rsidTr="00E07D4D">
        <w:trPr>
          <w:trHeight w:val="315"/>
        </w:trPr>
        <w:tc>
          <w:tcPr>
            <w:tcW w:w="1780" w:type="dxa"/>
            <w:tcBorders>
              <w:top w:val="nil"/>
              <w:left w:val="nil"/>
              <w:bottom w:val="nil"/>
              <w:right w:val="nil"/>
            </w:tcBorders>
            <w:shd w:val="clear" w:color="auto" w:fill="auto"/>
            <w:noWrap/>
            <w:vAlign w:val="bottom"/>
            <w:hideMark/>
          </w:tcPr>
          <w:p w14:paraId="32A08F87" w14:textId="77777777" w:rsidR="00425623" w:rsidRPr="009611CA" w:rsidRDefault="00425623" w:rsidP="00E07D4D">
            <w:pPr>
              <w:spacing w:after="0" w:line="240" w:lineRule="auto"/>
              <w:ind w:left="0"/>
              <w:jc w:val="right"/>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54AF0569"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c>
          <w:tcPr>
            <w:tcW w:w="280" w:type="dxa"/>
            <w:tcBorders>
              <w:top w:val="nil"/>
              <w:left w:val="nil"/>
              <w:bottom w:val="nil"/>
              <w:right w:val="nil"/>
            </w:tcBorders>
            <w:shd w:val="clear" w:color="auto" w:fill="auto"/>
            <w:noWrap/>
            <w:vAlign w:val="bottom"/>
            <w:hideMark/>
          </w:tcPr>
          <w:p w14:paraId="596F5F0A"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c>
          <w:tcPr>
            <w:tcW w:w="960" w:type="dxa"/>
            <w:tcBorders>
              <w:top w:val="nil"/>
              <w:left w:val="nil"/>
              <w:bottom w:val="nil"/>
              <w:right w:val="nil"/>
            </w:tcBorders>
            <w:shd w:val="clear" w:color="auto" w:fill="auto"/>
            <w:noWrap/>
            <w:vAlign w:val="bottom"/>
            <w:hideMark/>
          </w:tcPr>
          <w:p w14:paraId="209DF0EE" w14:textId="77777777" w:rsidR="00425623" w:rsidRPr="009611CA" w:rsidRDefault="00425623" w:rsidP="00E07D4D">
            <w:pPr>
              <w:spacing w:after="0" w:line="240" w:lineRule="auto"/>
              <w:ind w:left="0"/>
              <w:jc w:val="left"/>
              <w:rPr>
                <w:rFonts w:ascii="Times New Roman" w:eastAsia="Times New Roman" w:hAnsi="Times New Roman"/>
                <w:sz w:val="18"/>
                <w:szCs w:val="18"/>
                <w:lang w:eastAsia="en-GB"/>
              </w:rPr>
            </w:pPr>
          </w:p>
        </w:tc>
      </w:tr>
    </w:tbl>
    <w:p w14:paraId="4AA3F680" w14:textId="77777777" w:rsidR="00097129" w:rsidRDefault="00097129" w:rsidP="00E8166D">
      <w:pPr>
        <w:ind w:left="0"/>
      </w:pPr>
    </w:p>
    <w:p w14:paraId="4F462CA9" w14:textId="77777777" w:rsidR="004C2704" w:rsidRDefault="004C2704" w:rsidP="00E8166D">
      <w:pPr>
        <w:ind w:left="0"/>
      </w:pPr>
    </w:p>
    <w:p w14:paraId="024AFF14" w14:textId="77777777" w:rsidR="004C2704" w:rsidRDefault="004C2704" w:rsidP="00E8166D">
      <w:pPr>
        <w:ind w:left="0"/>
      </w:pPr>
    </w:p>
    <w:p w14:paraId="219B3EE0" w14:textId="77777777" w:rsidR="004C2704" w:rsidRDefault="004C2704" w:rsidP="00E8166D">
      <w:pPr>
        <w:ind w:left="0"/>
      </w:pPr>
    </w:p>
    <w:p w14:paraId="4A25FF23" w14:textId="77777777" w:rsidR="004C2704" w:rsidRDefault="004C2704" w:rsidP="00E8166D">
      <w:pPr>
        <w:ind w:left="0"/>
      </w:pPr>
    </w:p>
    <w:p w14:paraId="66692231" w14:textId="77777777" w:rsidR="004C2704" w:rsidRDefault="004C2704" w:rsidP="00E8166D">
      <w:pPr>
        <w:ind w:left="0"/>
      </w:pPr>
    </w:p>
    <w:p w14:paraId="3396BB3E" w14:textId="77777777" w:rsidR="004C2704" w:rsidRDefault="004C2704" w:rsidP="00E8166D">
      <w:pPr>
        <w:ind w:left="0"/>
      </w:pPr>
    </w:p>
    <w:p w14:paraId="17E5433C" w14:textId="77777777" w:rsidR="004C2704" w:rsidRDefault="004C2704" w:rsidP="00E8166D">
      <w:pPr>
        <w:ind w:left="0"/>
      </w:pPr>
    </w:p>
    <w:p w14:paraId="661446CC" w14:textId="77777777" w:rsidR="004C2704" w:rsidRDefault="004C2704" w:rsidP="00E8166D">
      <w:pPr>
        <w:ind w:left="0"/>
      </w:pPr>
    </w:p>
    <w:p w14:paraId="7587AF8F" w14:textId="77777777" w:rsidR="004C2704" w:rsidRDefault="004C2704" w:rsidP="00E8166D">
      <w:pPr>
        <w:ind w:left="0"/>
      </w:pPr>
    </w:p>
    <w:p w14:paraId="40CF7602" w14:textId="77777777" w:rsidR="004C2704" w:rsidRDefault="004C2704" w:rsidP="00E8166D">
      <w:pPr>
        <w:ind w:left="0"/>
      </w:pPr>
    </w:p>
    <w:p w14:paraId="46B2EB58" w14:textId="77777777" w:rsidR="004C2704" w:rsidRDefault="004C2704" w:rsidP="00E8166D">
      <w:pPr>
        <w:ind w:left="0"/>
      </w:pPr>
    </w:p>
    <w:p w14:paraId="2AABDFE8" w14:textId="77777777" w:rsidR="004C2704" w:rsidRDefault="004C2704" w:rsidP="00E8166D">
      <w:pPr>
        <w:ind w:left="0"/>
      </w:pPr>
    </w:p>
    <w:p w14:paraId="35864C8A" w14:textId="77777777" w:rsidR="004C2704" w:rsidRDefault="004C2704" w:rsidP="00E8166D">
      <w:pPr>
        <w:ind w:left="0"/>
      </w:pPr>
    </w:p>
    <w:p w14:paraId="24527E13" w14:textId="77777777" w:rsidR="004C2704" w:rsidRDefault="004C2704" w:rsidP="00E8166D">
      <w:pPr>
        <w:ind w:left="0"/>
      </w:pPr>
    </w:p>
    <w:p w14:paraId="2C7A0113" w14:textId="77777777" w:rsidR="004C2704" w:rsidRDefault="004C2704" w:rsidP="00E8166D">
      <w:pPr>
        <w:ind w:left="0"/>
      </w:pPr>
    </w:p>
    <w:p w14:paraId="1A2EC6B3" w14:textId="77777777" w:rsidR="004C2704" w:rsidRDefault="004C2704" w:rsidP="00E8166D">
      <w:pPr>
        <w:ind w:left="0"/>
      </w:pPr>
    </w:p>
    <w:p w14:paraId="201EE517" w14:textId="77777777" w:rsidR="004C2704" w:rsidRDefault="004C2704" w:rsidP="00E8166D">
      <w:pPr>
        <w:ind w:left="0"/>
      </w:pPr>
    </w:p>
    <w:p w14:paraId="6C56ADFD" w14:textId="77777777" w:rsidR="004C2704" w:rsidRDefault="004C2704" w:rsidP="00E8166D">
      <w:pPr>
        <w:ind w:left="0"/>
      </w:pPr>
    </w:p>
    <w:p w14:paraId="792F4B5D" w14:textId="77777777" w:rsidR="004C2704" w:rsidRDefault="004C2704" w:rsidP="00E8166D">
      <w:pPr>
        <w:ind w:left="0"/>
      </w:pPr>
    </w:p>
    <w:p w14:paraId="0E9EF92C" w14:textId="77777777" w:rsidR="004C2704" w:rsidRDefault="004C2704" w:rsidP="00E8166D">
      <w:pPr>
        <w:ind w:left="0"/>
      </w:pPr>
    </w:p>
    <w:p w14:paraId="417B3A14" w14:textId="77777777" w:rsidR="004C2704" w:rsidRDefault="004C2704" w:rsidP="00E8166D">
      <w:pPr>
        <w:ind w:left="0"/>
      </w:pPr>
    </w:p>
    <w:p w14:paraId="1E57FD2F" w14:textId="77777777" w:rsidR="004C2704" w:rsidRDefault="004C2704" w:rsidP="00E8166D">
      <w:pPr>
        <w:ind w:left="0"/>
      </w:pPr>
    </w:p>
    <w:p w14:paraId="5298F8DE" w14:textId="77777777" w:rsidR="004C2704" w:rsidRDefault="004C2704" w:rsidP="00E8166D">
      <w:pPr>
        <w:ind w:left="0"/>
      </w:pPr>
    </w:p>
    <w:p w14:paraId="1CD83749" w14:textId="38561D1B" w:rsidR="00060C9F" w:rsidRDefault="00060C9F" w:rsidP="00060C9F">
      <w:pPr>
        <w:pStyle w:val="T1"/>
        <w:numPr>
          <w:ilvl w:val="0"/>
          <w:numId w:val="0"/>
        </w:numPr>
        <w:spacing w:before="0"/>
        <w:ind w:left="-567"/>
      </w:pPr>
      <w:bookmarkStart w:id="39" w:name="_Toc170128814"/>
      <w:r>
        <w:lastRenderedPageBreak/>
        <w:t xml:space="preserve">Appendix </w:t>
      </w:r>
      <w:r w:rsidR="00B421D1">
        <w:t>5</w:t>
      </w:r>
      <w:r w:rsidR="004C2704">
        <w:t>A</w:t>
      </w:r>
      <w:r>
        <w:t xml:space="preserve">: </w:t>
      </w:r>
      <w:r w:rsidR="00992BB5">
        <w:t xml:space="preserve">Potential Future Phases </w:t>
      </w:r>
      <w:r w:rsidR="00CC21BB">
        <w:t xml:space="preserve">– </w:t>
      </w:r>
      <w:r w:rsidR="004C2704">
        <w:t xml:space="preserve">Bishop Otter </w:t>
      </w:r>
      <w:r w:rsidR="00CC21BB">
        <w:t>Campus Buildings</w:t>
      </w:r>
      <w:bookmarkEnd w:id="39"/>
      <w:r w:rsidR="00CC21BB">
        <w:t xml:space="preserve"> </w:t>
      </w:r>
      <w:r w:rsidR="003D29AE">
        <w:t xml:space="preserve"> </w:t>
      </w:r>
    </w:p>
    <w:p w14:paraId="2DCDB46D" w14:textId="77777777" w:rsidR="00060C9F" w:rsidRDefault="00060C9F" w:rsidP="00060C9F"/>
    <w:tbl>
      <w:tblPr>
        <w:tblW w:w="6521" w:type="dxa"/>
        <w:tblCellMar>
          <w:top w:w="15" w:type="dxa"/>
          <w:bottom w:w="15" w:type="dxa"/>
        </w:tblCellMar>
        <w:tblLook w:val="04A0" w:firstRow="1" w:lastRow="0" w:firstColumn="1" w:lastColumn="0" w:noHBand="0" w:noVBand="1"/>
      </w:tblPr>
      <w:tblGrid>
        <w:gridCol w:w="6521"/>
      </w:tblGrid>
      <w:tr w:rsidR="001D1C7D" w:rsidRPr="00380289" w14:paraId="3423CF21" w14:textId="77777777" w:rsidTr="00FC0E9C">
        <w:trPr>
          <w:trHeight w:val="300"/>
        </w:trPr>
        <w:tc>
          <w:tcPr>
            <w:tcW w:w="6521" w:type="dxa"/>
            <w:tcBorders>
              <w:top w:val="nil"/>
              <w:left w:val="nil"/>
              <w:bottom w:val="nil"/>
              <w:right w:val="nil"/>
            </w:tcBorders>
            <w:noWrap/>
            <w:vAlign w:val="bottom"/>
            <w:hideMark/>
          </w:tcPr>
          <w:p w14:paraId="0937938A" w14:textId="47D7AFAA"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w:t>
            </w:r>
            <w:r w:rsidR="004C2704" w:rsidRPr="00380289">
              <w:rPr>
                <w:rFonts w:ascii="Calibri" w:eastAsia="Times New Roman" w:hAnsi="Calibri" w:cs="Calibri"/>
                <w:color w:val="000000"/>
                <w:sz w:val="18"/>
                <w:szCs w:val="18"/>
                <w:lang w:eastAsia="en-GB"/>
              </w:rPr>
              <w:t xml:space="preserve">ishop Otter Campus (BOC) </w:t>
            </w:r>
          </w:p>
        </w:tc>
      </w:tr>
      <w:tr w:rsidR="004C2704" w:rsidRPr="00380289" w14:paraId="33634021" w14:textId="77777777" w:rsidTr="00FC0E9C">
        <w:trPr>
          <w:trHeight w:val="300"/>
        </w:trPr>
        <w:tc>
          <w:tcPr>
            <w:tcW w:w="6521" w:type="dxa"/>
            <w:tcBorders>
              <w:top w:val="nil"/>
              <w:left w:val="nil"/>
              <w:bottom w:val="nil"/>
              <w:right w:val="nil"/>
            </w:tcBorders>
            <w:noWrap/>
            <w:vAlign w:val="bottom"/>
          </w:tcPr>
          <w:p w14:paraId="53F32F1D" w14:textId="387ADC8F" w:rsidR="004C2704" w:rsidRPr="00380289" w:rsidRDefault="004C2704" w:rsidP="001D1C7D">
            <w:pPr>
              <w:spacing w:after="0" w:line="240" w:lineRule="auto"/>
              <w:ind w:left="0"/>
              <w:jc w:val="left"/>
              <w:rPr>
                <w:rFonts w:ascii="Calibri" w:eastAsia="Times New Roman" w:hAnsi="Calibri" w:cs="Calibri"/>
                <w:color w:val="000000"/>
                <w:sz w:val="18"/>
                <w:szCs w:val="18"/>
                <w:lang w:eastAsia="en-GB"/>
              </w:rPr>
            </w:pPr>
            <w:proofErr w:type="gramStart"/>
            <w:r w:rsidRPr="00380289">
              <w:rPr>
                <w:rFonts w:ascii="Calibri" w:eastAsia="Times New Roman" w:hAnsi="Calibri" w:cs="Calibri"/>
                <w:color w:val="000000"/>
                <w:sz w:val="18"/>
                <w:szCs w:val="18"/>
                <w:lang w:eastAsia="en-GB"/>
              </w:rPr>
              <w:t>BOC  Barrier</w:t>
            </w:r>
            <w:proofErr w:type="gramEnd"/>
            <w:r w:rsidRPr="00380289">
              <w:rPr>
                <w:rFonts w:ascii="Calibri" w:eastAsia="Times New Roman" w:hAnsi="Calibri" w:cs="Calibri"/>
                <w:color w:val="000000"/>
                <w:sz w:val="18"/>
                <w:szCs w:val="18"/>
                <w:lang w:eastAsia="en-GB"/>
              </w:rPr>
              <w:t xml:space="preserve"> to University house car park</w:t>
            </w:r>
          </w:p>
        </w:tc>
      </w:tr>
      <w:tr w:rsidR="001D1C7D" w:rsidRPr="00380289" w14:paraId="635A37D8" w14:textId="77777777" w:rsidTr="00FC0E9C">
        <w:trPr>
          <w:trHeight w:val="300"/>
        </w:trPr>
        <w:tc>
          <w:tcPr>
            <w:tcW w:w="6521" w:type="dxa"/>
            <w:tcBorders>
              <w:top w:val="nil"/>
              <w:left w:val="nil"/>
              <w:bottom w:val="nil"/>
              <w:right w:val="nil"/>
            </w:tcBorders>
            <w:noWrap/>
            <w:vAlign w:val="bottom"/>
            <w:hideMark/>
          </w:tcPr>
          <w:p w14:paraId="5CCDEF1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A-Corridor</w:t>
            </w:r>
          </w:p>
        </w:tc>
      </w:tr>
      <w:tr w:rsidR="001D1C7D" w:rsidRPr="00380289" w14:paraId="596B0B29" w14:textId="77777777" w:rsidTr="00FC0E9C">
        <w:trPr>
          <w:trHeight w:val="300"/>
        </w:trPr>
        <w:tc>
          <w:tcPr>
            <w:tcW w:w="6521" w:type="dxa"/>
            <w:tcBorders>
              <w:top w:val="nil"/>
              <w:left w:val="nil"/>
              <w:bottom w:val="nil"/>
              <w:right w:val="nil"/>
            </w:tcBorders>
            <w:noWrap/>
            <w:vAlign w:val="bottom"/>
            <w:hideMark/>
          </w:tcPr>
          <w:p w14:paraId="171D484A"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A206 (IT Office)</w:t>
            </w:r>
          </w:p>
        </w:tc>
      </w:tr>
      <w:tr w:rsidR="001D1C7D" w:rsidRPr="00380289" w14:paraId="3369ACEB" w14:textId="77777777" w:rsidTr="00FC0E9C">
        <w:trPr>
          <w:trHeight w:val="300"/>
        </w:trPr>
        <w:tc>
          <w:tcPr>
            <w:tcW w:w="6521" w:type="dxa"/>
            <w:tcBorders>
              <w:top w:val="nil"/>
              <w:left w:val="nil"/>
              <w:bottom w:val="nil"/>
              <w:right w:val="nil"/>
            </w:tcBorders>
            <w:noWrap/>
            <w:vAlign w:val="bottom"/>
            <w:hideMark/>
          </w:tcPr>
          <w:p w14:paraId="7A97FA49"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Academic Building Caretakers Door</w:t>
            </w:r>
          </w:p>
        </w:tc>
      </w:tr>
      <w:tr w:rsidR="001D1C7D" w:rsidRPr="00380289" w14:paraId="539DA6F2" w14:textId="77777777" w:rsidTr="00FC0E9C">
        <w:trPr>
          <w:trHeight w:val="300"/>
        </w:trPr>
        <w:tc>
          <w:tcPr>
            <w:tcW w:w="6521" w:type="dxa"/>
            <w:tcBorders>
              <w:top w:val="nil"/>
              <w:left w:val="nil"/>
              <w:bottom w:val="nil"/>
              <w:right w:val="nil"/>
            </w:tcBorders>
            <w:noWrap/>
            <w:vAlign w:val="bottom"/>
            <w:hideMark/>
          </w:tcPr>
          <w:p w14:paraId="781B8A82"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Academic Equipment Loans</w:t>
            </w:r>
          </w:p>
        </w:tc>
      </w:tr>
      <w:tr w:rsidR="001D1C7D" w:rsidRPr="00380289" w14:paraId="29D5A619" w14:textId="77777777" w:rsidTr="00FC0E9C">
        <w:trPr>
          <w:trHeight w:val="300"/>
        </w:trPr>
        <w:tc>
          <w:tcPr>
            <w:tcW w:w="6521" w:type="dxa"/>
            <w:tcBorders>
              <w:top w:val="nil"/>
              <w:left w:val="nil"/>
              <w:bottom w:val="nil"/>
              <w:right w:val="nil"/>
            </w:tcBorders>
            <w:noWrap/>
            <w:vAlign w:val="bottom"/>
            <w:hideMark/>
          </w:tcPr>
          <w:p w14:paraId="621A665B"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Academic Main Door</w:t>
            </w:r>
          </w:p>
        </w:tc>
      </w:tr>
      <w:tr w:rsidR="001D1C7D" w:rsidRPr="00380289" w14:paraId="537C8FC5" w14:textId="77777777" w:rsidTr="00FC0E9C">
        <w:trPr>
          <w:trHeight w:val="300"/>
        </w:trPr>
        <w:tc>
          <w:tcPr>
            <w:tcW w:w="6521" w:type="dxa"/>
            <w:tcBorders>
              <w:top w:val="nil"/>
              <w:left w:val="nil"/>
              <w:bottom w:val="nil"/>
              <w:right w:val="nil"/>
            </w:tcBorders>
            <w:noWrap/>
            <w:vAlign w:val="bottom"/>
            <w:hideMark/>
          </w:tcPr>
          <w:p w14:paraId="0451DC49"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Academic Rear Door</w:t>
            </w:r>
          </w:p>
        </w:tc>
      </w:tr>
      <w:tr w:rsidR="001D1C7D" w:rsidRPr="00380289" w14:paraId="785EA16A" w14:textId="77777777" w:rsidTr="00FC0E9C">
        <w:trPr>
          <w:trHeight w:val="300"/>
        </w:trPr>
        <w:tc>
          <w:tcPr>
            <w:tcW w:w="6521" w:type="dxa"/>
            <w:tcBorders>
              <w:top w:val="nil"/>
              <w:left w:val="nil"/>
              <w:bottom w:val="nil"/>
              <w:right w:val="nil"/>
            </w:tcBorders>
            <w:noWrap/>
            <w:vAlign w:val="bottom"/>
            <w:hideMark/>
          </w:tcPr>
          <w:p w14:paraId="6CA45BB2"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Academic Toilet Door</w:t>
            </w:r>
          </w:p>
        </w:tc>
      </w:tr>
      <w:tr w:rsidR="001D1C7D" w:rsidRPr="00380289" w14:paraId="3A78B097" w14:textId="77777777" w:rsidTr="00FC0E9C">
        <w:trPr>
          <w:trHeight w:val="300"/>
        </w:trPr>
        <w:tc>
          <w:tcPr>
            <w:tcW w:w="6521" w:type="dxa"/>
            <w:tcBorders>
              <w:top w:val="nil"/>
              <w:left w:val="nil"/>
              <w:bottom w:val="nil"/>
              <w:right w:val="nil"/>
            </w:tcBorders>
            <w:noWrap/>
            <w:vAlign w:val="bottom"/>
            <w:hideMark/>
          </w:tcPr>
          <w:p w14:paraId="6163531F"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B&amp;W Corridor past registry</w:t>
            </w:r>
          </w:p>
        </w:tc>
      </w:tr>
      <w:tr w:rsidR="001D1C7D" w:rsidRPr="00380289" w14:paraId="0F1811FC" w14:textId="77777777" w:rsidTr="00FC0E9C">
        <w:trPr>
          <w:trHeight w:val="300"/>
        </w:trPr>
        <w:tc>
          <w:tcPr>
            <w:tcW w:w="6521" w:type="dxa"/>
            <w:tcBorders>
              <w:top w:val="nil"/>
              <w:left w:val="nil"/>
              <w:bottom w:val="nil"/>
              <w:right w:val="nil"/>
            </w:tcBorders>
            <w:noWrap/>
            <w:vAlign w:val="bottom"/>
            <w:hideMark/>
          </w:tcPr>
          <w:p w14:paraId="431B7303"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B&amp;W Double entrance door</w:t>
            </w:r>
          </w:p>
        </w:tc>
      </w:tr>
      <w:tr w:rsidR="001D1C7D" w:rsidRPr="00380289" w14:paraId="47DE2795" w14:textId="77777777" w:rsidTr="00FC0E9C">
        <w:trPr>
          <w:trHeight w:val="300"/>
        </w:trPr>
        <w:tc>
          <w:tcPr>
            <w:tcW w:w="6521" w:type="dxa"/>
            <w:tcBorders>
              <w:top w:val="nil"/>
              <w:left w:val="nil"/>
              <w:bottom w:val="nil"/>
              <w:right w:val="nil"/>
            </w:tcBorders>
            <w:noWrap/>
            <w:vAlign w:val="bottom"/>
            <w:hideMark/>
          </w:tcPr>
          <w:p w14:paraId="2976A67F"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B&amp;W single auto entrance door</w:t>
            </w:r>
          </w:p>
        </w:tc>
      </w:tr>
      <w:tr w:rsidR="001D1C7D" w:rsidRPr="00380289" w14:paraId="3B6B7669" w14:textId="77777777" w:rsidTr="00FC0E9C">
        <w:trPr>
          <w:trHeight w:val="300"/>
        </w:trPr>
        <w:tc>
          <w:tcPr>
            <w:tcW w:w="6521" w:type="dxa"/>
            <w:tcBorders>
              <w:top w:val="nil"/>
              <w:left w:val="nil"/>
              <w:bottom w:val="nil"/>
              <w:right w:val="nil"/>
            </w:tcBorders>
            <w:noWrap/>
            <w:vAlign w:val="bottom"/>
            <w:hideMark/>
          </w:tcPr>
          <w:p w14:paraId="30A169FA"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Business School Office NH Door 1</w:t>
            </w:r>
          </w:p>
        </w:tc>
      </w:tr>
      <w:tr w:rsidR="001D1C7D" w:rsidRPr="00380289" w14:paraId="37E8D679" w14:textId="77777777" w:rsidTr="00FC0E9C">
        <w:trPr>
          <w:trHeight w:val="300"/>
        </w:trPr>
        <w:tc>
          <w:tcPr>
            <w:tcW w:w="6521" w:type="dxa"/>
            <w:tcBorders>
              <w:top w:val="nil"/>
              <w:left w:val="nil"/>
              <w:bottom w:val="nil"/>
              <w:right w:val="nil"/>
            </w:tcBorders>
            <w:noWrap/>
            <w:vAlign w:val="bottom"/>
            <w:hideMark/>
          </w:tcPr>
          <w:p w14:paraId="24AA64C6"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Business School Office NH Door 2</w:t>
            </w:r>
          </w:p>
        </w:tc>
      </w:tr>
      <w:tr w:rsidR="001D1C7D" w:rsidRPr="00380289" w14:paraId="034EC65D" w14:textId="77777777" w:rsidTr="00FC0E9C">
        <w:trPr>
          <w:trHeight w:val="300"/>
        </w:trPr>
        <w:tc>
          <w:tcPr>
            <w:tcW w:w="6521" w:type="dxa"/>
            <w:tcBorders>
              <w:top w:val="nil"/>
              <w:left w:val="nil"/>
              <w:bottom w:val="nil"/>
              <w:right w:val="nil"/>
            </w:tcBorders>
            <w:noWrap/>
            <w:vAlign w:val="bottom"/>
            <w:hideMark/>
          </w:tcPr>
          <w:p w14:paraId="7A78B1ED"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CELS office door</w:t>
            </w:r>
          </w:p>
        </w:tc>
      </w:tr>
      <w:tr w:rsidR="001D1C7D" w:rsidRPr="00380289" w14:paraId="648A372A" w14:textId="77777777" w:rsidTr="00FC0E9C">
        <w:trPr>
          <w:trHeight w:val="300"/>
        </w:trPr>
        <w:tc>
          <w:tcPr>
            <w:tcW w:w="6521" w:type="dxa"/>
            <w:tcBorders>
              <w:top w:val="nil"/>
              <w:left w:val="nil"/>
              <w:bottom w:val="nil"/>
              <w:right w:val="nil"/>
            </w:tcBorders>
            <w:noWrap/>
            <w:vAlign w:val="bottom"/>
            <w:hideMark/>
          </w:tcPr>
          <w:p w14:paraId="001C9B9B"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Cloisters glass doors</w:t>
            </w:r>
          </w:p>
        </w:tc>
      </w:tr>
      <w:tr w:rsidR="001D1C7D" w:rsidRPr="00380289" w14:paraId="5106E790" w14:textId="77777777" w:rsidTr="00FC0E9C">
        <w:trPr>
          <w:trHeight w:val="300"/>
        </w:trPr>
        <w:tc>
          <w:tcPr>
            <w:tcW w:w="6521" w:type="dxa"/>
            <w:tcBorders>
              <w:top w:val="nil"/>
              <w:left w:val="nil"/>
              <w:bottom w:val="nil"/>
              <w:right w:val="nil"/>
            </w:tcBorders>
            <w:noWrap/>
            <w:vAlign w:val="bottom"/>
            <w:hideMark/>
          </w:tcPr>
          <w:p w14:paraId="25733D64"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Contemplation Room</w:t>
            </w:r>
          </w:p>
        </w:tc>
      </w:tr>
      <w:tr w:rsidR="001D1C7D" w:rsidRPr="00380289" w14:paraId="26265914" w14:textId="77777777" w:rsidTr="00FC0E9C">
        <w:trPr>
          <w:trHeight w:val="300"/>
        </w:trPr>
        <w:tc>
          <w:tcPr>
            <w:tcW w:w="6521" w:type="dxa"/>
            <w:tcBorders>
              <w:top w:val="nil"/>
              <w:left w:val="nil"/>
              <w:bottom w:val="nil"/>
              <w:right w:val="nil"/>
            </w:tcBorders>
            <w:noWrap/>
            <w:vAlign w:val="bottom"/>
            <w:hideMark/>
          </w:tcPr>
          <w:p w14:paraId="10EE6F09"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Cycle North</w:t>
            </w:r>
          </w:p>
        </w:tc>
      </w:tr>
      <w:tr w:rsidR="001D1C7D" w:rsidRPr="00380289" w14:paraId="72ABEC91" w14:textId="77777777" w:rsidTr="00FC0E9C">
        <w:trPr>
          <w:trHeight w:val="300"/>
        </w:trPr>
        <w:tc>
          <w:tcPr>
            <w:tcW w:w="6521" w:type="dxa"/>
            <w:tcBorders>
              <w:top w:val="nil"/>
              <w:left w:val="nil"/>
              <w:bottom w:val="nil"/>
              <w:right w:val="nil"/>
            </w:tcBorders>
            <w:noWrap/>
            <w:vAlign w:val="bottom"/>
            <w:hideMark/>
          </w:tcPr>
          <w:p w14:paraId="28341F92"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Cycle South</w:t>
            </w:r>
          </w:p>
        </w:tc>
      </w:tr>
      <w:tr w:rsidR="001D1C7D" w:rsidRPr="00380289" w14:paraId="27A372DE" w14:textId="77777777" w:rsidTr="00FC0E9C">
        <w:trPr>
          <w:trHeight w:val="300"/>
        </w:trPr>
        <w:tc>
          <w:tcPr>
            <w:tcW w:w="6521" w:type="dxa"/>
            <w:tcBorders>
              <w:top w:val="nil"/>
              <w:left w:val="nil"/>
              <w:bottom w:val="nil"/>
              <w:right w:val="nil"/>
            </w:tcBorders>
            <w:noWrap/>
            <w:vAlign w:val="bottom"/>
            <w:hideMark/>
          </w:tcPr>
          <w:p w14:paraId="489F7049"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Cycle Store</w:t>
            </w:r>
          </w:p>
        </w:tc>
      </w:tr>
      <w:tr w:rsidR="001D1C7D" w:rsidRPr="00380289" w14:paraId="29A82E0B" w14:textId="77777777" w:rsidTr="00FC0E9C">
        <w:trPr>
          <w:trHeight w:val="300"/>
        </w:trPr>
        <w:tc>
          <w:tcPr>
            <w:tcW w:w="6521" w:type="dxa"/>
            <w:tcBorders>
              <w:top w:val="nil"/>
              <w:left w:val="nil"/>
              <w:bottom w:val="nil"/>
              <w:right w:val="nil"/>
            </w:tcBorders>
            <w:noWrap/>
            <w:vAlign w:val="bottom"/>
            <w:hideMark/>
          </w:tcPr>
          <w:p w14:paraId="447A7A0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Estate Office Main door</w:t>
            </w:r>
          </w:p>
        </w:tc>
      </w:tr>
      <w:tr w:rsidR="001D1C7D" w:rsidRPr="00380289" w14:paraId="45B216E8" w14:textId="77777777" w:rsidTr="00FC0E9C">
        <w:trPr>
          <w:trHeight w:val="300"/>
        </w:trPr>
        <w:tc>
          <w:tcPr>
            <w:tcW w:w="6521" w:type="dxa"/>
            <w:tcBorders>
              <w:top w:val="nil"/>
              <w:left w:val="nil"/>
              <w:bottom w:val="nil"/>
              <w:right w:val="nil"/>
            </w:tcBorders>
            <w:noWrap/>
            <w:vAlign w:val="bottom"/>
            <w:hideMark/>
          </w:tcPr>
          <w:p w14:paraId="33FB2B1F"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Gatehouse Finance entrance</w:t>
            </w:r>
          </w:p>
        </w:tc>
      </w:tr>
      <w:tr w:rsidR="001D1C7D" w:rsidRPr="00380289" w14:paraId="2BE5ABC9" w14:textId="77777777" w:rsidTr="00FC0E9C">
        <w:trPr>
          <w:trHeight w:val="300"/>
        </w:trPr>
        <w:tc>
          <w:tcPr>
            <w:tcW w:w="6521" w:type="dxa"/>
            <w:tcBorders>
              <w:top w:val="nil"/>
              <w:left w:val="nil"/>
              <w:bottom w:val="nil"/>
              <w:right w:val="nil"/>
            </w:tcBorders>
            <w:noWrap/>
            <w:vAlign w:val="bottom"/>
            <w:hideMark/>
          </w:tcPr>
          <w:p w14:paraId="5C25A988"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Gatehouse covered entrance</w:t>
            </w:r>
          </w:p>
        </w:tc>
      </w:tr>
      <w:tr w:rsidR="001D1C7D" w:rsidRPr="00380289" w14:paraId="74CA947F" w14:textId="77777777" w:rsidTr="00FC0E9C">
        <w:trPr>
          <w:trHeight w:val="300"/>
        </w:trPr>
        <w:tc>
          <w:tcPr>
            <w:tcW w:w="6521" w:type="dxa"/>
            <w:tcBorders>
              <w:top w:val="nil"/>
              <w:left w:val="nil"/>
              <w:bottom w:val="nil"/>
              <w:right w:val="nil"/>
            </w:tcBorders>
            <w:noWrap/>
            <w:vAlign w:val="bottom"/>
            <w:hideMark/>
          </w:tcPr>
          <w:p w14:paraId="24FC0EA5"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Gatehouse west side front door</w:t>
            </w:r>
          </w:p>
        </w:tc>
      </w:tr>
      <w:tr w:rsidR="001D1C7D" w:rsidRPr="00380289" w14:paraId="66670A1B" w14:textId="77777777" w:rsidTr="00FC0E9C">
        <w:trPr>
          <w:trHeight w:val="300"/>
        </w:trPr>
        <w:tc>
          <w:tcPr>
            <w:tcW w:w="6521" w:type="dxa"/>
            <w:tcBorders>
              <w:top w:val="nil"/>
              <w:left w:val="nil"/>
              <w:bottom w:val="nil"/>
              <w:right w:val="nil"/>
            </w:tcBorders>
            <w:noWrap/>
            <w:vAlign w:val="bottom"/>
            <w:hideMark/>
          </w:tcPr>
          <w:p w14:paraId="1AAFD40F"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Gatehouse west side rear door</w:t>
            </w:r>
          </w:p>
        </w:tc>
      </w:tr>
      <w:tr w:rsidR="001D1C7D" w:rsidRPr="00380289" w14:paraId="633649F7" w14:textId="77777777" w:rsidTr="00FC0E9C">
        <w:trPr>
          <w:trHeight w:val="300"/>
        </w:trPr>
        <w:tc>
          <w:tcPr>
            <w:tcW w:w="6521" w:type="dxa"/>
            <w:tcBorders>
              <w:top w:val="nil"/>
              <w:left w:val="nil"/>
              <w:bottom w:val="nil"/>
              <w:right w:val="nil"/>
            </w:tcBorders>
            <w:noWrap/>
            <w:vAlign w:val="bottom"/>
            <w:hideMark/>
          </w:tcPr>
          <w:p w14:paraId="19FB92AA"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H-corridor (access to gym1 2)</w:t>
            </w:r>
          </w:p>
        </w:tc>
      </w:tr>
      <w:tr w:rsidR="001D1C7D" w:rsidRPr="00380289" w14:paraId="54B49FA6" w14:textId="77777777" w:rsidTr="00FC0E9C">
        <w:trPr>
          <w:trHeight w:val="300"/>
        </w:trPr>
        <w:tc>
          <w:tcPr>
            <w:tcW w:w="6521" w:type="dxa"/>
            <w:tcBorders>
              <w:top w:val="nil"/>
              <w:left w:val="nil"/>
              <w:bottom w:val="nil"/>
              <w:right w:val="nil"/>
            </w:tcBorders>
            <w:noWrap/>
            <w:vAlign w:val="bottom"/>
            <w:hideMark/>
          </w:tcPr>
          <w:p w14:paraId="34C06A23"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Health One ff 1.02 (Classroom) C16-1-02</w:t>
            </w:r>
          </w:p>
        </w:tc>
      </w:tr>
      <w:tr w:rsidR="001D1C7D" w:rsidRPr="00380289" w14:paraId="0E62DCEF" w14:textId="77777777" w:rsidTr="00FC0E9C">
        <w:trPr>
          <w:trHeight w:val="300"/>
        </w:trPr>
        <w:tc>
          <w:tcPr>
            <w:tcW w:w="6521" w:type="dxa"/>
            <w:tcBorders>
              <w:top w:val="nil"/>
              <w:left w:val="nil"/>
              <w:bottom w:val="nil"/>
              <w:right w:val="nil"/>
            </w:tcBorders>
            <w:noWrap/>
            <w:vAlign w:val="bottom"/>
            <w:hideMark/>
          </w:tcPr>
          <w:p w14:paraId="305D827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Health One ff Classroom (next to the PC Room) C16-1-05</w:t>
            </w:r>
          </w:p>
        </w:tc>
      </w:tr>
      <w:tr w:rsidR="001D1C7D" w:rsidRPr="00380289" w14:paraId="1D6ED3B9" w14:textId="77777777" w:rsidTr="00FC0E9C">
        <w:trPr>
          <w:trHeight w:val="300"/>
        </w:trPr>
        <w:tc>
          <w:tcPr>
            <w:tcW w:w="6521" w:type="dxa"/>
            <w:tcBorders>
              <w:top w:val="nil"/>
              <w:left w:val="nil"/>
              <w:bottom w:val="nil"/>
              <w:right w:val="nil"/>
            </w:tcBorders>
            <w:noWrap/>
            <w:vAlign w:val="bottom"/>
            <w:hideMark/>
          </w:tcPr>
          <w:p w14:paraId="01C27E2A"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Health One ff Office C16-1-22</w:t>
            </w:r>
          </w:p>
        </w:tc>
      </w:tr>
      <w:tr w:rsidR="001D1C7D" w:rsidRPr="00380289" w14:paraId="5452A19E" w14:textId="77777777" w:rsidTr="00FC0E9C">
        <w:trPr>
          <w:trHeight w:val="300"/>
        </w:trPr>
        <w:tc>
          <w:tcPr>
            <w:tcW w:w="6521" w:type="dxa"/>
            <w:tcBorders>
              <w:top w:val="nil"/>
              <w:left w:val="nil"/>
              <w:bottom w:val="nil"/>
              <w:right w:val="nil"/>
            </w:tcBorders>
            <w:noWrap/>
            <w:vAlign w:val="bottom"/>
            <w:hideMark/>
          </w:tcPr>
          <w:p w14:paraId="3FBD181B"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Health One ff PC Room C16-1-04</w:t>
            </w:r>
          </w:p>
        </w:tc>
      </w:tr>
      <w:tr w:rsidR="001D1C7D" w:rsidRPr="00380289" w14:paraId="3A83CE6A" w14:textId="77777777" w:rsidTr="00FC0E9C">
        <w:trPr>
          <w:trHeight w:val="300"/>
        </w:trPr>
        <w:tc>
          <w:tcPr>
            <w:tcW w:w="6521" w:type="dxa"/>
            <w:tcBorders>
              <w:top w:val="nil"/>
              <w:left w:val="nil"/>
              <w:bottom w:val="nil"/>
              <w:right w:val="nil"/>
            </w:tcBorders>
            <w:noWrap/>
            <w:vAlign w:val="bottom"/>
            <w:hideMark/>
          </w:tcPr>
          <w:p w14:paraId="010F142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Health One ff Simulation Room 3 C-16-1-06</w:t>
            </w:r>
          </w:p>
        </w:tc>
      </w:tr>
      <w:tr w:rsidR="001D1C7D" w:rsidRPr="00380289" w14:paraId="2C416F3E" w14:textId="77777777" w:rsidTr="00FC0E9C">
        <w:trPr>
          <w:trHeight w:val="300"/>
        </w:trPr>
        <w:tc>
          <w:tcPr>
            <w:tcW w:w="6521" w:type="dxa"/>
            <w:tcBorders>
              <w:top w:val="nil"/>
              <w:left w:val="nil"/>
              <w:bottom w:val="nil"/>
              <w:right w:val="nil"/>
            </w:tcBorders>
            <w:noWrap/>
            <w:vAlign w:val="bottom"/>
            <w:hideMark/>
          </w:tcPr>
          <w:p w14:paraId="6D929A96"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Health One ff Simulation Room 4 C16-1-01</w:t>
            </w:r>
          </w:p>
        </w:tc>
      </w:tr>
      <w:tr w:rsidR="001D1C7D" w:rsidRPr="00380289" w14:paraId="1A9D3ECA" w14:textId="77777777" w:rsidTr="00FC0E9C">
        <w:trPr>
          <w:trHeight w:val="300"/>
        </w:trPr>
        <w:tc>
          <w:tcPr>
            <w:tcW w:w="6521" w:type="dxa"/>
            <w:tcBorders>
              <w:top w:val="nil"/>
              <w:left w:val="nil"/>
              <w:bottom w:val="nil"/>
              <w:right w:val="nil"/>
            </w:tcBorders>
            <w:noWrap/>
            <w:vAlign w:val="bottom"/>
            <w:hideMark/>
          </w:tcPr>
          <w:p w14:paraId="65557603"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Health One ff Simulation Room Immersive C16-1-14</w:t>
            </w:r>
          </w:p>
        </w:tc>
      </w:tr>
      <w:tr w:rsidR="001D1C7D" w:rsidRPr="00380289" w14:paraId="186294C5" w14:textId="77777777" w:rsidTr="00FC0E9C">
        <w:trPr>
          <w:trHeight w:val="300"/>
        </w:trPr>
        <w:tc>
          <w:tcPr>
            <w:tcW w:w="6521" w:type="dxa"/>
            <w:tcBorders>
              <w:top w:val="nil"/>
              <w:left w:val="nil"/>
              <w:bottom w:val="nil"/>
              <w:right w:val="nil"/>
            </w:tcBorders>
            <w:noWrap/>
            <w:vAlign w:val="bottom"/>
            <w:hideMark/>
          </w:tcPr>
          <w:p w14:paraId="1D7E7BDD"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Classroom C16-0-12</w:t>
            </w:r>
          </w:p>
        </w:tc>
      </w:tr>
      <w:tr w:rsidR="001D1C7D" w:rsidRPr="00380289" w14:paraId="18290DCA" w14:textId="77777777" w:rsidTr="00FC0E9C">
        <w:trPr>
          <w:trHeight w:val="300"/>
        </w:trPr>
        <w:tc>
          <w:tcPr>
            <w:tcW w:w="6521" w:type="dxa"/>
            <w:tcBorders>
              <w:top w:val="nil"/>
              <w:left w:val="nil"/>
              <w:bottom w:val="nil"/>
              <w:right w:val="nil"/>
            </w:tcBorders>
            <w:noWrap/>
            <w:vAlign w:val="bottom"/>
            <w:hideMark/>
          </w:tcPr>
          <w:p w14:paraId="18F207FC"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Front Door</w:t>
            </w:r>
          </w:p>
        </w:tc>
      </w:tr>
      <w:tr w:rsidR="001D1C7D" w:rsidRPr="00380289" w14:paraId="562E826B" w14:textId="77777777" w:rsidTr="00FC0E9C">
        <w:trPr>
          <w:trHeight w:val="300"/>
        </w:trPr>
        <w:tc>
          <w:tcPr>
            <w:tcW w:w="6521" w:type="dxa"/>
            <w:tcBorders>
              <w:top w:val="nil"/>
              <w:left w:val="nil"/>
              <w:bottom w:val="nil"/>
              <w:right w:val="nil"/>
            </w:tcBorders>
            <w:noWrap/>
            <w:vAlign w:val="bottom"/>
            <w:hideMark/>
          </w:tcPr>
          <w:p w14:paraId="7A02BD8B"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Side Door</w:t>
            </w:r>
          </w:p>
        </w:tc>
      </w:tr>
      <w:tr w:rsidR="001D1C7D" w:rsidRPr="00380289" w14:paraId="3E093445" w14:textId="77777777" w:rsidTr="00FC0E9C">
        <w:trPr>
          <w:trHeight w:val="300"/>
        </w:trPr>
        <w:tc>
          <w:tcPr>
            <w:tcW w:w="6521" w:type="dxa"/>
            <w:tcBorders>
              <w:top w:val="nil"/>
              <w:left w:val="nil"/>
              <w:bottom w:val="nil"/>
              <w:right w:val="nil"/>
            </w:tcBorders>
            <w:noWrap/>
            <w:vAlign w:val="bottom"/>
            <w:hideMark/>
          </w:tcPr>
          <w:p w14:paraId="514E25B3"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Simulation Control Centre - C16-0-07</w:t>
            </w:r>
          </w:p>
        </w:tc>
      </w:tr>
      <w:tr w:rsidR="001D1C7D" w:rsidRPr="00380289" w14:paraId="30E9937D" w14:textId="77777777" w:rsidTr="00FC0E9C">
        <w:trPr>
          <w:trHeight w:val="300"/>
        </w:trPr>
        <w:tc>
          <w:tcPr>
            <w:tcW w:w="6521" w:type="dxa"/>
            <w:tcBorders>
              <w:top w:val="nil"/>
              <w:left w:val="nil"/>
              <w:bottom w:val="nil"/>
              <w:right w:val="nil"/>
            </w:tcBorders>
            <w:noWrap/>
            <w:vAlign w:val="bottom"/>
            <w:hideMark/>
          </w:tcPr>
          <w:p w14:paraId="022718A8"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Simulation Room 1 - C16-0-05</w:t>
            </w:r>
          </w:p>
        </w:tc>
      </w:tr>
      <w:tr w:rsidR="001D1C7D" w:rsidRPr="00380289" w14:paraId="2965A546" w14:textId="77777777" w:rsidTr="00FC0E9C">
        <w:trPr>
          <w:trHeight w:val="300"/>
        </w:trPr>
        <w:tc>
          <w:tcPr>
            <w:tcW w:w="6521" w:type="dxa"/>
            <w:tcBorders>
              <w:top w:val="nil"/>
              <w:left w:val="nil"/>
              <w:bottom w:val="nil"/>
              <w:right w:val="nil"/>
            </w:tcBorders>
            <w:noWrap/>
            <w:vAlign w:val="bottom"/>
            <w:hideMark/>
          </w:tcPr>
          <w:p w14:paraId="0BCBED92"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Simulation Room 2 - C16-0-06</w:t>
            </w:r>
          </w:p>
        </w:tc>
      </w:tr>
      <w:tr w:rsidR="001D1C7D" w:rsidRPr="00380289" w14:paraId="0EFEBD8B" w14:textId="77777777" w:rsidTr="00FC0E9C">
        <w:trPr>
          <w:trHeight w:val="300"/>
        </w:trPr>
        <w:tc>
          <w:tcPr>
            <w:tcW w:w="6521" w:type="dxa"/>
            <w:tcBorders>
              <w:top w:val="nil"/>
              <w:left w:val="nil"/>
              <w:bottom w:val="nil"/>
              <w:right w:val="nil"/>
            </w:tcBorders>
            <w:noWrap/>
            <w:vAlign w:val="bottom"/>
            <w:hideMark/>
          </w:tcPr>
          <w:p w14:paraId="3B8240DA"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lastRenderedPageBreak/>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Sluice Room 1 (Room 0.10) - C16-0-10</w:t>
            </w:r>
          </w:p>
        </w:tc>
      </w:tr>
      <w:tr w:rsidR="001D1C7D" w:rsidRPr="00380289" w14:paraId="4E8A88E0" w14:textId="77777777" w:rsidTr="00FC0E9C">
        <w:trPr>
          <w:trHeight w:val="300"/>
        </w:trPr>
        <w:tc>
          <w:tcPr>
            <w:tcW w:w="6521" w:type="dxa"/>
            <w:tcBorders>
              <w:top w:val="nil"/>
              <w:left w:val="nil"/>
              <w:bottom w:val="nil"/>
              <w:right w:val="nil"/>
            </w:tcBorders>
            <w:noWrap/>
            <w:vAlign w:val="bottom"/>
            <w:hideMark/>
          </w:tcPr>
          <w:p w14:paraId="5DBA48DF"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Sluice Room 2 (Room 0.11) - C16-0-11</w:t>
            </w:r>
          </w:p>
        </w:tc>
      </w:tr>
      <w:tr w:rsidR="001D1C7D" w:rsidRPr="00380289" w14:paraId="4665A925" w14:textId="77777777" w:rsidTr="00FC0E9C">
        <w:trPr>
          <w:trHeight w:val="300"/>
        </w:trPr>
        <w:tc>
          <w:tcPr>
            <w:tcW w:w="6521" w:type="dxa"/>
            <w:tcBorders>
              <w:top w:val="nil"/>
              <w:left w:val="nil"/>
              <w:bottom w:val="nil"/>
              <w:right w:val="nil"/>
            </w:tcBorders>
            <w:noWrap/>
            <w:vAlign w:val="bottom"/>
            <w:hideMark/>
          </w:tcPr>
          <w:p w14:paraId="33B1C88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HealthOne</w:t>
            </w:r>
            <w:proofErr w:type="spellEnd"/>
            <w:r w:rsidRPr="00380289">
              <w:rPr>
                <w:rFonts w:ascii="Calibri" w:eastAsia="Times New Roman" w:hAnsi="Calibri" w:cs="Calibri"/>
                <w:color w:val="000000"/>
                <w:sz w:val="18"/>
                <w:szCs w:val="18"/>
                <w:lang w:eastAsia="en-GB"/>
              </w:rPr>
              <w:t xml:space="preserve"> Treatment Room - C16-0-09</w:t>
            </w:r>
          </w:p>
        </w:tc>
      </w:tr>
      <w:tr w:rsidR="001D1C7D" w:rsidRPr="00380289" w14:paraId="185D86AE" w14:textId="77777777" w:rsidTr="00FC0E9C">
        <w:trPr>
          <w:trHeight w:val="300"/>
        </w:trPr>
        <w:tc>
          <w:tcPr>
            <w:tcW w:w="6521" w:type="dxa"/>
            <w:tcBorders>
              <w:top w:val="nil"/>
              <w:left w:val="nil"/>
              <w:bottom w:val="nil"/>
              <w:right w:val="nil"/>
            </w:tcBorders>
            <w:noWrap/>
            <w:vAlign w:val="bottom"/>
            <w:hideMark/>
          </w:tcPr>
          <w:p w14:paraId="4516D7B1"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Holts Front</w:t>
            </w:r>
          </w:p>
        </w:tc>
      </w:tr>
      <w:tr w:rsidR="001D1C7D" w:rsidRPr="00380289" w14:paraId="655B834D" w14:textId="77777777" w:rsidTr="00FC0E9C">
        <w:trPr>
          <w:trHeight w:val="300"/>
        </w:trPr>
        <w:tc>
          <w:tcPr>
            <w:tcW w:w="6521" w:type="dxa"/>
            <w:tcBorders>
              <w:top w:val="nil"/>
              <w:left w:val="nil"/>
              <w:bottom w:val="nil"/>
              <w:right w:val="nil"/>
            </w:tcBorders>
            <w:noWrap/>
            <w:vAlign w:val="bottom"/>
            <w:hideMark/>
          </w:tcPr>
          <w:p w14:paraId="570491D5"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Holts Rear</w:t>
            </w:r>
          </w:p>
        </w:tc>
      </w:tr>
      <w:tr w:rsidR="001D1C7D" w:rsidRPr="00380289" w14:paraId="7472E1E9" w14:textId="77777777" w:rsidTr="00FC0E9C">
        <w:trPr>
          <w:trHeight w:val="300"/>
        </w:trPr>
        <w:tc>
          <w:tcPr>
            <w:tcW w:w="6521" w:type="dxa"/>
            <w:tcBorders>
              <w:top w:val="nil"/>
              <w:left w:val="nil"/>
              <w:bottom w:val="nil"/>
              <w:right w:val="nil"/>
            </w:tcBorders>
            <w:noWrap/>
            <w:vAlign w:val="bottom"/>
            <w:hideMark/>
          </w:tcPr>
          <w:p w14:paraId="02C90289"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LRC Library Office</w:t>
            </w:r>
          </w:p>
        </w:tc>
      </w:tr>
      <w:tr w:rsidR="001D1C7D" w:rsidRPr="00380289" w14:paraId="3530FDA0" w14:textId="77777777" w:rsidTr="00FC0E9C">
        <w:trPr>
          <w:trHeight w:val="300"/>
        </w:trPr>
        <w:tc>
          <w:tcPr>
            <w:tcW w:w="6521" w:type="dxa"/>
            <w:tcBorders>
              <w:top w:val="nil"/>
              <w:left w:val="nil"/>
              <w:bottom w:val="nil"/>
              <w:right w:val="nil"/>
            </w:tcBorders>
            <w:noWrap/>
            <w:vAlign w:val="bottom"/>
            <w:hideMark/>
          </w:tcPr>
          <w:p w14:paraId="7651A4ED"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LRC Main front door</w:t>
            </w:r>
          </w:p>
        </w:tc>
      </w:tr>
      <w:tr w:rsidR="001D1C7D" w:rsidRPr="00380289" w14:paraId="20DC1921" w14:textId="77777777" w:rsidTr="00FC0E9C">
        <w:trPr>
          <w:trHeight w:val="300"/>
        </w:trPr>
        <w:tc>
          <w:tcPr>
            <w:tcW w:w="6521" w:type="dxa"/>
            <w:tcBorders>
              <w:top w:val="nil"/>
              <w:left w:val="nil"/>
              <w:bottom w:val="nil"/>
              <w:right w:val="nil"/>
            </w:tcBorders>
            <w:noWrap/>
            <w:vAlign w:val="bottom"/>
            <w:hideMark/>
          </w:tcPr>
          <w:p w14:paraId="337EC1C3"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LRC cafe door</w:t>
            </w:r>
          </w:p>
        </w:tc>
      </w:tr>
      <w:tr w:rsidR="001D1C7D" w:rsidRPr="00380289" w14:paraId="01F0F168" w14:textId="77777777" w:rsidTr="00FC0E9C">
        <w:trPr>
          <w:trHeight w:val="300"/>
        </w:trPr>
        <w:tc>
          <w:tcPr>
            <w:tcW w:w="6521" w:type="dxa"/>
            <w:tcBorders>
              <w:top w:val="nil"/>
              <w:left w:val="nil"/>
              <w:bottom w:val="nil"/>
              <w:right w:val="nil"/>
            </w:tcBorders>
            <w:noWrap/>
            <w:vAlign w:val="bottom"/>
            <w:hideMark/>
          </w:tcPr>
          <w:p w14:paraId="36BCBED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LRC staff door</w:t>
            </w:r>
          </w:p>
        </w:tc>
      </w:tr>
      <w:tr w:rsidR="001D1C7D" w:rsidRPr="00380289" w14:paraId="5CE903B0" w14:textId="77777777" w:rsidTr="00FC0E9C">
        <w:trPr>
          <w:trHeight w:val="300"/>
        </w:trPr>
        <w:tc>
          <w:tcPr>
            <w:tcW w:w="6521" w:type="dxa"/>
            <w:tcBorders>
              <w:top w:val="nil"/>
              <w:left w:val="nil"/>
              <w:bottom w:val="nil"/>
              <w:right w:val="nil"/>
            </w:tcBorders>
            <w:noWrap/>
            <w:vAlign w:val="bottom"/>
            <w:hideMark/>
          </w:tcPr>
          <w:p w14:paraId="1369CCF8"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MUSIC OLD rear door</w:t>
            </w:r>
          </w:p>
        </w:tc>
      </w:tr>
      <w:tr w:rsidR="001D1C7D" w:rsidRPr="00380289" w14:paraId="01839A0C" w14:textId="77777777" w:rsidTr="00FC0E9C">
        <w:trPr>
          <w:trHeight w:val="300"/>
        </w:trPr>
        <w:tc>
          <w:tcPr>
            <w:tcW w:w="6521" w:type="dxa"/>
            <w:tcBorders>
              <w:top w:val="nil"/>
              <w:left w:val="nil"/>
              <w:bottom w:val="nil"/>
              <w:right w:val="nil"/>
            </w:tcBorders>
            <w:noWrap/>
            <w:vAlign w:val="bottom"/>
            <w:hideMark/>
          </w:tcPr>
          <w:p w14:paraId="723F4D41"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Media Loans Locker 1</w:t>
            </w:r>
          </w:p>
        </w:tc>
      </w:tr>
      <w:tr w:rsidR="001D1C7D" w:rsidRPr="00380289" w14:paraId="558A6DD4" w14:textId="77777777" w:rsidTr="00FC0E9C">
        <w:trPr>
          <w:trHeight w:val="300"/>
        </w:trPr>
        <w:tc>
          <w:tcPr>
            <w:tcW w:w="6521" w:type="dxa"/>
            <w:tcBorders>
              <w:top w:val="nil"/>
              <w:left w:val="nil"/>
              <w:bottom w:val="nil"/>
              <w:right w:val="nil"/>
            </w:tcBorders>
            <w:noWrap/>
            <w:vAlign w:val="bottom"/>
            <w:hideMark/>
          </w:tcPr>
          <w:p w14:paraId="30B97356"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Media Loans Locker 2</w:t>
            </w:r>
          </w:p>
        </w:tc>
      </w:tr>
      <w:tr w:rsidR="001D1C7D" w:rsidRPr="00380289" w14:paraId="49CD2505" w14:textId="77777777" w:rsidTr="00FC0E9C">
        <w:trPr>
          <w:trHeight w:val="300"/>
        </w:trPr>
        <w:tc>
          <w:tcPr>
            <w:tcW w:w="6521" w:type="dxa"/>
            <w:tcBorders>
              <w:top w:val="nil"/>
              <w:left w:val="nil"/>
              <w:bottom w:val="nil"/>
              <w:right w:val="nil"/>
            </w:tcBorders>
            <w:noWrap/>
            <w:vAlign w:val="bottom"/>
            <w:hideMark/>
          </w:tcPr>
          <w:p w14:paraId="3AA43D36"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Media Loans Locker 3</w:t>
            </w:r>
          </w:p>
        </w:tc>
      </w:tr>
      <w:tr w:rsidR="001D1C7D" w:rsidRPr="00380289" w14:paraId="777A0651" w14:textId="77777777" w:rsidTr="00FC0E9C">
        <w:trPr>
          <w:trHeight w:val="300"/>
        </w:trPr>
        <w:tc>
          <w:tcPr>
            <w:tcW w:w="6521" w:type="dxa"/>
            <w:tcBorders>
              <w:top w:val="nil"/>
              <w:left w:val="nil"/>
              <w:bottom w:val="nil"/>
              <w:right w:val="nil"/>
            </w:tcBorders>
            <w:noWrap/>
            <w:vAlign w:val="bottom"/>
            <w:hideMark/>
          </w:tcPr>
          <w:p w14:paraId="5E1219F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Music First Floor</w:t>
            </w:r>
          </w:p>
        </w:tc>
      </w:tr>
      <w:tr w:rsidR="001D1C7D" w:rsidRPr="00380289" w14:paraId="0E229A53" w14:textId="77777777" w:rsidTr="00FC0E9C">
        <w:trPr>
          <w:trHeight w:val="300"/>
        </w:trPr>
        <w:tc>
          <w:tcPr>
            <w:tcW w:w="6521" w:type="dxa"/>
            <w:tcBorders>
              <w:top w:val="nil"/>
              <w:left w:val="nil"/>
              <w:bottom w:val="nil"/>
              <w:right w:val="nil"/>
            </w:tcBorders>
            <w:noWrap/>
            <w:vAlign w:val="bottom"/>
            <w:hideMark/>
          </w:tcPr>
          <w:p w14:paraId="1F51547A"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Music Main</w:t>
            </w:r>
          </w:p>
        </w:tc>
      </w:tr>
      <w:tr w:rsidR="001D1C7D" w:rsidRPr="00380289" w14:paraId="39D6ED57" w14:textId="77777777" w:rsidTr="00FC0E9C">
        <w:trPr>
          <w:trHeight w:val="300"/>
        </w:trPr>
        <w:tc>
          <w:tcPr>
            <w:tcW w:w="6521" w:type="dxa"/>
            <w:tcBorders>
              <w:top w:val="nil"/>
              <w:left w:val="nil"/>
              <w:bottom w:val="nil"/>
              <w:right w:val="nil"/>
            </w:tcBorders>
            <w:noWrap/>
            <w:vAlign w:val="bottom"/>
            <w:hideMark/>
          </w:tcPr>
          <w:p w14:paraId="6087190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New Dance North</w:t>
            </w:r>
          </w:p>
        </w:tc>
      </w:tr>
      <w:tr w:rsidR="001D1C7D" w:rsidRPr="00380289" w14:paraId="35D388DF" w14:textId="77777777" w:rsidTr="00FC0E9C">
        <w:trPr>
          <w:trHeight w:val="300"/>
        </w:trPr>
        <w:tc>
          <w:tcPr>
            <w:tcW w:w="6521" w:type="dxa"/>
            <w:tcBorders>
              <w:top w:val="nil"/>
              <w:left w:val="nil"/>
              <w:bottom w:val="nil"/>
              <w:right w:val="nil"/>
            </w:tcBorders>
            <w:noWrap/>
            <w:vAlign w:val="bottom"/>
            <w:hideMark/>
          </w:tcPr>
          <w:p w14:paraId="055C025E"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New Dance Side East</w:t>
            </w:r>
          </w:p>
        </w:tc>
      </w:tr>
      <w:tr w:rsidR="001D1C7D" w:rsidRPr="00380289" w14:paraId="3CB4F9D9" w14:textId="77777777" w:rsidTr="00FC0E9C">
        <w:trPr>
          <w:trHeight w:val="300"/>
        </w:trPr>
        <w:tc>
          <w:tcPr>
            <w:tcW w:w="6521" w:type="dxa"/>
            <w:tcBorders>
              <w:top w:val="nil"/>
              <w:left w:val="nil"/>
              <w:bottom w:val="nil"/>
              <w:right w:val="nil"/>
            </w:tcBorders>
            <w:noWrap/>
            <w:vAlign w:val="bottom"/>
            <w:hideMark/>
          </w:tcPr>
          <w:p w14:paraId="0F3699BF"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New Dance Side West</w:t>
            </w:r>
          </w:p>
        </w:tc>
      </w:tr>
      <w:tr w:rsidR="001D1C7D" w:rsidRPr="00380289" w14:paraId="3FF30827" w14:textId="77777777" w:rsidTr="00FC0E9C">
        <w:trPr>
          <w:trHeight w:val="300"/>
        </w:trPr>
        <w:tc>
          <w:tcPr>
            <w:tcW w:w="6521" w:type="dxa"/>
            <w:tcBorders>
              <w:top w:val="nil"/>
              <w:left w:val="nil"/>
              <w:bottom w:val="nil"/>
              <w:right w:val="nil"/>
            </w:tcBorders>
            <w:noWrap/>
            <w:vAlign w:val="bottom"/>
            <w:hideMark/>
          </w:tcPr>
          <w:p w14:paraId="05E1BBEC"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New Hall East</w:t>
            </w:r>
          </w:p>
        </w:tc>
      </w:tr>
      <w:tr w:rsidR="001D1C7D" w:rsidRPr="00380289" w14:paraId="52396DAF" w14:textId="77777777" w:rsidTr="00FC0E9C">
        <w:trPr>
          <w:trHeight w:val="300"/>
        </w:trPr>
        <w:tc>
          <w:tcPr>
            <w:tcW w:w="6521" w:type="dxa"/>
            <w:tcBorders>
              <w:top w:val="nil"/>
              <w:left w:val="nil"/>
              <w:bottom w:val="nil"/>
              <w:right w:val="nil"/>
            </w:tcBorders>
            <w:noWrap/>
            <w:vAlign w:val="bottom"/>
            <w:hideMark/>
          </w:tcPr>
          <w:p w14:paraId="698C9B94"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New Hall North - careers</w:t>
            </w:r>
          </w:p>
        </w:tc>
      </w:tr>
      <w:tr w:rsidR="001D1C7D" w:rsidRPr="00380289" w14:paraId="0B2661E7" w14:textId="77777777" w:rsidTr="00FC0E9C">
        <w:trPr>
          <w:trHeight w:val="300"/>
        </w:trPr>
        <w:tc>
          <w:tcPr>
            <w:tcW w:w="6521" w:type="dxa"/>
            <w:tcBorders>
              <w:top w:val="nil"/>
              <w:left w:val="nil"/>
              <w:bottom w:val="nil"/>
              <w:right w:val="nil"/>
            </w:tcBorders>
            <w:noWrap/>
            <w:vAlign w:val="bottom"/>
            <w:hideMark/>
          </w:tcPr>
          <w:p w14:paraId="0031A22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New Hall North Stu Support</w:t>
            </w:r>
          </w:p>
        </w:tc>
      </w:tr>
      <w:tr w:rsidR="001D1C7D" w:rsidRPr="00380289" w14:paraId="755F8C44" w14:textId="77777777" w:rsidTr="00FC0E9C">
        <w:trPr>
          <w:trHeight w:val="300"/>
        </w:trPr>
        <w:tc>
          <w:tcPr>
            <w:tcW w:w="6521" w:type="dxa"/>
            <w:tcBorders>
              <w:top w:val="nil"/>
              <w:left w:val="nil"/>
              <w:bottom w:val="nil"/>
              <w:right w:val="nil"/>
            </w:tcBorders>
            <w:noWrap/>
            <w:vAlign w:val="bottom"/>
            <w:hideMark/>
          </w:tcPr>
          <w:p w14:paraId="5A868314"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New Hall West</w:t>
            </w:r>
          </w:p>
        </w:tc>
      </w:tr>
      <w:tr w:rsidR="001D1C7D" w:rsidRPr="00380289" w14:paraId="084E26EE" w14:textId="77777777" w:rsidTr="00FC0E9C">
        <w:trPr>
          <w:trHeight w:val="300"/>
        </w:trPr>
        <w:tc>
          <w:tcPr>
            <w:tcW w:w="6521" w:type="dxa"/>
            <w:tcBorders>
              <w:top w:val="nil"/>
              <w:left w:val="nil"/>
              <w:bottom w:val="nil"/>
              <w:right w:val="nil"/>
            </w:tcBorders>
            <w:noWrap/>
            <w:vAlign w:val="bottom"/>
            <w:hideMark/>
          </w:tcPr>
          <w:p w14:paraId="6D9500D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Oaklands Front</w:t>
            </w:r>
          </w:p>
        </w:tc>
      </w:tr>
      <w:tr w:rsidR="001D1C7D" w:rsidRPr="00380289" w14:paraId="38F4FF24" w14:textId="77777777" w:rsidTr="00FC0E9C">
        <w:trPr>
          <w:trHeight w:val="300"/>
        </w:trPr>
        <w:tc>
          <w:tcPr>
            <w:tcW w:w="6521" w:type="dxa"/>
            <w:tcBorders>
              <w:top w:val="nil"/>
              <w:left w:val="nil"/>
              <w:bottom w:val="nil"/>
              <w:right w:val="nil"/>
            </w:tcBorders>
            <w:noWrap/>
            <w:vAlign w:val="bottom"/>
            <w:hideMark/>
          </w:tcPr>
          <w:p w14:paraId="39381E73"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Oaklands Side</w:t>
            </w:r>
          </w:p>
        </w:tc>
      </w:tr>
      <w:tr w:rsidR="001D1C7D" w:rsidRPr="00380289" w14:paraId="7BC132C9" w14:textId="77777777" w:rsidTr="00FC0E9C">
        <w:trPr>
          <w:trHeight w:val="300"/>
        </w:trPr>
        <w:tc>
          <w:tcPr>
            <w:tcW w:w="6521" w:type="dxa"/>
            <w:tcBorders>
              <w:top w:val="nil"/>
              <w:left w:val="nil"/>
              <w:bottom w:val="nil"/>
              <w:right w:val="nil"/>
            </w:tcBorders>
            <w:noWrap/>
            <w:vAlign w:val="bottom"/>
            <w:hideMark/>
          </w:tcPr>
          <w:p w14:paraId="29ECC7FE"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Old Dance Front North</w:t>
            </w:r>
          </w:p>
        </w:tc>
      </w:tr>
      <w:tr w:rsidR="001D1C7D" w:rsidRPr="00380289" w14:paraId="7BD9D71B" w14:textId="77777777" w:rsidTr="00FC0E9C">
        <w:trPr>
          <w:trHeight w:val="300"/>
        </w:trPr>
        <w:tc>
          <w:tcPr>
            <w:tcW w:w="6521" w:type="dxa"/>
            <w:tcBorders>
              <w:top w:val="nil"/>
              <w:left w:val="nil"/>
              <w:bottom w:val="nil"/>
              <w:right w:val="nil"/>
            </w:tcBorders>
            <w:noWrap/>
            <w:vAlign w:val="bottom"/>
            <w:hideMark/>
          </w:tcPr>
          <w:p w14:paraId="3DC64F3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Old Dance Rear South</w:t>
            </w:r>
          </w:p>
        </w:tc>
      </w:tr>
      <w:tr w:rsidR="001D1C7D" w:rsidRPr="00380289" w14:paraId="705BABF9" w14:textId="77777777" w:rsidTr="00FC0E9C">
        <w:trPr>
          <w:trHeight w:val="300"/>
        </w:trPr>
        <w:tc>
          <w:tcPr>
            <w:tcW w:w="6521" w:type="dxa"/>
            <w:tcBorders>
              <w:top w:val="nil"/>
              <w:left w:val="nil"/>
              <w:bottom w:val="nil"/>
              <w:right w:val="nil"/>
            </w:tcBorders>
            <w:noWrap/>
            <w:vAlign w:val="bottom"/>
            <w:hideMark/>
          </w:tcPr>
          <w:p w14:paraId="6F1E16C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Reflection Room (Chapel)</w:t>
            </w:r>
          </w:p>
        </w:tc>
      </w:tr>
      <w:tr w:rsidR="001D1C7D" w:rsidRPr="00380289" w14:paraId="6C970E62" w14:textId="77777777" w:rsidTr="00FC0E9C">
        <w:trPr>
          <w:trHeight w:val="300"/>
        </w:trPr>
        <w:tc>
          <w:tcPr>
            <w:tcW w:w="6521" w:type="dxa"/>
            <w:tcBorders>
              <w:top w:val="nil"/>
              <w:left w:val="nil"/>
              <w:bottom w:val="nil"/>
              <w:right w:val="nil"/>
            </w:tcBorders>
            <w:noWrap/>
            <w:vAlign w:val="bottom"/>
            <w:hideMark/>
          </w:tcPr>
          <w:p w14:paraId="07E162C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SARC First Floor</w:t>
            </w:r>
          </w:p>
        </w:tc>
      </w:tr>
      <w:tr w:rsidR="001D1C7D" w:rsidRPr="00380289" w14:paraId="481BF911" w14:textId="77777777" w:rsidTr="00FC0E9C">
        <w:trPr>
          <w:trHeight w:val="300"/>
        </w:trPr>
        <w:tc>
          <w:tcPr>
            <w:tcW w:w="6521" w:type="dxa"/>
            <w:tcBorders>
              <w:top w:val="nil"/>
              <w:left w:val="nil"/>
              <w:bottom w:val="nil"/>
              <w:right w:val="nil"/>
            </w:tcBorders>
            <w:noWrap/>
            <w:vAlign w:val="bottom"/>
            <w:hideMark/>
          </w:tcPr>
          <w:p w14:paraId="7A0FB83D"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SARC Side Entrance</w:t>
            </w:r>
          </w:p>
        </w:tc>
      </w:tr>
      <w:tr w:rsidR="001D1C7D" w:rsidRPr="00380289" w14:paraId="436A0793" w14:textId="77777777" w:rsidTr="00FC0E9C">
        <w:trPr>
          <w:trHeight w:val="300"/>
        </w:trPr>
        <w:tc>
          <w:tcPr>
            <w:tcW w:w="6521" w:type="dxa"/>
            <w:tcBorders>
              <w:top w:val="nil"/>
              <w:left w:val="nil"/>
              <w:bottom w:val="nil"/>
              <w:right w:val="nil"/>
            </w:tcBorders>
            <w:noWrap/>
            <w:vAlign w:val="bottom"/>
            <w:hideMark/>
          </w:tcPr>
          <w:p w14:paraId="742ED338"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SARC2 </w:t>
            </w:r>
            <w:proofErr w:type="spellStart"/>
            <w:r w:rsidRPr="00380289">
              <w:rPr>
                <w:rFonts w:ascii="Calibri" w:eastAsia="Times New Roman" w:hAnsi="Calibri" w:cs="Calibri"/>
                <w:color w:val="000000"/>
                <w:sz w:val="18"/>
                <w:szCs w:val="18"/>
                <w:lang w:eastAsia="en-GB"/>
              </w:rPr>
              <w:t>ChangingRoom</w:t>
            </w:r>
            <w:proofErr w:type="spellEnd"/>
            <w:r w:rsidRPr="00380289">
              <w:rPr>
                <w:rFonts w:ascii="Calibri" w:eastAsia="Times New Roman" w:hAnsi="Calibri" w:cs="Calibri"/>
                <w:color w:val="000000"/>
                <w:sz w:val="18"/>
                <w:szCs w:val="18"/>
                <w:lang w:eastAsia="en-GB"/>
              </w:rPr>
              <w:t xml:space="preserve"> GF</w:t>
            </w:r>
          </w:p>
        </w:tc>
      </w:tr>
      <w:tr w:rsidR="001D1C7D" w:rsidRPr="00380289" w14:paraId="1383CD56" w14:textId="77777777" w:rsidTr="00FC0E9C">
        <w:trPr>
          <w:trHeight w:val="300"/>
        </w:trPr>
        <w:tc>
          <w:tcPr>
            <w:tcW w:w="6521" w:type="dxa"/>
            <w:tcBorders>
              <w:top w:val="nil"/>
              <w:left w:val="nil"/>
              <w:bottom w:val="nil"/>
              <w:right w:val="nil"/>
            </w:tcBorders>
            <w:noWrap/>
            <w:vAlign w:val="bottom"/>
            <w:hideMark/>
          </w:tcPr>
          <w:p w14:paraId="55B17289"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SARC2 Emergency Exit West</w:t>
            </w:r>
          </w:p>
        </w:tc>
      </w:tr>
      <w:tr w:rsidR="001D1C7D" w:rsidRPr="00380289" w14:paraId="535919D8" w14:textId="77777777" w:rsidTr="00FC0E9C">
        <w:trPr>
          <w:trHeight w:val="300"/>
        </w:trPr>
        <w:tc>
          <w:tcPr>
            <w:tcW w:w="6521" w:type="dxa"/>
            <w:tcBorders>
              <w:top w:val="nil"/>
              <w:left w:val="nil"/>
              <w:bottom w:val="nil"/>
              <w:right w:val="nil"/>
            </w:tcBorders>
            <w:noWrap/>
            <w:vAlign w:val="bottom"/>
            <w:hideMark/>
          </w:tcPr>
          <w:p w14:paraId="42690E5F"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SARC2 reception</w:t>
            </w:r>
          </w:p>
        </w:tc>
      </w:tr>
      <w:tr w:rsidR="001D1C7D" w:rsidRPr="00380289" w14:paraId="0FCCA68C" w14:textId="77777777" w:rsidTr="00FC0E9C">
        <w:trPr>
          <w:trHeight w:val="300"/>
        </w:trPr>
        <w:tc>
          <w:tcPr>
            <w:tcW w:w="6521" w:type="dxa"/>
            <w:tcBorders>
              <w:top w:val="nil"/>
              <w:left w:val="nil"/>
              <w:bottom w:val="nil"/>
              <w:right w:val="nil"/>
            </w:tcBorders>
            <w:noWrap/>
            <w:vAlign w:val="bottom"/>
            <w:hideMark/>
          </w:tcPr>
          <w:p w14:paraId="1C414A5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Science Corridor outside room H142</w:t>
            </w:r>
          </w:p>
        </w:tc>
      </w:tr>
      <w:tr w:rsidR="001D1C7D" w:rsidRPr="00380289" w14:paraId="5009EE08" w14:textId="77777777" w:rsidTr="00FC0E9C">
        <w:trPr>
          <w:trHeight w:val="300"/>
        </w:trPr>
        <w:tc>
          <w:tcPr>
            <w:tcW w:w="6521" w:type="dxa"/>
            <w:tcBorders>
              <w:top w:val="nil"/>
              <w:left w:val="nil"/>
              <w:bottom w:val="nil"/>
              <w:right w:val="nil"/>
            </w:tcBorders>
            <w:noWrap/>
            <w:vAlign w:val="bottom"/>
            <w:hideMark/>
          </w:tcPr>
          <w:p w14:paraId="391E0747"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BOC </w:t>
            </w:r>
            <w:proofErr w:type="spellStart"/>
            <w:r w:rsidRPr="00380289">
              <w:rPr>
                <w:rFonts w:ascii="Calibri" w:eastAsia="Times New Roman" w:hAnsi="Calibri" w:cs="Calibri"/>
                <w:color w:val="000000"/>
                <w:sz w:val="18"/>
                <w:szCs w:val="18"/>
                <w:lang w:eastAsia="en-GB"/>
              </w:rPr>
              <w:t>Southhouse</w:t>
            </w:r>
            <w:proofErr w:type="spellEnd"/>
            <w:r w:rsidRPr="00380289">
              <w:rPr>
                <w:rFonts w:ascii="Calibri" w:eastAsia="Times New Roman" w:hAnsi="Calibri" w:cs="Calibri"/>
                <w:color w:val="000000"/>
                <w:sz w:val="18"/>
                <w:szCs w:val="18"/>
                <w:lang w:eastAsia="en-GB"/>
              </w:rPr>
              <w:t xml:space="preserve"> main door</w:t>
            </w:r>
          </w:p>
        </w:tc>
      </w:tr>
      <w:tr w:rsidR="001D1C7D" w:rsidRPr="00380289" w14:paraId="454E16E2" w14:textId="77777777" w:rsidTr="00FC0E9C">
        <w:trPr>
          <w:trHeight w:val="300"/>
        </w:trPr>
        <w:tc>
          <w:tcPr>
            <w:tcW w:w="6521" w:type="dxa"/>
            <w:tcBorders>
              <w:top w:val="nil"/>
              <w:left w:val="nil"/>
              <w:bottom w:val="nil"/>
              <w:right w:val="nil"/>
            </w:tcBorders>
            <w:noWrap/>
            <w:vAlign w:val="bottom"/>
            <w:hideMark/>
          </w:tcPr>
          <w:p w14:paraId="27FD8E7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Sports Dome</w:t>
            </w:r>
          </w:p>
        </w:tc>
      </w:tr>
      <w:tr w:rsidR="001D1C7D" w:rsidRPr="00380289" w14:paraId="6633E0F6" w14:textId="77777777" w:rsidTr="00FC0E9C">
        <w:trPr>
          <w:trHeight w:val="300"/>
        </w:trPr>
        <w:tc>
          <w:tcPr>
            <w:tcW w:w="6521" w:type="dxa"/>
            <w:tcBorders>
              <w:top w:val="nil"/>
              <w:left w:val="nil"/>
              <w:bottom w:val="nil"/>
              <w:right w:val="nil"/>
            </w:tcBorders>
            <w:noWrap/>
            <w:vAlign w:val="bottom"/>
            <w:hideMark/>
          </w:tcPr>
          <w:p w14:paraId="5FD0BEC8"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Staff Club (Marketing side)</w:t>
            </w:r>
          </w:p>
        </w:tc>
      </w:tr>
      <w:tr w:rsidR="001D1C7D" w:rsidRPr="00380289" w14:paraId="0A35093D" w14:textId="77777777" w:rsidTr="00FC0E9C">
        <w:trPr>
          <w:trHeight w:val="300"/>
        </w:trPr>
        <w:tc>
          <w:tcPr>
            <w:tcW w:w="6521" w:type="dxa"/>
            <w:tcBorders>
              <w:top w:val="nil"/>
              <w:left w:val="nil"/>
              <w:bottom w:val="nil"/>
              <w:right w:val="nil"/>
            </w:tcBorders>
            <w:noWrap/>
            <w:vAlign w:val="bottom"/>
            <w:hideMark/>
          </w:tcPr>
          <w:p w14:paraId="6F4A2331"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Staff Club (Showroom side)</w:t>
            </w:r>
          </w:p>
        </w:tc>
      </w:tr>
      <w:tr w:rsidR="001D1C7D" w:rsidRPr="00380289" w14:paraId="1127F7D3" w14:textId="77777777" w:rsidTr="00FC0E9C">
        <w:trPr>
          <w:trHeight w:val="300"/>
        </w:trPr>
        <w:tc>
          <w:tcPr>
            <w:tcW w:w="6521" w:type="dxa"/>
            <w:tcBorders>
              <w:top w:val="nil"/>
              <w:left w:val="nil"/>
              <w:bottom w:val="nil"/>
              <w:right w:val="nil"/>
            </w:tcBorders>
            <w:noWrap/>
            <w:vAlign w:val="bottom"/>
            <w:hideMark/>
          </w:tcPr>
          <w:p w14:paraId="2FB01525"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UH IT Store</w:t>
            </w:r>
          </w:p>
        </w:tc>
      </w:tr>
      <w:tr w:rsidR="001D1C7D" w:rsidRPr="00380289" w14:paraId="4F86CE82" w14:textId="77777777" w:rsidTr="00FC0E9C">
        <w:trPr>
          <w:trHeight w:val="300"/>
        </w:trPr>
        <w:tc>
          <w:tcPr>
            <w:tcW w:w="6521" w:type="dxa"/>
            <w:tcBorders>
              <w:top w:val="nil"/>
              <w:left w:val="nil"/>
              <w:bottom w:val="nil"/>
              <w:right w:val="nil"/>
            </w:tcBorders>
            <w:noWrap/>
            <w:vAlign w:val="bottom"/>
            <w:hideMark/>
          </w:tcPr>
          <w:p w14:paraId="455B02CA"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UH Post Room</w:t>
            </w:r>
          </w:p>
        </w:tc>
      </w:tr>
      <w:tr w:rsidR="001D1C7D" w:rsidRPr="00380289" w14:paraId="6A460943" w14:textId="77777777" w:rsidTr="00FC0E9C">
        <w:trPr>
          <w:trHeight w:val="300"/>
        </w:trPr>
        <w:tc>
          <w:tcPr>
            <w:tcW w:w="6521" w:type="dxa"/>
            <w:tcBorders>
              <w:top w:val="nil"/>
              <w:left w:val="nil"/>
              <w:bottom w:val="nil"/>
              <w:right w:val="nil"/>
            </w:tcBorders>
            <w:noWrap/>
            <w:vAlign w:val="bottom"/>
            <w:hideMark/>
          </w:tcPr>
          <w:p w14:paraId="01AD23E0"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 Uni House side carpark door</w:t>
            </w:r>
          </w:p>
        </w:tc>
      </w:tr>
      <w:tr w:rsidR="001D1C7D" w:rsidRPr="00380289" w14:paraId="36995E78" w14:textId="77777777" w:rsidTr="00FC0E9C">
        <w:trPr>
          <w:trHeight w:val="300"/>
        </w:trPr>
        <w:tc>
          <w:tcPr>
            <w:tcW w:w="6521" w:type="dxa"/>
            <w:tcBorders>
              <w:top w:val="nil"/>
              <w:left w:val="nil"/>
              <w:bottom w:val="nil"/>
              <w:right w:val="nil"/>
            </w:tcBorders>
            <w:noWrap/>
            <w:vAlign w:val="bottom"/>
            <w:hideMark/>
          </w:tcPr>
          <w:p w14:paraId="1BDE34B9" w14:textId="77777777" w:rsidR="001D1C7D" w:rsidRPr="00380289" w:rsidRDefault="001D1C7D" w:rsidP="001D1C7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BOC_UH12</w:t>
            </w:r>
          </w:p>
        </w:tc>
      </w:tr>
    </w:tbl>
    <w:p w14:paraId="06C664F2" w14:textId="69425B9F" w:rsidR="00195707" w:rsidRDefault="00195707" w:rsidP="005B1392">
      <w:pPr>
        <w:pStyle w:val="T1"/>
        <w:numPr>
          <w:ilvl w:val="0"/>
          <w:numId w:val="0"/>
        </w:numPr>
        <w:spacing w:before="0" w:after="0"/>
        <w:rPr>
          <w:rFonts w:asciiTheme="minorHAnsi" w:hAnsiTheme="minorHAnsi" w:cstheme="minorHAnsi"/>
          <w:sz w:val="20"/>
          <w:szCs w:val="20"/>
        </w:rPr>
      </w:pPr>
    </w:p>
    <w:p w14:paraId="6883A782" w14:textId="13CF28B9" w:rsidR="004C2704" w:rsidRDefault="004C2704" w:rsidP="004C2704">
      <w:pPr>
        <w:pStyle w:val="T1"/>
        <w:numPr>
          <w:ilvl w:val="0"/>
          <w:numId w:val="0"/>
        </w:numPr>
        <w:spacing w:before="0"/>
        <w:ind w:left="-567"/>
      </w:pPr>
      <w:bookmarkStart w:id="40" w:name="_Toc170128815"/>
      <w:r>
        <w:lastRenderedPageBreak/>
        <w:t>Appendix 5B: Potential Future Phases – Bognor Regis Campus Buildings</w:t>
      </w:r>
      <w:bookmarkEnd w:id="40"/>
      <w:r>
        <w:t xml:space="preserve">  </w:t>
      </w:r>
    </w:p>
    <w:p w14:paraId="2FEF65F2" w14:textId="77777777" w:rsidR="004C2704" w:rsidRPr="004C2704" w:rsidRDefault="004C2704" w:rsidP="004C2704"/>
    <w:tbl>
      <w:tblPr>
        <w:tblW w:w="6521" w:type="dxa"/>
        <w:tblCellMar>
          <w:top w:w="15" w:type="dxa"/>
          <w:bottom w:w="15" w:type="dxa"/>
        </w:tblCellMar>
        <w:tblLook w:val="04A0" w:firstRow="1" w:lastRow="0" w:firstColumn="1" w:lastColumn="0" w:noHBand="0" w:noVBand="1"/>
      </w:tblPr>
      <w:tblGrid>
        <w:gridCol w:w="6521"/>
      </w:tblGrid>
      <w:tr w:rsidR="004C2704" w:rsidRPr="00380289" w14:paraId="6C2241FF" w14:textId="77777777" w:rsidTr="00E07D4D">
        <w:trPr>
          <w:trHeight w:val="300"/>
        </w:trPr>
        <w:tc>
          <w:tcPr>
            <w:tcW w:w="6521" w:type="dxa"/>
            <w:tcBorders>
              <w:top w:val="nil"/>
              <w:left w:val="nil"/>
              <w:bottom w:val="nil"/>
              <w:right w:val="nil"/>
            </w:tcBorders>
            <w:noWrap/>
            <w:vAlign w:val="bottom"/>
            <w:hideMark/>
          </w:tcPr>
          <w:p w14:paraId="566141B3"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Arran House</w:t>
            </w:r>
          </w:p>
        </w:tc>
      </w:tr>
      <w:tr w:rsidR="004C2704" w:rsidRPr="00380289" w14:paraId="450A03BC" w14:textId="77777777" w:rsidTr="00E07D4D">
        <w:trPr>
          <w:trHeight w:val="300"/>
        </w:trPr>
        <w:tc>
          <w:tcPr>
            <w:tcW w:w="6521" w:type="dxa"/>
            <w:tcBorders>
              <w:top w:val="nil"/>
              <w:left w:val="nil"/>
              <w:bottom w:val="nil"/>
              <w:right w:val="nil"/>
            </w:tcBorders>
            <w:noWrap/>
            <w:vAlign w:val="bottom"/>
            <w:hideMark/>
          </w:tcPr>
          <w:p w14:paraId="794AC8E5"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BIC Side Door</w:t>
            </w:r>
          </w:p>
        </w:tc>
      </w:tr>
      <w:tr w:rsidR="004C2704" w:rsidRPr="00380289" w14:paraId="651BE2F4" w14:textId="77777777" w:rsidTr="00E07D4D">
        <w:trPr>
          <w:trHeight w:val="300"/>
        </w:trPr>
        <w:tc>
          <w:tcPr>
            <w:tcW w:w="6521" w:type="dxa"/>
            <w:tcBorders>
              <w:top w:val="nil"/>
              <w:left w:val="nil"/>
              <w:bottom w:val="nil"/>
              <w:right w:val="nil"/>
            </w:tcBorders>
            <w:noWrap/>
            <w:vAlign w:val="bottom"/>
            <w:hideMark/>
          </w:tcPr>
          <w:p w14:paraId="2C3E1798"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BIC main door</w:t>
            </w:r>
          </w:p>
        </w:tc>
      </w:tr>
      <w:tr w:rsidR="004C2704" w:rsidRPr="00380289" w14:paraId="6DF0F647" w14:textId="77777777" w:rsidTr="00E07D4D">
        <w:trPr>
          <w:trHeight w:val="300"/>
        </w:trPr>
        <w:tc>
          <w:tcPr>
            <w:tcW w:w="6521" w:type="dxa"/>
            <w:tcBorders>
              <w:top w:val="nil"/>
              <w:left w:val="nil"/>
              <w:bottom w:val="nil"/>
              <w:right w:val="nil"/>
            </w:tcBorders>
            <w:noWrap/>
            <w:vAlign w:val="bottom"/>
            <w:hideMark/>
          </w:tcPr>
          <w:p w14:paraId="79DEA871"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BMITS</w:t>
            </w:r>
          </w:p>
        </w:tc>
      </w:tr>
      <w:tr w:rsidR="004C2704" w:rsidRPr="00380289" w14:paraId="33830B26" w14:textId="77777777" w:rsidTr="00E07D4D">
        <w:trPr>
          <w:trHeight w:val="300"/>
        </w:trPr>
        <w:tc>
          <w:tcPr>
            <w:tcW w:w="6521" w:type="dxa"/>
            <w:tcBorders>
              <w:top w:val="nil"/>
              <w:left w:val="nil"/>
              <w:bottom w:val="nil"/>
              <w:right w:val="nil"/>
            </w:tcBorders>
            <w:noWrap/>
            <w:vAlign w:val="bottom"/>
            <w:hideMark/>
          </w:tcPr>
          <w:p w14:paraId="5024EC1E"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Cycle Store</w:t>
            </w:r>
          </w:p>
        </w:tc>
      </w:tr>
      <w:tr w:rsidR="004C2704" w:rsidRPr="00380289" w14:paraId="14DD6C44" w14:textId="77777777" w:rsidTr="00E07D4D">
        <w:trPr>
          <w:trHeight w:val="300"/>
        </w:trPr>
        <w:tc>
          <w:tcPr>
            <w:tcW w:w="6521" w:type="dxa"/>
            <w:tcBorders>
              <w:top w:val="nil"/>
              <w:left w:val="nil"/>
              <w:bottom w:val="nil"/>
              <w:right w:val="nil"/>
            </w:tcBorders>
            <w:noWrap/>
            <w:vAlign w:val="bottom"/>
            <w:hideMark/>
          </w:tcPr>
          <w:p w14:paraId="454F78E3"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Dome 05 Ground Floor Computer Suite</w:t>
            </w:r>
          </w:p>
        </w:tc>
      </w:tr>
      <w:tr w:rsidR="004C2704" w:rsidRPr="00380289" w14:paraId="496498C4" w14:textId="77777777" w:rsidTr="00E07D4D">
        <w:trPr>
          <w:trHeight w:val="300"/>
        </w:trPr>
        <w:tc>
          <w:tcPr>
            <w:tcW w:w="6521" w:type="dxa"/>
            <w:tcBorders>
              <w:top w:val="nil"/>
              <w:left w:val="nil"/>
              <w:bottom w:val="nil"/>
              <w:right w:val="nil"/>
            </w:tcBorders>
            <w:noWrap/>
            <w:vAlign w:val="bottom"/>
            <w:hideMark/>
          </w:tcPr>
          <w:p w14:paraId="0D8F3157"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Dome Ground Floor Main Entrance</w:t>
            </w:r>
          </w:p>
        </w:tc>
      </w:tr>
      <w:tr w:rsidR="004C2704" w:rsidRPr="00380289" w14:paraId="0C4A8AF0" w14:textId="77777777" w:rsidTr="00E07D4D">
        <w:trPr>
          <w:trHeight w:val="300"/>
        </w:trPr>
        <w:tc>
          <w:tcPr>
            <w:tcW w:w="6521" w:type="dxa"/>
            <w:tcBorders>
              <w:top w:val="nil"/>
              <w:left w:val="nil"/>
              <w:bottom w:val="nil"/>
              <w:right w:val="nil"/>
            </w:tcBorders>
            <w:noWrap/>
            <w:vAlign w:val="bottom"/>
            <w:hideMark/>
          </w:tcPr>
          <w:p w14:paraId="33457FF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Dome LHS Stairwell First Floor</w:t>
            </w:r>
          </w:p>
        </w:tc>
      </w:tr>
      <w:tr w:rsidR="004C2704" w:rsidRPr="00380289" w14:paraId="573C612A" w14:textId="77777777" w:rsidTr="00E07D4D">
        <w:trPr>
          <w:trHeight w:val="300"/>
        </w:trPr>
        <w:tc>
          <w:tcPr>
            <w:tcW w:w="6521" w:type="dxa"/>
            <w:tcBorders>
              <w:top w:val="nil"/>
              <w:left w:val="nil"/>
              <w:bottom w:val="nil"/>
              <w:right w:val="nil"/>
            </w:tcBorders>
            <w:noWrap/>
            <w:vAlign w:val="bottom"/>
            <w:hideMark/>
          </w:tcPr>
          <w:p w14:paraId="22C0BDC1"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Dome LHS Stairwell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r w:rsidRPr="00380289">
              <w:rPr>
                <w:rFonts w:ascii="Calibri" w:eastAsia="Times New Roman" w:hAnsi="Calibri" w:cs="Calibri"/>
                <w:color w:val="000000"/>
                <w:sz w:val="18"/>
                <w:szCs w:val="18"/>
                <w:lang w:eastAsia="en-GB"/>
              </w:rPr>
              <w:t xml:space="preserve"> Rear Fire Exit (north)</w:t>
            </w:r>
          </w:p>
        </w:tc>
      </w:tr>
      <w:tr w:rsidR="004C2704" w:rsidRPr="00380289" w14:paraId="3BA1B292" w14:textId="77777777" w:rsidTr="00E07D4D">
        <w:trPr>
          <w:trHeight w:val="300"/>
        </w:trPr>
        <w:tc>
          <w:tcPr>
            <w:tcW w:w="6521" w:type="dxa"/>
            <w:tcBorders>
              <w:top w:val="nil"/>
              <w:left w:val="nil"/>
              <w:bottom w:val="nil"/>
              <w:right w:val="nil"/>
            </w:tcBorders>
            <w:noWrap/>
            <w:vAlign w:val="bottom"/>
            <w:hideMark/>
          </w:tcPr>
          <w:p w14:paraId="4268701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Dome LHS Stairwell Second Floor</w:t>
            </w:r>
          </w:p>
        </w:tc>
      </w:tr>
      <w:tr w:rsidR="004C2704" w:rsidRPr="00380289" w14:paraId="1E344402" w14:textId="77777777" w:rsidTr="00E07D4D">
        <w:trPr>
          <w:trHeight w:val="300"/>
        </w:trPr>
        <w:tc>
          <w:tcPr>
            <w:tcW w:w="6521" w:type="dxa"/>
            <w:tcBorders>
              <w:top w:val="nil"/>
              <w:left w:val="nil"/>
              <w:bottom w:val="nil"/>
              <w:right w:val="nil"/>
            </w:tcBorders>
            <w:noWrap/>
            <w:vAlign w:val="bottom"/>
            <w:hideMark/>
          </w:tcPr>
          <w:p w14:paraId="454C610F"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Dome Lift</w:t>
            </w:r>
          </w:p>
        </w:tc>
      </w:tr>
      <w:tr w:rsidR="004C2704" w:rsidRPr="00380289" w14:paraId="68BA01A7" w14:textId="77777777" w:rsidTr="00E07D4D">
        <w:trPr>
          <w:trHeight w:val="300"/>
        </w:trPr>
        <w:tc>
          <w:tcPr>
            <w:tcW w:w="6521" w:type="dxa"/>
            <w:tcBorders>
              <w:top w:val="nil"/>
              <w:left w:val="nil"/>
              <w:bottom w:val="nil"/>
              <w:right w:val="nil"/>
            </w:tcBorders>
            <w:noWrap/>
            <w:vAlign w:val="bottom"/>
            <w:hideMark/>
          </w:tcPr>
          <w:p w14:paraId="5621C61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Dome Lower Ground </w:t>
            </w:r>
            <w:proofErr w:type="gramStart"/>
            <w:r w:rsidRPr="00380289">
              <w:rPr>
                <w:rFonts w:ascii="Calibri" w:eastAsia="Times New Roman" w:hAnsi="Calibri" w:cs="Calibri"/>
                <w:color w:val="000000"/>
                <w:sz w:val="18"/>
                <w:szCs w:val="18"/>
                <w:lang w:eastAsia="en-GB"/>
              </w:rPr>
              <w:t>Floor  -</w:t>
            </w:r>
            <w:proofErr w:type="gramEnd"/>
            <w:r w:rsidRPr="00380289">
              <w:rPr>
                <w:rFonts w:ascii="Calibri" w:eastAsia="Times New Roman" w:hAnsi="Calibri" w:cs="Calibri"/>
                <w:color w:val="000000"/>
                <w:sz w:val="18"/>
                <w:szCs w:val="18"/>
                <w:lang w:eastAsia="en-GB"/>
              </w:rPr>
              <w:t xml:space="preserve"> lift lobby</w:t>
            </w:r>
          </w:p>
        </w:tc>
      </w:tr>
      <w:tr w:rsidR="004C2704" w:rsidRPr="00380289" w14:paraId="64B94113" w14:textId="77777777" w:rsidTr="00E07D4D">
        <w:trPr>
          <w:trHeight w:val="300"/>
        </w:trPr>
        <w:tc>
          <w:tcPr>
            <w:tcW w:w="6521" w:type="dxa"/>
            <w:tcBorders>
              <w:top w:val="nil"/>
              <w:left w:val="nil"/>
              <w:bottom w:val="nil"/>
              <w:right w:val="nil"/>
            </w:tcBorders>
            <w:noWrap/>
            <w:vAlign w:val="bottom"/>
            <w:hideMark/>
          </w:tcPr>
          <w:p w14:paraId="42DE499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Dome RHS Stairwell First Floor</w:t>
            </w:r>
          </w:p>
        </w:tc>
      </w:tr>
      <w:tr w:rsidR="004C2704" w:rsidRPr="00380289" w14:paraId="21B66FC9" w14:textId="77777777" w:rsidTr="00E07D4D">
        <w:trPr>
          <w:trHeight w:val="300"/>
        </w:trPr>
        <w:tc>
          <w:tcPr>
            <w:tcW w:w="6521" w:type="dxa"/>
            <w:tcBorders>
              <w:top w:val="nil"/>
              <w:left w:val="nil"/>
              <w:bottom w:val="nil"/>
              <w:right w:val="nil"/>
            </w:tcBorders>
            <w:noWrap/>
            <w:vAlign w:val="bottom"/>
            <w:hideMark/>
          </w:tcPr>
          <w:p w14:paraId="32026A58"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Dome RHS Stairwell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r w:rsidRPr="00380289">
              <w:rPr>
                <w:rFonts w:ascii="Calibri" w:eastAsia="Times New Roman" w:hAnsi="Calibri" w:cs="Calibri"/>
                <w:color w:val="000000"/>
                <w:sz w:val="18"/>
                <w:szCs w:val="18"/>
                <w:lang w:eastAsia="en-GB"/>
              </w:rPr>
              <w:t xml:space="preserve"> Rear Fire Exit (south)</w:t>
            </w:r>
          </w:p>
        </w:tc>
      </w:tr>
      <w:tr w:rsidR="004C2704" w:rsidRPr="00380289" w14:paraId="52F2724B" w14:textId="77777777" w:rsidTr="00E07D4D">
        <w:trPr>
          <w:trHeight w:val="300"/>
        </w:trPr>
        <w:tc>
          <w:tcPr>
            <w:tcW w:w="6521" w:type="dxa"/>
            <w:tcBorders>
              <w:top w:val="nil"/>
              <w:left w:val="nil"/>
              <w:bottom w:val="nil"/>
              <w:right w:val="nil"/>
            </w:tcBorders>
            <w:noWrap/>
            <w:vAlign w:val="bottom"/>
            <w:hideMark/>
          </w:tcPr>
          <w:p w14:paraId="6EEB463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Dome RHS Stairwell Second Floor</w:t>
            </w:r>
          </w:p>
        </w:tc>
      </w:tr>
      <w:tr w:rsidR="004C2704" w:rsidRPr="00380289" w14:paraId="3304F790" w14:textId="77777777" w:rsidTr="00E07D4D">
        <w:trPr>
          <w:trHeight w:val="300"/>
        </w:trPr>
        <w:tc>
          <w:tcPr>
            <w:tcW w:w="6521" w:type="dxa"/>
            <w:tcBorders>
              <w:top w:val="nil"/>
              <w:left w:val="nil"/>
              <w:bottom w:val="nil"/>
              <w:right w:val="nil"/>
            </w:tcBorders>
            <w:noWrap/>
            <w:vAlign w:val="bottom"/>
            <w:hideMark/>
          </w:tcPr>
          <w:p w14:paraId="3A1782E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G7 Fire Exit</w:t>
            </w:r>
          </w:p>
        </w:tc>
      </w:tr>
      <w:tr w:rsidR="004C2704" w:rsidRPr="00380289" w14:paraId="11C575E6" w14:textId="77777777" w:rsidTr="00E07D4D">
        <w:trPr>
          <w:trHeight w:val="300"/>
        </w:trPr>
        <w:tc>
          <w:tcPr>
            <w:tcW w:w="6521" w:type="dxa"/>
            <w:tcBorders>
              <w:top w:val="nil"/>
              <w:left w:val="nil"/>
              <w:bottom w:val="nil"/>
              <w:right w:val="nil"/>
            </w:tcBorders>
            <w:noWrap/>
            <w:vAlign w:val="bottom"/>
            <w:hideMark/>
          </w:tcPr>
          <w:p w14:paraId="609A1286"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G7 Left Door</w:t>
            </w:r>
          </w:p>
        </w:tc>
      </w:tr>
      <w:tr w:rsidR="004C2704" w:rsidRPr="00380289" w14:paraId="0474E421" w14:textId="77777777" w:rsidTr="00E07D4D">
        <w:trPr>
          <w:trHeight w:val="300"/>
        </w:trPr>
        <w:tc>
          <w:tcPr>
            <w:tcW w:w="6521" w:type="dxa"/>
            <w:tcBorders>
              <w:top w:val="nil"/>
              <w:left w:val="nil"/>
              <w:bottom w:val="nil"/>
              <w:right w:val="nil"/>
            </w:tcBorders>
            <w:noWrap/>
            <w:vAlign w:val="bottom"/>
            <w:hideMark/>
          </w:tcPr>
          <w:p w14:paraId="5F48BC83"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G7 Right Door</w:t>
            </w:r>
          </w:p>
        </w:tc>
      </w:tr>
      <w:tr w:rsidR="004C2704" w:rsidRPr="00380289" w14:paraId="792BC45D" w14:textId="77777777" w:rsidTr="00E07D4D">
        <w:trPr>
          <w:trHeight w:val="300"/>
        </w:trPr>
        <w:tc>
          <w:tcPr>
            <w:tcW w:w="6521" w:type="dxa"/>
            <w:tcBorders>
              <w:top w:val="nil"/>
              <w:left w:val="nil"/>
              <w:bottom w:val="nil"/>
              <w:right w:val="nil"/>
            </w:tcBorders>
            <w:noWrap/>
            <w:vAlign w:val="bottom"/>
            <w:hideMark/>
          </w:tcPr>
          <w:p w14:paraId="1360871B"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John Parry - side door</w:t>
            </w:r>
          </w:p>
        </w:tc>
      </w:tr>
      <w:tr w:rsidR="004C2704" w:rsidRPr="00380289" w14:paraId="1F4A97E8" w14:textId="77777777" w:rsidTr="00E07D4D">
        <w:trPr>
          <w:trHeight w:val="300"/>
        </w:trPr>
        <w:tc>
          <w:tcPr>
            <w:tcW w:w="6521" w:type="dxa"/>
            <w:tcBorders>
              <w:top w:val="nil"/>
              <w:left w:val="nil"/>
              <w:bottom w:val="nil"/>
              <w:right w:val="nil"/>
            </w:tcBorders>
            <w:noWrap/>
            <w:vAlign w:val="bottom"/>
            <w:hideMark/>
          </w:tcPr>
          <w:p w14:paraId="1F190E69"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John Parry -Main door</w:t>
            </w:r>
          </w:p>
        </w:tc>
      </w:tr>
      <w:tr w:rsidR="004C2704" w:rsidRPr="00380289" w14:paraId="53BBC709" w14:textId="77777777" w:rsidTr="00E07D4D">
        <w:trPr>
          <w:trHeight w:val="300"/>
        </w:trPr>
        <w:tc>
          <w:tcPr>
            <w:tcW w:w="6521" w:type="dxa"/>
            <w:tcBorders>
              <w:top w:val="nil"/>
              <w:left w:val="nil"/>
              <w:bottom w:val="nil"/>
              <w:right w:val="nil"/>
            </w:tcBorders>
            <w:noWrap/>
            <w:vAlign w:val="bottom"/>
            <w:hideMark/>
          </w:tcPr>
          <w:p w14:paraId="0BB256E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MS 1</w:t>
            </w:r>
          </w:p>
        </w:tc>
      </w:tr>
      <w:tr w:rsidR="004C2704" w:rsidRPr="00380289" w14:paraId="649BA48A" w14:textId="77777777" w:rsidTr="00E07D4D">
        <w:trPr>
          <w:trHeight w:val="300"/>
        </w:trPr>
        <w:tc>
          <w:tcPr>
            <w:tcW w:w="6521" w:type="dxa"/>
            <w:tcBorders>
              <w:top w:val="nil"/>
              <w:left w:val="nil"/>
              <w:bottom w:val="nil"/>
              <w:right w:val="nil"/>
            </w:tcBorders>
            <w:noWrap/>
            <w:vAlign w:val="bottom"/>
            <w:hideMark/>
          </w:tcPr>
          <w:p w14:paraId="65CF812E"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Mord Front Doors</w:t>
            </w:r>
          </w:p>
        </w:tc>
      </w:tr>
      <w:tr w:rsidR="004C2704" w:rsidRPr="00380289" w14:paraId="360D6A76" w14:textId="77777777" w:rsidTr="00E07D4D">
        <w:trPr>
          <w:trHeight w:val="300"/>
        </w:trPr>
        <w:tc>
          <w:tcPr>
            <w:tcW w:w="6521" w:type="dxa"/>
            <w:tcBorders>
              <w:top w:val="nil"/>
              <w:left w:val="nil"/>
              <w:bottom w:val="nil"/>
              <w:right w:val="nil"/>
            </w:tcBorders>
            <w:noWrap/>
            <w:vAlign w:val="bottom"/>
            <w:hideMark/>
          </w:tcPr>
          <w:p w14:paraId="4204326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Mordington House basement</w:t>
            </w:r>
          </w:p>
        </w:tc>
      </w:tr>
      <w:tr w:rsidR="004C2704" w:rsidRPr="00380289" w14:paraId="6A78FC17" w14:textId="77777777" w:rsidTr="00E07D4D">
        <w:trPr>
          <w:trHeight w:val="300"/>
        </w:trPr>
        <w:tc>
          <w:tcPr>
            <w:tcW w:w="6521" w:type="dxa"/>
            <w:tcBorders>
              <w:top w:val="nil"/>
              <w:left w:val="nil"/>
              <w:bottom w:val="nil"/>
              <w:right w:val="nil"/>
            </w:tcBorders>
            <w:noWrap/>
            <w:vAlign w:val="bottom"/>
            <w:hideMark/>
          </w:tcPr>
          <w:p w14:paraId="3BBA05B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Mordington Main</w:t>
            </w:r>
          </w:p>
        </w:tc>
      </w:tr>
      <w:tr w:rsidR="004C2704" w:rsidRPr="00380289" w14:paraId="4B62DB8D" w14:textId="77777777" w:rsidTr="00E07D4D">
        <w:trPr>
          <w:trHeight w:val="300"/>
        </w:trPr>
        <w:tc>
          <w:tcPr>
            <w:tcW w:w="6521" w:type="dxa"/>
            <w:tcBorders>
              <w:top w:val="nil"/>
              <w:left w:val="nil"/>
              <w:bottom w:val="nil"/>
              <w:right w:val="nil"/>
            </w:tcBorders>
            <w:noWrap/>
            <w:vAlign w:val="bottom"/>
            <w:hideMark/>
          </w:tcPr>
          <w:p w14:paraId="3E6BDF5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Mordington side door</w:t>
            </w:r>
          </w:p>
        </w:tc>
      </w:tr>
      <w:tr w:rsidR="004C2704" w:rsidRPr="00380289" w14:paraId="11B747D8" w14:textId="77777777" w:rsidTr="00E07D4D">
        <w:trPr>
          <w:trHeight w:val="300"/>
        </w:trPr>
        <w:tc>
          <w:tcPr>
            <w:tcW w:w="6521" w:type="dxa"/>
            <w:tcBorders>
              <w:top w:val="nil"/>
              <w:left w:val="nil"/>
              <w:bottom w:val="nil"/>
              <w:right w:val="nil"/>
            </w:tcBorders>
            <w:noWrap/>
            <w:vAlign w:val="bottom"/>
            <w:hideMark/>
          </w:tcPr>
          <w:p w14:paraId="2A8D81BF"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Prayer Room</w:t>
            </w:r>
          </w:p>
        </w:tc>
      </w:tr>
      <w:tr w:rsidR="004C2704" w:rsidRPr="00380289" w14:paraId="5BE6A767" w14:textId="77777777" w:rsidTr="00E07D4D">
        <w:trPr>
          <w:trHeight w:val="300"/>
        </w:trPr>
        <w:tc>
          <w:tcPr>
            <w:tcW w:w="6521" w:type="dxa"/>
            <w:tcBorders>
              <w:top w:val="nil"/>
              <w:left w:val="nil"/>
              <w:bottom w:val="nil"/>
              <w:right w:val="nil"/>
            </w:tcBorders>
            <w:noWrap/>
            <w:vAlign w:val="bottom"/>
            <w:hideMark/>
          </w:tcPr>
          <w:p w14:paraId="3F4BD993"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Reprographics Rear Doors</w:t>
            </w:r>
          </w:p>
        </w:tc>
      </w:tr>
      <w:tr w:rsidR="004C2704" w:rsidRPr="00380289" w14:paraId="36518334" w14:textId="77777777" w:rsidTr="00E07D4D">
        <w:trPr>
          <w:trHeight w:val="300"/>
        </w:trPr>
        <w:tc>
          <w:tcPr>
            <w:tcW w:w="6521" w:type="dxa"/>
            <w:tcBorders>
              <w:top w:val="nil"/>
              <w:left w:val="nil"/>
              <w:bottom w:val="nil"/>
              <w:right w:val="nil"/>
            </w:tcBorders>
            <w:noWrap/>
            <w:vAlign w:val="bottom"/>
            <w:hideMark/>
          </w:tcPr>
          <w:p w14:paraId="3AB113C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Reprographics main door</w:t>
            </w:r>
          </w:p>
        </w:tc>
      </w:tr>
      <w:tr w:rsidR="004C2704" w:rsidRPr="00380289" w14:paraId="115B7642" w14:textId="77777777" w:rsidTr="00E07D4D">
        <w:trPr>
          <w:trHeight w:val="300"/>
        </w:trPr>
        <w:tc>
          <w:tcPr>
            <w:tcW w:w="6521" w:type="dxa"/>
            <w:tcBorders>
              <w:top w:val="nil"/>
              <w:left w:val="nil"/>
              <w:bottom w:val="nil"/>
              <w:right w:val="nil"/>
            </w:tcBorders>
            <w:noWrap/>
            <w:vAlign w:val="bottom"/>
            <w:hideMark/>
          </w:tcPr>
          <w:p w14:paraId="702332A9"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SIZ Courtyard (large)</w:t>
            </w:r>
          </w:p>
        </w:tc>
      </w:tr>
      <w:tr w:rsidR="004C2704" w:rsidRPr="00380289" w14:paraId="7D997596" w14:textId="77777777" w:rsidTr="00E07D4D">
        <w:trPr>
          <w:trHeight w:val="300"/>
        </w:trPr>
        <w:tc>
          <w:tcPr>
            <w:tcW w:w="6521" w:type="dxa"/>
            <w:tcBorders>
              <w:top w:val="nil"/>
              <w:left w:val="nil"/>
              <w:bottom w:val="nil"/>
              <w:right w:val="nil"/>
            </w:tcBorders>
            <w:noWrap/>
            <w:vAlign w:val="bottom"/>
            <w:hideMark/>
          </w:tcPr>
          <w:p w14:paraId="7CD4750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SIZ Courtyard (small)</w:t>
            </w:r>
          </w:p>
        </w:tc>
      </w:tr>
      <w:tr w:rsidR="004C2704" w:rsidRPr="00380289" w14:paraId="6CE845B9" w14:textId="77777777" w:rsidTr="00E07D4D">
        <w:trPr>
          <w:trHeight w:val="300"/>
        </w:trPr>
        <w:tc>
          <w:tcPr>
            <w:tcW w:w="6521" w:type="dxa"/>
            <w:tcBorders>
              <w:top w:val="nil"/>
              <w:left w:val="nil"/>
              <w:bottom w:val="nil"/>
              <w:right w:val="nil"/>
            </w:tcBorders>
            <w:noWrap/>
            <w:vAlign w:val="bottom"/>
            <w:hideMark/>
          </w:tcPr>
          <w:p w14:paraId="0340ED9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SIZ Front Door</w:t>
            </w:r>
          </w:p>
        </w:tc>
      </w:tr>
      <w:tr w:rsidR="004C2704" w:rsidRPr="00380289" w14:paraId="7906D0EC" w14:textId="77777777" w:rsidTr="00E07D4D">
        <w:trPr>
          <w:trHeight w:val="300"/>
        </w:trPr>
        <w:tc>
          <w:tcPr>
            <w:tcW w:w="6521" w:type="dxa"/>
            <w:tcBorders>
              <w:top w:val="nil"/>
              <w:left w:val="nil"/>
              <w:bottom w:val="nil"/>
              <w:right w:val="nil"/>
            </w:tcBorders>
            <w:noWrap/>
            <w:vAlign w:val="bottom"/>
            <w:hideMark/>
          </w:tcPr>
          <w:p w14:paraId="25C7B21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SIZ IT Loans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6696CC13" w14:textId="77777777" w:rsidTr="00E07D4D">
        <w:trPr>
          <w:trHeight w:val="300"/>
        </w:trPr>
        <w:tc>
          <w:tcPr>
            <w:tcW w:w="6521" w:type="dxa"/>
            <w:tcBorders>
              <w:top w:val="nil"/>
              <w:left w:val="nil"/>
              <w:bottom w:val="nil"/>
              <w:right w:val="nil"/>
            </w:tcBorders>
            <w:noWrap/>
            <w:vAlign w:val="bottom"/>
            <w:hideMark/>
          </w:tcPr>
          <w:p w14:paraId="1589E805"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SIZ IT teaching room north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5C05A145" w14:textId="77777777" w:rsidTr="00E07D4D">
        <w:trPr>
          <w:trHeight w:val="300"/>
        </w:trPr>
        <w:tc>
          <w:tcPr>
            <w:tcW w:w="6521" w:type="dxa"/>
            <w:tcBorders>
              <w:top w:val="nil"/>
              <w:left w:val="nil"/>
              <w:bottom w:val="nil"/>
              <w:right w:val="nil"/>
            </w:tcBorders>
            <w:noWrap/>
            <w:vAlign w:val="bottom"/>
            <w:hideMark/>
          </w:tcPr>
          <w:p w14:paraId="421FE0F3"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SIZ IT teaching room south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6A5AD695" w14:textId="77777777" w:rsidTr="00E07D4D">
        <w:trPr>
          <w:trHeight w:val="300"/>
        </w:trPr>
        <w:tc>
          <w:tcPr>
            <w:tcW w:w="6521" w:type="dxa"/>
            <w:tcBorders>
              <w:top w:val="nil"/>
              <w:left w:val="nil"/>
              <w:bottom w:val="nil"/>
              <w:right w:val="nil"/>
            </w:tcBorders>
            <w:noWrap/>
            <w:vAlign w:val="bottom"/>
            <w:hideMark/>
          </w:tcPr>
          <w:p w14:paraId="5F08A97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SIZ Meeting room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6CD7652A" w14:textId="77777777" w:rsidTr="00E07D4D">
        <w:trPr>
          <w:trHeight w:val="300"/>
        </w:trPr>
        <w:tc>
          <w:tcPr>
            <w:tcW w:w="6521" w:type="dxa"/>
            <w:tcBorders>
              <w:top w:val="nil"/>
              <w:left w:val="nil"/>
              <w:bottom w:val="nil"/>
              <w:right w:val="nil"/>
            </w:tcBorders>
            <w:noWrap/>
            <w:vAlign w:val="bottom"/>
            <w:hideMark/>
          </w:tcPr>
          <w:p w14:paraId="39E6F87B"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SIZ Office Back door</w:t>
            </w:r>
          </w:p>
        </w:tc>
      </w:tr>
      <w:tr w:rsidR="004C2704" w:rsidRPr="00380289" w14:paraId="2439E94F" w14:textId="77777777" w:rsidTr="00E07D4D">
        <w:trPr>
          <w:trHeight w:val="300"/>
        </w:trPr>
        <w:tc>
          <w:tcPr>
            <w:tcW w:w="6521" w:type="dxa"/>
            <w:tcBorders>
              <w:top w:val="nil"/>
              <w:left w:val="nil"/>
              <w:bottom w:val="nil"/>
              <w:right w:val="nil"/>
            </w:tcBorders>
            <w:noWrap/>
            <w:vAlign w:val="bottom"/>
            <w:hideMark/>
          </w:tcPr>
          <w:p w14:paraId="1E50FE56"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SIZ Office internal door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22B42EFA" w14:textId="77777777" w:rsidTr="00E07D4D">
        <w:trPr>
          <w:trHeight w:val="300"/>
        </w:trPr>
        <w:tc>
          <w:tcPr>
            <w:tcW w:w="6521" w:type="dxa"/>
            <w:tcBorders>
              <w:top w:val="nil"/>
              <w:left w:val="nil"/>
              <w:bottom w:val="nil"/>
              <w:right w:val="nil"/>
            </w:tcBorders>
            <w:noWrap/>
            <w:vAlign w:val="bottom"/>
            <w:hideMark/>
          </w:tcPr>
          <w:p w14:paraId="5CB83ACA"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SIZ Side fire exit</w:t>
            </w:r>
          </w:p>
        </w:tc>
      </w:tr>
      <w:tr w:rsidR="004C2704" w:rsidRPr="00380289" w14:paraId="07ECDEE9" w14:textId="77777777" w:rsidTr="00E07D4D">
        <w:trPr>
          <w:trHeight w:val="300"/>
        </w:trPr>
        <w:tc>
          <w:tcPr>
            <w:tcW w:w="6521" w:type="dxa"/>
            <w:tcBorders>
              <w:top w:val="nil"/>
              <w:left w:val="nil"/>
              <w:bottom w:val="nil"/>
              <w:right w:val="nil"/>
            </w:tcBorders>
            <w:noWrap/>
            <w:vAlign w:val="bottom"/>
            <w:hideMark/>
          </w:tcPr>
          <w:p w14:paraId="757AED41"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SIZ Staff Room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4A081009" w14:textId="77777777" w:rsidTr="00E07D4D">
        <w:trPr>
          <w:trHeight w:val="300"/>
        </w:trPr>
        <w:tc>
          <w:tcPr>
            <w:tcW w:w="6521" w:type="dxa"/>
            <w:tcBorders>
              <w:top w:val="nil"/>
              <w:left w:val="nil"/>
              <w:bottom w:val="nil"/>
              <w:right w:val="nil"/>
            </w:tcBorders>
            <w:noWrap/>
            <w:vAlign w:val="bottom"/>
            <w:hideMark/>
          </w:tcPr>
          <w:p w14:paraId="253053B5"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lastRenderedPageBreak/>
              <w:t xml:space="preserve">BRC SIZ coffee shop door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0CE4F262" w14:textId="77777777" w:rsidTr="00E07D4D">
        <w:trPr>
          <w:trHeight w:val="300"/>
        </w:trPr>
        <w:tc>
          <w:tcPr>
            <w:tcW w:w="6521" w:type="dxa"/>
            <w:tcBorders>
              <w:top w:val="nil"/>
              <w:left w:val="nil"/>
              <w:bottom w:val="nil"/>
              <w:right w:val="nil"/>
            </w:tcBorders>
            <w:noWrap/>
            <w:vAlign w:val="bottom"/>
            <w:hideMark/>
          </w:tcPr>
          <w:p w14:paraId="325BF579"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SIZ internal corridor </w:t>
            </w:r>
            <w:proofErr w:type="spellStart"/>
            <w:r w:rsidRPr="00380289">
              <w:rPr>
                <w:rFonts w:ascii="Calibri" w:eastAsia="Times New Roman" w:hAnsi="Calibri" w:cs="Calibri"/>
                <w:color w:val="000000"/>
                <w:sz w:val="18"/>
                <w:szCs w:val="18"/>
                <w:lang w:eastAsia="en-GB"/>
              </w:rPr>
              <w:t>gnd</w:t>
            </w:r>
            <w:proofErr w:type="spellEnd"/>
            <w:r w:rsidRPr="00380289">
              <w:rPr>
                <w:rFonts w:ascii="Calibri" w:eastAsia="Times New Roman" w:hAnsi="Calibri" w:cs="Calibri"/>
                <w:color w:val="000000"/>
                <w:sz w:val="18"/>
                <w:szCs w:val="18"/>
                <w:lang w:eastAsia="en-GB"/>
              </w:rPr>
              <w:t xml:space="preserve"> </w:t>
            </w:r>
            <w:proofErr w:type="spellStart"/>
            <w:r w:rsidRPr="00380289">
              <w:rPr>
                <w:rFonts w:ascii="Calibri" w:eastAsia="Times New Roman" w:hAnsi="Calibri" w:cs="Calibri"/>
                <w:color w:val="000000"/>
                <w:sz w:val="18"/>
                <w:szCs w:val="18"/>
                <w:lang w:eastAsia="en-GB"/>
              </w:rPr>
              <w:t>flr</w:t>
            </w:r>
            <w:proofErr w:type="spellEnd"/>
          </w:p>
        </w:tc>
      </w:tr>
      <w:tr w:rsidR="004C2704" w:rsidRPr="00380289" w14:paraId="3C3A263E" w14:textId="77777777" w:rsidTr="00E07D4D">
        <w:trPr>
          <w:trHeight w:val="300"/>
        </w:trPr>
        <w:tc>
          <w:tcPr>
            <w:tcW w:w="6521" w:type="dxa"/>
            <w:tcBorders>
              <w:top w:val="nil"/>
              <w:left w:val="nil"/>
              <w:bottom w:val="nil"/>
              <w:right w:val="nil"/>
            </w:tcBorders>
            <w:noWrap/>
            <w:vAlign w:val="bottom"/>
            <w:hideMark/>
          </w:tcPr>
          <w:p w14:paraId="463361C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 Michaels</w:t>
            </w:r>
          </w:p>
        </w:tc>
      </w:tr>
      <w:tr w:rsidR="004C2704" w:rsidRPr="00380289" w14:paraId="4F27D4F4" w14:textId="77777777" w:rsidTr="00E07D4D">
        <w:trPr>
          <w:trHeight w:val="300"/>
        </w:trPr>
        <w:tc>
          <w:tcPr>
            <w:tcW w:w="6521" w:type="dxa"/>
            <w:tcBorders>
              <w:top w:val="nil"/>
              <w:left w:val="nil"/>
              <w:bottom w:val="nil"/>
              <w:right w:val="nil"/>
            </w:tcBorders>
            <w:noWrap/>
            <w:vAlign w:val="bottom"/>
            <w:hideMark/>
          </w:tcPr>
          <w:p w14:paraId="1DD9FF67"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 Michaels LG1</w:t>
            </w:r>
          </w:p>
        </w:tc>
      </w:tr>
      <w:tr w:rsidR="004C2704" w:rsidRPr="00380289" w14:paraId="0D4D22B4" w14:textId="77777777" w:rsidTr="00E07D4D">
        <w:trPr>
          <w:trHeight w:val="300"/>
        </w:trPr>
        <w:tc>
          <w:tcPr>
            <w:tcW w:w="6521" w:type="dxa"/>
            <w:tcBorders>
              <w:top w:val="nil"/>
              <w:left w:val="nil"/>
              <w:bottom w:val="nil"/>
              <w:right w:val="nil"/>
            </w:tcBorders>
            <w:noWrap/>
            <w:vAlign w:val="bottom"/>
            <w:hideMark/>
          </w:tcPr>
          <w:p w14:paraId="462179DE"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 Michaels main door</w:t>
            </w:r>
          </w:p>
        </w:tc>
      </w:tr>
      <w:tr w:rsidR="004C2704" w:rsidRPr="00380289" w14:paraId="1BD51AD3" w14:textId="77777777" w:rsidTr="00E07D4D">
        <w:trPr>
          <w:trHeight w:val="300"/>
        </w:trPr>
        <w:tc>
          <w:tcPr>
            <w:tcW w:w="6521" w:type="dxa"/>
            <w:tcBorders>
              <w:top w:val="nil"/>
              <w:left w:val="nil"/>
              <w:bottom w:val="nil"/>
              <w:right w:val="nil"/>
            </w:tcBorders>
            <w:noWrap/>
            <w:vAlign w:val="bottom"/>
            <w:hideMark/>
          </w:tcPr>
          <w:p w14:paraId="6338F9D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 Michaels rear side door</w:t>
            </w:r>
          </w:p>
        </w:tc>
      </w:tr>
      <w:tr w:rsidR="004C2704" w:rsidRPr="00380289" w14:paraId="26C34AA8" w14:textId="77777777" w:rsidTr="00E07D4D">
        <w:trPr>
          <w:trHeight w:val="300"/>
        </w:trPr>
        <w:tc>
          <w:tcPr>
            <w:tcW w:w="6521" w:type="dxa"/>
            <w:tcBorders>
              <w:top w:val="nil"/>
              <w:left w:val="nil"/>
              <w:bottom w:val="nil"/>
              <w:right w:val="nil"/>
            </w:tcBorders>
            <w:noWrap/>
            <w:vAlign w:val="bottom"/>
            <w:hideMark/>
          </w:tcPr>
          <w:p w14:paraId="5972DE3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 Michaels sliding door</w:t>
            </w:r>
          </w:p>
        </w:tc>
      </w:tr>
      <w:tr w:rsidR="004C2704" w:rsidRPr="00380289" w14:paraId="6D94DECE" w14:textId="77777777" w:rsidTr="00E07D4D">
        <w:trPr>
          <w:trHeight w:val="300"/>
        </w:trPr>
        <w:tc>
          <w:tcPr>
            <w:tcW w:w="6521" w:type="dxa"/>
            <w:tcBorders>
              <w:top w:val="nil"/>
              <w:left w:val="nil"/>
              <w:bottom w:val="nil"/>
              <w:right w:val="nil"/>
            </w:tcBorders>
            <w:noWrap/>
            <w:vAlign w:val="bottom"/>
            <w:hideMark/>
          </w:tcPr>
          <w:p w14:paraId="2D13D9B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 Mics S1</w:t>
            </w:r>
          </w:p>
        </w:tc>
      </w:tr>
      <w:tr w:rsidR="004C2704" w:rsidRPr="00380289" w14:paraId="0F14B713" w14:textId="77777777" w:rsidTr="00E07D4D">
        <w:trPr>
          <w:trHeight w:val="300"/>
        </w:trPr>
        <w:tc>
          <w:tcPr>
            <w:tcW w:w="6521" w:type="dxa"/>
            <w:tcBorders>
              <w:top w:val="nil"/>
              <w:left w:val="nil"/>
              <w:bottom w:val="nil"/>
              <w:right w:val="nil"/>
            </w:tcBorders>
            <w:noWrap/>
            <w:vAlign w:val="bottom"/>
            <w:hideMark/>
          </w:tcPr>
          <w:p w14:paraId="0334790E"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 Mics S3</w:t>
            </w:r>
          </w:p>
        </w:tc>
      </w:tr>
      <w:tr w:rsidR="004C2704" w:rsidRPr="00380289" w14:paraId="6BF6053E" w14:textId="77777777" w:rsidTr="00E07D4D">
        <w:trPr>
          <w:trHeight w:val="300"/>
        </w:trPr>
        <w:tc>
          <w:tcPr>
            <w:tcW w:w="6521" w:type="dxa"/>
            <w:tcBorders>
              <w:top w:val="nil"/>
              <w:left w:val="nil"/>
              <w:bottom w:val="nil"/>
              <w:right w:val="nil"/>
            </w:tcBorders>
            <w:noWrap/>
            <w:vAlign w:val="bottom"/>
            <w:hideMark/>
          </w:tcPr>
          <w:p w14:paraId="28C01518"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Staff Hub (L)</w:t>
            </w:r>
          </w:p>
        </w:tc>
      </w:tr>
      <w:tr w:rsidR="004C2704" w:rsidRPr="00380289" w14:paraId="62A27A1C" w14:textId="77777777" w:rsidTr="00E07D4D">
        <w:trPr>
          <w:trHeight w:val="300"/>
        </w:trPr>
        <w:tc>
          <w:tcPr>
            <w:tcW w:w="6521" w:type="dxa"/>
            <w:tcBorders>
              <w:top w:val="nil"/>
              <w:left w:val="nil"/>
              <w:bottom w:val="nil"/>
              <w:right w:val="nil"/>
            </w:tcBorders>
            <w:noWrap/>
            <w:vAlign w:val="bottom"/>
            <w:hideMark/>
          </w:tcPr>
          <w:p w14:paraId="58341F5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Staff Hub (R)</w:t>
            </w:r>
          </w:p>
        </w:tc>
      </w:tr>
      <w:tr w:rsidR="004C2704" w:rsidRPr="00380289" w14:paraId="63BE89DB" w14:textId="77777777" w:rsidTr="00E07D4D">
        <w:trPr>
          <w:trHeight w:val="300"/>
        </w:trPr>
        <w:tc>
          <w:tcPr>
            <w:tcW w:w="6521" w:type="dxa"/>
            <w:tcBorders>
              <w:top w:val="nil"/>
              <w:left w:val="nil"/>
              <w:bottom w:val="nil"/>
              <w:right w:val="nil"/>
            </w:tcBorders>
            <w:noWrap/>
            <w:vAlign w:val="bottom"/>
            <w:hideMark/>
          </w:tcPr>
          <w:p w14:paraId="0E335E8A"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Student Union Office</w:t>
            </w:r>
          </w:p>
        </w:tc>
      </w:tr>
      <w:tr w:rsidR="004C2704" w:rsidRPr="00380289" w14:paraId="762F9B13" w14:textId="77777777" w:rsidTr="00E07D4D">
        <w:trPr>
          <w:trHeight w:val="300"/>
        </w:trPr>
        <w:tc>
          <w:tcPr>
            <w:tcW w:w="6521" w:type="dxa"/>
            <w:tcBorders>
              <w:top w:val="nil"/>
              <w:left w:val="nil"/>
              <w:bottom w:val="nil"/>
              <w:right w:val="nil"/>
            </w:tcBorders>
            <w:noWrap/>
            <w:vAlign w:val="bottom"/>
            <w:hideMark/>
          </w:tcPr>
          <w:p w14:paraId="1FBB7977"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Theatre Front East</w:t>
            </w:r>
          </w:p>
        </w:tc>
      </w:tr>
      <w:tr w:rsidR="004C2704" w:rsidRPr="00380289" w14:paraId="5FCA0646" w14:textId="77777777" w:rsidTr="00E07D4D">
        <w:trPr>
          <w:trHeight w:val="300"/>
        </w:trPr>
        <w:tc>
          <w:tcPr>
            <w:tcW w:w="6521" w:type="dxa"/>
            <w:tcBorders>
              <w:top w:val="nil"/>
              <w:left w:val="nil"/>
              <w:bottom w:val="nil"/>
              <w:right w:val="nil"/>
            </w:tcBorders>
            <w:noWrap/>
            <w:vAlign w:val="bottom"/>
            <w:hideMark/>
          </w:tcPr>
          <w:p w14:paraId="1B5D27B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Theatre Front West</w:t>
            </w:r>
          </w:p>
        </w:tc>
      </w:tr>
      <w:tr w:rsidR="004C2704" w:rsidRPr="00380289" w14:paraId="44A45EE5" w14:textId="77777777" w:rsidTr="00E07D4D">
        <w:trPr>
          <w:trHeight w:val="300"/>
        </w:trPr>
        <w:tc>
          <w:tcPr>
            <w:tcW w:w="6521" w:type="dxa"/>
            <w:tcBorders>
              <w:top w:val="nil"/>
              <w:left w:val="nil"/>
              <w:bottom w:val="nil"/>
              <w:right w:val="nil"/>
            </w:tcBorders>
            <w:noWrap/>
            <w:vAlign w:val="bottom"/>
            <w:hideMark/>
          </w:tcPr>
          <w:p w14:paraId="645FA75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Theatre Rear East</w:t>
            </w:r>
          </w:p>
        </w:tc>
      </w:tr>
      <w:tr w:rsidR="004C2704" w:rsidRPr="00380289" w14:paraId="5CAA4A35" w14:textId="77777777" w:rsidTr="00E07D4D">
        <w:trPr>
          <w:trHeight w:val="300"/>
        </w:trPr>
        <w:tc>
          <w:tcPr>
            <w:tcW w:w="6521" w:type="dxa"/>
            <w:tcBorders>
              <w:top w:val="nil"/>
              <w:left w:val="nil"/>
              <w:bottom w:val="nil"/>
              <w:right w:val="nil"/>
            </w:tcBorders>
            <w:noWrap/>
            <w:vAlign w:val="bottom"/>
            <w:hideMark/>
          </w:tcPr>
          <w:p w14:paraId="70D9554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Theatre Rear West</w:t>
            </w:r>
          </w:p>
        </w:tc>
      </w:tr>
      <w:tr w:rsidR="004C2704" w:rsidRPr="00380289" w14:paraId="3752CC30" w14:textId="77777777" w:rsidTr="00E07D4D">
        <w:trPr>
          <w:trHeight w:val="300"/>
        </w:trPr>
        <w:tc>
          <w:tcPr>
            <w:tcW w:w="6521" w:type="dxa"/>
            <w:tcBorders>
              <w:top w:val="nil"/>
              <w:left w:val="nil"/>
              <w:bottom w:val="nil"/>
              <w:right w:val="nil"/>
            </w:tcBorders>
            <w:noWrap/>
            <w:vAlign w:val="bottom"/>
            <w:hideMark/>
          </w:tcPr>
          <w:p w14:paraId="0BEDA80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w:t>
            </w:r>
            <w:proofErr w:type="gramStart"/>
            <w:r w:rsidRPr="00380289">
              <w:rPr>
                <w:rFonts w:ascii="Calibri" w:eastAsia="Times New Roman" w:hAnsi="Calibri" w:cs="Calibri"/>
                <w:color w:val="000000"/>
                <w:sz w:val="18"/>
                <w:szCs w:val="18"/>
                <w:lang w:eastAsia="en-GB"/>
              </w:rPr>
              <w:t>TP  -</w:t>
            </w:r>
            <w:proofErr w:type="gramEnd"/>
            <w:r w:rsidRPr="00380289">
              <w:rPr>
                <w:rFonts w:ascii="Calibri" w:eastAsia="Times New Roman" w:hAnsi="Calibri" w:cs="Calibri"/>
                <w:color w:val="000000"/>
                <w:sz w:val="18"/>
                <w:szCs w:val="18"/>
                <w:lang w:eastAsia="en-GB"/>
              </w:rPr>
              <w:t xml:space="preserve"> L - B38-4-17</w:t>
            </w:r>
          </w:p>
        </w:tc>
      </w:tr>
      <w:tr w:rsidR="004C2704" w:rsidRPr="00380289" w14:paraId="2B8F0F48" w14:textId="77777777" w:rsidTr="00E07D4D">
        <w:trPr>
          <w:trHeight w:val="300"/>
        </w:trPr>
        <w:tc>
          <w:tcPr>
            <w:tcW w:w="6521" w:type="dxa"/>
            <w:tcBorders>
              <w:top w:val="nil"/>
              <w:left w:val="nil"/>
              <w:bottom w:val="nil"/>
              <w:right w:val="nil"/>
            </w:tcBorders>
            <w:noWrap/>
            <w:vAlign w:val="bottom"/>
            <w:hideMark/>
          </w:tcPr>
          <w:p w14:paraId="7E700C26"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 R - B38-4-17</w:t>
            </w:r>
          </w:p>
        </w:tc>
      </w:tr>
      <w:tr w:rsidR="004C2704" w:rsidRPr="00380289" w14:paraId="76A90E95" w14:textId="77777777" w:rsidTr="00E07D4D">
        <w:trPr>
          <w:trHeight w:val="300"/>
        </w:trPr>
        <w:tc>
          <w:tcPr>
            <w:tcW w:w="6521" w:type="dxa"/>
            <w:tcBorders>
              <w:top w:val="nil"/>
              <w:left w:val="nil"/>
              <w:bottom w:val="nil"/>
              <w:right w:val="nil"/>
            </w:tcBorders>
            <w:noWrap/>
            <w:vAlign w:val="bottom"/>
            <w:hideMark/>
          </w:tcPr>
          <w:p w14:paraId="2A4A123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4.12 Postgraduate room</w:t>
            </w:r>
          </w:p>
        </w:tc>
      </w:tr>
      <w:tr w:rsidR="004C2704" w:rsidRPr="00380289" w14:paraId="20AFD9AE" w14:textId="77777777" w:rsidTr="00E07D4D">
        <w:trPr>
          <w:trHeight w:val="300"/>
        </w:trPr>
        <w:tc>
          <w:tcPr>
            <w:tcW w:w="6521" w:type="dxa"/>
            <w:tcBorders>
              <w:top w:val="nil"/>
              <w:left w:val="nil"/>
              <w:bottom w:val="nil"/>
              <w:right w:val="nil"/>
            </w:tcBorders>
            <w:noWrap/>
            <w:vAlign w:val="bottom"/>
            <w:hideMark/>
          </w:tcPr>
          <w:p w14:paraId="4EA16516"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4.20 Nursing BRC Simulation room</w:t>
            </w:r>
          </w:p>
        </w:tc>
      </w:tr>
      <w:tr w:rsidR="004C2704" w:rsidRPr="00380289" w14:paraId="21DE32F6" w14:textId="77777777" w:rsidTr="00E07D4D">
        <w:trPr>
          <w:trHeight w:val="300"/>
        </w:trPr>
        <w:tc>
          <w:tcPr>
            <w:tcW w:w="6521" w:type="dxa"/>
            <w:tcBorders>
              <w:top w:val="nil"/>
              <w:left w:val="nil"/>
              <w:bottom w:val="nil"/>
              <w:right w:val="nil"/>
            </w:tcBorders>
            <w:noWrap/>
            <w:vAlign w:val="bottom"/>
            <w:hideMark/>
          </w:tcPr>
          <w:p w14:paraId="153EB62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Advanced Analysis Lab (L)</w:t>
            </w:r>
          </w:p>
        </w:tc>
      </w:tr>
      <w:tr w:rsidR="004C2704" w:rsidRPr="00380289" w14:paraId="48525D9D" w14:textId="77777777" w:rsidTr="00E07D4D">
        <w:trPr>
          <w:trHeight w:val="300"/>
        </w:trPr>
        <w:tc>
          <w:tcPr>
            <w:tcW w:w="6521" w:type="dxa"/>
            <w:tcBorders>
              <w:top w:val="nil"/>
              <w:left w:val="nil"/>
              <w:bottom w:val="nil"/>
              <w:right w:val="nil"/>
            </w:tcBorders>
            <w:noWrap/>
            <w:vAlign w:val="bottom"/>
            <w:hideMark/>
          </w:tcPr>
          <w:p w14:paraId="6455BD77"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Advanced Analysis Lab (R)</w:t>
            </w:r>
          </w:p>
        </w:tc>
      </w:tr>
      <w:tr w:rsidR="004C2704" w:rsidRPr="00380289" w14:paraId="594998EA" w14:textId="77777777" w:rsidTr="00E07D4D">
        <w:trPr>
          <w:trHeight w:val="300"/>
        </w:trPr>
        <w:tc>
          <w:tcPr>
            <w:tcW w:w="6521" w:type="dxa"/>
            <w:tcBorders>
              <w:top w:val="nil"/>
              <w:left w:val="nil"/>
              <w:bottom w:val="nil"/>
              <w:right w:val="nil"/>
            </w:tcBorders>
            <w:noWrap/>
            <w:vAlign w:val="bottom"/>
            <w:hideMark/>
          </w:tcPr>
          <w:p w14:paraId="1ADE32A5"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Animation Studio - B38-4-22</w:t>
            </w:r>
          </w:p>
        </w:tc>
      </w:tr>
      <w:tr w:rsidR="004C2704" w:rsidRPr="00380289" w14:paraId="72BBB4B2" w14:textId="77777777" w:rsidTr="00E07D4D">
        <w:trPr>
          <w:trHeight w:val="300"/>
        </w:trPr>
        <w:tc>
          <w:tcPr>
            <w:tcW w:w="6521" w:type="dxa"/>
            <w:tcBorders>
              <w:top w:val="nil"/>
              <w:left w:val="nil"/>
              <w:bottom w:val="nil"/>
              <w:right w:val="nil"/>
            </w:tcBorders>
            <w:noWrap/>
            <w:vAlign w:val="bottom"/>
            <w:hideMark/>
          </w:tcPr>
          <w:p w14:paraId="777C32F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Barrier BSH</w:t>
            </w:r>
          </w:p>
        </w:tc>
      </w:tr>
      <w:tr w:rsidR="004C2704" w:rsidRPr="00380289" w14:paraId="50C8AD61" w14:textId="77777777" w:rsidTr="00E07D4D">
        <w:trPr>
          <w:trHeight w:val="300"/>
        </w:trPr>
        <w:tc>
          <w:tcPr>
            <w:tcW w:w="6521" w:type="dxa"/>
            <w:tcBorders>
              <w:top w:val="nil"/>
              <w:left w:val="nil"/>
              <w:bottom w:val="nil"/>
              <w:right w:val="nil"/>
            </w:tcBorders>
            <w:noWrap/>
            <w:vAlign w:val="bottom"/>
            <w:hideMark/>
          </w:tcPr>
          <w:p w14:paraId="26100CD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Barrier Main In</w:t>
            </w:r>
          </w:p>
        </w:tc>
      </w:tr>
      <w:tr w:rsidR="004C2704" w:rsidRPr="00380289" w14:paraId="2CD27EE1" w14:textId="77777777" w:rsidTr="00E07D4D">
        <w:trPr>
          <w:trHeight w:val="300"/>
        </w:trPr>
        <w:tc>
          <w:tcPr>
            <w:tcW w:w="6521" w:type="dxa"/>
            <w:tcBorders>
              <w:top w:val="nil"/>
              <w:left w:val="nil"/>
              <w:bottom w:val="nil"/>
              <w:right w:val="nil"/>
            </w:tcBorders>
            <w:noWrap/>
            <w:vAlign w:val="bottom"/>
            <w:hideMark/>
          </w:tcPr>
          <w:p w14:paraId="3DB03AF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Barrier Main Out</w:t>
            </w:r>
          </w:p>
        </w:tc>
      </w:tr>
      <w:tr w:rsidR="004C2704" w:rsidRPr="00380289" w14:paraId="7C9154F2" w14:textId="77777777" w:rsidTr="00E07D4D">
        <w:trPr>
          <w:trHeight w:val="300"/>
        </w:trPr>
        <w:tc>
          <w:tcPr>
            <w:tcW w:w="6521" w:type="dxa"/>
            <w:tcBorders>
              <w:top w:val="nil"/>
              <w:left w:val="nil"/>
              <w:bottom w:val="nil"/>
              <w:right w:val="nil"/>
            </w:tcBorders>
            <w:noWrap/>
            <w:vAlign w:val="bottom"/>
            <w:hideMark/>
          </w:tcPr>
          <w:p w14:paraId="225A4838"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CDIO Active Learning Space - Ground Floor - Main door</w:t>
            </w:r>
          </w:p>
        </w:tc>
      </w:tr>
      <w:tr w:rsidR="004C2704" w:rsidRPr="00380289" w14:paraId="113C57ED" w14:textId="77777777" w:rsidTr="00E07D4D">
        <w:trPr>
          <w:trHeight w:val="300"/>
        </w:trPr>
        <w:tc>
          <w:tcPr>
            <w:tcW w:w="6521" w:type="dxa"/>
            <w:tcBorders>
              <w:top w:val="nil"/>
              <w:left w:val="nil"/>
              <w:bottom w:val="nil"/>
              <w:right w:val="nil"/>
            </w:tcBorders>
            <w:noWrap/>
            <w:vAlign w:val="bottom"/>
            <w:hideMark/>
          </w:tcPr>
          <w:p w14:paraId="6E74C87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CDIO Active Learning Space - Technician door</w:t>
            </w:r>
          </w:p>
        </w:tc>
      </w:tr>
      <w:tr w:rsidR="004C2704" w:rsidRPr="00380289" w14:paraId="24070513" w14:textId="77777777" w:rsidTr="00E07D4D">
        <w:trPr>
          <w:trHeight w:val="300"/>
        </w:trPr>
        <w:tc>
          <w:tcPr>
            <w:tcW w:w="6521" w:type="dxa"/>
            <w:tcBorders>
              <w:top w:val="nil"/>
              <w:left w:val="nil"/>
              <w:bottom w:val="nil"/>
              <w:right w:val="nil"/>
            </w:tcBorders>
            <w:noWrap/>
            <w:vAlign w:val="bottom"/>
            <w:hideMark/>
          </w:tcPr>
          <w:p w14:paraId="5305E3F5"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CDIO Mezzanine Engineering Staff Only</w:t>
            </w:r>
          </w:p>
        </w:tc>
      </w:tr>
      <w:tr w:rsidR="004C2704" w:rsidRPr="00380289" w14:paraId="721EDF83" w14:textId="77777777" w:rsidTr="00E07D4D">
        <w:trPr>
          <w:trHeight w:val="300"/>
        </w:trPr>
        <w:tc>
          <w:tcPr>
            <w:tcW w:w="6521" w:type="dxa"/>
            <w:tcBorders>
              <w:top w:val="nil"/>
              <w:left w:val="nil"/>
              <w:bottom w:val="nil"/>
              <w:right w:val="nil"/>
            </w:tcBorders>
            <w:noWrap/>
            <w:vAlign w:val="bottom"/>
            <w:hideMark/>
          </w:tcPr>
          <w:p w14:paraId="3C5A5FE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CDIO Mezzanine access</w:t>
            </w:r>
          </w:p>
        </w:tc>
      </w:tr>
      <w:tr w:rsidR="004C2704" w:rsidRPr="00380289" w14:paraId="0FFA7D78" w14:textId="77777777" w:rsidTr="00E07D4D">
        <w:trPr>
          <w:trHeight w:val="300"/>
        </w:trPr>
        <w:tc>
          <w:tcPr>
            <w:tcW w:w="6521" w:type="dxa"/>
            <w:tcBorders>
              <w:top w:val="nil"/>
              <w:left w:val="nil"/>
              <w:bottom w:val="nil"/>
              <w:right w:val="nil"/>
            </w:tcBorders>
            <w:noWrap/>
            <w:vAlign w:val="bottom"/>
            <w:hideMark/>
          </w:tcPr>
          <w:p w14:paraId="25718B5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CDIO back lobby</w:t>
            </w:r>
          </w:p>
        </w:tc>
      </w:tr>
      <w:tr w:rsidR="004C2704" w:rsidRPr="00380289" w14:paraId="3E60F084" w14:textId="77777777" w:rsidTr="00E07D4D">
        <w:trPr>
          <w:trHeight w:val="300"/>
        </w:trPr>
        <w:tc>
          <w:tcPr>
            <w:tcW w:w="6521" w:type="dxa"/>
            <w:tcBorders>
              <w:top w:val="nil"/>
              <w:left w:val="nil"/>
              <w:bottom w:val="nil"/>
              <w:right w:val="nil"/>
            </w:tcBorders>
            <w:noWrap/>
            <w:vAlign w:val="bottom"/>
            <w:hideMark/>
          </w:tcPr>
          <w:p w14:paraId="17AC0C4F"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CDT Comms Room B38-1-28</w:t>
            </w:r>
          </w:p>
        </w:tc>
      </w:tr>
      <w:tr w:rsidR="004C2704" w:rsidRPr="00380289" w14:paraId="6860941D" w14:textId="77777777" w:rsidTr="00E07D4D">
        <w:trPr>
          <w:trHeight w:val="300"/>
        </w:trPr>
        <w:tc>
          <w:tcPr>
            <w:tcW w:w="6521" w:type="dxa"/>
            <w:tcBorders>
              <w:top w:val="nil"/>
              <w:left w:val="nil"/>
              <w:bottom w:val="nil"/>
              <w:right w:val="nil"/>
            </w:tcBorders>
            <w:noWrap/>
            <w:vAlign w:val="bottom"/>
            <w:hideMark/>
          </w:tcPr>
          <w:p w14:paraId="27F7CC2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Edit Suites 1-6 - B38-2-19</w:t>
            </w:r>
          </w:p>
        </w:tc>
      </w:tr>
      <w:tr w:rsidR="004C2704" w:rsidRPr="00380289" w14:paraId="30E06D5C" w14:textId="77777777" w:rsidTr="00E07D4D">
        <w:trPr>
          <w:trHeight w:val="300"/>
        </w:trPr>
        <w:tc>
          <w:tcPr>
            <w:tcW w:w="6521" w:type="dxa"/>
            <w:tcBorders>
              <w:top w:val="nil"/>
              <w:left w:val="nil"/>
              <w:bottom w:val="nil"/>
              <w:right w:val="nil"/>
            </w:tcBorders>
            <w:noWrap/>
            <w:vAlign w:val="bottom"/>
            <w:hideMark/>
          </w:tcPr>
          <w:p w14:paraId="5C1F1E76"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Editing Suites 7- 9 &amp; Master Suite - B38-2-26</w:t>
            </w:r>
          </w:p>
        </w:tc>
      </w:tr>
      <w:tr w:rsidR="004C2704" w:rsidRPr="00380289" w14:paraId="48DEA7F4" w14:textId="77777777" w:rsidTr="00E07D4D">
        <w:trPr>
          <w:trHeight w:val="300"/>
        </w:trPr>
        <w:tc>
          <w:tcPr>
            <w:tcW w:w="6521" w:type="dxa"/>
            <w:tcBorders>
              <w:top w:val="nil"/>
              <w:left w:val="nil"/>
              <w:bottom w:val="nil"/>
              <w:right w:val="nil"/>
            </w:tcBorders>
            <w:noWrap/>
            <w:vAlign w:val="bottom"/>
            <w:hideMark/>
          </w:tcPr>
          <w:p w14:paraId="2CD029C1"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Electronics Lab - Left door</w:t>
            </w:r>
          </w:p>
        </w:tc>
      </w:tr>
      <w:tr w:rsidR="004C2704" w:rsidRPr="00380289" w14:paraId="05EA5ED4" w14:textId="77777777" w:rsidTr="00E07D4D">
        <w:trPr>
          <w:trHeight w:val="300"/>
        </w:trPr>
        <w:tc>
          <w:tcPr>
            <w:tcW w:w="6521" w:type="dxa"/>
            <w:tcBorders>
              <w:top w:val="nil"/>
              <w:left w:val="nil"/>
              <w:bottom w:val="nil"/>
              <w:right w:val="nil"/>
            </w:tcBorders>
            <w:noWrap/>
            <w:vAlign w:val="bottom"/>
            <w:hideMark/>
          </w:tcPr>
          <w:p w14:paraId="20DE297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Electronics Lab - Right door</w:t>
            </w:r>
          </w:p>
        </w:tc>
      </w:tr>
      <w:tr w:rsidR="004C2704" w:rsidRPr="00380289" w14:paraId="64446524" w14:textId="77777777" w:rsidTr="00E07D4D">
        <w:trPr>
          <w:trHeight w:val="300"/>
        </w:trPr>
        <w:tc>
          <w:tcPr>
            <w:tcW w:w="6521" w:type="dxa"/>
            <w:tcBorders>
              <w:top w:val="nil"/>
              <w:left w:val="nil"/>
              <w:bottom w:val="nil"/>
              <w:right w:val="nil"/>
            </w:tcBorders>
            <w:noWrap/>
            <w:vAlign w:val="bottom"/>
            <w:hideMark/>
          </w:tcPr>
          <w:p w14:paraId="0B44AA42"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Estate Management Office - Ground Floor</w:t>
            </w:r>
          </w:p>
        </w:tc>
      </w:tr>
      <w:tr w:rsidR="004C2704" w:rsidRPr="00380289" w14:paraId="39FDF3E5" w14:textId="77777777" w:rsidTr="00E07D4D">
        <w:trPr>
          <w:trHeight w:val="300"/>
        </w:trPr>
        <w:tc>
          <w:tcPr>
            <w:tcW w:w="6521" w:type="dxa"/>
            <w:tcBorders>
              <w:top w:val="nil"/>
              <w:left w:val="nil"/>
              <w:bottom w:val="nil"/>
              <w:right w:val="nil"/>
            </w:tcBorders>
            <w:noWrap/>
            <w:vAlign w:val="bottom"/>
            <w:hideMark/>
          </w:tcPr>
          <w:p w14:paraId="2EE8F4A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TP Ext </w:t>
            </w:r>
            <w:proofErr w:type="gramStart"/>
            <w:r w:rsidRPr="00380289">
              <w:rPr>
                <w:rFonts w:ascii="Calibri" w:eastAsia="Times New Roman" w:hAnsi="Calibri" w:cs="Calibri"/>
                <w:color w:val="000000"/>
                <w:sz w:val="18"/>
                <w:szCs w:val="18"/>
                <w:lang w:eastAsia="en-GB"/>
              </w:rPr>
              <w:t>-  Starbucks</w:t>
            </w:r>
            <w:proofErr w:type="gramEnd"/>
            <w:r w:rsidRPr="00380289">
              <w:rPr>
                <w:rFonts w:ascii="Calibri" w:eastAsia="Times New Roman" w:hAnsi="Calibri" w:cs="Calibri"/>
                <w:color w:val="000000"/>
                <w:sz w:val="18"/>
                <w:szCs w:val="18"/>
                <w:lang w:eastAsia="en-GB"/>
              </w:rPr>
              <w:t xml:space="preserve"> External</w:t>
            </w:r>
          </w:p>
        </w:tc>
      </w:tr>
      <w:tr w:rsidR="004C2704" w:rsidRPr="00380289" w14:paraId="4EA23FF7" w14:textId="77777777" w:rsidTr="00E07D4D">
        <w:trPr>
          <w:trHeight w:val="300"/>
        </w:trPr>
        <w:tc>
          <w:tcPr>
            <w:tcW w:w="6521" w:type="dxa"/>
            <w:tcBorders>
              <w:top w:val="nil"/>
              <w:left w:val="nil"/>
              <w:bottom w:val="nil"/>
              <w:right w:val="nil"/>
            </w:tcBorders>
            <w:noWrap/>
            <w:vAlign w:val="bottom"/>
            <w:hideMark/>
          </w:tcPr>
          <w:p w14:paraId="5E827A7F"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Ext - Felpham side - External Door</w:t>
            </w:r>
          </w:p>
        </w:tc>
      </w:tr>
      <w:tr w:rsidR="004C2704" w:rsidRPr="00380289" w14:paraId="69171CAB" w14:textId="77777777" w:rsidTr="00E07D4D">
        <w:trPr>
          <w:trHeight w:val="300"/>
        </w:trPr>
        <w:tc>
          <w:tcPr>
            <w:tcW w:w="6521" w:type="dxa"/>
            <w:tcBorders>
              <w:top w:val="nil"/>
              <w:left w:val="nil"/>
              <w:bottom w:val="nil"/>
              <w:right w:val="nil"/>
            </w:tcBorders>
            <w:noWrap/>
            <w:vAlign w:val="bottom"/>
            <w:hideMark/>
          </w:tcPr>
          <w:p w14:paraId="417CBAC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Ext - Main Door to Plaza</w:t>
            </w:r>
          </w:p>
        </w:tc>
      </w:tr>
      <w:tr w:rsidR="004C2704" w:rsidRPr="00380289" w14:paraId="2670EED7" w14:textId="77777777" w:rsidTr="00E07D4D">
        <w:trPr>
          <w:trHeight w:val="300"/>
        </w:trPr>
        <w:tc>
          <w:tcPr>
            <w:tcW w:w="6521" w:type="dxa"/>
            <w:tcBorders>
              <w:top w:val="nil"/>
              <w:left w:val="nil"/>
              <w:bottom w:val="nil"/>
              <w:right w:val="nil"/>
            </w:tcBorders>
            <w:noWrap/>
            <w:vAlign w:val="bottom"/>
            <w:hideMark/>
          </w:tcPr>
          <w:p w14:paraId="36B3AFE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TP Fabrication &amp; Testing </w:t>
            </w:r>
            <w:proofErr w:type="gramStart"/>
            <w:r w:rsidRPr="00380289">
              <w:rPr>
                <w:rFonts w:ascii="Calibri" w:eastAsia="Times New Roman" w:hAnsi="Calibri" w:cs="Calibri"/>
                <w:color w:val="000000"/>
                <w:sz w:val="18"/>
                <w:szCs w:val="18"/>
                <w:lang w:eastAsia="en-GB"/>
              </w:rPr>
              <w:t>-  Left</w:t>
            </w:r>
            <w:proofErr w:type="gramEnd"/>
            <w:r w:rsidRPr="00380289">
              <w:rPr>
                <w:rFonts w:ascii="Calibri" w:eastAsia="Times New Roman" w:hAnsi="Calibri" w:cs="Calibri"/>
                <w:color w:val="000000"/>
                <w:sz w:val="18"/>
                <w:szCs w:val="18"/>
                <w:lang w:eastAsia="en-GB"/>
              </w:rPr>
              <w:t xml:space="preserve"> door</w:t>
            </w:r>
          </w:p>
        </w:tc>
      </w:tr>
      <w:tr w:rsidR="004C2704" w:rsidRPr="00380289" w14:paraId="49BF545F" w14:textId="77777777" w:rsidTr="00E07D4D">
        <w:trPr>
          <w:trHeight w:val="300"/>
        </w:trPr>
        <w:tc>
          <w:tcPr>
            <w:tcW w:w="6521" w:type="dxa"/>
            <w:tcBorders>
              <w:top w:val="nil"/>
              <w:left w:val="nil"/>
              <w:bottom w:val="nil"/>
              <w:right w:val="nil"/>
            </w:tcBorders>
            <w:noWrap/>
            <w:vAlign w:val="bottom"/>
            <w:hideMark/>
          </w:tcPr>
          <w:p w14:paraId="55877C7B"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Fabrication &amp; Testing - Right door</w:t>
            </w:r>
          </w:p>
        </w:tc>
      </w:tr>
      <w:tr w:rsidR="004C2704" w:rsidRPr="00380289" w14:paraId="4FE2044E" w14:textId="77777777" w:rsidTr="00E07D4D">
        <w:trPr>
          <w:trHeight w:val="300"/>
        </w:trPr>
        <w:tc>
          <w:tcPr>
            <w:tcW w:w="6521" w:type="dxa"/>
            <w:tcBorders>
              <w:top w:val="nil"/>
              <w:left w:val="nil"/>
              <w:bottom w:val="nil"/>
              <w:right w:val="nil"/>
            </w:tcBorders>
            <w:noWrap/>
            <w:vAlign w:val="bottom"/>
            <w:hideMark/>
          </w:tcPr>
          <w:p w14:paraId="4C14AA9C"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lastRenderedPageBreak/>
              <w:t>BRC TP Games Design and Development Suite - L - B38-4-27</w:t>
            </w:r>
          </w:p>
        </w:tc>
      </w:tr>
      <w:tr w:rsidR="004C2704" w:rsidRPr="00380289" w14:paraId="27088B5C" w14:textId="77777777" w:rsidTr="00E07D4D">
        <w:trPr>
          <w:trHeight w:val="300"/>
        </w:trPr>
        <w:tc>
          <w:tcPr>
            <w:tcW w:w="6521" w:type="dxa"/>
            <w:tcBorders>
              <w:top w:val="nil"/>
              <w:left w:val="nil"/>
              <w:bottom w:val="nil"/>
              <w:right w:val="nil"/>
            </w:tcBorders>
            <w:noWrap/>
            <w:vAlign w:val="bottom"/>
            <w:hideMark/>
          </w:tcPr>
          <w:p w14:paraId="2CCBF1D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Games Design and Development Suite - R - B38-4-27</w:t>
            </w:r>
          </w:p>
        </w:tc>
      </w:tr>
      <w:tr w:rsidR="004C2704" w:rsidRPr="00380289" w14:paraId="0FA3A907" w14:textId="77777777" w:rsidTr="00E07D4D">
        <w:trPr>
          <w:trHeight w:val="300"/>
        </w:trPr>
        <w:tc>
          <w:tcPr>
            <w:tcW w:w="6521" w:type="dxa"/>
            <w:tcBorders>
              <w:top w:val="nil"/>
              <w:left w:val="nil"/>
              <w:bottom w:val="nil"/>
              <w:right w:val="nil"/>
            </w:tcBorders>
            <w:noWrap/>
            <w:vAlign w:val="bottom"/>
            <w:hideMark/>
          </w:tcPr>
          <w:p w14:paraId="0DD71740"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 xml:space="preserve">BRC TP Gaming Centre NEW </w:t>
            </w:r>
            <w:proofErr w:type="gramStart"/>
            <w:r w:rsidRPr="00380289">
              <w:rPr>
                <w:rFonts w:ascii="Calibri" w:eastAsia="Times New Roman" w:hAnsi="Calibri" w:cs="Calibri"/>
                <w:color w:val="000000"/>
                <w:sz w:val="18"/>
                <w:szCs w:val="18"/>
                <w:lang w:eastAsia="en-GB"/>
              </w:rPr>
              <w:t>-  Corner</w:t>
            </w:r>
            <w:proofErr w:type="gramEnd"/>
            <w:r w:rsidRPr="00380289">
              <w:rPr>
                <w:rFonts w:ascii="Calibri" w:eastAsia="Times New Roman" w:hAnsi="Calibri" w:cs="Calibri"/>
                <w:color w:val="000000"/>
                <w:sz w:val="18"/>
                <w:szCs w:val="18"/>
                <w:lang w:eastAsia="en-GB"/>
              </w:rPr>
              <w:t xml:space="preserve"> Door - B-38-1-35</w:t>
            </w:r>
          </w:p>
        </w:tc>
      </w:tr>
      <w:tr w:rsidR="004C2704" w:rsidRPr="00380289" w14:paraId="2A8C311B" w14:textId="77777777" w:rsidTr="00E07D4D">
        <w:trPr>
          <w:trHeight w:val="300"/>
        </w:trPr>
        <w:tc>
          <w:tcPr>
            <w:tcW w:w="6521" w:type="dxa"/>
            <w:tcBorders>
              <w:top w:val="nil"/>
              <w:left w:val="nil"/>
              <w:bottom w:val="nil"/>
              <w:right w:val="nil"/>
            </w:tcBorders>
            <w:noWrap/>
            <w:vAlign w:val="bottom"/>
            <w:hideMark/>
          </w:tcPr>
          <w:p w14:paraId="14981C8E"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Gaming Centre NEW - Main door - B38-1-35</w:t>
            </w:r>
          </w:p>
        </w:tc>
      </w:tr>
      <w:tr w:rsidR="004C2704" w:rsidRPr="00380289" w14:paraId="648175C9" w14:textId="77777777" w:rsidTr="00E07D4D">
        <w:trPr>
          <w:trHeight w:val="300"/>
        </w:trPr>
        <w:tc>
          <w:tcPr>
            <w:tcW w:w="6521" w:type="dxa"/>
            <w:tcBorders>
              <w:top w:val="nil"/>
              <w:left w:val="nil"/>
              <w:bottom w:val="nil"/>
              <w:right w:val="nil"/>
            </w:tcBorders>
            <w:noWrap/>
            <w:vAlign w:val="bottom"/>
            <w:hideMark/>
          </w:tcPr>
          <w:p w14:paraId="5F449127"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Lobby to Stage 1 &amp; Stage 2 (Greenscreen)</w:t>
            </w:r>
          </w:p>
        </w:tc>
      </w:tr>
      <w:tr w:rsidR="004C2704" w:rsidRPr="00380289" w14:paraId="22A85E35" w14:textId="77777777" w:rsidTr="00E07D4D">
        <w:trPr>
          <w:trHeight w:val="300"/>
        </w:trPr>
        <w:tc>
          <w:tcPr>
            <w:tcW w:w="6521" w:type="dxa"/>
            <w:tcBorders>
              <w:top w:val="nil"/>
              <w:left w:val="nil"/>
              <w:bottom w:val="nil"/>
              <w:right w:val="nil"/>
            </w:tcBorders>
            <w:noWrap/>
            <w:vAlign w:val="bottom"/>
            <w:hideMark/>
          </w:tcPr>
          <w:p w14:paraId="55907A15"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Mac Suite - 2nd Floor L B38-2-36</w:t>
            </w:r>
          </w:p>
        </w:tc>
      </w:tr>
      <w:tr w:rsidR="004C2704" w:rsidRPr="00380289" w14:paraId="2B6C6D82" w14:textId="77777777" w:rsidTr="00E07D4D">
        <w:trPr>
          <w:trHeight w:val="300"/>
        </w:trPr>
        <w:tc>
          <w:tcPr>
            <w:tcW w:w="6521" w:type="dxa"/>
            <w:tcBorders>
              <w:top w:val="nil"/>
              <w:left w:val="nil"/>
              <w:bottom w:val="nil"/>
              <w:right w:val="nil"/>
            </w:tcBorders>
            <w:noWrap/>
            <w:vAlign w:val="bottom"/>
            <w:hideMark/>
          </w:tcPr>
          <w:p w14:paraId="3032E448"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Mac Suite - 2nd Floor R B38-2-36</w:t>
            </w:r>
          </w:p>
        </w:tc>
      </w:tr>
      <w:tr w:rsidR="004C2704" w:rsidRPr="00380289" w14:paraId="36551E66" w14:textId="77777777" w:rsidTr="00E07D4D">
        <w:trPr>
          <w:trHeight w:val="300"/>
        </w:trPr>
        <w:tc>
          <w:tcPr>
            <w:tcW w:w="6521" w:type="dxa"/>
            <w:tcBorders>
              <w:top w:val="nil"/>
              <w:left w:val="nil"/>
              <w:bottom w:val="nil"/>
              <w:right w:val="nil"/>
            </w:tcBorders>
            <w:noWrap/>
            <w:vAlign w:val="bottom"/>
            <w:hideMark/>
          </w:tcPr>
          <w:p w14:paraId="79B1D569"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Machine shop 1</w:t>
            </w:r>
          </w:p>
        </w:tc>
      </w:tr>
      <w:tr w:rsidR="004C2704" w:rsidRPr="00380289" w14:paraId="7F96F717" w14:textId="77777777" w:rsidTr="00E07D4D">
        <w:trPr>
          <w:trHeight w:val="300"/>
        </w:trPr>
        <w:tc>
          <w:tcPr>
            <w:tcW w:w="6521" w:type="dxa"/>
            <w:tcBorders>
              <w:top w:val="nil"/>
              <w:left w:val="nil"/>
              <w:bottom w:val="nil"/>
              <w:right w:val="nil"/>
            </w:tcBorders>
            <w:noWrap/>
            <w:vAlign w:val="bottom"/>
            <w:hideMark/>
          </w:tcPr>
          <w:p w14:paraId="7A7BEF44"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Machine shop 2</w:t>
            </w:r>
          </w:p>
        </w:tc>
      </w:tr>
      <w:tr w:rsidR="004C2704" w:rsidRPr="00380289" w14:paraId="4A582ACD" w14:textId="77777777" w:rsidTr="00E07D4D">
        <w:trPr>
          <w:trHeight w:val="300"/>
        </w:trPr>
        <w:tc>
          <w:tcPr>
            <w:tcW w:w="6521" w:type="dxa"/>
            <w:tcBorders>
              <w:top w:val="nil"/>
              <w:left w:val="nil"/>
              <w:bottom w:val="nil"/>
              <w:right w:val="nil"/>
            </w:tcBorders>
            <w:noWrap/>
            <w:vAlign w:val="bottom"/>
            <w:hideMark/>
          </w:tcPr>
          <w:p w14:paraId="5D922311"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Materials Prep Lab</w:t>
            </w:r>
          </w:p>
        </w:tc>
      </w:tr>
      <w:tr w:rsidR="004C2704" w:rsidRPr="00380289" w14:paraId="3F0764E6" w14:textId="77777777" w:rsidTr="00E07D4D">
        <w:trPr>
          <w:trHeight w:val="300"/>
        </w:trPr>
        <w:tc>
          <w:tcPr>
            <w:tcW w:w="6521" w:type="dxa"/>
            <w:tcBorders>
              <w:top w:val="nil"/>
              <w:left w:val="nil"/>
              <w:bottom w:val="nil"/>
              <w:right w:val="nil"/>
            </w:tcBorders>
            <w:noWrap/>
            <w:vAlign w:val="bottom"/>
            <w:hideMark/>
          </w:tcPr>
          <w:p w14:paraId="336EDC55"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Materials Prep Lab</w:t>
            </w:r>
          </w:p>
        </w:tc>
      </w:tr>
      <w:tr w:rsidR="004C2704" w:rsidRPr="00380289" w14:paraId="0C0B66DD" w14:textId="77777777" w:rsidTr="00E07D4D">
        <w:trPr>
          <w:trHeight w:val="300"/>
        </w:trPr>
        <w:tc>
          <w:tcPr>
            <w:tcW w:w="6521" w:type="dxa"/>
            <w:tcBorders>
              <w:top w:val="nil"/>
              <w:left w:val="nil"/>
              <w:bottom w:val="nil"/>
              <w:right w:val="nil"/>
            </w:tcBorders>
            <w:noWrap/>
            <w:vAlign w:val="bottom"/>
            <w:hideMark/>
          </w:tcPr>
          <w:p w14:paraId="19B691F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Mechanical Engineering Lab 1st Floor - L - B38-1-22</w:t>
            </w:r>
          </w:p>
        </w:tc>
      </w:tr>
      <w:tr w:rsidR="004C2704" w:rsidRPr="00380289" w14:paraId="3FFF3A0E" w14:textId="77777777" w:rsidTr="00E07D4D">
        <w:trPr>
          <w:trHeight w:val="300"/>
        </w:trPr>
        <w:tc>
          <w:tcPr>
            <w:tcW w:w="6521" w:type="dxa"/>
            <w:tcBorders>
              <w:top w:val="nil"/>
              <w:left w:val="nil"/>
              <w:bottom w:val="nil"/>
              <w:right w:val="nil"/>
            </w:tcBorders>
            <w:noWrap/>
            <w:vAlign w:val="bottom"/>
            <w:hideMark/>
          </w:tcPr>
          <w:p w14:paraId="2C75D87F"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Mechanical Engineering Lab 1st Floor - R - B38-1-22</w:t>
            </w:r>
          </w:p>
        </w:tc>
      </w:tr>
      <w:tr w:rsidR="004C2704" w:rsidRPr="00380289" w14:paraId="1D198EBE" w14:textId="77777777" w:rsidTr="00E07D4D">
        <w:trPr>
          <w:trHeight w:val="300"/>
        </w:trPr>
        <w:tc>
          <w:tcPr>
            <w:tcW w:w="6521" w:type="dxa"/>
            <w:tcBorders>
              <w:top w:val="nil"/>
              <w:left w:val="nil"/>
              <w:bottom w:val="nil"/>
              <w:right w:val="nil"/>
            </w:tcBorders>
            <w:noWrap/>
            <w:vAlign w:val="bottom"/>
            <w:hideMark/>
          </w:tcPr>
          <w:p w14:paraId="3D631496"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Media Store External Door</w:t>
            </w:r>
          </w:p>
        </w:tc>
      </w:tr>
      <w:tr w:rsidR="004C2704" w:rsidRPr="00380289" w14:paraId="4199F69C" w14:textId="77777777" w:rsidTr="00E07D4D">
        <w:trPr>
          <w:trHeight w:val="300"/>
        </w:trPr>
        <w:tc>
          <w:tcPr>
            <w:tcW w:w="6521" w:type="dxa"/>
            <w:tcBorders>
              <w:top w:val="nil"/>
              <w:left w:val="nil"/>
              <w:bottom w:val="nil"/>
              <w:right w:val="nil"/>
            </w:tcBorders>
            <w:noWrap/>
            <w:vAlign w:val="bottom"/>
            <w:hideMark/>
          </w:tcPr>
          <w:p w14:paraId="7885D71A"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Micro-electronics Lab (door 1)</w:t>
            </w:r>
          </w:p>
        </w:tc>
      </w:tr>
      <w:tr w:rsidR="004C2704" w:rsidRPr="00380289" w14:paraId="0B3B0FBC" w14:textId="77777777" w:rsidTr="00E07D4D">
        <w:trPr>
          <w:trHeight w:val="300"/>
        </w:trPr>
        <w:tc>
          <w:tcPr>
            <w:tcW w:w="6521" w:type="dxa"/>
            <w:tcBorders>
              <w:top w:val="nil"/>
              <w:left w:val="nil"/>
              <w:bottom w:val="nil"/>
              <w:right w:val="nil"/>
            </w:tcBorders>
            <w:noWrap/>
            <w:vAlign w:val="bottom"/>
            <w:hideMark/>
          </w:tcPr>
          <w:p w14:paraId="4A968361"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Micro-electronics Lab (door 2)</w:t>
            </w:r>
          </w:p>
        </w:tc>
      </w:tr>
      <w:tr w:rsidR="004C2704" w:rsidRPr="00380289" w14:paraId="282D34FB" w14:textId="77777777" w:rsidTr="00E07D4D">
        <w:trPr>
          <w:trHeight w:val="300"/>
        </w:trPr>
        <w:tc>
          <w:tcPr>
            <w:tcW w:w="6521" w:type="dxa"/>
            <w:tcBorders>
              <w:top w:val="nil"/>
              <w:left w:val="nil"/>
              <w:bottom w:val="nil"/>
              <w:right w:val="nil"/>
            </w:tcBorders>
            <w:noWrap/>
            <w:vAlign w:val="bottom"/>
            <w:hideMark/>
          </w:tcPr>
          <w:p w14:paraId="73D75D8F"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Recording Studio Lobby - B38-3-22</w:t>
            </w:r>
          </w:p>
        </w:tc>
      </w:tr>
      <w:tr w:rsidR="004C2704" w:rsidRPr="00380289" w14:paraId="2E316669" w14:textId="77777777" w:rsidTr="00E07D4D">
        <w:trPr>
          <w:trHeight w:val="300"/>
        </w:trPr>
        <w:tc>
          <w:tcPr>
            <w:tcW w:w="6521" w:type="dxa"/>
            <w:tcBorders>
              <w:top w:val="nil"/>
              <w:left w:val="nil"/>
              <w:bottom w:val="nil"/>
              <w:right w:val="nil"/>
            </w:tcBorders>
            <w:noWrap/>
            <w:vAlign w:val="bottom"/>
            <w:hideMark/>
          </w:tcPr>
          <w:p w14:paraId="695648BD" w14:textId="77777777" w:rsidR="004C2704" w:rsidRPr="00380289" w:rsidRDefault="004C2704" w:rsidP="00E07D4D">
            <w:pPr>
              <w:spacing w:after="0" w:line="240" w:lineRule="auto"/>
              <w:ind w:left="0"/>
              <w:jc w:val="left"/>
              <w:rPr>
                <w:rFonts w:ascii="Calibri" w:eastAsia="Times New Roman" w:hAnsi="Calibri" w:cs="Calibri"/>
                <w:color w:val="000000"/>
                <w:sz w:val="18"/>
                <w:szCs w:val="18"/>
                <w:lang w:eastAsia="en-GB"/>
              </w:rPr>
            </w:pPr>
            <w:r w:rsidRPr="00380289">
              <w:rPr>
                <w:rFonts w:ascii="Calibri" w:eastAsia="Times New Roman" w:hAnsi="Calibri" w:cs="Calibri"/>
                <w:color w:val="000000"/>
                <w:sz w:val="18"/>
                <w:szCs w:val="18"/>
                <w:lang w:eastAsia="en-GB"/>
              </w:rPr>
              <w:t>BRC TP Stage 1 Control Room - B38-1-29</w:t>
            </w:r>
          </w:p>
        </w:tc>
      </w:tr>
    </w:tbl>
    <w:p w14:paraId="38328544" w14:textId="77777777" w:rsidR="004C2704" w:rsidRDefault="004C2704" w:rsidP="004C2704">
      <w:pPr>
        <w:pStyle w:val="T1"/>
        <w:numPr>
          <w:ilvl w:val="0"/>
          <w:numId w:val="0"/>
        </w:numPr>
        <w:spacing w:before="0" w:after="0"/>
        <w:rPr>
          <w:rFonts w:asciiTheme="minorHAnsi" w:hAnsiTheme="minorHAnsi" w:cstheme="minorHAnsi"/>
          <w:sz w:val="20"/>
          <w:szCs w:val="20"/>
        </w:rPr>
      </w:pPr>
    </w:p>
    <w:p w14:paraId="4E741548" w14:textId="77777777" w:rsidR="004C2704" w:rsidRPr="004C2704" w:rsidRDefault="004C2704" w:rsidP="004C2704"/>
    <w:sectPr w:rsidR="004C2704" w:rsidRPr="004C2704" w:rsidSect="00E335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20BBF" w14:textId="77777777" w:rsidR="00A7408F" w:rsidRDefault="00A7408F" w:rsidP="00C379D5">
      <w:pPr>
        <w:spacing w:after="0" w:line="240" w:lineRule="auto"/>
      </w:pPr>
      <w:r>
        <w:separator/>
      </w:r>
    </w:p>
    <w:p w14:paraId="05C973F5" w14:textId="77777777" w:rsidR="00A7408F" w:rsidRDefault="00A7408F"/>
  </w:endnote>
  <w:endnote w:type="continuationSeparator" w:id="0">
    <w:p w14:paraId="665F30A5" w14:textId="77777777" w:rsidR="00A7408F" w:rsidRDefault="00A7408F" w:rsidP="00C379D5">
      <w:pPr>
        <w:spacing w:after="0" w:line="240" w:lineRule="auto"/>
      </w:pPr>
      <w:r>
        <w:continuationSeparator/>
      </w:r>
    </w:p>
    <w:p w14:paraId="6CDA092C" w14:textId="77777777" w:rsidR="00A7408F" w:rsidRDefault="00A7408F"/>
  </w:endnote>
  <w:endnote w:type="continuationNotice" w:id="1">
    <w:p w14:paraId="7FD1F52E" w14:textId="77777777" w:rsidR="00A7408F" w:rsidRDefault="00A7408F">
      <w:pPr>
        <w:spacing w:after="0" w:line="240" w:lineRule="auto"/>
      </w:pPr>
    </w:p>
    <w:p w14:paraId="34B7DCD9" w14:textId="77777777" w:rsidR="00A7408F" w:rsidRDefault="00A74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B34813" w:rsidRPr="004A0536" w:rsidRDefault="00B34813"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B34813" w:rsidRDefault="00B34813"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B34813" w:rsidRPr="004A0536" w:rsidRDefault="00B34813"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B34813" w:rsidRDefault="00B34813"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73B0" w14:textId="77777777" w:rsidR="00A7408F" w:rsidRDefault="00A7408F" w:rsidP="00C379D5">
      <w:pPr>
        <w:spacing w:after="0" w:line="240" w:lineRule="auto"/>
      </w:pPr>
      <w:r>
        <w:separator/>
      </w:r>
    </w:p>
    <w:p w14:paraId="6D162EB5" w14:textId="77777777" w:rsidR="00A7408F" w:rsidRDefault="00A7408F"/>
  </w:footnote>
  <w:footnote w:type="continuationSeparator" w:id="0">
    <w:p w14:paraId="40C2A32C" w14:textId="77777777" w:rsidR="00A7408F" w:rsidRDefault="00A7408F" w:rsidP="00C379D5">
      <w:pPr>
        <w:spacing w:after="0" w:line="240" w:lineRule="auto"/>
      </w:pPr>
      <w:r>
        <w:continuationSeparator/>
      </w:r>
    </w:p>
    <w:p w14:paraId="05FAA3A8" w14:textId="77777777" w:rsidR="00A7408F" w:rsidRDefault="00A7408F"/>
  </w:footnote>
  <w:footnote w:type="continuationNotice" w:id="1">
    <w:p w14:paraId="71B95715" w14:textId="77777777" w:rsidR="00A7408F" w:rsidRDefault="00A7408F">
      <w:pPr>
        <w:spacing w:after="0" w:line="240" w:lineRule="auto"/>
      </w:pPr>
    </w:p>
    <w:p w14:paraId="6E4EC1BA" w14:textId="77777777" w:rsidR="00A7408F" w:rsidRDefault="00A7408F"/>
  </w:footnote>
  <w:footnote w:id="2">
    <w:p w14:paraId="304397AA" w14:textId="3C2A07FE" w:rsidR="00003C46" w:rsidRPr="006F1776" w:rsidRDefault="00003C46">
      <w:pPr>
        <w:pStyle w:val="FootnoteText"/>
        <w:rPr>
          <w:rFonts w:asciiTheme="minorHAnsi" w:hAnsiTheme="minorHAnsi" w:cstheme="minorHAnsi"/>
          <w:sz w:val="18"/>
          <w:szCs w:val="18"/>
        </w:rPr>
      </w:pPr>
      <w:r w:rsidRPr="006F1776">
        <w:rPr>
          <w:rStyle w:val="FootnoteReference"/>
          <w:rFonts w:asciiTheme="minorHAnsi" w:hAnsiTheme="minorHAnsi" w:cstheme="minorHAnsi"/>
          <w:sz w:val="18"/>
          <w:szCs w:val="18"/>
        </w:rPr>
        <w:footnoteRef/>
      </w:r>
      <w:r w:rsidRPr="006F1776">
        <w:rPr>
          <w:rFonts w:asciiTheme="minorHAnsi" w:hAnsiTheme="minorHAnsi" w:cstheme="minorHAnsi"/>
          <w:sz w:val="18"/>
          <w:szCs w:val="18"/>
        </w:rPr>
        <w:t xml:space="preserve"> </w:t>
      </w:r>
      <w:r w:rsidRPr="006F1776">
        <w:rPr>
          <w:rFonts w:asciiTheme="minorHAnsi" w:hAnsiTheme="minorHAnsi" w:cstheme="minorHAnsi"/>
          <w:sz w:val="16"/>
          <w:szCs w:val="16"/>
        </w:rPr>
        <w:t xml:space="preserve">Within extant plans, this may grow to c1450 rooms over the period of this contract. </w:t>
      </w:r>
    </w:p>
  </w:footnote>
  <w:footnote w:id="3">
    <w:p w14:paraId="291EE8F6" w14:textId="0EDC855E" w:rsidR="00011CD3" w:rsidRDefault="00011CD3">
      <w:pPr>
        <w:pStyle w:val="FootnoteText"/>
      </w:pPr>
      <w:r w:rsidRPr="006F1776">
        <w:rPr>
          <w:rStyle w:val="FootnoteReference"/>
          <w:rFonts w:asciiTheme="minorHAnsi" w:hAnsiTheme="minorHAnsi" w:cstheme="minorHAnsi"/>
        </w:rPr>
        <w:footnoteRef/>
      </w:r>
      <w:r w:rsidRPr="006F1776">
        <w:rPr>
          <w:rFonts w:asciiTheme="minorHAnsi" w:hAnsiTheme="minorHAnsi" w:cstheme="minorHAnsi"/>
        </w:rPr>
        <w:t xml:space="preserve"> </w:t>
      </w:r>
      <w:r w:rsidRPr="006F1776">
        <w:rPr>
          <w:rFonts w:asciiTheme="minorHAnsi" w:hAnsiTheme="minorHAnsi" w:cstheme="minorHAnsi"/>
          <w:sz w:val="16"/>
          <w:szCs w:val="16"/>
        </w:rPr>
        <w:t>There are around 1100 Onity locks in total</w:t>
      </w:r>
    </w:p>
  </w:footnote>
  <w:footnote w:id="4">
    <w:p w14:paraId="70F1E0C6" w14:textId="2639573B" w:rsidR="00E83A2B" w:rsidRPr="00A963E0" w:rsidRDefault="00E83A2B">
      <w:pPr>
        <w:pStyle w:val="FootnoteText"/>
        <w:rPr>
          <w:sz w:val="18"/>
          <w:szCs w:val="18"/>
        </w:rPr>
      </w:pPr>
      <w:r w:rsidRPr="00A963E0">
        <w:rPr>
          <w:rStyle w:val="FootnoteReference"/>
          <w:sz w:val="18"/>
          <w:szCs w:val="18"/>
        </w:rPr>
        <w:footnoteRef/>
      </w:r>
      <w:r w:rsidRPr="00A963E0">
        <w:rPr>
          <w:sz w:val="18"/>
          <w:szCs w:val="18"/>
        </w:rPr>
        <w:t xml:space="preserve"> </w:t>
      </w:r>
      <w:hyperlink r:id="rId1" w:history="1">
        <w:r w:rsidRPr="00A963E0">
          <w:rPr>
            <w:rStyle w:val="Hyperlink"/>
            <w:sz w:val="16"/>
            <w:szCs w:val="16"/>
          </w:rPr>
          <w:t>https://www.contractsfinder.service.gov.uk/Search</w:t>
        </w:r>
      </w:hyperlink>
      <w:r w:rsidRPr="00A963E0">
        <w:rPr>
          <w:sz w:val="16"/>
          <w:szCs w:val="16"/>
        </w:rPr>
        <w:t xml:space="preserve"> </w:t>
      </w:r>
    </w:p>
  </w:footnote>
  <w:footnote w:id="5">
    <w:p w14:paraId="7C03F6D2" w14:textId="50F5CDE3" w:rsidR="00AB2098" w:rsidRPr="00A963E0" w:rsidRDefault="00AB2098">
      <w:pPr>
        <w:pStyle w:val="FootnoteText"/>
        <w:rPr>
          <w:sz w:val="18"/>
          <w:szCs w:val="18"/>
        </w:rPr>
      </w:pPr>
      <w:r w:rsidRPr="00A963E0">
        <w:rPr>
          <w:rStyle w:val="FootnoteReference"/>
          <w:sz w:val="18"/>
          <w:szCs w:val="18"/>
        </w:rPr>
        <w:footnoteRef/>
      </w:r>
      <w:r w:rsidRPr="00A963E0">
        <w:rPr>
          <w:sz w:val="18"/>
          <w:szCs w:val="18"/>
        </w:rPr>
        <w:t xml:space="preserve"> </w:t>
      </w:r>
      <w:hyperlink r:id="rId2" w:history="1">
        <w:r w:rsidR="00397763" w:rsidRPr="00A963E0">
          <w:rPr>
            <w:rStyle w:val="Hyperlink"/>
            <w:sz w:val="16"/>
            <w:szCs w:val="16"/>
          </w:rPr>
          <w:t>https://www.crowncommercial.gov.uk/</w:t>
        </w:r>
      </w:hyperlink>
      <w:r w:rsidR="00397763" w:rsidRPr="00A963E0">
        <w:rPr>
          <w:sz w:val="16"/>
          <w:szCs w:val="16"/>
        </w:rPr>
        <w:t xml:space="preserve"> </w:t>
      </w:r>
    </w:p>
  </w:footnote>
  <w:footnote w:id="6">
    <w:p w14:paraId="2FD33283" w14:textId="3F9AE780" w:rsidR="009408B4" w:rsidRDefault="009408B4">
      <w:pPr>
        <w:pStyle w:val="FootnoteText"/>
      </w:pPr>
      <w:r w:rsidRPr="00A963E0">
        <w:rPr>
          <w:rStyle w:val="FootnoteReference"/>
          <w:sz w:val="18"/>
          <w:szCs w:val="18"/>
        </w:rPr>
        <w:footnoteRef/>
      </w:r>
      <w:r w:rsidRPr="00A963E0">
        <w:rPr>
          <w:sz w:val="18"/>
          <w:szCs w:val="18"/>
        </w:rPr>
        <w:t xml:space="preserve"> </w:t>
      </w:r>
      <w:hyperlink r:id="rId3" w:history="1">
        <w:r w:rsidR="00397763" w:rsidRPr="00A963E0">
          <w:rPr>
            <w:rStyle w:val="Hyperlink"/>
            <w:sz w:val="16"/>
            <w:szCs w:val="16"/>
          </w:rPr>
          <w:t>https://www.gov.uk/government/publications/ppn-0323-standard-selection-questionnaire-sq</w:t>
        </w:r>
      </w:hyperlink>
      <w:r w:rsidR="00397763" w:rsidRPr="00A963E0">
        <w:rPr>
          <w:sz w:val="16"/>
          <w:szCs w:val="16"/>
        </w:rPr>
        <w:t xml:space="preserve"> </w:t>
      </w:r>
    </w:p>
  </w:footnote>
  <w:footnote w:id="7">
    <w:p w14:paraId="7DB721A8" w14:textId="36F38B5F" w:rsidR="00B34813" w:rsidRDefault="00B34813"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B34813" w:rsidRDefault="00B3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B34813" w:rsidRDefault="00B3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17"/>
  </w:num>
  <w:num w:numId="4">
    <w:abstractNumId w:val="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34"/>
  </w:num>
  <w:num w:numId="10">
    <w:abstractNumId w:val="7"/>
  </w:num>
  <w:num w:numId="11">
    <w:abstractNumId w:val="2"/>
  </w:num>
  <w:num w:numId="12">
    <w:abstractNumId w:val="10"/>
  </w:num>
  <w:num w:numId="13">
    <w:abstractNumId w:val="29"/>
  </w:num>
  <w:num w:numId="14">
    <w:abstractNumId w:val="11"/>
  </w:num>
  <w:num w:numId="15">
    <w:abstractNumId w:val="31"/>
  </w:num>
  <w:num w:numId="16">
    <w:abstractNumId w:val="8"/>
  </w:num>
  <w:num w:numId="17">
    <w:abstractNumId w:val="12"/>
  </w:num>
  <w:num w:numId="18">
    <w:abstractNumId w:val="21"/>
  </w:num>
  <w:num w:numId="19">
    <w:abstractNumId w:val="18"/>
  </w:num>
  <w:num w:numId="20">
    <w:abstractNumId w:val="30"/>
  </w:num>
  <w:num w:numId="21">
    <w:abstractNumId w:val="32"/>
  </w:num>
  <w:num w:numId="22">
    <w:abstractNumId w:val="23"/>
  </w:num>
  <w:num w:numId="23">
    <w:abstractNumId w:val="24"/>
  </w:num>
  <w:num w:numId="24">
    <w:abstractNumId w:val="15"/>
  </w:num>
  <w:num w:numId="25">
    <w:abstractNumId w:val="20"/>
  </w:num>
  <w:num w:numId="26">
    <w:abstractNumId w:val="5"/>
  </w:num>
  <w:num w:numId="27">
    <w:abstractNumId w:val="14"/>
  </w:num>
  <w:num w:numId="28">
    <w:abstractNumId w:val="28"/>
  </w:num>
  <w:num w:numId="29">
    <w:abstractNumId w:val="19"/>
  </w:num>
  <w:num w:numId="30">
    <w:abstractNumId w:val="25"/>
  </w:num>
  <w:num w:numId="31">
    <w:abstractNumId w:val="1"/>
  </w:num>
  <w:num w:numId="32">
    <w:abstractNumId w:val="3"/>
  </w:num>
  <w:num w:numId="33">
    <w:abstractNumId w:val="26"/>
  </w:num>
  <w:num w:numId="34">
    <w:abstractNumId w:val="16"/>
  </w:num>
  <w:num w:numId="3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0F9"/>
    <w:rsid w:val="000014C7"/>
    <w:rsid w:val="0000186F"/>
    <w:rsid w:val="00003C46"/>
    <w:rsid w:val="00004036"/>
    <w:rsid w:val="00004B31"/>
    <w:rsid w:val="0000572B"/>
    <w:rsid w:val="00006D57"/>
    <w:rsid w:val="00007BF9"/>
    <w:rsid w:val="00010495"/>
    <w:rsid w:val="000107EF"/>
    <w:rsid w:val="00011CBB"/>
    <w:rsid w:val="00011CD3"/>
    <w:rsid w:val="00011D2D"/>
    <w:rsid w:val="00011E05"/>
    <w:rsid w:val="00012109"/>
    <w:rsid w:val="000122F0"/>
    <w:rsid w:val="0001279D"/>
    <w:rsid w:val="00013257"/>
    <w:rsid w:val="000143E8"/>
    <w:rsid w:val="0001533E"/>
    <w:rsid w:val="0001667F"/>
    <w:rsid w:val="00016BE1"/>
    <w:rsid w:val="000203B9"/>
    <w:rsid w:val="000239B0"/>
    <w:rsid w:val="00024328"/>
    <w:rsid w:val="000244E1"/>
    <w:rsid w:val="000245C3"/>
    <w:rsid w:val="000252E1"/>
    <w:rsid w:val="0002716F"/>
    <w:rsid w:val="00030897"/>
    <w:rsid w:val="00032647"/>
    <w:rsid w:val="00032D2D"/>
    <w:rsid w:val="00033680"/>
    <w:rsid w:val="000339A5"/>
    <w:rsid w:val="0003676F"/>
    <w:rsid w:val="000403DC"/>
    <w:rsid w:val="000424D3"/>
    <w:rsid w:val="00042B21"/>
    <w:rsid w:val="00042D15"/>
    <w:rsid w:val="00042D86"/>
    <w:rsid w:val="00044DAF"/>
    <w:rsid w:val="0004774B"/>
    <w:rsid w:val="00047AE1"/>
    <w:rsid w:val="00052902"/>
    <w:rsid w:val="000538CA"/>
    <w:rsid w:val="000544A8"/>
    <w:rsid w:val="00054531"/>
    <w:rsid w:val="00054C29"/>
    <w:rsid w:val="00054F04"/>
    <w:rsid w:val="0005555E"/>
    <w:rsid w:val="00055613"/>
    <w:rsid w:val="00056772"/>
    <w:rsid w:val="0005747E"/>
    <w:rsid w:val="00057AA3"/>
    <w:rsid w:val="000600D1"/>
    <w:rsid w:val="000602E0"/>
    <w:rsid w:val="00060C9F"/>
    <w:rsid w:val="00061037"/>
    <w:rsid w:val="0006160B"/>
    <w:rsid w:val="00062163"/>
    <w:rsid w:val="000627C1"/>
    <w:rsid w:val="000628D4"/>
    <w:rsid w:val="00062ECD"/>
    <w:rsid w:val="00062F36"/>
    <w:rsid w:val="00065089"/>
    <w:rsid w:val="00065527"/>
    <w:rsid w:val="00066BD5"/>
    <w:rsid w:val="00066FEB"/>
    <w:rsid w:val="0007129F"/>
    <w:rsid w:val="00071A4A"/>
    <w:rsid w:val="00072370"/>
    <w:rsid w:val="00072D4A"/>
    <w:rsid w:val="00072E3D"/>
    <w:rsid w:val="0007395E"/>
    <w:rsid w:val="00073CDB"/>
    <w:rsid w:val="000746C5"/>
    <w:rsid w:val="00074FDD"/>
    <w:rsid w:val="00075C55"/>
    <w:rsid w:val="000761DD"/>
    <w:rsid w:val="00077604"/>
    <w:rsid w:val="00077855"/>
    <w:rsid w:val="000802F2"/>
    <w:rsid w:val="0008164D"/>
    <w:rsid w:val="00082A18"/>
    <w:rsid w:val="000835D8"/>
    <w:rsid w:val="0008363D"/>
    <w:rsid w:val="00083BC1"/>
    <w:rsid w:val="0008569E"/>
    <w:rsid w:val="000874E1"/>
    <w:rsid w:val="00091976"/>
    <w:rsid w:val="000932EF"/>
    <w:rsid w:val="000935F5"/>
    <w:rsid w:val="00093F95"/>
    <w:rsid w:val="0009498B"/>
    <w:rsid w:val="000962DF"/>
    <w:rsid w:val="00096C0D"/>
    <w:rsid w:val="00097129"/>
    <w:rsid w:val="00097CD4"/>
    <w:rsid w:val="000A06BC"/>
    <w:rsid w:val="000A0AC5"/>
    <w:rsid w:val="000A249D"/>
    <w:rsid w:val="000A265F"/>
    <w:rsid w:val="000A2776"/>
    <w:rsid w:val="000A2B6D"/>
    <w:rsid w:val="000A2D57"/>
    <w:rsid w:val="000A3B72"/>
    <w:rsid w:val="000A4EB6"/>
    <w:rsid w:val="000A50ED"/>
    <w:rsid w:val="000A577C"/>
    <w:rsid w:val="000A644C"/>
    <w:rsid w:val="000A7867"/>
    <w:rsid w:val="000A7FE5"/>
    <w:rsid w:val="000B05CF"/>
    <w:rsid w:val="000B0973"/>
    <w:rsid w:val="000B2334"/>
    <w:rsid w:val="000B2A22"/>
    <w:rsid w:val="000B3161"/>
    <w:rsid w:val="000B32AC"/>
    <w:rsid w:val="000B3DA6"/>
    <w:rsid w:val="000B5AC7"/>
    <w:rsid w:val="000B7C16"/>
    <w:rsid w:val="000C03BF"/>
    <w:rsid w:val="000C0D08"/>
    <w:rsid w:val="000C1D52"/>
    <w:rsid w:val="000C3F38"/>
    <w:rsid w:val="000C418D"/>
    <w:rsid w:val="000C49AA"/>
    <w:rsid w:val="000C5004"/>
    <w:rsid w:val="000C63F0"/>
    <w:rsid w:val="000C679A"/>
    <w:rsid w:val="000D0636"/>
    <w:rsid w:val="000D12DB"/>
    <w:rsid w:val="000D1F61"/>
    <w:rsid w:val="000D2661"/>
    <w:rsid w:val="000D323C"/>
    <w:rsid w:val="000D3D85"/>
    <w:rsid w:val="000D40E9"/>
    <w:rsid w:val="000D53B3"/>
    <w:rsid w:val="000D5A5D"/>
    <w:rsid w:val="000D5D8F"/>
    <w:rsid w:val="000D5FD8"/>
    <w:rsid w:val="000D7BB6"/>
    <w:rsid w:val="000E027A"/>
    <w:rsid w:val="000E0A78"/>
    <w:rsid w:val="000E1788"/>
    <w:rsid w:val="000E2958"/>
    <w:rsid w:val="000E2D95"/>
    <w:rsid w:val="000E3828"/>
    <w:rsid w:val="000E4E16"/>
    <w:rsid w:val="000E726A"/>
    <w:rsid w:val="000F1534"/>
    <w:rsid w:val="000F1575"/>
    <w:rsid w:val="000F160D"/>
    <w:rsid w:val="000F19C3"/>
    <w:rsid w:val="000F247D"/>
    <w:rsid w:val="000F24FB"/>
    <w:rsid w:val="000F2DE7"/>
    <w:rsid w:val="000F3652"/>
    <w:rsid w:val="000F383E"/>
    <w:rsid w:val="000F3EC6"/>
    <w:rsid w:val="000F44EA"/>
    <w:rsid w:val="000F4915"/>
    <w:rsid w:val="000F4BB2"/>
    <w:rsid w:val="000F5406"/>
    <w:rsid w:val="000F5BC4"/>
    <w:rsid w:val="000F5E1A"/>
    <w:rsid w:val="000F68A5"/>
    <w:rsid w:val="00100A98"/>
    <w:rsid w:val="00100AB0"/>
    <w:rsid w:val="00101118"/>
    <w:rsid w:val="001014A0"/>
    <w:rsid w:val="0010267B"/>
    <w:rsid w:val="001027EA"/>
    <w:rsid w:val="00103D1C"/>
    <w:rsid w:val="00104D06"/>
    <w:rsid w:val="00105C34"/>
    <w:rsid w:val="0010629D"/>
    <w:rsid w:val="0010677B"/>
    <w:rsid w:val="001068F1"/>
    <w:rsid w:val="0010791B"/>
    <w:rsid w:val="00107B3C"/>
    <w:rsid w:val="001112F2"/>
    <w:rsid w:val="00114515"/>
    <w:rsid w:val="001148E3"/>
    <w:rsid w:val="0011596F"/>
    <w:rsid w:val="001169A6"/>
    <w:rsid w:val="00120375"/>
    <w:rsid w:val="001213C7"/>
    <w:rsid w:val="00121971"/>
    <w:rsid w:val="00124EE4"/>
    <w:rsid w:val="00124F01"/>
    <w:rsid w:val="0012520C"/>
    <w:rsid w:val="00126A9D"/>
    <w:rsid w:val="00127BEA"/>
    <w:rsid w:val="001303D7"/>
    <w:rsid w:val="00130E92"/>
    <w:rsid w:val="00131BC1"/>
    <w:rsid w:val="00135C6E"/>
    <w:rsid w:val="001378D3"/>
    <w:rsid w:val="001403E2"/>
    <w:rsid w:val="00140460"/>
    <w:rsid w:val="001406AE"/>
    <w:rsid w:val="00140BC2"/>
    <w:rsid w:val="001438A0"/>
    <w:rsid w:val="00143BDC"/>
    <w:rsid w:val="001443D8"/>
    <w:rsid w:val="00144C7A"/>
    <w:rsid w:val="00145008"/>
    <w:rsid w:val="00146932"/>
    <w:rsid w:val="00150E73"/>
    <w:rsid w:val="001521C3"/>
    <w:rsid w:val="001522F7"/>
    <w:rsid w:val="001546A6"/>
    <w:rsid w:val="00154A3B"/>
    <w:rsid w:val="00155734"/>
    <w:rsid w:val="00155BFF"/>
    <w:rsid w:val="0015663E"/>
    <w:rsid w:val="0015714F"/>
    <w:rsid w:val="001600B0"/>
    <w:rsid w:val="0016072F"/>
    <w:rsid w:val="00160811"/>
    <w:rsid w:val="0016107D"/>
    <w:rsid w:val="001626C5"/>
    <w:rsid w:val="00162BFA"/>
    <w:rsid w:val="00162D4B"/>
    <w:rsid w:val="00163C3C"/>
    <w:rsid w:val="001645BB"/>
    <w:rsid w:val="0016525A"/>
    <w:rsid w:val="00165545"/>
    <w:rsid w:val="001655AF"/>
    <w:rsid w:val="00170277"/>
    <w:rsid w:val="001712C4"/>
    <w:rsid w:val="00171E88"/>
    <w:rsid w:val="00171F0C"/>
    <w:rsid w:val="00172970"/>
    <w:rsid w:val="00172DCE"/>
    <w:rsid w:val="00174694"/>
    <w:rsid w:val="00174917"/>
    <w:rsid w:val="00174F7A"/>
    <w:rsid w:val="00175CA2"/>
    <w:rsid w:val="001767E7"/>
    <w:rsid w:val="001768F6"/>
    <w:rsid w:val="00177731"/>
    <w:rsid w:val="001813DA"/>
    <w:rsid w:val="0018144D"/>
    <w:rsid w:val="00181621"/>
    <w:rsid w:val="00181A5A"/>
    <w:rsid w:val="00181E12"/>
    <w:rsid w:val="001822BB"/>
    <w:rsid w:val="001826F4"/>
    <w:rsid w:val="00182BEA"/>
    <w:rsid w:val="00183191"/>
    <w:rsid w:val="0018362D"/>
    <w:rsid w:val="001839B8"/>
    <w:rsid w:val="00183C5B"/>
    <w:rsid w:val="001855AD"/>
    <w:rsid w:val="00185F83"/>
    <w:rsid w:val="00186100"/>
    <w:rsid w:val="0018693C"/>
    <w:rsid w:val="00186FA8"/>
    <w:rsid w:val="001870E7"/>
    <w:rsid w:val="0018788D"/>
    <w:rsid w:val="00192700"/>
    <w:rsid w:val="00192807"/>
    <w:rsid w:val="001939C6"/>
    <w:rsid w:val="00193D9D"/>
    <w:rsid w:val="00194C50"/>
    <w:rsid w:val="00194CD7"/>
    <w:rsid w:val="00195707"/>
    <w:rsid w:val="00195C1C"/>
    <w:rsid w:val="0019666D"/>
    <w:rsid w:val="0019697C"/>
    <w:rsid w:val="00196B6B"/>
    <w:rsid w:val="00197610"/>
    <w:rsid w:val="001978EB"/>
    <w:rsid w:val="00197C19"/>
    <w:rsid w:val="001A0B51"/>
    <w:rsid w:val="001A35AA"/>
    <w:rsid w:val="001A369E"/>
    <w:rsid w:val="001A409F"/>
    <w:rsid w:val="001A4A1B"/>
    <w:rsid w:val="001A52C5"/>
    <w:rsid w:val="001A5992"/>
    <w:rsid w:val="001A6D97"/>
    <w:rsid w:val="001A756D"/>
    <w:rsid w:val="001A7D81"/>
    <w:rsid w:val="001B0DE4"/>
    <w:rsid w:val="001B1CA3"/>
    <w:rsid w:val="001B1D56"/>
    <w:rsid w:val="001B1D61"/>
    <w:rsid w:val="001B230A"/>
    <w:rsid w:val="001B2698"/>
    <w:rsid w:val="001B2EC4"/>
    <w:rsid w:val="001B2F8E"/>
    <w:rsid w:val="001B2FD3"/>
    <w:rsid w:val="001B41F7"/>
    <w:rsid w:val="001B4327"/>
    <w:rsid w:val="001B46F3"/>
    <w:rsid w:val="001B49BD"/>
    <w:rsid w:val="001B4B94"/>
    <w:rsid w:val="001B5214"/>
    <w:rsid w:val="001B67B2"/>
    <w:rsid w:val="001B6BA1"/>
    <w:rsid w:val="001B775B"/>
    <w:rsid w:val="001B7D41"/>
    <w:rsid w:val="001C0B2D"/>
    <w:rsid w:val="001C1BF8"/>
    <w:rsid w:val="001C25F0"/>
    <w:rsid w:val="001C37BF"/>
    <w:rsid w:val="001C4CA2"/>
    <w:rsid w:val="001C5773"/>
    <w:rsid w:val="001C6C1D"/>
    <w:rsid w:val="001C71CE"/>
    <w:rsid w:val="001C7A13"/>
    <w:rsid w:val="001D044B"/>
    <w:rsid w:val="001D0644"/>
    <w:rsid w:val="001D0780"/>
    <w:rsid w:val="001D1C7D"/>
    <w:rsid w:val="001D2443"/>
    <w:rsid w:val="001D29C7"/>
    <w:rsid w:val="001D2DA3"/>
    <w:rsid w:val="001D2E29"/>
    <w:rsid w:val="001D4111"/>
    <w:rsid w:val="001D442D"/>
    <w:rsid w:val="001D4B01"/>
    <w:rsid w:val="001D5041"/>
    <w:rsid w:val="001D5492"/>
    <w:rsid w:val="001D59C5"/>
    <w:rsid w:val="001D6ADF"/>
    <w:rsid w:val="001D77E7"/>
    <w:rsid w:val="001D78B1"/>
    <w:rsid w:val="001D7F2C"/>
    <w:rsid w:val="001E0660"/>
    <w:rsid w:val="001E0B7E"/>
    <w:rsid w:val="001E0C1C"/>
    <w:rsid w:val="001E0D6B"/>
    <w:rsid w:val="001E2358"/>
    <w:rsid w:val="001E27D4"/>
    <w:rsid w:val="001E4C72"/>
    <w:rsid w:val="001E5802"/>
    <w:rsid w:val="001E60AF"/>
    <w:rsid w:val="001E6334"/>
    <w:rsid w:val="001F0093"/>
    <w:rsid w:val="001F0988"/>
    <w:rsid w:val="001F0A6F"/>
    <w:rsid w:val="001F0DC0"/>
    <w:rsid w:val="001F224D"/>
    <w:rsid w:val="001F29B2"/>
    <w:rsid w:val="001F3801"/>
    <w:rsid w:val="001F4A26"/>
    <w:rsid w:val="001F547C"/>
    <w:rsid w:val="001F5A3F"/>
    <w:rsid w:val="001F5AEC"/>
    <w:rsid w:val="001F6425"/>
    <w:rsid w:val="001F7B53"/>
    <w:rsid w:val="00201F26"/>
    <w:rsid w:val="002032D3"/>
    <w:rsid w:val="00204BFB"/>
    <w:rsid w:val="00205210"/>
    <w:rsid w:val="00205BB8"/>
    <w:rsid w:val="00205FFB"/>
    <w:rsid w:val="00206514"/>
    <w:rsid w:val="00207401"/>
    <w:rsid w:val="002102F4"/>
    <w:rsid w:val="00210C14"/>
    <w:rsid w:val="00214BB0"/>
    <w:rsid w:val="00215574"/>
    <w:rsid w:val="002165A5"/>
    <w:rsid w:val="00216AC0"/>
    <w:rsid w:val="00217AD1"/>
    <w:rsid w:val="00220580"/>
    <w:rsid w:val="00220CED"/>
    <w:rsid w:val="0022105D"/>
    <w:rsid w:val="00221544"/>
    <w:rsid w:val="002215A1"/>
    <w:rsid w:val="00222290"/>
    <w:rsid w:val="00222ABF"/>
    <w:rsid w:val="0022336E"/>
    <w:rsid w:val="0022347B"/>
    <w:rsid w:val="0022471C"/>
    <w:rsid w:val="00226AB7"/>
    <w:rsid w:val="00226C51"/>
    <w:rsid w:val="00227043"/>
    <w:rsid w:val="002302FE"/>
    <w:rsid w:val="0023060B"/>
    <w:rsid w:val="00230853"/>
    <w:rsid w:val="0023089B"/>
    <w:rsid w:val="0023115D"/>
    <w:rsid w:val="0023181D"/>
    <w:rsid w:val="00231C6C"/>
    <w:rsid w:val="002330C9"/>
    <w:rsid w:val="00233277"/>
    <w:rsid w:val="00233A6F"/>
    <w:rsid w:val="00234BBD"/>
    <w:rsid w:val="0023624E"/>
    <w:rsid w:val="00241542"/>
    <w:rsid w:val="002427A5"/>
    <w:rsid w:val="002427DB"/>
    <w:rsid w:val="00243203"/>
    <w:rsid w:val="00245773"/>
    <w:rsid w:val="00246337"/>
    <w:rsid w:val="002467AD"/>
    <w:rsid w:val="00246895"/>
    <w:rsid w:val="00246DDC"/>
    <w:rsid w:val="002472CF"/>
    <w:rsid w:val="00252B62"/>
    <w:rsid w:val="00252C7C"/>
    <w:rsid w:val="00254213"/>
    <w:rsid w:val="00254291"/>
    <w:rsid w:val="002542B0"/>
    <w:rsid w:val="002548BE"/>
    <w:rsid w:val="002551AB"/>
    <w:rsid w:val="00255939"/>
    <w:rsid w:val="002559B8"/>
    <w:rsid w:val="002562D4"/>
    <w:rsid w:val="002570A2"/>
    <w:rsid w:val="00257553"/>
    <w:rsid w:val="0026092C"/>
    <w:rsid w:val="0026184B"/>
    <w:rsid w:val="00262A51"/>
    <w:rsid w:val="00262BA6"/>
    <w:rsid w:val="00262EDB"/>
    <w:rsid w:val="00262F4E"/>
    <w:rsid w:val="00263513"/>
    <w:rsid w:val="002635A0"/>
    <w:rsid w:val="00263D65"/>
    <w:rsid w:val="002647E7"/>
    <w:rsid w:val="00266370"/>
    <w:rsid w:val="00267A61"/>
    <w:rsid w:val="00270BAD"/>
    <w:rsid w:val="002716D1"/>
    <w:rsid w:val="00272465"/>
    <w:rsid w:val="00272589"/>
    <w:rsid w:val="00272AB3"/>
    <w:rsid w:val="00272DC1"/>
    <w:rsid w:val="002731BF"/>
    <w:rsid w:val="00274B10"/>
    <w:rsid w:val="00274E3B"/>
    <w:rsid w:val="00275ACE"/>
    <w:rsid w:val="00275B0D"/>
    <w:rsid w:val="00275D06"/>
    <w:rsid w:val="00276168"/>
    <w:rsid w:val="00276243"/>
    <w:rsid w:val="00277393"/>
    <w:rsid w:val="002774AE"/>
    <w:rsid w:val="002800DF"/>
    <w:rsid w:val="0028027D"/>
    <w:rsid w:val="002805EC"/>
    <w:rsid w:val="00280C7F"/>
    <w:rsid w:val="00281843"/>
    <w:rsid w:val="002826F7"/>
    <w:rsid w:val="00282BE3"/>
    <w:rsid w:val="00284D82"/>
    <w:rsid w:val="002850A8"/>
    <w:rsid w:val="00285461"/>
    <w:rsid w:val="0028562B"/>
    <w:rsid w:val="002857DA"/>
    <w:rsid w:val="00287172"/>
    <w:rsid w:val="00287448"/>
    <w:rsid w:val="002926AA"/>
    <w:rsid w:val="00292B71"/>
    <w:rsid w:val="00292EBA"/>
    <w:rsid w:val="00293532"/>
    <w:rsid w:val="002940F2"/>
    <w:rsid w:val="0029474C"/>
    <w:rsid w:val="002A1884"/>
    <w:rsid w:val="002A193C"/>
    <w:rsid w:val="002A1A58"/>
    <w:rsid w:val="002A2667"/>
    <w:rsid w:val="002A4D20"/>
    <w:rsid w:val="002A4E0D"/>
    <w:rsid w:val="002A4EC1"/>
    <w:rsid w:val="002A5845"/>
    <w:rsid w:val="002A5896"/>
    <w:rsid w:val="002A63FC"/>
    <w:rsid w:val="002A6760"/>
    <w:rsid w:val="002A6766"/>
    <w:rsid w:val="002A6BF7"/>
    <w:rsid w:val="002A6FD3"/>
    <w:rsid w:val="002A761A"/>
    <w:rsid w:val="002A7DAE"/>
    <w:rsid w:val="002A7DCD"/>
    <w:rsid w:val="002B025C"/>
    <w:rsid w:val="002B08EB"/>
    <w:rsid w:val="002B1818"/>
    <w:rsid w:val="002B1FB8"/>
    <w:rsid w:val="002B382B"/>
    <w:rsid w:val="002B3CBF"/>
    <w:rsid w:val="002B3ECF"/>
    <w:rsid w:val="002B6B09"/>
    <w:rsid w:val="002C06DB"/>
    <w:rsid w:val="002C2671"/>
    <w:rsid w:val="002C2922"/>
    <w:rsid w:val="002C3F08"/>
    <w:rsid w:val="002C4054"/>
    <w:rsid w:val="002C4AB3"/>
    <w:rsid w:val="002C6916"/>
    <w:rsid w:val="002C6A84"/>
    <w:rsid w:val="002C6B3E"/>
    <w:rsid w:val="002C6E58"/>
    <w:rsid w:val="002C7E43"/>
    <w:rsid w:val="002D0CC5"/>
    <w:rsid w:val="002D1F12"/>
    <w:rsid w:val="002D3842"/>
    <w:rsid w:val="002D56A5"/>
    <w:rsid w:val="002D6AB4"/>
    <w:rsid w:val="002E0B5F"/>
    <w:rsid w:val="002E0E1F"/>
    <w:rsid w:val="002E228E"/>
    <w:rsid w:val="002E25B9"/>
    <w:rsid w:val="002E2C31"/>
    <w:rsid w:val="002E2E68"/>
    <w:rsid w:val="002E32EE"/>
    <w:rsid w:val="002E3B0A"/>
    <w:rsid w:val="002E3C70"/>
    <w:rsid w:val="002E3D27"/>
    <w:rsid w:val="002E40EA"/>
    <w:rsid w:val="002E48EA"/>
    <w:rsid w:val="002E4D13"/>
    <w:rsid w:val="002E514E"/>
    <w:rsid w:val="002E533F"/>
    <w:rsid w:val="002E53C4"/>
    <w:rsid w:val="002E5FB7"/>
    <w:rsid w:val="002E601B"/>
    <w:rsid w:val="002E6AC6"/>
    <w:rsid w:val="002E77BD"/>
    <w:rsid w:val="002F2008"/>
    <w:rsid w:val="002F34D9"/>
    <w:rsid w:val="002F3CC4"/>
    <w:rsid w:val="002F77A2"/>
    <w:rsid w:val="00300C3B"/>
    <w:rsid w:val="0030158F"/>
    <w:rsid w:val="0030322C"/>
    <w:rsid w:val="00303654"/>
    <w:rsid w:val="0030383E"/>
    <w:rsid w:val="003046F8"/>
    <w:rsid w:val="003062E5"/>
    <w:rsid w:val="00306866"/>
    <w:rsid w:val="00307A17"/>
    <w:rsid w:val="00307F0C"/>
    <w:rsid w:val="00311366"/>
    <w:rsid w:val="00311F19"/>
    <w:rsid w:val="00314D23"/>
    <w:rsid w:val="00316173"/>
    <w:rsid w:val="00316326"/>
    <w:rsid w:val="003202C3"/>
    <w:rsid w:val="00320A37"/>
    <w:rsid w:val="00320A91"/>
    <w:rsid w:val="00320E02"/>
    <w:rsid w:val="0032138B"/>
    <w:rsid w:val="0032170B"/>
    <w:rsid w:val="00321C68"/>
    <w:rsid w:val="00322185"/>
    <w:rsid w:val="0032218D"/>
    <w:rsid w:val="00322777"/>
    <w:rsid w:val="00324352"/>
    <w:rsid w:val="00324CC5"/>
    <w:rsid w:val="00325495"/>
    <w:rsid w:val="00325A77"/>
    <w:rsid w:val="003262D8"/>
    <w:rsid w:val="0032673A"/>
    <w:rsid w:val="00326955"/>
    <w:rsid w:val="00327512"/>
    <w:rsid w:val="003307F1"/>
    <w:rsid w:val="00330F4A"/>
    <w:rsid w:val="00331062"/>
    <w:rsid w:val="00331782"/>
    <w:rsid w:val="00331902"/>
    <w:rsid w:val="003320CB"/>
    <w:rsid w:val="003323D3"/>
    <w:rsid w:val="0033244A"/>
    <w:rsid w:val="003337FC"/>
    <w:rsid w:val="003344B0"/>
    <w:rsid w:val="00334858"/>
    <w:rsid w:val="00335375"/>
    <w:rsid w:val="00336A02"/>
    <w:rsid w:val="00337086"/>
    <w:rsid w:val="0033E0DE"/>
    <w:rsid w:val="003419D6"/>
    <w:rsid w:val="0034242E"/>
    <w:rsid w:val="00342543"/>
    <w:rsid w:val="00342791"/>
    <w:rsid w:val="003437C4"/>
    <w:rsid w:val="00344A2F"/>
    <w:rsid w:val="00345F68"/>
    <w:rsid w:val="00347335"/>
    <w:rsid w:val="003509F6"/>
    <w:rsid w:val="00350A12"/>
    <w:rsid w:val="00354D2B"/>
    <w:rsid w:val="0035559B"/>
    <w:rsid w:val="00355DF6"/>
    <w:rsid w:val="0035750B"/>
    <w:rsid w:val="00357ABD"/>
    <w:rsid w:val="0036151D"/>
    <w:rsid w:val="00361C95"/>
    <w:rsid w:val="00362A25"/>
    <w:rsid w:val="003639EF"/>
    <w:rsid w:val="003656C3"/>
    <w:rsid w:val="00365BD3"/>
    <w:rsid w:val="00366228"/>
    <w:rsid w:val="00371046"/>
    <w:rsid w:val="00371728"/>
    <w:rsid w:val="00371C8B"/>
    <w:rsid w:val="0037202A"/>
    <w:rsid w:val="00373DBD"/>
    <w:rsid w:val="00374C20"/>
    <w:rsid w:val="00375D0B"/>
    <w:rsid w:val="00377CA6"/>
    <w:rsid w:val="00377EBB"/>
    <w:rsid w:val="00377FF5"/>
    <w:rsid w:val="00380289"/>
    <w:rsid w:val="00381423"/>
    <w:rsid w:val="00381CFF"/>
    <w:rsid w:val="00381E5B"/>
    <w:rsid w:val="00382EC9"/>
    <w:rsid w:val="00383644"/>
    <w:rsid w:val="0038364D"/>
    <w:rsid w:val="00383FA9"/>
    <w:rsid w:val="00384AB4"/>
    <w:rsid w:val="003853E3"/>
    <w:rsid w:val="00385BE0"/>
    <w:rsid w:val="003900E2"/>
    <w:rsid w:val="0039141B"/>
    <w:rsid w:val="00392938"/>
    <w:rsid w:val="003929D3"/>
    <w:rsid w:val="00393AE2"/>
    <w:rsid w:val="00395640"/>
    <w:rsid w:val="00395EB8"/>
    <w:rsid w:val="00396D85"/>
    <w:rsid w:val="00397763"/>
    <w:rsid w:val="00397DA0"/>
    <w:rsid w:val="003A052E"/>
    <w:rsid w:val="003A0A5C"/>
    <w:rsid w:val="003A1FE2"/>
    <w:rsid w:val="003A36E7"/>
    <w:rsid w:val="003A4AB2"/>
    <w:rsid w:val="003A4B1F"/>
    <w:rsid w:val="003A7028"/>
    <w:rsid w:val="003A7297"/>
    <w:rsid w:val="003A76E8"/>
    <w:rsid w:val="003A7E6A"/>
    <w:rsid w:val="003AF2AB"/>
    <w:rsid w:val="003B0A6D"/>
    <w:rsid w:val="003B0E53"/>
    <w:rsid w:val="003B1281"/>
    <w:rsid w:val="003B34B7"/>
    <w:rsid w:val="003B3606"/>
    <w:rsid w:val="003B53C7"/>
    <w:rsid w:val="003B6432"/>
    <w:rsid w:val="003B66A1"/>
    <w:rsid w:val="003B7633"/>
    <w:rsid w:val="003B7E7B"/>
    <w:rsid w:val="003C06AA"/>
    <w:rsid w:val="003C06D5"/>
    <w:rsid w:val="003C101D"/>
    <w:rsid w:val="003C1CD3"/>
    <w:rsid w:val="003C24B0"/>
    <w:rsid w:val="003C26C1"/>
    <w:rsid w:val="003C30EC"/>
    <w:rsid w:val="003C37B4"/>
    <w:rsid w:val="003C39A3"/>
    <w:rsid w:val="003C40D2"/>
    <w:rsid w:val="003C68BA"/>
    <w:rsid w:val="003C7433"/>
    <w:rsid w:val="003C7DFB"/>
    <w:rsid w:val="003D0F15"/>
    <w:rsid w:val="003D11A8"/>
    <w:rsid w:val="003D1B2C"/>
    <w:rsid w:val="003D1DD8"/>
    <w:rsid w:val="003D29AE"/>
    <w:rsid w:val="003D3E68"/>
    <w:rsid w:val="003D43FE"/>
    <w:rsid w:val="003D480D"/>
    <w:rsid w:val="003D48D9"/>
    <w:rsid w:val="003D5F51"/>
    <w:rsid w:val="003D6323"/>
    <w:rsid w:val="003D6BE8"/>
    <w:rsid w:val="003D7A49"/>
    <w:rsid w:val="003E0A6D"/>
    <w:rsid w:val="003E1B64"/>
    <w:rsid w:val="003E21BA"/>
    <w:rsid w:val="003E268E"/>
    <w:rsid w:val="003E3B16"/>
    <w:rsid w:val="003E4A1F"/>
    <w:rsid w:val="003E5855"/>
    <w:rsid w:val="003E59E1"/>
    <w:rsid w:val="003E5D2B"/>
    <w:rsid w:val="003E638E"/>
    <w:rsid w:val="003E6C7D"/>
    <w:rsid w:val="003E6CA5"/>
    <w:rsid w:val="003F018B"/>
    <w:rsid w:val="003F218D"/>
    <w:rsid w:val="003F2D3B"/>
    <w:rsid w:val="003F36BC"/>
    <w:rsid w:val="003F376B"/>
    <w:rsid w:val="003F57D3"/>
    <w:rsid w:val="003F6D5B"/>
    <w:rsid w:val="003F70DC"/>
    <w:rsid w:val="004005DC"/>
    <w:rsid w:val="00400B5C"/>
    <w:rsid w:val="0040103B"/>
    <w:rsid w:val="00403B48"/>
    <w:rsid w:val="00404AED"/>
    <w:rsid w:val="00404E45"/>
    <w:rsid w:val="0040552B"/>
    <w:rsid w:val="0040595D"/>
    <w:rsid w:val="00406388"/>
    <w:rsid w:val="004103D0"/>
    <w:rsid w:val="0041068D"/>
    <w:rsid w:val="0041091B"/>
    <w:rsid w:val="00411EB3"/>
    <w:rsid w:val="00414A77"/>
    <w:rsid w:val="00415973"/>
    <w:rsid w:val="00416119"/>
    <w:rsid w:val="00417798"/>
    <w:rsid w:val="00417FEB"/>
    <w:rsid w:val="00420105"/>
    <w:rsid w:val="004205D7"/>
    <w:rsid w:val="00420C4E"/>
    <w:rsid w:val="004213A4"/>
    <w:rsid w:val="00421761"/>
    <w:rsid w:val="004217A7"/>
    <w:rsid w:val="00421D19"/>
    <w:rsid w:val="0042273A"/>
    <w:rsid w:val="00424809"/>
    <w:rsid w:val="00425375"/>
    <w:rsid w:val="00425623"/>
    <w:rsid w:val="00426F0D"/>
    <w:rsid w:val="00430183"/>
    <w:rsid w:val="00430A0C"/>
    <w:rsid w:val="00430DED"/>
    <w:rsid w:val="004325C2"/>
    <w:rsid w:val="00432DAB"/>
    <w:rsid w:val="004330EE"/>
    <w:rsid w:val="00436480"/>
    <w:rsid w:val="00436593"/>
    <w:rsid w:val="004366B9"/>
    <w:rsid w:val="00440052"/>
    <w:rsid w:val="004402AD"/>
    <w:rsid w:val="00440E77"/>
    <w:rsid w:val="0044144B"/>
    <w:rsid w:val="00441CC6"/>
    <w:rsid w:val="0044246E"/>
    <w:rsid w:val="0044283E"/>
    <w:rsid w:val="00442957"/>
    <w:rsid w:val="00442C99"/>
    <w:rsid w:val="00443CAB"/>
    <w:rsid w:val="00443E7B"/>
    <w:rsid w:val="00445702"/>
    <w:rsid w:val="0044606E"/>
    <w:rsid w:val="0044620E"/>
    <w:rsid w:val="00446A42"/>
    <w:rsid w:val="00446FFF"/>
    <w:rsid w:val="004476C7"/>
    <w:rsid w:val="0045028D"/>
    <w:rsid w:val="00450F6B"/>
    <w:rsid w:val="004520A6"/>
    <w:rsid w:val="004525FF"/>
    <w:rsid w:val="00452DBC"/>
    <w:rsid w:val="00454A0F"/>
    <w:rsid w:val="00454E68"/>
    <w:rsid w:val="00457EAF"/>
    <w:rsid w:val="0046029B"/>
    <w:rsid w:val="004611CC"/>
    <w:rsid w:val="00461688"/>
    <w:rsid w:val="004623B8"/>
    <w:rsid w:val="00462B50"/>
    <w:rsid w:val="00462D96"/>
    <w:rsid w:val="00464410"/>
    <w:rsid w:val="004653AB"/>
    <w:rsid w:val="004655C5"/>
    <w:rsid w:val="00465C69"/>
    <w:rsid w:val="00466599"/>
    <w:rsid w:val="00467692"/>
    <w:rsid w:val="00470023"/>
    <w:rsid w:val="00472884"/>
    <w:rsid w:val="004729F5"/>
    <w:rsid w:val="00473484"/>
    <w:rsid w:val="0047600C"/>
    <w:rsid w:val="00477732"/>
    <w:rsid w:val="00477BF3"/>
    <w:rsid w:val="00480626"/>
    <w:rsid w:val="00480F8F"/>
    <w:rsid w:val="00482E19"/>
    <w:rsid w:val="004834D0"/>
    <w:rsid w:val="00483626"/>
    <w:rsid w:val="004848AB"/>
    <w:rsid w:val="004869BA"/>
    <w:rsid w:val="00486BE0"/>
    <w:rsid w:val="004876B9"/>
    <w:rsid w:val="00487833"/>
    <w:rsid w:val="00490B0A"/>
    <w:rsid w:val="0049229E"/>
    <w:rsid w:val="004930DD"/>
    <w:rsid w:val="00493B80"/>
    <w:rsid w:val="004940E9"/>
    <w:rsid w:val="0049552F"/>
    <w:rsid w:val="00497859"/>
    <w:rsid w:val="004A02E5"/>
    <w:rsid w:val="004A0536"/>
    <w:rsid w:val="004A0E2B"/>
    <w:rsid w:val="004A1760"/>
    <w:rsid w:val="004A296F"/>
    <w:rsid w:val="004A33BB"/>
    <w:rsid w:val="004A3976"/>
    <w:rsid w:val="004A3E7B"/>
    <w:rsid w:val="004A4102"/>
    <w:rsid w:val="004A4430"/>
    <w:rsid w:val="004A4B5A"/>
    <w:rsid w:val="004A57B1"/>
    <w:rsid w:val="004A76E9"/>
    <w:rsid w:val="004B02E1"/>
    <w:rsid w:val="004B1870"/>
    <w:rsid w:val="004B3034"/>
    <w:rsid w:val="004B318A"/>
    <w:rsid w:val="004B3410"/>
    <w:rsid w:val="004B3784"/>
    <w:rsid w:val="004B3885"/>
    <w:rsid w:val="004B43C2"/>
    <w:rsid w:val="004B4A31"/>
    <w:rsid w:val="004B5CD2"/>
    <w:rsid w:val="004B7903"/>
    <w:rsid w:val="004C0338"/>
    <w:rsid w:val="004C037D"/>
    <w:rsid w:val="004C0FB2"/>
    <w:rsid w:val="004C2704"/>
    <w:rsid w:val="004C3F8E"/>
    <w:rsid w:val="004C52D2"/>
    <w:rsid w:val="004D123E"/>
    <w:rsid w:val="004D1B5D"/>
    <w:rsid w:val="004D2A0A"/>
    <w:rsid w:val="004D33E5"/>
    <w:rsid w:val="004D52F4"/>
    <w:rsid w:val="004D56BF"/>
    <w:rsid w:val="004D5F9F"/>
    <w:rsid w:val="004D653E"/>
    <w:rsid w:val="004D7D02"/>
    <w:rsid w:val="004E26C1"/>
    <w:rsid w:val="004E26EA"/>
    <w:rsid w:val="004E2FC0"/>
    <w:rsid w:val="004E344E"/>
    <w:rsid w:val="004E4D63"/>
    <w:rsid w:val="004E50F8"/>
    <w:rsid w:val="004E6DBA"/>
    <w:rsid w:val="004E77D7"/>
    <w:rsid w:val="004F00A3"/>
    <w:rsid w:val="004F0A69"/>
    <w:rsid w:val="004F0E25"/>
    <w:rsid w:val="004F12BE"/>
    <w:rsid w:val="004F145F"/>
    <w:rsid w:val="004F3313"/>
    <w:rsid w:val="004F3680"/>
    <w:rsid w:val="004F3CE1"/>
    <w:rsid w:val="004F58C5"/>
    <w:rsid w:val="004F6261"/>
    <w:rsid w:val="004F6536"/>
    <w:rsid w:val="004F75D5"/>
    <w:rsid w:val="005001B8"/>
    <w:rsid w:val="00500EA8"/>
    <w:rsid w:val="00501B96"/>
    <w:rsid w:val="00501FA4"/>
    <w:rsid w:val="0050241D"/>
    <w:rsid w:val="005029A5"/>
    <w:rsid w:val="00502E06"/>
    <w:rsid w:val="00502F06"/>
    <w:rsid w:val="00503716"/>
    <w:rsid w:val="00506C2B"/>
    <w:rsid w:val="005102AE"/>
    <w:rsid w:val="00510320"/>
    <w:rsid w:val="005103AA"/>
    <w:rsid w:val="00510DDB"/>
    <w:rsid w:val="005112CB"/>
    <w:rsid w:val="00513F4D"/>
    <w:rsid w:val="00514A00"/>
    <w:rsid w:val="00515562"/>
    <w:rsid w:val="00521211"/>
    <w:rsid w:val="005212DA"/>
    <w:rsid w:val="0052239A"/>
    <w:rsid w:val="005229A1"/>
    <w:rsid w:val="0052504B"/>
    <w:rsid w:val="005259BA"/>
    <w:rsid w:val="0052634F"/>
    <w:rsid w:val="005269EA"/>
    <w:rsid w:val="00526EDA"/>
    <w:rsid w:val="00527B69"/>
    <w:rsid w:val="00530194"/>
    <w:rsid w:val="0053028A"/>
    <w:rsid w:val="0053111C"/>
    <w:rsid w:val="00531510"/>
    <w:rsid w:val="005332C1"/>
    <w:rsid w:val="005347CA"/>
    <w:rsid w:val="00534D12"/>
    <w:rsid w:val="00535D5F"/>
    <w:rsid w:val="0053687E"/>
    <w:rsid w:val="00537500"/>
    <w:rsid w:val="00540EC1"/>
    <w:rsid w:val="005423AF"/>
    <w:rsid w:val="005454B1"/>
    <w:rsid w:val="00545670"/>
    <w:rsid w:val="00546193"/>
    <w:rsid w:val="00546A63"/>
    <w:rsid w:val="00547386"/>
    <w:rsid w:val="00547B8E"/>
    <w:rsid w:val="005503BF"/>
    <w:rsid w:val="00550E8F"/>
    <w:rsid w:val="00551098"/>
    <w:rsid w:val="00551648"/>
    <w:rsid w:val="00551EA6"/>
    <w:rsid w:val="005548C0"/>
    <w:rsid w:val="00554A15"/>
    <w:rsid w:val="0055672A"/>
    <w:rsid w:val="00557028"/>
    <w:rsid w:val="005577D3"/>
    <w:rsid w:val="00557BE4"/>
    <w:rsid w:val="00557D79"/>
    <w:rsid w:val="00557F8D"/>
    <w:rsid w:val="005607E0"/>
    <w:rsid w:val="005610B1"/>
    <w:rsid w:val="005616A8"/>
    <w:rsid w:val="00561CDD"/>
    <w:rsid w:val="00561D75"/>
    <w:rsid w:val="005623E0"/>
    <w:rsid w:val="005668D7"/>
    <w:rsid w:val="00567E26"/>
    <w:rsid w:val="005713B8"/>
    <w:rsid w:val="00571503"/>
    <w:rsid w:val="00574D6C"/>
    <w:rsid w:val="005751B7"/>
    <w:rsid w:val="00575D5F"/>
    <w:rsid w:val="005765DA"/>
    <w:rsid w:val="0057664F"/>
    <w:rsid w:val="00576A10"/>
    <w:rsid w:val="00580D1A"/>
    <w:rsid w:val="00581D7E"/>
    <w:rsid w:val="00582DDE"/>
    <w:rsid w:val="00583155"/>
    <w:rsid w:val="005837B7"/>
    <w:rsid w:val="00584132"/>
    <w:rsid w:val="00584428"/>
    <w:rsid w:val="00584505"/>
    <w:rsid w:val="00584A0A"/>
    <w:rsid w:val="0058602A"/>
    <w:rsid w:val="005920C5"/>
    <w:rsid w:val="005930B8"/>
    <w:rsid w:val="005945FA"/>
    <w:rsid w:val="005961F0"/>
    <w:rsid w:val="00596316"/>
    <w:rsid w:val="005963CA"/>
    <w:rsid w:val="0059656A"/>
    <w:rsid w:val="00596F71"/>
    <w:rsid w:val="00597B70"/>
    <w:rsid w:val="005A0829"/>
    <w:rsid w:val="005A0D16"/>
    <w:rsid w:val="005A0ED1"/>
    <w:rsid w:val="005A114D"/>
    <w:rsid w:val="005A1342"/>
    <w:rsid w:val="005A369C"/>
    <w:rsid w:val="005A400F"/>
    <w:rsid w:val="005A4DF7"/>
    <w:rsid w:val="005A6AD3"/>
    <w:rsid w:val="005A7397"/>
    <w:rsid w:val="005B1392"/>
    <w:rsid w:val="005B1469"/>
    <w:rsid w:val="005B20DD"/>
    <w:rsid w:val="005B255C"/>
    <w:rsid w:val="005B269A"/>
    <w:rsid w:val="005B43BB"/>
    <w:rsid w:val="005B4526"/>
    <w:rsid w:val="005B56EC"/>
    <w:rsid w:val="005B57C8"/>
    <w:rsid w:val="005B5925"/>
    <w:rsid w:val="005B5B0E"/>
    <w:rsid w:val="005B7502"/>
    <w:rsid w:val="005C0448"/>
    <w:rsid w:val="005C05D6"/>
    <w:rsid w:val="005C182C"/>
    <w:rsid w:val="005C2070"/>
    <w:rsid w:val="005C2180"/>
    <w:rsid w:val="005C33B7"/>
    <w:rsid w:val="005C361C"/>
    <w:rsid w:val="005C3DB5"/>
    <w:rsid w:val="005C4866"/>
    <w:rsid w:val="005C54BC"/>
    <w:rsid w:val="005C5C23"/>
    <w:rsid w:val="005C689B"/>
    <w:rsid w:val="005D02EE"/>
    <w:rsid w:val="005D06E5"/>
    <w:rsid w:val="005D0A4F"/>
    <w:rsid w:val="005D0D46"/>
    <w:rsid w:val="005D2670"/>
    <w:rsid w:val="005D2AFB"/>
    <w:rsid w:val="005D31C6"/>
    <w:rsid w:val="005D3B96"/>
    <w:rsid w:val="005D41C7"/>
    <w:rsid w:val="005D471D"/>
    <w:rsid w:val="005D50A6"/>
    <w:rsid w:val="005D5E34"/>
    <w:rsid w:val="005D718E"/>
    <w:rsid w:val="005D77AC"/>
    <w:rsid w:val="005D7F57"/>
    <w:rsid w:val="005E088A"/>
    <w:rsid w:val="005E1ACC"/>
    <w:rsid w:val="005E1BB4"/>
    <w:rsid w:val="005E21C7"/>
    <w:rsid w:val="005E2749"/>
    <w:rsid w:val="005E369E"/>
    <w:rsid w:val="005E3ECB"/>
    <w:rsid w:val="005E48AD"/>
    <w:rsid w:val="005E51E1"/>
    <w:rsid w:val="005E5241"/>
    <w:rsid w:val="005E5FA9"/>
    <w:rsid w:val="005E710C"/>
    <w:rsid w:val="005F0741"/>
    <w:rsid w:val="005F1A80"/>
    <w:rsid w:val="005F241E"/>
    <w:rsid w:val="005F2A3D"/>
    <w:rsid w:val="005F30F7"/>
    <w:rsid w:val="005F35F4"/>
    <w:rsid w:val="005F5ACA"/>
    <w:rsid w:val="005F6DB2"/>
    <w:rsid w:val="005F73A1"/>
    <w:rsid w:val="00600234"/>
    <w:rsid w:val="006028BF"/>
    <w:rsid w:val="00602B09"/>
    <w:rsid w:val="006049BC"/>
    <w:rsid w:val="006056E8"/>
    <w:rsid w:val="00606D3F"/>
    <w:rsid w:val="00607B6F"/>
    <w:rsid w:val="00607F41"/>
    <w:rsid w:val="00610493"/>
    <w:rsid w:val="006104F9"/>
    <w:rsid w:val="006118F7"/>
    <w:rsid w:val="00611E95"/>
    <w:rsid w:val="00612B25"/>
    <w:rsid w:val="00613F2A"/>
    <w:rsid w:val="00615101"/>
    <w:rsid w:val="00616B5B"/>
    <w:rsid w:val="00617742"/>
    <w:rsid w:val="00617862"/>
    <w:rsid w:val="00617A64"/>
    <w:rsid w:val="00620A25"/>
    <w:rsid w:val="00621400"/>
    <w:rsid w:val="00622C2D"/>
    <w:rsid w:val="00622FBD"/>
    <w:rsid w:val="00623FA3"/>
    <w:rsid w:val="006255AE"/>
    <w:rsid w:val="00625947"/>
    <w:rsid w:val="0062628B"/>
    <w:rsid w:val="0062703B"/>
    <w:rsid w:val="00627962"/>
    <w:rsid w:val="00627FA7"/>
    <w:rsid w:val="006300BA"/>
    <w:rsid w:val="006308DE"/>
    <w:rsid w:val="00631060"/>
    <w:rsid w:val="006311D0"/>
    <w:rsid w:val="00631489"/>
    <w:rsid w:val="006324FB"/>
    <w:rsid w:val="00633002"/>
    <w:rsid w:val="00633FBE"/>
    <w:rsid w:val="006347F2"/>
    <w:rsid w:val="0063549B"/>
    <w:rsid w:val="006367B6"/>
    <w:rsid w:val="006372B6"/>
    <w:rsid w:val="00637F48"/>
    <w:rsid w:val="00642713"/>
    <w:rsid w:val="00642B08"/>
    <w:rsid w:val="00642D85"/>
    <w:rsid w:val="00642F06"/>
    <w:rsid w:val="00642FB5"/>
    <w:rsid w:val="0064444C"/>
    <w:rsid w:val="0064470C"/>
    <w:rsid w:val="00645FB4"/>
    <w:rsid w:val="00650AE0"/>
    <w:rsid w:val="00650BEC"/>
    <w:rsid w:val="0065149D"/>
    <w:rsid w:val="006537D8"/>
    <w:rsid w:val="00654CEE"/>
    <w:rsid w:val="00655F35"/>
    <w:rsid w:val="00656187"/>
    <w:rsid w:val="006566AF"/>
    <w:rsid w:val="0065696A"/>
    <w:rsid w:val="0065721B"/>
    <w:rsid w:val="00657788"/>
    <w:rsid w:val="00660250"/>
    <w:rsid w:val="0066175B"/>
    <w:rsid w:val="0066179D"/>
    <w:rsid w:val="00664F94"/>
    <w:rsid w:val="00665EFA"/>
    <w:rsid w:val="0066614B"/>
    <w:rsid w:val="00666EA3"/>
    <w:rsid w:val="00667710"/>
    <w:rsid w:val="006715B7"/>
    <w:rsid w:val="006717A3"/>
    <w:rsid w:val="0067236F"/>
    <w:rsid w:val="00672B0F"/>
    <w:rsid w:val="00674DC7"/>
    <w:rsid w:val="0067664E"/>
    <w:rsid w:val="00676C23"/>
    <w:rsid w:val="00680C50"/>
    <w:rsid w:val="00681D6A"/>
    <w:rsid w:val="006828A4"/>
    <w:rsid w:val="0068357A"/>
    <w:rsid w:val="00683644"/>
    <w:rsid w:val="00683930"/>
    <w:rsid w:val="00683B40"/>
    <w:rsid w:val="0068490E"/>
    <w:rsid w:val="0068544A"/>
    <w:rsid w:val="006870C7"/>
    <w:rsid w:val="00690D46"/>
    <w:rsid w:val="00691980"/>
    <w:rsid w:val="00691A6E"/>
    <w:rsid w:val="0069347C"/>
    <w:rsid w:val="0069397B"/>
    <w:rsid w:val="00693AC3"/>
    <w:rsid w:val="00693CA1"/>
    <w:rsid w:val="00693F5B"/>
    <w:rsid w:val="006957AC"/>
    <w:rsid w:val="00696536"/>
    <w:rsid w:val="006A03B0"/>
    <w:rsid w:val="006A0DA2"/>
    <w:rsid w:val="006A0E4D"/>
    <w:rsid w:val="006A0E6D"/>
    <w:rsid w:val="006A2294"/>
    <w:rsid w:val="006A3833"/>
    <w:rsid w:val="006A4C2B"/>
    <w:rsid w:val="006A4FEB"/>
    <w:rsid w:val="006A50B0"/>
    <w:rsid w:val="006A5A59"/>
    <w:rsid w:val="006A69D5"/>
    <w:rsid w:val="006B096B"/>
    <w:rsid w:val="006B134D"/>
    <w:rsid w:val="006B193A"/>
    <w:rsid w:val="006B1A0B"/>
    <w:rsid w:val="006B2D3E"/>
    <w:rsid w:val="006B2D57"/>
    <w:rsid w:val="006B34F4"/>
    <w:rsid w:val="006B38AA"/>
    <w:rsid w:val="006B3C18"/>
    <w:rsid w:val="006B49AA"/>
    <w:rsid w:val="006B4ED6"/>
    <w:rsid w:val="006B4F2F"/>
    <w:rsid w:val="006B5716"/>
    <w:rsid w:val="006B62D4"/>
    <w:rsid w:val="006B6C08"/>
    <w:rsid w:val="006B6D55"/>
    <w:rsid w:val="006B6F2D"/>
    <w:rsid w:val="006B72F4"/>
    <w:rsid w:val="006B78A9"/>
    <w:rsid w:val="006B7CC9"/>
    <w:rsid w:val="006C0B1E"/>
    <w:rsid w:val="006C0CE6"/>
    <w:rsid w:val="006C20A9"/>
    <w:rsid w:val="006C3180"/>
    <w:rsid w:val="006C39CF"/>
    <w:rsid w:val="006C3A2F"/>
    <w:rsid w:val="006C45EB"/>
    <w:rsid w:val="006C548A"/>
    <w:rsid w:val="006C593D"/>
    <w:rsid w:val="006C5C06"/>
    <w:rsid w:val="006C7B74"/>
    <w:rsid w:val="006D0064"/>
    <w:rsid w:val="006D0759"/>
    <w:rsid w:val="006D1ED7"/>
    <w:rsid w:val="006D21EC"/>
    <w:rsid w:val="006D29C9"/>
    <w:rsid w:val="006D2C89"/>
    <w:rsid w:val="006D4D71"/>
    <w:rsid w:val="006D527A"/>
    <w:rsid w:val="006D598A"/>
    <w:rsid w:val="006D644A"/>
    <w:rsid w:val="006D69A4"/>
    <w:rsid w:val="006D7223"/>
    <w:rsid w:val="006D72CE"/>
    <w:rsid w:val="006D775E"/>
    <w:rsid w:val="006D7DEA"/>
    <w:rsid w:val="006E09EE"/>
    <w:rsid w:val="006E0BA5"/>
    <w:rsid w:val="006E0EE0"/>
    <w:rsid w:val="006E1F72"/>
    <w:rsid w:val="006E2763"/>
    <w:rsid w:val="006E32B2"/>
    <w:rsid w:val="006E3BA6"/>
    <w:rsid w:val="006E3F4E"/>
    <w:rsid w:val="006E4102"/>
    <w:rsid w:val="006E4545"/>
    <w:rsid w:val="006E4F6D"/>
    <w:rsid w:val="006E500E"/>
    <w:rsid w:val="006E548D"/>
    <w:rsid w:val="006E688F"/>
    <w:rsid w:val="006F05D1"/>
    <w:rsid w:val="006F0B47"/>
    <w:rsid w:val="006F1776"/>
    <w:rsid w:val="006F17BC"/>
    <w:rsid w:val="006F1A69"/>
    <w:rsid w:val="006F22C4"/>
    <w:rsid w:val="006F253A"/>
    <w:rsid w:val="006F3BF2"/>
    <w:rsid w:val="006F4404"/>
    <w:rsid w:val="006F450E"/>
    <w:rsid w:val="006F4703"/>
    <w:rsid w:val="006F567D"/>
    <w:rsid w:val="006F6580"/>
    <w:rsid w:val="006F76C2"/>
    <w:rsid w:val="006F7DC7"/>
    <w:rsid w:val="0070070C"/>
    <w:rsid w:val="007007FE"/>
    <w:rsid w:val="0070242C"/>
    <w:rsid w:val="007025E3"/>
    <w:rsid w:val="00703F33"/>
    <w:rsid w:val="00704CC3"/>
    <w:rsid w:val="00705B23"/>
    <w:rsid w:val="00706238"/>
    <w:rsid w:val="00706621"/>
    <w:rsid w:val="0070740F"/>
    <w:rsid w:val="007074BC"/>
    <w:rsid w:val="00707FA7"/>
    <w:rsid w:val="00710AB2"/>
    <w:rsid w:val="00711BA7"/>
    <w:rsid w:val="007134B7"/>
    <w:rsid w:val="00713C7F"/>
    <w:rsid w:val="00713F20"/>
    <w:rsid w:val="0071499D"/>
    <w:rsid w:val="00715863"/>
    <w:rsid w:val="00715C3B"/>
    <w:rsid w:val="00716323"/>
    <w:rsid w:val="00717239"/>
    <w:rsid w:val="007174A6"/>
    <w:rsid w:val="00717ED9"/>
    <w:rsid w:val="00720A49"/>
    <w:rsid w:val="0072130D"/>
    <w:rsid w:val="00721AB4"/>
    <w:rsid w:val="0072361A"/>
    <w:rsid w:val="007244CD"/>
    <w:rsid w:val="00724817"/>
    <w:rsid w:val="0072539D"/>
    <w:rsid w:val="00725ED0"/>
    <w:rsid w:val="0072607C"/>
    <w:rsid w:val="00726362"/>
    <w:rsid w:val="00726C26"/>
    <w:rsid w:val="00727506"/>
    <w:rsid w:val="00731B9E"/>
    <w:rsid w:val="00731D00"/>
    <w:rsid w:val="00732B39"/>
    <w:rsid w:val="007335ED"/>
    <w:rsid w:val="00735818"/>
    <w:rsid w:val="00735B7E"/>
    <w:rsid w:val="00735D6D"/>
    <w:rsid w:val="007370C1"/>
    <w:rsid w:val="00737469"/>
    <w:rsid w:val="00740DDA"/>
    <w:rsid w:val="007428A6"/>
    <w:rsid w:val="0074335A"/>
    <w:rsid w:val="00743C51"/>
    <w:rsid w:val="00743F06"/>
    <w:rsid w:val="0074599B"/>
    <w:rsid w:val="00751FDB"/>
    <w:rsid w:val="007530DB"/>
    <w:rsid w:val="00753F05"/>
    <w:rsid w:val="00755AA8"/>
    <w:rsid w:val="0075630E"/>
    <w:rsid w:val="007565CE"/>
    <w:rsid w:val="00756F09"/>
    <w:rsid w:val="00760C79"/>
    <w:rsid w:val="00761487"/>
    <w:rsid w:val="00762CBE"/>
    <w:rsid w:val="00762D34"/>
    <w:rsid w:val="007630AF"/>
    <w:rsid w:val="0076471B"/>
    <w:rsid w:val="00764741"/>
    <w:rsid w:val="007666E9"/>
    <w:rsid w:val="00770510"/>
    <w:rsid w:val="007708EC"/>
    <w:rsid w:val="007712C1"/>
    <w:rsid w:val="0077216F"/>
    <w:rsid w:val="007727E8"/>
    <w:rsid w:val="0077367A"/>
    <w:rsid w:val="00773A15"/>
    <w:rsid w:val="00774025"/>
    <w:rsid w:val="00774580"/>
    <w:rsid w:val="00775232"/>
    <w:rsid w:val="007752BA"/>
    <w:rsid w:val="007752DE"/>
    <w:rsid w:val="007754B7"/>
    <w:rsid w:val="007754F5"/>
    <w:rsid w:val="007755A7"/>
    <w:rsid w:val="00776FCF"/>
    <w:rsid w:val="0077745C"/>
    <w:rsid w:val="007774D6"/>
    <w:rsid w:val="0078100E"/>
    <w:rsid w:val="00781167"/>
    <w:rsid w:val="00781244"/>
    <w:rsid w:val="007825F3"/>
    <w:rsid w:val="00782759"/>
    <w:rsid w:val="00782D0F"/>
    <w:rsid w:val="00783C74"/>
    <w:rsid w:val="00784AAA"/>
    <w:rsid w:val="0078502C"/>
    <w:rsid w:val="0078570F"/>
    <w:rsid w:val="00785A72"/>
    <w:rsid w:val="00785CDD"/>
    <w:rsid w:val="007860D7"/>
    <w:rsid w:val="00786218"/>
    <w:rsid w:val="007863A8"/>
    <w:rsid w:val="00786BCE"/>
    <w:rsid w:val="00786CD6"/>
    <w:rsid w:val="007875CC"/>
    <w:rsid w:val="007876DB"/>
    <w:rsid w:val="007876E9"/>
    <w:rsid w:val="00787E8B"/>
    <w:rsid w:val="007905E7"/>
    <w:rsid w:val="00790A94"/>
    <w:rsid w:val="00790D55"/>
    <w:rsid w:val="00790F90"/>
    <w:rsid w:val="0079268C"/>
    <w:rsid w:val="00792779"/>
    <w:rsid w:val="00794ADC"/>
    <w:rsid w:val="00794BBC"/>
    <w:rsid w:val="00794E19"/>
    <w:rsid w:val="00795010"/>
    <w:rsid w:val="007954CA"/>
    <w:rsid w:val="00795C32"/>
    <w:rsid w:val="00796292"/>
    <w:rsid w:val="007969FA"/>
    <w:rsid w:val="00797770"/>
    <w:rsid w:val="007A0C0E"/>
    <w:rsid w:val="007A214D"/>
    <w:rsid w:val="007A2254"/>
    <w:rsid w:val="007A35F3"/>
    <w:rsid w:val="007A3E4B"/>
    <w:rsid w:val="007A484E"/>
    <w:rsid w:val="007A52AE"/>
    <w:rsid w:val="007A5B15"/>
    <w:rsid w:val="007A689E"/>
    <w:rsid w:val="007A7EF0"/>
    <w:rsid w:val="007B18ED"/>
    <w:rsid w:val="007B2124"/>
    <w:rsid w:val="007B2217"/>
    <w:rsid w:val="007B3290"/>
    <w:rsid w:val="007B3C49"/>
    <w:rsid w:val="007B419F"/>
    <w:rsid w:val="007B4883"/>
    <w:rsid w:val="007B51BA"/>
    <w:rsid w:val="007B689D"/>
    <w:rsid w:val="007B6DD9"/>
    <w:rsid w:val="007B70D4"/>
    <w:rsid w:val="007C046F"/>
    <w:rsid w:val="007C05DC"/>
    <w:rsid w:val="007C080F"/>
    <w:rsid w:val="007C09CC"/>
    <w:rsid w:val="007C0D19"/>
    <w:rsid w:val="007C1155"/>
    <w:rsid w:val="007C151C"/>
    <w:rsid w:val="007C2802"/>
    <w:rsid w:val="007C418E"/>
    <w:rsid w:val="007C4527"/>
    <w:rsid w:val="007C46A5"/>
    <w:rsid w:val="007C499C"/>
    <w:rsid w:val="007C53CF"/>
    <w:rsid w:val="007C5422"/>
    <w:rsid w:val="007C6404"/>
    <w:rsid w:val="007C740E"/>
    <w:rsid w:val="007C7BF1"/>
    <w:rsid w:val="007C7F19"/>
    <w:rsid w:val="007D0828"/>
    <w:rsid w:val="007D087C"/>
    <w:rsid w:val="007D2446"/>
    <w:rsid w:val="007D354E"/>
    <w:rsid w:val="007D4131"/>
    <w:rsid w:val="007D41F5"/>
    <w:rsid w:val="007D5380"/>
    <w:rsid w:val="007D6B2E"/>
    <w:rsid w:val="007D7DB2"/>
    <w:rsid w:val="007E0720"/>
    <w:rsid w:val="007E1101"/>
    <w:rsid w:val="007E184F"/>
    <w:rsid w:val="007E18DB"/>
    <w:rsid w:val="007E2350"/>
    <w:rsid w:val="007E26B3"/>
    <w:rsid w:val="007E3210"/>
    <w:rsid w:val="007E47D3"/>
    <w:rsid w:val="007E56AC"/>
    <w:rsid w:val="007E6BAC"/>
    <w:rsid w:val="007E72BD"/>
    <w:rsid w:val="007F1B7D"/>
    <w:rsid w:val="007F593B"/>
    <w:rsid w:val="007F7042"/>
    <w:rsid w:val="008001B4"/>
    <w:rsid w:val="0080220F"/>
    <w:rsid w:val="00802597"/>
    <w:rsid w:val="00802AFC"/>
    <w:rsid w:val="00803B74"/>
    <w:rsid w:val="0080402F"/>
    <w:rsid w:val="00804C16"/>
    <w:rsid w:val="00804F68"/>
    <w:rsid w:val="0080551C"/>
    <w:rsid w:val="008062E2"/>
    <w:rsid w:val="00806615"/>
    <w:rsid w:val="00806792"/>
    <w:rsid w:val="00806958"/>
    <w:rsid w:val="00806E41"/>
    <w:rsid w:val="008072B6"/>
    <w:rsid w:val="00807436"/>
    <w:rsid w:val="008079C8"/>
    <w:rsid w:val="00807CEC"/>
    <w:rsid w:val="00810E26"/>
    <w:rsid w:val="00810F3D"/>
    <w:rsid w:val="00811BA0"/>
    <w:rsid w:val="008120CE"/>
    <w:rsid w:val="0081229B"/>
    <w:rsid w:val="00812526"/>
    <w:rsid w:val="008127E4"/>
    <w:rsid w:val="0081329E"/>
    <w:rsid w:val="00816864"/>
    <w:rsid w:val="00816AF3"/>
    <w:rsid w:val="008210F4"/>
    <w:rsid w:val="0082124B"/>
    <w:rsid w:val="00824ED5"/>
    <w:rsid w:val="00825863"/>
    <w:rsid w:val="00825A81"/>
    <w:rsid w:val="00826412"/>
    <w:rsid w:val="008296FF"/>
    <w:rsid w:val="00830A69"/>
    <w:rsid w:val="008316AD"/>
    <w:rsid w:val="00832375"/>
    <w:rsid w:val="00832462"/>
    <w:rsid w:val="00832EE7"/>
    <w:rsid w:val="00832FC3"/>
    <w:rsid w:val="00833C24"/>
    <w:rsid w:val="00834935"/>
    <w:rsid w:val="00835993"/>
    <w:rsid w:val="00835C66"/>
    <w:rsid w:val="008361AE"/>
    <w:rsid w:val="00836266"/>
    <w:rsid w:val="0083654F"/>
    <w:rsid w:val="008368C7"/>
    <w:rsid w:val="008376AE"/>
    <w:rsid w:val="00837DC6"/>
    <w:rsid w:val="00842E2B"/>
    <w:rsid w:val="00843838"/>
    <w:rsid w:val="00843C73"/>
    <w:rsid w:val="00845732"/>
    <w:rsid w:val="00851A7D"/>
    <w:rsid w:val="00851CFA"/>
    <w:rsid w:val="0085236A"/>
    <w:rsid w:val="0085317E"/>
    <w:rsid w:val="00853312"/>
    <w:rsid w:val="00855EA1"/>
    <w:rsid w:val="008571E5"/>
    <w:rsid w:val="00857E46"/>
    <w:rsid w:val="00861B18"/>
    <w:rsid w:val="00861D52"/>
    <w:rsid w:val="00862541"/>
    <w:rsid w:val="008634B7"/>
    <w:rsid w:val="00863F1F"/>
    <w:rsid w:val="00864381"/>
    <w:rsid w:val="00865E1E"/>
    <w:rsid w:val="00866227"/>
    <w:rsid w:val="00866FDB"/>
    <w:rsid w:val="008671D8"/>
    <w:rsid w:val="00867AE7"/>
    <w:rsid w:val="00870184"/>
    <w:rsid w:val="008712B2"/>
    <w:rsid w:val="008714CE"/>
    <w:rsid w:val="008749DE"/>
    <w:rsid w:val="008756F7"/>
    <w:rsid w:val="00876591"/>
    <w:rsid w:val="0087758B"/>
    <w:rsid w:val="0088066B"/>
    <w:rsid w:val="00880C08"/>
    <w:rsid w:val="00880C91"/>
    <w:rsid w:val="00883259"/>
    <w:rsid w:val="008837CA"/>
    <w:rsid w:val="00883BDB"/>
    <w:rsid w:val="00884CB3"/>
    <w:rsid w:val="0088538A"/>
    <w:rsid w:val="008854A5"/>
    <w:rsid w:val="00885570"/>
    <w:rsid w:val="00885BA3"/>
    <w:rsid w:val="00885E74"/>
    <w:rsid w:val="00890009"/>
    <w:rsid w:val="008905D6"/>
    <w:rsid w:val="0089209E"/>
    <w:rsid w:val="00892DA0"/>
    <w:rsid w:val="008939CC"/>
    <w:rsid w:val="008939CD"/>
    <w:rsid w:val="0089442A"/>
    <w:rsid w:val="00894591"/>
    <w:rsid w:val="008945B2"/>
    <w:rsid w:val="00896837"/>
    <w:rsid w:val="008975BE"/>
    <w:rsid w:val="00897831"/>
    <w:rsid w:val="00897DB8"/>
    <w:rsid w:val="008A0DBD"/>
    <w:rsid w:val="008A1B26"/>
    <w:rsid w:val="008A30F2"/>
    <w:rsid w:val="008A3601"/>
    <w:rsid w:val="008A3D8C"/>
    <w:rsid w:val="008A52DA"/>
    <w:rsid w:val="008A5424"/>
    <w:rsid w:val="008A57AA"/>
    <w:rsid w:val="008A5B71"/>
    <w:rsid w:val="008A5D5B"/>
    <w:rsid w:val="008B193A"/>
    <w:rsid w:val="008B33EA"/>
    <w:rsid w:val="008B38E5"/>
    <w:rsid w:val="008B3E4F"/>
    <w:rsid w:val="008B4C2E"/>
    <w:rsid w:val="008B5DB7"/>
    <w:rsid w:val="008B63A5"/>
    <w:rsid w:val="008B6F94"/>
    <w:rsid w:val="008B7165"/>
    <w:rsid w:val="008B72EB"/>
    <w:rsid w:val="008B7441"/>
    <w:rsid w:val="008C03CB"/>
    <w:rsid w:val="008C0781"/>
    <w:rsid w:val="008C0B49"/>
    <w:rsid w:val="008C0F6E"/>
    <w:rsid w:val="008C1CFB"/>
    <w:rsid w:val="008C2AB3"/>
    <w:rsid w:val="008C493C"/>
    <w:rsid w:val="008C5344"/>
    <w:rsid w:val="008C6115"/>
    <w:rsid w:val="008C650C"/>
    <w:rsid w:val="008C6A41"/>
    <w:rsid w:val="008C6CF4"/>
    <w:rsid w:val="008C703D"/>
    <w:rsid w:val="008C7C42"/>
    <w:rsid w:val="008D1E2F"/>
    <w:rsid w:val="008D3347"/>
    <w:rsid w:val="008D3C0C"/>
    <w:rsid w:val="008D4805"/>
    <w:rsid w:val="008D49DC"/>
    <w:rsid w:val="008D501C"/>
    <w:rsid w:val="008D6491"/>
    <w:rsid w:val="008E1CBC"/>
    <w:rsid w:val="008E1F49"/>
    <w:rsid w:val="008E2F5F"/>
    <w:rsid w:val="008E343D"/>
    <w:rsid w:val="008E4493"/>
    <w:rsid w:val="008E5B93"/>
    <w:rsid w:val="008E6ED0"/>
    <w:rsid w:val="008F0144"/>
    <w:rsid w:val="008F26A5"/>
    <w:rsid w:val="008F2C0C"/>
    <w:rsid w:val="008F2D29"/>
    <w:rsid w:val="008F2FF6"/>
    <w:rsid w:val="008F5574"/>
    <w:rsid w:val="008F6B10"/>
    <w:rsid w:val="008F7281"/>
    <w:rsid w:val="008F7585"/>
    <w:rsid w:val="008F7B62"/>
    <w:rsid w:val="0090190B"/>
    <w:rsid w:val="00901FDE"/>
    <w:rsid w:val="009025B9"/>
    <w:rsid w:val="00902BB0"/>
    <w:rsid w:val="00903E0E"/>
    <w:rsid w:val="00903F7A"/>
    <w:rsid w:val="009041A2"/>
    <w:rsid w:val="00904B87"/>
    <w:rsid w:val="0090569C"/>
    <w:rsid w:val="00907A19"/>
    <w:rsid w:val="00907B4A"/>
    <w:rsid w:val="0091026A"/>
    <w:rsid w:val="00910FEC"/>
    <w:rsid w:val="00911563"/>
    <w:rsid w:val="00912446"/>
    <w:rsid w:val="009125F1"/>
    <w:rsid w:val="00912EC9"/>
    <w:rsid w:val="0091358A"/>
    <w:rsid w:val="00914489"/>
    <w:rsid w:val="009146FC"/>
    <w:rsid w:val="009150A6"/>
    <w:rsid w:val="009150C8"/>
    <w:rsid w:val="0091552F"/>
    <w:rsid w:val="00915A2E"/>
    <w:rsid w:val="00916850"/>
    <w:rsid w:val="00917282"/>
    <w:rsid w:val="00917928"/>
    <w:rsid w:val="00917F09"/>
    <w:rsid w:val="0091BD78"/>
    <w:rsid w:val="00920221"/>
    <w:rsid w:val="00920541"/>
    <w:rsid w:val="009206EE"/>
    <w:rsid w:val="0092210B"/>
    <w:rsid w:val="00922D80"/>
    <w:rsid w:val="009237C6"/>
    <w:rsid w:val="00924A38"/>
    <w:rsid w:val="00924B6D"/>
    <w:rsid w:val="00925D44"/>
    <w:rsid w:val="009261ED"/>
    <w:rsid w:val="009268B8"/>
    <w:rsid w:val="00931AD6"/>
    <w:rsid w:val="00932CB1"/>
    <w:rsid w:val="0093519F"/>
    <w:rsid w:val="009368BF"/>
    <w:rsid w:val="00936D6A"/>
    <w:rsid w:val="0093732F"/>
    <w:rsid w:val="009408B4"/>
    <w:rsid w:val="009408B6"/>
    <w:rsid w:val="00940914"/>
    <w:rsid w:val="00941692"/>
    <w:rsid w:val="00941C0E"/>
    <w:rsid w:val="00942002"/>
    <w:rsid w:val="009421CF"/>
    <w:rsid w:val="0094338F"/>
    <w:rsid w:val="00943595"/>
    <w:rsid w:val="00943D14"/>
    <w:rsid w:val="009445CC"/>
    <w:rsid w:val="00945141"/>
    <w:rsid w:val="00945C6E"/>
    <w:rsid w:val="00945CD9"/>
    <w:rsid w:val="00946273"/>
    <w:rsid w:val="009516AF"/>
    <w:rsid w:val="00952727"/>
    <w:rsid w:val="00952B6E"/>
    <w:rsid w:val="00952E4D"/>
    <w:rsid w:val="00955375"/>
    <w:rsid w:val="009565A2"/>
    <w:rsid w:val="00956B92"/>
    <w:rsid w:val="00956DFB"/>
    <w:rsid w:val="00957105"/>
    <w:rsid w:val="009574FC"/>
    <w:rsid w:val="009611CA"/>
    <w:rsid w:val="0096173C"/>
    <w:rsid w:val="00962A7C"/>
    <w:rsid w:val="00963406"/>
    <w:rsid w:val="00963A10"/>
    <w:rsid w:val="00964C70"/>
    <w:rsid w:val="00965AE0"/>
    <w:rsid w:val="00965B84"/>
    <w:rsid w:val="00967A81"/>
    <w:rsid w:val="00967F3F"/>
    <w:rsid w:val="00970127"/>
    <w:rsid w:val="00970174"/>
    <w:rsid w:val="009710FE"/>
    <w:rsid w:val="00971DBC"/>
    <w:rsid w:val="00972E17"/>
    <w:rsid w:val="00973268"/>
    <w:rsid w:val="00975C25"/>
    <w:rsid w:val="00981030"/>
    <w:rsid w:val="0098114D"/>
    <w:rsid w:val="00981414"/>
    <w:rsid w:val="009814AD"/>
    <w:rsid w:val="00981548"/>
    <w:rsid w:val="00982F75"/>
    <w:rsid w:val="009835CA"/>
    <w:rsid w:val="00984184"/>
    <w:rsid w:val="00984199"/>
    <w:rsid w:val="00985799"/>
    <w:rsid w:val="009870D1"/>
    <w:rsid w:val="009872CA"/>
    <w:rsid w:val="0099064A"/>
    <w:rsid w:val="00990BBA"/>
    <w:rsid w:val="00990F14"/>
    <w:rsid w:val="00991562"/>
    <w:rsid w:val="009920E7"/>
    <w:rsid w:val="009926B7"/>
    <w:rsid w:val="00992BB5"/>
    <w:rsid w:val="00992CCC"/>
    <w:rsid w:val="00993D12"/>
    <w:rsid w:val="00994CC9"/>
    <w:rsid w:val="0099562C"/>
    <w:rsid w:val="0099649C"/>
    <w:rsid w:val="009A04F4"/>
    <w:rsid w:val="009A1C0E"/>
    <w:rsid w:val="009A1CF2"/>
    <w:rsid w:val="009A265D"/>
    <w:rsid w:val="009A3433"/>
    <w:rsid w:val="009A3D0E"/>
    <w:rsid w:val="009A408F"/>
    <w:rsid w:val="009A40D5"/>
    <w:rsid w:val="009A446B"/>
    <w:rsid w:val="009A454B"/>
    <w:rsid w:val="009A4D78"/>
    <w:rsid w:val="009A54DB"/>
    <w:rsid w:val="009A69A9"/>
    <w:rsid w:val="009A7AC6"/>
    <w:rsid w:val="009A7E05"/>
    <w:rsid w:val="009B0361"/>
    <w:rsid w:val="009B03E5"/>
    <w:rsid w:val="009B1D06"/>
    <w:rsid w:val="009B2260"/>
    <w:rsid w:val="009B2943"/>
    <w:rsid w:val="009B34D8"/>
    <w:rsid w:val="009B3C58"/>
    <w:rsid w:val="009B3EF5"/>
    <w:rsid w:val="009B5823"/>
    <w:rsid w:val="009B7C33"/>
    <w:rsid w:val="009B7D40"/>
    <w:rsid w:val="009C0191"/>
    <w:rsid w:val="009C0612"/>
    <w:rsid w:val="009C2F81"/>
    <w:rsid w:val="009C2FC3"/>
    <w:rsid w:val="009C30BB"/>
    <w:rsid w:val="009C3733"/>
    <w:rsid w:val="009C3A2C"/>
    <w:rsid w:val="009C55B1"/>
    <w:rsid w:val="009C6011"/>
    <w:rsid w:val="009C67D1"/>
    <w:rsid w:val="009C744A"/>
    <w:rsid w:val="009C74AE"/>
    <w:rsid w:val="009C778E"/>
    <w:rsid w:val="009C7D50"/>
    <w:rsid w:val="009D0D3C"/>
    <w:rsid w:val="009D1A31"/>
    <w:rsid w:val="009D2F5B"/>
    <w:rsid w:val="009D353B"/>
    <w:rsid w:val="009D3AD1"/>
    <w:rsid w:val="009D44AF"/>
    <w:rsid w:val="009D4DE3"/>
    <w:rsid w:val="009D4E46"/>
    <w:rsid w:val="009D62E0"/>
    <w:rsid w:val="009D6373"/>
    <w:rsid w:val="009D76A5"/>
    <w:rsid w:val="009E0A96"/>
    <w:rsid w:val="009E2217"/>
    <w:rsid w:val="009E3505"/>
    <w:rsid w:val="009E39A3"/>
    <w:rsid w:val="009E4158"/>
    <w:rsid w:val="009E533E"/>
    <w:rsid w:val="009E687D"/>
    <w:rsid w:val="009E68E6"/>
    <w:rsid w:val="009E7BE1"/>
    <w:rsid w:val="009F0C38"/>
    <w:rsid w:val="009F10C9"/>
    <w:rsid w:val="009F10CF"/>
    <w:rsid w:val="009F142A"/>
    <w:rsid w:val="009F14AE"/>
    <w:rsid w:val="009F18AE"/>
    <w:rsid w:val="009F27C3"/>
    <w:rsid w:val="009F280E"/>
    <w:rsid w:val="009F2EF4"/>
    <w:rsid w:val="009F350B"/>
    <w:rsid w:val="009F3A38"/>
    <w:rsid w:val="009F46CA"/>
    <w:rsid w:val="009F570F"/>
    <w:rsid w:val="009F5B75"/>
    <w:rsid w:val="009F6291"/>
    <w:rsid w:val="009F666F"/>
    <w:rsid w:val="009F7377"/>
    <w:rsid w:val="009F7645"/>
    <w:rsid w:val="009F7693"/>
    <w:rsid w:val="009F7721"/>
    <w:rsid w:val="00A00067"/>
    <w:rsid w:val="00A00678"/>
    <w:rsid w:val="00A012CF"/>
    <w:rsid w:val="00A017B1"/>
    <w:rsid w:val="00A01E65"/>
    <w:rsid w:val="00A0257C"/>
    <w:rsid w:val="00A02D19"/>
    <w:rsid w:val="00A057F3"/>
    <w:rsid w:val="00A05968"/>
    <w:rsid w:val="00A05BB9"/>
    <w:rsid w:val="00A06E48"/>
    <w:rsid w:val="00A07131"/>
    <w:rsid w:val="00A10840"/>
    <w:rsid w:val="00A1085F"/>
    <w:rsid w:val="00A10A72"/>
    <w:rsid w:val="00A111C0"/>
    <w:rsid w:val="00A1147D"/>
    <w:rsid w:val="00A1221B"/>
    <w:rsid w:val="00A13401"/>
    <w:rsid w:val="00A13E29"/>
    <w:rsid w:val="00A159F1"/>
    <w:rsid w:val="00A167E4"/>
    <w:rsid w:val="00A17113"/>
    <w:rsid w:val="00A171DC"/>
    <w:rsid w:val="00A20857"/>
    <w:rsid w:val="00A21A87"/>
    <w:rsid w:val="00A21F62"/>
    <w:rsid w:val="00A222B7"/>
    <w:rsid w:val="00A22A52"/>
    <w:rsid w:val="00A22A9D"/>
    <w:rsid w:val="00A2379F"/>
    <w:rsid w:val="00A243A5"/>
    <w:rsid w:val="00A26552"/>
    <w:rsid w:val="00A26A51"/>
    <w:rsid w:val="00A27706"/>
    <w:rsid w:val="00A277DA"/>
    <w:rsid w:val="00A30B74"/>
    <w:rsid w:val="00A30C78"/>
    <w:rsid w:val="00A3159F"/>
    <w:rsid w:val="00A31E07"/>
    <w:rsid w:val="00A3231E"/>
    <w:rsid w:val="00A32609"/>
    <w:rsid w:val="00A33609"/>
    <w:rsid w:val="00A338B5"/>
    <w:rsid w:val="00A34777"/>
    <w:rsid w:val="00A35201"/>
    <w:rsid w:val="00A36594"/>
    <w:rsid w:val="00A36EC2"/>
    <w:rsid w:val="00A36F00"/>
    <w:rsid w:val="00A40092"/>
    <w:rsid w:val="00A40D9A"/>
    <w:rsid w:val="00A41B9C"/>
    <w:rsid w:val="00A42823"/>
    <w:rsid w:val="00A43853"/>
    <w:rsid w:val="00A447A7"/>
    <w:rsid w:val="00A4534E"/>
    <w:rsid w:val="00A458D5"/>
    <w:rsid w:val="00A462C7"/>
    <w:rsid w:val="00A52380"/>
    <w:rsid w:val="00A5265B"/>
    <w:rsid w:val="00A52DAE"/>
    <w:rsid w:val="00A54587"/>
    <w:rsid w:val="00A54C04"/>
    <w:rsid w:val="00A5631B"/>
    <w:rsid w:val="00A566A4"/>
    <w:rsid w:val="00A576C7"/>
    <w:rsid w:val="00A61BF9"/>
    <w:rsid w:val="00A625D9"/>
    <w:rsid w:val="00A6274D"/>
    <w:rsid w:val="00A63184"/>
    <w:rsid w:val="00A6428B"/>
    <w:rsid w:val="00A6450A"/>
    <w:rsid w:val="00A64DD5"/>
    <w:rsid w:val="00A6508C"/>
    <w:rsid w:val="00A65DCC"/>
    <w:rsid w:val="00A660F4"/>
    <w:rsid w:val="00A701A1"/>
    <w:rsid w:val="00A71CA3"/>
    <w:rsid w:val="00A71F85"/>
    <w:rsid w:val="00A723CF"/>
    <w:rsid w:val="00A7251A"/>
    <w:rsid w:val="00A7408F"/>
    <w:rsid w:val="00A74361"/>
    <w:rsid w:val="00A74976"/>
    <w:rsid w:val="00A74DEE"/>
    <w:rsid w:val="00A7500A"/>
    <w:rsid w:val="00A77278"/>
    <w:rsid w:val="00A77364"/>
    <w:rsid w:val="00A77387"/>
    <w:rsid w:val="00A81438"/>
    <w:rsid w:val="00A8160B"/>
    <w:rsid w:val="00A81AA6"/>
    <w:rsid w:val="00A827E9"/>
    <w:rsid w:val="00A828A3"/>
    <w:rsid w:val="00A82FA1"/>
    <w:rsid w:val="00A83765"/>
    <w:rsid w:val="00A8517F"/>
    <w:rsid w:val="00A87663"/>
    <w:rsid w:val="00A902F1"/>
    <w:rsid w:val="00A90E3C"/>
    <w:rsid w:val="00A91019"/>
    <w:rsid w:val="00A925AF"/>
    <w:rsid w:val="00A94A80"/>
    <w:rsid w:val="00A96272"/>
    <w:rsid w:val="00A963E0"/>
    <w:rsid w:val="00A96725"/>
    <w:rsid w:val="00A971B3"/>
    <w:rsid w:val="00AA156D"/>
    <w:rsid w:val="00AA487C"/>
    <w:rsid w:val="00AA6DA4"/>
    <w:rsid w:val="00AA6F2C"/>
    <w:rsid w:val="00AB01C9"/>
    <w:rsid w:val="00AB0BD1"/>
    <w:rsid w:val="00AB1B2D"/>
    <w:rsid w:val="00AB1FA6"/>
    <w:rsid w:val="00AB1FAF"/>
    <w:rsid w:val="00AB2098"/>
    <w:rsid w:val="00AB2BC0"/>
    <w:rsid w:val="00AB3B9B"/>
    <w:rsid w:val="00AB4CCE"/>
    <w:rsid w:val="00AB5605"/>
    <w:rsid w:val="00AB68A5"/>
    <w:rsid w:val="00AB6DF5"/>
    <w:rsid w:val="00AB708C"/>
    <w:rsid w:val="00AC0074"/>
    <w:rsid w:val="00AC18F6"/>
    <w:rsid w:val="00AC1F7B"/>
    <w:rsid w:val="00AC21F5"/>
    <w:rsid w:val="00AC2DE2"/>
    <w:rsid w:val="00AC3668"/>
    <w:rsid w:val="00AC407C"/>
    <w:rsid w:val="00AC4EBD"/>
    <w:rsid w:val="00AC58EA"/>
    <w:rsid w:val="00AC692E"/>
    <w:rsid w:val="00AC6D7A"/>
    <w:rsid w:val="00AD0935"/>
    <w:rsid w:val="00AD0C0F"/>
    <w:rsid w:val="00AD173C"/>
    <w:rsid w:val="00AD28DA"/>
    <w:rsid w:val="00AD5EB6"/>
    <w:rsid w:val="00AE2A07"/>
    <w:rsid w:val="00AE4F2D"/>
    <w:rsid w:val="00AE550D"/>
    <w:rsid w:val="00AE5AED"/>
    <w:rsid w:val="00AE63B1"/>
    <w:rsid w:val="00AE67AA"/>
    <w:rsid w:val="00AE7622"/>
    <w:rsid w:val="00AE7A33"/>
    <w:rsid w:val="00AF05DC"/>
    <w:rsid w:val="00AF0D82"/>
    <w:rsid w:val="00AF2F01"/>
    <w:rsid w:val="00AF34E8"/>
    <w:rsid w:val="00AF37F3"/>
    <w:rsid w:val="00AF5BE1"/>
    <w:rsid w:val="00AF645A"/>
    <w:rsid w:val="00AF6BBD"/>
    <w:rsid w:val="00AF7839"/>
    <w:rsid w:val="00AF7D16"/>
    <w:rsid w:val="00B00262"/>
    <w:rsid w:val="00B0168F"/>
    <w:rsid w:val="00B01E74"/>
    <w:rsid w:val="00B05B97"/>
    <w:rsid w:val="00B07CDA"/>
    <w:rsid w:val="00B07E28"/>
    <w:rsid w:val="00B07E71"/>
    <w:rsid w:val="00B10AA9"/>
    <w:rsid w:val="00B1190A"/>
    <w:rsid w:val="00B1229A"/>
    <w:rsid w:val="00B12670"/>
    <w:rsid w:val="00B12ED1"/>
    <w:rsid w:val="00B132CB"/>
    <w:rsid w:val="00B13873"/>
    <w:rsid w:val="00B139E1"/>
    <w:rsid w:val="00B148C5"/>
    <w:rsid w:val="00B15DA3"/>
    <w:rsid w:val="00B16E1E"/>
    <w:rsid w:val="00B17738"/>
    <w:rsid w:val="00B17D6E"/>
    <w:rsid w:val="00B20E34"/>
    <w:rsid w:val="00B21C73"/>
    <w:rsid w:val="00B230A5"/>
    <w:rsid w:val="00B23A3D"/>
    <w:rsid w:val="00B24020"/>
    <w:rsid w:val="00B25C0F"/>
    <w:rsid w:val="00B25C3B"/>
    <w:rsid w:val="00B25CE6"/>
    <w:rsid w:val="00B2601A"/>
    <w:rsid w:val="00B26349"/>
    <w:rsid w:val="00B26714"/>
    <w:rsid w:val="00B276CC"/>
    <w:rsid w:val="00B309E5"/>
    <w:rsid w:val="00B30A97"/>
    <w:rsid w:val="00B31F64"/>
    <w:rsid w:val="00B325C0"/>
    <w:rsid w:val="00B326DB"/>
    <w:rsid w:val="00B327F5"/>
    <w:rsid w:val="00B33883"/>
    <w:rsid w:val="00B340DB"/>
    <w:rsid w:val="00B34337"/>
    <w:rsid w:val="00B34813"/>
    <w:rsid w:val="00B34BC8"/>
    <w:rsid w:val="00B3592E"/>
    <w:rsid w:val="00B35A71"/>
    <w:rsid w:val="00B360FE"/>
    <w:rsid w:val="00B36B51"/>
    <w:rsid w:val="00B36E0E"/>
    <w:rsid w:val="00B37BE0"/>
    <w:rsid w:val="00B40112"/>
    <w:rsid w:val="00B40843"/>
    <w:rsid w:val="00B41443"/>
    <w:rsid w:val="00B41A2F"/>
    <w:rsid w:val="00B421D1"/>
    <w:rsid w:val="00B446E6"/>
    <w:rsid w:val="00B44A52"/>
    <w:rsid w:val="00B4617A"/>
    <w:rsid w:val="00B4674F"/>
    <w:rsid w:val="00B469DB"/>
    <w:rsid w:val="00B47233"/>
    <w:rsid w:val="00B4775D"/>
    <w:rsid w:val="00B503DF"/>
    <w:rsid w:val="00B50CA2"/>
    <w:rsid w:val="00B5126C"/>
    <w:rsid w:val="00B52A86"/>
    <w:rsid w:val="00B52F48"/>
    <w:rsid w:val="00B533C5"/>
    <w:rsid w:val="00B541F8"/>
    <w:rsid w:val="00B55398"/>
    <w:rsid w:val="00B55BFB"/>
    <w:rsid w:val="00B55D90"/>
    <w:rsid w:val="00B56A40"/>
    <w:rsid w:val="00B57DDC"/>
    <w:rsid w:val="00B62AA2"/>
    <w:rsid w:val="00B634FC"/>
    <w:rsid w:val="00B64E24"/>
    <w:rsid w:val="00B67D10"/>
    <w:rsid w:val="00B7296F"/>
    <w:rsid w:val="00B72A2F"/>
    <w:rsid w:val="00B732A2"/>
    <w:rsid w:val="00B743B5"/>
    <w:rsid w:val="00B74F1D"/>
    <w:rsid w:val="00B75EFB"/>
    <w:rsid w:val="00B762F4"/>
    <w:rsid w:val="00B770B9"/>
    <w:rsid w:val="00B8098D"/>
    <w:rsid w:val="00B80A17"/>
    <w:rsid w:val="00B81FBB"/>
    <w:rsid w:val="00B82095"/>
    <w:rsid w:val="00B82D1E"/>
    <w:rsid w:val="00B82D4E"/>
    <w:rsid w:val="00B82F53"/>
    <w:rsid w:val="00B84F47"/>
    <w:rsid w:val="00B85223"/>
    <w:rsid w:val="00B86885"/>
    <w:rsid w:val="00B876A9"/>
    <w:rsid w:val="00B8782D"/>
    <w:rsid w:val="00B87A1C"/>
    <w:rsid w:val="00B90F83"/>
    <w:rsid w:val="00B91812"/>
    <w:rsid w:val="00B91B78"/>
    <w:rsid w:val="00B92261"/>
    <w:rsid w:val="00B923B4"/>
    <w:rsid w:val="00B9240B"/>
    <w:rsid w:val="00B93358"/>
    <w:rsid w:val="00B9398C"/>
    <w:rsid w:val="00B93DDE"/>
    <w:rsid w:val="00B95AA0"/>
    <w:rsid w:val="00B96B99"/>
    <w:rsid w:val="00B9785E"/>
    <w:rsid w:val="00BA0477"/>
    <w:rsid w:val="00BA076F"/>
    <w:rsid w:val="00BA18B6"/>
    <w:rsid w:val="00BA1E1C"/>
    <w:rsid w:val="00BA1F87"/>
    <w:rsid w:val="00BA36D5"/>
    <w:rsid w:val="00BA4040"/>
    <w:rsid w:val="00BA603F"/>
    <w:rsid w:val="00BA7D52"/>
    <w:rsid w:val="00BB0620"/>
    <w:rsid w:val="00BB0D8F"/>
    <w:rsid w:val="00BB3442"/>
    <w:rsid w:val="00BB42B2"/>
    <w:rsid w:val="00BB4691"/>
    <w:rsid w:val="00BB52A5"/>
    <w:rsid w:val="00BB66E4"/>
    <w:rsid w:val="00BB799A"/>
    <w:rsid w:val="00BC11F3"/>
    <w:rsid w:val="00BC226A"/>
    <w:rsid w:val="00BC303F"/>
    <w:rsid w:val="00BC412E"/>
    <w:rsid w:val="00BC5005"/>
    <w:rsid w:val="00BC50B6"/>
    <w:rsid w:val="00BC5276"/>
    <w:rsid w:val="00BC6449"/>
    <w:rsid w:val="00BC6878"/>
    <w:rsid w:val="00BC78AB"/>
    <w:rsid w:val="00BD04DF"/>
    <w:rsid w:val="00BD0F67"/>
    <w:rsid w:val="00BD173F"/>
    <w:rsid w:val="00BD384C"/>
    <w:rsid w:val="00BD39D3"/>
    <w:rsid w:val="00BD4766"/>
    <w:rsid w:val="00BD4B92"/>
    <w:rsid w:val="00BD550D"/>
    <w:rsid w:val="00BD5D7E"/>
    <w:rsid w:val="00BD79DF"/>
    <w:rsid w:val="00BE0C98"/>
    <w:rsid w:val="00BE1A22"/>
    <w:rsid w:val="00BE22EE"/>
    <w:rsid w:val="00BE24D0"/>
    <w:rsid w:val="00BE469C"/>
    <w:rsid w:val="00BE4837"/>
    <w:rsid w:val="00BE514C"/>
    <w:rsid w:val="00BE681F"/>
    <w:rsid w:val="00BE73EE"/>
    <w:rsid w:val="00BE7BD1"/>
    <w:rsid w:val="00BE7E64"/>
    <w:rsid w:val="00BF0A1B"/>
    <w:rsid w:val="00BF0CD2"/>
    <w:rsid w:val="00BF0F76"/>
    <w:rsid w:val="00BF10D4"/>
    <w:rsid w:val="00BF278C"/>
    <w:rsid w:val="00BF296E"/>
    <w:rsid w:val="00BF3267"/>
    <w:rsid w:val="00BF34FD"/>
    <w:rsid w:val="00BF41C3"/>
    <w:rsid w:val="00BF5150"/>
    <w:rsid w:val="00BF625A"/>
    <w:rsid w:val="00BF651D"/>
    <w:rsid w:val="00BF6520"/>
    <w:rsid w:val="00BF6897"/>
    <w:rsid w:val="00BF72DB"/>
    <w:rsid w:val="00BF7383"/>
    <w:rsid w:val="00BF76DC"/>
    <w:rsid w:val="00C01017"/>
    <w:rsid w:val="00C0242F"/>
    <w:rsid w:val="00C02E14"/>
    <w:rsid w:val="00C03DAB"/>
    <w:rsid w:val="00C0424A"/>
    <w:rsid w:val="00C04FC5"/>
    <w:rsid w:val="00C05C9E"/>
    <w:rsid w:val="00C0649A"/>
    <w:rsid w:val="00C07498"/>
    <w:rsid w:val="00C075B1"/>
    <w:rsid w:val="00C0799B"/>
    <w:rsid w:val="00C07ECE"/>
    <w:rsid w:val="00C07F9B"/>
    <w:rsid w:val="00C10FE9"/>
    <w:rsid w:val="00C11043"/>
    <w:rsid w:val="00C123A6"/>
    <w:rsid w:val="00C12711"/>
    <w:rsid w:val="00C14528"/>
    <w:rsid w:val="00C15FD5"/>
    <w:rsid w:val="00C20065"/>
    <w:rsid w:val="00C2123A"/>
    <w:rsid w:val="00C2185C"/>
    <w:rsid w:val="00C2203F"/>
    <w:rsid w:val="00C233BA"/>
    <w:rsid w:val="00C236E0"/>
    <w:rsid w:val="00C2436E"/>
    <w:rsid w:val="00C2514E"/>
    <w:rsid w:val="00C255DD"/>
    <w:rsid w:val="00C25BCE"/>
    <w:rsid w:val="00C2738B"/>
    <w:rsid w:val="00C3000B"/>
    <w:rsid w:val="00C3013F"/>
    <w:rsid w:val="00C30E61"/>
    <w:rsid w:val="00C319FF"/>
    <w:rsid w:val="00C32256"/>
    <w:rsid w:val="00C33926"/>
    <w:rsid w:val="00C3531C"/>
    <w:rsid w:val="00C35B3E"/>
    <w:rsid w:val="00C36549"/>
    <w:rsid w:val="00C3699C"/>
    <w:rsid w:val="00C369BD"/>
    <w:rsid w:val="00C37963"/>
    <w:rsid w:val="00C379D5"/>
    <w:rsid w:val="00C37AA0"/>
    <w:rsid w:val="00C37E3C"/>
    <w:rsid w:val="00C408C2"/>
    <w:rsid w:val="00C40ACD"/>
    <w:rsid w:val="00C4133B"/>
    <w:rsid w:val="00C41A7D"/>
    <w:rsid w:val="00C41CE2"/>
    <w:rsid w:val="00C4343C"/>
    <w:rsid w:val="00C435D7"/>
    <w:rsid w:val="00C43615"/>
    <w:rsid w:val="00C43BD7"/>
    <w:rsid w:val="00C44E25"/>
    <w:rsid w:val="00C46A8C"/>
    <w:rsid w:val="00C46C7F"/>
    <w:rsid w:val="00C46FE1"/>
    <w:rsid w:val="00C50422"/>
    <w:rsid w:val="00C5065A"/>
    <w:rsid w:val="00C5136D"/>
    <w:rsid w:val="00C51B08"/>
    <w:rsid w:val="00C520D4"/>
    <w:rsid w:val="00C538B9"/>
    <w:rsid w:val="00C53BCC"/>
    <w:rsid w:val="00C549A0"/>
    <w:rsid w:val="00C553B1"/>
    <w:rsid w:val="00C5665D"/>
    <w:rsid w:val="00C56F07"/>
    <w:rsid w:val="00C57DEE"/>
    <w:rsid w:val="00C6077E"/>
    <w:rsid w:val="00C60AFF"/>
    <w:rsid w:val="00C612DC"/>
    <w:rsid w:val="00C61B62"/>
    <w:rsid w:val="00C620D2"/>
    <w:rsid w:val="00C622BA"/>
    <w:rsid w:val="00C62AE2"/>
    <w:rsid w:val="00C64350"/>
    <w:rsid w:val="00C64823"/>
    <w:rsid w:val="00C64FDF"/>
    <w:rsid w:val="00C667A4"/>
    <w:rsid w:val="00C675AC"/>
    <w:rsid w:val="00C67CCE"/>
    <w:rsid w:val="00C70DA8"/>
    <w:rsid w:val="00C71427"/>
    <w:rsid w:val="00C723B7"/>
    <w:rsid w:val="00C726E4"/>
    <w:rsid w:val="00C7319D"/>
    <w:rsid w:val="00C73531"/>
    <w:rsid w:val="00C7377E"/>
    <w:rsid w:val="00C748D7"/>
    <w:rsid w:val="00C74B7D"/>
    <w:rsid w:val="00C76627"/>
    <w:rsid w:val="00C76D4B"/>
    <w:rsid w:val="00C80881"/>
    <w:rsid w:val="00C812EC"/>
    <w:rsid w:val="00C81CA5"/>
    <w:rsid w:val="00C822F1"/>
    <w:rsid w:val="00C82649"/>
    <w:rsid w:val="00C827B8"/>
    <w:rsid w:val="00C82C49"/>
    <w:rsid w:val="00C83969"/>
    <w:rsid w:val="00C85436"/>
    <w:rsid w:val="00C86BFD"/>
    <w:rsid w:val="00C90B0F"/>
    <w:rsid w:val="00C92ED9"/>
    <w:rsid w:val="00C93A6B"/>
    <w:rsid w:val="00C93A70"/>
    <w:rsid w:val="00C94EDD"/>
    <w:rsid w:val="00C9528E"/>
    <w:rsid w:val="00C95C86"/>
    <w:rsid w:val="00C96C3C"/>
    <w:rsid w:val="00C97682"/>
    <w:rsid w:val="00C97E80"/>
    <w:rsid w:val="00CA0D1A"/>
    <w:rsid w:val="00CA2984"/>
    <w:rsid w:val="00CA2C2D"/>
    <w:rsid w:val="00CA3D10"/>
    <w:rsid w:val="00CA5E44"/>
    <w:rsid w:val="00CA61C2"/>
    <w:rsid w:val="00CA6255"/>
    <w:rsid w:val="00CA74E9"/>
    <w:rsid w:val="00CA7DDE"/>
    <w:rsid w:val="00CB07C6"/>
    <w:rsid w:val="00CB0E03"/>
    <w:rsid w:val="00CB342B"/>
    <w:rsid w:val="00CB346F"/>
    <w:rsid w:val="00CB38C4"/>
    <w:rsid w:val="00CB3A10"/>
    <w:rsid w:val="00CB4327"/>
    <w:rsid w:val="00CB51ED"/>
    <w:rsid w:val="00CB5671"/>
    <w:rsid w:val="00CB5A4E"/>
    <w:rsid w:val="00CB7AC7"/>
    <w:rsid w:val="00CC0116"/>
    <w:rsid w:val="00CC0389"/>
    <w:rsid w:val="00CC082B"/>
    <w:rsid w:val="00CC1A2B"/>
    <w:rsid w:val="00CC21BB"/>
    <w:rsid w:val="00CC393E"/>
    <w:rsid w:val="00CC47E0"/>
    <w:rsid w:val="00CC5D03"/>
    <w:rsid w:val="00CC61FD"/>
    <w:rsid w:val="00CC62AD"/>
    <w:rsid w:val="00CD0487"/>
    <w:rsid w:val="00CD19F4"/>
    <w:rsid w:val="00CD1CC1"/>
    <w:rsid w:val="00CD32DC"/>
    <w:rsid w:val="00CD395C"/>
    <w:rsid w:val="00CD499B"/>
    <w:rsid w:val="00CD5561"/>
    <w:rsid w:val="00CD591D"/>
    <w:rsid w:val="00CD66B7"/>
    <w:rsid w:val="00CD67F4"/>
    <w:rsid w:val="00CD715C"/>
    <w:rsid w:val="00CD7C6C"/>
    <w:rsid w:val="00CE2665"/>
    <w:rsid w:val="00CE2C3A"/>
    <w:rsid w:val="00CE2F34"/>
    <w:rsid w:val="00CE411C"/>
    <w:rsid w:val="00CE4FB5"/>
    <w:rsid w:val="00CE5BCA"/>
    <w:rsid w:val="00CE627C"/>
    <w:rsid w:val="00CE6BE7"/>
    <w:rsid w:val="00CE7402"/>
    <w:rsid w:val="00CE7BF8"/>
    <w:rsid w:val="00CF007E"/>
    <w:rsid w:val="00CF10F7"/>
    <w:rsid w:val="00CF153B"/>
    <w:rsid w:val="00CF2DB0"/>
    <w:rsid w:val="00CF39A9"/>
    <w:rsid w:val="00CF3FB3"/>
    <w:rsid w:val="00CF422E"/>
    <w:rsid w:val="00CF4E7F"/>
    <w:rsid w:val="00CF5C9D"/>
    <w:rsid w:val="00CF602A"/>
    <w:rsid w:val="00CF6339"/>
    <w:rsid w:val="00CF64BE"/>
    <w:rsid w:val="00CF6CDE"/>
    <w:rsid w:val="00CF76F6"/>
    <w:rsid w:val="00D001AF"/>
    <w:rsid w:val="00D00493"/>
    <w:rsid w:val="00D00D84"/>
    <w:rsid w:val="00D00DD5"/>
    <w:rsid w:val="00D016CF"/>
    <w:rsid w:val="00D030C4"/>
    <w:rsid w:val="00D032E1"/>
    <w:rsid w:val="00D06602"/>
    <w:rsid w:val="00D076CE"/>
    <w:rsid w:val="00D12631"/>
    <w:rsid w:val="00D13525"/>
    <w:rsid w:val="00D13782"/>
    <w:rsid w:val="00D14FF6"/>
    <w:rsid w:val="00D15A18"/>
    <w:rsid w:val="00D16F32"/>
    <w:rsid w:val="00D16F3A"/>
    <w:rsid w:val="00D17D37"/>
    <w:rsid w:val="00D17DC5"/>
    <w:rsid w:val="00D17F1E"/>
    <w:rsid w:val="00D20223"/>
    <w:rsid w:val="00D21139"/>
    <w:rsid w:val="00D21B93"/>
    <w:rsid w:val="00D2223C"/>
    <w:rsid w:val="00D2224B"/>
    <w:rsid w:val="00D24734"/>
    <w:rsid w:val="00D258D2"/>
    <w:rsid w:val="00D26F11"/>
    <w:rsid w:val="00D271EC"/>
    <w:rsid w:val="00D30106"/>
    <w:rsid w:val="00D30856"/>
    <w:rsid w:val="00D31785"/>
    <w:rsid w:val="00D318A3"/>
    <w:rsid w:val="00D32196"/>
    <w:rsid w:val="00D33DFA"/>
    <w:rsid w:val="00D35351"/>
    <w:rsid w:val="00D36132"/>
    <w:rsid w:val="00D364F4"/>
    <w:rsid w:val="00D36534"/>
    <w:rsid w:val="00D36E21"/>
    <w:rsid w:val="00D37618"/>
    <w:rsid w:val="00D37E87"/>
    <w:rsid w:val="00D400E4"/>
    <w:rsid w:val="00D401F9"/>
    <w:rsid w:val="00D417FE"/>
    <w:rsid w:val="00D42226"/>
    <w:rsid w:val="00D427E8"/>
    <w:rsid w:val="00D442CC"/>
    <w:rsid w:val="00D45C92"/>
    <w:rsid w:val="00D46769"/>
    <w:rsid w:val="00D47575"/>
    <w:rsid w:val="00D52943"/>
    <w:rsid w:val="00D52D37"/>
    <w:rsid w:val="00D53301"/>
    <w:rsid w:val="00D53668"/>
    <w:rsid w:val="00D54D0E"/>
    <w:rsid w:val="00D55A1E"/>
    <w:rsid w:val="00D55D1A"/>
    <w:rsid w:val="00D56AEB"/>
    <w:rsid w:val="00D5723F"/>
    <w:rsid w:val="00D576F2"/>
    <w:rsid w:val="00D603B9"/>
    <w:rsid w:val="00D60698"/>
    <w:rsid w:val="00D6079B"/>
    <w:rsid w:val="00D60E66"/>
    <w:rsid w:val="00D60F74"/>
    <w:rsid w:val="00D6122C"/>
    <w:rsid w:val="00D6157D"/>
    <w:rsid w:val="00D620AC"/>
    <w:rsid w:val="00D62237"/>
    <w:rsid w:val="00D62570"/>
    <w:rsid w:val="00D6311B"/>
    <w:rsid w:val="00D631F2"/>
    <w:rsid w:val="00D6603A"/>
    <w:rsid w:val="00D66DD6"/>
    <w:rsid w:val="00D66F78"/>
    <w:rsid w:val="00D66FFE"/>
    <w:rsid w:val="00D67402"/>
    <w:rsid w:val="00D72B52"/>
    <w:rsid w:val="00D73BBF"/>
    <w:rsid w:val="00D73CA6"/>
    <w:rsid w:val="00D75850"/>
    <w:rsid w:val="00D76811"/>
    <w:rsid w:val="00D8036A"/>
    <w:rsid w:val="00D816A6"/>
    <w:rsid w:val="00D82C09"/>
    <w:rsid w:val="00D84838"/>
    <w:rsid w:val="00D8494A"/>
    <w:rsid w:val="00D85DEB"/>
    <w:rsid w:val="00D86118"/>
    <w:rsid w:val="00D863AC"/>
    <w:rsid w:val="00D86BEC"/>
    <w:rsid w:val="00D91D19"/>
    <w:rsid w:val="00D9218B"/>
    <w:rsid w:val="00D922A7"/>
    <w:rsid w:val="00D931EF"/>
    <w:rsid w:val="00D9344D"/>
    <w:rsid w:val="00D94AE1"/>
    <w:rsid w:val="00D95618"/>
    <w:rsid w:val="00D96E37"/>
    <w:rsid w:val="00D97C78"/>
    <w:rsid w:val="00DA002C"/>
    <w:rsid w:val="00DA0309"/>
    <w:rsid w:val="00DA0718"/>
    <w:rsid w:val="00DA07A9"/>
    <w:rsid w:val="00DA1558"/>
    <w:rsid w:val="00DA2394"/>
    <w:rsid w:val="00DA345C"/>
    <w:rsid w:val="00DA3A20"/>
    <w:rsid w:val="00DA3D14"/>
    <w:rsid w:val="00DA71AA"/>
    <w:rsid w:val="00DB1DDD"/>
    <w:rsid w:val="00DB2DD7"/>
    <w:rsid w:val="00DB2F74"/>
    <w:rsid w:val="00DB3BB0"/>
    <w:rsid w:val="00DB4783"/>
    <w:rsid w:val="00DB4D60"/>
    <w:rsid w:val="00DB6EB9"/>
    <w:rsid w:val="00DB7B9E"/>
    <w:rsid w:val="00DC07A9"/>
    <w:rsid w:val="00DC10DA"/>
    <w:rsid w:val="00DC12DC"/>
    <w:rsid w:val="00DC17DD"/>
    <w:rsid w:val="00DC2090"/>
    <w:rsid w:val="00DC331F"/>
    <w:rsid w:val="00DC5836"/>
    <w:rsid w:val="00DC7280"/>
    <w:rsid w:val="00DC7531"/>
    <w:rsid w:val="00DD0942"/>
    <w:rsid w:val="00DD3068"/>
    <w:rsid w:val="00DD37D7"/>
    <w:rsid w:val="00DD448D"/>
    <w:rsid w:val="00DD449E"/>
    <w:rsid w:val="00DD4A8A"/>
    <w:rsid w:val="00DD5200"/>
    <w:rsid w:val="00DD5D57"/>
    <w:rsid w:val="00DD6329"/>
    <w:rsid w:val="00DD66F8"/>
    <w:rsid w:val="00DD716D"/>
    <w:rsid w:val="00DD7AA7"/>
    <w:rsid w:val="00DE1F1D"/>
    <w:rsid w:val="00DE37EE"/>
    <w:rsid w:val="00DE3835"/>
    <w:rsid w:val="00DE4828"/>
    <w:rsid w:val="00DE4BD7"/>
    <w:rsid w:val="00DE536B"/>
    <w:rsid w:val="00DE5953"/>
    <w:rsid w:val="00DE5B6E"/>
    <w:rsid w:val="00DE5F54"/>
    <w:rsid w:val="00DE692B"/>
    <w:rsid w:val="00DE784F"/>
    <w:rsid w:val="00DF1E25"/>
    <w:rsid w:val="00DF3FBD"/>
    <w:rsid w:val="00DF4BC2"/>
    <w:rsid w:val="00DF703F"/>
    <w:rsid w:val="00DF781D"/>
    <w:rsid w:val="00E00092"/>
    <w:rsid w:val="00E000F9"/>
    <w:rsid w:val="00E008DA"/>
    <w:rsid w:val="00E019B6"/>
    <w:rsid w:val="00E01A9F"/>
    <w:rsid w:val="00E02967"/>
    <w:rsid w:val="00E02B30"/>
    <w:rsid w:val="00E02B93"/>
    <w:rsid w:val="00E02E58"/>
    <w:rsid w:val="00E03199"/>
    <w:rsid w:val="00E03209"/>
    <w:rsid w:val="00E03757"/>
    <w:rsid w:val="00E03EA7"/>
    <w:rsid w:val="00E04119"/>
    <w:rsid w:val="00E041BE"/>
    <w:rsid w:val="00E04406"/>
    <w:rsid w:val="00E05A1E"/>
    <w:rsid w:val="00E063B3"/>
    <w:rsid w:val="00E06B9D"/>
    <w:rsid w:val="00E10C37"/>
    <w:rsid w:val="00E116FD"/>
    <w:rsid w:val="00E1175D"/>
    <w:rsid w:val="00E1177F"/>
    <w:rsid w:val="00E11CAB"/>
    <w:rsid w:val="00E11D75"/>
    <w:rsid w:val="00E123FB"/>
    <w:rsid w:val="00E12713"/>
    <w:rsid w:val="00E13F01"/>
    <w:rsid w:val="00E1532F"/>
    <w:rsid w:val="00E1571C"/>
    <w:rsid w:val="00E15DC9"/>
    <w:rsid w:val="00E16379"/>
    <w:rsid w:val="00E16612"/>
    <w:rsid w:val="00E1686C"/>
    <w:rsid w:val="00E177EA"/>
    <w:rsid w:val="00E17B85"/>
    <w:rsid w:val="00E2007B"/>
    <w:rsid w:val="00E2110E"/>
    <w:rsid w:val="00E21357"/>
    <w:rsid w:val="00E21A48"/>
    <w:rsid w:val="00E23AD3"/>
    <w:rsid w:val="00E258E1"/>
    <w:rsid w:val="00E26D9D"/>
    <w:rsid w:val="00E27EE9"/>
    <w:rsid w:val="00E301CB"/>
    <w:rsid w:val="00E30523"/>
    <w:rsid w:val="00E307FD"/>
    <w:rsid w:val="00E31A05"/>
    <w:rsid w:val="00E33583"/>
    <w:rsid w:val="00E34E6C"/>
    <w:rsid w:val="00E35D80"/>
    <w:rsid w:val="00E361DC"/>
    <w:rsid w:val="00E36465"/>
    <w:rsid w:val="00E36DFF"/>
    <w:rsid w:val="00E37BE3"/>
    <w:rsid w:val="00E37E0A"/>
    <w:rsid w:val="00E408A1"/>
    <w:rsid w:val="00E41F10"/>
    <w:rsid w:val="00E423CE"/>
    <w:rsid w:val="00E425B8"/>
    <w:rsid w:val="00E42A6E"/>
    <w:rsid w:val="00E43403"/>
    <w:rsid w:val="00E44F1F"/>
    <w:rsid w:val="00E465E0"/>
    <w:rsid w:val="00E46D87"/>
    <w:rsid w:val="00E46E28"/>
    <w:rsid w:val="00E5076A"/>
    <w:rsid w:val="00E50984"/>
    <w:rsid w:val="00E50DBC"/>
    <w:rsid w:val="00E521F7"/>
    <w:rsid w:val="00E52781"/>
    <w:rsid w:val="00E52C7D"/>
    <w:rsid w:val="00E537C7"/>
    <w:rsid w:val="00E57296"/>
    <w:rsid w:val="00E6013D"/>
    <w:rsid w:val="00E60708"/>
    <w:rsid w:val="00E61AE1"/>
    <w:rsid w:val="00E61AE2"/>
    <w:rsid w:val="00E62977"/>
    <w:rsid w:val="00E62D72"/>
    <w:rsid w:val="00E62FDE"/>
    <w:rsid w:val="00E635BD"/>
    <w:rsid w:val="00E6459F"/>
    <w:rsid w:val="00E64EBE"/>
    <w:rsid w:val="00E65F37"/>
    <w:rsid w:val="00E661CF"/>
    <w:rsid w:val="00E66BC2"/>
    <w:rsid w:val="00E66CD1"/>
    <w:rsid w:val="00E67D4F"/>
    <w:rsid w:val="00E7024F"/>
    <w:rsid w:val="00E70282"/>
    <w:rsid w:val="00E705DA"/>
    <w:rsid w:val="00E71736"/>
    <w:rsid w:val="00E724F7"/>
    <w:rsid w:val="00E727BA"/>
    <w:rsid w:val="00E72F36"/>
    <w:rsid w:val="00E73AB6"/>
    <w:rsid w:val="00E73BC0"/>
    <w:rsid w:val="00E73CDB"/>
    <w:rsid w:val="00E76888"/>
    <w:rsid w:val="00E806FB"/>
    <w:rsid w:val="00E8166D"/>
    <w:rsid w:val="00E83A2B"/>
    <w:rsid w:val="00E8536F"/>
    <w:rsid w:val="00E8579C"/>
    <w:rsid w:val="00E85B8A"/>
    <w:rsid w:val="00E86530"/>
    <w:rsid w:val="00E86D48"/>
    <w:rsid w:val="00E87C59"/>
    <w:rsid w:val="00E87DA0"/>
    <w:rsid w:val="00E90BAB"/>
    <w:rsid w:val="00E90E0C"/>
    <w:rsid w:val="00E918F2"/>
    <w:rsid w:val="00E91C8D"/>
    <w:rsid w:val="00E9298D"/>
    <w:rsid w:val="00E929E6"/>
    <w:rsid w:val="00E935A3"/>
    <w:rsid w:val="00E94D58"/>
    <w:rsid w:val="00E94DEB"/>
    <w:rsid w:val="00E957D7"/>
    <w:rsid w:val="00E97FB4"/>
    <w:rsid w:val="00EA011F"/>
    <w:rsid w:val="00EA04F3"/>
    <w:rsid w:val="00EA0786"/>
    <w:rsid w:val="00EA0B69"/>
    <w:rsid w:val="00EA0EE9"/>
    <w:rsid w:val="00EA19A0"/>
    <w:rsid w:val="00EA2ADE"/>
    <w:rsid w:val="00EA565D"/>
    <w:rsid w:val="00EA585F"/>
    <w:rsid w:val="00EA5F3E"/>
    <w:rsid w:val="00EA6B0F"/>
    <w:rsid w:val="00EA6C62"/>
    <w:rsid w:val="00EA7306"/>
    <w:rsid w:val="00EB02C0"/>
    <w:rsid w:val="00EB0F9D"/>
    <w:rsid w:val="00EB1700"/>
    <w:rsid w:val="00EB1978"/>
    <w:rsid w:val="00EB1D8F"/>
    <w:rsid w:val="00EB20A0"/>
    <w:rsid w:val="00EB25FC"/>
    <w:rsid w:val="00EB34FD"/>
    <w:rsid w:val="00EB50A9"/>
    <w:rsid w:val="00EB50C8"/>
    <w:rsid w:val="00EB5190"/>
    <w:rsid w:val="00EC0565"/>
    <w:rsid w:val="00EC0CF0"/>
    <w:rsid w:val="00EC1085"/>
    <w:rsid w:val="00EC139F"/>
    <w:rsid w:val="00EC1E2A"/>
    <w:rsid w:val="00EC29E2"/>
    <w:rsid w:val="00EC2D47"/>
    <w:rsid w:val="00EC2F88"/>
    <w:rsid w:val="00EC38A2"/>
    <w:rsid w:val="00EC4AD7"/>
    <w:rsid w:val="00EC5EF9"/>
    <w:rsid w:val="00ED0DB9"/>
    <w:rsid w:val="00ED229B"/>
    <w:rsid w:val="00ED2587"/>
    <w:rsid w:val="00ED294B"/>
    <w:rsid w:val="00ED3E7C"/>
    <w:rsid w:val="00ED602D"/>
    <w:rsid w:val="00ED6E0E"/>
    <w:rsid w:val="00ED739D"/>
    <w:rsid w:val="00ED7EEA"/>
    <w:rsid w:val="00EE0391"/>
    <w:rsid w:val="00EE1323"/>
    <w:rsid w:val="00EE1B37"/>
    <w:rsid w:val="00EE329C"/>
    <w:rsid w:val="00EE3914"/>
    <w:rsid w:val="00EE47BF"/>
    <w:rsid w:val="00EE532C"/>
    <w:rsid w:val="00EE5E54"/>
    <w:rsid w:val="00EE62E3"/>
    <w:rsid w:val="00EE6491"/>
    <w:rsid w:val="00EF0CD4"/>
    <w:rsid w:val="00EF135D"/>
    <w:rsid w:val="00EF3C8F"/>
    <w:rsid w:val="00EF489B"/>
    <w:rsid w:val="00EF7889"/>
    <w:rsid w:val="00EF7A56"/>
    <w:rsid w:val="00F002A4"/>
    <w:rsid w:val="00F00A2E"/>
    <w:rsid w:val="00F0278F"/>
    <w:rsid w:val="00F03428"/>
    <w:rsid w:val="00F03A42"/>
    <w:rsid w:val="00F06565"/>
    <w:rsid w:val="00F105FA"/>
    <w:rsid w:val="00F10C0D"/>
    <w:rsid w:val="00F10E24"/>
    <w:rsid w:val="00F10EE7"/>
    <w:rsid w:val="00F114A7"/>
    <w:rsid w:val="00F11B5C"/>
    <w:rsid w:val="00F11E91"/>
    <w:rsid w:val="00F13061"/>
    <w:rsid w:val="00F13527"/>
    <w:rsid w:val="00F13DAB"/>
    <w:rsid w:val="00F14494"/>
    <w:rsid w:val="00F145BF"/>
    <w:rsid w:val="00F15093"/>
    <w:rsid w:val="00F1554E"/>
    <w:rsid w:val="00F15D39"/>
    <w:rsid w:val="00F1604C"/>
    <w:rsid w:val="00F1788E"/>
    <w:rsid w:val="00F20815"/>
    <w:rsid w:val="00F20D5E"/>
    <w:rsid w:val="00F21046"/>
    <w:rsid w:val="00F214C8"/>
    <w:rsid w:val="00F2247F"/>
    <w:rsid w:val="00F24DB2"/>
    <w:rsid w:val="00F25C52"/>
    <w:rsid w:val="00F26381"/>
    <w:rsid w:val="00F26A7A"/>
    <w:rsid w:val="00F26D1B"/>
    <w:rsid w:val="00F33034"/>
    <w:rsid w:val="00F3394A"/>
    <w:rsid w:val="00F33CD5"/>
    <w:rsid w:val="00F3438C"/>
    <w:rsid w:val="00F347E5"/>
    <w:rsid w:val="00F348D7"/>
    <w:rsid w:val="00F34D2E"/>
    <w:rsid w:val="00F357DA"/>
    <w:rsid w:val="00F366B1"/>
    <w:rsid w:val="00F37B0B"/>
    <w:rsid w:val="00F37CA1"/>
    <w:rsid w:val="00F417C1"/>
    <w:rsid w:val="00F4230C"/>
    <w:rsid w:val="00F472CB"/>
    <w:rsid w:val="00F47D73"/>
    <w:rsid w:val="00F50213"/>
    <w:rsid w:val="00F52032"/>
    <w:rsid w:val="00F52DAB"/>
    <w:rsid w:val="00F53131"/>
    <w:rsid w:val="00F5542C"/>
    <w:rsid w:val="00F55C9A"/>
    <w:rsid w:val="00F56919"/>
    <w:rsid w:val="00F60606"/>
    <w:rsid w:val="00F60906"/>
    <w:rsid w:val="00F611C6"/>
    <w:rsid w:val="00F617B8"/>
    <w:rsid w:val="00F61FA0"/>
    <w:rsid w:val="00F621F3"/>
    <w:rsid w:val="00F62BD0"/>
    <w:rsid w:val="00F62F0D"/>
    <w:rsid w:val="00F63655"/>
    <w:rsid w:val="00F63F4E"/>
    <w:rsid w:val="00F66868"/>
    <w:rsid w:val="00F66E50"/>
    <w:rsid w:val="00F67207"/>
    <w:rsid w:val="00F675D7"/>
    <w:rsid w:val="00F67A99"/>
    <w:rsid w:val="00F70517"/>
    <w:rsid w:val="00F70CCB"/>
    <w:rsid w:val="00F7164D"/>
    <w:rsid w:val="00F7373A"/>
    <w:rsid w:val="00F7397B"/>
    <w:rsid w:val="00F74A6F"/>
    <w:rsid w:val="00F75328"/>
    <w:rsid w:val="00F76767"/>
    <w:rsid w:val="00F77B12"/>
    <w:rsid w:val="00F77DE3"/>
    <w:rsid w:val="00F81344"/>
    <w:rsid w:val="00F816AC"/>
    <w:rsid w:val="00F823E3"/>
    <w:rsid w:val="00F825AA"/>
    <w:rsid w:val="00F86479"/>
    <w:rsid w:val="00F9039D"/>
    <w:rsid w:val="00F91FF2"/>
    <w:rsid w:val="00F924F3"/>
    <w:rsid w:val="00F937E9"/>
    <w:rsid w:val="00F93C99"/>
    <w:rsid w:val="00F940AA"/>
    <w:rsid w:val="00F94449"/>
    <w:rsid w:val="00F9509B"/>
    <w:rsid w:val="00F9528C"/>
    <w:rsid w:val="00F96D42"/>
    <w:rsid w:val="00F97701"/>
    <w:rsid w:val="00FA0164"/>
    <w:rsid w:val="00FA0449"/>
    <w:rsid w:val="00FA17D7"/>
    <w:rsid w:val="00FA1912"/>
    <w:rsid w:val="00FA25A4"/>
    <w:rsid w:val="00FA2E69"/>
    <w:rsid w:val="00FA2FFE"/>
    <w:rsid w:val="00FA368F"/>
    <w:rsid w:val="00FA53DF"/>
    <w:rsid w:val="00FA5406"/>
    <w:rsid w:val="00FA68AA"/>
    <w:rsid w:val="00FA76AB"/>
    <w:rsid w:val="00FA7A65"/>
    <w:rsid w:val="00FA7E63"/>
    <w:rsid w:val="00FB03B1"/>
    <w:rsid w:val="00FB08B2"/>
    <w:rsid w:val="00FB1124"/>
    <w:rsid w:val="00FB34DE"/>
    <w:rsid w:val="00FB5571"/>
    <w:rsid w:val="00FB60DE"/>
    <w:rsid w:val="00FB6B76"/>
    <w:rsid w:val="00FB75E9"/>
    <w:rsid w:val="00FB7C6A"/>
    <w:rsid w:val="00FC0453"/>
    <w:rsid w:val="00FC0E9C"/>
    <w:rsid w:val="00FC1A1C"/>
    <w:rsid w:val="00FC25A6"/>
    <w:rsid w:val="00FC3866"/>
    <w:rsid w:val="00FC3E19"/>
    <w:rsid w:val="00FC409B"/>
    <w:rsid w:val="00FC46D2"/>
    <w:rsid w:val="00FC55B9"/>
    <w:rsid w:val="00FC6C14"/>
    <w:rsid w:val="00FC74BC"/>
    <w:rsid w:val="00FD33AC"/>
    <w:rsid w:val="00FD4545"/>
    <w:rsid w:val="00FD46DB"/>
    <w:rsid w:val="00FD5066"/>
    <w:rsid w:val="00FD51DE"/>
    <w:rsid w:val="00FD5C45"/>
    <w:rsid w:val="00FE062A"/>
    <w:rsid w:val="00FE3430"/>
    <w:rsid w:val="00FE4AB5"/>
    <w:rsid w:val="00FE6A3E"/>
    <w:rsid w:val="00FE6BA7"/>
    <w:rsid w:val="00FE7815"/>
    <w:rsid w:val="00FE781F"/>
    <w:rsid w:val="00FF24F3"/>
    <w:rsid w:val="00FF29ED"/>
    <w:rsid w:val="00FF2B06"/>
    <w:rsid w:val="00FF3004"/>
    <w:rsid w:val="00FF34E5"/>
    <w:rsid w:val="00FF3B58"/>
    <w:rsid w:val="00FF51EA"/>
    <w:rsid w:val="00FF54A2"/>
    <w:rsid w:val="00FF5836"/>
    <w:rsid w:val="00FF6B55"/>
    <w:rsid w:val="00FF6C48"/>
    <w:rsid w:val="00FF7069"/>
    <w:rsid w:val="00FF7643"/>
    <w:rsid w:val="00FF76C6"/>
    <w:rsid w:val="00FF7A0B"/>
    <w:rsid w:val="01694EDB"/>
    <w:rsid w:val="025C2A71"/>
    <w:rsid w:val="05608C16"/>
    <w:rsid w:val="05B77C5B"/>
    <w:rsid w:val="05F57AD2"/>
    <w:rsid w:val="08ECEEA1"/>
    <w:rsid w:val="0912AAFF"/>
    <w:rsid w:val="0A728F64"/>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89A9032"/>
    <w:rsid w:val="5A53CBCD"/>
    <w:rsid w:val="5B0AA8C6"/>
    <w:rsid w:val="5B94732D"/>
    <w:rsid w:val="5CDAD129"/>
    <w:rsid w:val="5D2F8736"/>
    <w:rsid w:val="5D587796"/>
    <w:rsid w:val="5E0DD37C"/>
    <w:rsid w:val="5EF38E76"/>
    <w:rsid w:val="60ACE891"/>
    <w:rsid w:val="6301DBB9"/>
    <w:rsid w:val="63FABAE1"/>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5356932">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28435463">
      <w:bodyDiv w:val="1"/>
      <w:marLeft w:val="0"/>
      <w:marRight w:val="0"/>
      <w:marTop w:val="0"/>
      <w:marBottom w:val="0"/>
      <w:divBdr>
        <w:top w:val="none" w:sz="0" w:space="0" w:color="auto"/>
        <w:left w:val="none" w:sz="0" w:space="0" w:color="auto"/>
        <w:bottom w:val="none" w:sz="0" w:space="0" w:color="auto"/>
        <w:right w:val="none" w:sz="0" w:space="0" w:color="auto"/>
      </w:divBdr>
      <w:divsChild>
        <w:div w:id="1524005558">
          <w:marLeft w:val="0"/>
          <w:marRight w:val="0"/>
          <w:marTop w:val="0"/>
          <w:marBottom w:val="0"/>
          <w:divBdr>
            <w:top w:val="none" w:sz="0" w:space="0" w:color="auto"/>
            <w:left w:val="none" w:sz="0" w:space="0" w:color="auto"/>
            <w:bottom w:val="none" w:sz="0" w:space="0" w:color="auto"/>
            <w:right w:val="none" w:sz="0" w:space="0" w:color="auto"/>
          </w:divBdr>
        </w:div>
      </w:divsChild>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7291873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https://www.maps.chi.ac.uk" TargetMode="Externa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pn-0323-standard-selection-questionnaire-sq" TargetMode="External"/><Relationship Id="rId2" Type="http://schemas.openxmlformats.org/officeDocument/2006/relationships/hyperlink" Target="https://www.crowncommercial.gov.uk/" TargetMode="External"/><Relationship Id="rId1" Type="http://schemas.openxmlformats.org/officeDocument/2006/relationships/hyperlink" Target="https://www.contractsfinder.service.gov.uk/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DDAE83ED964D48822CDE5A93DE459C"/>
        <w:category>
          <w:name w:val="General"/>
          <w:gallery w:val="placeholder"/>
        </w:category>
        <w:types>
          <w:type w:val="bbPlcHdr"/>
        </w:types>
        <w:behaviors>
          <w:behavior w:val="content"/>
        </w:behaviors>
        <w:guid w:val="{506DF15F-C233-4049-A3FD-0B5F7833031A}"/>
      </w:docPartPr>
      <w:docPartBody>
        <w:p w:rsidR="00BD550D" w:rsidRDefault="00BD550D" w:rsidP="00BD550D">
          <w:pPr>
            <w:pStyle w:val="10DDAE83ED964D48822CDE5A93DE459C"/>
          </w:pPr>
          <w:r w:rsidRPr="00F634E7">
            <w:rPr>
              <w:rFonts w:eastAsia="SimSun" w:cs="Humanist777BT-LightB"/>
              <w:caps/>
              <w:color w:val="262626" w:themeColor="text1" w:themeTint="D9"/>
              <w:sz w:val="36"/>
              <w:szCs w:val="36"/>
              <w:lang w:eastAsia="zh-CN"/>
            </w:rPr>
            <w:t>policy title</w:t>
          </w:r>
        </w:p>
      </w:docPartBody>
    </w:docPart>
    <w:docPart>
      <w:docPartPr>
        <w:name w:val="CCF2801712A14178934F988F71A01185"/>
        <w:category>
          <w:name w:val="General"/>
          <w:gallery w:val="placeholder"/>
        </w:category>
        <w:types>
          <w:type w:val="bbPlcHdr"/>
        </w:types>
        <w:behaviors>
          <w:behavior w:val="content"/>
        </w:behaviors>
        <w:guid w:val="{9C19C8AB-D695-4A1B-A9A8-F4C35DDDB4D0}"/>
      </w:docPartPr>
      <w:docPartBody>
        <w:p w:rsidR="00BD550D" w:rsidRDefault="00BD550D" w:rsidP="00BD550D">
          <w:pPr>
            <w:pStyle w:val="CCF2801712A14178934F988F71A01185"/>
          </w:pPr>
          <w:r w:rsidRPr="00F634E7">
            <w:rPr>
              <w:rFonts w:eastAsia="SimSun"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D"/>
    <w:rsid w:val="00197209"/>
    <w:rsid w:val="0029552A"/>
    <w:rsid w:val="0054397D"/>
    <w:rsid w:val="006124AE"/>
    <w:rsid w:val="00835993"/>
    <w:rsid w:val="0091022C"/>
    <w:rsid w:val="00A243A5"/>
    <w:rsid w:val="00B34BC8"/>
    <w:rsid w:val="00B36B51"/>
    <w:rsid w:val="00B92023"/>
    <w:rsid w:val="00BB2ECA"/>
    <w:rsid w:val="00BD550D"/>
    <w:rsid w:val="00BE23DD"/>
    <w:rsid w:val="00C11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50D"/>
    <w:rPr>
      <w:color w:val="808080"/>
    </w:rPr>
  </w:style>
  <w:style w:type="paragraph" w:customStyle="1" w:styleId="10DDAE83ED964D48822CDE5A93DE459C">
    <w:name w:val="10DDAE83ED964D48822CDE5A93DE459C"/>
    <w:rsid w:val="00BD550D"/>
    <w:pPr>
      <w:spacing w:line="278" w:lineRule="auto"/>
    </w:pPr>
    <w:rPr>
      <w:kern w:val="2"/>
      <w:sz w:val="24"/>
      <w:szCs w:val="24"/>
      <w14:ligatures w14:val="standardContextual"/>
    </w:rPr>
  </w:style>
  <w:style w:type="paragraph" w:customStyle="1" w:styleId="CCF2801712A14178934F988F71A01185">
    <w:name w:val="CCF2801712A14178934F988F71A01185"/>
    <w:rsid w:val="00BD55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DateofTender xmlns="a134145b-6e99-458e-8764-f8205c3a086d">2024-06-27T07:20:59+00:00</DateofTe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F49-8DAF-4320-A82C-91FB34F77F3B}">
  <ds:schemaRefs>
    <ds:schemaRef ds:uri="a134145b-6e99-458e-8764-f8205c3a086d"/>
    <ds:schemaRef ds:uri="http://schemas.microsoft.com/office/infopath/2007/PartnerControls"/>
    <ds:schemaRef ds:uri="http://purl.org/dc/elements/1.1/"/>
    <ds:schemaRef ds:uri="9e790679-42de-4090-b410-de3b52e99e3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8D0CD709-5074-466A-B5A8-A9509AEC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0A8F5-1AA1-40C0-BCF1-2B362912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7773</Words>
  <Characters>44310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51980</CharactersWithSpaces>
  <SharedDoc>false</SharedDoc>
  <HLinks>
    <vt:vector size="204" baseType="variant">
      <vt:variant>
        <vt:i4>4194345</vt:i4>
      </vt:variant>
      <vt:variant>
        <vt:i4>168</vt:i4>
      </vt:variant>
      <vt:variant>
        <vt:i4>0</vt:i4>
      </vt:variant>
      <vt:variant>
        <vt:i4>5</vt:i4>
      </vt:variant>
      <vt:variant>
        <vt:lpwstr>mailto:tenders@chi.ac.uk</vt:lpwstr>
      </vt:variant>
      <vt:variant>
        <vt:lpwstr/>
      </vt:variant>
      <vt:variant>
        <vt:i4>4194345</vt:i4>
      </vt:variant>
      <vt:variant>
        <vt:i4>165</vt:i4>
      </vt:variant>
      <vt:variant>
        <vt:i4>0</vt:i4>
      </vt:variant>
      <vt:variant>
        <vt:i4>5</vt:i4>
      </vt:variant>
      <vt:variant>
        <vt:lpwstr>mailto:Tenders@chi.ac.uk</vt:lpwstr>
      </vt:variant>
      <vt:variant>
        <vt:lpwstr/>
      </vt:variant>
      <vt:variant>
        <vt:i4>4194345</vt:i4>
      </vt:variant>
      <vt:variant>
        <vt:i4>162</vt:i4>
      </vt:variant>
      <vt:variant>
        <vt:i4>0</vt:i4>
      </vt:variant>
      <vt:variant>
        <vt:i4>5</vt:i4>
      </vt:variant>
      <vt:variant>
        <vt:lpwstr>mailto:tenders@chi.ac.uk</vt:lpwstr>
      </vt:variant>
      <vt:variant>
        <vt:lpwstr/>
      </vt:variant>
      <vt:variant>
        <vt:i4>4194345</vt:i4>
      </vt:variant>
      <vt:variant>
        <vt:i4>159</vt:i4>
      </vt:variant>
      <vt:variant>
        <vt:i4>0</vt:i4>
      </vt:variant>
      <vt:variant>
        <vt:i4>5</vt:i4>
      </vt:variant>
      <vt:variant>
        <vt:lpwstr>mailto:tenders@chi.ac.uk</vt:lpwstr>
      </vt:variant>
      <vt:variant>
        <vt:lpwstr/>
      </vt:variant>
      <vt:variant>
        <vt:i4>7602211</vt:i4>
      </vt:variant>
      <vt:variant>
        <vt:i4>156</vt:i4>
      </vt:variant>
      <vt:variant>
        <vt:i4>0</vt:i4>
      </vt:variant>
      <vt:variant>
        <vt:i4>5</vt:i4>
      </vt:variant>
      <vt:variant>
        <vt:lpwstr>https://www.maps.chi.ac.uk/</vt:lpwstr>
      </vt:variant>
      <vt:variant>
        <vt:lpwstr/>
      </vt:variant>
      <vt:variant>
        <vt:i4>1376309</vt:i4>
      </vt:variant>
      <vt:variant>
        <vt:i4>149</vt:i4>
      </vt:variant>
      <vt:variant>
        <vt:i4>0</vt:i4>
      </vt:variant>
      <vt:variant>
        <vt:i4>5</vt:i4>
      </vt:variant>
      <vt:variant>
        <vt:lpwstr/>
      </vt:variant>
      <vt:variant>
        <vt:lpwstr>_Toc169254826</vt:lpwstr>
      </vt:variant>
      <vt:variant>
        <vt:i4>1376309</vt:i4>
      </vt:variant>
      <vt:variant>
        <vt:i4>143</vt:i4>
      </vt:variant>
      <vt:variant>
        <vt:i4>0</vt:i4>
      </vt:variant>
      <vt:variant>
        <vt:i4>5</vt:i4>
      </vt:variant>
      <vt:variant>
        <vt:lpwstr/>
      </vt:variant>
      <vt:variant>
        <vt:lpwstr>_Toc169254825</vt:lpwstr>
      </vt:variant>
      <vt:variant>
        <vt:i4>1376309</vt:i4>
      </vt:variant>
      <vt:variant>
        <vt:i4>137</vt:i4>
      </vt:variant>
      <vt:variant>
        <vt:i4>0</vt:i4>
      </vt:variant>
      <vt:variant>
        <vt:i4>5</vt:i4>
      </vt:variant>
      <vt:variant>
        <vt:lpwstr/>
      </vt:variant>
      <vt:variant>
        <vt:lpwstr>_Toc169254824</vt:lpwstr>
      </vt:variant>
      <vt:variant>
        <vt:i4>1376309</vt:i4>
      </vt:variant>
      <vt:variant>
        <vt:i4>131</vt:i4>
      </vt:variant>
      <vt:variant>
        <vt:i4>0</vt:i4>
      </vt:variant>
      <vt:variant>
        <vt:i4>5</vt:i4>
      </vt:variant>
      <vt:variant>
        <vt:lpwstr/>
      </vt:variant>
      <vt:variant>
        <vt:lpwstr>_Toc169254823</vt:lpwstr>
      </vt:variant>
      <vt:variant>
        <vt:i4>1376309</vt:i4>
      </vt:variant>
      <vt:variant>
        <vt:i4>125</vt:i4>
      </vt:variant>
      <vt:variant>
        <vt:i4>0</vt:i4>
      </vt:variant>
      <vt:variant>
        <vt:i4>5</vt:i4>
      </vt:variant>
      <vt:variant>
        <vt:lpwstr/>
      </vt:variant>
      <vt:variant>
        <vt:lpwstr>_Toc169254822</vt:lpwstr>
      </vt:variant>
      <vt:variant>
        <vt:i4>1376309</vt:i4>
      </vt:variant>
      <vt:variant>
        <vt:i4>119</vt:i4>
      </vt:variant>
      <vt:variant>
        <vt:i4>0</vt:i4>
      </vt:variant>
      <vt:variant>
        <vt:i4>5</vt:i4>
      </vt:variant>
      <vt:variant>
        <vt:lpwstr/>
      </vt:variant>
      <vt:variant>
        <vt:lpwstr>_Toc169254821</vt:lpwstr>
      </vt:variant>
      <vt:variant>
        <vt:i4>1376309</vt:i4>
      </vt:variant>
      <vt:variant>
        <vt:i4>113</vt:i4>
      </vt:variant>
      <vt:variant>
        <vt:i4>0</vt:i4>
      </vt:variant>
      <vt:variant>
        <vt:i4>5</vt:i4>
      </vt:variant>
      <vt:variant>
        <vt:lpwstr/>
      </vt:variant>
      <vt:variant>
        <vt:lpwstr>_Toc169254820</vt:lpwstr>
      </vt:variant>
      <vt:variant>
        <vt:i4>1441845</vt:i4>
      </vt:variant>
      <vt:variant>
        <vt:i4>107</vt:i4>
      </vt:variant>
      <vt:variant>
        <vt:i4>0</vt:i4>
      </vt:variant>
      <vt:variant>
        <vt:i4>5</vt:i4>
      </vt:variant>
      <vt:variant>
        <vt:lpwstr/>
      </vt:variant>
      <vt:variant>
        <vt:lpwstr>_Toc169254819</vt:lpwstr>
      </vt:variant>
      <vt:variant>
        <vt:i4>1441845</vt:i4>
      </vt:variant>
      <vt:variant>
        <vt:i4>101</vt:i4>
      </vt:variant>
      <vt:variant>
        <vt:i4>0</vt:i4>
      </vt:variant>
      <vt:variant>
        <vt:i4>5</vt:i4>
      </vt:variant>
      <vt:variant>
        <vt:lpwstr/>
      </vt:variant>
      <vt:variant>
        <vt:lpwstr>_Toc169254818</vt:lpwstr>
      </vt:variant>
      <vt:variant>
        <vt:i4>1441845</vt:i4>
      </vt:variant>
      <vt:variant>
        <vt:i4>95</vt:i4>
      </vt:variant>
      <vt:variant>
        <vt:i4>0</vt:i4>
      </vt:variant>
      <vt:variant>
        <vt:i4>5</vt:i4>
      </vt:variant>
      <vt:variant>
        <vt:lpwstr/>
      </vt:variant>
      <vt:variant>
        <vt:lpwstr>_Toc169254817</vt:lpwstr>
      </vt:variant>
      <vt:variant>
        <vt:i4>1441845</vt:i4>
      </vt:variant>
      <vt:variant>
        <vt:i4>89</vt:i4>
      </vt:variant>
      <vt:variant>
        <vt:i4>0</vt:i4>
      </vt:variant>
      <vt:variant>
        <vt:i4>5</vt:i4>
      </vt:variant>
      <vt:variant>
        <vt:lpwstr/>
      </vt:variant>
      <vt:variant>
        <vt:lpwstr>_Toc169254816</vt:lpwstr>
      </vt:variant>
      <vt:variant>
        <vt:i4>1441845</vt:i4>
      </vt:variant>
      <vt:variant>
        <vt:i4>83</vt:i4>
      </vt:variant>
      <vt:variant>
        <vt:i4>0</vt:i4>
      </vt:variant>
      <vt:variant>
        <vt:i4>5</vt:i4>
      </vt:variant>
      <vt:variant>
        <vt:lpwstr/>
      </vt:variant>
      <vt:variant>
        <vt:lpwstr>_Toc169254815</vt:lpwstr>
      </vt:variant>
      <vt:variant>
        <vt:i4>1441845</vt:i4>
      </vt:variant>
      <vt:variant>
        <vt:i4>77</vt:i4>
      </vt:variant>
      <vt:variant>
        <vt:i4>0</vt:i4>
      </vt:variant>
      <vt:variant>
        <vt:i4>5</vt:i4>
      </vt:variant>
      <vt:variant>
        <vt:lpwstr/>
      </vt:variant>
      <vt:variant>
        <vt:lpwstr>_Toc169254814</vt:lpwstr>
      </vt:variant>
      <vt:variant>
        <vt:i4>1441845</vt:i4>
      </vt:variant>
      <vt:variant>
        <vt:i4>71</vt:i4>
      </vt:variant>
      <vt:variant>
        <vt:i4>0</vt:i4>
      </vt:variant>
      <vt:variant>
        <vt:i4>5</vt:i4>
      </vt:variant>
      <vt:variant>
        <vt:lpwstr/>
      </vt:variant>
      <vt:variant>
        <vt:lpwstr>_Toc169254813</vt:lpwstr>
      </vt:variant>
      <vt:variant>
        <vt:i4>1441845</vt:i4>
      </vt:variant>
      <vt:variant>
        <vt:i4>65</vt:i4>
      </vt:variant>
      <vt:variant>
        <vt:i4>0</vt:i4>
      </vt:variant>
      <vt:variant>
        <vt:i4>5</vt:i4>
      </vt:variant>
      <vt:variant>
        <vt:lpwstr/>
      </vt:variant>
      <vt:variant>
        <vt:lpwstr>_Toc169254812</vt:lpwstr>
      </vt:variant>
      <vt:variant>
        <vt:i4>1441845</vt:i4>
      </vt:variant>
      <vt:variant>
        <vt:i4>59</vt:i4>
      </vt:variant>
      <vt:variant>
        <vt:i4>0</vt:i4>
      </vt:variant>
      <vt:variant>
        <vt:i4>5</vt:i4>
      </vt:variant>
      <vt:variant>
        <vt:lpwstr/>
      </vt:variant>
      <vt:variant>
        <vt:lpwstr>_Toc169254811</vt:lpwstr>
      </vt:variant>
      <vt:variant>
        <vt:i4>1441845</vt:i4>
      </vt:variant>
      <vt:variant>
        <vt:i4>53</vt:i4>
      </vt:variant>
      <vt:variant>
        <vt:i4>0</vt:i4>
      </vt:variant>
      <vt:variant>
        <vt:i4>5</vt:i4>
      </vt:variant>
      <vt:variant>
        <vt:lpwstr/>
      </vt:variant>
      <vt:variant>
        <vt:lpwstr>_Toc169254810</vt:lpwstr>
      </vt:variant>
      <vt:variant>
        <vt:i4>1507381</vt:i4>
      </vt:variant>
      <vt:variant>
        <vt:i4>47</vt:i4>
      </vt:variant>
      <vt:variant>
        <vt:i4>0</vt:i4>
      </vt:variant>
      <vt:variant>
        <vt:i4>5</vt:i4>
      </vt:variant>
      <vt:variant>
        <vt:lpwstr/>
      </vt:variant>
      <vt:variant>
        <vt:lpwstr>_Toc169254809</vt:lpwstr>
      </vt:variant>
      <vt:variant>
        <vt:i4>1507381</vt:i4>
      </vt:variant>
      <vt:variant>
        <vt:i4>41</vt:i4>
      </vt:variant>
      <vt:variant>
        <vt:i4>0</vt:i4>
      </vt:variant>
      <vt:variant>
        <vt:i4>5</vt:i4>
      </vt:variant>
      <vt:variant>
        <vt:lpwstr/>
      </vt:variant>
      <vt:variant>
        <vt:lpwstr>_Toc169254808</vt:lpwstr>
      </vt:variant>
      <vt:variant>
        <vt:i4>1507381</vt:i4>
      </vt:variant>
      <vt:variant>
        <vt:i4>35</vt:i4>
      </vt:variant>
      <vt:variant>
        <vt:i4>0</vt:i4>
      </vt:variant>
      <vt:variant>
        <vt:i4>5</vt:i4>
      </vt:variant>
      <vt:variant>
        <vt:lpwstr/>
      </vt:variant>
      <vt:variant>
        <vt:lpwstr>_Toc169254807</vt:lpwstr>
      </vt:variant>
      <vt:variant>
        <vt:i4>1507381</vt:i4>
      </vt:variant>
      <vt:variant>
        <vt:i4>29</vt:i4>
      </vt:variant>
      <vt:variant>
        <vt:i4>0</vt:i4>
      </vt:variant>
      <vt:variant>
        <vt:i4>5</vt:i4>
      </vt:variant>
      <vt:variant>
        <vt:lpwstr/>
      </vt:variant>
      <vt:variant>
        <vt:lpwstr>_Toc169254806</vt:lpwstr>
      </vt:variant>
      <vt:variant>
        <vt:i4>1507381</vt:i4>
      </vt:variant>
      <vt:variant>
        <vt:i4>23</vt:i4>
      </vt:variant>
      <vt:variant>
        <vt:i4>0</vt:i4>
      </vt:variant>
      <vt:variant>
        <vt:i4>5</vt:i4>
      </vt:variant>
      <vt:variant>
        <vt:lpwstr/>
      </vt:variant>
      <vt:variant>
        <vt:lpwstr>_Toc169254805</vt:lpwstr>
      </vt:variant>
      <vt:variant>
        <vt:i4>1507381</vt:i4>
      </vt:variant>
      <vt:variant>
        <vt:i4>17</vt:i4>
      </vt:variant>
      <vt:variant>
        <vt:i4>0</vt:i4>
      </vt:variant>
      <vt:variant>
        <vt:i4>5</vt:i4>
      </vt:variant>
      <vt:variant>
        <vt:lpwstr/>
      </vt:variant>
      <vt:variant>
        <vt:lpwstr>_Toc169254804</vt:lpwstr>
      </vt:variant>
      <vt:variant>
        <vt:i4>1507381</vt:i4>
      </vt:variant>
      <vt:variant>
        <vt:i4>11</vt:i4>
      </vt:variant>
      <vt:variant>
        <vt:i4>0</vt:i4>
      </vt:variant>
      <vt:variant>
        <vt:i4>5</vt:i4>
      </vt:variant>
      <vt:variant>
        <vt:lpwstr/>
      </vt:variant>
      <vt:variant>
        <vt:lpwstr>_Toc169254803</vt:lpwstr>
      </vt:variant>
      <vt:variant>
        <vt:i4>1507381</vt:i4>
      </vt:variant>
      <vt:variant>
        <vt:i4>5</vt:i4>
      </vt:variant>
      <vt:variant>
        <vt:i4>0</vt:i4>
      </vt:variant>
      <vt:variant>
        <vt:i4>5</vt:i4>
      </vt:variant>
      <vt:variant>
        <vt:lpwstr/>
      </vt:variant>
      <vt:variant>
        <vt:lpwstr>_Toc169254802</vt:lpwstr>
      </vt:variant>
      <vt:variant>
        <vt:i4>4194345</vt:i4>
      </vt:variant>
      <vt:variant>
        <vt:i4>0</vt:i4>
      </vt:variant>
      <vt:variant>
        <vt:i4>0</vt:i4>
      </vt:variant>
      <vt:variant>
        <vt:i4>5</vt:i4>
      </vt:variant>
      <vt:variant>
        <vt:lpwstr>mailto:Tenders@chi.ac.uk</vt:lpwstr>
      </vt:variant>
      <vt:variant>
        <vt:lpwstr/>
      </vt:variant>
      <vt:variant>
        <vt:i4>7602225</vt:i4>
      </vt:variant>
      <vt:variant>
        <vt:i4>6</vt:i4>
      </vt:variant>
      <vt:variant>
        <vt:i4>0</vt:i4>
      </vt:variant>
      <vt:variant>
        <vt:i4>5</vt:i4>
      </vt:variant>
      <vt:variant>
        <vt:lpwstr>https://www.gov.uk/government/publications/ppn-0323-standard-selection-questionnaire-sq</vt:lpwstr>
      </vt:variant>
      <vt:variant>
        <vt:lpwstr/>
      </vt:variant>
      <vt:variant>
        <vt:i4>2097203</vt:i4>
      </vt:variant>
      <vt:variant>
        <vt:i4>3</vt:i4>
      </vt:variant>
      <vt:variant>
        <vt:i4>0</vt:i4>
      </vt:variant>
      <vt:variant>
        <vt:i4>5</vt:i4>
      </vt:variant>
      <vt:variant>
        <vt:lpwstr>https://www.crowncommercial.gov.uk/</vt:lpwstr>
      </vt:variant>
      <vt:variant>
        <vt:lpwstr/>
      </vt:variant>
      <vt:variant>
        <vt:i4>1</vt:i4>
      </vt:variant>
      <vt:variant>
        <vt:i4>0</vt:i4>
      </vt:variant>
      <vt:variant>
        <vt:i4>0</vt:i4>
      </vt:variant>
      <vt:variant>
        <vt:i4>5</vt:i4>
      </vt:variant>
      <vt:variant>
        <vt:lpwstr>https://www.contractsfinder.service.gov.uk/Search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4</cp:revision>
  <cp:lastPrinted>2016-04-20T12:00:00Z</cp:lastPrinted>
  <dcterms:created xsi:type="dcterms:W3CDTF">2024-06-27T07:20:00Z</dcterms:created>
  <dcterms:modified xsi:type="dcterms:W3CDTF">2024-06-27T07:22:00Z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