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A1A4" w14:textId="5FC9B4CE" w:rsidR="00284398" w:rsidRPr="00D977EA" w:rsidRDefault="00284398" w:rsidP="00284398">
      <w:pPr>
        <w:jc w:val="center"/>
        <w:rPr>
          <w:rFonts w:ascii="Arial" w:hAnsi="Arial" w:cs="Arial"/>
          <w:b/>
          <w:bCs/>
        </w:rPr>
      </w:pPr>
      <w:r w:rsidRPr="00D977EA">
        <w:rPr>
          <w:rFonts w:ascii="Arial" w:hAnsi="Arial" w:cs="Arial"/>
          <w:b/>
          <w:bCs/>
        </w:rPr>
        <w:t>Contract for Independent Focus Group Facilitation with Lambeth’s Voluntary and Community Sector (VCS) re New Infrastructure Support Service</w:t>
      </w:r>
    </w:p>
    <w:p w14:paraId="1225EA6C" w14:textId="77777777" w:rsidR="00284398" w:rsidRPr="00D977EA" w:rsidRDefault="00284398" w:rsidP="00284398">
      <w:pPr>
        <w:jc w:val="center"/>
        <w:rPr>
          <w:rFonts w:ascii="Arial" w:hAnsi="Arial" w:cs="Arial"/>
          <w:b/>
          <w:bCs/>
        </w:rPr>
      </w:pPr>
    </w:p>
    <w:p w14:paraId="539EDC8B" w14:textId="77777777" w:rsidR="00284398" w:rsidRPr="00D977EA" w:rsidRDefault="00284398" w:rsidP="00284398">
      <w:pPr>
        <w:rPr>
          <w:rFonts w:ascii="Arial" w:hAnsi="Arial" w:cs="Arial"/>
          <w:b/>
          <w:bCs/>
        </w:rPr>
      </w:pPr>
      <w:r w:rsidRPr="00D977EA">
        <w:rPr>
          <w:rFonts w:ascii="Arial" w:hAnsi="Arial" w:cs="Arial"/>
          <w:b/>
          <w:bCs/>
        </w:rPr>
        <w:t>The brief</w:t>
      </w:r>
    </w:p>
    <w:p w14:paraId="0A3F67B2" w14:textId="77777777" w:rsidR="00284398" w:rsidRPr="00D977EA" w:rsidRDefault="00284398" w:rsidP="00284398">
      <w:pPr>
        <w:rPr>
          <w:rFonts w:ascii="Arial" w:hAnsi="Arial" w:cs="Arial"/>
          <w:b/>
          <w:bCs/>
        </w:rPr>
      </w:pPr>
      <w:r w:rsidRPr="00D977EA">
        <w:rPr>
          <w:rFonts w:ascii="Arial" w:hAnsi="Arial" w:cs="Arial"/>
          <w:b/>
          <w:bCs/>
        </w:rPr>
        <w:t>1.Context</w:t>
      </w:r>
    </w:p>
    <w:p w14:paraId="3D79BD0E" w14:textId="77777777" w:rsidR="00284398" w:rsidRPr="00D977EA" w:rsidRDefault="00284398" w:rsidP="00284398">
      <w:pPr>
        <w:rPr>
          <w:rFonts w:ascii="Arial" w:hAnsi="Arial" w:cs="Arial"/>
          <w:kern w:val="2"/>
          <w14:ligatures w14:val="standardContextual"/>
        </w:rPr>
      </w:pPr>
      <w:r w:rsidRPr="00D977EA">
        <w:rPr>
          <w:rFonts w:ascii="Arial" w:hAnsi="Arial" w:cs="Arial"/>
          <w:kern w:val="2"/>
          <w14:ligatures w14:val="standardContextual"/>
        </w:rPr>
        <w:t>As the Voluntary &amp; Community Sector emerges from the pandemic, it is increasingly called upon to provide support for residents and communities most affected by the ongoing cost of living crisis.  To continue delivery of quality services and to address newer challenges, the Council recognises the VCS itself needs essential infrastructure support.  These services are geared to support and sustain VCS groups that delivery services to Lambeth residents.</w:t>
      </w:r>
    </w:p>
    <w:p w14:paraId="02568E11" w14:textId="77777777" w:rsidR="00284398" w:rsidRPr="00D977EA" w:rsidRDefault="00284398" w:rsidP="00284398">
      <w:pPr>
        <w:rPr>
          <w:rFonts w:ascii="Arial" w:hAnsi="Arial" w:cs="Arial"/>
          <w:kern w:val="2"/>
          <w14:ligatures w14:val="standardContextual"/>
        </w:rPr>
      </w:pPr>
      <w:r w:rsidRPr="00D977EA">
        <w:rPr>
          <w:rFonts w:ascii="Arial" w:hAnsi="Arial" w:cs="Arial"/>
          <w:kern w:val="2"/>
          <w14:ligatures w14:val="standardContextual"/>
        </w:rPr>
        <w:t>The current VCS support contract with Integrate Agency CIC comes to an end in April 2024 and the Council will be retendering for new service provision.  We want to understand from Lambeth’s VCS what support needs should look like to meet future challenges.  With the VCS, the Council wants to identify what and how we provide support and resources that will add value to the work of the VCS, and importantly strengthen delivery of shared partnership goals i.e. Lambeth 2030 Borough Plan and VCS Strategy. To this end, it is important to capture insights from those in the VCS that will serve to inform the wider consultation and engagement with other non-VCS stakeholders including the NHS and the funding community.</w:t>
      </w:r>
    </w:p>
    <w:p w14:paraId="43ABF910" w14:textId="77777777" w:rsidR="00180A54" w:rsidRPr="00D977EA" w:rsidRDefault="00180A54" w:rsidP="00284398">
      <w:pPr>
        <w:rPr>
          <w:rFonts w:ascii="Arial" w:hAnsi="Arial" w:cs="Arial"/>
          <w:b/>
          <w:bCs/>
        </w:rPr>
      </w:pPr>
      <w:r w:rsidRPr="00D977EA">
        <w:rPr>
          <w:rFonts w:ascii="Arial" w:hAnsi="Arial" w:cs="Arial"/>
          <w:b/>
          <w:bCs/>
        </w:rPr>
        <w:t>2.0 Requirements</w:t>
      </w:r>
    </w:p>
    <w:p w14:paraId="62E36D2F" w14:textId="0B25C966" w:rsidR="00284398" w:rsidRPr="00D977EA" w:rsidRDefault="00284398" w:rsidP="00284398">
      <w:pPr>
        <w:rPr>
          <w:rFonts w:ascii="Arial" w:hAnsi="Arial" w:cs="Arial"/>
          <w:b/>
          <w:bCs/>
        </w:rPr>
      </w:pPr>
      <w:r w:rsidRPr="00D977EA">
        <w:rPr>
          <w:rFonts w:ascii="Arial" w:hAnsi="Arial" w:cs="Arial"/>
          <w:b/>
          <w:bCs/>
        </w:rPr>
        <w:t xml:space="preserve"> Focus Group Facilitation</w:t>
      </w:r>
    </w:p>
    <w:p w14:paraId="49E090B8" w14:textId="77777777" w:rsidR="00284398" w:rsidRPr="00D977EA" w:rsidRDefault="00284398" w:rsidP="00284398">
      <w:pPr>
        <w:rPr>
          <w:rFonts w:ascii="Arial" w:hAnsi="Arial" w:cs="Arial"/>
        </w:rPr>
      </w:pPr>
      <w:r w:rsidRPr="00D977EA">
        <w:rPr>
          <w:rFonts w:ascii="Arial" w:hAnsi="Arial" w:cs="Arial"/>
        </w:rPr>
        <w:t xml:space="preserve">Lambeth Councils aims to commission a series of independently facilitated focus groups with the VCS that will provide information, </w:t>
      </w:r>
      <w:proofErr w:type="gramStart"/>
      <w:r w:rsidRPr="00D977EA">
        <w:rPr>
          <w:rFonts w:ascii="Arial" w:hAnsi="Arial" w:cs="Arial"/>
        </w:rPr>
        <w:t>data</w:t>
      </w:r>
      <w:proofErr w:type="gramEnd"/>
      <w:r w:rsidRPr="00D977EA">
        <w:rPr>
          <w:rFonts w:ascii="Arial" w:hAnsi="Arial" w:cs="Arial"/>
        </w:rPr>
        <w:t xml:space="preserve"> and insights into the needs of the voluntary and community sector.  The purpose of these focus groups is to identify potential strategies to support quality service delivery, growth, </w:t>
      </w:r>
      <w:proofErr w:type="gramStart"/>
      <w:r w:rsidRPr="00D977EA">
        <w:rPr>
          <w:rFonts w:ascii="Arial" w:hAnsi="Arial" w:cs="Arial"/>
        </w:rPr>
        <w:t>innovation</w:t>
      </w:r>
      <w:proofErr w:type="gramEnd"/>
      <w:r w:rsidRPr="00D977EA">
        <w:rPr>
          <w:rFonts w:ascii="Arial" w:hAnsi="Arial" w:cs="Arial"/>
        </w:rPr>
        <w:t xml:space="preserve"> and sustainability of the VCS in Lambeth. </w:t>
      </w:r>
    </w:p>
    <w:p w14:paraId="471CCB38" w14:textId="6CA36588" w:rsidR="00284398" w:rsidRPr="00D977EA" w:rsidRDefault="00284398" w:rsidP="00284398">
      <w:pPr>
        <w:rPr>
          <w:rFonts w:ascii="Arial" w:hAnsi="Arial" w:cs="Arial"/>
        </w:rPr>
      </w:pPr>
      <w:r w:rsidRPr="00D977EA">
        <w:rPr>
          <w:rFonts w:ascii="Arial" w:hAnsi="Arial" w:cs="Arial"/>
        </w:rPr>
        <w:t xml:space="preserve">To achieve this, the researchers will </w:t>
      </w:r>
      <w:bookmarkStart w:id="0" w:name="_Hlk133931788"/>
      <w:r w:rsidRPr="00D977EA">
        <w:rPr>
          <w:rFonts w:ascii="Arial" w:hAnsi="Arial" w:cs="Arial"/>
        </w:rPr>
        <w:t xml:space="preserve">organise and facilitate focus </w:t>
      </w:r>
      <w:proofErr w:type="gramStart"/>
      <w:r w:rsidRPr="00D977EA">
        <w:rPr>
          <w:rFonts w:ascii="Arial" w:hAnsi="Arial" w:cs="Arial"/>
        </w:rPr>
        <w:t>groups:-</w:t>
      </w:r>
      <w:proofErr w:type="gramEnd"/>
    </w:p>
    <w:p w14:paraId="36ACFE28" w14:textId="1AD144CF" w:rsidR="00284398" w:rsidRPr="00D977EA" w:rsidRDefault="00284398" w:rsidP="00284398">
      <w:pPr>
        <w:rPr>
          <w:rFonts w:ascii="Arial" w:hAnsi="Arial" w:cs="Arial"/>
        </w:rPr>
      </w:pPr>
      <w:r w:rsidRPr="00D977EA">
        <w:rPr>
          <w:rFonts w:ascii="Arial" w:hAnsi="Arial" w:cs="Arial"/>
        </w:rPr>
        <w:t>x6 existing networks</w:t>
      </w:r>
    </w:p>
    <w:p w14:paraId="62564609" w14:textId="422BF550" w:rsidR="00284398" w:rsidRPr="00D977EA" w:rsidRDefault="00284398" w:rsidP="00284398">
      <w:pPr>
        <w:rPr>
          <w:rFonts w:ascii="Arial" w:hAnsi="Arial" w:cs="Arial"/>
        </w:rPr>
      </w:pPr>
      <w:r w:rsidRPr="00D977EA">
        <w:rPr>
          <w:rFonts w:ascii="Arial" w:hAnsi="Arial" w:cs="Arial"/>
        </w:rPr>
        <w:t xml:space="preserve">x6 grassroots groups including Black Asian and </w:t>
      </w:r>
      <w:proofErr w:type="gramStart"/>
      <w:r w:rsidRPr="00D977EA">
        <w:rPr>
          <w:rFonts w:ascii="Arial" w:hAnsi="Arial" w:cs="Arial"/>
        </w:rPr>
        <w:t>Multi Ethnic</w:t>
      </w:r>
      <w:proofErr w:type="gramEnd"/>
      <w:r w:rsidRPr="00D977EA">
        <w:rPr>
          <w:rFonts w:ascii="Arial" w:hAnsi="Arial" w:cs="Arial"/>
        </w:rPr>
        <w:t xml:space="preserve"> led groups </w:t>
      </w:r>
    </w:p>
    <w:p w14:paraId="22C9C407" w14:textId="77777777" w:rsidR="00284398" w:rsidRPr="00D977EA" w:rsidRDefault="00284398" w:rsidP="00284398">
      <w:pPr>
        <w:rPr>
          <w:rFonts w:ascii="Arial" w:hAnsi="Arial" w:cs="Arial"/>
        </w:rPr>
      </w:pPr>
    </w:p>
    <w:p w14:paraId="31720494" w14:textId="77777777" w:rsidR="00284398" w:rsidRPr="00D977EA" w:rsidRDefault="00284398" w:rsidP="00284398">
      <w:pPr>
        <w:rPr>
          <w:rFonts w:ascii="Arial" w:hAnsi="Arial" w:cs="Arial"/>
        </w:rPr>
      </w:pPr>
      <w:r w:rsidRPr="00D977EA">
        <w:rPr>
          <w:rFonts w:ascii="Arial" w:hAnsi="Arial" w:cs="Arial"/>
        </w:rPr>
        <w:t xml:space="preserve">Discussions with key stakeholders within the VCS will seek to gain a deeper understanding of the sector’s needs, priorities, and opportunities. </w:t>
      </w:r>
    </w:p>
    <w:bookmarkEnd w:id="0"/>
    <w:p w14:paraId="7E2678E7" w14:textId="77777777" w:rsidR="00284398" w:rsidRPr="00D977EA" w:rsidRDefault="00284398" w:rsidP="00284398">
      <w:pPr>
        <w:rPr>
          <w:rFonts w:ascii="Arial" w:hAnsi="Arial" w:cs="Arial"/>
        </w:rPr>
      </w:pPr>
      <w:r w:rsidRPr="00D977EA">
        <w:rPr>
          <w:rFonts w:ascii="Arial" w:hAnsi="Arial" w:cs="Arial"/>
        </w:rPr>
        <w:t>Focus group facilitation should consider a variety of areas /opportunities of VCS Infrastructure support, including but not exclusive of other considerations: investment and funding (bid writing); partnership / networking/ peer to peer mentoring; capacity building/ organisational development; advocacy/community engagement; voice and representation; social prescribing /volunteering, and digital transformation, and how these areas should be accessed / resourced to add value to the work of the VCS.</w:t>
      </w:r>
    </w:p>
    <w:p w14:paraId="24F93FA3" w14:textId="77777777" w:rsidR="00284398" w:rsidRPr="00D977EA" w:rsidRDefault="00284398" w:rsidP="00284398">
      <w:pPr>
        <w:rPr>
          <w:rFonts w:ascii="Arial" w:hAnsi="Arial" w:cs="Arial"/>
        </w:rPr>
      </w:pPr>
      <w:r w:rsidRPr="00D977EA">
        <w:rPr>
          <w:rFonts w:ascii="Arial" w:hAnsi="Arial" w:cs="Arial"/>
        </w:rPr>
        <w:t>Finally, facilitators will compile a report collating views / feedback on how the sector can be supported to maximise its contribution to the wellbeing of Lambeth residents.</w:t>
      </w:r>
    </w:p>
    <w:p w14:paraId="090B24AA" w14:textId="0FCE7AE6" w:rsidR="00284398" w:rsidRPr="00D977EA" w:rsidRDefault="00284398" w:rsidP="00284398">
      <w:pPr>
        <w:rPr>
          <w:rFonts w:ascii="Arial" w:hAnsi="Arial" w:cs="Arial"/>
        </w:rPr>
      </w:pPr>
      <w:r w:rsidRPr="00D977EA">
        <w:rPr>
          <w:rFonts w:ascii="Arial" w:hAnsi="Arial" w:cs="Arial"/>
        </w:rPr>
        <w:t>Support will be available from to secure participants at the focus groups, specifically in the supply of contact information.</w:t>
      </w:r>
    </w:p>
    <w:p w14:paraId="0062463E" w14:textId="7FC02A11" w:rsidR="00180A54" w:rsidRPr="00D977EA" w:rsidRDefault="00180A54" w:rsidP="00284398">
      <w:pPr>
        <w:rPr>
          <w:rFonts w:ascii="Arial" w:hAnsi="Arial" w:cs="Arial"/>
          <w:b/>
          <w:bCs/>
        </w:rPr>
      </w:pPr>
      <w:r w:rsidRPr="00D977EA">
        <w:rPr>
          <w:rFonts w:ascii="Arial" w:hAnsi="Arial" w:cs="Arial"/>
          <w:b/>
          <w:bCs/>
        </w:rPr>
        <w:lastRenderedPageBreak/>
        <w:t>Table 1 - Questions for Evaluation:</w:t>
      </w:r>
    </w:p>
    <w:tbl>
      <w:tblPr>
        <w:tblStyle w:val="TableGrid"/>
        <w:tblW w:w="10632" w:type="dxa"/>
        <w:tblInd w:w="-856" w:type="dxa"/>
        <w:tblLook w:val="04A0" w:firstRow="1" w:lastRow="0" w:firstColumn="1" w:lastColumn="0" w:noHBand="0" w:noVBand="1"/>
      </w:tblPr>
      <w:tblGrid>
        <w:gridCol w:w="761"/>
        <w:gridCol w:w="1509"/>
        <w:gridCol w:w="5741"/>
        <w:gridCol w:w="1280"/>
        <w:gridCol w:w="1341"/>
      </w:tblGrid>
      <w:tr w:rsidR="00180A54" w:rsidRPr="00D977EA" w14:paraId="28A00A1F" w14:textId="77777777" w:rsidTr="007E1466">
        <w:tc>
          <w:tcPr>
            <w:tcW w:w="773" w:type="dxa"/>
            <w:shd w:val="clear" w:color="auto" w:fill="8EAADB" w:themeFill="accent1" w:themeFillTint="99"/>
          </w:tcPr>
          <w:p w14:paraId="40166184" w14:textId="77777777" w:rsidR="00180A54" w:rsidRPr="00D977EA" w:rsidRDefault="00180A54" w:rsidP="007E1466">
            <w:pPr>
              <w:jc w:val="center"/>
              <w:rPr>
                <w:rFonts w:ascii="Arial" w:hAnsi="Arial" w:cs="Arial"/>
                <w:b/>
                <w:bCs/>
              </w:rPr>
            </w:pPr>
            <w:r w:rsidRPr="00D977EA">
              <w:rPr>
                <w:rFonts w:ascii="Arial" w:hAnsi="Arial" w:cs="Arial"/>
                <w:b/>
                <w:bCs/>
              </w:rPr>
              <w:t>No</w:t>
            </w:r>
          </w:p>
        </w:tc>
        <w:tc>
          <w:tcPr>
            <w:tcW w:w="1519" w:type="dxa"/>
            <w:shd w:val="clear" w:color="auto" w:fill="8EAADB" w:themeFill="accent1" w:themeFillTint="99"/>
          </w:tcPr>
          <w:p w14:paraId="35A7D2F4" w14:textId="77777777" w:rsidR="00180A54" w:rsidRPr="00D977EA" w:rsidRDefault="00180A54" w:rsidP="007E1466">
            <w:pPr>
              <w:jc w:val="center"/>
              <w:rPr>
                <w:rFonts w:ascii="Arial" w:hAnsi="Arial" w:cs="Arial"/>
                <w:b/>
                <w:bCs/>
              </w:rPr>
            </w:pPr>
            <w:r w:rsidRPr="00D977EA">
              <w:rPr>
                <w:rFonts w:ascii="Arial" w:hAnsi="Arial" w:cs="Arial"/>
                <w:b/>
                <w:bCs/>
              </w:rPr>
              <w:t>Area</w:t>
            </w:r>
          </w:p>
        </w:tc>
        <w:tc>
          <w:tcPr>
            <w:tcW w:w="5930" w:type="dxa"/>
            <w:shd w:val="clear" w:color="auto" w:fill="8EAADB" w:themeFill="accent1" w:themeFillTint="99"/>
          </w:tcPr>
          <w:p w14:paraId="0254B7DB" w14:textId="77777777" w:rsidR="00180A54" w:rsidRPr="00D977EA" w:rsidRDefault="00180A54" w:rsidP="007E1466">
            <w:pPr>
              <w:jc w:val="center"/>
              <w:rPr>
                <w:rFonts w:ascii="Arial" w:hAnsi="Arial" w:cs="Arial"/>
                <w:b/>
                <w:bCs/>
              </w:rPr>
            </w:pPr>
            <w:r w:rsidRPr="00D977EA">
              <w:rPr>
                <w:rFonts w:ascii="Arial" w:hAnsi="Arial" w:cs="Arial"/>
                <w:b/>
                <w:bCs/>
              </w:rPr>
              <w:t>Question</w:t>
            </w:r>
          </w:p>
        </w:tc>
        <w:tc>
          <w:tcPr>
            <w:tcW w:w="1134" w:type="dxa"/>
            <w:shd w:val="clear" w:color="auto" w:fill="8EAADB" w:themeFill="accent1" w:themeFillTint="99"/>
          </w:tcPr>
          <w:p w14:paraId="071DFE8A" w14:textId="77777777" w:rsidR="00180A54" w:rsidRPr="00D977EA" w:rsidRDefault="00180A54" w:rsidP="007E1466">
            <w:pPr>
              <w:jc w:val="center"/>
              <w:rPr>
                <w:rFonts w:ascii="Arial" w:hAnsi="Arial" w:cs="Arial"/>
                <w:b/>
                <w:bCs/>
              </w:rPr>
            </w:pPr>
            <w:r w:rsidRPr="00D977EA">
              <w:rPr>
                <w:rFonts w:ascii="Arial" w:hAnsi="Arial" w:cs="Arial"/>
                <w:b/>
                <w:bCs/>
              </w:rPr>
              <w:t>Weighting</w:t>
            </w:r>
          </w:p>
        </w:tc>
        <w:tc>
          <w:tcPr>
            <w:tcW w:w="1276" w:type="dxa"/>
            <w:shd w:val="clear" w:color="auto" w:fill="8EAADB" w:themeFill="accent1" w:themeFillTint="99"/>
          </w:tcPr>
          <w:p w14:paraId="24BAAD88" w14:textId="77777777" w:rsidR="00180A54" w:rsidRPr="00D977EA" w:rsidRDefault="00180A54" w:rsidP="007E1466">
            <w:pPr>
              <w:jc w:val="center"/>
              <w:rPr>
                <w:rFonts w:ascii="Arial" w:hAnsi="Arial" w:cs="Arial"/>
                <w:b/>
                <w:bCs/>
              </w:rPr>
            </w:pPr>
            <w:r w:rsidRPr="00D977EA">
              <w:rPr>
                <w:rFonts w:ascii="Arial" w:hAnsi="Arial" w:cs="Arial"/>
                <w:b/>
                <w:bCs/>
              </w:rPr>
              <w:t>Word Count</w:t>
            </w:r>
          </w:p>
        </w:tc>
      </w:tr>
      <w:tr w:rsidR="00180A54" w:rsidRPr="00D977EA" w14:paraId="75B2FA54" w14:textId="77777777" w:rsidTr="007E1466">
        <w:tc>
          <w:tcPr>
            <w:tcW w:w="773" w:type="dxa"/>
            <w:shd w:val="clear" w:color="auto" w:fill="FFFFFF" w:themeFill="background1"/>
          </w:tcPr>
          <w:p w14:paraId="1EB11C0C"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1.0</w:t>
            </w:r>
          </w:p>
        </w:tc>
        <w:tc>
          <w:tcPr>
            <w:tcW w:w="1519" w:type="dxa"/>
            <w:shd w:val="clear" w:color="auto" w:fill="FFFFFF" w:themeFill="background1"/>
          </w:tcPr>
          <w:p w14:paraId="0B8DACDA"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Experience</w:t>
            </w:r>
          </w:p>
        </w:tc>
        <w:tc>
          <w:tcPr>
            <w:tcW w:w="5930" w:type="dxa"/>
            <w:shd w:val="clear" w:color="auto" w:fill="FFFFFF" w:themeFill="background1"/>
          </w:tcPr>
          <w:p w14:paraId="552CD0AB"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What is your experience of working with the Voluntary Sector from a Strategic and Operational Perspective.  Please provide at least 2 examples from a VCS perspective in how you have enabled the Voluntary Sector to develop, strengthen and add Value to the wide range of Voluntary Sector Organisations?</w:t>
            </w:r>
          </w:p>
        </w:tc>
        <w:tc>
          <w:tcPr>
            <w:tcW w:w="1134" w:type="dxa"/>
            <w:shd w:val="clear" w:color="auto" w:fill="FFFFFF" w:themeFill="background1"/>
          </w:tcPr>
          <w:p w14:paraId="334E0B6C" w14:textId="77777777" w:rsidR="00180A54" w:rsidRPr="00D977EA" w:rsidRDefault="00180A54" w:rsidP="007E1466">
            <w:pPr>
              <w:shd w:val="clear" w:color="auto" w:fill="FFFFFF" w:themeFill="background1"/>
              <w:jc w:val="center"/>
              <w:rPr>
                <w:rFonts w:ascii="Arial" w:hAnsi="Arial" w:cs="Arial"/>
              </w:rPr>
            </w:pPr>
          </w:p>
          <w:p w14:paraId="5419018E"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w:t>
            </w:r>
          </w:p>
        </w:tc>
        <w:tc>
          <w:tcPr>
            <w:tcW w:w="1276" w:type="dxa"/>
            <w:shd w:val="clear" w:color="auto" w:fill="FFFFFF" w:themeFill="background1"/>
          </w:tcPr>
          <w:p w14:paraId="5E5D7DD3" w14:textId="77777777" w:rsidR="00180A54" w:rsidRPr="00D977EA" w:rsidRDefault="00180A54" w:rsidP="007E1466">
            <w:pPr>
              <w:shd w:val="clear" w:color="auto" w:fill="FFFFFF" w:themeFill="background1"/>
              <w:jc w:val="center"/>
              <w:rPr>
                <w:rFonts w:ascii="Arial" w:hAnsi="Arial" w:cs="Arial"/>
              </w:rPr>
            </w:pPr>
          </w:p>
          <w:p w14:paraId="43B0EE4E"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1500 Words</w:t>
            </w:r>
          </w:p>
        </w:tc>
      </w:tr>
      <w:tr w:rsidR="00D977EA" w:rsidRPr="00D977EA" w14:paraId="5A811766" w14:textId="77777777" w:rsidTr="007E1466">
        <w:tc>
          <w:tcPr>
            <w:tcW w:w="773" w:type="dxa"/>
            <w:shd w:val="clear" w:color="auto" w:fill="FFFFFF" w:themeFill="background1"/>
          </w:tcPr>
          <w:p w14:paraId="6E3A5A1B"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2.0</w:t>
            </w:r>
          </w:p>
        </w:tc>
        <w:tc>
          <w:tcPr>
            <w:tcW w:w="1519" w:type="dxa"/>
            <w:shd w:val="clear" w:color="auto" w:fill="FFFFFF" w:themeFill="background1"/>
          </w:tcPr>
          <w:p w14:paraId="4F9FA5BC"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Facilitation</w:t>
            </w:r>
          </w:p>
        </w:tc>
        <w:tc>
          <w:tcPr>
            <w:tcW w:w="5930" w:type="dxa"/>
            <w:shd w:val="clear" w:color="auto" w:fill="FFFFFF" w:themeFill="background1"/>
          </w:tcPr>
          <w:p w14:paraId="3AA5F4BD"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How will you seek to engage the Voluntary Sector Organisation to come to the Focus Groups and participate in a way that will deliver a clear plan for the next stage of development in the VCS for the London Borough of Lambeth</w:t>
            </w:r>
          </w:p>
        </w:tc>
        <w:tc>
          <w:tcPr>
            <w:tcW w:w="1134" w:type="dxa"/>
            <w:shd w:val="clear" w:color="auto" w:fill="FFFFFF" w:themeFill="background1"/>
          </w:tcPr>
          <w:p w14:paraId="0BAACF87" w14:textId="77777777" w:rsidR="00180A54" w:rsidRPr="00D977EA" w:rsidRDefault="00180A54" w:rsidP="007E1466">
            <w:pPr>
              <w:shd w:val="clear" w:color="auto" w:fill="FFFFFF" w:themeFill="background1"/>
              <w:jc w:val="center"/>
              <w:rPr>
                <w:rFonts w:ascii="Arial" w:hAnsi="Arial" w:cs="Arial"/>
              </w:rPr>
            </w:pPr>
          </w:p>
          <w:p w14:paraId="32E831DB"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15%</w:t>
            </w:r>
          </w:p>
        </w:tc>
        <w:tc>
          <w:tcPr>
            <w:tcW w:w="1276" w:type="dxa"/>
            <w:shd w:val="clear" w:color="auto" w:fill="FFFFFF" w:themeFill="background1"/>
          </w:tcPr>
          <w:p w14:paraId="10CD60CC" w14:textId="77777777" w:rsidR="00180A54" w:rsidRPr="00D977EA" w:rsidRDefault="00180A54" w:rsidP="007E1466">
            <w:pPr>
              <w:shd w:val="clear" w:color="auto" w:fill="FFFFFF" w:themeFill="background1"/>
              <w:jc w:val="center"/>
              <w:rPr>
                <w:rFonts w:ascii="Arial" w:hAnsi="Arial" w:cs="Arial"/>
              </w:rPr>
            </w:pPr>
          </w:p>
          <w:p w14:paraId="32073B77"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1000 Words</w:t>
            </w:r>
          </w:p>
        </w:tc>
      </w:tr>
      <w:tr w:rsidR="00180A54" w:rsidRPr="00D977EA" w14:paraId="18068A00" w14:textId="77777777" w:rsidTr="007E1466">
        <w:tc>
          <w:tcPr>
            <w:tcW w:w="773" w:type="dxa"/>
            <w:shd w:val="clear" w:color="auto" w:fill="FFFFFF" w:themeFill="background1"/>
          </w:tcPr>
          <w:p w14:paraId="256B95B9"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3.0</w:t>
            </w:r>
          </w:p>
        </w:tc>
        <w:tc>
          <w:tcPr>
            <w:tcW w:w="1519" w:type="dxa"/>
            <w:shd w:val="clear" w:color="auto" w:fill="FFFFFF" w:themeFill="background1"/>
          </w:tcPr>
          <w:p w14:paraId="2B5BA2BD"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Reaching Diverse Groups</w:t>
            </w:r>
          </w:p>
        </w:tc>
        <w:tc>
          <w:tcPr>
            <w:tcW w:w="5930" w:type="dxa"/>
            <w:shd w:val="clear" w:color="auto" w:fill="FFFFFF" w:themeFill="background1"/>
          </w:tcPr>
          <w:p w14:paraId="757EFFE7"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How will you reach out to diverse groups especially those from Ethnic Minorities in order that they contribute to this development work?  Please give an example of your experience in doing this.</w:t>
            </w:r>
          </w:p>
        </w:tc>
        <w:tc>
          <w:tcPr>
            <w:tcW w:w="1134" w:type="dxa"/>
            <w:shd w:val="clear" w:color="auto" w:fill="FFFFFF" w:themeFill="background1"/>
          </w:tcPr>
          <w:p w14:paraId="242C398E"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15%</w:t>
            </w:r>
          </w:p>
        </w:tc>
        <w:tc>
          <w:tcPr>
            <w:tcW w:w="1276" w:type="dxa"/>
            <w:shd w:val="clear" w:color="auto" w:fill="FFFFFF" w:themeFill="background1"/>
          </w:tcPr>
          <w:p w14:paraId="4FA8C125"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1000 Words</w:t>
            </w:r>
          </w:p>
        </w:tc>
      </w:tr>
      <w:tr w:rsidR="00180A54" w:rsidRPr="00D977EA" w14:paraId="515ADAF2" w14:textId="77777777" w:rsidTr="007E1466">
        <w:tc>
          <w:tcPr>
            <w:tcW w:w="773" w:type="dxa"/>
            <w:shd w:val="clear" w:color="auto" w:fill="FFFFFF" w:themeFill="background1"/>
          </w:tcPr>
          <w:p w14:paraId="4DE8E882"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4.0</w:t>
            </w:r>
          </w:p>
        </w:tc>
        <w:tc>
          <w:tcPr>
            <w:tcW w:w="1519" w:type="dxa"/>
            <w:shd w:val="clear" w:color="auto" w:fill="FFFFFF" w:themeFill="background1"/>
          </w:tcPr>
          <w:p w14:paraId="7B2C9A24"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Project Delivery Plan</w:t>
            </w:r>
          </w:p>
        </w:tc>
        <w:tc>
          <w:tcPr>
            <w:tcW w:w="5930" w:type="dxa"/>
            <w:shd w:val="clear" w:color="auto" w:fill="FFFFFF" w:themeFill="background1"/>
          </w:tcPr>
          <w:p w14:paraId="79224BE3"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Please outline in a Brief Project Plan how you will deliver this brief?</w:t>
            </w:r>
          </w:p>
        </w:tc>
        <w:tc>
          <w:tcPr>
            <w:tcW w:w="1134" w:type="dxa"/>
            <w:shd w:val="clear" w:color="auto" w:fill="FFFFFF" w:themeFill="background1"/>
          </w:tcPr>
          <w:p w14:paraId="33C64A90"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w:t>
            </w:r>
          </w:p>
        </w:tc>
        <w:tc>
          <w:tcPr>
            <w:tcW w:w="1276" w:type="dxa"/>
            <w:shd w:val="clear" w:color="auto" w:fill="FFFFFF" w:themeFill="background1"/>
          </w:tcPr>
          <w:p w14:paraId="59273CF8"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Project Plan format (Outline with key milestones)</w:t>
            </w:r>
          </w:p>
        </w:tc>
      </w:tr>
      <w:tr w:rsidR="00180A54" w:rsidRPr="00D977EA" w14:paraId="0EB8DD4B" w14:textId="77777777" w:rsidTr="007E1466">
        <w:tc>
          <w:tcPr>
            <w:tcW w:w="773" w:type="dxa"/>
            <w:shd w:val="clear" w:color="auto" w:fill="FFFFFF" w:themeFill="background1"/>
          </w:tcPr>
          <w:p w14:paraId="258E627D"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5.0</w:t>
            </w:r>
          </w:p>
        </w:tc>
        <w:tc>
          <w:tcPr>
            <w:tcW w:w="1519" w:type="dxa"/>
            <w:shd w:val="clear" w:color="auto" w:fill="FFFFFF" w:themeFill="background1"/>
          </w:tcPr>
          <w:p w14:paraId="62651074"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Challenges</w:t>
            </w:r>
          </w:p>
        </w:tc>
        <w:tc>
          <w:tcPr>
            <w:tcW w:w="5930" w:type="dxa"/>
            <w:shd w:val="clear" w:color="auto" w:fill="FFFFFF" w:themeFill="background1"/>
          </w:tcPr>
          <w:p w14:paraId="5A351113"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 xml:space="preserve">Given the Socio-Political Context and in particular the Cost of Living Crisis what are the main themes for a VCS in the current </w:t>
            </w:r>
            <w:proofErr w:type="gramStart"/>
            <w:r w:rsidRPr="00D977EA">
              <w:rPr>
                <w:rFonts w:ascii="Arial" w:hAnsi="Arial" w:cs="Arial"/>
              </w:rPr>
              <w:t>situation  -</w:t>
            </w:r>
            <w:proofErr w:type="gramEnd"/>
            <w:r w:rsidRPr="00D977EA">
              <w:rPr>
                <w:rFonts w:ascii="Arial" w:hAnsi="Arial" w:cs="Arial"/>
              </w:rPr>
              <w:t>what are the practical outcomes for the VCS and how will you integrate this into this piece of work to deliver an overall view of how a new VCS should operate and the support that it brings to the Voluntary Sector Family</w:t>
            </w:r>
          </w:p>
        </w:tc>
        <w:tc>
          <w:tcPr>
            <w:tcW w:w="1134" w:type="dxa"/>
            <w:shd w:val="clear" w:color="auto" w:fill="FFFFFF" w:themeFill="background1"/>
          </w:tcPr>
          <w:p w14:paraId="40DCE510"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w:t>
            </w:r>
          </w:p>
        </w:tc>
        <w:tc>
          <w:tcPr>
            <w:tcW w:w="1276" w:type="dxa"/>
            <w:shd w:val="clear" w:color="auto" w:fill="FFFFFF" w:themeFill="background1"/>
          </w:tcPr>
          <w:p w14:paraId="754C6483"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1000 Words</w:t>
            </w:r>
          </w:p>
        </w:tc>
      </w:tr>
      <w:tr w:rsidR="00180A54" w:rsidRPr="00D977EA" w14:paraId="10D3F075" w14:textId="77777777" w:rsidTr="007E1466">
        <w:tc>
          <w:tcPr>
            <w:tcW w:w="773" w:type="dxa"/>
            <w:shd w:val="clear" w:color="auto" w:fill="FFFFFF" w:themeFill="background1"/>
          </w:tcPr>
          <w:p w14:paraId="650E48B5" w14:textId="77777777" w:rsidR="00180A54" w:rsidRPr="00D977EA" w:rsidRDefault="00180A54" w:rsidP="007E1466">
            <w:pPr>
              <w:shd w:val="clear" w:color="auto" w:fill="FFFFFF" w:themeFill="background1"/>
              <w:jc w:val="center"/>
              <w:rPr>
                <w:rFonts w:ascii="Arial" w:hAnsi="Arial" w:cs="Arial"/>
                <w:b/>
                <w:bCs/>
              </w:rPr>
            </w:pPr>
            <w:r w:rsidRPr="00D977EA">
              <w:rPr>
                <w:rFonts w:ascii="Arial" w:hAnsi="Arial" w:cs="Arial"/>
                <w:b/>
                <w:bCs/>
              </w:rPr>
              <w:t>6.0</w:t>
            </w:r>
          </w:p>
        </w:tc>
        <w:tc>
          <w:tcPr>
            <w:tcW w:w="1519" w:type="dxa"/>
            <w:shd w:val="clear" w:color="auto" w:fill="FFFFFF" w:themeFill="background1"/>
          </w:tcPr>
          <w:p w14:paraId="70082603"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Themes</w:t>
            </w:r>
          </w:p>
        </w:tc>
        <w:tc>
          <w:tcPr>
            <w:tcW w:w="5930" w:type="dxa"/>
            <w:shd w:val="clear" w:color="auto" w:fill="FFFFFF" w:themeFill="background1"/>
          </w:tcPr>
          <w:p w14:paraId="03A72E44" w14:textId="77777777" w:rsidR="00180A54" w:rsidRPr="00D977EA" w:rsidRDefault="00180A54" w:rsidP="007E1466">
            <w:pPr>
              <w:shd w:val="clear" w:color="auto" w:fill="FFFFFF" w:themeFill="background1"/>
              <w:rPr>
                <w:rFonts w:ascii="Arial" w:hAnsi="Arial" w:cs="Arial"/>
              </w:rPr>
            </w:pPr>
            <w:r w:rsidRPr="00D977EA">
              <w:rPr>
                <w:rFonts w:ascii="Arial" w:hAnsi="Arial" w:cs="Arial"/>
              </w:rPr>
              <w:t>Given the key themes outlined in the brief how will you ensure that these are built into the final Report &amp; Recommendations</w:t>
            </w:r>
          </w:p>
        </w:tc>
        <w:tc>
          <w:tcPr>
            <w:tcW w:w="1134" w:type="dxa"/>
            <w:shd w:val="clear" w:color="auto" w:fill="FFFFFF" w:themeFill="background1"/>
          </w:tcPr>
          <w:p w14:paraId="3FA68CD8"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w:t>
            </w:r>
          </w:p>
        </w:tc>
        <w:tc>
          <w:tcPr>
            <w:tcW w:w="1276" w:type="dxa"/>
            <w:shd w:val="clear" w:color="auto" w:fill="FFFFFF" w:themeFill="background1"/>
          </w:tcPr>
          <w:p w14:paraId="7375FF66" w14:textId="77777777" w:rsidR="00180A54" w:rsidRPr="00D977EA" w:rsidRDefault="00180A54" w:rsidP="007E1466">
            <w:pPr>
              <w:shd w:val="clear" w:color="auto" w:fill="FFFFFF" w:themeFill="background1"/>
              <w:jc w:val="center"/>
              <w:rPr>
                <w:rFonts w:ascii="Arial" w:hAnsi="Arial" w:cs="Arial"/>
              </w:rPr>
            </w:pPr>
            <w:r w:rsidRPr="00D977EA">
              <w:rPr>
                <w:rFonts w:ascii="Arial" w:hAnsi="Arial" w:cs="Arial"/>
              </w:rPr>
              <w:t>1000 Words</w:t>
            </w:r>
          </w:p>
        </w:tc>
      </w:tr>
    </w:tbl>
    <w:p w14:paraId="0D02A209" w14:textId="77777777" w:rsidR="00180A54" w:rsidRPr="00D977EA" w:rsidRDefault="00180A54" w:rsidP="00284398">
      <w:pPr>
        <w:rPr>
          <w:rFonts w:ascii="Arial" w:hAnsi="Arial" w:cs="Arial"/>
          <w:b/>
          <w:bCs/>
        </w:rPr>
      </w:pPr>
    </w:p>
    <w:p w14:paraId="50491FBD" w14:textId="07ED4896" w:rsidR="00284398" w:rsidRPr="00D977EA" w:rsidRDefault="00180A54" w:rsidP="00284398">
      <w:pPr>
        <w:rPr>
          <w:rFonts w:ascii="Arial" w:hAnsi="Arial" w:cs="Arial"/>
          <w:b/>
          <w:bCs/>
        </w:rPr>
      </w:pPr>
      <w:r w:rsidRPr="00D977EA">
        <w:rPr>
          <w:rFonts w:ascii="Arial" w:hAnsi="Arial" w:cs="Arial"/>
          <w:b/>
          <w:bCs/>
        </w:rPr>
        <w:t xml:space="preserve">3. </w:t>
      </w:r>
      <w:r w:rsidR="00284398" w:rsidRPr="00D977EA">
        <w:rPr>
          <w:rFonts w:ascii="Arial" w:hAnsi="Arial" w:cs="Arial"/>
          <w:b/>
          <w:bCs/>
        </w:rPr>
        <w:t>Review Meetings</w:t>
      </w:r>
    </w:p>
    <w:p w14:paraId="20536F47" w14:textId="51FF52B9" w:rsidR="00284398" w:rsidRPr="00D977EA" w:rsidRDefault="00284398" w:rsidP="00284398">
      <w:pPr>
        <w:rPr>
          <w:rFonts w:ascii="Arial" w:hAnsi="Arial" w:cs="Arial"/>
        </w:rPr>
      </w:pPr>
      <w:r w:rsidRPr="00D977EA">
        <w:rPr>
          <w:rFonts w:ascii="Arial" w:hAnsi="Arial" w:cs="Arial"/>
        </w:rPr>
        <w:t>The facilitators will be required to attend regular review meetings (2x 1 hour) to discuss progress and to ensure the Council’s LB Lambeth Officers are kept properly informed on progress.</w:t>
      </w:r>
    </w:p>
    <w:p w14:paraId="3BE0B38F" w14:textId="5A46AA80" w:rsidR="00284398" w:rsidRPr="00D977EA" w:rsidRDefault="00284398" w:rsidP="00284398">
      <w:pPr>
        <w:rPr>
          <w:rFonts w:ascii="Arial" w:hAnsi="Arial" w:cs="Arial"/>
        </w:rPr>
      </w:pPr>
      <w:r w:rsidRPr="00D977EA">
        <w:rPr>
          <w:rFonts w:ascii="Arial" w:hAnsi="Arial" w:cs="Arial"/>
        </w:rPr>
        <w:t>The facilitators will be required to share progress on focus group facilitation work with others over the course of the work as necessary (2 x1 hour)</w:t>
      </w:r>
    </w:p>
    <w:p w14:paraId="36555AB4" w14:textId="77777777" w:rsidR="00284398" w:rsidRPr="00D977EA" w:rsidRDefault="00284398" w:rsidP="00284398">
      <w:pPr>
        <w:rPr>
          <w:rFonts w:ascii="Arial" w:hAnsi="Arial" w:cs="Arial"/>
          <w:b/>
          <w:bCs/>
        </w:rPr>
      </w:pPr>
    </w:p>
    <w:p w14:paraId="0385787F" w14:textId="77777777" w:rsidR="00284398" w:rsidRPr="00D977EA" w:rsidRDefault="00284398" w:rsidP="00284398">
      <w:pPr>
        <w:rPr>
          <w:rFonts w:ascii="Arial" w:hAnsi="Arial" w:cs="Arial"/>
          <w:b/>
          <w:bCs/>
        </w:rPr>
      </w:pPr>
      <w:r w:rsidRPr="00D977EA">
        <w:rPr>
          <w:rFonts w:ascii="Arial" w:hAnsi="Arial" w:cs="Arial"/>
          <w:b/>
          <w:bCs/>
        </w:rPr>
        <w:t>4. Pricing for Facilitation Work</w:t>
      </w:r>
    </w:p>
    <w:p w14:paraId="73B1621D" w14:textId="3A112FFA" w:rsidR="00180A54" w:rsidRPr="00D977EA" w:rsidRDefault="00180A54" w:rsidP="00180A54">
      <w:pPr>
        <w:pStyle w:val="ListParagraph"/>
        <w:numPr>
          <w:ilvl w:val="0"/>
          <w:numId w:val="3"/>
        </w:numPr>
        <w:rPr>
          <w:rFonts w:ascii="Arial" w:hAnsi="Arial" w:cs="Arial"/>
        </w:rPr>
      </w:pPr>
      <w:r w:rsidRPr="00D977EA">
        <w:rPr>
          <w:rFonts w:ascii="Arial" w:hAnsi="Arial" w:cs="Arial"/>
        </w:rPr>
        <w:t>This should be considered and reasonable.</w:t>
      </w:r>
    </w:p>
    <w:p w14:paraId="326C5018" w14:textId="00697794" w:rsidR="00284398" w:rsidRPr="00D977EA" w:rsidRDefault="00284398" w:rsidP="00180A54">
      <w:pPr>
        <w:pStyle w:val="ListParagraph"/>
        <w:numPr>
          <w:ilvl w:val="0"/>
          <w:numId w:val="3"/>
        </w:numPr>
        <w:rPr>
          <w:rFonts w:ascii="Arial" w:hAnsi="Arial" w:cs="Arial"/>
        </w:rPr>
      </w:pPr>
      <w:r w:rsidRPr="00D977EA">
        <w:rPr>
          <w:rFonts w:ascii="Arial" w:hAnsi="Arial" w:cs="Arial"/>
        </w:rPr>
        <w:t>We are seeking to work with experienced facilitators with knowledge and experience of Lambeth’s VCS</w:t>
      </w:r>
      <w:r w:rsidR="00180A54" w:rsidRPr="00D977EA">
        <w:rPr>
          <w:rFonts w:ascii="Arial" w:hAnsi="Arial" w:cs="Arial"/>
        </w:rPr>
        <w:t xml:space="preserve"> or who have knowledge of </w:t>
      </w:r>
      <w:proofErr w:type="spellStart"/>
      <w:r w:rsidR="00180A54" w:rsidRPr="00D977EA">
        <w:rPr>
          <w:rFonts w:ascii="Arial" w:hAnsi="Arial" w:cs="Arial"/>
        </w:rPr>
        <w:t>Lambeths</w:t>
      </w:r>
      <w:proofErr w:type="spellEnd"/>
      <w:r w:rsidR="00180A54" w:rsidRPr="00D977EA">
        <w:rPr>
          <w:rFonts w:ascii="Arial" w:hAnsi="Arial" w:cs="Arial"/>
        </w:rPr>
        <w:t xml:space="preserve"> VCS network or have undertaken similar work in other Local Authority areas. </w:t>
      </w:r>
    </w:p>
    <w:p w14:paraId="037707FA" w14:textId="77777777" w:rsidR="00180A54" w:rsidRPr="00D977EA" w:rsidRDefault="00180A54" w:rsidP="00180A54">
      <w:pPr>
        <w:rPr>
          <w:rFonts w:ascii="Arial" w:hAnsi="Arial" w:cs="Arial"/>
          <w:b/>
          <w:bCs/>
        </w:rPr>
      </w:pPr>
    </w:p>
    <w:p w14:paraId="2039896B" w14:textId="61E3B947" w:rsidR="00180A54" w:rsidRPr="00D977EA" w:rsidRDefault="00180A54" w:rsidP="00180A54">
      <w:pPr>
        <w:rPr>
          <w:rFonts w:ascii="Arial" w:hAnsi="Arial" w:cs="Arial"/>
          <w:b/>
          <w:bCs/>
        </w:rPr>
      </w:pPr>
      <w:r w:rsidRPr="00D977EA">
        <w:rPr>
          <w:rFonts w:ascii="Arial" w:hAnsi="Arial" w:cs="Arial"/>
          <w:b/>
          <w:bCs/>
        </w:rPr>
        <w:lastRenderedPageBreak/>
        <w:t>5. Contract &amp; Award Criteria</w:t>
      </w:r>
    </w:p>
    <w:p w14:paraId="25034776" w14:textId="77777777" w:rsidR="00180A54" w:rsidRPr="00D977EA" w:rsidRDefault="00180A54" w:rsidP="00180A54">
      <w:pPr>
        <w:rPr>
          <w:rFonts w:ascii="Arial" w:hAnsi="Arial" w:cs="Arial"/>
        </w:rPr>
      </w:pPr>
    </w:p>
    <w:p w14:paraId="6C8AB0AE" w14:textId="301C35C9" w:rsidR="00180A54" w:rsidRPr="00D977EA" w:rsidRDefault="00180A54" w:rsidP="00180A54">
      <w:pPr>
        <w:rPr>
          <w:rFonts w:ascii="Arial" w:hAnsi="Arial" w:cs="Arial"/>
        </w:rPr>
      </w:pPr>
      <w:r w:rsidRPr="00D977EA">
        <w:rPr>
          <w:rFonts w:ascii="Arial" w:hAnsi="Arial" w:cs="Arial"/>
        </w:rPr>
        <w:t>Quality – 70%</w:t>
      </w:r>
    </w:p>
    <w:p w14:paraId="7AB8EE71" w14:textId="44C2FE20" w:rsidR="00180A54" w:rsidRPr="00D977EA" w:rsidRDefault="00180A54" w:rsidP="00180A54">
      <w:pPr>
        <w:rPr>
          <w:rFonts w:ascii="Arial" w:hAnsi="Arial" w:cs="Arial"/>
        </w:rPr>
      </w:pPr>
      <w:r w:rsidRPr="00D977EA">
        <w:rPr>
          <w:rFonts w:ascii="Arial" w:hAnsi="Arial" w:cs="Arial"/>
        </w:rPr>
        <w:t>Price – 30%</w:t>
      </w:r>
    </w:p>
    <w:p w14:paraId="004965CA" w14:textId="789FBF46" w:rsidR="00284398" w:rsidRPr="00D977EA" w:rsidRDefault="00284398" w:rsidP="00284398">
      <w:pPr>
        <w:rPr>
          <w:rFonts w:ascii="Arial" w:hAnsi="Arial" w:cs="Arial"/>
        </w:rPr>
      </w:pPr>
    </w:p>
    <w:p w14:paraId="1AD2AB49" w14:textId="77777777" w:rsidR="00284398" w:rsidRPr="00D977EA" w:rsidRDefault="00284398" w:rsidP="00284398">
      <w:pPr>
        <w:rPr>
          <w:rFonts w:ascii="Arial" w:hAnsi="Arial" w:cs="Arial"/>
          <w:b/>
          <w:bCs/>
        </w:rPr>
      </w:pPr>
    </w:p>
    <w:p w14:paraId="1F01CC24" w14:textId="54DC0457" w:rsidR="00284398" w:rsidRPr="00D977EA" w:rsidRDefault="00180A54" w:rsidP="00284398">
      <w:pPr>
        <w:rPr>
          <w:rFonts w:ascii="Arial" w:hAnsi="Arial" w:cs="Arial"/>
          <w:b/>
          <w:bCs/>
        </w:rPr>
      </w:pPr>
      <w:r w:rsidRPr="00D977EA">
        <w:rPr>
          <w:rFonts w:ascii="Arial" w:hAnsi="Arial" w:cs="Arial"/>
          <w:b/>
          <w:bCs/>
        </w:rPr>
        <w:t>6.</w:t>
      </w:r>
      <w:r w:rsidR="00284398" w:rsidRPr="00D977EA">
        <w:rPr>
          <w:rFonts w:ascii="Arial" w:hAnsi="Arial" w:cs="Arial"/>
          <w:b/>
          <w:bCs/>
        </w:rPr>
        <w:t xml:space="preserve"> Timeframe</w:t>
      </w:r>
    </w:p>
    <w:p w14:paraId="6DB259F0" w14:textId="21E48A12" w:rsidR="00180A54" w:rsidRPr="00D977EA" w:rsidRDefault="00180A54" w:rsidP="00180A54">
      <w:pPr>
        <w:pStyle w:val="ListParagraph"/>
        <w:numPr>
          <w:ilvl w:val="0"/>
          <w:numId w:val="4"/>
        </w:numPr>
        <w:rPr>
          <w:rFonts w:ascii="Arial" w:hAnsi="Arial" w:cs="Arial"/>
        </w:rPr>
      </w:pPr>
      <w:r w:rsidRPr="00D977EA">
        <w:rPr>
          <w:rFonts w:ascii="Arial" w:hAnsi="Arial" w:cs="Arial"/>
        </w:rPr>
        <w:t>Submission of Bids by 12 January at 12 noon</w:t>
      </w:r>
    </w:p>
    <w:p w14:paraId="19796CA1" w14:textId="2E5893AE" w:rsidR="00D977EA" w:rsidRPr="00D977EA" w:rsidRDefault="00D977EA" w:rsidP="00180A54">
      <w:pPr>
        <w:pStyle w:val="ListParagraph"/>
        <w:numPr>
          <w:ilvl w:val="0"/>
          <w:numId w:val="4"/>
        </w:numPr>
        <w:rPr>
          <w:rFonts w:ascii="Arial" w:hAnsi="Arial" w:cs="Arial"/>
        </w:rPr>
      </w:pPr>
      <w:r w:rsidRPr="00D977EA">
        <w:rPr>
          <w:rFonts w:ascii="Arial" w:hAnsi="Arial" w:cs="Arial"/>
        </w:rPr>
        <w:t>Work to Commence late January 2024</w:t>
      </w:r>
    </w:p>
    <w:p w14:paraId="33CF6FC4" w14:textId="32C01D04" w:rsidR="00D977EA" w:rsidRPr="00D977EA" w:rsidRDefault="00D977EA" w:rsidP="00180A54">
      <w:pPr>
        <w:pStyle w:val="ListParagraph"/>
        <w:numPr>
          <w:ilvl w:val="0"/>
          <w:numId w:val="4"/>
        </w:numPr>
        <w:rPr>
          <w:rFonts w:ascii="Arial" w:hAnsi="Arial" w:cs="Arial"/>
        </w:rPr>
      </w:pPr>
      <w:r w:rsidRPr="00D977EA">
        <w:rPr>
          <w:rFonts w:ascii="Arial" w:hAnsi="Arial" w:cs="Arial"/>
        </w:rPr>
        <w:t xml:space="preserve">Completion of work by </w:t>
      </w:r>
      <w:proofErr w:type="spellStart"/>
      <w:r w:rsidRPr="00D977EA">
        <w:rPr>
          <w:rFonts w:ascii="Arial" w:hAnsi="Arial" w:cs="Arial"/>
        </w:rPr>
        <w:t>mid February</w:t>
      </w:r>
      <w:proofErr w:type="spellEnd"/>
      <w:r w:rsidRPr="00D977EA">
        <w:rPr>
          <w:rFonts w:ascii="Arial" w:hAnsi="Arial" w:cs="Arial"/>
        </w:rPr>
        <w:t xml:space="preserve"> 2024 in the form of a report that includes </w:t>
      </w:r>
      <w:proofErr w:type="gramStart"/>
      <w:r w:rsidRPr="00D977EA">
        <w:rPr>
          <w:rFonts w:ascii="Arial" w:hAnsi="Arial" w:cs="Arial"/>
        </w:rPr>
        <w:t>all of</w:t>
      </w:r>
      <w:proofErr w:type="gramEnd"/>
      <w:r w:rsidRPr="00D977EA">
        <w:rPr>
          <w:rFonts w:ascii="Arial" w:hAnsi="Arial" w:cs="Arial"/>
        </w:rPr>
        <w:t xml:space="preserve"> the information gathered and analysis of focus groups. </w:t>
      </w:r>
    </w:p>
    <w:p w14:paraId="3F9197D1" w14:textId="77777777" w:rsidR="00D977EA" w:rsidRPr="00D977EA" w:rsidRDefault="00D977EA" w:rsidP="00D977EA">
      <w:pPr>
        <w:rPr>
          <w:rFonts w:ascii="Arial" w:hAnsi="Arial" w:cs="Arial"/>
        </w:rPr>
      </w:pPr>
    </w:p>
    <w:p w14:paraId="408B38B6" w14:textId="5AB04D73" w:rsidR="00D977EA" w:rsidRPr="00D977EA" w:rsidRDefault="00D977EA" w:rsidP="00D977EA">
      <w:pPr>
        <w:rPr>
          <w:rFonts w:ascii="Arial" w:hAnsi="Arial" w:cs="Arial"/>
          <w:b/>
          <w:bCs/>
        </w:rPr>
      </w:pPr>
      <w:r w:rsidRPr="00D977EA">
        <w:rPr>
          <w:rFonts w:ascii="Arial" w:hAnsi="Arial" w:cs="Arial"/>
          <w:b/>
          <w:bCs/>
        </w:rPr>
        <w:t>7. Contacts</w:t>
      </w:r>
    </w:p>
    <w:p w14:paraId="42711D83" w14:textId="5E971084" w:rsidR="00D977EA" w:rsidRPr="00D977EA" w:rsidRDefault="00D977EA" w:rsidP="00D977EA">
      <w:pPr>
        <w:rPr>
          <w:rFonts w:ascii="Arial" w:hAnsi="Arial" w:cs="Arial"/>
        </w:rPr>
      </w:pPr>
      <w:r w:rsidRPr="00D977EA">
        <w:rPr>
          <w:rFonts w:ascii="Arial" w:hAnsi="Arial" w:cs="Arial"/>
        </w:rPr>
        <w:t xml:space="preserve">If you have any </w:t>
      </w:r>
      <w:proofErr w:type="gramStart"/>
      <w:r w:rsidRPr="00D977EA">
        <w:rPr>
          <w:rFonts w:ascii="Arial" w:hAnsi="Arial" w:cs="Arial"/>
        </w:rPr>
        <w:t>questions</w:t>
      </w:r>
      <w:proofErr w:type="gramEnd"/>
      <w:r w:rsidRPr="00D977EA">
        <w:rPr>
          <w:rFonts w:ascii="Arial" w:hAnsi="Arial" w:cs="Arial"/>
        </w:rPr>
        <w:t xml:space="preserve"> please contact either Paul Fawcett or Grace Badamosi</w:t>
      </w:r>
    </w:p>
    <w:p w14:paraId="7D9547C7" w14:textId="41FBA166" w:rsidR="00D977EA" w:rsidRPr="00D977EA" w:rsidRDefault="00D977EA" w:rsidP="00D977EA">
      <w:pPr>
        <w:rPr>
          <w:rFonts w:ascii="Arial" w:hAnsi="Arial" w:cs="Arial"/>
        </w:rPr>
      </w:pPr>
      <w:r w:rsidRPr="00D977EA">
        <w:rPr>
          <w:rFonts w:ascii="Arial" w:hAnsi="Arial" w:cs="Arial"/>
        </w:rPr>
        <w:t xml:space="preserve">Please contact Paul Fawcett on </w:t>
      </w:r>
      <w:hyperlink r:id="rId5" w:history="1">
        <w:r w:rsidRPr="00D977EA">
          <w:rPr>
            <w:rStyle w:val="Hyperlink"/>
            <w:rFonts w:ascii="Arial" w:hAnsi="Arial" w:cs="Arial"/>
          </w:rPr>
          <w:t>pfawcett@lambeth.gov.uk</w:t>
        </w:r>
      </w:hyperlink>
    </w:p>
    <w:p w14:paraId="706DB5B1" w14:textId="1B6AF31C" w:rsidR="00D977EA" w:rsidRPr="00D977EA" w:rsidRDefault="00D977EA" w:rsidP="00D977EA">
      <w:pPr>
        <w:rPr>
          <w:rFonts w:ascii="Arial" w:hAnsi="Arial" w:cs="Arial"/>
        </w:rPr>
      </w:pPr>
      <w:r w:rsidRPr="00D977EA">
        <w:rPr>
          <w:rFonts w:ascii="Arial" w:hAnsi="Arial" w:cs="Arial"/>
        </w:rPr>
        <w:t xml:space="preserve">Or </w:t>
      </w:r>
    </w:p>
    <w:p w14:paraId="3FE53D17" w14:textId="646189C4" w:rsidR="00D977EA" w:rsidRPr="00D977EA" w:rsidRDefault="00D977EA" w:rsidP="00D977EA">
      <w:pPr>
        <w:rPr>
          <w:rFonts w:ascii="Arial" w:hAnsi="Arial" w:cs="Arial"/>
        </w:rPr>
      </w:pPr>
      <w:r w:rsidRPr="00D977EA">
        <w:rPr>
          <w:rFonts w:ascii="Arial" w:hAnsi="Arial" w:cs="Arial"/>
        </w:rPr>
        <w:t xml:space="preserve">Please contact Grace Badamosi on </w:t>
      </w:r>
      <w:hyperlink r:id="rId6" w:history="1">
        <w:r w:rsidRPr="00D977EA">
          <w:rPr>
            <w:rStyle w:val="Hyperlink"/>
            <w:rFonts w:ascii="Arial" w:hAnsi="Arial" w:cs="Arial"/>
          </w:rPr>
          <w:t>GGbadamosi@lambeth.gov.uk</w:t>
        </w:r>
      </w:hyperlink>
    </w:p>
    <w:sectPr w:rsidR="00D977EA" w:rsidRPr="00D977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79A"/>
    <w:multiLevelType w:val="hybridMultilevel"/>
    <w:tmpl w:val="55A06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F7B17"/>
    <w:multiLevelType w:val="hybridMultilevel"/>
    <w:tmpl w:val="007C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C11D7"/>
    <w:multiLevelType w:val="hybridMultilevel"/>
    <w:tmpl w:val="3A16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A30BF3"/>
    <w:multiLevelType w:val="hybridMultilevel"/>
    <w:tmpl w:val="80BE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023145">
    <w:abstractNumId w:val="1"/>
  </w:num>
  <w:num w:numId="2" w16cid:durableId="614557509">
    <w:abstractNumId w:val="0"/>
  </w:num>
  <w:num w:numId="3" w16cid:durableId="98843100">
    <w:abstractNumId w:val="3"/>
  </w:num>
  <w:num w:numId="4" w16cid:durableId="163042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398"/>
    <w:rsid w:val="00180A54"/>
    <w:rsid w:val="00284398"/>
    <w:rsid w:val="00D349D4"/>
    <w:rsid w:val="00D977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3D78"/>
  <w15:chartTrackingRefBased/>
  <w15:docId w15:val="{08593805-882A-4413-A696-1D1C505D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39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398"/>
    <w:pPr>
      <w:ind w:left="720"/>
      <w:contextualSpacing/>
    </w:pPr>
  </w:style>
  <w:style w:type="table" w:styleId="TableGrid">
    <w:name w:val="Table Grid"/>
    <w:basedOn w:val="TableNormal"/>
    <w:uiPriority w:val="39"/>
    <w:rsid w:val="00180A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7EA"/>
    <w:rPr>
      <w:color w:val="0563C1" w:themeColor="hyperlink"/>
      <w:u w:val="single"/>
    </w:rPr>
  </w:style>
  <w:style w:type="character" w:styleId="UnresolvedMention">
    <w:name w:val="Unresolved Mention"/>
    <w:basedOn w:val="DefaultParagraphFont"/>
    <w:uiPriority w:val="99"/>
    <w:semiHidden/>
    <w:unhideWhenUsed/>
    <w:rsid w:val="00D9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Gbadamosi@lambeth.gov.uk" TargetMode="External"/><Relationship Id="rId5" Type="http://schemas.openxmlformats.org/officeDocument/2006/relationships/hyperlink" Target="mailto:pfawcett@lambet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Gbadamosi</dc:creator>
  <cp:keywords/>
  <dc:description/>
  <cp:lastModifiedBy>Noel Morrow</cp:lastModifiedBy>
  <cp:revision>2</cp:revision>
  <dcterms:created xsi:type="dcterms:W3CDTF">2023-12-20T10:23:00Z</dcterms:created>
  <dcterms:modified xsi:type="dcterms:W3CDTF">2023-12-20T10:23:00Z</dcterms:modified>
</cp:coreProperties>
</file>