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5B" w:rsidRDefault="00E9105B">
      <w:pPr>
        <w:rPr>
          <w:rFonts w:ascii="Arial" w:hAnsi="Arial" w:cs="Arial"/>
          <w:b/>
        </w:rPr>
      </w:pPr>
      <w:bookmarkStart w:id="0" w:name="_GoBack"/>
      <w:bookmarkEnd w:id="0"/>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Pr="00E9105B" w:rsidRDefault="00E9105B" w:rsidP="00E9105B">
      <w:pPr>
        <w:spacing w:after="120"/>
        <w:jc w:val="center"/>
        <w:rPr>
          <w:rFonts w:ascii="Arial" w:hAnsi="Arial" w:cs="Arial"/>
          <w:b/>
          <w:sz w:val="40"/>
          <w:szCs w:val="40"/>
          <w:u w:val="single"/>
        </w:rPr>
      </w:pPr>
      <w:r w:rsidRPr="00E9105B">
        <w:rPr>
          <w:rFonts w:ascii="Arial" w:hAnsi="Arial" w:cs="Arial"/>
          <w:b/>
          <w:sz w:val="40"/>
          <w:szCs w:val="40"/>
          <w:u w:val="single"/>
        </w:rPr>
        <w:t>Invitation to Tender</w:t>
      </w:r>
    </w:p>
    <w:p w:rsidR="00E9105B" w:rsidRDefault="00E9105B" w:rsidP="00E9105B">
      <w:pPr>
        <w:spacing w:after="120"/>
        <w:jc w:val="center"/>
        <w:rPr>
          <w:rFonts w:ascii="Arial" w:hAnsi="Arial" w:cs="Arial"/>
          <w:b/>
          <w:sz w:val="40"/>
          <w:szCs w:val="40"/>
          <w:u w:val="single"/>
        </w:rPr>
      </w:pPr>
    </w:p>
    <w:p w:rsidR="00E9105B" w:rsidRDefault="00E9105B" w:rsidP="00E9105B">
      <w:pPr>
        <w:spacing w:after="120"/>
        <w:jc w:val="center"/>
        <w:rPr>
          <w:rFonts w:ascii="Arial" w:hAnsi="Arial" w:cs="Arial"/>
          <w:b/>
          <w:sz w:val="40"/>
          <w:szCs w:val="40"/>
          <w:u w:val="single"/>
        </w:rPr>
      </w:pPr>
      <w:r w:rsidRPr="00E9105B">
        <w:rPr>
          <w:rFonts w:ascii="Arial" w:hAnsi="Arial" w:cs="Arial"/>
          <w:b/>
          <w:sz w:val="40"/>
          <w:szCs w:val="40"/>
          <w:u w:val="single"/>
        </w:rPr>
        <w:t xml:space="preserve">Contract to Provide </w:t>
      </w:r>
      <w:r>
        <w:rPr>
          <w:rFonts w:ascii="Arial" w:hAnsi="Arial" w:cs="Arial"/>
          <w:b/>
          <w:sz w:val="40"/>
          <w:szCs w:val="40"/>
          <w:u w:val="single"/>
        </w:rPr>
        <w:t xml:space="preserve">Support </w:t>
      </w:r>
      <w:r w:rsidRPr="00E9105B">
        <w:rPr>
          <w:rFonts w:ascii="Arial" w:hAnsi="Arial" w:cs="Arial"/>
          <w:b/>
          <w:sz w:val="40"/>
          <w:szCs w:val="40"/>
          <w:u w:val="single"/>
        </w:rPr>
        <w:t>Services</w:t>
      </w:r>
    </w:p>
    <w:p w:rsidR="00E9105B" w:rsidRDefault="00E9105B" w:rsidP="00E9105B">
      <w:pPr>
        <w:spacing w:after="120"/>
        <w:jc w:val="center"/>
        <w:rPr>
          <w:rFonts w:ascii="Arial" w:hAnsi="Arial" w:cs="Arial"/>
          <w:b/>
          <w:sz w:val="40"/>
          <w:szCs w:val="40"/>
          <w:u w:val="single"/>
        </w:rPr>
      </w:pPr>
      <w:r w:rsidRPr="00E9105B">
        <w:rPr>
          <w:rFonts w:ascii="Arial" w:hAnsi="Arial" w:cs="Arial"/>
          <w:b/>
          <w:sz w:val="40"/>
          <w:szCs w:val="40"/>
          <w:u w:val="single"/>
        </w:rPr>
        <w:t xml:space="preserve">to the Operator of an </w:t>
      </w:r>
    </w:p>
    <w:p w:rsidR="00E9105B" w:rsidRPr="00E9105B" w:rsidRDefault="00E9105B" w:rsidP="00E9105B">
      <w:pPr>
        <w:spacing w:after="120"/>
        <w:jc w:val="center"/>
        <w:rPr>
          <w:rFonts w:ascii="Arial" w:hAnsi="Arial" w:cs="Arial"/>
          <w:b/>
          <w:sz w:val="40"/>
          <w:szCs w:val="40"/>
          <w:u w:val="single"/>
        </w:rPr>
      </w:pPr>
      <w:r w:rsidRPr="00E9105B">
        <w:rPr>
          <w:rFonts w:ascii="Arial" w:hAnsi="Arial" w:cs="Arial"/>
          <w:b/>
          <w:sz w:val="40"/>
          <w:szCs w:val="40"/>
          <w:u w:val="single"/>
        </w:rPr>
        <w:t>A</w:t>
      </w:r>
      <w:r>
        <w:rPr>
          <w:rFonts w:ascii="Arial" w:hAnsi="Arial" w:cs="Arial"/>
          <w:b/>
          <w:sz w:val="40"/>
          <w:szCs w:val="40"/>
          <w:u w:val="single"/>
        </w:rPr>
        <w:t xml:space="preserve">uthorised </w:t>
      </w:r>
      <w:r w:rsidRPr="00E9105B">
        <w:rPr>
          <w:rFonts w:ascii="Arial" w:hAnsi="Arial" w:cs="Arial"/>
          <w:b/>
          <w:sz w:val="40"/>
          <w:szCs w:val="40"/>
          <w:u w:val="single"/>
        </w:rPr>
        <w:t>C</w:t>
      </w:r>
      <w:r>
        <w:rPr>
          <w:rFonts w:ascii="Arial" w:hAnsi="Arial" w:cs="Arial"/>
          <w:b/>
          <w:sz w:val="40"/>
          <w:szCs w:val="40"/>
          <w:u w:val="single"/>
        </w:rPr>
        <w:t xml:space="preserve">ontractual </w:t>
      </w:r>
      <w:r w:rsidRPr="00E9105B">
        <w:rPr>
          <w:rFonts w:ascii="Arial" w:hAnsi="Arial" w:cs="Arial"/>
          <w:b/>
          <w:sz w:val="40"/>
          <w:szCs w:val="40"/>
          <w:u w:val="single"/>
        </w:rPr>
        <w:t>S</w:t>
      </w:r>
      <w:r>
        <w:rPr>
          <w:rFonts w:ascii="Arial" w:hAnsi="Arial" w:cs="Arial"/>
          <w:b/>
          <w:sz w:val="40"/>
          <w:szCs w:val="40"/>
          <w:u w:val="single"/>
        </w:rPr>
        <w:t>cheme</w:t>
      </w:r>
    </w:p>
    <w:p w:rsidR="00E9105B" w:rsidRPr="00CA5F0E" w:rsidRDefault="00E9105B" w:rsidP="00E9105B">
      <w:pPr>
        <w:spacing w:after="120"/>
        <w:rPr>
          <w:rFonts w:ascii="Arial" w:hAnsi="Arial" w:cs="Arial"/>
          <w:b/>
          <w:sz w:val="22"/>
          <w:szCs w:val="22"/>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E9105B">
      <w:pPr>
        <w:rPr>
          <w:rFonts w:ascii="Arial" w:hAnsi="Arial" w:cs="Arial"/>
          <w:b/>
        </w:rPr>
      </w:pPr>
    </w:p>
    <w:p w:rsidR="00E9105B" w:rsidRDefault="00723AFD">
      <w:pPr>
        <w:rPr>
          <w:rFonts w:ascii="Arial" w:hAnsi="Arial" w:cs="Arial"/>
          <w:b/>
        </w:rPr>
      </w:pPr>
      <w:r>
        <w:rPr>
          <w:rFonts w:ascii="Arial" w:hAnsi="Arial" w:cs="Arial"/>
          <w:b/>
        </w:rPr>
        <w:t>3</w:t>
      </w:r>
      <w:r w:rsidR="00A41C14">
        <w:rPr>
          <w:rFonts w:ascii="Arial" w:hAnsi="Arial" w:cs="Arial"/>
          <w:b/>
        </w:rPr>
        <w:t>1</w:t>
      </w:r>
      <w:r w:rsidR="00E9105B">
        <w:rPr>
          <w:rFonts w:ascii="Arial" w:hAnsi="Arial" w:cs="Arial"/>
          <w:b/>
        </w:rPr>
        <w:t xml:space="preserve"> March 2015</w:t>
      </w:r>
    </w:p>
    <w:p w:rsidR="00E9105B" w:rsidRDefault="00E9105B">
      <w:pPr>
        <w:rPr>
          <w:rFonts w:ascii="Arial" w:hAnsi="Arial" w:cs="Arial"/>
          <w:b/>
        </w:rPr>
      </w:pPr>
      <w:r>
        <w:rPr>
          <w:rFonts w:ascii="Arial" w:hAnsi="Arial" w:cs="Arial"/>
          <w:b/>
        </w:rPr>
        <w:br w:type="page"/>
      </w:r>
    </w:p>
    <w:p w:rsidR="000F3262" w:rsidRDefault="000C68F8" w:rsidP="000C68F8">
      <w:pPr>
        <w:spacing w:after="120"/>
        <w:rPr>
          <w:rFonts w:ascii="Arial" w:hAnsi="Arial" w:cs="Arial"/>
          <w:b/>
        </w:rPr>
      </w:pPr>
      <w:r w:rsidRPr="00CA5F0E">
        <w:rPr>
          <w:rFonts w:ascii="Arial" w:hAnsi="Arial" w:cs="Arial"/>
          <w:b/>
        </w:rPr>
        <w:lastRenderedPageBreak/>
        <w:t>Background Information</w:t>
      </w:r>
    </w:p>
    <w:p w:rsidR="000C68F8" w:rsidRPr="00CA5F0E" w:rsidRDefault="000C68F8" w:rsidP="000C68F8">
      <w:pPr>
        <w:spacing w:after="120"/>
        <w:rPr>
          <w:rFonts w:ascii="Arial" w:hAnsi="Arial" w:cs="Arial"/>
          <w:sz w:val="22"/>
          <w:szCs w:val="22"/>
        </w:rPr>
      </w:pPr>
      <w:r w:rsidRPr="00CA5F0E">
        <w:rPr>
          <w:rFonts w:ascii="Arial" w:hAnsi="Arial" w:cs="Arial"/>
          <w:sz w:val="22"/>
          <w:szCs w:val="22"/>
        </w:rPr>
        <w:t>The</w:t>
      </w:r>
      <w:r w:rsidR="00785416" w:rsidRPr="00CA5F0E">
        <w:rPr>
          <w:rFonts w:ascii="Arial" w:hAnsi="Arial" w:cs="Arial"/>
          <w:sz w:val="22"/>
          <w:szCs w:val="22"/>
        </w:rPr>
        <w:t xml:space="preserve">re are thirty three </w:t>
      </w:r>
      <w:r w:rsidR="000F3262">
        <w:rPr>
          <w:rFonts w:ascii="Arial" w:hAnsi="Arial" w:cs="Arial"/>
          <w:sz w:val="22"/>
          <w:szCs w:val="22"/>
        </w:rPr>
        <w:t>l</w:t>
      </w:r>
      <w:r w:rsidR="00785416" w:rsidRPr="00CA5F0E">
        <w:rPr>
          <w:rFonts w:ascii="Arial" w:hAnsi="Arial" w:cs="Arial"/>
          <w:sz w:val="22"/>
          <w:szCs w:val="22"/>
        </w:rPr>
        <w:t xml:space="preserve">ocal </w:t>
      </w:r>
      <w:r w:rsidR="000F3262">
        <w:rPr>
          <w:rFonts w:ascii="Arial" w:hAnsi="Arial" w:cs="Arial"/>
          <w:sz w:val="22"/>
          <w:szCs w:val="22"/>
        </w:rPr>
        <w:t>a</w:t>
      </w:r>
      <w:r w:rsidR="00785416" w:rsidRPr="00CA5F0E">
        <w:rPr>
          <w:rFonts w:ascii="Arial" w:hAnsi="Arial" w:cs="Arial"/>
          <w:sz w:val="22"/>
          <w:szCs w:val="22"/>
        </w:rPr>
        <w:t>uthorit</w:t>
      </w:r>
      <w:r w:rsidR="000F3262">
        <w:rPr>
          <w:rFonts w:ascii="Arial" w:hAnsi="Arial" w:cs="Arial"/>
          <w:sz w:val="22"/>
          <w:szCs w:val="22"/>
        </w:rPr>
        <w:t>y pension funds</w:t>
      </w:r>
      <w:r w:rsidR="00785416" w:rsidRPr="00CA5F0E">
        <w:rPr>
          <w:rFonts w:ascii="Arial" w:hAnsi="Arial" w:cs="Arial"/>
          <w:sz w:val="22"/>
          <w:szCs w:val="22"/>
        </w:rPr>
        <w:t xml:space="preserve"> in London which are part of the</w:t>
      </w:r>
      <w:r w:rsidRPr="00CA5F0E">
        <w:rPr>
          <w:rFonts w:ascii="Arial" w:hAnsi="Arial" w:cs="Arial"/>
          <w:sz w:val="22"/>
          <w:szCs w:val="22"/>
        </w:rPr>
        <w:t xml:space="preserve"> Local Government Pension Scheme (LGPS)</w:t>
      </w:r>
      <w:r w:rsidR="00785416" w:rsidRPr="00CA5F0E">
        <w:rPr>
          <w:rFonts w:ascii="Arial" w:hAnsi="Arial" w:cs="Arial"/>
          <w:sz w:val="22"/>
          <w:szCs w:val="22"/>
        </w:rPr>
        <w:t>,</w:t>
      </w:r>
      <w:r w:rsidR="000F3262">
        <w:rPr>
          <w:rFonts w:ascii="Arial" w:hAnsi="Arial" w:cs="Arial"/>
          <w:sz w:val="22"/>
          <w:szCs w:val="22"/>
        </w:rPr>
        <w:t xml:space="preserve"> </w:t>
      </w:r>
      <w:r w:rsidRPr="00CA5F0E">
        <w:rPr>
          <w:rFonts w:ascii="Arial" w:hAnsi="Arial" w:cs="Arial"/>
          <w:sz w:val="22"/>
          <w:szCs w:val="22"/>
        </w:rPr>
        <w:t>a national scheme administered on a local basis.</w:t>
      </w:r>
    </w:p>
    <w:p w:rsidR="000C68F8" w:rsidRPr="00CA5F0E" w:rsidRDefault="00785416" w:rsidP="000C68F8">
      <w:pPr>
        <w:spacing w:after="120"/>
        <w:rPr>
          <w:rFonts w:ascii="Arial" w:hAnsi="Arial" w:cs="Arial"/>
          <w:sz w:val="22"/>
          <w:szCs w:val="22"/>
        </w:rPr>
      </w:pPr>
      <w:r w:rsidRPr="00CA5F0E">
        <w:rPr>
          <w:rFonts w:ascii="Arial" w:hAnsi="Arial" w:cs="Arial"/>
          <w:sz w:val="22"/>
          <w:szCs w:val="22"/>
        </w:rPr>
        <w:t xml:space="preserve">The LGPS </w:t>
      </w:r>
      <w:r w:rsidR="000F3262">
        <w:rPr>
          <w:rFonts w:ascii="Arial" w:hAnsi="Arial" w:cs="Arial"/>
          <w:sz w:val="22"/>
          <w:szCs w:val="22"/>
        </w:rPr>
        <w:t>funds are</w:t>
      </w:r>
      <w:r w:rsidR="000C68F8" w:rsidRPr="00CA5F0E">
        <w:rPr>
          <w:rFonts w:ascii="Arial" w:hAnsi="Arial" w:cs="Arial"/>
          <w:sz w:val="22"/>
          <w:szCs w:val="22"/>
        </w:rPr>
        <w:t xml:space="preserve"> governed by the Superannuation Act 1972 and are administered in accordance with the following secondary legislation:</w:t>
      </w:r>
    </w:p>
    <w:p w:rsidR="000C68F8" w:rsidRPr="00CA5F0E" w:rsidRDefault="000C68F8" w:rsidP="000C68F8">
      <w:pPr>
        <w:pStyle w:val="ListParagraph"/>
        <w:numPr>
          <w:ilvl w:val="0"/>
          <w:numId w:val="15"/>
        </w:numPr>
        <w:spacing w:after="120"/>
        <w:rPr>
          <w:rFonts w:ascii="Arial" w:hAnsi="Arial" w:cs="Arial"/>
          <w:sz w:val="22"/>
          <w:szCs w:val="22"/>
        </w:rPr>
      </w:pPr>
      <w:r w:rsidRPr="00CA5F0E">
        <w:rPr>
          <w:rFonts w:ascii="Arial" w:hAnsi="Arial" w:cs="Arial"/>
          <w:sz w:val="22"/>
          <w:szCs w:val="22"/>
        </w:rPr>
        <w:t>the LGPS Regulations 2013</w:t>
      </w:r>
    </w:p>
    <w:p w:rsidR="000C68F8" w:rsidRPr="00CA5F0E" w:rsidRDefault="000C68F8" w:rsidP="000C68F8">
      <w:pPr>
        <w:pStyle w:val="ListParagraph"/>
        <w:numPr>
          <w:ilvl w:val="0"/>
          <w:numId w:val="15"/>
        </w:numPr>
        <w:spacing w:after="120"/>
        <w:rPr>
          <w:rFonts w:ascii="Arial" w:hAnsi="Arial" w:cs="Arial"/>
          <w:sz w:val="22"/>
          <w:szCs w:val="22"/>
        </w:rPr>
      </w:pPr>
      <w:r w:rsidRPr="00CA5F0E">
        <w:rPr>
          <w:rFonts w:ascii="Arial" w:hAnsi="Arial" w:cs="Arial"/>
          <w:sz w:val="22"/>
          <w:szCs w:val="22"/>
        </w:rPr>
        <w:t>the LGPS (Management and Investment of Funds) Regulations 2009</w:t>
      </w:r>
    </w:p>
    <w:p w:rsidR="00FB0EDC" w:rsidRDefault="00785416" w:rsidP="000C68F8">
      <w:pPr>
        <w:spacing w:after="120"/>
        <w:rPr>
          <w:rFonts w:ascii="Arial" w:hAnsi="Arial" w:cs="Arial"/>
          <w:sz w:val="22"/>
          <w:szCs w:val="22"/>
        </w:rPr>
      </w:pPr>
      <w:r w:rsidRPr="00CA5F0E">
        <w:rPr>
          <w:rFonts w:ascii="Arial" w:hAnsi="Arial" w:cs="Arial"/>
          <w:sz w:val="22"/>
          <w:szCs w:val="22"/>
        </w:rPr>
        <w:t xml:space="preserve">Currently, the thirty three </w:t>
      </w:r>
      <w:r w:rsidR="000F3262">
        <w:rPr>
          <w:rFonts w:ascii="Arial" w:hAnsi="Arial" w:cs="Arial"/>
          <w:sz w:val="22"/>
          <w:szCs w:val="22"/>
        </w:rPr>
        <w:t xml:space="preserve">funds </w:t>
      </w:r>
      <w:r w:rsidR="00DA51D2">
        <w:rPr>
          <w:rFonts w:ascii="Arial" w:hAnsi="Arial" w:cs="Arial"/>
          <w:sz w:val="22"/>
          <w:szCs w:val="22"/>
        </w:rPr>
        <w:t xml:space="preserve">(32 London boroughs and the City of London Corporation) </w:t>
      </w:r>
      <w:r w:rsidRPr="00CA5F0E">
        <w:rPr>
          <w:rFonts w:ascii="Arial" w:hAnsi="Arial" w:cs="Arial"/>
          <w:sz w:val="22"/>
          <w:szCs w:val="22"/>
        </w:rPr>
        <w:t xml:space="preserve">each manage their pension investments independently. </w:t>
      </w:r>
      <w:r w:rsidR="000F3262">
        <w:rPr>
          <w:rFonts w:ascii="Arial" w:hAnsi="Arial" w:cs="Arial"/>
          <w:sz w:val="22"/>
          <w:szCs w:val="22"/>
        </w:rPr>
        <w:t>In the future, t</w:t>
      </w:r>
      <w:r w:rsidRPr="00CA5F0E">
        <w:rPr>
          <w:rFonts w:ascii="Arial" w:hAnsi="Arial" w:cs="Arial"/>
          <w:sz w:val="22"/>
          <w:szCs w:val="22"/>
        </w:rPr>
        <w:t xml:space="preserve">he </w:t>
      </w:r>
      <w:r w:rsidR="000F3262">
        <w:rPr>
          <w:rFonts w:ascii="Arial" w:hAnsi="Arial" w:cs="Arial"/>
          <w:sz w:val="22"/>
          <w:szCs w:val="22"/>
        </w:rPr>
        <w:t>administering a</w:t>
      </w:r>
      <w:r w:rsidRPr="00CA5F0E">
        <w:rPr>
          <w:rFonts w:ascii="Arial" w:hAnsi="Arial" w:cs="Arial"/>
          <w:sz w:val="22"/>
          <w:szCs w:val="22"/>
        </w:rPr>
        <w:t>uthorities have decided to collaborate on the management and investment of the</w:t>
      </w:r>
      <w:r w:rsidR="00DA51D2">
        <w:rPr>
          <w:rFonts w:ascii="Arial" w:hAnsi="Arial" w:cs="Arial"/>
          <w:sz w:val="22"/>
          <w:szCs w:val="22"/>
        </w:rPr>
        <w:t>ir</w:t>
      </w:r>
      <w:r w:rsidRPr="00CA5F0E">
        <w:rPr>
          <w:rFonts w:ascii="Arial" w:hAnsi="Arial" w:cs="Arial"/>
          <w:sz w:val="22"/>
          <w:szCs w:val="22"/>
        </w:rPr>
        <w:t xml:space="preserve"> pension fund</w:t>
      </w:r>
      <w:r w:rsidR="000F3262">
        <w:rPr>
          <w:rFonts w:ascii="Arial" w:hAnsi="Arial" w:cs="Arial"/>
          <w:sz w:val="22"/>
          <w:szCs w:val="22"/>
        </w:rPr>
        <w:t xml:space="preserve"> assets</w:t>
      </w:r>
      <w:r w:rsidR="00FB0EDC">
        <w:rPr>
          <w:rFonts w:ascii="Arial" w:hAnsi="Arial" w:cs="Arial"/>
          <w:sz w:val="22"/>
          <w:szCs w:val="22"/>
        </w:rPr>
        <w:t xml:space="preserve"> to deliver </w:t>
      </w:r>
      <w:r w:rsidRPr="00CA5F0E">
        <w:rPr>
          <w:rFonts w:ascii="Arial" w:hAnsi="Arial" w:cs="Arial"/>
          <w:sz w:val="22"/>
          <w:szCs w:val="22"/>
        </w:rPr>
        <w:t xml:space="preserve">efficiencies, economies of scale and improvement in operations. </w:t>
      </w:r>
    </w:p>
    <w:p w:rsidR="00785416" w:rsidRDefault="00C70BD4" w:rsidP="000C68F8">
      <w:pPr>
        <w:spacing w:after="12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14:anchorId="637C7D1A" wp14:editId="39D83420">
                <wp:simplePos x="0" y="0"/>
                <wp:positionH relativeFrom="column">
                  <wp:align>center</wp:align>
                </wp:positionH>
                <wp:positionV relativeFrom="paragraph">
                  <wp:posOffset>974725</wp:posOffset>
                </wp:positionV>
                <wp:extent cx="2232025" cy="1656080"/>
                <wp:effectExtent l="0" t="0" r="15875" b="2032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2025" cy="1656080"/>
                          <a:chOff x="0" y="0"/>
                          <a:chExt cx="2232248" cy="1656184"/>
                        </a:xfrm>
                      </wpg:grpSpPr>
                      <wps:wsp>
                        <wps:cNvPr id="2" name="TextBox 3"/>
                        <wps:cNvSpPr txBox="1"/>
                        <wps:spPr>
                          <a:xfrm>
                            <a:off x="0" y="0"/>
                            <a:ext cx="2232248" cy="1656184"/>
                          </a:xfrm>
                          <a:prstGeom prst="rect">
                            <a:avLst/>
                          </a:prstGeom>
                          <a:solidFill>
                            <a:schemeClr val="tx2">
                              <a:lumMod val="20000"/>
                              <a:lumOff val="80000"/>
                            </a:schemeClr>
                          </a:solidFill>
                          <a:ln>
                            <a:solidFill>
                              <a:srgbClr val="0070C0"/>
                            </a:solidFill>
                          </a:ln>
                        </wps:spPr>
                        <wps:txbx>
                          <w:txbxContent>
                            <w:p w:rsidR="00116D35" w:rsidRDefault="00116D35" w:rsidP="00C53950">
                              <w:pPr>
                                <w:pStyle w:val="NormalWeb"/>
                                <w:jc w:val="center"/>
                              </w:pPr>
                              <w:r>
                                <w:rPr>
                                  <w:rFonts w:asciiTheme="minorHAnsi" w:hAnsi="Calibri" w:cstheme="minorBidi"/>
                                  <w:b/>
                                  <w:bCs/>
                                  <w:color w:val="000000" w:themeColor="text1"/>
                                  <w:kern w:val="24"/>
                                </w:rPr>
                                <w:t>London LGPS CIV</w:t>
                              </w:r>
                            </w:p>
                          </w:txbxContent>
                        </wps:txbx>
                        <wps:bodyPr wrap="square" rtlCol="0" anchor="b">
                          <a:noAutofit/>
                        </wps:bodyPr>
                      </wps:wsp>
                      <wps:wsp>
                        <wps:cNvPr id="3" name="TextBox 4"/>
                        <wps:cNvSpPr txBox="1"/>
                        <wps:spPr>
                          <a:xfrm>
                            <a:off x="252028" y="144016"/>
                            <a:ext cx="1728192" cy="540060"/>
                          </a:xfrm>
                          <a:prstGeom prst="rect">
                            <a:avLst/>
                          </a:prstGeom>
                          <a:solidFill>
                            <a:schemeClr val="tx2">
                              <a:lumMod val="60000"/>
                              <a:lumOff val="40000"/>
                            </a:schemeClr>
                          </a:solidFill>
                          <a:ln>
                            <a:solidFill>
                              <a:srgbClr val="0070C0"/>
                            </a:solidFill>
                          </a:ln>
                        </wps:spPr>
                        <wps:txbx>
                          <w:txbxContent>
                            <w:p w:rsidR="00116D35" w:rsidRDefault="00116D35" w:rsidP="00C53950">
                              <w:pPr>
                                <w:pStyle w:val="NormalWeb"/>
                                <w:jc w:val="center"/>
                              </w:pPr>
                              <w:r>
                                <w:rPr>
                                  <w:rFonts w:asciiTheme="minorHAnsi" w:hAnsi="Calibri" w:cstheme="minorBidi"/>
                                  <w:b/>
                                  <w:bCs/>
                                  <w:color w:val="000000" w:themeColor="text1"/>
                                  <w:kern w:val="24"/>
                                  <w:sz w:val="22"/>
                                  <w:szCs w:val="22"/>
                                </w:rPr>
                                <w:t>ACS Operator</w:t>
                              </w:r>
                            </w:p>
                            <w:p w:rsidR="00116D35" w:rsidRDefault="00116D35" w:rsidP="00C53950">
                              <w:pPr>
                                <w:pStyle w:val="NormalWeb"/>
                                <w:jc w:val="center"/>
                              </w:pPr>
                              <w:r>
                                <w:rPr>
                                  <w:rFonts w:asciiTheme="minorHAnsi" w:hAnsi="Calibri" w:cstheme="minorBidi"/>
                                  <w:b/>
                                  <w:bCs/>
                                  <w:color w:val="000000" w:themeColor="text1"/>
                                  <w:kern w:val="24"/>
                                  <w:sz w:val="22"/>
                                  <w:szCs w:val="22"/>
                                </w:rPr>
                                <w:t>London LGPS CIV Ltd.</w:t>
                              </w:r>
                            </w:p>
                          </w:txbxContent>
                        </wps:txbx>
                        <wps:bodyPr wrap="square" rtlCol="0" anchor="ctr">
                          <a:noAutofit/>
                        </wps:bodyPr>
                      </wps:wsp>
                      <wps:wsp>
                        <wps:cNvPr id="4" name="TextBox 5"/>
                        <wps:cNvSpPr txBox="1"/>
                        <wps:spPr>
                          <a:xfrm>
                            <a:off x="252028" y="684076"/>
                            <a:ext cx="1728192" cy="540060"/>
                          </a:xfrm>
                          <a:prstGeom prst="rect">
                            <a:avLst/>
                          </a:prstGeom>
                          <a:solidFill>
                            <a:schemeClr val="tx2">
                              <a:lumMod val="60000"/>
                              <a:lumOff val="40000"/>
                            </a:schemeClr>
                          </a:solidFill>
                          <a:ln>
                            <a:solidFill>
                              <a:srgbClr val="0070C0"/>
                            </a:solidFill>
                          </a:ln>
                        </wps:spPr>
                        <wps:txbx>
                          <w:txbxContent>
                            <w:p w:rsidR="00116D35" w:rsidRDefault="00116D35" w:rsidP="00C53950">
                              <w:pPr>
                                <w:pStyle w:val="NormalWeb"/>
                                <w:jc w:val="center"/>
                              </w:pPr>
                              <w:r>
                                <w:rPr>
                                  <w:rFonts w:asciiTheme="minorHAnsi" w:hAnsi="Calibri" w:cstheme="minorBidi"/>
                                  <w:b/>
                                  <w:bCs/>
                                  <w:color w:val="000000" w:themeColor="text1"/>
                                  <w:kern w:val="24"/>
                                  <w:sz w:val="22"/>
                                  <w:szCs w:val="22"/>
                                </w:rPr>
                                <w:t>ACS Fund</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0;margin-top:76.75pt;width:175.75pt;height:130.4pt;z-index:251659264;mso-position-horizontal:center;mso-width-relative:margin;mso-height-relative:margin" coordsize="22322,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">
                <v:shapetype id="_x0000_t202" coordsize="21600,21600" o:spt="202" path="m,l,21600r21600,l21600,xe">
                  <v:stroke joinstyle="miter"/>
                  <v:path gradientshapeok="t" o:connecttype="rect"/>
                </v:shapetype>
                <v:shape id="TextBox 3" o:spid="_x0000_s1027" type="#_x0000_t202" style="position:absolute;width:22322;height:165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gwb4A&#10;AADaAAAADwAAAGRycy9kb3ducmV2LnhtbESPzQrCMBCE74LvEFbwpqlVRKpR/AWv/jzA0qxttdmU&#10;Jmr16Y0geBxm5htmtmhMKR5Uu8KygkE/AkGcWl1wpuB82vUmIJxH1lhaJgUvcrCYt1szTLR98oEe&#10;R5+JAGGXoILc+yqR0qU5GXR9WxEH72Jrgz7IOpO6xmeAm1LGUTSWBgsOCzlWtM4pvR3vRkE0sq+h&#10;vm+u42L1jt/79fY0OZyV6naa5RSEp8b/w7/2XiuI4X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c4MG+AAAA2gAAAA8AAAAAAAAAAAAAAAAAmAIAAGRycy9kb3ducmV2&#10;LnhtbFBLBQYAAAAABAAEAPUAAACDAwAAAAA=&#10;" fillcolor="#c6d9f1 [671]" strokecolor="#0070c0">
                  <v:textbox>
                    <w:txbxContent>
                      <w:p w:rsidR="00116D35" w:rsidRDefault="00116D35" w:rsidP="00C53950">
                        <w:pPr>
                          <w:pStyle w:val="NormalWeb"/>
                          <w:jc w:val="center"/>
                        </w:pPr>
                        <w:r>
                          <w:rPr>
                            <w:rFonts w:asciiTheme="minorHAnsi" w:hAnsi="Calibri" w:cstheme="minorBidi"/>
                            <w:b/>
                            <w:bCs/>
                            <w:color w:val="000000" w:themeColor="text1"/>
                            <w:kern w:val="24"/>
                          </w:rPr>
                          <w:t>London LGPS CIV</w:t>
                        </w:r>
                      </w:p>
                    </w:txbxContent>
                  </v:textbox>
                </v:shape>
                <v:shape id="TextBox 4" o:spid="_x0000_s1028" type="#_x0000_t202" style="position:absolute;left:2520;top:1440;width:17282;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3MAA&#10;AADaAAAADwAAAGRycy9kb3ducmV2LnhtbESPS6vCMBSE94L/IRzh7jRVQaTXKCIURFc+Nt2d25w+&#10;sDkJTdT6728EweUwM98wq01vWvGgzjeWFUwnCQjiwuqGKwXXSzZegvABWWNrmRS8yMNmPRysMNX2&#10;ySd6nEMlIoR9igrqEFwqpS9qMugn1hFHr7SdwRBlV0nd4TPCTStnSbKQBhuOCzU62tVU3M53o8D5&#10;sgpZVh6Tv7y9zY6HvMi8U+pn1G9/QQTqwzf8ae+1gjm8r8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3MAAAADaAAAADwAAAAAAAAAAAAAAAACYAgAAZHJzL2Rvd25y&#10;ZXYueG1sUEsFBgAAAAAEAAQA9QAAAIUDAAAAAA==&#10;" fillcolor="#548dd4 [1951]" strokecolor="#0070c0">
                  <v:textbox>
                    <w:txbxContent>
                      <w:p w:rsidR="00116D35" w:rsidRDefault="00116D35" w:rsidP="00C53950">
                        <w:pPr>
                          <w:pStyle w:val="NormalWeb"/>
                          <w:jc w:val="center"/>
                        </w:pPr>
                        <w:r>
                          <w:rPr>
                            <w:rFonts w:asciiTheme="minorHAnsi" w:hAnsi="Calibri" w:cstheme="minorBidi"/>
                            <w:b/>
                            <w:bCs/>
                            <w:color w:val="000000" w:themeColor="text1"/>
                            <w:kern w:val="24"/>
                            <w:sz w:val="22"/>
                            <w:szCs w:val="22"/>
                          </w:rPr>
                          <w:t>ACS Operator</w:t>
                        </w:r>
                      </w:p>
                      <w:p w:rsidR="00116D35" w:rsidRDefault="00116D35" w:rsidP="00C53950">
                        <w:pPr>
                          <w:pStyle w:val="NormalWeb"/>
                          <w:jc w:val="center"/>
                        </w:pPr>
                        <w:r>
                          <w:rPr>
                            <w:rFonts w:asciiTheme="minorHAnsi" w:hAnsi="Calibri" w:cstheme="minorBidi"/>
                            <w:b/>
                            <w:bCs/>
                            <w:color w:val="000000" w:themeColor="text1"/>
                            <w:kern w:val="24"/>
                            <w:sz w:val="22"/>
                            <w:szCs w:val="22"/>
                          </w:rPr>
                          <w:t>London LGPS CIV Ltd.</w:t>
                        </w:r>
                      </w:p>
                    </w:txbxContent>
                  </v:textbox>
                </v:shape>
                <v:shape id="TextBox 5" o:spid="_x0000_s1029" type="#_x0000_t202" style="position:absolute;left:2520;top:6840;width:17282;height:5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qMAA&#10;AADaAAAADwAAAGRycy9kb3ducmV2LnhtbESPS6vCMBSE94L/IRzh7jRVRKTXKCIURFc+Nt2d25w+&#10;sDkJTdT6728EweUwM98wq01vWvGgzjeWFUwnCQjiwuqGKwXXSzZegvABWWNrmRS8yMNmPRysMNX2&#10;ySd6nEMlIoR9igrqEFwqpS9qMugn1hFHr7SdwRBlV0nd4TPCTStnSbKQBhuOCzU62tVU3M53o8D5&#10;sgpZVh6Tv7y9zY6HvMi8U+pn1G9/QQTqwzf8ae+1gjm8r8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iqMAAAADaAAAADwAAAAAAAAAAAAAAAACYAgAAZHJzL2Rvd25y&#10;ZXYueG1sUEsFBgAAAAAEAAQA9QAAAIUDAAAAAA==&#10;" fillcolor="#548dd4 [1951]" strokecolor="#0070c0">
                  <v:textbox>
                    <w:txbxContent>
                      <w:p w:rsidR="00116D35" w:rsidRDefault="00116D35" w:rsidP="00C53950">
                        <w:pPr>
                          <w:pStyle w:val="NormalWeb"/>
                          <w:jc w:val="center"/>
                        </w:pPr>
                        <w:r>
                          <w:rPr>
                            <w:rFonts w:asciiTheme="minorHAnsi" w:hAnsi="Calibri" w:cstheme="minorBidi"/>
                            <w:b/>
                            <w:bCs/>
                            <w:color w:val="000000" w:themeColor="text1"/>
                            <w:kern w:val="24"/>
                            <w:sz w:val="22"/>
                            <w:szCs w:val="22"/>
                          </w:rPr>
                          <w:t>ACS Fund</w:t>
                        </w:r>
                      </w:p>
                    </w:txbxContent>
                  </v:textbox>
                </v:shape>
                <w10:wrap type="topAndBottom"/>
              </v:group>
            </w:pict>
          </mc:Fallback>
        </mc:AlternateContent>
      </w:r>
      <w:r w:rsidR="000C68F8" w:rsidRPr="00CA5F0E">
        <w:rPr>
          <w:rFonts w:ascii="Arial" w:hAnsi="Arial" w:cs="Arial"/>
          <w:sz w:val="22"/>
          <w:szCs w:val="22"/>
        </w:rPr>
        <w:t xml:space="preserve">The </w:t>
      </w:r>
      <w:r w:rsidR="00785416" w:rsidRPr="00CA5F0E">
        <w:rPr>
          <w:rFonts w:ascii="Arial" w:hAnsi="Arial" w:cs="Arial"/>
          <w:sz w:val="22"/>
          <w:szCs w:val="22"/>
        </w:rPr>
        <w:t xml:space="preserve">most appropriate vehicle for creating numerous benefits, whilst retaining local accountability and decisions making by the individual </w:t>
      </w:r>
      <w:r w:rsidR="00FB0EDC">
        <w:rPr>
          <w:rFonts w:ascii="Arial" w:hAnsi="Arial" w:cs="Arial"/>
          <w:sz w:val="22"/>
          <w:szCs w:val="22"/>
        </w:rPr>
        <w:t>funds</w:t>
      </w:r>
      <w:r w:rsidR="00785416" w:rsidRPr="00CA5F0E">
        <w:rPr>
          <w:rFonts w:ascii="Arial" w:hAnsi="Arial" w:cs="Arial"/>
          <w:sz w:val="22"/>
          <w:szCs w:val="22"/>
        </w:rPr>
        <w:t xml:space="preserve"> is the </w:t>
      </w:r>
      <w:r w:rsidR="00FB0EDC">
        <w:rPr>
          <w:rFonts w:ascii="Arial" w:hAnsi="Arial" w:cs="Arial"/>
          <w:sz w:val="22"/>
          <w:szCs w:val="22"/>
        </w:rPr>
        <w:t xml:space="preserve">proposed </w:t>
      </w:r>
      <w:r w:rsidR="00785416" w:rsidRPr="00CA5F0E">
        <w:rPr>
          <w:rFonts w:ascii="Arial" w:hAnsi="Arial" w:cs="Arial"/>
          <w:sz w:val="22"/>
          <w:szCs w:val="22"/>
        </w:rPr>
        <w:t>Collective Investment Vehicle (CIV)</w:t>
      </w:r>
      <w:r w:rsidR="00FB0EDC">
        <w:rPr>
          <w:rFonts w:ascii="Arial" w:hAnsi="Arial" w:cs="Arial"/>
          <w:sz w:val="22"/>
          <w:szCs w:val="22"/>
        </w:rPr>
        <w:t>,</w:t>
      </w:r>
      <w:r w:rsidR="00785416" w:rsidRPr="00CA5F0E">
        <w:rPr>
          <w:rFonts w:ascii="Arial" w:hAnsi="Arial" w:cs="Arial"/>
          <w:sz w:val="22"/>
          <w:szCs w:val="22"/>
        </w:rPr>
        <w:t xml:space="preserve"> </w:t>
      </w:r>
      <w:r w:rsidR="00FB0EDC">
        <w:rPr>
          <w:rFonts w:ascii="Arial" w:hAnsi="Arial" w:cs="Arial"/>
          <w:sz w:val="22"/>
          <w:szCs w:val="22"/>
        </w:rPr>
        <w:t>structured as</w:t>
      </w:r>
      <w:r w:rsidR="00785416" w:rsidRPr="00CA5F0E">
        <w:rPr>
          <w:rFonts w:ascii="Arial" w:hAnsi="Arial" w:cs="Arial"/>
          <w:sz w:val="22"/>
          <w:szCs w:val="22"/>
        </w:rPr>
        <w:t xml:space="preserve"> an Authorised </w:t>
      </w:r>
      <w:r w:rsidR="00FB0EDC">
        <w:rPr>
          <w:rFonts w:ascii="Arial" w:hAnsi="Arial" w:cs="Arial"/>
          <w:sz w:val="22"/>
          <w:szCs w:val="22"/>
        </w:rPr>
        <w:t xml:space="preserve">Contractual </w:t>
      </w:r>
      <w:r w:rsidR="00785416" w:rsidRPr="00CA5F0E">
        <w:rPr>
          <w:rFonts w:ascii="Arial" w:hAnsi="Arial" w:cs="Arial"/>
          <w:sz w:val="22"/>
          <w:szCs w:val="22"/>
        </w:rPr>
        <w:t>Scheme</w:t>
      </w:r>
      <w:r w:rsidR="00FB0EDC">
        <w:rPr>
          <w:rFonts w:ascii="Arial" w:hAnsi="Arial" w:cs="Arial"/>
          <w:sz w:val="22"/>
          <w:szCs w:val="22"/>
        </w:rPr>
        <w:t xml:space="preserve"> (ACS)</w:t>
      </w:r>
      <w:r w:rsidR="00DA51D2">
        <w:rPr>
          <w:rFonts w:ascii="Arial" w:hAnsi="Arial" w:cs="Arial"/>
          <w:sz w:val="22"/>
          <w:szCs w:val="22"/>
        </w:rPr>
        <w:t xml:space="preserve"> with an authorised ACS Operator (</w:t>
      </w:r>
      <w:r w:rsidR="002B2C9E">
        <w:rPr>
          <w:rFonts w:ascii="Arial" w:hAnsi="Arial" w:cs="Arial"/>
          <w:sz w:val="22"/>
          <w:szCs w:val="22"/>
        </w:rPr>
        <w:t xml:space="preserve">‘the Operator’, </w:t>
      </w:r>
      <w:r w:rsidR="00DA51D2">
        <w:rPr>
          <w:rFonts w:ascii="Arial" w:hAnsi="Arial" w:cs="Arial"/>
          <w:sz w:val="22"/>
          <w:szCs w:val="22"/>
        </w:rPr>
        <w:t>London LGPS CIV Ltd.) and fund</w:t>
      </w:r>
      <w:r w:rsidR="003474B0">
        <w:rPr>
          <w:rFonts w:ascii="Arial" w:hAnsi="Arial" w:cs="Arial"/>
          <w:sz w:val="22"/>
          <w:szCs w:val="22"/>
        </w:rPr>
        <w:t xml:space="preserve"> (see diagram below)</w:t>
      </w:r>
      <w:r w:rsidR="00785416" w:rsidRPr="00CA5F0E">
        <w:rPr>
          <w:rFonts w:ascii="Arial" w:hAnsi="Arial" w:cs="Arial"/>
          <w:sz w:val="22"/>
          <w:szCs w:val="22"/>
        </w:rPr>
        <w:t>.</w:t>
      </w:r>
    </w:p>
    <w:p w:rsidR="00C53950" w:rsidRPr="00CA5F0E" w:rsidRDefault="00C53950" w:rsidP="000C68F8">
      <w:pPr>
        <w:spacing w:after="120"/>
        <w:rPr>
          <w:rFonts w:ascii="Arial" w:hAnsi="Arial" w:cs="Arial"/>
          <w:sz w:val="22"/>
          <w:szCs w:val="22"/>
        </w:rPr>
      </w:pPr>
    </w:p>
    <w:p w:rsidR="00785416" w:rsidRPr="00CA5F0E" w:rsidRDefault="00FB0EDC" w:rsidP="000C68F8">
      <w:pPr>
        <w:spacing w:after="120"/>
        <w:rPr>
          <w:rFonts w:ascii="Arial" w:hAnsi="Arial" w:cs="Arial"/>
          <w:sz w:val="22"/>
          <w:szCs w:val="22"/>
        </w:rPr>
      </w:pPr>
      <w:r w:rsidRPr="00CA5F0E">
        <w:rPr>
          <w:rFonts w:ascii="Arial" w:hAnsi="Arial" w:cs="Arial"/>
          <w:sz w:val="22"/>
          <w:szCs w:val="22"/>
        </w:rPr>
        <w:t>Currently</w:t>
      </w:r>
      <w:r w:rsidR="00785416" w:rsidRPr="00CA5F0E">
        <w:rPr>
          <w:rFonts w:ascii="Arial" w:hAnsi="Arial" w:cs="Arial"/>
          <w:sz w:val="22"/>
          <w:szCs w:val="22"/>
        </w:rPr>
        <w:t xml:space="preserve"> the thirty three Local A</w:t>
      </w:r>
      <w:r w:rsidR="00CA5F0E">
        <w:rPr>
          <w:rFonts w:ascii="Arial" w:hAnsi="Arial" w:cs="Arial"/>
          <w:sz w:val="22"/>
          <w:szCs w:val="22"/>
        </w:rPr>
        <w:t>uthorities have over £24 billio</w:t>
      </w:r>
      <w:r w:rsidR="00785416" w:rsidRPr="00CA5F0E">
        <w:rPr>
          <w:rFonts w:ascii="Arial" w:hAnsi="Arial" w:cs="Arial"/>
          <w:sz w:val="22"/>
          <w:szCs w:val="22"/>
        </w:rPr>
        <w:t xml:space="preserve">n </w:t>
      </w:r>
      <w:r w:rsidR="00DA51D2">
        <w:rPr>
          <w:rFonts w:ascii="Arial" w:hAnsi="Arial" w:cs="Arial"/>
          <w:sz w:val="22"/>
          <w:szCs w:val="22"/>
        </w:rPr>
        <w:t>of</w:t>
      </w:r>
      <w:r w:rsidR="00785416" w:rsidRPr="00CA5F0E">
        <w:rPr>
          <w:rFonts w:ascii="Arial" w:hAnsi="Arial" w:cs="Arial"/>
          <w:sz w:val="22"/>
          <w:szCs w:val="22"/>
        </w:rPr>
        <w:t xml:space="preserve"> assets under management</w:t>
      </w:r>
      <w:r w:rsidR="00DA51D2">
        <w:rPr>
          <w:rFonts w:ascii="Arial" w:hAnsi="Arial" w:cs="Arial"/>
          <w:sz w:val="22"/>
          <w:szCs w:val="22"/>
        </w:rPr>
        <w:t>, which could be collectivised through the CIV</w:t>
      </w:r>
      <w:r w:rsidR="00785416" w:rsidRPr="00CA5F0E">
        <w:rPr>
          <w:rFonts w:ascii="Arial" w:hAnsi="Arial" w:cs="Arial"/>
          <w:sz w:val="22"/>
          <w:szCs w:val="22"/>
        </w:rPr>
        <w:t>.</w:t>
      </w:r>
      <w:r w:rsidR="00DA51D2">
        <w:rPr>
          <w:rFonts w:ascii="Arial" w:hAnsi="Arial" w:cs="Arial"/>
          <w:sz w:val="22"/>
          <w:szCs w:val="22"/>
        </w:rPr>
        <w:t xml:space="preserve"> However, participation in the CIV is voluntary and it will be for the participating authorities (currently thirty</w:t>
      </w:r>
      <w:r w:rsidR="00086733">
        <w:rPr>
          <w:rFonts w:ascii="Arial" w:hAnsi="Arial" w:cs="Arial"/>
          <w:sz w:val="22"/>
          <w:szCs w:val="22"/>
        </w:rPr>
        <w:t>, with an option for the other 3 to join later</w:t>
      </w:r>
      <w:r w:rsidR="00DA51D2">
        <w:rPr>
          <w:rFonts w:ascii="Arial" w:hAnsi="Arial" w:cs="Arial"/>
          <w:sz w:val="22"/>
          <w:szCs w:val="22"/>
        </w:rPr>
        <w:t>) to decide how much of their assets they wish to invest through the CIV.</w:t>
      </w:r>
      <w:r w:rsidR="00086733">
        <w:rPr>
          <w:rFonts w:ascii="Arial" w:hAnsi="Arial" w:cs="Arial"/>
          <w:sz w:val="22"/>
          <w:szCs w:val="22"/>
        </w:rPr>
        <w:t xml:space="preserve"> </w:t>
      </w:r>
      <w:r w:rsidR="0062566D">
        <w:rPr>
          <w:rFonts w:ascii="Arial" w:hAnsi="Arial" w:cs="Arial"/>
          <w:sz w:val="22"/>
          <w:szCs w:val="22"/>
        </w:rPr>
        <w:t>It may be that other non-London LGPS funds might wish to invest through the fund in the future</w:t>
      </w:r>
      <w:r w:rsidR="00A56C51">
        <w:rPr>
          <w:rFonts w:ascii="Arial" w:hAnsi="Arial" w:cs="Arial"/>
          <w:sz w:val="22"/>
          <w:szCs w:val="22"/>
        </w:rPr>
        <w:t>, although whether to allow this or not has not been decided at this point.</w:t>
      </w:r>
    </w:p>
    <w:p w:rsidR="002B2C9E" w:rsidRDefault="00A71E56" w:rsidP="000C68F8">
      <w:pPr>
        <w:spacing w:after="120"/>
        <w:rPr>
          <w:rFonts w:ascii="Arial" w:hAnsi="Arial" w:cs="Arial"/>
          <w:sz w:val="22"/>
          <w:szCs w:val="22"/>
        </w:rPr>
      </w:pPr>
      <w:r w:rsidRPr="00CA5F0E">
        <w:rPr>
          <w:rFonts w:ascii="Arial" w:hAnsi="Arial" w:cs="Arial"/>
          <w:sz w:val="22"/>
          <w:szCs w:val="22"/>
        </w:rPr>
        <w:t xml:space="preserve">We expect </w:t>
      </w:r>
      <w:r w:rsidR="000C68F8" w:rsidRPr="00CA5F0E">
        <w:rPr>
          <w:rFonts w:ascii="Arial" w:hAnsi="Arial" w:cs="Arial"/>
          <w:sz w:val="22"/>
          <w:szCs w:val="22"/>
        </w:rPr>
        <w:t xml:space="preserve">the London CIV will be in a position to offer investment opportunities initially to London LGPS Funds by </w:t>
      </w:r>
      <w:r w:rsidR="00C77E2E" w:rsidRPr="00CA5F0E">
        <w:rPr>
          <w:rFonts w:ascii="Arial" w:hAnsi="Arial" w:cs="Arial"/>
          <w:sz w:val="22"/>
          <w:szCs w:val="22"/>
        </w:rPr>
        <w:t xml:space="preserve">Q4 </w:t>
      </w:r>
      <w:r w:rsidR="000C68F8" w:rsidRPr="00CA5F0E">
        <w:rPr>
          <w:rFonts w:ascii="Arial" w:hAnsi="Arial" w:cs="Arial"/>
          <w:sz w:val="22"/>
          <w:szCs w:val="22"/>
        </w:rPr>
        <w:t xml:space="preserve">of 2015. </w:t>
      </w:r>
    </w:p>
    <w:p w:rsidR="00C30882" w:rsidRPr="00CA5F0E" w:rsidRDefault="00C30882" w:rsidP="00C30882">
      <w:pPr>
        <w:spacing w:after="120"/>
        <w:rPr>
          <w:rFonts w:ascii="Arial" w:hAnsi="Arial" w:cs="Arial"/>
          <w:sz w:val="22"/>
          <w:szCs w:val="22"/>
        </w:rPr>
      </w:pPr>
      <w:r>
        <w:rPr>
          <w:rFonts w:ascii="Arial" w:hAnsi="Arial" w:cs="Arial"/>
          <w:sz w:val="22"/>
          <w:szCs w:val="22"/>
        </w:rPr>
        <w:t xml:space="preserve">The Operator has outsourced the fund services to Northern Trust and is now looking for an Operator Partner to cover </w:t>
      </w:r>
      <w:r w:rsidR="00E223BA">
        <w:rPr>
          <w:rFonts w:ascii="Arial" w:hAnsi="Arial" w:cs="Arial"/>
          <w:sz w:val="22"/>
          <w:szCs w:val="22"/>
        </w:rPr>
        <w:t xml:space="preserve">certain </w:t>
      </w:r>
      <w:r>
        <w:rPr>
          <w:rFonts w:ascii="Arial" w:hAnsi="Arial" w:cs="Arial"/>
          <w:sz w:val="22"/>
          <w:szCs w:val="22"/>
        </w:rPr>
        <w:t xml:space="preserve">aspects of the remaining day-to-day functions to support the </w:t>
      </w:r>
      <w:r w:rsidR="00E223BA">
        <w:rPr>
          <w:rFonts w:ascii="Arial" w:hAnsi="Arial" w:cs="Arial"/>
          <w:sz w:val="22"/>
          <w:szCs w:val="22"/>
        </w:rPr>
        <w:t xml:space="preserve">Operator in performing those functions during the </w:t>
      </w:r>
      <w:r>
        <w:rPr>
          <w:rFonts w:ascii="Arial" w:hAnsi="Arial" w:cs="Arial"/>
          <w:sz w:val="22"/>
          <w:szCs w:val="22"/>
        </w:rPr>
        <w:t xml:space="preserve">first year of operations. This tender is looking for proposals from suitably qualified candidates </w:t>
      </w:r>
    </w:p>
    <w:p w:rsidR="003474B0" w:rsidRDefault="003474B0" w:rsidP="003474B0">
      <w:pPr>
        <w:spacing w:after="120"/>
        <w:jc w:val="both"/>
        <w:rPr>
          <w:rFonts w:ascii="Arial" w:hAnsi="Arial" w:cs="Arial"/>
          <w:sz w:val="22"/>
          <w:szCs w:val="22"/>
          <w:lang w:eastAsia="en-US"/>
        </w:rPr>
      </w:pPr>
      <w:r w:rsidRPr="00CA5F0E">
        <w:rPr>
          <w:rFonts w:ascii="Arial" w:hAnsi="Arial" w:cs="Arial"/>
          <w:sz w:val="22"/>
          <w:szCs w:val="22"/>
          <w:lang w:eastAsia="en-US"/>
        </w:rPr>
        <w:t>The Operator remains in its formative stages and the precise requirements of this service contract may alter to some degree over the coming months.</w:t>
      </w:r>
      <w:r w:rsidR="00A56C51">
        <w:rPr>
          <w:rFonts w:ascii="Arial" w:hAnsi="Arial" w:cs="Arial"/>
          <w:sz w:val="22"/>
          <w:szCs w:val="22"/>
          <w:lang w:eastAsia="en-US"/>
        </w:rPr>
        <w:t xml:space="preserve"> As the precise nature of the services required has not been defined, and the value they would deliver to the Operator not proven,</w:t>
      </w:r>
      <w:r w:rsidR="003C538C">
        <w:rPr>
          <w:rFonts w:ascii="Arial" w:hAnsi="Arial" w:cs="Arial"/>
          <w:sz w:val="22"/>
          <w:szCs w:val="22"/>
          <w:lang w:eastAsia="en-US"/>
        </w:rPr>
        <w:t xml:space="preserve"> </w:t>
      </w:r>
      <w:r w:rsidR="00A56C51">
        <w:rPr>
          <w:rFonts w:ascii="Arial" w:hAnsi="Arial" w:cs="Arial"/>
          <w:sz w:val="22"/>
          <w:szCs w:val="22"/>
          <w:lang w:eastAsia="en-US"/>
        </w:rPr>
        <w:t>it has been decided that any contract resulting from this ITT would be for a single year (12 months) from the start of service delivery.</w:t>
      </w:r>
      <w:r w:rsidR="004A7546">
        <w:rPr>
          <w:rFonts w:ascii="Arial" w:hAnsi="Arial" w:cs="Arial"/>
          <w:sz w:val="22"/>
          <w:szCs w:val="22"/>
          <w:lang w:eastAsia="en-US"/>
        </w:rPr>
        <w:t xml:space="preserve"> </w:t>
      </w:r>
    </w:p>
    <w:p w:rsidR="00281B58" w:rsidRPr="00CA5F0E" w:rsidRDefault="00EE4B86" w:rsidP="003474B0">
      <w:pPr>
        <w:spacing w:after="120"/>
        <w:jc w:val="both"/>
        <w:rPr>
          <w:rFonts w:ascii="Arial" w:hAnsi="Arial" w:cs="Arial"/>
          <w:sz w:val="22"/>
          <w:szCs w:val="22"/>
          <w:lang w:eastAsia="en-US"/>
        </w:rPr>
      </w:pPr>
      <w:r>
        <w:rPr>
          <w:rFonts w:ascii="Arial" w:hAnsi="Arial" w:cs="Arial"/>
          <w:sz w:val="22"/>
          <w:szCs w:val="22"/>
          <w:lang w:eastAsia="en-US"/>
        </w:rPr>
        <w:lastRenderedPageBreak/>
        <w:t>Subject to the success of this proposed ‘partnership’ model it may be that the Operator will wish to tender later for a longer term contract to run from the end of this initial 12 month contract, but that will be subject to decisions to be taken by the Operator’s Board of Directors at a later date.</w:t>
      </w:r>
    </w:p>
    <w:p w:rsidR="006F026F" w:rsidRPr="00537A45" w:rsidRDefault="00C77E2E" w:rsidP="006F026F">
      <w:pPr>
        <w:spacing w:after="120"/>
        <w:rPr>
          <w:rFonts w:ascii="Arial" w:hAnsi="Arial" w:cs="Arial"/>
          <w:sz w:val="22"/>
          <w:szCs w:val="22"/>
        </w:rPr>
      </w:pPr>
      <w:r w:rsidRPr="00CA5F0E">
        <w:rPr>
          <w:rFonts w:ascii="Arial" w:hAnsi="Arial" w:cs="Arial"/>
          <w:sz w:val="22"/>
          <w:szCs w:val="22"/>
        </w:rPr>
        <w:t xml:space="preserve">London Councils is facilitating this procurement </w:t>
      </w:r>
      <w:r w:rsidR="00086733">
        <w:rPr>
          <w:rFonts w:ascii="Arial" w:hAnsi="Arial" w:cs="Arial"/>
          <w:sz w:val="22"/>
          <w:szCs w:val="22"/>
        </w:rPr>
        <w:t xml:space="preserve">for and </w:t>
      </w:r>
      <w:r w:rsidRPr="00CA5F0E">
        <w:rPr>
          <w:rFonts w:ascii="Arial" w:hAnsi="Arial" w:cs="Arial"/>
          <w:sz w:val="22"/>
          <w:szCs w:val="22"/>
        </w:rPr>
        <w:t xml:space="preserve">on behalf of the </w:t>
      </w:r>
      <w:r w:rsidR="002B2C9E">
        <w:rPr>
          <w:rFonts w:ascii="Arial" w:hAnsi="Arial" w:cs="Arial"/>
          <w:sz w:val="22"/>
          <w:szCs w:val="22"/>
        </w:rPr>
        <w:t>O</w:t>
      </w:r>
      <w:r w:rsidRPr="00CA5F0E">
        <w:rPr>
          <w:rFonts w:ascii="Arial" w:hAnsi="Arial" w:cs="Arial"/>
          <w:sz w:val="22"/>
          <w:szCs w:val="22"/>
        </w:rPr>
        <w:t>perator</w:t>
      </w:r>
      <w:r w:rsidR="002B2C9E">
        <w:rPr>
          <w:rFonts w:ascii="Arial" w:hAnsi="Arial" w:cs="Arial"/>
          <w:sz w:val="22"/>
          <w:szCs w:val="22"/>
        </w:rPr>
        <w:t>,</w:t>
      </w:r>
      <w:r w:rsidRPr="00CA5F0E">
        <w:rPr>
          <w:rFonts w:ascii="Arial" w:hAnsi="Arial" w:cs="Arial"/>
          <w:sz w:val="22"/>
          <w:szCs w:val="22"/>
        </w:rPr>
        <w:t xml:space="preserve"> </w:t>
      </w:r>
      <w:r w:rsidR="002B2C9E">
        <w:rPr>
          <w:rFonts w:ascii="Arial" w:hAnsi="Arial" w:cs="Arial"/>
          <w:sz w:val="22"/>
          <w:szCs w:val="22"/>
        </w:rPr>
        <w:t>but</w:t>
      </w:r>
      <w:r w:rsidRPr="00CA5F0E">
        <w:rPr>
          <w:rFonts w:ascii="Arial" w:hAnsi="Arial" w:cs="Arial"/>
          <w:sz w:val="22"/>
          <w:szCs w:val="22"/>
        </w:rPr>
        <w:t xml:space="preserve"> any resulting contract will be between the </w:t>
      </w:r>
      <w:r w:rsidR="002B2C9E">
        <w:rPr>
          <w:rFonts w:ascii="Arial" w:hAnsi="Arial" w:cs="Arial"/>
          <w:sz w:val="22"/>
          <w:szCs w:val="22"/>
        </w:rPr>
        <w:t>O</w:t>
      </w:r>
      <w:r w:rsidRPr="00CA5F0E">
        <w:rPr>
          <w:rFonts w:ascii="Arial" w:hAnsi="Arial" w:cs="Arial"/>
          <w:sz w:val="22"/>
          <w:szCs w:val="22"/>
        </w:rPr>
        <w:t xml:space="preserve">perator and the successful </w:t>
      </w:r>
      <w:r w:rsidR="005D646E" w:rsidRPr="00CA5F0E">
        <w:rPr>
          <w:rFonts w:ascii="Arial" w:hAnsi="Arial" w:cs="Arial"/>
          <w:sz w:val="22"/>
          <w:szCs w:val="22"/>
        </w:rPr>
        <w:t>C</w:t>
      </w:r>
      <w:r w:rsidRPr="00CA5F0E">
        <w:rPr>
          <w:rFonts w:ascii="Arial" w:hAnsi="Arial" w:cs="Arial"/>
          <w:sz w:val="22"/>
          <w:szCs w:val="22"/>
        </w:rPr>
        <w:t>andidate.</w:t>
      </w:r>
      <w:r w:rsidR="00537A45">
        <w:rPr>
          <w:rFonts w:ascii="Arial" w:hAnsi="Arial" w:cs="Arial"/>
          <w:sz w:val="22"/>
          <w:szCs w:val="22"/>
        </w:rPr>
        <w:t xml:space="preserve"> </w:t>
      </w:r>
    </w:p>
    <w:p w:rsidR="006F026F" w:rsidRPr="00CA5F0E" w:rsidRDefault="006F026F" w:rsidP="006F026F">
      <w:pPr>
        <w:spacing w:after="120"/>
        <w:rPr>
          <w:rFonts w:ascii="Arial" w:hAnsi="Arial" w:cs="Arial"/>
          <w:b/>
        </w:rPr>
      </w:pPr>
      <w:r w:rsidRPr="00CA5F0E">
        <w:rPr>
          <w:rFonts w:ascii="Arial" w:hAnsi="Arial" w:cs="Arial"/>
          <w:b/>
        </w:rPr>
        <w:t>Fund Structure</w:t>
      </w:r>
    </w:p>
    <w:p w:rsidR="006F026F" w:rsidRPr="00CA5F0E" w:rsidRDefault="006F026F" w:rsidP="006F026F">
      <w:pPr>
        <w:spacing w:after="120"/>
        <w:rPr>
          <w:rFonts w:ascii="Arial" w:hAnsi="Arial" w:cs="Arial"/>
          <w:sz w:val="22"/>
          <w:szCs w:val="22"/>
        </w:rPr>
      </w:pPr>
      <w:r w:rsidRPr="00CA5F0E">
        <w:rPr>
          <w:rFonts w:ascii="Arial" w:hAnsi="Arial" w:cs="Arial"/>
          <w:sz w:val="22"/>
          <w:szCs w:val="22"/>
        </w:rPr>
        <w:t>The London CIV will be structured as a UK Authorised Contractual Scheme</w:t>
      </w:r>
      <w:r w:rsidR="00C77E2E" w:rsidRPr="00CA5F0E">
        <w:rPr>
          <w:rFonts w:ascii="Arial" w:hAnsi="Arial" w:cs="Arial"/>
          <w:sz w:val="22"/>
          <w:szCs w:val="22"/>
        </w:rPr>
        <w:t xml:space="preserve"> (ACS) with two separate </w:t>
      </w:r>
      <w:r w:rsidR="005D646E" w:rsidRPr="00CA5F0E">
        <w:rPr>
          <w:rFonts w:ascii="Arial" w:hAnsi="Arial" w:cs="Arial"/>
          <w:sz w:val="22"/>
          <w:szCs w:val="22"/>
        </w:rPr>
        <w:t xml:space="preserve">regulated </w:t>
      </w:r>
      <w:r w:rsidR="00C77E2E" w:rsidRPr="00CA5F0E">
        <w:rPr>
          <w:rFonts w:ascii="Arial" w:hAnsi="Arial" w:cs="Arial"/>
          <w:sz w:val="22"/>
          <w:szCs w:val="22"/>
        </w:rPr>
        <w:t xml:space="preserve">entities, </w:t>
      </w:r>
      <w:r w:rsidR="005D646E" w:rsidRPr="00CA5F0E">
        <w:rPr>
          <w:rFonts w:ascii="Arial" w:hAnsi="Arial" w:cs="Arial"/>
          <w:sz w:val="22"/>
          <w:szCs w:val="22"/>
        </w:rPr>
        <w:t xml:space="preserve">the Operator </w:t>
      </w:r>
      <w:r w:rsidR="00C77E2E" w:rsidRPr="00CA5F0E">
        <w:rPr>
          <w:rFonts w:ascii="Arial" w:hAnsi="Arial" w:cs="Arial"/>
          <w:sz w:val="22"/>
          <w:szCs w:val="22"/>
        </w:rPr>
        <w:t xml:space="preserve">and ACS </w:t>
      </w:r>
      <w:r w:rsidR="00E223BA">
        <w:rPr>
          <w:rFonts w:ascii="Arial" w:hAnsi="Arial" w:cs="Arial"/>
          <w:sz w:val="22"/>
          <w:szCs w:val="22"/>
        </w:rPr>
        <w:t>F</w:t>
      </w:r>
      <w:r w:rsidR="00C77E2E" w:rsidRPr="00CA5F0E">
        <w:rPr>
          <w:rFonts w:ascii="Arial" w:hAnsi="Arial" w:cs="Arial"/>
          <w:sz w:val="22"/>
          <w:szCs w:val="22"/>
        </w:rPr>
        <w:t>und</w:t>
      </w:r>
      <w:r w:rsidRPr="00CA5F0E">
        <w:rPr>
          <w:rFonts w:ascii="Arial" w:hAnsi="Arial" w:cs="Arial"/>
          <w:sz w:val="22"/>
          <w:szCs w:val="22"/>
        </w:rPr>
        <w:t xml:space="preserve">. </w:t>
      </w:r>
      <w:r w:rsidR="00C77E2E" w:rsidRPr="00CA5F0E">
        <w:rPr>
          <w:rFonts w:ascii="Arial" w:hAnsi="Arial" w:cs="Arial"/>
          <w:sz w:val="22"/>
          <w:szCs w:val="22"/>
        </w:rPr>
        <w:t xml:space="preserve">The </w:t>
      </w:r>
      <w:r w:rsidR="00E223BA">
        <w:rPr>
          <w:rFonts w:ascii="Arial" w:hAnsi="Arial" w:cs="Arial"/>
          <w:sz w:val="22"/>
          <w:szCs w:val="22"/>
        </w:rPr>
        <w:t>ACS F</w:t>
      </w:r>
      <w:r w:rsidR="00C77E2E" w:rsidRPr="00CA5F0E">
        <w:rPr>
          <w:rFonts w:ascii="Arial" w:hAnsi="Arial" w:cs="Arial"/>
          <w:sz w:val="22"/>
          <w:szCs w:val="22"/>
        </w:rPr>
        <w:t xml:space="preserve">und </w:t>
      </w:r>
      <w:r w:rsidRPr="00CA5F0E">
        <w:rPr>
          <w:rFonts w:ascii="Arial" w:hAnsi="Arial" w:cs="Arial"/>
          <w:sz w:val="22"/>
          <w:szCs w:val="22"/>
        </w:rPr>
        <w:t>will be an umbrella co-ownership scheme with a number of sub-funds</w:t>
      </w:r>
      <w:r w:rsidR="00A71E56" w:rsidRPr="00CA5F0E">
        <w:rPr>
          <w:rFonts w:ascii="Arial" w:hAnsi="Arial" w:cs="Arial"/>
          <w:sz w:val="22"/>
          <w:szCs w:val="22"/>
        </w:rPr>
        <w:t xml:space="preserve"> investing in other funds and/or segregated mandates</w:t>
      </w:r>
      <w:r w:rsidRPr="00CA5F0E">
        <w:rPr>
          <w:rFonts w:ascii="Arial" w:hAnsi="Arial" w:cs="Arial"/>
          <w:sz w:val="22"/>
          <w:szCs w:val="22"/>
        </w:rPr>
        <w:t>. Initially there will be a single share class</w:t>
      </w:r>
      <w:r w:rsidR="00537A45">
        <w:rPr>
          <w:rFonts w:ascii="Arial" w:hAnsi="Arial" w:cs="Arial"/>
          <w:sz w:val="22"/>
          <w:szCs w:val="22"/>
        </w:rPr>
        <w:t xml:space="preserve"> in each sub-fund</w:t>
      </w:r>
      <w:r w:rsidRPr="00CA5F0E">
        <w:rPr>
          <w:rFonts w:ascii="Arial" w:hAnsi="Arial" w:cs="Arial"/>
          <w:sz w:val="22"/>
          <w:szCs w:val="22"/>
        </w:rPr>
        <w:t xml:space="preserve">.  </w:t>
      </w:r>
    </w:p>
    <w:p w:rsidR="00A71E56" w:rsidRPr="00CA5F0E" w:rsidRDefault="006F026F" w:rsidP="006F026F">
      <w:pPr>
        <w:spacing w:after="120"/>
        <w:rPr>
          <w:rFonts w:ascii="Arial" w:hAnsi="Arial" w:cs="Arial"/>
          <w:sz w:val="22"/>
          <w:szCs w:val="22"/>
        </w:rPr>
      </w:pPr>
      <w:r w:rsidRPr="00CA5F0E">
        <w:rPr>
          <w:rFonts w:ascii="Arial" w:hAnsi="Arial" w:cs="Arial"/>
          <w:sz w:val="22"/>
          <w:szCs w:val="22"/>
        </w:rPr>
        <w:t xml:space="preserve">The initial objective </w:t>
      </w:r>
      <w:r w:rsidR="002B2C9E">
        <w:rPr>
          <w:rFonts w:ascii="Arial" w:hAnsi="Arial" w:cs="Arial"/>
          <w:sz w:val="22"/>
          <w:szCs w:val="22"/>
        </w:rPr>
        <w:t>of</w:t>
      </w:r>
      <w:r w:rsidRPr="00CA5F0E">
        <w:rPr>
          <w:rFonts w:ascii="Arial" w:hAnsi="Arial" w:cs="Arial"/>
          <w:sz w:val="22"/>
          <w:szCs w:val="22"/>
        </w:rPr>
        <w:t xml:space="preserve"> the implementation is to look for commonality of </w:t>
      </w:r>
      <w:r w:rsidR="002B2C9E">
        <w:rPr>
          <w:rFonts w:ascii="Arial" w:hAnsi="Arial" w:cs="Arial"/>
          <w:sz w:val="22"/>
          <w:szCs w:val="22"/>
        </w:rPr>
        <w:t xml:space="preserve">existing </w:t>
      </w:r>
      <w:r w:rsidRPr="00CA5F0E">
        <w:rPr>
          <w:rFonts w:ascii="Arial" w:hAnsi="Arial" w:cs="Arial"/>
          <w:sz w:val="22"/>
          <w:szCs w:val="22"/>
        </w:rPr>
        <w:t xml:space="preserve">mandates across the participating </w:t>
      </w:r>
      <w:r w:rsidR="002B2C9E">
        <w:rPr>
          <w:rFonts w:ascii="Arial" w:hAnsi="Arial" w:cs="Arial"/>
          <w:sz w:val="22"/>
          <w:szCs w:val="22"/>
        </w:rPr>
        <w:t>authorities</w:t>
      </w:r>
      <w:r w:rsidRPr="00CA5F0E">
        <w:rPr>
          <w:rFonts w:ascii="Arial" w:hAnsi="Arial" w:cs="Arial"/>
          <w:sz w:val="22"/>
          <w:szCs w:val="22"/>
        </w:rPr>
        <w:t xml:space="preserve"> and seek to collectivise these mandates within the</w:t>
      </w:r>
      <w:r w:rsidR="00537A45">
        <w:rPr>
          <w:rFonts w:ascii="Arial" w:hAnsi="Arial" w:cs="Arial"/>
          <w:sz w:val="22"/>
          <w:szCs w:val="22"/>
        </w:rPr>
        <w:t xml:space="preserve"> ACS Fund</w:t>
      </w:r>
      <w:r w:rsidRPr="00CA5F0E">
        <w:rPr>
          <w:rFonts w:ascii="Arial" w:hAnsi="Arial" w:cs="Arial"/>
          <w:sz w:val="22"/>
          <w:szCs w:val="22"/>
        </w:rPr>
        <w:t xml:space="preserve">. </w:t>
      </w:r>
    </w:p>
    <w:p w:rsidR="00C30882" w:rsidRPr="00CA5F0E" w:rsidRDefault="00C30882" w:rsidP="00C30882">
      <w:pPr>
        <w:spacing w:after="120"/>
        <w:jc w:val="both"/>
        <w:rPr>
          <w:rFonts w:ascii="Arial" w:hAnsi="Arial" w:cs="Arial"/>
          <w:sz w:val="22"/>
          <w:szCs w:val="22"/>
          <w:lang w:eastAsia="en-US"/>
        </w:rPr>
      </w:pPr>
      <w:r>
        <w:rPr>
          <w:rFonts w:ascii="Arial" w:hAnsi="Arial" w:cs="Arial"/>
          <w:sz w:val="22"/>
          <w:szCs w:val="22"/>
          <w:lang w:eastAsia="en-US"/>
        </w:rPr>
        <w:t xml:space="preserve">The precise structure of the </w:t>
      </w:r>
      <w:r w:rsidR="00537A45">
        <w:rPr>
          <w:rFonts w:ascii="Arial" w:hAnsi="Arial" w:cs="Arial"/>
          <w:sz w:val="22"/>
          <w:szCs w:val="22"/>
          <w:lang w:eastAsia="en-US"/>
        </w:rPr>
        <w:t>ACS</w:t>
      </w:r>
      <w:r w:rsidR="00086733">
        <w:rPr>
          <w:rFonts w:ascii="Arial" w:hAnsi="Arial" w:cs="Arial"/>
          <w:sz w:val="22"/>
          <w:szCs w:val="22"/>
          <w:lang w:eastAsia="en-US"/>
        </w:rPr>
        <w:t xml:space="preserve"> </w:t>
      </w:r>
      <w:r w:rsidR="00537A45">
        <w:rPr>
          <w:rFonts w:ascii="Arial" w:hAnsi="Arial" w:cs="Arial"/>
          <w:sz w:val="22"/>
          <w:szCs w:val="22"/>
          <w:lang w:eastAsia="en-US"/>
        </w:rPr>
        <w:t>F</w:t>
      </w:r>
      <w:r>
        <w:rPr>
          <w:rFonts w:ascii="Arial" w:hAnsi="Arial" w:cs="Arial"/>
          <w:sz w:val="22"/>
          <w:szCs w:val="22"/>
          <w:lang w:eastAsia="en-US"/>
        </w:rPr>
        <w:t>und (number and type of sub-funds, quantum of AUM etc.) is in development, but is likely</w:t>
      </w:r>
      <w:r w:rsidRPr="00173976">
        <w:rPr>
          <w:rFonts w:ascii="Arial" w:hAnsi="Arial" w:cs="Arial"/>
          <w:sz w:val="22"/>
          <w:szCs w:val="22"/>
          <w:lang w:eastAsia="en-US"/>
        </w:rPr>
        <w:t xml:space="preserve"> </w:t>
      </w:r>
      <w:r>
        <w:rPr>
          <w:rFonts w:ascii="Arial" w:hAnsi="Arial" w:cs="Arial"/>
          <w:sz w:val="22"/>
          <w:szCs w:val="22"/>
          <w:lang w:eastAsia="en-US"/>
        </w:rPr>
        <w:t>to be a range of passive and active equity mandates, with potentially a small number of fixed income and property sub-funds. Each sub-fund will be managed by an individual third party fund manager.</w:t>
      </w:r>
    </w:p>
    <w:p w:rsidR="00C30882" w:rsidRPr="00CA5F0E" w:rsidRDefault="00C30882" w:rsidP="00C30882">
      <w:pPr>
        <w:spacing w:after="120"/>
        <w:jc w:val="both"/>
        <w:rPr>
          <w:rFonts w:ascii="Arial" w:hAnsi="Arial" w:cs="Arial"/>
          <w:sz w:val="22"/>
          <w:szCs w:val="22"/>
          <w:lang w:eastAsia="en-US"/>
        </w:rPr>
      </w:pPr>
      <w:r>
        <w:rPr>
          <w:rFonts w:ascii="Arial" w:hAnsi="Arial" w:cs="Arial"/>
          <w:sz w:val="22"/>
          <w:szCs w:val="22"/>
          <w:lang w:eastAsia="en-US"/>
        </w:rPr>
        <w:t xml:space="preserve">It is likely that over the first six months of operating the </w:t>
      </w:r>
      <w:r w:rsidR="00537A45">
        <w:rPr>
          <w:rFonts w:ascii="Arial" w:hAnsi="Arial" w:cs="Arial"/>
          <w:sz w:val="22"/>
          <w:szCs w:val="22"/>
          <w:lang w:eastAsia="en-US"/>
        </w:rPr>
        <w:t>ACS F</w:t>
      </w:r>
      <w:r>
        <w:rPr>
          <w:rFonts w:ascii="Arial" w:hAnsi="Arial" w:cs="Arial"/>
          <w:sz w:val="22"/>
          <w:szCs w:val="22"/>
          <w:lang w:eastAsia="en-US"/>
        </w:rPr>
        <w:t>und may grow to around 15 sub-</w:t>
      </w:r>
      <w:r w:rsidR="00197C4E">
        <w:rPr>
          <w:rFonts w:ascii="Arial" w:hAnsi="Arial" w:cs="Arial"/>
          <w:sz w:val="22"/>
          <w:szCs w:val="22"/>
          <w:lang w:eastAsia="en-US"/>
        </w:rPr>
        <w:t>funds with around £5bn of AUM.</w:t>
      </w:r>
    </w:p>
    <w:p w:rsidR="00C30882" w:rsidRDefault="00C30882" w:rsidP="00317ED7">
      <w:pPr>
        <w:spacing w:after="120"/>
        <w:jc w:val="both"/>
        <w:rPr>
          <w:rFonts w:ascii="Arial" w:hAnsi="Arial" w:cs="Arial"/>
          <w:sz w:val="22"/>
          <w:szCs w:val="22"/>
          <w:lang w:eastAsia="en-US"/>
        </w:rPr>
      </w:pPr>
    </w:p>
    <w:p w:rsidR="005D646E" w:rsidRPr="00CA5F0E" w:rsidRDefault="005D646E">
      <w:pPr>
        <w:rPr>
          <w:rFonts w:ascii="Arial" w:hAnsi="Arial" w:cs="Arial"/>
          <w:b/>
        </w:rPr>
      </w:pPr>
      <w:bookmarkStart w:id="1" w:name="_Toc403050487"/>
      <w:r w:rsidRPr="00CA5F0E">
        <w:rPr>
          <w:rFonts w:ascii="Arial" w:hAnsi="Arial" w:cs="Arial"/>
          <w:b/>
        </w:rPr>
        <w:br w:type="page"/>
      </w:r>
    </w:p>
    <w:p w:rsidR="004A2E51" w:rsidRPr="00CA5F0E" w:rsidRDefault="004A2E51" w:rsidP="004A2E51">
      <w:pPr>
        <w:spacing w:after="120"/>
        <w:rPr>
          <w:rFonts w:ascii="Arial" w:hAnsi="Arial" w:cs="Arial"/>
          <w:b/>
        </w:rPr>
      </w:pPr>
      <w:bookmarkStart w:id="2" w:name="_Toc393452737"/>
      <w:bookmarkStart w:id="3" w:name="_Toc402969757"/>
      <w:smartTag w:uri="urn:schemas-microsoft-com:office:smarttags" w:element="stockticker">
        <w:r w:rsidRPr="00CA5F0E">
          <w:rPr>
            <w:rFonts w:ascii="Arial" w:hAnsi="Arial" w:cs="Arial"/>
            <w:b/>
          </w:rPr>
          <w:lastRenderedPageBreak/>
          <w:t>ITT</w:t>
        </w:r>
      </w:smartTag>
      <w:r w:rsidRPr="00CA5F0E">
        <w:rPr>
          <w:rFonts w:ascii="Arial" w:hAnsi="Arial" w:cs="Arial"/>
          <w:b/>
        </w:rPr>
        <w:t xml:space="preserve"> Structu</w:t>
      </w:r>
      <w:bookmarkEnd w:id="2"/>
      <w:r w:rsidRPr="00CA5F0E">
        <w:rPr>
          <w:rFonts w:ascii="Arial" w:hAnsi="Arial" w:cs="Arial"/>
          <w:b/>
        </w:rPr>
        <w:t>re &amp; Scoring</w:t>
      </w:r>
      <w:bookmarkEnd w:id="3"/>
    </w:p>
    <w:p w:rsidR="00C871DB" w:rsidRPr="00CA5F0E" w:rsidRDefault="00C871DB" w:rsidP="005D646E">
      <w:pPr>
        <w:spacing w:after="120"/>
        <w:rPr>
          <w:rFonts w:ascii="Arial" w:hAnsi="Arial" w:cs="Arial"/>
          <w:sz w:val="22"/>
          <w:szCs w:val="22"/>
        </w:rPr>
      </w:pPr>
      <w:r w:rsidRPr="00CA5F0E">
        <w:rPr>
          <w:rFonts w:ascii="Arial" w:hAnsi="Arial" w:cs="Arial"/>
          <w:sz w:val="22"/>
          <w:szCs w:val="22"/>
        </w:rPr>
        <w:t xml:space="preserve">London Councils are pleased to invite you to complete this Invitation to </w:t>
      </w:r>
      <w:r w:rsidR="00DA0BDF" w:rsidRPr="00CA5F0E">
        <w:rPr>
          <w:rFonts w:ascii="Arial" w:hAnsi="Arial" w:cs="Arial"/>
          <w:sz w:val="22"/>
          <w:szCs w:val="22"/>
        </w:rPr>
        <w:t>Tender</w:t>
      </w:r>
      <w:r w:rsidRPr="00CA5F0E">
        <w:rPr>
          <w:rFonts w:ascii="Arial" w:hAnsi="Arial" w:cs="Arial"/>
          <w:sz w:val="22"/>
          <w:szCs w:val="22"/>
        </w:rPr>
        <w:t xml:space="preserve"> for the provision of </w:t>
      </w:r>
      <w:r w:rsidR="005D646E" w:rsidRPr="00CA5F0E">
        <w:rPr>
          <w:rFonts w:ascii="Arial" w:hAnsi="Arial" w:cs="Arial"/>
          <w:sz w:val="22"/>
          <w:szCs w:val="22"/>
        </w:rPr>
        <w:t xml:space="preserve">supporting </w:t>
      </w:r>
      <w:r w:rsidRPr="00CA5F0E">
        <w:rPr>
          <w:rFonts w:ascii="Arial" w:hAnsi="Arial" w:cs="Arial"/>
          <w:sz w:val="22"/>
          <w:szCs w:val="22"/>
        </w:rPr>
        <w:t xml:space="preserve">services to the Operator </w:t>
      </w:r>
      <w:r w:rsidR="005D646E" w:rsidRPr="00CA5F0E">
        <w:rPr>
          <w:rFonts w:ascii="Arial" w:hAnsi="Arial" w:cs="Arial"/>
          <w:sz w:val="22"/>
          <w:szCs w:val="22"/>
        </w:rPr>
        <w:t xml:space="preserve">in its role as the </w:t>
      </w:r>
      <w:r w:rsidR="00537A45">
        <w:rPr>
          <w:rFonts w:ascii="Arial" w:hAnsi="Arial" w:cs="Arial"/>
          <w:sz w:val="22"/>
          <w:szCs w:val="22"/>
        </w:rPr>
        <w:t xml:space="preserve">FCA </w:t>
      </w:r>
      <w:r w:rsidR="005D646E" w:rsidRPr="00CA5F0E">
        <w:rPr>
          <w:rFonts w:ascii="Arial" w:hAnsi="Arial" w:cs="Arial"/>
          <w:sz w:val="22"/>
          <w:szCs w:val="22"/>
        </w:rPr>
        <w:t xml:space="preserve">regulated body responsible for the </w:t>
      </w:r>
      <w:r w:rsidR="00537A45">
        <w:rPr>
          <w:rFonts w:ascii="Arial" w:hAnsi="Arial" w:cs="Arial"/>
          <w:sz w:val="22"/>
          <w:szCs w:val="22"/>
        </w:rPr>
        <w:t>ACS Fund</w:t>
      </w:r>
      <w:r w:rsidR="00022F67">
        <w:rPr>
          <w:rFonts w:ascii="Arial" w:hAnsi="Arial" w:cs="Arial"/>
          <w:sz w:val="22"/>
          <w:szCs w:val="22"/>
        </w:rPr>
        <w:t xml:space="preserve"> for </w:t>
      </w:r>
      <w:r w:rsidR="00197C4E">
        <w:rPr>
          <w:rFonts w:ascii="Arial" w:hAnsi="Arial" w:cs="Arial"/>
          <w:sz w:val="22"/>
          <w:szCs w:val="22"/>
        </w:rPr>
        <w:t xml:space="preserve">a </w:t>
      </w:r>
      <w:r w:rsidR="00022F67">
        <w:rPr>
          <w:rFonts w:ascii="Arial" w:hAnsi="Arial" w:cs="Arial"/>
          <w:sz w:val="22"/>
          <w:szCs w:val="22"/>
        </w:rPr>
        <w:t xml:space="preserve">period </w:t>
      </w:r>
      <w:r w:rsidR="00197C4E">
        <w:rPr>
          <w:rFonts w:ascii="Arial" w:hAnsi="Arial" w:cs="Arial"/>
          <w:sz w:val="22"/>
          <w:szCs w:val="22"/>
        </w:rPr>
        <w:t xml:space="preserve">of 12 months </w:t>
      </w:r>
      <w:r w:rsidR="00022F67">
        <w:rPr>
          <w:rFonts w:ascii="Arial" w:hAnsi="Arial" w:cs="Arial"/>
          <w:sz w:val="22"/>
          <w:szCs w:val="22"/>
        </w:rPr>
        <w:t xml:space="preserve">from </w:t>
      </w:r>
      <w:r w:rsidR="00197C4E">
        <w:rPr>
          <w:rFonts w:ascii="Arial" w:hAnsi="Arial" w:cs="Arial"/>
          <w:sz w:val="22"/>
          <w:szCs w:val="22"/>
        </w:rPr>
        <w:t>the start of service delivery</w:t>
      </w:r>
      <w:r w:rsidRPr="00CA5F0E">
        <w:rPr>
          <w:rFonts w:ascii="Arial" w:hAnsi="Arial" w:cs="Arial"/>
          <w:sz w:val="22"/>
          <w:szCs w:val="22"/>
        </w:rPr>
        <w:t>.</w:t>
      </w:r>
      <w:r w:rsidR="00197C4E">
        <w:rPr>
          <w:rFonts w:ascii="Arial" w:hAnsi="Arial" w:cs="Arial"/>
          <w:sz w:val="22"/>
          <w:szCs w:val="22"/>
        </w:rPr>
        <w:t xml:space="preserve"> The CIV is still in its implementation phase and at this point it is not possible to be precise about when service delivery is likely to begin, but in broad terms we expect it to be in the autumn of 2015. However, it is anticipated that the successful candidate will wish to be involved in the implementation phase prior to the start of service delivery.</w:t>
      </w:r>
    </w:p>
    <w:p w:rsidR="00F415BD" w:rsidRPr="00CA5F0E" w:rsidRDefault="00F415BD" w:rsidP="00F415BD">
      <w:pPr>
        <w:spacing w:after="120"/>
        <w:rPr>
          <w:rFonts w:ascii="Arial" w:hAnsi="Arial" w:cs="Arial"/>
          <w:b/>
        </w:rPr>
      </w:pPr>
      <w:r w:rsidRPr="00CA5F0E">
        <w:rPr>
          <w:rFonts w:ascii="Arial" w:hAnsi="Arial" w:cs="Arial"/>
          <w:b/>
        </w:rPr>
        <w:t>Methodology for Assessing Responses</w:t>
      </w:r>
    </w:p>
    <w:p w:rsidR="00F415BD" w:rsidRPr="00CA5F0E" w:rsidRDefault="00F415BD" w:rsidP="00F415BD">
      <w:pPr>
        <w:spacing w:after="120"/>
        <w:rPr>
          <w:rFonts w:ascii="Arial" w:hAnsi="Arial" w:cs="Arial"/>
          <w:sz w:val="22"/>
          <w:szCs w:val="22"/>
        </w:rPr>
      </w:pPr>
      <w:r w:rsidRPr="00CA5F0E">
        <w:rPr>
          <w:rFonts w:ascii="Arial" w:hAnsi="Arial" w:cs="Arial"/>
          <w:sz w:val="22"/>
          <w:szCs w:val="22"/>
        </w:rPr>
        <w:t xml:space="preserve">The </w:t>
      </w:r>
      <w:r w:rsidR="00D865C5">
        <w:rPr>
          <w:rFonts w:ascii="Arial" w:hAnsi="Arial" w:cs="Arial"/>
          <w:sz w:val="22"/>
          <w:szCs w:val="22"/>
        </w:rPr>
        <w:t>response of each Candidate will be</w:t>
      </w:r>
      <w:r w:rsidR="00D865C5" w:rsidRPr="00CA5F0E">
        <w:rPr>
          <w:rFonts w:ascii="Arial" w:hAnsi="Arial" w:cs="Arial"/>
          <w:sz w:val="22"/>
          <w:szCs w:val="22"/>
        </w:rPr>
        <w:t xml:space="preserve"> </w:t>
      </w:r>
      <w:r w:rsidRPr="00CA5F0E">
        <w:rPr>
          <w:rFonts w:ascii="Arial" w:hAnsi="Arial" w:cs="Arial"/>
          <w:sz w:val="22"/>
          <w:szCs w:val="22"/>
        </w:rPr>
        <w:t>assess</w:t>
      </w:r>
      <w:r w:rsidR="00D865C5">
        <w:rPr>
          <w:rFonts w:ascii="Arial" w:hAnsi="Arial" w:cs="Arial"/>
          <w:sz w:val="22"/>
          <w:szCs w:val="22"/>
        </w:rPr>
        <w:t>ed to establish</w:t>
      </w:r>
      <w:r w:rsidRPr="00CA5F0E">
        <w:rPr>
          <w:rFonts w:ascii="Arial" w:hAnsi="Arial" w:cs="Arial"/>
          <w:sz w:val="22"/>
          <w:szCs w:val="22"/>
        </w:rPr>
        <w:t xml:space="preserve"> how, in general terms, the experience and knowledge of the Candidate </w:t>
      </w:r>
      <w:r w:rsidR="00D865C5">
        <w:rPr>
          <w:rFonts w:ascii="Arial" w:hAnsi="Arial" w:cs="Arial"/>
          <w:sz w:val="22"/>
          <w:szCs w:val="22"/>
        </w:rPr>
        <w:t xml:space="preserve">as well as any proposals </w:t>
      </w:r>
      <w:r w:rsidRPr="00CA5F0E">
        <w:rPr>
          <w:rFonts w:ascii="Arial" w:hAnsi="Arial" w:cs="Arial"/>
          <w:sz w:val="22"/>
          <w:szCs w:val="22"/>
        </w:rPr>
        <w:t xml:space="preserve">will meet the service requirements throughout the life time of the contract. </w:t>
      </w:r>
    </w:p>
    <w:p w:rsidR="00F415BD" w:rsidRPr="00CA5F0E" w:rsidRDefault="00F415BD" w:rsidP="00F415BD">
      <w:pPr>
        <w:spacing w:after="120"/>
        <w:rPr>
          <w:rFonts w:ascii="Arial" w:hAnsi="Arial" w:cs="Arial"/>
          <w:sz w:val="22"/>
          <w:szCs w:val="22"/>
        </w:rPr>
      </w:pPr>
      <w:r w:rsidRPr="00CA5F0E">
        <w:rPr>
          <w:rFonts w:ascii="Arial" w:hAnsi="Arial" w:cs="Arial"/>
          <w:sz w:val="22"/>
          <w:szCs w:val="22"/>
        </w:rPr>
        <w:t xml:space="preserve">Candidates are asked to provide information under two </w:t>
      </w:r>
      <w:r w:rsidR="004A7546">
        <w:rPr>
          <w:rFonts w:ascii="Arial" w:hAnsi="Arial" w:cs="Arial"/>
          <w:sz w:val="22"/>
          <w:szCs w:val="22"/>
        </w:rPr>
        <w:t xml:space="preserve">discrete </w:t>
      </w:r>
      <w:r w:rsidRPr="00CA5F0E">
        <w:rPr>
          <w:rFonts w:ascii="Arial" w:hAnsi="Arial" w:cs="Arial"/>
          <w:sz w:val="22"/>
          <w:szCs w:val="22"/>
        </w:rPr>
        <w:t>headings:</w:t>
      </w:r>
    </w:p>
    <w:p w:rsidR="00F415BD" w:rsidRPr="00CA5F0E" w:rsidRDefault="00F415BD" w:rsidP="00F415B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Background Information</w:t>
      </w:r>
      <w:r w:rsidR="00FB1044">
        <w:rPr>
          <w:rFonts w:ascii="Arial" w:eastAsiaTheme="minorHAnsi" w:hAnsi="Arial" w:cs="Arial"/>
          <w:sz w:val="22"/>
          <w:szCs w:val="22"/>
          <w:lang w:eastAsia="en-US"/>
        </w:rPr>
        <w:t xml:space="preserve"> and Suitability</w:t>
      </w:r>
      <w:r w:rsidRPr="00CA5F0E">
        <w:rPr>
          <w:rFonts w:ascii="Arial" w:eastAsiaTheme="minorHAnsi" w:hAnsi="Arial" w:cs="Arial"/>
          <w:sz w:val="22"/>
          <w:szCs w:val="22"/>
          <w:lang w:eastAsia="en-US"/>
        </w:rPr>
        <w:t>; and</w:t>
      </w:r>
    </w:p>
    <w:p w:rsidR="00F415BD" w:rsidRPr="00CA5F0E" w:rsidRDefault="00F415BD" w:rsidP="00F415B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Service Requirements.</w:t>
      </w:r>
    </w:p>
    <w:p w:rsidR="00F415BD" w:rsidRDefault="00F415BD" w:rsidP="00F415BD">
      <w:pPr>
        <w:spacing w:after="120"/>
        <w:rPr>
          <w:rFonts w:ascii="Arial" w:hAnsi="Arial" w:cs="Arial"/>
          <w:sz w:val="22"/>
          <w:szCs w:val="22"/>
        </w:rPr>
      </w:pPr>
      <w:r w:rsidRPr="00CA5F0E">
        <w:rPr>
          <w:rFonts w:ascii="Arial" w:hAnsi="Arial" w:cs="Arial"/>
          <w:sz w:val="22"/>
          <w:szCs w:val="22"/>
        </w:rPr>
        <w:t xml:space="preserve">Both sections will be scored with each sub-section </w:t>
      </w:r>
      <w:r w:rsidR="00513603">
        <w:rPr>
          <w:rFonts w:ascii="Arial" w:hAnsi="Arial" w:cs="Arial"/>
          <w:sz w:val="22"/>
          <w:szCs w:val="22"/>
        </w:rPr>
        <w:t xml:space="preserve">within a section </w:t>
      </w:r>
      <w:r w:rsidRPr="00CA5F0E">
        <w:rPr>
          <w:rFonts w:ascii="Arial" w:hAnsi="Arial" w:cs="Arial"/>
          <w:sz w:val="22"/>
          <w:szCs w:val="22"/>
        </w:rPr>
        <w:t xml:space="preserve">scored separately with consideration taken </w:t>
      </w:r>
      <w:r w:rsidR="00FB1044">
        <w:rPr>
          <w:rFonts w:ascii="Arial" w:hAnsi="Arial" w:cs="Arial"/>
          <w:sz w:val="22"/>
          <w:szCs w:val="22"/>
        </w:rPr>
        <w:t xml:space="preserve">in each case </w:t>
      </w:r>
      <w:r w:rsidRPr="00CA5F0E">
        <w:rPr>
          <w:rFonts w:ascii="Arial" w:hAnsi="Arial" w:cs="Arial"/>
          <w:sz w:val="22"/>
          <w:szCs w:val="22"/>
        </w:rPr>
        <w:t xml:space="preserve">of the extent to which a Candidate </w:t>
      </w:r>
      <w:r w:rsidR="00C622B1" w:rsidRPr="00CA5F0E">
        <w:rPr>
          <w:rFonts w:ascii="Arial" w:hAnsi="Arial" w:cs="Arial"/>
          <w:sz w:val="22"/>
          <w:szCs w:val="22"/>
        </w:rPr>
        <w:t>provide</w:t>
      </w:r>
      <w:r w:rsidR="00331116">
        <w:rPr>
          <w:rFonts w:ascii="Arial" w:hAnsi="Arial" w:cs="Arial"/>
          <w:sz w:val="22"/>
          <w:szCs w:val="22"/>
        </w:rPr>
        <w:t>s</w:t>
      </w:r>
      <w:r w:rsidR="00C622B1" w:rsidRPr="00CA5F0E">
        <w:rPr>
          <w:rFonts w:ascii="Arial" w:hAnsi="Arial" w:cs="Arial"/>
          <w:sz w:val="22"/>
          <w:szCs w:val="22"/>
        </w:rPr>
        <w:t xml:space="preserve"> strong evidence that they </w:t>
      </w:r>
      <w:r w:rsidRPr="00CA5F0E">
        <w:rPr>
          <w:rFonts w:ascii="Arial" w:hAnsi="Arial" w:cs="Arial"/>
          <w:sz w:val="22"/>
          <w:szCs w:val="22"/>
        </w:rPr>
        <w:t>meet all the requirements.</w:t>
      </w:r>
    </w:p>
    <w:p w:rsidR="00FB1044" w:rsidRDefault="00FB1044" w:rsidP="00F415BD">
      <w:pPr>
        <w:spacing w:after="120"/>
        <w:rPr>
          <w:rFonts w:ascii="Arial" w:hAnsi="Arial" w:cs="Arial"/>
          <w:sz w:val="22"/>
          <w:szCs w:val="22"/>
        </w:rPr>
      </w:pPr>
      <w:r>
        <w:rPr>
          <w:rFonts w:ascii="Arial" w:hAnsi="Arial" w:cs="Arial"/>
          <w:sz w:val="22"/>
          <w:szCs w:val="22"/>
        </w:rPr>
        <w:t xml:space="preserve">All Candidates that achieve an average of 2 or more across all of the Suitability sub-sections will be </w:t>
      </w:r>
      <w:r w:rsidR="008D0939">
        <w:rPr>
          <w:rFonts w:ascii="Arial" w:hAnsi="Arial" w:cs="Arial"/>
          <w:sz w:val="22"/>
          <w:szCs w:val="22"/>
        </w:rPr>
        <w:t xml:space="preserve">deemed to have ‘Passed’ and will be </w:t>
      </w:r>
      <w:r>
        <w:rPr>
          <w:rFonts w:ascii="Arial" w:hAnsi="Arial" w:cs="Arial"/>
          <w:sz w:val="22"/>
          <w:szCs w:val="22"/>
        </w:rPr>
        <w:t>assessed in terms of their response to the Service Requirements.</w:t>
      </w:r>
      <w:r w:rsidR="008D0939">
        <w:rPr>
          <w:rFonts w:ascii="Arial" w:hAnsi="Arial" w:cs="Arial"/>
          <w:sz w:val="22"/>
          <w:szCs w:val="22"/>
        </w:rPr>
        <w:t xml:space="preserve"> </w:t>
      </w:r>
      <w:r w:rsidR="001C5E0C">
        <w:rPr>
          <w:rFonts w:ascii="Arial" w:hAnsi="Arial" w:cs="Arial"/>
          <w:sz w:val="22"/>
          <w:szCs w:val="22"/>
        </w:rPr>
        <w:t>Candidates scoring an average of less than 2 will be deemed to have ‘Failed’ and no fur</w:t>
      </w:r>
      <w:r w:rsidR="008F4805">
        <w:rPr>
          <w:rFonts w:ascii="Arial" w:hAnsi="Arial" w:cs="Arial"/>
          <w:sz w:val="22"/>
          <w:szCs w:val="22"/>
        </w:rPr>
        <w:t>ther assessment will be made of their proposal.</w:t>
      </w:r>
    </w:p>
    <w:p w:rsidR="00BF4ED1" w:rsidRPr="00CA5F0E" w:rsidRDefault="00BF4ED1" w:rsidP="00F415BD">
      <w:pPr>
        <w:spacing w:after="120"/>
        <w:rPr>
          <w:rFonts w:ascii="Arial" w:hAnsi="Arial" w:cs="Arial"/>
          <w:sz w:val="22"/>
          <w:szCs w:val="22"/>
        </w:rPr>
      </w:pPr>
      <w:r>
        <w:rPr>
          <w:rFonts w:ascii="Arial" w:hAnsi="Arial" w:cs="Arial"/>
          <w:sz w:val="22"/>
          <w:szCs w:val="22"/>
        </w:rPr>
        <w:t xml:space="preserve">The candidate </w:t>
      </w:r>
      <w:r w:rsidR="00D45920">
        <w:rPr>
          <w:rFonts w:ascii="Arial" w:hAnsi="Arial" w:cs="Arial"/>
          <w:sz w:val="22"/>
          <w:szCs w:val="22"/>
        </w:rPr>
        <w:t xml:space="preserve">that passes the Suitability assessment and </w:t>
      </w:r>
      <w:r>
        <w:rPr>
          <w:rFonts w:ascii="Arial" w:hAnsi="Arial" w:cs="Arial"/>
          <w:sz w:val="22"/>
          <w:szCs w:val="22"/>
        </w:rPr>
        <w:t>achiev</w:t>
      </w:r>
      <w:r w:rsidR="00D45920">
        <w:rPr>
          <w:rFonts w:ascii="Arial" w:hAnsi="Arial" w:cs="Arial"/>
          <w:sz w:val="22"/>
          <w:szCs w:val="22"/>
        </w:rPr>
        <w:t>es</w:t>
      </w:r>
      <w:r>
        <w:rPr>
          <w:rFonts w:ascii="Arial" w:hAnsi="Arial" w:cs="Arial"/>
          <w:sz w:val="22"/>
          <w:szCs w:val="22"/>
        </w:rPr>
        <w:t xml:space="preserve"> the highest score for Service Requirements </w:t>
      </w:r>
      <w:r w:rsidR="00D45920">
        <w:rPr>
          <w:rFonts w:ascii="Arial" w:hAnsi="Arial" w:cs="Arial"/>
          <w:sz w:val="22"/>
          <w:szCs w:val="22"/>
        </w:rPr>
        <w:t xml:space="preserve">and Pricing </w:t>
      </w:r>
      <w:r>
        <w:rPr>
          <w:rFonts w:ascii="Arial" w:hAnsi="Arial" w:cs="Arial"/>
          <w:sz w:val="22"/>
          <w:szCs w:val="22"/>
        </w:rPr>
        <w:t xml:space="preserve">will </w:t>
      </w:r>
      <w:r w:rsidR="00D45920">
        <w:rPr>
          <w:rFonts w:ascii="Arial" w:hAnsi="Arial" w:cs="Arial"/>
          <w:sz w:val="22"/>
          <w:szCs w:val="22"/>
        </w:rPr>
        <w:t>be recommended to the Operator’s Board of Directors (subject to no issues arising out of a review of the candidate’s financial robustness) as the candidate to whom any resulting contract should be awarded.</w:t>
      </w:r>
    </w:p>
    <w:p w:rsidR="00F415BD" w:rsidRPr="00CA5F0E" w:rsidRDefault="00F415BD" w:rsidP="00F415BD">
      <w:pPr>
        <w:spacing w:after="120"/>
        <w:rPr>
          <w:rFonts w:ascii="Arial" w:hAnsi="Arial" w:cs="Arial"/>
          <w:b/>
        </w:rPr>
      </w:pPr>
      <w:r w:rsidRPr="00CA5F0E">
        <w:rPr>
          <w:rFonts w:ascii="Arial" w:hAnsi="Arial" w:cs="Arial"/>
          <w:b/>
        </w:rPr>
        <w:t>Scoring</w:t>
      </w:r>
    </w:p>
    <w:p w:rsidR="00F415BD" w:rsidRDefault="00F415BD" w:rsidP="00F415BD">
      <w:pPr>
        <w:spacing w:after="120"/>
        <w:rPr>
          <w:rFonts w:ascii="Arial" w:hAnsi="Arial" w:cs="Arial"/>
          <w:sz w:val="22"/>
          <w:szCs w:val="22"/>
        </w:rPr>
      </w:pPr>
      <w:r w:rsidRPr="00CA5F0E">
        <w:rPr>
          <w:rFonts w:ascii="Arial" w:hAnsi="Arial" w:cs="Arial"/>
          <w:sz w:val="22"/>
          <w:szCs w:val="22"/>
        </w:rPr>
        <w:t xml:space="preserve">Each </w:t>
      </w:r>
      <w:r w:rsidR="00150FB3" w:rsidRPr="00CA5F0E">
        <w:rPr>
          <w:rFonts w:ascii="Arial" w:hAnsi="Arial" w:cs="Arial"/>
          <w:sz w:val="22"/>
          <w:szCs w:val="22"/>
        </w:rPr>
        <w:t>sub-section</w:t>
      </w:r>
      <w:r w:rsidRPr="00CA5F0E">
        <w:rPr>
          <w:rFonts w:ascii="Arial" w:hAnsi="Arial" w:cs="Arial"/>
          <w:sz w:val="22"/>
          <w:szCs w:val="22"/>
        </w:rPr>
        <w:t xml:space="preserve"> will be scored in a range of 0-5, as defined </w:t>
      </w:r>
      <w:r w:rsidR="00513603">
        <w:rPr>
          <w:rFonts w:ascii="Arial" w:hAnsi="Arial" w:cs="Arial"/>
          <w:sz w:val="22"/>
          <w:szCs w:val="22"/>
        </w:rPr>
        <w:t xml:space="preserve">in Table A </w:t>
      </w:r>
      <w:r w:rsidRPr="00CA5F0E">
        <w:rPr>
          <w:rFonts w:ascii="Arial" w:hAnsi="Arial" w:cs="Arial"/>
          <w:sz w:val="22"/>
          <w:szCs w:val="22"/>
        </w:rPr>
        <w:t xml:space="preserve">below. Any Candidate receiving a score of 0 or 1 for any question will be deemed to have failed to reach the required standard and the tender will be rejected. </w:t>
      </w:r>
    </w:p>
    <w:p w:rsidR="00AB3296" w:rsidRPr="00EA0CA2" w:rsidRDefault="00AB3296" w:rsidP="00F415BD">
      <w:pPr>
        <w:spacing w:after="120"/>
        <w:rPr>
          <w:rFonts w:ascii="Arial" w:hAnsi="Arial" w:cs="Arial"/>
          <w:b/>
          <w:sz w:val="22"/>
          <w:szCs w:val="22"/>
        </w:rPr>
      </w:pPr>
      <w:r w:rsidRPr="00EA0CA2">
        <w:rPr>
          <w:rFonts w:ascii="Arial" w:hAnsi="Arial" w:cs="Arial"/>
          <w:b/>
          <w:sz w:val="22"/>
          <w:szCs w:val="22"/>
        </w:rPr>
        <w:t>Table A</w:t>
      </w:r>
    </w:p>
    <w:tbl>
      <w:tblPr>
        <w:tblW w:w="5000" w:type="pct"/>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7279"/>
        <w:gridCol w:w="1171"/>
      </w:tblGrid>
      <w:tr w:rsidR="00F415BD" w:rsidRPr="00CA5F0E" w:rsidTr="00692392">
        <w:trPr>
          <w:cantSplit/>
          <w:tblHeader/>
        </w:trPr>
        <w:tc>
          <w:tcPr>
            <w:tcW w:w="4307" w:type="pct"/>
            <w:tcBorders>
              <w:top w:val="single" w:sz="8" w:space="0" w:color="auto"/>
              <w:bottom w:val="single" w:sz="8" w:space="0" w:color="auto"/>
            </w:tcBorders>
            <w:vAlign w:val="bottom"/>
          </w:tcPr>
          <w:p w:rsidR="00F415BD" w:rsidRPr="003474B0" w:rsidRDefault="00F415BD" w:rsidP="00692392">
            <w:pPr>
              <w:pStyle w:val="TableHeadingText"/>
              <w:jc w:val="both"/>
              <w:rPr>
                <w:rStyle w:val="Strong"/>
                <w:b/>
                <w:bCs/>
                <w:sz w:val="22"/>
                <w:szCs w:val="22"/>
              </w:rPr>
            </w:pPr>
            <w:r w:rsidRPr="00CA5F0E">
              <w:rPr>
                <w:rStyle w:val="Strong"/>
                <w:b/>
                <w:bCs/>
                <w:sz w:val="22"/>
                <w:szCs w:val="22"/>
              </w:rPr>
              <w:t>Descriptor</w:t>
            </w:r>
          </w:p>
        </w:tc>
        <w:tc>
          <w:tcPr>
            <w:tcW w:w="693" w:type="pct"/>
            <w:tcBorders>
              <w:top w:val="single" w:sz="8" w:space="0" w:color="auto"/>
              <w:bottom w:val="single" w:sz="8" w:space="0" w:color="auto"/>
            </w:tcBorders>
            <w:vAlign w:val="bottom"/>
          </w:tcPr>
          <w:p w:rsidR="00F415BD" w:rsidRPr="00CA5F0E" w:rsidRDefault="00F415BD" w:rsidP="00692392">
            <w:pPr>
              <w:pStyle w:val="TableHeadingText"/>
              <w:jc w:val="center"/>
              <w:rPr>
                <w:rStyle w:val="Strong"/>
                <w:b/>
                <w:bCs/>
                <w:sz w:val="22"/>
                <w:szCs w:val="22"/>
              </w:rPr>
            </w:pPr>
            <w:r w:rsidRPr="00CA5F0E">
              <w:rPr>
                <w:rStyle w:val="Strong"/>
                <w:b/>
                <w:bCs/>
                <w:sz w:val="22"/>
                <w:szCs w:val="22"/>
              </w:rPr>
              <w:t>Mark</w:t>
            </w:r>
          </w:p>
        </w:tc>
      </w:tr>
      <w:tr w:rsidR="00F415BD" w:rsidRPr="00CA5F0E" w:rsidTr="00692392">
        <w:trPr>
          <w:cantSplit/>
        </w:trPr>
        <w:tc>
          <w:tcPr>
            <w:tcW w:w="4307" w:type="pct"/>
            <w:tcBorders>
              <w:top w:val="single" w:sz="8" w:space="0" w:color="auto"/>
            </w:tcBorders>
          </w:tcPr>
          <w:p w:rsidR="00F415BD" w:rsidRPr="00CA5F0E" w:rsidRDefault="00F415BD" w:rsidP="00692392">
            <w:pPr>
              <w:pStyle w:val="TableText"/>
              <w:jc w:val="both"/>
              <w:rPr>
                <w:b/>
                <w:sz w:val="22"/>
                <w:szCs w:val="22"/>
              </w:rPr>
            </w:pPr>
            <w:r w:rsidRPr="00CA5F0E">
              <w:rPr>
                <w:sz w:val="22"/>
                <w:szCs w:val="22"/>
              </w:rPr>
              <w:t>Candidate fails to provide a response or Candidate provides a response of such a poor standard as to provide no confidence that the Candidate meets the requirements.</w:t>
            </w:r>
          </w:p>
        </w:tc>
        <w:tc>
          <w:tcPr>
            <w:tcW w:w="693" w:type="pct"/>
            <w:tcBorders>
              <w:top w:val="single" w:sz="8" w:space="0" w:color="auto"/>
            </w:tcBorders>
          </w:tcPr>
          <w:p w:rsidR="00F415BD" w:rsidRPr="00CA5F0E" w:rsidRDefault="00F415BD" w:rsidP="00692392">
            <w:pPr>
              <w:pStyle w:val="TableText"/>
              <w:jc w:val="center"/>
              <w:rPr>
                <w:sz w:val="22"/>
                <w:szCs w:val="22"/>
              </w:rPr>
            </w:pPr>
            <w:r w:rsidRPr="00CA5F0E">
              <w:rPr>
                <w:sz w:val="22"/>
                <w:szCs w:val="22"/>
              </w:rPr>
              <w:t>0</w:t>
            </w:r>
          </w:p>
        </w:tc>
      </w:tr>
      <w:tr w:rsidR="00F415BD" w:rsidRPr="00CA5F0E" w:rsidTr="00692392">
        <w:trPr>
          <w:cantSplit/>
        </w:trPr>
        <w:tc>
          <w:tcPr>
            <w:tcW w:w="4307" w:type="pct"/>
          </w:tcPr>
          <w:p w:rsidR="00F415BD" w:rsidRPr="00CA5F0E" w:rsidRDefault="00F415BD" w:rsidP="00692392">
            <w:pPr>
              <w:pStyle w:val="TableText"/>
              <w:jc w:val="both"/>
              <w:rPr>
                <w:sz w:val="22"/>
                <w:szCs w:val="22"/>
              </w:rPr>
            </w:pPr>
            <w:r w:rsidRPr="00CA5F0E">
              <w:rPr>
                <w:sz w:val="22"/>
                <w:szCs w:val="22"/>
              </w:rPr>
              <w:t xml:space="preserve">Although the response shows many but not all of the mark 2 requirements, the Candidate provides a response which is considered to be of a poor standard and does not provide sufficient confidence that the Candidate meets the requirements. </w:t>
            </w:r>
          </w:p>
        </w:tc>
        <w:tc>
          <w:tcPr>
            <w:tcW w:w="693" w:type="pct"/>
          </w:tcPr>
          <w:p w:rsidR="00F415BD" w:rsidRPr="00CA5F0E" w:rsidRDefault="00F415BD" w:rsidP="00692392">
            <w:pPr>
              <w:pStyle w:val="TableText"/>
              <w:jc w:val="center"/>
              <w:rPr>
                <w:sz w:val="22"/>
                <w:szCs w:val="22"/>
              </w:rPr>
            </w:pPr>
            <w:r w:rsidRPr="00CA5F0E">
              <w:rPr>
                <w:sz w:val="22"/>
                <w:szCs w:val="22"/>
              </w:rPr>
              <w:t>1</w:t>
            </w:r>
          </w:p>
        </w:tc>
      </w:tr>
      <w:tr w:rsidR="00F415BD" w:rsidRPr="00CA5F0E" w:rsidTr="00692392">
        <w:trPr>
          <w:cantSplit/>
        </w:trPr>
        <w:tc>
          <w:tcPr>
            <w:tcW w:w="4307" w:type="pct"/>
          </w:tcPr>
          <w:p w:rsidR="00F415BD" w:rsidRPr="00CA5F0E" w:rsidRDefault="00F415BD" w:rsidP="00692392">
            <w:pPr>
              <w:pStyle w:val="TableText"/>
              <w:jc w:val="both"/>
              <w:rPr>
                <w:sz w:val="22"/>
                <w:szCs w:val="22"/>
              </w:rPr>
            </w:pPr>
            <w:r w:rsidRPr="00CA5F0E">
              <w:rPr>
                <w:sz w:val="22"/>
                <w:szCs w:val="22"/>
              </w:rPr>
              <w:lastRenderedPageBreak/>
              <w:t>A response with some clear strengths but giving some concern, because some of the following apply:</w:t>
            </w:r>
          </w:p>
          <w:p w:rsidR="00F415BD" w:rsidRPr="00CA5F0E" w:rsidRDefault="00F415BD" w:rsidP="00F415BD">
            <w:pPr>
              <w:pStyle w:val="TableText"/>
              <w:numPr>
                <w:ilvl w:val="0"/>
                <w:numId w:val="38"/>
              </w:numPr>
              <w:jc w:val="both"/>
              <w:rPr>
                <w:sz w:val="22"/>
                <w:szCs w:val="22"/>
              </w:rPr>
            </w:pPr>
            <w:r w:rsidRPr="00CA5F0E">
              <w:rPr>
                <w:sz w:val="22"/>
                <w:szCs w:val="22"/>
              </w:rPr>
              <w:t xml:space="preserve">The </w:t>
            </w:r>
            <w:r w:rsidR="00513603">
              <w:rPr>
                <w:sz w:val="22"/>
                <w:szCs w:val="22"/>
              </w:rPr>
              <w:t>sub-section</w:t>
            </w:r>
            <w:r w:rsidR="00513603" w:rsidRPr="00CA5F0E">
              <w:rPr>
                <w:sz w:val="22"/>
                <w:szCs w:val="22"/>
              </w:rPr>
              <w:t xml:space="preserve"> </w:t>
            </w:r>
            <w:r w:rsidRPr="00CA5F0E">
              <w:rPr>
                <w:sz w:val="22"/>
                <w:szCs w:val="22"/>
              </w:rPr>
              <w:t>is only answered in part;</w:t>
            </w:r>
            <w:r w:rsidR="00E77C53" w:rsidRPr="00CA5F0E">
              <w:rPr>
                <w:sz w:val="22"/>
                <w:szCs w:val="22"/>
              </w:rPr>
              <w:t xml:space="preserve"> </w:t>
            </w:r>
            <w:r w:rsidRPr="00CA5F0E">
              <w:rPr>
                <w:sz w:val="22"/>
                <w:szCs w:val="22"/>
              </w:rPr>
              <w:t>and/or </w:t>
            </w:r>
          </w:p>
          <w:p w:rsidR="00F415BD" w:rsidRPr="00CA5F0E" w:rsidRDefault="00F415BD" w:rsidP="00F415BD">
            <w:pPr>
              <w:pStyle w:val="TableText"/>
              <w:numPr>
                <w:ilvl w:val="0"/>
                <w:numId w:val="38"/>
              </w:numPr>
              <w:jc w:val="both"/>
              <w:rPr>
                <w:sz w:val="22"/>
                <w:szCs w:val="22"/>
              </w:rPr>
            </w:pPr>
            <w:r w:rsidRPr="00CA5F0E">
              <w:rPr>
                <w:sz w:val="22"/>
                <w:szCs w:val="22"/>
              </w:rPr>
              <w:t xml:space="preserve">The approach described appears to only partially meet the requirement; and/or </w:t>
            </w:r>
          </w:p>
          <w:p w:rsidR="00F415BD" w:rsidRPr="00CA5F0E" w:rsidRDefault="00F415BD" w:rsidP="00F415BD">
            <w:pPr>
              <w:pStyle w:val="TableText"/>
              <w:numPr>
                <w:ilvl w:val="0"/>
                <w:numId w:val="38"/>
              </w:numPr>
              <w:jc w:val="both"/>
              <w:rPr>
                <w:sz w:val="22"/>
                <w:szCs w:val="22"/>
              </w:rPr>
            </w:pPr>
            <w:r w:rsidRPr="00CA5F0E">
              <w:rPr>
                <w:sz w:val="22"/>
                <w:szCs w:val="22"/>
              </w:rPr>
              <w:t>The approach described appears not to deliver expected levels of (as appropriate) functionality, performance, environmental performance, outcome, ease of use or other relevant characteristics; and/or</w:t>
            </w:r>
          </w:p>
          <w:p w:rsidR="00F415BD" w:rsidRPr="00CA5F0E" w:rsidRDefault="00F415BD" w:rsidP="00F415BD">
            <w:pPr>
              <w:pStyle w:val="TableText"/>
              <w:numPr>
                <w:ilvl w:val="0"/>
                <w:numId w:val="38"/>
              </w:numPr>
              <w:jc w:val="both"/>
              <w:rPr>
                <w:sz w:val="22"/>
                <w:szCs w:val="22"/>
              </w:rPr>
            </w:pPr>
            <w:r w:rsidRPr="00CA5F0E">
              <w:rPr>
                <w:sz w:val="22"/>
                <w:szCs w:val="22"/>
              </w:rPr>
              <w:t>The approach does not reflect accepted good practice; and/or</w:t>
            </w:r>
          </w:p>
          <w:p w:rsidR="00F415BD" w:rsidRPr="00CA5F0E" w:rsidRDefault="00F415BD" w:rsidP="00F415BD">
            <w:pPr>
              <w:pStyle w:val="TableText"/>
              <w:numPr>
                <w:ilvl w:val="0"/>
                <w:numId w:val="38"/>
              </w:numPr>
              <w:jc w:val="both"/>
              <w:rPr>
                <w:sz w:val="22"/>
                <w:szCs w:val="22"/>
              </w:rPr>
            </w:pPr>
            <w:r w:rsidRPr="00CA5F0E">
              <w:rPr>
                <w:sz w:val="22"/>
                <w:szCs w:val="22"/>
              </w:rPr>
              <w:t>The response is insufficiently specific;</w:t>
            </w:r>
            <w:r w:rsidR="00E77C53" w:rsidRPr="00CA5F0E">
              <w:rPr>
                <w:sz w:val="22"/>
                <w:szCs w:val="22"/>
              </w:rPr>
              <w:t xml:space="preserve"> </w:t>
            </w:r>
            <w:r w:rsidRPr="00CA5F0E">
              <w:rPr>
                <w:sz w:val="22"/>
                <w:szCs w:val="22"/>
              </w:rPr>
              <w:t>and/or </w:t>
            </w:r>
          </w:p>
          <w:p w:rsidR="00F415BD" w:rsidRPr="00CA5F0E" w:rsidRDefault="00F415BD" w:rsidP="004A2E51">
            <w:pPr>
              <w:pStyle w:val="TableText"/>
              <w:numPr>
                <w:ilvl w:val="0"/>
                <w:numId w:val="38"/>
              </w:numPr>
              <w:jc w:val="both"/>
              <w:rPr>
                <w:sz w:val="22"/>
                <w:szCs w:val="22"/>
              </w:rPr>
            </w:pPr>
            <w:r w:rsidRPr="00CA5F0E">
              <w:rPr>
                <w:sz w:val="22"/>
                <w:szCs w:val="22"/>
              </w:rPr>
              <w:t>The supporting documents (where requested) are of insufficient quality, depth or relevance.</w:t>
            </w:r>
          </w:p>
        </w:tc>
        <w:tc>
          <w:tcPr>
            <w:tcW w:w="693" w:type="pct"/>
          </w:tcPr>
          <w:p w:rsidR="00F415BD" w:rsidRPr="00CA5F0E" w:rsidRDefault="00F415BD" w:rsidP="00692392">
            <w:pPr>
              <w:pStyle w:val="TableText"/>
              <w:jc w:val="center"/>
              <w:rPr>
                <w:sz w:val="22"/>
                <w:szCs w:val="22"/>
              </w:rPr>
            </w:pPr>
            <w:r w:rsidRPr="00CA5F0E">
              <w:rPr>
                <w:sz w:val="22"/>
                <w:szCs w:val="22"/>
              </w:rPr>
              <w:t>2</w:t>
            </w:r>
          </w:p>
        </w:tc>
      </w:tr>
      <w:tr w:rsidR="00F415BD" w:rsidRPr="00CA5F0E" w:rsidTr="00692392">
        <w:trPr>
          <w:cantSplit/>
        </w:trPr>
        <w:tc>
          <w:tcPr>
            <w:tcW w:w="4307" w:type="pct"/>
          </w:tcPr>
          <w:p w:rsidR="00F415BD" w:rsidRPr="00CA5F0E" w:rsidRDefault="00F415BD" w:rsidP="00692392">
            <w:pPr>
              <w:pStyle w:val="TableText"/>
              <w:jc w:val="both"/>
              <w:rPr>
                <w:sz w:val="22"/>
                <w:szCs w:val="22"/>
              </w:rPr>
            </w:pPr>
            <w:r w:rsidRPr="00CA5F0E">
              <w:rPr>
                <w:sz w:val="22"/>
                <w:szCs w:val="22"/>
              </w:rPr>
              <w:t>An acceptable response, with some degree of weakness but where the weakness does not cause fundamental concerns and is outweighed by the strengths.</w:t>
            </w:r>
          </w:p>
        </w:tc>
        <w:tc>
          <w:tcPr>
            <w:tcW w:w="693" w:type="pct"/>
          </w:tcPr>
          <w:p w:rsidR="00F415BD" w:rsidRPr="00CA5F0E" w:rsidRDefault="00F415BD" w:rsidP="00692392">
            <w:pPr>
              <w:pStyle w:val="TableText"/>
              <w:jc w:val="center"/>
              <w:rPr>
                <w:sz w:val="22"/>
                <w:szCs w:val="22"/>
              </w:rPr>
            </w:pPr>
            <w:r w:rsidRPr="00CA5F0E">
              <w:rPr>
                <w:sz w:val="22"/>
                <w:szCs w:val="22"/>
              </w:rPr>
              <w:t>3</w:t>
            </w:r>
          </w:p>
        </w:tc>
      </w:tr>
      <w:tr w:rsidR="00F415BD" w:rsidRPr="00CA5F0E" w:rsidTr="00692392">
        <w:trPr>
          <w:cantSplit/>
        </w:trPr>
        <w:tc>
          <w:tcPr>
            <w:tcW w:w="4307" w:type="pct"/>
          </w:tcPr>
          <w:p w:rsidR="00F415BD" w:rsidRPr="00CA5F0E" w:rsidRDefault="00F415BD" w:rsidP="00692392">
            <w:pPr>
              <w:pStyle w:val="TableText"/>
              <w:jc w:val="both"/>
              <w:rPr>
                <w:sz w:val="22"/>
                <w:szCs w:val="22"/>
              </w:rPr>
            </w:pPr>
            <w:r w:rsidRPr="00CA5F0E">
              <w:rPr>
                <w:sz w:val="22"/>
                <w:szCs w:val="22"/>
              </w:rPr>
              <w:t>A good response where the strengths clearly outweigh any minor weakness(es), and</w:t>
            </w:r>
            <w:r w:rsidR="00E77C53" w:rsidRPr="00CA5F0E">
              <w:rPr>
                <w:sz w:val="22"/>
                <w:szCs w:val="22"/>
              </w:rPr>
              <w:t xml:space="preserve"> </w:t>
            </w:r>
            <w:r w:rsidRPr="00CA5F0E">
              <w:rPr>
                <w:sz w:val="22"/>
                <w:szCs w:val="22"/>
              </w:rPr>
              <w:t xml:space="preserve">the </w:t>
            </w:r>
            <w:r w:rsidRPr="00CA5F0E">
              <w:rPr>
                <w:sz w:val="22"/>
                <w:szCs w:val="22"/>
                <w:u w:val="single"/>
              </w:rPr>
              <w:t>majority</w:t>
            </w:r>
            <w:r w:rsidRPr="00CA5F0E">
              <w:rPr>
                <w:sz w:val="22"/>
                <w:szCs w:val="22"/>
              </w:rPr>
              <w:t xml:space="preserve"> of aspects below apply:</w:t>
            </w:r>
          </w:p>
          <w:p w:rsidR="00F415BD" w:rsidRPr="00CA5F0E" w:rsidRDefault="00F415BD" w:rsidP="00692392">
            <w:pPr>
              <w:pStyle w:val="TableText"/>
              <w:jc w:val="both"/>
              <w:rPr>
                <w:sz w:val="22"/>
                <w:szCs w:val="22"/>
              </w:rPr>
            </w:pPr>
            <w:r w:rsidRPr="00CA5F0E">
              <w:rPr>
                <w:sz w:val="22"/>
                <w:szCs w:val="22"/>
              </w:rPr>
              <w:t xml:space="preserve">All aspects of the </w:t>
            </w:r>
            <w:r w:rsidR="00513603">
              <w:rPr>
                <w:sz w:val="22"/>
                <w:szCs w:val="22"/>
              </w:rPr>
              <w:t>sub-section</w:t>
            </w:r>
            <w:r w:rsidR="00513603" w:rsidRPr="00CA5F0E">
              <w:rPr>
                <w:sz w:val="22"/>
                <w:szCs w:val="22"/>
              </w:rPr>
              <w:t xml:space="preserve"> </w:t>
            </w:r>
            <w:r w:rsidRPr="00CA5F0E">
              <w:rPr>
                <w:sz w:val="22"/>
                <w:szCs w:val="22"/>
              </w:rPr>
              <w:t>are fully answered </w:t>
            </w:r>
          </w:p>
          <w:p w:rsidR="00F415BD" w:rsidRPr="00CA5F0E" w:rsidRDefault="00F415BD" w:rsidP="00692392">
            <w:pPr>
              <w:pStyle w:val="TableText"/>
              <w:jc w:val="both"/>
              <w:rPr>
                <w:sz w:val="22"/>
                <w:szCs w:val="22"/>
              </w:rPr>
            </w:pPr>
            <w:r w:rsidRPr="00CA5F0E">
              <w:rPr>
                <w:sz w:val="22"/>
                <w:szCs w:val="22"/>
              </w:rPr>
              <w:t>The approach described fully meets the requirement</w:t>
            </w:r>
          </w:p>
          <w:p w:rsidR="00F415BD" w:rsidRPr="00CA5F0E" w:rsidRDefault="00F415BD" w:rsidP="00692392">
            <w:pPr>
              <w:pStyle w:val="TableText"/>
              <w:jc w:val="both"/>
              <w:rPr>
                <w:sz w:val="22"/>
                <w:szCs w:val="22"/>
              </w:rPr>
            </w:pPr>
            <w:r w:rsidRPr="00CA5F0E">
              <w:rPr>
                <w:sz w:val="22"/>
                <w:szCs w:val="22"/>
              </w:rPr>
              <w:t>The approach reflects accepted good practice</w:t>
            </w:r>
          </w:p>
          <w:p w:rsidR="00F415BD" w:rsidRPr="00CA5F0E" w:rsidRDefault="00F415BD" w:rsidP="00692392">
            <w:pPr>
              <w:pStyle w:val="TableText"/>
              <w:jc w:val="both"/>
              <w:rPr>
                <w:sz w:val="22"/>
                <w:szCs w:val="22"/>
              </w:rPr>
            </w:pPr>
            <w:r w:rsidRPr="00CA5F0E">
              <w:rPr>
                <w:sz w:val="22"/>
                <w:szCs w:val="22"/>
              </w:rPr>
              <w:t xml:space="preserve">The response is specifically tailored to the requirements and, where relevant, to the Fund’s specific circumstances </w:t>
            </w:r>
          </w:p>
          <w:p w:rsidR="00F415BD" w:rsidRPr="00CA5F0E" w:rsidRDefault="00F415BD" w:rsidP="00692392">
            <w:pPr>
              <w:pStyle w:val="TableText"/>
              <w:jc w:val="both"/>
              <w:rPr>
                <w:sz w:val="22"/>
                <w:szCs w:val="22"/>
              </w:rPr>
            </w:pPr>
            <w:r w:rsidRPr="00CA5F0E">
              <w:rPr>
                <w:sz w:val="22"/>
                <w:szCs w:val="22"/>
              </w:rPr>
              <w:t>The approach offers good levels of (as appropriate) functionality, performance, environmental performance, outcomes, ease of use and other relevant characteristics; and</w:t>
            </w:r>
          </w:p>
          <w:p w:rsidR="00F415BD" w:rsidRPr="00CA5F0E" w:rsidRDefault="00F415BD" w:rsidP="00692392">
            <w:pPr>
              <w:pStyle w:val="TableText"/>
              <w:jc w:val="both"/>
              <w:rPr>
                <w:sz w:val="22"/>
                <w:szCs w:val="22"/>
              </w:rPr>
            </w:pPr>
            <w:r w:rsidRPr="00CA5F0E">
              <w:rPr>
                <w:sz w:val="22"/>
                <w:szCs w:val="22"/>
              </w:rPr>
              <w:t>The supporting documents (where requested) are of good quality, relevant and of sufficient depth.</w:t>
            </w:r>
          </w:p>
        </w:tc>
        <w:tc>
          <w:tcPr>
            <w:tcW w:w="693" w:type="pct"/>
          </w:tcPr>
          <w:p w:rsidR="00F415BD" w:rsidRPr="00CA5F0E" w:rsidRDefault="00F415BD" w:rsidP="00692392">
            <w:pPr>
              <w:pStyle w:val="TableText"/>
              <w:jc w:val="center"/>
              <w:rPr>
                <w:sz w:val="22"/>
                <w:szCs w:val="22"/>
              </w:rPr>
            </w:pPr>
            <w:r w:rsidRPr="00CA5F0E">
              <w:rPr>
                <w:sz w:val="22"/>
                <w:szCs w:val="22"/>
              </w:rPr>
              <w:t>4</w:t>
            </w:r>
          </w:p>
        </w:tc>
      </w:tr>
      <w:tr w:rsidR="00F415BD" w:rsidRPr="00CA5F0E" w:rsidTr="00692392">
        <w:trPr>
          <w:cantSplit/>
        </w:trPr>
        <w:tc>
          <w:tcPr>
            <w:tcW w:w="4307" w:type="pct"/>
          </w:tcPr>
          <w:p w:rsidR="00F415BD" w:rsidRPr="00CA5F0E" w:rsidRDefault="00F415BD" w:rsidP="00E77C53">
            <w:pPr>
              <w:pStyle w:val="TableText"/>
              <w:jc w:val="both"/>
              <w:rPr>
                <w:sz w:val="22"/>
                <w:szCs w:val="22"/>
              </w:rPr>
            </w:pPr>
            <w:r w:rsidRPr="00CA5F0E">
              <w:rPr>
                <w:sz w:val="22"/>
                <w:szCs w:val="22"/>
              </w:rPr>
              <w:t>An excellent response</w:t>
            </w:r>
            <w:r w:rsidR="00E77C53" w:rsidRPr="00CA5F0E">
              <w:rPr>
                <w:sz w:val="22"/>
                <w:szCs w:val="22"/>
              </w:rPr>
              <w:t xml:space="preserve"> </w:t>
            </w:r>
            <w:r w:rsidRPr="00CA5F0E">
              <w:rPr>
                <w:sz w:val="22"/>
                <w:szCs w:val="22"/>
              </w:rPr>
              <w:t xml:space="preserve">with </w:t>
            </w:r>
            <w:r w:rsidRPr="00CA5F0E">
              <w:rPr>
                <w:sz w:val="22"/>
                <w:szCs w:val="22"/>
                <w:u w:val="single"/>
              </w:rPr>
              <w:t>all</w:t>
            </w:r>
            <w:r w:rsidRPr="00CA5F0E">
              <w:rPr>
                <w:sz w:val="22"/>
                <w:szCs w:val="22"/>
              </w:rPr>
              <w:t xml:space="preserve"> relevant bullet points from a mark of 4</w:t>
            </w:r>
            <w:r w:rsidR="00E77C53" w:rsidRPr="00CA5F0E">
              <w:rPr>
                <w:sz w:val="22"/>
                <w:szCs w:val="22"/>
              </w:rPr>
              <w:t xml:space="preserve"> </w:t>
            </w:r>
            <w:r w:rsidRPr="00CA5F0E">
              <w:rPr>
                <w:sz w:val="22"/>
                <w:szCs w:val="22"/>
              </w:rPr>
              <w:t>applying.</w:t>
            </w:r>
          </w:p>
        </w:tc>
        <w:tc>
          <w:tcPr>
            <w:tcW w:w="693" w:type="pct"/>
          </w:tcPr>
          <w:p w:rsidR="00F415BD" w:rsidRPr="00CA5F0E" w:rsidRDefault="00F415BD" w:rsidP="00692392">
            <w:pPr>
              <w:pStyle w:val="TableText"/>
              <w:jc w:val="center"/>
              <w:rPr>
                <w:sz w:val="22"/>
                <w:szCs w:val="22"/>
              </w:rPr>
            </w:pPr>
            <w:r w:rsidRPr="00CA5F0E">
              <w:rPr>
                <w:sz w:val="22"/>
                <w:szCs w:val="22"/>
              </w:rPr>
              <w:t>5</w:t>
            </w:r>
          </w:p>
        </w:tc>
      </w:tr>
    </w:tbl>
    <w:p w:rsidR="00F415BD" w:rsidRPr="00CA5F0E" w:rsidRDefault="00F415BD" w:rsidP="00F415BD">
      <w:pPr>
        <w:spacing w:after="120"/>
        <w:rPr>
          <w:rFonts w:ascii="Arial" w:hAnsi="Arial" w:cs="Arial"/>
          <w:sz w:val="22"/>
          <w:szCs w:val="22"/>
        </w:rPr>
      </w:pPr>
    </w:p>
    <w:p w:rsidR="00F415BD" w:rsidRPr="00CA5F0E" w:rsidRDefault="00F415BD" w:rsidP="00F415BD">
      <w:pPr>
        <w:spacing w:after="120"/>
        <w:rPr>
          <w:rFonts w:ascii="Arial" w:hAnsi="Arial" w:cs="Arial"/>
          <w:sz w:val="22"/>
          <w:szCs w:val="22"/>
        </w:rPr>
      </w:pPr>
      <w:r w:rsidRPr="00CA5F0E">
        <w:rPr>
          <w:rFonts w:ascii="Arial" w:hAnsi="Arial" w:cs="Arial"/>
          <w:sz w:val="22"/>
          <w:szCs w:val="22"/>
        </w:rPr>
        <w:t xml:space="preserve">The section criteria and question weightings for scoring assessment are shown in </w:t>
      </w:r>
      <w:r w:rsidR="00513603">
        <w:rPr>
          <w:rFonts w:ascii="Arial" w:hAnsi="Arial" w:cs="Arial"/>
          <w:sz w:val="22"/>
          <w:szCs w:val="22"/>
        </w:rPr>
        <w:t>T</w:t>
      </w:r>
      <w:r w:rsidRPr="00CA5F0E">
        <w:rPr>
          <w:rFonts w:ascii="Arial" w:hAnsi="Arial" w:cs="Arial"/>
          <w:sz w:val="22"/>
          <w:szCs w:val="22"/>
        </w:rPr>
        <w:t xml:space="preserve">able </w:t>
      </w:r>
      <w:r w:rsidR="00513603">
        <w:rPr>
          <w:rFonts w:ascii="Arial" w:hAnsi="Arial" w:cs="Arial"/>
          <w:sz w:val="22"/>
          <w:szCs w:val="22"/>
        </w:rPr>
        <w:t xml:space="preserve">D </w:t>
      </w:r>
      <w:r w:rsidRPr="00CA5F0E">
        <w:rPr>
          <w:rFonts w:ascii="Arial" w:hAnsi="Arial" w:cs="Arial"/>
          <w:sz w:val="22"/>
          <w:szCs w:val="22"/>
        </w:rPr>
        <w:t xml:space="preserve">below.  </w:t>
      </w:r>
    </w:p>
    <w:p w:rsidR="00F415BD" w:rsidRPr="00CA5F0E" w:rsidRDefault="00F415BD" w:rsidP="00F415BD">
      <w:pPr>
        <w:spacing w:after="120"/>
        <w:rPr>
          <w:rFonts w:ascii="Arial" w:hAnsi="Arial" w:cs="Arial"/>
          <w:b/>
        </w:rPr>
      </w:pPr>
      <w:r w:rsidRPr="00CA5F0E">
        <w:rPr>
          <w:rFonts w:ascii="Arial" w:hAnsi="Arial" w:cs="Arial"/>
          <w:b/>
        </w:rPr>
        <w:t>Pricing</w:t>
      </w:r>
    </w:p>
    <w:p w:rsidR="00C622B1" w:rsidRPr="00CA5F0E" w:rsidRDefault="00150FB3" w:rsidP="00C622B1">
      <w:pPr>
        <w:spacing w:after="120"/>
        <w:rPr>
          <w:rFonts w:ascii="Arial" w:hAnsi="Arial" w:cs="Arial"/>
          <w:sz w:val="22"/>
          <w:szCs w:val="22"/>
        </w:rPr>
      </w:pPr>
      <w:r w:rsidRPr="00CA5F0E">
        <w:rPr>
          <w:rFonts w:ascii="Arial" w:hAnsi="Arial" w:cs="Arial"/>
          <w:sz w:val="22"/>
          <w:szCs w:val="22"/>
        </w:rPr>
        <w:t xml:space="preserve">Prices should be provided for </w:t>
      </w:r>
      <w:r w:rsidR="000A18BE" w:rsidRPr="00CA5F0E">
        <w:rPr>
          <w:rFonts w:ascii="Arial" w:hAnsi="Arial" w:cs="Arial"/>
          <w:sz w:val="22"/>
          <w:szCs w:val="22"/>
        </w:rPr>
        <w:t xml:space="preserve">each of the services </w:t>
      </w:r>
      <w:r w:rsidRPr="00CA5F0E">
        <w:rPr>
          <w:rFonts w:ascii="Arial" w:hAnsi="Arial" w:cs="Arial"/>
          <w:sz w:val="22"/>
          <w:szCs w:val="22"/>
        </w:rPr>
        <w:t>outlined in the Service Requirements section</w:t>
      </w:r>
      <w:r w:rsidR="000A18BE" w:rsidRPr="00CA5F0E">
        <w:rPr>
          <w:rFonts w:ascii="Arial" w:hAnsi="Arial" w:cs="Arial"/>
          <w:sz w:val="22"/>
          <w:szCs w:val="22"/>
        </w:rPr>
        <w:t xml:space="preserve"> and as an all-inclusive price for all services</w:t>
      </w:r>
      <w:r w:rsidRPr="00CA5F0E">
        <w:rPr>
          <w:rFonts w:ascii="Arial" w:hAnsi="Arial" w:cs="Arial"/>
          <w:sz w:val="22"/>
          <w:szCs w:val="22"/>
        </w:rPr>
        <w:t>. Candidates should present their prices in the format of table</w:t>
      </w:r>
      <w:r w:rsidR="00C328C5">
        <w:rPr>
          <w:rFonts w:ascii="Arial" w:hAnsi="Arial" w:cs="Arial"/>
          <w:sz w:val="22"/>
          <w:szCs w:val="22"/>
        </w:rPr>
        <w:t>s</w:t>
      </w:r>
      <w:r w:rsidRPr="00CA5F0E">
        <w:rPr>
          <w:rFonts w:ascii="Arial" w:hAnsi="Arial" w:cs="Arial"/>
          <w:sz w:val="22"/>
          <w:szCs w:val="22"/>
        </w:rPr>
        <w:t xml:space="preserve"> </w:t>
      </w:r>
      <w:r w:rsidR="00C328C5">
        <w:rPr>
          <w:rFonts w:ascii="Arial" w:hAnsi="Arial" w:cs="Arial"/>
          <w:sz w:val="22"/>
          <w:szCs w:val="22"/>
        </w:rPr>
        <w:t>B1 and B2</w:t>
      </w:r>
      <w:r w:rsidR="00513603">
        <w:rPr>
          <w:rFonts w:ascii="Arial" w:hAnsi="Arial" w:cs="Arial"/>
          <w:sz w:val="22"/>
          <w:szCs w:val="22"/>
        </w:rPr>
        <w:t xml:space="preserve"> </w:t>
      </w:r>
      <w:r w:rsidRPr="00CA5F0E">
        <w:rPr>
          <w:rFonts w:ascii="Arial" w:hAnsi="Arial" w:cs="Arial"/>
          <w:sz w:val="22"/>
          <w:szCs w:val="22"/>
        </w:rPr>
        <w:t>below</w:t>
      </w:r>
      <w:r w:rsidR="001A6E54" w:rsidRPr="00CA5F0E">
        <w:rPr>
          <w:rFonts w:ascii="Arial" w:hAnsi="Arial" w:cs="Arial"/>
          <w:sz w:val="22"/>
          <w:szCs w:val="22"/>
        </w:rPr>
        <w:t>.</w:t>
      </w:r>
      <w:r w:rsidR="00C622B1" w:rsidRPr="00CA5F0E">
        <w:rPr>
          <w:rFonts w:ascii="Arial" w:hAnsi="Arial" w:cs="Arial"/>
          <w:sz w:val="22"/>
          <w:szCs w:val="22"/>
        </w:rPr>
        <w:t xml:space="preserve"> </w:t>
      </w:r>
    </w:p>
    <w:p w:rsidR="00C622B1" w:rsidRDefault="00C622B1" w:rsidP="00C622B1">
      <w:pPr>
        <w:spacing w:after="120"/>
        <w:rPr>
          <w:rFonts w:ascii="Arial" w:hAnsi="Arial" w:cs="Arial"/>
          <w:sz w:val="22"/>
          <w:szCs w:val="22"/>
        </w:rPr>
      </w:pPr>
      <w:r w:rsidRPr="00CA5F0E">
        <w:rPr>
          <w:rFonts w:ascii="Arial" w:hAnsi="Arial" w:cs="Arial"/>
          <w:sz w:val="22"/>
          <w:szCs w:val="22"/>
        </w:rPr>
        <w:t>Costs should be clearly presented and be inclusive of all fees, direct and indirect costs, and expenses, but exclusive of VAT. London Councils welcomes quotations that include options for further or additional work outside of the core project methodology. These costs should be presented separately</w:t>
      </w:r>
      <w:r w:rsidR="00C328C5">
        <w:rPr>
          <w:rFonts w:ascii="Arial" w:hAnsi="Arial" w:cs="Arial"/>
          <w:sz w:val="22"/>
          <w:szCs w:val="22"/>
        </w:rPr>
        <w:t xml:space="preserve"> and will not feature as part of the evaluation process</w:t>
      </w:r>
      <w:r w:rsidRPr="00CA5F0E">
        <w:rPr>
          <w:rFonts w:ascii="Arial" w:hAnsi="Arial" w:cs="Arial"/>
          <w:sz w:val="22"/>
          <w:szCs w:val="22"/>
        </w:rPr>
        <w:t xml:space="preserve">. </w:t>
      </w:r>
    </w:p>
    <w:p w:rsidR="009A471A" w:rsidRDefault="00C328C5" w:rsidP="00C622B1">
      <w:pPr>
        <w:spacing w:after="120"/>
        <w:rPr>
          <w:rFonts w:ascii="Arial" w:hAnsi="Arial" w:cs="Arial"/>
          <w:sz w:val="22"/>
          <w:szCs w:val="22"/>
        </w:rPr>
      </w:pPr>
      <w:r>
        <w:rPr>
          <w:rFonts w:ascii="Arial" w:hAnsi="Arial" w:cs="Arial"/>
          <w:sz w:val="22"/>
          <w:szCs w:val="22"/>
        </w:rPr>
        <w:t xml:space="preserve">It is not clear at this point how many sub-funds the ACS will have, but Tables B1 and B2 present two different scenarios that will be used in combination for the purposes of evaluation, candidates should complete both tables. </w:t>
      </w:r>
      <w:r w:rsidR="00516108">
        <w:rPr>
          <w:rFonts w:ascii="Arial" w:hAnsi="Arial" w:cs="Arial"/>
          <w:sz w:val="22"/>
          <w:szCs w:val="22"/>
        </w:rPr>
        <w:t>T</w:t>
      </w:r>
      <w:r>
        <w:rPr>
          <w:rFonts w:ascii="Arial" w:hAnsi="Arial" w:cs="Arial"/>
          <w:sz w:val="22"/>
          <w:szCs w:val="22"/>
        </w:rPr>
        <w:t xml:space="preserve">he prices given in Tables B1 and B2 will be used to calculate average prices </w:t>
      </w:r>
      <w:r w:rsidR="00516108">
        <w:rPr>
          <w:rFonts w:ascii="Arial" w:hAnsi="Arial" w:cs="Arial"/>
          <w:sz w:val="22"/>
          <w:szCs w:val="22"/>
        </w:rPr>
        <w:t xml:space="preserve">per sub-fund per month </w:t>
      </w:r>
      <w:r>
        <w:rPr>
          <w:rFonts w:ascii="Arial" w:hAnsi="Arial" w:cs="Arial"/>
          <w:sz w:val="22"/>
          <w:szCs w:val="22"/>
        </w:rPr>
        <w:t xml:space="preserve">through the </w:t>
      </w:r>
      <w:r>
        <w:rPr>
          <w:rFonts w:ascii="Arial" w:hAnsi="Arial" w:cs="Arial"/>
          <w:sz w:val="22"/>
          <w:szCs w:val="22"/>
        </w:rPr>
        <w:lastRenderedPageBreak/>
        <w:t>formula shown in Table C</w:t>
      </w:r>
      <w:r w:rsidR="009A471A">
        <w:rPr>
          <w:rFonts w:ascii="Arial" w:hAnsi="Arial" w:cs="Arial"/>
          <w:sz w:val="22"/>
          <w:szCs w:val="22"/>
        </w:rPr>
        <w:t xml:space="preserve">. </w:t>
      </w:r>
      <w:r w:rsidR="00AB3296">
        <w:rPr>
          <w:rFonts w:ascii="Arial" w:hAnsi="Arial" w:cs="Arial"/>
          <w:sz w:val="22"/>
          <w:szCs w:val="22"/>
        </w:rPr>
        <w:t>Note t</w:t>
      </w:r>
      <w:r w:rsidR="009A471A">
        <w:rPr>
          <w:rFonts w:ascii="Arial" w:hAnsi="Arial" w:cs="Arial"/>
          <w:sz w:val="22"/>
          <w:szCs w:val="22"/>
        </w:rPr>
        <w:t>he contract will be invoiced monthly in arrears according to the prevailing number of sub-funds in that month.</w:t>
      </w:r>
    </w:p>
    <w:p w:rsidR="00E77C53" w:rsidRDefault="009A471A" w:rsidP="00150FB3">
      <w:pPr>
        <w:spacing w:after="120"/>
        <w:rPr>
          <w:rFonts w:ascii="Arial" w:hAnsi="Arial" w:cs="Arial"/>
          <w:sz w:val="22"/>
          <w:szCs w:val="22"/>
        </w:rPr>
      </w:pPr>
      <w:r>
        <w:rPr>
          <w:rFonts w:ascii="Arial" w:hAnsi="Arial" w:cs="Arial"/>
          <w:sz w:val="22"/>
          <w:szCs w:val="22"/>
        </w:rPr>
        <w:t xml:space="preserve">Candidates should show separately any </w:t>
      </w:r>
      <w:r w:rsidR="00AB3296">
        <w:rPr>
          <w:rFonts w:ascii="Arial" w:hAnsi="Arial" w:cs="Arial"/>
          <w:sz w:val="22"/>
          <w:szCs w:val="22"/>
        </w:rPr>
        <w:t xml:space="preserve">percentage </w:t>
      </w:r>
      <w:r>
        <w:rPr>
          <w:rFonts w:ascii="Arial" w:hAnsi="Arial" w:cs="Arial"/>
          <w:sz w:val="22"/>
          <w:szCs w:val="22"/>
        </w:rPr>
        <w:t>discounts that would apply as the number of sub-funds grows.</w:t>
      </w:r>
      <w:r w:rsidR="00450C64">
        <w:rPr>
          <w:rFonts w:ascii="Arial" w:hAnsi="Arial" w:cs="Arial"/>
          <w:sz w:val="22"/>
          <w:szCs w:val="22"/>
        </w:rPr>
        <w:t xml:space="preserve"> </w:t>
      </w:r>
      <w:r w:rsidR="00C328C5">
        <w:rPr>
          <w:rFonts w:ascii="Arial" w:hAnsi="Arial" w:cs="Arial"/>
          <w:sz w:val="22"/>
          <w:szCs w:val="22"/>
        </w:rPr>
        <w:t>Percentage discounts will not feature in the evaluation, but will be used for extrapolating payments in the contractual phase.</w:t>
      </w:r>
    </w:p>
    <w:p w:rsidR="00AB3296" w:rsidRPr="00EA0CA2" w:rsidRDefault="00AB3296" w:rsidP="00150FB3">
      <w:pPr>
        <w:spacing w:after="120"/>
        <w:rPr>
          <w:rFonts w:ascii="Arial" w:hAnsi="Arial" w:cs="Arial"/>
          <w:b/>
          <w:sz w:val="22"/>
          <w:szCs w:val="22"/>
        </w:rPr>
      </w:pPr>
      <w:r w:rsidRPr="00EA0CA2">
        <w:rPr>
          <w:rFonts w:ascii="Arial" w:hAnsi="Arial" w:cs="Arial"/>
          <w:b/>
          <w:sz w:val="22"/>
          <w:szCs w:val="22"/>
        </w:rPr>
        <w:t xml:space="preserve">Table </w:t>
      </w:r>
      <w:r w:rsidR="000120A1" w:rsidRPr="00EA0CA2">
        <w:rPr>
          <w:rFonts w:ascii="Arial" w:hAnsi="Arial" w:cs="Arial"/>
          <w:b/>
          <w:sz w:val="22"/>
          <w:szCs w:val="22"/>
        </w:rPr>
        <w:t>B1</w:t>
      </w:r>
    </w:p>
    <w:p w:rsidR="000120A1" w:rsidRDefault="000120A1" w:rsidP="00150FB3">
      <w:pPr>
        <w:spacing w:after="120"/>
        <w:rPr>
          <w:rFonts w:ascii="Arial" w:hAnsi="Arial" w:cs="Arial"/>
          <w:sz w:val="22"/>
          <w:szCs w:val="22"/>
        </w:rPr>
      </w:pPr>
      <w:r>
        <w:rPr>
          <w:rFonts w:ascii="Arial" w:hAnsi="Arial" w:cs="Arial"/>
          <w:sz w:val="22"/>
          <w:szCs w:val="22"/>
        </w:rPr>
        <w:t>Scenario 1: number of sub-funds grows smoothly over 12 months</w:t>
      </w:r>
    </w:p>
    <w:tbl>
      <w:tblPr>
        <w:tblStyle w:val="TableGrid"/>
        <w:tblW w:w="0" w:type="auto"/>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567"/>
        <w:gridCol w:w="567"/>
        <w:gridCol w:w="567"/>
      </w:tblGrid>
      <w:tr w:rsidR="000120A1" w:rsidRPr="00CA5F0E" w:rsidTr="000120A1">
        <w:trPr>
          <w:trHeight w:val="425"/>
        </w:trPr>
        <w:tc>
          <w:tcPr>
            <w:tcW w:w="1526" w:type="dxa"/>
            <w:vMerge w:val="restart"/>
            <w:vAlign w:val="center"/>
          </w:tcPr>
          <w:p w:rsidR="000120A1" w:rsidRPr="00F43355" w:rsidRDefault="000120A1" w:rsidP="00B56202">
            <w:pPr>
              <w:rPr>
                <w:rFonts w:ascii="Arial" w:hAnsi="Arial" w:cs="Arial"/>
                <w:b/>
                <w:sz w:val="14"/>
                <w:szCs w:val="22"/>
              </w:rPr>
            </w:pPr>
            <w:r w:rsidRPr="00F43355">
              <w:rPr>
                <w:rFonts w:ascii="Arial" w:hAnsi="Arial" w:cs="Arial"/>
                <w:b/>
                <w:sz w:val="14"/>
                <w:szCs w:val="22"/>
              </w:rPr>
              <w:t>Pricing Element for delivering the Services Outlined in the Proposal</w:t>
            </w:r>
          </w:p>
        </w:tc>
        <w:tc>
          <w:tcPr>
            <w:tcW w:w="567" w:type="dxa"/>
            <w:vAlign w:val="center"/>
          </w:tcPr>
          <w:p w:rsidR="000120A1" w:rsidRDefault="000120A1" w:rsidP="000120A1">
            <w:pPr>
              <w:jc w:val="center"/>
              <w:rPr>
                <w:rFonts w:ascii="Arial" w:hAnsi="Arial" w:cs="Arial"/>
                <w:b/>
                <w:sz w:val="10"/>
                <w:szCs w:val="22"/>
              </w:rPr>
            </w:pPr>
            <w:r w:rsidRPr="00F43355">
              <w:rPr>
                <w:rFonts w:ascii="Arial" w:hAnsi="Arial" w:cs="Arial"/>
                <w:b/>
                <w:sz w:val="10"/>
                <w:szCs w:val="22"/>
              </w:rPr>
              <w:t xml:space="preserve">Month </w:t>
            </w:r>
            <w:r>
              <w:rPr>
                <w:rFonts w:ascii="Arial" w:hAnsi="Arial" w:cs="Arial"/>
                <w:b/>
                <w:sz w:val="10"/>
                <w:szCs w:val="22"/>
              </w:rPr>
              <w:t>1</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1</w:t>
            </w:r>
            <w:r w:rsidR="00B409E1">
              <w:rPr>
                <w:rFonts w:ascii="Arial" w:hAnsi="Arial" w:cs="Arial"/>
                <w:b/>
                <w:sz w:val="10"/>
                <w:szCs w:val="22"/>
              </w:rPr>
              <w:t xml:space="preserve"> – 5</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2</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2</w:t>
            </w:r>
            <w:r w:rsidR="00B409E1">
              <w:rPr>
                <w:rFonts w:ascii="Arial" w:hAnsi="Arial" w:cs="Arial"/>
                <w:b/>
                <w:sz w:val="10"/>
                <w:szCs w:val="22"/>
              </w:rPr>
              <w:t xml:space="preserve"> – 5</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3</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3</w:t>
            </w:r>
            <w:r w:rsidR="00B409E1">
              <w:rPr>
                <w:rFonts w:ascii="Arial" w:hAnsi="Arial" w:cs="Arial"/>
                <w:b/>
                <w:sz w:val="10"/>
                <w:szCs w:val="22"/>
              </w:rPr>
              <w:t xml:space="preserve"> – 6</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4</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4</w:t>
            </w:r>
            <w:r w:rsidR="00B409E1">
              <w:rPr>
                <w:rFonts w:ascii="Arial" w:hAnsi="Arial" w:cs="Arial"/>
                <w:b/>
                <w:sz w:val="10"/>
                <w:szCs w:val="22"/>
              </w:rPr>
              <w:t xml:space="preserve"> – 7</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5</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5</w:t>
            </w:r>
            <w:r w:rsidR="00B409E1">
              <w:rPr>
                <w:rFonts w:ascii="Arial" w:hAnsi="Arial" w:cs="Arial"/>
                <w:b/>
                <w:sz w:val="10"/>
                <w:szCs w:val="22"/>
              </w:rPr>
              <w:t xml:space="preserve"> – 8</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6</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6</w:t>
            </w:r>
            <w:r w:rsidR="00B409E1">
              <w:rPr>
                <w:rFonts w:ascii="Arial" w:hAnsi="Arial" w:cs="Arial"/>
                <w:b/>
                <w:sz w:val="10"/>
                <w:szCs w:val="22"/>
              </w:rPr>
              <w:t xml:space="preserve"> – 9</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7</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7</w:t>
            </w:r>
            <w:r w:rsidR="00B409E1">
              <w:rPr>
                <w:rFonts w:ascii="Arial" w:hAnsi="Arial" w:cs="Arial"/>
                <w:b/>
                <w:sz w:val="10"/>
                <w:szCs w:val="22"/>
              </w:rPr>
              <w:t xml:space="preserve"> – 10</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8</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8</w:t>
            </w:r>
            <w:r w:rsidR="00B409E1">
              <w:rPr>
                <w:rFonts w:ascii="Arial" w:hAnsi="Arial" w:cs="Arial"/>
                <w:b/>
                <w:sz w:val="10"/>
                <w:szCs w:val="22"/>
              </w:rPr>
              <w:t xml:space="preserve"> – 11</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9</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9</w:t>
            </w:r>
            <w:r w:rsidR="00B409E1">
              <w:rPr>
                <w:rFonts w:ascii="Arial" w:hAnsi="Arial" w:cs="Arial"/>
                <w:b/>
                <w:sz w:val="10"/>
                <w:szCs w:val="22"/>
              </w:rPr>
              <w:t xml:space="preserve"> – 12</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10</w:t>
            </w:r>
          </w:p>
          <w:p w:rsidR="000120A1" w:rsidRDefault="000120A1" w:rsidP="000120A1">
            <w:pPr>
              <w:jc w:val="center"/>
              <w:rPr>
                <w:rFonts w:ascii="Arial" w:hAnsi="Arial" w:cs="Arial"/>
                <w:b/>
                <w:sz w:val="10"/>
                <w:szCs w:val="22"/>
              </w:rPr>
            </w:pPr>
          </w:p>
          <w:p w:rsidR="00B409E1" w:rsidRDefault="000120A1" w:rsidP="000120A1">
            <w:pPr>
              <w:jc w:val="center"/>
              <w:rPr>
                <w:rFonts w:ascii="Arial" w:hAnsi="Arial" w:cs="Arial"/>
                <w:b/>
                <w:sz w:val="10"/>
                <w:szCs w:val="22"/>
              </w:rPr>
            </w:pPr>
            <w:r w:rsidRPr="00F43355">
              <w:rPr>
                <w:rFonts w:ascii="Arial" w:hAnsi="Arial" w:cs="Arial"/>
                <w:b/>
                <w:sz w:val="10"/>
                <w:szCs w:val="22"/>
              </w:rPr>
              <w:t>10</w:t>
            </w:r>
            <w:r w:rsidR="00B409E1">
              <w:rPr>
                <w:rFonts w:ascii="Arial" w:hAnsi="Arial" w:cs="Arial"/>
                <w:b/>
                <w:sz w:val="10"/>
                <w:szCs w:val="22"/>
              </w:rPr>
              <w:t xml:space="preserve"> – 13</w:t>
            </w:r>
          </w:p>
          <w:p w:rsidR="000120A1" w:rsidRPr="00F43355" w:rsidRDefault="000120A1" w:rsidP="000120A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11</w:t>
            </w:r>
          </w:p>
          <w:p w:rsidR="000120A1" w:rsidRDefault="000120A1" w:rsidP="000120A1">
            <w:pPr>
              <w:jc w:val="center"/>
              <w:rPr>
                <w:rFonts w:ascii="Arial" w:hAnsi="Arial" w:cs="Arial"/>
                <w:b/>
                <w:sz w:val="10"/>
                <w:szCs w:val="22"/>
              </w:rPr>
            </w:pPr>
          </w:p>
          <w:p w:rsidR="00B409E1" w:rsidRDefault="000120A1" w:rsidP="00B409E1">
            <w:pPr>
              <w:jc w:val="center"/>
              <w:rPr>
                <w:rFonts w:ascii="Arial" w:hAnsi="Arial" w:cs="Arial"/>
                <w:b/>
                <w:sz w:val="10"/>
                <w:szCs w:val="22"/>
              </w:rPr>
            </w:pPr>
            <w:r w:rsidRPr="00F43355">
              <w:rPr>
                <w:rFonts w:ascii="Arial" w:hAnsi="Arial" w:cs="Arial"/>
                <w:b/>
                <w:sz w:val="10"/>
                <w:szCs w:val="22"/>
              </w:rPr>
              <w:t>11</w:t>
            </w:r>
            <w:r>
              <w:rPr>
                <w:rFonts w:ascii="Arial" w:hAnsi="Arial" w:cs="Arial"/>
                <w:b/>
                <w:sz w:val="10"/>
                <w:szCs w:val="22"/>
              </w:rPr>
              <w:t xml:space="preserve"> – 14</w:t>
            </w:r>
          </w:p>
          <w:p w:rsidR="000120A1" w:rsidRPr="00F43355" w:rsidRDefault="000120A1" w:rsidP="00B409E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0120A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12</w:t>
            </w:r>
          </w:p>
          <w:p w:rsidR="000120A1" w:rsidRDefault="000120A1" w:rsidP="000120A1">
            <w:pPr>
              <w:jc w:val="center"/>
              <w:rPr>
                <w:rFonts w:ascii="Arial" w:hAnsi="Arial" w:cs="Arial"/>
                <w:b/>
                <w:sz w:val="10"/>
                <w:szCs w:val="22"/>
              </w:rPr>
            </w:pPr>
          </w:p>
          <w:p w:rsidR="00B409E1" w:rsidRDefault="000120A1" w:rsidP="00B409E1">
            <w:pPr>
              <w:jc w:val="center"/>
              <w:rPr>
                <w:rFonts w:ascii="Arial" w:hAnsi="Arial" w:cs="Arial"/>
                <w:b/>
                <w:sz w:val="10"/>
                <w:szCs w:val="22"/>
              </w:rPr>
            </w:pPr>
            <w:r w:rsidRPr="00F43355">
              <w:rPr>
                <w:rFonts w:ascii="Arial" w:hAnsi="Arial" w:cs="Arial"/>
                <w:b/>
                <w:sz w:val="10"/>
                <w:szCs w:val="22"/>
              </w:rPr>
              <w:t>12</w:t>
            </w:r>
            <w:r>
              <w:rPr>
                <w:rFonts w:ascii="Arial" w:hAnsi="Arial" w:cs="Arial"/>
                <w:b/>
                <w:sz w:val="10"/>
                <w:szCs w:val="22"/>
              </w:rPr>
              <w:t xml:space="preserve"> – 15</w:t>
            </w:r>
          </w:p>
          <w:p w:rsidR="000120A1" w:rsidRPr="00F43355" w:rsidRDefault="000120A1" w:rsidP="00B409E1">
            <w:pPr>
              <w:jc w:val="center"/>
              <w:rPr>
                <w:rFonts w:ascii="Arial" w:hAnsi="Arial" w:cs="Arial"/>
                <w:b/>
                <w:sz w:val="16"/>
                <w:szCs w:val="22"/>
              </w:rPr>
            </w:pPr>
            <w:r>
              <w:rPr>
                <w:rFonts w:ascii="Arial" w:hAnsi="Arial" w:cs="Arial"/>
                <w:b/>
                <w:sz w:val="10"/>
                <w:szCs w:val="22"/>
              </w:rPr>
              <w:t>sub-funds</w:t>
            </w:r>
          </w:p>
        </w:tc>
      </w:tr>
      <w:tr w:rsidR="000120A1" w:rsidRPr="009A471A" w:rsidTr="000120A1">
        <w:trPr>
          <w:trHeight w:val="64"/>
        </w:trPr>
        <w:tc>
          <w:tcPr>
            <w:tcW w:w="1526" w:type="dxa"/>
            <w:vMerge/>
            <w:vAlign w:val="center"/>
          </w:tcPr>
          <w:p w:rsidR="000120A1" w:rsidRPr="00F43355" w:rsidRDefault="000120A1" w:rsidP="00B56202">
            <w:pPr>
              <w:rPr>
                <w:rFonts w:ascii="Arial" w:hAnsi="Arial" w:cs="Arial"/>
                <w:sz w:val="14"/>
                <w:szCs w:val="22"/>
              </w:rPr>
            </w:pPr>
          </w:p>
        </w:tc>
        <w:tc>
          <w:tcPr>
            <w:tcW w:w="6804" w:type="dxa"/>
            <w:gridSpan w:val="12"/>
            <w:vAlign w:val="center"/>
          </w:tcPr>
          <w:p w:rsidR="000120A1" w:rsidRPr="00516108" w:rsidRDefault="000120A1" w:rsidP="000120A1">
            <w:pPr>
              <w:jc w:val="center"/>
              <w:rPr>
                <w:rFonts w:ascii="Arial" w:hAnsi="Arial" w:cs="Arial"/>
                <w:b/>
                <w:sz w:val="12"/>
                <w:szCs w:val="22"/>
              </w:rPr>
            </w:pPr>
            <w:r w:rsidRPr="00516108">
              <w:rPr>
                <w:rFonts w:ascii="Arial" w:hAnsi="Arial" w:cs="Arial"/>
                <w:b/>
                <w:sz w:val="12"/>
                <w:szCs w:val="22"/>
              </w:rPr>
              <w:t>All prices to be given as per sub-fund per month – average prices will be calculated as shown in Table C</w:t>
            </w:r>
          </w:p>
        </w:tc>
      </w:tr>
      <w:tr w:rsidR="00F43355" w:rsidRPr="009A471A" w:rsidTr="00B56202">
        <w:trPr>
          <w:trHeight w:val="425"/>
        </w:trPr>
        <w:tc>
          <w:tcPr>
            <w:tcW w:w="1526" w:type="dxa"/>
            <w:vAlign w:val="center"/>
          </w:tcPr>
          <w:p w:rsidR="00F43355" w:rsidRPr="00F43355" w:rsidRDefault="00F43355" w:rsidP="00B56202">
            <w:pPr>
              <w:rPr>
                <w:rFonts w:ascii="Arial" w:hAnsi="Arial" w:cs="Arial"/>
                <w:sz w:val="14"/>
                <w:szCs w:val="22"/>
              </w:rPr>
            </w:pPr>
            <w:r w:rsidRPr="00F43355">
              <w:rPr>
                <w:rFonts w:ascii="Arial" w:hAnsi="Arial" w:cs="Arial"/>
                <w:sz w:val="14"/>
                <w:szCs w:val="22"/>
              </w:rPr>
              <w:t>Investment Manager Monitoring</w:t>
            </w:r>
          </w:p>
        </w:tc>
        <w:tc>
          <w:tcPr>
            <w:tcW w:w="567" w:type="dxa"/>
          </w:tcPr>
          <w:p w:rsidR="00F43355" w:rsidRPr="00F43355" w:rsidRDefault="00F43355" w:rsidP="00B56202">
            <w:pPr>
              <w:rPr>
                <w:rFonts w:ascii="Arial" w:hAnsi="Arial" w:cs="Arial"/>
                <w:sz w:val="16"/>
                <w:szCs w:val="22"/>
              </w:rPr>
            </w:pPr>
            <w:r w:rsidRPr="00F43355">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r>
      <w:tr w:rsidR="00F43355" w:rsidRPr="009A471A" w:rsidTr="0053060B">
        <w:trPr>
          <w:trHeight w:val="60"/>
        </w:trPr>
        <w:tc>
          <w:tcPr>
            <w:tcW w:w="1526" w:type="dxa"/>
            <w:vAlign w:val="center"/>
          </w:tcPr>
          <w:p w:rsidR="00F43355" w:rsidRDefault="00F43355" w:rsidP="00B56202">
            <w:pPr>
              <w:rPr>
                <w:rFonts w:ascii="Arial" w:hAnsi="Arial" w:cs="Arial"/>
                <w:sz w:val="14"/>
                <w:szCs w:val="22"/>
              </w:rPr>
            </w:pPr>
            <w:r>
              <w:rPr>
                <w:rFonts w:ascii="Arial" w:hAnsi="Arial" w:cs="Arial"/>
                <w:sz w:val="14"/>
                <w:szCs w:val="22"/>
              </w:rPr>
              <w:t>Discount %</w:t>
            </w:r>
          </w:p>
          <w:p w:rsidR="0053060B" w:rsidRPr="00F43355" w:rsidRDefault="0053060B" w:rsidP="00B56202">
            <w:pPr>
              <w:rPr>
                <w:rFonts w:ascii="Arial" w:hAnsi="Arial" w:cs="Arial"/>
                <w:sz w:val="14"/>
                <w:szCs w:val="22"/>
              </w:rPr>
            </w:pPr>
          </w:p>
        </w:tc>
        <w:tc>
          <w:tcPr>
            <w:tcW w:w="567" w:type="dxa"/>
          </w:tcPr>
          <w:p w:rsidR="00F43355" w:rsidRPr="00F43355"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r>
      <w:tr w:rsidR="00F43355" w:rsidRPr="009A471A" w:rsidTr="00B56202">
        <w:trPr>
          <w:trHeight w:val="425"/>
        </w:trPr>
        <w:tc>
          <w:tcPr>
            <w:tcW w:w="1526" w:type="dxa"/>
            <w:vAlign w:val="center"/>
          </w:tcPr>
          <w:p w:rsidR="00F43355" w:rsidRPr="00F43355" w:rsidRDefault="00F43355" w:rsidP="00B56202">
            <w:pPr>
              <w:rPr>
                <w:rFonts w:ascii="Arial" w:hAnsi="Arial" w:cs="Arial"/>
                <w:sz w:val="14"/>
                <w:szCs w:val="22"/>
              </w:rPr>
            </w:pPr>
            <w:r w:rsidRPr="00F43355">
              <w:rPr>
                <w:rFonts w:ascii="Arial" w:hAnsi="Arial" w:cs="Arial"/>
                <w:sz w:val="14"/>
                <w:szCs w:val="22"/>
              </w:rPr>
              <w:t>Transfer Agency Monitoring</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r>
      <w:tr w:rsidR="00F43355" w:rsidRPr="009A471A" w:rsidTr="0053060B">
        <w:trPr>
          <w:trHeight w:val="60"/>
        </w:trPr>
        <w:tc>
          <w:tcPr>
            <w:tcW w:w="1526" w:type="dxa"/>
            <w:vAlign w:val="center"/>
          </w:tcPr>
          <w:p w:rsidR="00F43355" w:rsidRDefault="00F43355" w:rsidP="00B56202">
            <w:pPr>
              <w:rPr>
                <w:rFonts w:ascii="Arial" w:hAnsi="Arial" w:cs="Arial"/>
                <w:sz w:val="14"/>
                <w:szCs w:val="22"/>
              </w:rPr>
            </w:pPr>
            <w:r>
              <w:rPr>
                <w:rFonts w:ascii="Arial" w:hAnsi="Arial" w:cs="Arial"/>
                <w:sz w:val="14"/>
                <w:szCs w:val="22"/>
              </w:rPr>
              <w:t>Discount %</w:t>
            </w:r>
          </w:p>
          <w:p w:rsidR="0053060B" w:rsidRPr="00F43355" w:rsidRDefault="0053060B" w:rsidP="00B56202">
            <w:pPr>
              <w:rPr>
                <w:rFonts w:ascii="Arial" w:hAnsi="Arial" w:cs="Arial"/>
                <w:sz w:val="14"/>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r>
      <w:tr w:rsidR="00F43355" w:rsidRPr="009A471A" w:rsidTr="00B56202">
        <w:trPr>
          <w:trHeight w:val="425"/>
        </w:trPr>
        <w:tc>
          <w:tcPr>
            <w:tcW w:w="1526" w:type="dxa"/>
            <w:vAlign w:val="center"/>
          </w:tcPr>
          <w:p w:rsidR="00F43355" w:rsidRPr="00F43355" w:rsidRDefault="00F43355" w:rsidP="00B56202">
            <w:pPr>
              <w:rPr>
                <w:rFonts w:ascii="Arial" w:hAnsi="Arial" w:cs="Arial"/>
                <w:sz w:val="14"/>
                <w:szCs w:val="22"/>
              </w:rPr>
            </w:pPr>
            <w:r w:rsidRPr="00F43355">
              <w:rPr>
                <w:rFonts w:ascii="Arial" w:hAnsi="Arial" w:cs="Arial"/>
                <w:sz w:val="14"/>
                <w:szCs w:val="22"/>
              </w:rPr>
              <w:t>Fund Accounting Monitoring</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r>
      <w:tr w:rsidR="00F43355" w:rsidRPr="009A471A" w:rsidTr="0053060B">
        <w:trPr>
          <w:trHeight w:val="60"/>
        </w:trPr>
        <w:tc>
          <w:tcPr>
            <w:tcW w:w="1526" w:type="dxa"/>
            <w:vAlign w:val="center"/>
          </w:tcPr>
          <w:p w:rsidR="00F43355" w:rsidRDefault="00F43355" w:rsidP="00B56202">
            <w:pPr>
              <w:rPr>
                <w:rFonts w:ascii="Arial" w:hAnsi="Arial" w:cs="Arial"/>
                <w:sz w:val="14"/>
                <w:szCs w:val="22"/>
              </w:rPr>
            </w:pPr>
            <w:r>
              <w:rPr>
                <w:rFonts w:ascii="Arial" w:hAnsi="Arial" w:cs="Arial"/>
                <w:sz w:val="14"/>
                <w:szCs w:val="22"/>
              </w:rPr>
              <w:t>Discount %</w:t>
            </w:r>
          </w:p>
          <w:p w:rsidR="0053060B" w:rsidRPr="00F43355" w:rsidRDefault="0053060B" w:rsidP="00B56202">
            <w:pPr>
              <w:rPr>
                <w:rFonts w:ascii="Arial" w:hAnsi="Arial" w:cs="Arial"/>
                <w:sz w:val="14"/>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r>
      <w:tr w:rsidR="00F43355" w:rsidRPr="009A471A" w:rsidTr="00B56202">
        <w:trPr>
          <w:trHeight w:val="425"/>
        </w:trPr>
        <w:tc>
          <w:tcPr>
            <w:tcW w:w="1526" w:type="dxa"/>
            <w:vAlign w:val="center"/>
          </w:tcPr>
          <w:p w:rsidR="00F43355" w:rsidRPr="00F43355" w:rsidRDefault="00F43355" w:rsidP="00B56202">
            <w:pPr>
              <w:rPr>
                <w:rFonts w:ascii="Arial" w:hAnsi="Arial" w:cs="Arial"/>
                <w:sz w:val="14"/>
                <w:szCs w:val="22"/>
              </w:rPr>
            </w:pPr>
            <w:r w:rsidRPr="00F43355">
              <w:rPr>
                <w:rFonts w:ascii="Arial" w:hAnsi="Arial" w:cs="Arial"/>
                <w:sz w:val="14"/>
                <w:szCs w:val="22"/>
              </w:rPr>
              <w:t>Compliance/</w:t>
            </w:r>
            <w:r>
              <w:rPr>
                <w:rFonts w:ascii="Arial" w:hAnsi="Arial" w:cs="Arial"/>
                <w:sz w:val="14"/>
                <w:szCs w:val="22"/>
              </w:rPr>
              <w:t xml:space="preserve"> </w:t>
            </w:r>
            <w:r w:rsidRPr="00F43355">
              <w:rPr>
                <w:rFonts w:ascii="Arial" w:hAnsi="Arial" w:cs="Arial"/>
                <w:sz w:val="14"/>
                <w:szCs w:val="22"/>
              </w:rPr>
              <w:t>Governance Oversight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r>
      <w:tr w:rsidR="00F43355" w:rsidRPr="009A471A" w:rsidTr="0053060B">
        <w:trPr>
          <w:trHeight w:val="60"/>
        </w:trPr>
        <w:tc>
          <w:tcPr>
            <w:tcW w:w="1526" w:type="dxa"/>
            <w:vAlign w:val="center"/>
          </w:tcPr>
          <w:p w:rsidR="00F43355" w:rsidRDefault="00F43355" w:rsidP="00B56202">
            <w:pPr>
              <w:rPr>
                <w:rFonts w:ascii="Arial" w:hAnsi="Arial" w:cs="Arial"/>
                <w:sz w:val="14"/>
                <w:szCs w:val="22"/>
              </w:rPr>
            </w:pPr>
            <w:r>
              <w:rPr>
                <w:rFonts w:ascii="Arial" w:hAnsi="Arial" w:cs="Arial"/>
                <w:sz w:val="14"/>
                <w:szCs w:val="22"/>
              </w:rPr>
              <w:t>Discount %</w:t>
            </w:r>
          </w:p>
          <w:p w:rsidR="0053060B" w:rsidRPr="00F43355" w:rsidRDefault="0053060B" w:rsidP="00B56202">
            <w:pPr>
              <w:rPr>
                <w:rFonts w:ascii="Arial" w:hAnsi="Arial" w:cs="Arial"/>
                <w:sz w:val="14"/>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c>
          <w:tcPr>
            <w:tcW w:w="567" w:type="dxa"/>
          </w:tcPr>
          <w:p w:rsidR="00F43355" w:rsidRPr="00D63DF9" w:rsidRDefault="00F43355" w:rsidP="00B56202">
            <w:pPr>
              <w:rPr>
                <w:rFonts w:ascii="Arial" w:hAnsi="Arial" w:cs="Arial"/>
                <w:sz w:val="12"/>
                <w:szCs w:val="22"/>
              </w:rPr>
            </w:pPr>
          </w:p>
        </w:tc>
      </w:tr>
      <w:tr w:rsidR="00F43355" w:rsidRPr="009A471A" w:rsidTr="00B56202">
        <w:trPr>
          <w:trHeight w:val="425"/>
        </w:trPr>
        <w:tc>
          <w:tcPr>
            <w:tcW w:w="1526" w:type="dxa"/>
            <w:vAlign w:val="center"/>
          </w:tcPr>
          <w:p w:rsidR="00F43355" w:rsidRPr="00F43355" w:rsidRDefault="00F43355" w:rsidP="00516108">
            <w:pPr>
              <w:rPr>
                <w:rFonts w:ascii="Arial" w:hAnsi="Arial" w:cs="Arial"/>
                <w:sz w:val="14"/>
                <w:szCs w:val="22"/>
              </w:rPr>
            </w:pPr>
            <w:r w:rsidRPr="00F43355">
              <w:rPr>
                <w:rFonts w:ascii="Arial" w:hAnsi="Arial" w:cs="Arial"/>
                <w:sz w:val="14"/>
                <w:szCs w:val="22"/>
              </w:rPr>
              <w:t>All-inclusive price for all services</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c>
          <w:tcPr>
            <w:tcW w:w="567" w:type="dxa"/>
          </w:tcPr>
          <w:p w:rsidR="00F43355" w:rsidRPr="00F43355" w:rsidRDefault="00F43355" w:rsidP="00B56202">
            <w:pPr>
              <w:rPr>
                <w:rFonts w:ascii="Arial" w:hAnsi="Arial" w:cs="Arial"/>
                <w:sz w:val="16"/>
                <w:szCs w:val="22"/>
              </w:rPr>
            </w:pPr>
            <w:r w:rsidRPr="00D63DF9">
              <w:rPr>
                <w:rFonts w:ascii="Arial" w:hAnsi="Arial" w:cs="Arial"/>
                <w:sz w:val="12"/>
                <w:szCs w:val="22"/>
              </w:rPr>
              <w:t>£</w:t>
            </w:r>
          </w:p>
        </w:tc>
      </w:tr>
    </w:tbl>
    <w:p w:rsidR="00FD676C" w:rsidRPr="00CA5F0E" w:rsidRDefault="00FD676C" w:rsidP="00150FB3">
      <w:pPr>
        <w:spacing w:after="120"/>
        <w:rPr>
          <w:rFonts w:ascii="Arial" w:hAnsi="Arial" w:cs="Arial"/>
          <w:sz w:val="22"/>
          <w:szCs w:val="22"/>
        </w:rPr>
      </w:pPr>
    </w:p>
    <w:p w:rsidR="000120A1" w:rsidRPr="00EA0CA2" w:rsidRDefault="000120A1" w:rsidP="000120A1">
      <w:pPr>
        <w:spacing w:after="120"/>
        <w:rPr>
          <w:rFonts w:ascii="Arial" w:hAnsi="Arial" w:cs="Arial"/>
          <w:b/>
          <w:sz w:val="22"/>
          <w:szCs w:val="22"/>
        </w:rPr>
      </w:pPr>
      <w:r w:rsidRPr="00EA0CA2">
        <w:rPr>
          <w:rFonts w:ascii="Arial" w:hAnsi="Arial" w:cs="Arial"/>
          <w:b/>
          <w:sz w:val="22"/>
          <w:szCs w:val="22"/>
        </w:rPr>
        <w:t>Table B2</w:t>
      </w:r>
    </w:p>
    <w:p w:rsidR="000120A1" w:rsidRDefault="000120A1" w:rsidP="000120A1">
      <w:pPr>
        <w:spacing w:after="120"/>
        <w:rPr>
          <w:rFonts w:ascii="Arial" w:hAnsi="Arial" w:cs="Arial"/>
          <w:sz w:val="22"/>
          <w:szCs w:val="22"/>
        </w:rPr>
      </w:pPr>
      <w:r>
        <w:rPr>
          <w:rFonts w:ascii="Arial" w:hAnsi="Arial" w:cs="Arial"/>
          <w:sz w:val="22"/>
          <w:szCs w:val="22"/>
        </w:rPr>
        <w:t>Scenario 2: number of sub-funds grows asymmetrically over 12 months</w:t>
      </w:r>
    </w:p>
    <w:tbl>
      <w:tblPr>
        <w:tblStyle w:val="TableGrid"/>
        <w:tblW w:w="0" w:type="auto"/>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567"/>
        <w:gridCol w:w="567"/>
        <w:gridCol w:w="567"/>
      </w:tblGrid>
      <w:tr w:rsidR="000120A1" w:rsidRPr="00CA5F0E" w:rsidTr="00BF4ED1">
        <w:trPr>
          <w:trHeight w:val="425"/>
        </w:trPr>
        <w:tc>
          <w:tcPr>
            <w:tcW w:w="1526" w:type="dxa"/>
            <w:vMerge w:val="restart"/>
            <w:vAlign w:val="center"/>
          </w:tcPr>
          <w:p w:rsidR="000120A1" w:rsidRPr="00F43355" w:rsidRDefault="000120A1" w:rsidP="00BF4ED1">
            <w:pPr>
              <w:rPr>
                <w:rFonts w:ascii="Arial" w:hAnsi="Arial" w:cs="Arial"/>
                <w:b/>
                <w:sz w:val="14"/>
                <w:szCs w:val="22"/>
              </w:rPr>
            </w:pPr>
            <w:r w:rsidRPr="00F43355">
              <w:rPr>
                <w:rFonts w:ascii="Arial" w:hAnsi="Arial" w:cs="Arial"/>
                <w:b/>
                <w:sz w:val="14"/>
                <w:szCs w:val="22"/>
              </w:rPr>
              <w:t>Pricing Element for delivering the Services Outlined in the Proposal</w:t>
            </w:r>
          </w:p>
        </w:tc>
        <w:tc>
          <w:tcPr>
            <w:tcW w:w="567" w:type="dxa"/>
            <w:vAlign w:val="center"/>
          </w:tcPr>
          <w:p w:rsidR="000120A1" w:rsidRDefault="000120A1" w:rsidP="00BF4ED1">
            <w:pPr>
              <w:jc w:val="center"/>
              <w:rPr>
                <w:rFonts w:ascii="Arial" w:hAnsi="Arial" w:cs="Arial"/>
                <w:b/>
                <w:sz w:val="10"/>
                <w:szCs w:val="22"/>
              </w:rPr>
            </w:pPr>
            <w:r w:rsidRPr="00F43355">
              <w:rPr>
                <w:rFonts w:ascii="Arial" w:hAnsi="Arial" w:cs="Arial"/>
                <w:b/>
                <w:sz w:val="10"/>
                <w:szCs w:val="22"/>
              </w:rPr>
              <w:t xml:space="preserve">Month </w:t>
            </w:r>
            <w:r>
              <w:rPr>
                <w:rFonts w:ascii="Arial" w:hAnsi="Arial" w:cs="Arial"/>
                <w:b/>
                <w:sz w:val="10"/>
                <w:szCs w:val="22"/>
              </w:rPr>
              <w:t>1</w:t>
            </w:r>
          </w:p>
          <w:p w:rsidR="000120A1" w:rsidRDefault="000120A1" w:rsidP="00BF4ED1">
            <w:pPr>
              <w:jc w:val="center"/>
              <w:rPr>
                <w:rFonts w:ascii="Arial" w:hAnsi="Arial" w:cs="Arial"/>
                <w:b/>
                <w:sz w:val="10"/>
                <w:szCs w:val="22"/>
              </w:rPr>
            </w:pPr>
          </w:p>
          <w:p w:rsidR="00B626F3" w:rsidRDefault="000120A1" w:rsidP="00B626F3">
            <w:pPr>
              <w:jc w:val="center"/>
              <w:rPr>
                <w:rFonts w:ascii="Arial" w:hAnsi="Arial" w:cs="Arial"/>
                <w:b/>
                <w:sz w:val="10"/>
                <w:szCs w:val="22"/>
              </w:rPr>
            </w:pPr>
            <w:r w:rsidRPr="00F43355">
              <w:rPr>
                <w:rFonts w:ascii="Arial" w:hAnsi="Arial" w:cs="Arial"/>
                <w:b/>
                <w:sz w:val="10"/>
                <w:szCs w:val="22"/>
              </w:rPr>
              <w:t>1</w:t>
            </w:r>
            <w:r>
              <w:rPr>
                <w:rFonts w:ascii="Arial" w:hAnsi="Arial" w:cs="Arial"/>
                <w:b/>
                <w:sz w:val="10"/>
                <w:szCs w:val="22"/>
              </w:rPr>
              <w:t xml:space="preserve"> – 5</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2</w:t>
            </w:r>
          </w:p>
          <w:p w:rsidR="000120A1" w:rsidRDefault="000120A1" w:rsidP="00BF4ED1">
            <w:pPr>
              <w:jc w:val="center"/>
              <w:rPr>
                <w:rFonts w:ascii="Arial" w:hAnsi="Arial" w:cs="Arial"/>
                <w:b/>
                <w:sz w:val="10"/>
                <w:szCs w:val="22"/>
              </w:rPr>
            </w:pPr>
          </w:p>
          <w:p w:rsidR="00B626F3" w:rsidRDefault="000120A1" w:rsidP="00B626F3">
            <w:pPr>
              <w:jc w:val="center"/>
              <w:rPr>
                <w:rFonts w:ascii="Arial" w:hAnsi="Arial" w:cs="Arial"/>
                <w:b/>
                <w:sz w:val="10"/>
                <w:szCs w:val="22"/>
              </w:rPr>
            </w:pPr>
            <w:r>
              <w:rPr>
                <w:rFonts w:ascii="Arial" w:hAnsi="Arial" w:cs="Arial"/>
                <w:b/>
                <w:sz w:val="10"/>
                <w:szCs w:val="22"/>
              </w:rPr>
              <w:t>4 – 7</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3</w:t>
            </w:r>
          </w:p>
          <w:p w:rsidR="000120A1" w:rsidRDefault="000120A1" w:rsidP="00BF4ED1">
            <w:pPr>
              <w:jc w:val="center"/>
              <w:rPr>
                <w:rFonts w:ascii="Arial" w:hAnsi="Arial" w:cs="Arial"/>
                <w:b/>
                <w:sz w:val="10"/>
                <w:szCs w:val="22"/>
              </w:rPr>
            </w:pPr>
          </w:p>
          <w:p w:rsidR="00B626F3" w:rsidRDefault="000120A1" w:rsidP="00B626F3">
            <w:pPr>
              <w:jc w:val="center"/>
              <w:rPr>
                <w:rFonts w:ascii="Arial" w:hAnsi="Arial" w:cs="Arial"/>
                <w:b/>
                <w:sz w:val="10"/>
                <w:szCs w:val="22"/>
              </w:rPr>
            </w:pPr>
            <w:r>
              <w:rPr>
                <w:rFonts w:ascii="Arial" w:hAnsi="Arial" w:cs="Arial"/>
                <w:b/>
                <w:sz w:val="10"/>
                <w:szCs w:val="22"/>
              </w:rPr>
              <w:t>6 – 9</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4</w:t>
            </w:r>
          </w:p>
          <w:p w:rsidR="000120A1" w:rsidRDefault="000120A1" w:rsidP="00BF4ED1">
            <w:pPr>
              <w:jc w:val="center"/>
              <w:rPr>
                <w:rFonts w:ascii="Arial" w:hAnsi="Arial" w:cs="Arial"/>
                <w:b/>
                <w:sz w:val="10"/>
                <w:szCs w:val="22"/>
              </w:rPr>
            </w:pPr>
          </w:p>
          <w:p w:rsidR="00B626F3" w:rsidRDefault="000120A1" w:rsidP="00B626F3">
            <w:pPr>
              <w:jc w:val="center"/>
              <w:rPr>
                <w:rFonts w:ascii="Arial" w:hAnsi="Arial" w:cs="Arial"/>
                <w:b/>
                <w:sz w:val="10"/>
                <w:szCs w:val="22"/>
              </w:rPr>
            </w:pPr>
            <w:r>
              <w:rPr>
                <w:rFonts w:ascii="Arial" w:hAnsi="Arial" w:cs="Arial"/>
                <w:b/>
                <w:sz w:val="10"/>
                <w:szCs w:val="22"/>
              </w:rPr>
              <w:t xml:space="preserve">8 </w:t>
            </w:r>
            <w:r w:rsidR="00B626F3">
              <w:rPr>
                <w:rFonts w:ascii="Arial" w:hAnsi="Arial" w:cs="Arial"/>
                <w:b/>
                <w:sz w:val="10"/>
                <w:szCs w:val="22"/>
              </w:rPr>
              <w:t>–</w:t>
            </w:r>
            <w:r>
              <w:rPr>
                <w:rFonts w:ascii="Arial" w:hAnsi="Arial" w:cs="Arial"/>
                <w:b/>
                <w:sz w:val="10"/>
                <w:szCs w:val="22"/>
              </w:rPr>
              <w:t xml:space="preserve"> 11</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5</w:t>
            </w:r>
          </w:p>
          <w:p w:rsidR="000120A1" w:rsidRDefault="000120A1" w:rsidP="00BF4ED1">
            <w:pPr>
              <w:jc w:val="center"/>
              <w:rPr>
                <w:rFonts w:ascii="Arial" w:hAnsi="Arial" w:cs="Arial"/>
                <w:b/>
                <w:sz w:val="10"/>
                <w:szCs w:val="22"/>
              </w:rPr>
            </w:pPr>
          </w:p>
          <w:p w:rsidR="00B626F3" w:rsidRDefault="00B626F3" w:rsidP="00B626F3">
            <w:pPr>
              <w:jc w:val="center"/>
              <w:rPr>
                <w:rFonts w:ascii="Arial" w:hAnsi="Arial" w:cs="Arial"/>
                <w:b/>
                <w:sz w:val="10"/>
                <w:szCs w:val="22"/>
              </w:rPr>
            </w:pPr>
            <w:r>
              <w:rPr>
                <w:rFonts w:ascii="Arial" w:hAnsi="Arial" w:cs="Arial"/>
                <w:b/>
                <w:sz w:val="10"/>
                <w:szCs w:val="22"/>
              </w:rPr>
              <w:t>12</w:t>
            </w:r>
            <w:r w:rsidR="000120A1">
              <w:rPr>
                <w:rFonts w:ascii="Arial" w:hAnsi="Arial" w:cs="Arial"/>
                <w:b/>
                <w:sz w:val="10"/>
                <w:szCs w:val="22"/>
              </w:rPr>
              <w:t xml:space="preserve"> – </w:t>
            </w:r>
            <w:r>
              <w:rPr>
                <w:rFonts w:ascii="Arial" w:hAnsi="Arial" w:cs="Arial"/>
                <w:b/>
                <w:sz w:val="10"/>
                <w:szCs w:val="22"/>
              </w:rPr>
              <w:t>15</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6</w:t>
            </w:r>
          </w:p>
          <w:p w:rsidR="000120A1" w:rsidRDefault="000120A1" w:rsidP="00BF4ED1">
            <w:pPr>
              <w:jc w:val="center"/>
              <w:rPr>
                <w:rFonts w:ascii="Arial" w:hAnsi="Arial" w:cs="Arial"/>
                <w:b/>
                <w:sz w:val="10"/>
                <w:szCs w:val="22"/>
              </w:rPr>
            </w:pPr>
          </w:p>
          <w:p w:rsidR="00B626F3" w:rsidRDefault="00B626F3" w:rsidP="00B626F3">
            <w:pPr>
              <w:jc w:val="center"/>
              <w:rPr>
                <w:rFonts w:ascii="Arial" w:hAnsi="Arial" w:cs="Arial"/>
                <w:b/>
                <w:sz w:val="10"/>
                <w:szCs w:val="22"/>
              </w:rPr>
            </w:pPr>
            <w:r>
              <w:rPr>
                <w:rFonts w:ascii="Arial" w:hAnsi="Arial" w:cs="Arial"/>
                <w:b/>
                <w:sz w:val="10"/>
                <w:szCs w:val="22"/>
              </w:rPr>
              <w:t>15</w:t>
            </w:r>
          </w:p>
          <w:p w:rsidR="000120A1" w:rsidRPr="00F43355" w:rsidRDefault="000120A1" w:rsidP="00B626F3">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7</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8</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9</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10</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11</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c>
          <w:tcPr>
            <w:tcW w:w="567" w:type="dxa"/>
            <w:vAlign w:val="center"/>
          </w:tcPr>
          <w:p w:rsidR="000120A1" w:rsidRDefault="000120A1" w:rsidP="00BF4ED1">
            <w:pPr>
              <w:jc w:val="center"/>
              <w:rPr>
                <w:rFonts w:ascii="Arial" w:hAnsi="Arial" w:cs="Arial"/>
                <w:b/>
                <w:sz w:val="10"/>
                <w:szCs w:val="22"/>
              </w:rPr>
            </w:pPr>
            <w:r w:rsidRPr="00D63DF9">
              <w:rPr>
                <w:rFonts w:ascii="Arial" w:hAnsi="Arial" w:cs="Arial"/>
                <w:b/>
                <w:sz w:val="10"/>
                <w:szCs w:val="22"/>
              </w:rPr>
              <w:t xml:space="preserve">Month </w:t>
            </w:r>
            <w:r>
              <w:rPr>
                <w:rFonts w:ascii="Arial" w:hAnsi="Arial" w:cs="Arial"/>
                <w:b/>
                <w:sz w:val="10"/>
                <w:szCs w:val="22"/>
              </w:rPr>
              <w:t>12</w:t>
            </w:r>
          </w:p>
          <w:p w:rsidR="000120A1" w:rsidRDefault="000120A1" w:rsidP="00BF4ED1">
            <w:pPr>
              <w:jc w:val="center"/>
              <w:rPr>
                <w:rFonts w:ascii="Arial" w:hAnsi="Arial" w:cs="Arial"/>
                <w:b/>
                <w:sz w:val="10"/>
                <w:szCs w:val="22"/>
              </w:rPr>
            </w:pPr>
          </w:p>
          <w:p w:rsidR="00B626F3" w:rsidRDefault="00B626F3" w:rsidP="00BF4ED1">
            <w:pPr>
              <w:jc w:val="center"/>
              <w:rPr>
                <w:rFonts w:ascii="Arial" w:hAnsi="Arial" w:cs="Arial"/>
                <w:b/>
                <w:sz w:val="10"/>
                <w:szCs w:val="22"/>
              </w:rPr>
            </w:pPr>
            <w:r>
              <w:rPr>
                <w:rFonts w:ascii="Arial" w:hAnsi="Arial" w:cs="Arial"/>
                <w:b/>
                <w:sz w:val="10"/>
                <w:szCs w:val="22"/>
              </w:rPr>
              <w:t>15</w:t>
            </w:r>
          </w:p>
          <w:p w:rsidR="000120A1" w:rsidRPr="00F43355" w:rsidRDefault="000120A1" w:rsidP="00BF4ED1">
            <w:pPr>
              <w:jc w:val="center"/>
              <w:rPr>
                <w:rFonts w:ascii="Arial" w:hAnsi="Arial" w:cs="Arial"/>
                <w:b/>
                <w:sz w:val="16"/>
                <w:szCs w:val="22"/>
              </w:rPr>
            </w:pPr>
            <w:r>
              <w:rPr>
                <w:rFonts w:ascii="Arial" w:hAnsi="Arial" w:cs="Arial"/>
                <w:b/>
                <w:sz w:val="10"/>
                <w:szCs w:val="22"/>
              </w:rPr>
              <w:t>sub-funds</w:t>
            </w:r>
          </w:p>
        </w:tc>
      </w:tr>
      <w:tr w:rsidR="000120A1" w:rsidRPr="009A471A" w:rsidTr="00BF4ED1">
        <w:trPr>
          <w:trHeight w:val="64"/>
        </w:trPr>
        <w:tc>
          <w:tcPr>
            <w:tcW w:w="1526" w:type="dxa"/>
            <w:vMerge/>
            <w:vAlign w:val="center"/>
          </w:tcPr>
          <w:p w:rsidR="000120A1" w:rsidRPr="00F43355" w:rsidRDefault="000120A1" w:rsidP="00BF4ED1">
            <w:pPr>
              <w:rPr>
                <w:rFonts w:ascii="Arial" w:hAnsi="Arial" w:cs="Arial"/>
                <w:sz w:val="14"/>
                <w:szCs w:val="22"/>
              </w:rPr>
            </w:pPr>
          </w:p>
        </w:tc>
        <w:tc>
          <w:tcPr>
            <w:tcW w:w="6804" w:type="dxa"/>
            <w:gridSpan w:val="12"/>
            <w:vAlign w:val="center"/>
          </w:tcPr>
          <w:p w:rsidR="000120A1" w:rsidRPr="00516108" w:rsidRDefault="000120A1" w:rsidP="00BF4ED1">
            <w:pPr>
              <w:jc w:val="center"/>
              <w:rPr>
                <w:rFonts w:ascii="Arial" w:hAnsi="Arial" w:cs="Arial"/>
                <w:b/>
                <w:sz w:val="12"/>
                <w:szCs w:val="22"/>
              </w:rPr>
            </w:pPr>
            <w:r w:rsidRPr="00516108">
              <w:rPr>
                <w:rFonts w:ascii="Arial" w:hAnsi="Arial" w:cs="Arial"/>
                <w:b/>
                <w:sz w:val="12"/>
                <w:szCs w:val="22"/>
              </w:rPr>
              <w:t>All prices to be given as per sub-fund per month – average prices will be calculated as shown in Table C</w:t>
            </w:r>
          </w:p>
        </w:tc>
      </w:tr>
      <w:tr w:rsidR="000120A1" w:rsidRPr="009A471A" w:rsidTr="00BF4ED1">
        <w:trPr>
          <w:trHeight w:val="425"/>
        </w:trPr>
        <w:tc>
          <w:tcPr>
            <w:tcW w:w="1526" w:type="dxa"/>
            <w:vAlign w:val="center"/>
          </w:tcPr>
          <w:p w:rsidR="000120A1" w:rsidRPr="00F43355" w:rsidRDefault="000120A1" w:rsidP="00BF4ED1">
            <w:pPr>
              <w:rPr>
                <w:rFonts w:ascii="Arial" w:hAnsi="Arial" w:cs="Arial"/>
                <w:sz w:val="14"/>
                <w:szCs w:val="22"/>
              </w:rPr>
            </w:pPr>
            <w:r w:rsidRPr="00F43355">
              <w:rPr>
                <w:rFonts w:ascii="Arial" w:hAnsi="Arial" w:cs="Arial"/>
                <w:sz w:val="14"/>
                <w:szCs w:val="22"/>
              </w:rPr>
              <w:t>Investment Manager Monitoring</w:t>
            </w:r>
          </w:p>
        </w:tc>
        <w:tc>
          <w:tcPr>
            <w:tcW w:w="567" w:type="dxa"/>
          </w:tcPr>
          <w:p w:rsidR="000120A1" w:rsidRPr="00F43355" w:rsidRDefault="000120A1" w:rsidP="00BF4ED1">
            <w:pPr>
              <w:rPr>
                <w:rFonts w:ascii="Arial" w:hAnsi="Arial" w:cs="Arial"/>
                <w:sz w:val="16"/>
                <w:szCs w:val="22"/>
              </w:rPr>
            </w:pPr>
            <w:r w:rsidRPr="00F43355">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r>
      <w:tr w:rsidR="000120A1" w:rsidRPr="009A471A" w:rsidTr="00B626F3">
        <w:trPr>
          <w:trHeight w:val="151"/>
        </w:trPr>
        <w:tc>
          <w:tcPr>
            <w:tcW w:w="1526" w:type="dxa"/>
            <w:vAlign w:val="center"/>
          </w:tcPr>
          <w:p w:rsidR="000120A1" w:rsidRDefault="000120A1" w:rsidP="00BF4ED1">
            <w:pPr>
              <w:rPr>
                <w:rFonts w:ascii="Arial" w:hAnsi="Arial" w:cs="Arial"/>
                <w:sz w:val="14"/>
                <w:szCs w:val="22"/>
              </w:rPr>
            </w:pPr>
            <w:r>
              <w:rPr>
                <w:rFonts w:ascii="Arial" w:hAnsi="Arial" w:cs="Arial"/>
                <w:sz w:val="14"/>
                <w:szCs w:val="22"/>
              </w:rPr>
              <w:t>Discount %</w:t>
            </w:r>
          </w:p>
          <w:p w:rsidR="00B626F3" w:rsidRPr="00F43355" w:rsidRDefault="00B626F3" w:rsidP="00BF4ED1">
            <w:pPr>
              <w:rPr>
                <w:rFonts w:ascii="Arial" w:hAnsi="Arial" w:cs="Arial"/>
                <w:sz w:val="14"/>
                <w:szCs w:val="22"/>
              </w:rPr>
            </w:pPr>
          </w:p>
        </w:tc>
        <w:tc>
          <w:tcPr>
            <w:tcW w:w="567" w:type="dxa"/>
          </w:tcPr>
          <w:p w:rsidR="000120A1" w:rsidRPr="00F43355"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r>
      <w:tr w:rsidR="000120A1" w:rsidRPr="009A471A" w:rsidTr="00BF4ED1">
        <w:trPr>
          <w:trHeight w:val="425"/>
        </w:trPr>
        <w:tc>
          <w:tcPr>
            <w:tcW w:w="1526" w:type="dxa"/>
            <w:vAlign w:val="center"/>
          </w:tcPr>
          <w:p w:rsidR="000120A1" w:rsidRPr="00F43355" w:rsidRDefault="000120A1" w:rsidP="00BF4ED1">
            <w:pPr>
              <w:rPr>
                <w:rFonts w:ascii="Arial" w:hAnsi="Arial" w:cs="Arial"/>
                <w:sz w:val="14"/>
                <w:szCs w:val="22"/>
              </w:rPr>
            </w:pPr>
            <w:r w:rsidRPr="00F43355">
              <w:rPr>
                <w:rFonts w:ascii="Arial" w:hAnsi="Arial" w:cs="Arial"/>
                <w:sz w:val="14"/>
                <w:szCs w:val="22"/>
              </w:rPr>
              <w:t>Transfer Agency Monitoring</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r>
      <w:tr w:rsidR="000120A1" w:rsidRPr="009A471A" w:rsidTr="00B626F3">
        <w:trPr>
          <w:trHeight w:val="103"/>
        </w:trPr>
        <w:tc>
          <w:tcPr>
            <w:tcW w:w="1526" w:type="dxa"/>
            <w:vAlign w:val="center"/>
          </w:tcPr>
          <w:p w:rsidR="000120A1" w:rsidRDefault="000120A1" w:rsidP="00BF4ED1">
            <w:pPr>
              <w:rPr>
                <w:rFonts w:ascii="Arial" w:hAnsi="Arial" w:cs="Arial"/>
                <w:sz w:val="14"/>
                <w:szCs w:val="22"/>
              </w:rPr>
            </w:pPr>
            <w:r>
              <w:rPr>
                <w:rFonts w:ascii="Arial" w:hAnsi="Arial" w:cs="Arial"/>
                <w:sz w:val="14"/>
                <w:szCs w:val="22"/>
              </w:rPr>
              <w:t>Discount %</w:t>
            </w:r>
          </w:p>
          <w:p w:rsidR="00B626F3" w:rsidRPr="00F43355" w:rsidRDefault="00B626F3" w:rsidP="00BF4ED1">
            <w:pPr>
              <w:rPr>
                <w:rFonts w:ascii="Arial" w:hAnsi="Arial" w:cs="Arial"/>
                <w:sz w:val="14"/>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r>
      <w:tr w:rsidR="000120A1" w:rsidRPr="009A471A" w:rsidTr="00BF4ED1">
        <w:trPr>
          <w:trHeight w:val="425"/>
        </w:trPr>
        <w:tc>
          <w:tcPr>
            <w:tcW w:w="1526" w:type="dxa"/>
            <w:vAlign w:val="center"/>
          </w:tcPr>
          <w:p w:rsidR="000120A1" w:rsidRPr="00F43355" w:rsidRDefault="000120A1" w:rsidP="00BF4ED1">
            <w:pPr>
              <w:rPr>
                <w:rFonts w:ascii="Arial" w:hAnsi="Arial" w:cs="Arial"/>
                <w:sz w:val="14"/>
                <w:szCs w:val="22"/>
              </w:rPr>
            </w:pPr>
            <w:r w:rsidRPr="00F43355">
              <w:rPr>
                <w:rFonts w:ascii="Arial" w:hAnsi="Arial" w:cs="Arial"/>
                <w:sz w:val="14"/>
                <w:szCs w:val="22"/>
              </w:rPr>
              <w:t>Fund Accounting Monitoring</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r>
      <w:tr w:rsidR="000120A1" w:rsidRPr="009A471A" w:rsidTr="00B626F3">
        <w:trPr>
          <w:trHeight w:val="173"/>
        </w:trPr>
        <w:tc>
          <w:tcPr>
            <w:tcW w:w="1526" w:type="dxa"/>
            <w:vAlign w:val="center"/>
          </w:tcPr>
          <w:p w:rsidR="000120A1" w:rsidRDefault="000120A1" w:rsidP="00BF4ED1">
            <w:pPr>
              <w:rPr>
                <w:rFonts w:ascii="Arial" w:hAnsi="Arial" w:cs="Arial"/>
                <w:sz w:val="14"/>
                <w:szCs w:val="22"/>
              </w:rPr>
            </w:pPr>
            <w:r>
              <w:rPr>
                <w:rFonts w:ascii="Arial" w:hAnsi="Arial" w:cs="Arial"/>
                <w:sz w:val="14"/>
                <w:szCs w:val="22"/>
              </w:rPr>
              <w:t>Discount %</w:t>
            </w:r>
          </w:p>
          <w:p w:rsidR="00B626F3" w:rsidRPr="00F43355" w:rsidRDefault="00B626F3" w:rsidP="00BF4ED1">
            <w:pPr>
              <w:rPr>
                <w:rFonts w:ascii="Arial" w:hAnsi="Arial" w:cs="Arial"/>
                <w:sz w:val="14"/>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r>
      <w:tr w:rsidR="000120A1" w:rsidRPr="009A471A" w:rsidTr="00BF4ED1">
        <w:trPr>
          <w:trHeight w:val="425"/>
        </w:trPr>
        <w:tc>
          <w:tcPr>
            <w:tcW w:w="1526" w:type="dxa"/>
            <w:vAlign w:val="center"/>
          </w:tcPr>
          <w:p w:rsidR="000120A1" w:rsidRPr="00F43355" w:rsidRDefault="000120A1" w:rsidP="00BF4ED1">
            <w:pPr>
              <w:rPr>
                <w:rFonts w:ascii="Arial" w:hAnsi="Arial" w:cs="Arial"/>
                <w:sz w:val="14"/>
                <w:szCs w:val="22"/>
              </w:rPr>
            </w:pPr>
            <w:r w:rsidRPr="00F43355">
              <w:rPr>
                <w:rFonts w:ascii="Arial" w:hAnsi="Arial" w:cs="Arial"/>
                <w:sz w:val="14"/>
                <w:szCs w:val="22"/>
              </w:rPr>
              <w:t>Compliance/</w:t>
            </w:r>
            <w:r>
              <w:rPr>
                <w:rFonts w:ascii="Arial" w:hAnsi="Arial" w:cs="Arial"/>
                <w:sz w:val="14"/>
                <w:szCs w:val="22"/>
              </w:rPr>
              <w:t xml:space="preserve"> </w:t>
            </w:r>
            <w:r w:rsidRPr="00F43355">
              <w:rPr>
                <w:rFonts w:ascii="Arial" w:hAnsi="Arial" w:cs="Arial"/>
                <w:sz w:val="14"/>
                <w:szCs w:val="22"/>
              </w:rPr>
              <w:t>Governance Oversight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r>
      <w:tr w:rsidR="000120A1" w:rsidRPr="009A471A" w:rsidTr="00B626F3">
        <w:trPr>
          <w:trHeight w:val="57"/>
        </w:trPr>
        <w:tc>
          <w:tcPr>
            <w:tcW w:w="1526" w:type="dxa"/>
            <w:vAlign w:val="center"/>
          </w:tcPr>
          <w:p w:rsidR="000120A1" w:rsidRDefault="000120A1" w:rsidP="00BF4ED1">
            <w:pPr>
              <w:rPr>
                <w:rFonts w:ascii="Arial" w:hAnsi="Arial" w:cs="Arial"/>
                <w:sz w:val="14"/>
                <w:szCs w:val="22"/>
              </w:rPr>
            </w:pPr>
            <w:r>
              <w:rPr>
                <w:rFonts w:ascii="Arial" w:hAnsi="Arial" w:cs="Arial"/>
                <w:sz w:val="14"/>
                <w:szCs w:val="22"/>
              </w:rPr>
              <w:t>Discount %</w:t>
            </w:r>
          </w:p>
          <w:p w:rsidR="00B626F3" w:rsidRPr="00F43355" w:rsidRDefault="00B626F3" w:rsidP="00BF4ED1">
            <w:pPr>
              <w:rPr>
                <w:rFonts w:ascii="Arial" w:hAnsi="Arial" w:cs="Arial"/>
                <w:sz w:val="14"/>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c>
          <w:tcPr>
            <w:tcW w:w="567" w:type="dxa"/>
          </w:tcPr>
          <w:p w:rsidR="000120A1" w:rsidRPr="00D63DF9" w:rsidRDefault="000120A1" w:rsidP="00BF4ED1">
            <w:pPr>
              <w:rPr>
                <w:rFonts w:ascii="Arial" w:hAnsi="Arial" w:cs="Arial"/>
                <w:sz w:val="12"/>
                <w:szCs w:val="22"/>
              </w:rPr>
            </w:pPr>
          </w:p>
        </w:tc>
      </w:tr>
      <w:tr w:rsidR="000120A1" w:rsidRPr="009A471A" w:rsidTr="00BF4ED1">
        <w:trPr>
          <w:trHeight w:val="425"/>
        </w:trPr>
        <w:tc>
          <w:tcPr>
            <w:tcW w:w="1526" w:type="dxa"/>
            <w:vAlign w:val="center"/>
          </w:tcPr>
          <w:p w:rsidR="000120A1" w:rsidRPr="00F43355" w:rsidRDefault="000120A1" w:rsidP="00516108">
            <w:pPr>
              <w:rPr>
                <w:rFonts w:ascii="Arial" w:hAnsi="Arial" w:cs="Arial"/>
                <w:sz w:val="14"/>
                <w:szCs w:val="22"/>
              </w:rPr>
            </w:pPr>
            <w:r w:rsidRPr="00F43355">
              <w:rPr>
                <w:rFonts w:ascii="Arial" w:hAnsi="Arial" w:cs="Arial"/>
                <w:sz w:val="14"/>
                <w:szCs w:val="22"/>
              </w:rPr>
              <w:t>All-inclusive price for all services</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c>
          <w:tcPr>
            <w:tcW w:w="567" w:type="dxa"/>
          </w:tcPr>
          <w:p w:rsidR="000120A1" w:rsidRPr="00F43355" w:rsidRDefault="000120A1" w:rsidP="00BF4ED1">
            <w:pPr>
              <w:rPr>
                <w:rFonts w:ascii="Arial" w:hAnsi="Arial" w:cs="Arial"/>
                <w:sz w:val="16"/>
                <w:szCs w:val="22"/>
              </w:rPr>
            </w:pPr>
            <w:r w:rsidRPr="00D63DF9">
              <w:rPr>
                <w:rFonts w:ascii="Arial" w:hAnsi="Arial" w:cs="Arial"/>
                <w:sz w:val="12"/>
                <w:szCs w:val="22"/>
              </w:rPr>
              <w:t>£</w:t>
            </w:r>
          </w:p>
        </w:tc>
      </w:tr>
    </w:tbl>
    <w:p w:rsidR="000120A1" w:rsidRDefault="000120A1">
      <w:pPr>
        <w:rPr>
          <w:rFonts w:ascii="Arial" w:hAnsi="Arial" w:cs="Arial"/>
          <w:sz w:val="22"/>
          <w:szCs w:val="22"/>
        </w:rPr>
      </w:pPr>
    </w:p>
    <w:p w:rsidR="0053060B" w:rsidRDefault="0053060B">
      <w:pPr>
        <w:rPr>
          <w:rFonts w:ascii="Arial" w:hAnsi="Arial" w:cs="Arial"/>
          <w:sz w:val="22"/>
          <w:szCs w:val="22"/>
        </w:rPr>
      </w:pPr>
      <w:r>
        <w:rPr>
          <w:rFonts w:ascii="Arial" w:hAnsi="Arial" w:cs="Arial"/>
          <w:sz w:val="22"/>
          <w:szCs w:val="22"/>
        </w:rPr>
        <w:br w:type="page"/>
      </w:r>
    </w:p>
    <w:p w:rsidR="00B626F3" w:rsidRPr="00EA0CA2" w:rsidRDefault="00B626F3" w:rsidP="00B626F3">
      <w:pPr>
        <w:spacing w:after="120"/>
        <w:rPr>
          <w:rFonts w:ascii="Arial" w:hAnsi="Arial" w:cs="Arial"/>
          <w:b/>
          <w:sz w:val="22"/>
          <w:szCs w:val="22"/>
        </w:rPr>
      </w:pPr>
      <w:r w:rsidRPr="00EA0CA2">
        <w:rPr>
          <w:rFonts w:ascii="Arial" w:hAnsi="Arial" w:cs="Arial"/>
          <w:b/>
          <w:sz w:val="22"/>
          <w:szCs w:val="22"/>
        </w:rPr>
        <w:lastRenderedPageBreak/>
        <w:t>Table C</w:t>
      </w:r>
    </w:p>
    <w:tbl>
      <w:tblPr>
        <w:tblStyle w:val="TableGrid"/>
        <w:tblW w:w="0" w:type="auto"/>
        <w:tblLook w:val="04A0" w:firstRow="1" w:lastRow="0" w:firstColumn="1" w:lastColumn="0" w:noHBand="0" w:noVBand="1"/>
      </w:tblPr>
      <w:tblGrid>
        <w:gridCol w:w="3794"/>
        <w:gridCol w:w="4728"/>
      </w:tblGrid>
      <w:tr w:rsidR="00B626F3" w:rsidRPr="00CA5F0E" w:rsidTr="00B409E1">
        <w:trPr>
          <w:trHeight w:val="425"/>
        </w:trPr>
        <w:tc>
          <w:tcPr>
            <w:tcW w:w="3794" w:type="dxa"/>
            <w:vAlign w:val="center"/>
          </w:tcPr>
          <w:p w:rsidR="00B626F3" w:rsidRPr="00CA5F0E" w:rsidRDefault="00B626F3" w:rsidP="00BF4ED1">
            <w:pPr>
              <w:rPr>
                <w:rFonts w:ascii="Arial" w:hAnsi="Arial" w:cs="Arial"/>
                <w:b/>
                <w:sz w:val="22"/>
                <w:szCs w:val="22"/>
              </w:rPr>
            </w:pPr>
            <w:r w:rsidRPr="00CA5F0E">
              <w:rPr>
                <w:rFonts w:ascii="Arial" w:hAnsi="Arial" w:cs="Arial"/>
                <w:b/>
                <w:sz w:val="22"/>
                <w:szCs w:val="22"/>
              </w:rPr>
              <w:t>Pricing Element</w:t>
            </w:r>
            <w:r>
              <w:rPr>
                <w:rFonts w:ascii="Arial" w:hAnsi="Arial" w:cs="Arial"/>
                <w:b/>
                <w:sz w:val="22"/>
                <w:szCs w:val="22"/>
              </w:rPr>
              <w:t xml:space="preserve"> for delivering the Services Outlined in the Proposal</w:t>
            </w:r>
          </w:p>
        </w:tc>
        <w:tc>
          <w:tcPr>
            <w:tcW w:w="4728" w:type="dxa"/>
            <w:vAlign w:val="center"/>
          </w:tcPr>
          <w:p w:rsidR="00B626F3" w:rsidRPr="00CA5F0E" w:rsidRDefault="00B626F3" w:rsidP="00BF4ED1">
            <w:pPr>
              <w:rPr>
                <w:rFonts w:ascii="Arial" w:hAnsi="Arial" w:cs="Arial"/>
                <w:b/>
                <w:sz w:val="22"/>
                <w:szCs w:val="22"/>
              </w:rPr>
            </w:pPr>
            <w:r>
              <w:rPr>
                <w:rFonts w:ascii="Arial" w:hAnsi="Arial" w:cs="Arial"/>
                <w:b/>
                <w:sz w:val="22"/>
                <w:szCs w:val="22"/>
              </w:rPr>
              <w:t xml:space="preserve">Average </w:t>
            </w:r>
            <w:r w:rsidRPr="00CA5F0E">
              <w:rPr>
                <w:rFonts w:ascii="Arial" w:hAnsi="Arial" w:cs="Arial"/>
                <w:b/>
                <w:sz w:val="22"/>
                <w:szCs w:val="22"/>
              </w:rPr>
              <w:t xml:space="preserve">Price per </w:t>
            </w:r>
            <w:r>
              <w:rPr>
                <w:rFonts w:ascii="Arial" w:hAnsi="Arial" w:cs="Arial"/>
                <w:b/>
                <w:sz w:val="22"/>
                <w:szCs w:val="22"/>
              </w:rPr>
              <w:t>sub-fund per month</w:t>
            </w:r>
          </w:p>
        </w:tc>
      </w:tr>
      <w:tr w:rsidR="00B626F3" w:rsidRPr="00CA5F0E" w:rsidTr="00B409E1">
        <w:trPr>
          <w:trHeight w:val="425"/>
        </w:trPr>
        <w:tc>
          <w:tcPr>
            <w:tcW w:w="3794" w:type="dxa"/>
            <w:vAlign w:val="center"/>
          </w:tcPr>
          <w:p w:rsidR="00B626F3" w:rsidRPr="009A471A" w:rsidRDefault="00B626F3" w:rsidP="00BF4ED1">
            <w:pPr>
              <w:rPr>
                <w:rFonts w:ascii="Arial" w:hAnsi="Arial" w:cs="Arial"/>
                <w:sz w:val="22"/>
                <w:szCs w:val="22"/>
              </w:rPr>
            </w:pPr>
            <w:r w:rsidRPr="009A471A">
              <w:rPr>
                <w:rFonts w:ascii="Arial" w:hAnsi="Arial" w:cs="Arial"/>
                <w:sz w:val="22"/>
                <w:szCs w:val="22"/>
              </w:rPr>
              <w:t>Investment Manager Monitoring</w:t>
            </w:r>
          </w:p>
        </w:tc>
        <w:tc>
          <w:tcPr>
            <w:tcW w:w="4728" w:type="dxa"/>
            <w:vAlign w:val="center"/>
          </w:tcPr>
          <w:p w:rsidR="00B626F3" w:rsidRPr="00B409E1" w:rsidRDefault="00B409E1" w:rsidP="00BF4ED1">
            <w:pPr>
              <w:rPr>
                <w:rFonts w:ascii="Arial" w:hAnsi="Arial"/>
                <w:sz w:val="16"/>
                <w:szCs w:val="16"/>
              </w:rPr>
            </w:pPr>
            <m:oMathPara>
              <m:oMath>
                <m:r>
                  <w:rPr>
                    <w:rFonts w:ascii="Cambria Math" w:hAnsi="Cambria Math"/>
                    <w:sz w:val="16"/>
                    <w:szCs w:val="16"/>
                  </w:rPr>
                  <m:t>£=</m:t>
                </m:r>
                <m:f>
                  <m:fPr>
                    <m:ctrlPr>
                      <w:rPr>
                        <w:rFonts w:ascii="Cambria Math" w:hAnsi="Cambria Math"/>
                        <w:i/>
                        <w:sz w:val="16"/>
                        <w:szCs w:val="16"/>
                        <w:lang w:eastAsia="en-US"/>
                      </w:rPr>
                    </m:ctrlPr>
                  </m:fPr>
                  <m:num>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B1</m:t>
                            </m:r>
                          </m:e>
                        </m:nary>
                      </m:e>
                    </m:d>
                    <m:r>
                      <w:rPr>
                        <w:rFonts w:ascii="Cambria Math" w:hAnsi="Cambria Math"/>
                        <w:sz w:val="16"/>
                        <w:szCs w:val="16"/>
                      </w:rPr>
                      <m:t>+</m:t>
                    </m:r>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B2</m:t>
                            </m:r>
                          </m:e>
                        </m:nary>
                      </m:e>
                    </m:d>
                  </m:num>
                  <m:den>
                    <m:r>
                      <w:rPr>
                        <w:rFonts w:ascii="Cambria Math" w:hAnsi="Cambria Math"/>
                        <w:sz w:val="16"/>
                        <w:szCs w:val="16"/>
                      </w:rPr>
                      <m:t>24</m:t>
                    </m:r>
                  </m:den>
                </m:f>
              </m:oMath>
            </m:oMathPara>
          </w:p>
        </w:tc>
      </w:tr>
      <w:tr w:rsidR="00B409E1" w:rsidRPr="00CA5F0E" w:rsidTr="00B409E1">
        <w:trPr>
          <w:trHeight w:val="425"/>
        </w:trPr>
        <w:tc>
          <w:tcPr>
            <w:tcW w:w="3794" w:type="dxa"/>
            <w:vAlign w:val="center"/>
          </w:tcPr>
          <w:p w:rsidR="00B409E1" w:rsidRPr="009A471A" w:rsidRDefault="00B409E1" w:rsidP="00BF4ED1">
            <w:pPr>
              <w:rPr>
                <w:rFonts w:ascii="Arial" w:hAnsi="Arial" w:cs="Arial"/>
                <w:sz w:val="22"/>
                <w:szCs w:val="22"/>
              </w:rPr>
            </w:pPr>
            <w:r w:rsidRPr="009A471A">
              <w:rPr>
                <w:rFonts w:ascii="Arial" w:hAnsi="Arial" w:cs="Arial"/>
                <w:sz w:val="22"/>
                <w:szCs w:val="22"/>
              </w:rPr>
              <w:t>Transfer Agency Monitoring</w:t>
            </w:r>
          </w:p>
        </w:tc>
        <w:tc>
          <w:tcPr>
            <w:tcW w:w="4728" w:type="dxa"/>
            <w:vAlign w:val="center"/>
          </w:tcPr>
          <w:p w:rsidR="00B409E1" w:rsidRPr="00B409E1" w:rsidRDefault="00B409E1" w:rsidP="00BF4ED1">
            <w:pPr>
              <w:rPr>
                <w:rFonts w:ascii="Arial" w:hAnsi="Arial"/>
                <w:sz w:val="16"/>
                <w:szCs w:val="16"/>
              </w:rPr>
            </w:pPr>
            <m:oMathPara>
              <m:oMath>
                <m:r>
                  <w:rPr>
                    <w:rFonts w:ascii="Cambria Math" w:hAnsi="Cambria Math"/>
                    <w:sz w:val="16"/>
                    <w:szCs w:val="16"/>
                  </w:rPr>
                  <m:t>£=</m:t>
                </m:r>
                <m:f>
                  <m:fPr>
                    <m:ctrlPr>
                      <w:rPr>
                        <w:rFonts w:ascii="Cambria Math" w:hAnsi="Cambria Math"/>
                        <w:i/>
                        <w:sz w:val="16"/>
                        <w:szCs w:val="16"/>
                        <w:lang w:eastAsia="en-US"/>
                      </w:rPr>
                    </m:ctrlPr>
                  </m:fPr>
                  <m:num>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B1</m:t>
                            </m:r>
                          </m:e>
                        </m:nary>
                      </m:e>
                    </m:d>
                    <m:r>
                      <w:rPr>
                        <w:rFonts w:ascii="Cambria Math" w:hAnsi="Cambria Math"/>
                        <w:sz w:val="16"/>
                        <w:szCs w:val="16"/>
                      </w:rPr>
                      <m:t>+</m:t>
                    </m:r>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B2</m:t>
                            </m:r>
                          </m:e>
                        </m:nary>
                      </m:e>
                    </m:d>
                  </m:num>
                  <m:den>
                    <m:r>
                      <w:rPr>
                        <w:rFonts w:ascii="Cambria Math" w:hAnsi="Cambria Math"/>
                        <w:sz w:val="16"/>
                        <w:szCs w:val="16"/>
                      </w:rPr>
                      <m:t>24</m:t>
                    </m:r>
                  </m:den>
                </m:f>
              </m:oMath>
            </m:oMathPara>
          </w:p>
        </w:tc>
      </w:tr>
      <w:tr w:rsidR="00B409E1" w:rsidRPr="00CA5F0E" w:rsidTr="00B409E1">
        <w:trPr>
          <w:trHeight w:val="425"/>
        </w:trPr>
        <w:tc>
          <w:tcPr>
            <w:tcW w:w="3794" w:type="dxa"/>
            <w:vAlign w:val="center"/>
          </w:tcPr>
          <w:p w:rsidR="00B409E1" w:rsidRPr="009A471A" w:rsidRDefault="00B409E1" w:rsidP="00BF4ED1">
            <w:pPr>
              <w:rPr>
                <w:rFonts w:ascii="Arial" w:hAnsi="Arial" w:cs="Arial"/>
                <w:sz w:val="22"/>
                <w:szCs w:val="22"/>
              </w:rPr>
            </w:pPr>
            <w:r w:rsidRPr="009A471A">
              <w:rPr>
                <w:rFonts w:ascii="Arial" w:hAnsi="Arial" w:cs="Arial"/>
                <w:sz w:val="22"/>
                <w:szCs w:val="22"/>
              </w:rPr>
              <w:t>Fund Accounting Monitoring</w:t>
            </w:r>
          </w:p>
        </w:tc>
        <w:tc>
          <w:tcPr>
            <w:tcW w:w="4728" w:type="dxa"/>
            <w:vAlign w:val="center"/>
          </w:tcPr>
          <w:p w:rsidR="00B409E1" w:rsidRPr="00B409E1" w:rsidRDefault="00B409E1" w:rsidP="00BF4ED1">
            <w:pPr>
              <w:rPr>
                <w:rFonts w:ascii="Arial" w:hAnsi="Arial"/>
                <w:sz w:val="16"/>
                <w:szCs w:val="16"/>
              </w:rPr>
            </w:pPr>
            <m:oMathPara>
              <m:oMath>
                <m:r>
                  <w:rPr>
                    <w:rFonts w:ascii="Cambria Math" w:hAnsi="Cambria Math"/>
                    <w:sz w:val="16"/>
                    <w:szCs w:val="16"/>
                  </w:rPr>
                  <m:t>£=</m:t>
                </m:r>
                <m:f>
                  <m:fPr>
                    <m:ctrlPr>
                      <w:rPr>
                        <w:rFonts w:ascii="Cambria Math" w:hAnsi="Cambria Math"/>
                        <w:i/>
                        <w:sz w:val="16"/>
                        <w:szCs w:val="16"/>
                        <w:lang w:eastAsia="en-US"/>
                      </w:rPr>
                    </m:ctrlPr>
                  </m:fPr>
                  <m:num>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B1</m:t>
                            </m:r>
                          </m:e>
                        </m:nary>
                      </m:e>
                    </m:d>
                    <m:r>
                      <w:rPr>
                        <w:rFonts w:ascii="Cambria Math" w:hAnsi="Cambria Math"/>
                        <w:sz w:val="16"/>
                        <w:szCs w:val="16"/>
                      </w:rPr>
                      <m:t>+</m:t>
                    </m:r>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B2</m:t>
                            </m:r>
                          </m:e>
                        </m:nary>
                      </m:e>
                    </m:d>
                  </m:num>
                  <m:den>
                    <m:r>
                      <w:rPr>
                        <w:rFonts w:ascii="Cambria Math" w:hAnsi="Cambria Math"/>
                        <w:sz w:val="16"/>
                        <w:szCs w:val="16"/>
                      </w:rPr>
                      <m:t>24</m:t>
                    </m:r>
                  </m:den>
                </m:f>
              </m:oMath>
            </m:oMathPara>
          </w:p>
        </w:tc>
      </w:tr>
      <w:tr w:rsidR="00B409E1" w:rsidRPr="00CA5F0E" w:rsidTr="00B409E1">
        <w:trPr>
          <w:trHeight w:val="425"/>
        </w:trPr>
        <w:tc>
          <w:tcPr>
            <w:tcW w:w="3794" w:type="dxa"/>
            <w:vAlign w:val="center"/>
          </w:tcPr>
          <w:p w:rsidR="00B409E1" w:rsidRPr="009A471A" w:rsidRDefault="00B409E1" w:rsidP="00BF4ED1">
            <w:pPr>
              <w:rPr>
                <w:rFonts w:ascii="Arial" w:hAnsi="Arial" w:cs="Arial"/>
                <w:sz w:val="22"/>
                <w:szCs w:val="22"/>
              </w:rPr>
            </w:pPr>
            <w:r w:rsidRPr="009A471A">
              <w:rPr>
                <w:rFonts w:ascii="Arial" w:hAnsi="Arial" w:cs="Arial"/>
                <w:sz w:val="22"/>
                <w:szCs w:val="22"/>
              </w:rPr>
              <w:t>Compliance/Governance Oversight</w:t>
            </w:r>
          </w:p>
        </w:tc>
        <w:tc>
          <w:tcPr>
            <w:tcW w:w="4728" w:type="dxa"/>
            <w:vAlign w:val="center"/>
          </w:tcPr>
          <w:p w:rsidR="00B409E1" w:rsidRPr="00B409E1" w:rsidRDefault="00B409E1" w:rsidP="00BF4ED1">
            <w:pPr>
              <w:rPr>
                <w:rFonts w:ascii="Arial" w:hAnsi="Arial"/>
                <w:sz w:val="16"/>
                <w:szCs w:val="16"/>
              </w:rPr>
            </w:pPr>
            <m:oMathPara>
              <m:oMath>
                <m:r>
                  <w:rPr>
                    <w:rFonts w:ascii="Cambria Math" w:hAnsi="Cambria Math"/>
                    <w:sz w:val="16"/>
                    <w:szCs w:val="16"/>
                  </w:rPr>
                  <m:t>£=</m:t>
                </m:r>
                <m:f>
                  <m:fPr>
                    <m:ctrlPr>
                      <w:rPr>
                        <w:rFonts w:ascii="Cambria Math" w:hAnsi="Cambria Math"/>
                        <w:i/>
                        <w:sz w:val="16"/>
                        <w:szCs w:val="16"/>
                        <w:lang w:eastAsia="en-US"/>
                      </w:rPr>
                    </m:ctrlPr>
                  </m:fPr>
                  <m:num>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B1</m:t>
                            </m:r>
                          </m:e>
                        </m:nary>
                      </m:e>
                    </m:d>
                    <m:r>
                      <w:rPr>
                        <w:rFonts w:ascii="Cambria Math" w:hAnsi="Cambria Math"/>
                        <w:sz w:val="16"/>
                        <w:szCs w:val="16"/>
                      </w:rPr>
                      <m:t>+</m:t>
                    </m:r>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B2</m:t>
                            </m:r>
                          </m:e>
                        </m:nary>
                      </m:e>
                    </m:d>
                  </m:num>
                  <m:den>
                    <m:r>
                      <w:rPr>
                        <w:rFonts w:ascii="Cambria Math" w:hAnsi="Cambria Math"/>
                        <w:sz w:val="16"/>
                        <w:szCs w:val="16"/>
                      </w:rPr>
                      <m:t>24</m:t>
                    </m:r>
                  </m:den>
                </m:f>
              </m:oMath>
            </m:oMathPara>
          </w:p>
        </w:tc>
      </w:tr>
      <w:tr w:rsidR="00B409E1" w:rsidRPr="00CA5F0E" w:rsidTr="00B409E1">
        <w:trPr>
          <w:trHeight w:val="425"/>
        </w:trPr>
        <w:tc>
          <w:tcPr>
            <w:tcW w:w="3794" w:type="dxa"/>
            <w:vAlign w:val="center"/>
          </w:tcPr>
          <w:p w:rsidR="00B409E1" w:rsidRPr="009A471A" w:rsidRDefault="00B409E1" w:rsidP="00516108">
            <w:pPr>
              <w:rPr>
                <w:rFonts w:ascii="Arial" w:hAnsi="Arial" w:cs="Arial"/>
                <w:sz w:val="22"/>
                <w:szCs w:val="22"/>
              </w:rPr>
            </w:pPr>
            <w:r w:rsidRPr="009A471A">
              <w:rPr>
                <w:rFonts w:ascii="Arial" w:hAnsi="Arial" w:cs="Arial"/>
                <w:sz w:val="22"/>
                <w:szCs w:val="22"/>
              </w:rPr>
              <w:t>All-inclusive price for all services</w:t>
            </w:r>
          </w:p>
        </w:tc>
        <w:tc>
          <w:tcPr>
            <w:tcW w:w="4728" w:type="dxa"/>
            <w:vAlign w:val="center"/>
          </w:tcPr>
          <w:p w:rsidR="00B409E1" w:rsidRPr="00B409E1" w:rsidRDefault="00B409E1" w:rsidP="00BF4ED1">
            <w:pPr>
              <w:rPr>
                <w:rFonts w:ascii="Arial" w:hAnsi="Arial"/>
                <w:sz w:val="16"/>
                <w:szCs w:val="16"/>
              </w:rPr>
            </w:pPr>
            <m:oMathPara>
              <m:oMath>
                <m:r>
                  <w:rPr>
                    <w:rFonts w:ascii="Cambria Math" w:hAnsi="Cambria Math"/>
                    <w:sz w:val="16"/>
                    <w:szCs w:val="16"/>
                  </w:rPr>
                  <m:t>£=</m:t>
                </m:r>
                <m:f>
                  <m:fPr>
                    <m:ctrlPr>
                      <w:rPr>
                        <w:rFonts w:ascii="Cambria Math" w:hAnsi="Cambria Math"/>
                        <w:i/>
                        <w:sz w:val="16"/>
                        <w:szCs w:val="16"/>
                        <w:lang w:eastAsia="en-US"/>
                      </w:rPr>
                    </m:ctrlPr>
                  </m:fPr>
                  <m:num>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B1</m:t>
                            </m:r>
                          </m:e>
                        </m:nary>
                      </m:e>
                    </m:d>
                    <m:r>
                      <w:rPr>
                        <w:rFonts w:ascii="Cambria Math" w:hAnsi="Cambria Math"/>
                        <w:sz w:val="16"/>
                        <w:szCs w:val="16"/>
                      </w:rPr>
                      <m:t>+</m:t>
                    </m:r>
                    <m:d>
                      <m:dPr>
                        <m:ctrlPr>
                          <w:rPr>
                            <w:rFonts w:ascii="Cambria Math" w:hAnsi="Cambria Math"/>
                            <w:i/>
                            <w:sz w:val="16"/>
                            <w:szCs w:val="16"/>
                            <w:lang w:eastAsia="en-US"/>
                          </w:rPr>
                        </m:ctrlPr>
                      </m:dPr>
                      <m:e>
                        <m:nary>
                          <m:naryPr>
                            <m:chr m:val="∑"/>
                            <m:limLoc m:val="undOvr"/>
                            <m:subHide m:val="1"/>
                            <m:supHide m:val="1"/>
                            <m:ctrlPr>
                              <w:rPr>
                                <w:rFonts w:ascii="Cambria Math" w:hAnsi="Cambria Math"/>
                                <w:i/>
                                <w:sz w:val="16"/>
                                <w:szCs w:val="16"/>
                                <w:lang w:eastAsia="en-US"/>
                              </w:rPr>
                            </m:ctrlPr>
                          </m:naryPr>
                          <m:sub/>
                          <m:sup/>
                          <m:e>
                            <m:r>
                              <w:rPr>
                                <w:rFonts w:ascii="Cambria Math" w:hAnsi="Cambria Math"/>
                                <w:sz w:val="16"/>
                                <w:szCs w:val="16"/>
                              </w:rPr>
                              <m:t>month 1….12 Table B2</m:t>
                            </m:r>
                          </m:e>
                        </m:nary>
                      </m:e>
                    </m:d>
                  </m:num>
                  <m:den>
                    <m:r>
                      <w:rPr>
                        <w:rFonts w:ascii="Cambria Math" w:hAnsi="Cambria Math"/>
                        <w:sz w:val="16"/>
                        <w:szCs w:val="16"/>
                      </w:rPr>
                      <m:t>24</m:t>
                    </m:r>
                  </m:den>
                </m:f>
              </m:oMath>
            </m:oMathPara>
          </w:p>
        </w:tc>
      </w:tr>
    </w:tbl>
    <w:p w:rsidR="00B626F3" w:rsidRDefault="00B626F3">
      <w:pPr>
        <w:rPr>
          <w:rFonts w:ascii="Arial" w:hAnsi="Arial" w:cs="Arial"/>
          <w:sz w:val="22"/>
          <w:szCs w:val="22"/>
        </w:rPr>
      </w:pPr>
    </w:p>
    <w:p w:rsidR="00F415BD" w:rsidRPr="00CA5F0E" w:rsidRDefault="00F415BD" w:rsidP="00150FB3">
      <w:pPr>
        <w:spacing w:after="120"/>
        <w:rPr>
          <w:rFonts w:ascii="Arial" w:hAnsi="Arial" w:cs="Arial"/>
          <w:sz w:val="22"/>
          <w:szCs w:val="22"/>
        </w:rPr>
      </w:pPr>
      <w:r w:rsidRPr="00CA5F0E">
        <w:rPr>
          <w:rFonts w:ascii="Arial" w:hAnsi="Arial" w:cs="Arial"/>
          <w:sz w:val="22"/>
          <w:szCs w:val="22"/>
        </w:rPr>
        <w:t xml:space="preserve">For each </w:t>
      </w:r>
      <w:r w:rsidR="001A6E54" w:rsidRPr="00CA5F0E">
        <w:rPr>
          <w:rFonts w:ascii="Arial" w:hAnsi="Arial" w:cs="Arial"/>
          <w:sz w:val="22"/>
          <w:szCs w:val="22"/>
        </w:rPr>
        <w:t>pricing element</w:t>
      </w:r>
      <w:r w:rsidRPr="00CA5F0E">
        <w:rPr>
          <w:rFonts w:ascii="Arial" w:hAnsi="Arial" w:cs="Arial"/>
          <w:sz w:val="22"/>
          <w:szCs w:val="22"/>
        </w:rPr>
        <w:t xml:space="preserve">, the most </w:t>
      </w:r>
      <w:r w:rsidR="001A6E54" w:rsidRPr="00CA5F0E">
        <w:rPr>
          <w:rFonts w:ascii="Arial" w:hAnsi="Arial" w:cs="Arial"/>
          <w:sz w:val="22"/>
          <w:szCs w:val="22"/>
        </w:rPr>
        <w:t>favourable</w:t>
      </w:r>
      <w:r w:rsidRPr="00CA5F0E">
        <w:rPr>
          <w:rFonts w:ascii="Arial" w:hAnsi="Arial" w:cs="Arial"/>
          <w:sz w:val="22"/>
          <w:szCs w:val="22"/>
        </w:rPr>
        <w:t xml:space="preserve"> </w:t>
      </w:r>
      <w:r w:rsidR="00AB3296">
        <w:rPr>
          <w:rFonts w:ascii="Arial" w:hAnsi="Arial" w:cs="Arial"/>
          <w:sz w:val="22"/>
          <w:szCs w:val="22"/>
        </w:rPr>
        <w:t>Average P</w:t>
      </w:r>
      <w:r w:rsidR="00AB3296" w:rsidRPr="00CA5F0E">
        <w:rPr>
          <w:rFonts w:ascii="Arial" w:hAnsi="Arial" w:cs="Arial"/>
          <w:sz w:val="22"/>
          <w:szCs w:val="22"/>
        </w:rPr>
        <w:t xml:space="preserve">rice </w:t>
      </w:r>
      <w:r w:rsidR="00AB3296">
        <w:rPr>
          <w:rFonts w:ascii="Arial" w:hAnsi="Arial" w:cs="Arial"/>
          <w:sz w:val="22"/>
          <w:szCs w:val="22"/>
        </w:rPr>
        <w:t xml:space="preserve">per Sub-Fund </w:t>
      </w:r>
      <w:r w:rsidRPr="00CA5F0E">
        <w:rPr>
          <w:rFonts w:ascii="Arial" w:hAnsi="Arial" w:cs="Arial"/>
          <w:sz w:val="22"/>
          <w:szCs w:val="22"/>
        </w:rPr>
        <w:t xml:space="preserve">will be allocated 100 points, with higher cost proposals being awarded proportionally lower scores relative to the most </w:t>
      </w:r>
      <w:r w:rsidR="003474B0" w:rsidRPr="00CA5F0E">
        <w:rPr>
          <w:rFonts w:ascii="Arial" w:hAnsi="Arial" w:cs="Arial"/>
          <w:sz w:val="22"/>
          <w:szCs w:val="22"/>
        </w:rPr>
        <w:t>favourable</w:t>
      </w:r>
      <w:r w:rsidRPr="00CA5F0E">
        <w:rPr>
          <w:rFonts w:ascii="Arial" w:hAnsi="Arial" w:cs="Arial"/>
          <w:sz w:val="22"/>
          <w:szCs w:val="22"/>
        </w:rPr>
        <w:t xml:space="preserve"> score, using the formula: </w:t>
      </w:r>
    </w:p>
    <w:p w:rsidR="00F415BD" w:rsidRPr="003474B0" w:rsidRDefault="00F415BD" w:rsidP="004A2E51">
      <w:pPr>
        <w:spacing w:after="120"/>
        <w:jc w:val="center"/>
        <w:rPr>
          <w:rFonts w:ascii="Arial" w:hAnsi="Arial" w:cs="Arial"/>
          <w:b/>
          <w:sz w:val="22"/>
          <w:szCs w:val="20"/>
          <w:lang w:eastAsia="en-AU"/>
        </w:rPr>
      </w:pPr>
      <w:r w:rsidRPr="003474B0">
        <w:rPr>
          <w:rFonts w:ascii="Arial" w:hAnsi="Arial" w:cs="Arial"/>
          <w:b/>
          <w:sz w:val="22"/>
          <w:szCs w:val="20"/>
          <w:lang w:eastAsia="en-AU"/>
        </w:rPr>
        <w:t>Score = 100 x (Lowest Price / Candidates Price)</w:t>
      </w:r>
    </w:p>
    <w:p w:rsidR="00450C64" w:rsidRDefault="00F415BD" w:rsidP="00E77C53">
      <w:pPr>
        <w:spacing w:after="120"/>
        <w:rPr>
          <w:rFonts w:ascii="Arial" w:hAnsi="Arial" w:cs="Arial"/>
          <w:sz w:val="22"/>
          <w:szCs w:val="22"/>
        </w:rPr>
      </w:pPr>
      <w:r w:rsidRPr="00CA5F0E">
        <w:rPr>
          <w:rFonts w:ascii="Arial" w:hAnsi="Arial" w:cs="Arial"/>
          <w:sz w:val="22"/>
          <w:szCs w:val="22"/>
        </w:rPr>
        <w:t xml:space="preserve">For example, a price that is twice as expensive as the lowest will receive 50% fewer marks. </w:t>
      </w:r>
    </w:p>
    <w:p w:rsidR="00C7271F" w:rsidRPr="003474B0" w:rsidRDefault="00F15137" w:rsidP="00F15137">
      <w:pPr>
        <w:spacing w:after="120"/>
        <w:rPr>
          <w:rFonts w:ascii="Arial" w:hAnsi="Arial" w:cs="Arial"/>
          <w:b/>
          <w:sz w:val="22"/>
          <w:szCs w:val="20"/>
          <w:lang w:eastAsia="en-AU"/>
        </w:rPr>
      </w:pPr>
      <w:r>
        <w:rPr>
          <w:rFonts w:ascii="Arial" w:hAnsi="Arial" w:cs="Arial"/>
          <w:sz w:val="22"/>
          <w:szCs w:val="22"/>
        </w:rPr>
        <w:t>Each pricing element will be scored separately and weighted as shown in Table D.</w:t>
      </w:r>
    </w:p>
    <w:p w:rsidR="00F415BD" w:rsidRPr="00CA5F0E" w:rsidRDefault="004A2E51" w:rsidP="00C622B1">
      <w:pPr>
        <w:spacing w:after="120"/>
        <w:rPr>
          <w:rFonts w:ascii="Arial" w:hAnsi="Arial" w:cs="Arial"/>
          <w:b/>
        </w:rPr>
      </w:pPr>
      <w:r w:rsidRPr="00CA5F0E">
        <w:rPr>
          <w:rFonts w:ascii="Arial" w:hAnsi="Arial" w:cs="Arial"/>
          <w:b/>
        </w:rPr>
        <w:t xml:space="preserve">Assessment </w:t>
      </w:r>
      <w:r w:rsidR="00F415BD" w:rsidRPr="00CA5F0E">
        <w:rPr>
          <w:rFonts w:ascii="Arial" w:hAnsi="Arial" w:cs="Arial"/>
          <w:b/>
        </w:rPr>
        <w:t>Criteria</w:t>
      </w:r>
    </w:p>
    <w:p w:rsidR="00F415BD" w:rsidRDefault="00C622B1" w:rsidP="00C622B1">
      <w:pPr>
        <w:spacing w:after="120"/>
        <w:rPr>
          <w:rFonts w:ascii="Arial" w:hAnsi="Arial" w:cs="Arial"/>
          <w:sz w:val="22"/>
          <w:szCs w:val="22"/>
        </w:rPr>
      </w:pPr>
      <w:r w:rsidRPr="00CA5F0E">
        <w:rPr>
          <w:rFonts w:ascii="Arial" w:hAnsi="Arial" w:cs="Arial"/>
          <w:sz w:val="22"/>
          <w:szCs w:val="22"/>
        </w:rPr>
        <w:t xml:space="preserve">The two sections </w:t>
      </w:r>
      <w:r w:rsidR="008D0939">
        <w:rPr>
          <w:rFonts w:ascii="Arial" w:hAnsi="Arial" w:cs="Arial"/>
          <w:sz w:val="22"/>
          <w:szCs w:val="22"/>
        </w:rPr>
        <w:t xml:space="preserve">(Service Requirements and Pricing) </w:t>
      </w:r>
      <w:r w:rsidRPr="00CA5F0E">
        <w:rPr>
          <w:rFonts w:ascii="Arial" w:hAnsi="Arial" w:cs="Arial"/>
          <w:sz w:val="22"/>
          <w:szCs w:val="22"/>
        </w:rPr>
        <w:t xml:space="preserve">will be scored and weighted to give an overall score, using the weightings as </w:t>
      </w:r>
      <w:r w:rsidR="008D0939">
        <w:rPr>
          <w:rFonts w:ascii="Arial" w:hAnsi="Arial" w:cs="Arial"/>
          <w:sz w:val="22"/>
          <w:szCs w:val="22"/>
        </w:rPr>
        <w:t>shown in Table D.</w:t>
      </w:r>
    </w:p>
    <w:p w:rsidR="00AB3296" w:rsidRPr="00EA0CA2" w:rsidRDefault="00AB3296" w:rsidP="00C622B1">
      <w:pPr>
        <w:spacing w:after="120"/>
        <w:rPr>
          <w:rFonts w:ascii="Arial" w:hAnsi="Arial" w:cs="Arial"/>
          <w:b/>
          <w:sz w:val="22"/>
          <w:szCs w:val="22"/>
        </w:rPr>
      </w:pPr>
      <w:r w:rsidRPr="00EA0CA2">
        <w:rPr>
          <w:rFonts w:ascii="Arial" w:hAnsi="Arial" w:cs="Arial"/>
          <w:b/>
          <w:sz w:val="22"/>
          <w:szCs w:val="22"/>
        </w:rPr>
        <w:t>Table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4771"/>
        <w:gridCol w:w="1397"/>
        <w:gridCol w:w="1661"/>
      </w:tblGrid>
      <w:tr w:rsidR="00AB3296" w:rsidRPr="00CA5F0E" w:rsidTr="00F15137">
        <w:trPr>
          <w:cantSplit/>
          <w:trHeight w:val="360"/>
        </w:trPr>
        <w:tc>
          <w:tcPr>
            <w:tcW w:w="6168" w:type="dxa"/>
            <w:gridSpan w:val="2"/>
            <w:tcBorders>
              <w:top w:val="single" w:sz="4" w:space="0" w:color="auto"/>
              <w:left w:val="single" w:sz="4" w:space="0" w:color="auto"/>
              <w:bottom w:val="single" w:sz="4" w:space="0" w:color="auto"/>
              <w:right w:val="single" w:sz="4" w:space="0" w:color="auto"/>
            </w:tcBorders>
            <w:vAlign w:val="center"/>
          </w:tcPr>
          <w:p w:rsidR="00AB3296" w:rsidRPr="00CA5F0E" w:rsidRDefault="00AB3296" w:rsidP="00B56202">
            <w:pPr>
              <w:rPr>
                <w:rFonts w:ascii="Arial" w:hAnsi="Arial" w:cs="Arial"/>
                <w:b/>
                <w:sz w:val="22"/>
                <w:szCs w:val="22"/>
                <w:lang w:eastAsia="en-US"/>
              </w:rPr>
            </w:pPr>
            <w:r w:rsidRPr="00CA5F0E">
              <w:rPr>
                <w:rFonts w:ascii="Arial" w:hAnsi="Arial" w:cs="Arial"/>
                <w:b/>
                <w:sz w:val="22"/>
                <w:szCs w:val="22"/>
                <w:lang w:eastAsia="en-US"/>
              </w:rPr>
              <w:t>Section</w:t>
            </w:r>
            <w:r>
              <w:rPr>
                <w:rFonts w:ascii="Arial" w:hAnsi="Arial" w:cs="Arial"/>
                <w:b/>
                <w:sz w:val="22"/>
                <w:szCs w:val="22"/>
                <w:lang w:eastAsia="en-US"/>
              </w:rPr>
              <w:t xml:space="preserve"> - Selection</w:t>
            </w:r>
          </w:p>
        </w:tc>
        <w:tc>
          <w:tcPr>
            <w:tcW w:w="1661" w:type="dxa"/>
            <w:tcBorders>
              <w:top w:val="single" w:sz="4" w:space="0" w:color="auto"/>
              <w:left w:val="single" w:sz="4" w:space="0" w:color="auto"/>
              <w:bottom w:val="single" w:sz="4" w:space="0" w:color="auto"/>
              <w:right w:val="single" w:sz="4" w:space="0" w:color="auto"/>
            </w:tcBorders>
            <w:vAlign w:val="center"/>
          </w:tcPr>
          <w:p w:rsidR="00AB3296" w:rsidRPr="00CA5F0E" w:rsidRDefault="00AB3296" w:rsidP="00B56202">
            <w:pPr>
              <w:keepNext/>
              <w:spacing w:before="40" w:after="40"/>
              <w:rPr>
                <w:rFonts w:ascii="Arial" w:hAnsi="Arial" w:cs="Arial"/>
                <w:b/>
                <w:sz w:val="22"/>
                <w:szCs w:val="22"/>
                <w:lang w:eastAsia="en-US"/>
              </w:rPr>
            </w:pPr>
            <w:r w:rsidRPr="00CA5F0E">
              <w:rPr>
                <w:rFonts w:ascii="Arial" w:hAnsi="Arial" w:cs="Arial"/>
                <w:b/>
                <w:sz w:val="22"/>
                <w:szCs w:val="22"/>
                <w:lang w:eastAsia="en-US"/>
              </w:rPr>
              <w:t>Weighting</w:t>
            </w:r>
          </w:p>
        </w:tc>
      </w:tr>
      <w:tr w:rsidR="00AB3296" w:rsidRPr="00CA5F0E" w:rsidTr="00F15137">
        <w:trPr>
          <w:cantSplit/>
          <w:trHeight w:val="360"/>
        </w:trPr>
        <w:tc>
          <w:tcPr>
            <w:tcW w:w="6168" w:type="dxa"/>
            <w:gridSpan w:val="2"/>
            <w:tcBorders>
              <w:top w:val="single" w:sz="4" w:space="0" w:color="auto"/>
              <w:left w:val="single" w:sz="4" w:space="0" w:color="auto"/>
              <w:bottom w:val="single" w:sz="4" w:space="0" w:color="auto"/>
              <w:right w:val="single" w:sz="4" w:space="0" w:color="auto"/>
            </w:tcBorders>
            <w:vAlign w:val="center"/>
          </w:tcPr>
          <w:p w:rsidR="00AB3296" w:rsidRPr="00AB3296" w:rsidRDefault="00AB3296" w:rsidP="00C328C5">
            <w:pPr>
              <w:rPr>
                <w:rFonts w:ascii="Arial" w:hAnsi="Arial" w:cs="Arial"/>
                <w:sz w:val="22"/>
                <w:szCs w:val="22"/>
                <w:lang w:eastAsia="en-US"/>
              </w:rPr>
            </w:pPr>
            <w:r w:rsidRPr="00AB3296">
              <w:rPr>
                <w:rFonts w:ascii="Arial" w:hAnsi="Arial" w:cs="Arial"/>
                <w:sz w:val="22"/>
                <w:szCs w:val="22"/>
                <w:lang w:eastAsia="en-US"/>
              </w:rPr>
              <w:t>Background Information and Suitability</w:t>
            </w:r>
          </w:p>
        </w:tc>
        <w:tc>
          <w:tcPr>
            <w:tcW w:w="1661" w:type="dxa"/>
            <w:tcBorders>
              <w:top w:val="single" w:sz="4" w:space="0" w:color="auto"/>
              <w:left w:val="single" w:sz="4" w:space="0" w:color="auto"/>
              <w:bottom w:val="single" w:sz="4" w:space="0" w:color="auto"/>
              <w:right w:val="single" w:sz="4" w:space="0" w:color="auto"/>
            </w:tcBorders>
            <w:vAlign w:val="center"/>
          </w:tcPr>
          <w:p w:rsidR="00AB3296" w:rsidRPr="00AB3296" w:rsidRDefault="00C328C5" w:rsidP="00AB3296">
            <w:pPr>
              <w:keepNext/>
              <w:spacing w:before="40" w:after="40"/>
              <w:rPr>
                <w:rFonts w:ascii="Arial" w:hAnsi="Arial" w:cs="Arial"/>
                <w:sz w:val="22"/>
                <w:szCs w:val="22"/>
                <w:lang w:eastAsia="en-US"/>
              </w:rPr>
            </w:pPr>
            <w:r>
              <w:rPr>
                <w:rFonts w:ascii="Arial" w:hAnsi="Arial" w:cs="Arial"/>
                <w:sz w:val="22"/>
                <w:szCs w:val="22"/>
                <w:lang w:eastAsia="en-US"/>
              </w:rPr>
              <w:t>Pass/Fail</w:t>
            </w:r>
          </w:p>
        </w:tc>
      </w:tr>
      <w:tr w:rsidR="00F415BD" w:rsidRPr="00CA5F0E" w:rsidTr="00F15137">
        <w:trPr>
          <w:cantSplit/>
          <w:trHeight w:val="360"/>
        </w:trPr>
        <w:tc>
          <w:tcPr>
            <w:tcW w:w="6168" w:type="dxa"/>
            <w:gridSpan w:val="2"/>
            <w:vAlign w:val="center"/>
          </w:tcPr>
          <w:p w:rsidR="00F415BD" w:rsidRPr="00CA5F0E" w:rsidRDefault="00F415BD" w:rsidP="00512366">
            <w:pPr>
              <w:rPr>
                <w:rFonts w:ascii="Arial" w:hAnsi="Arial" w:cs="Arial"/>
                <w:b/>
                <w:sz w:val="22"/>
                <w:szCs w:val="22"/>
                <w:lang w:eastAsia="en-US"/>
              </w:rPr>
            </w:pPr>
            <w:r w:rsidRPr="00CA5F0E">
              <w:rPr>
                <w:rFonts w:ascii="Arial" w:hAnsi="Arial" w:cs="Arial"/>
                <w:b/>
                <w:sz w:val="22"/>
                <w:szCs w:val="22"/>
                <w:lang w:eastAsia="en-US"/>
              </w:rPr>
              <w:t>Section</w:t>
            </w:r>
            <w:r w:rsidR="00AB3296">
              <w:rPr>
                <w:rFonts w:ascii="Arial" w:hAnsi="Arial" w:cs="Arial"/>
                <w:b/>
                <w:sz w:val="22"/>
                <w:szCs w:val="22"/>
                <w:lang w:eastAsia="en-US"/>
              </w:rPr>
              <w:t xml:space="preserve"> – Award</w:t>
            </w:r>
          </w:p>
        </w:tc>
        <w:tc>
          <w:tcPr>
            <w:tcW w:w="1661" w:type="dxa"/>
            <w:vAlign w:val="center"/>
          </w:tcPr>
          <w:p w:rsidR="00F415BD" w:rsidRPr="00CA5F0E" w:rsidRDefault="00F415BD" w:rsidP="00512366">
            <w:pPr>
              <w:keepNext/>
              <w:spacing w:before="40" w:after="40"/>
              <w:rPr>
                <w:rFonts w:ascii="Arial" w:hAnsi="Arial" w:cs="Arial"/>
                <w:b/>
                <w:sz w:val="22"/>
                <w:szCs w:val="22"/>
                <w:lang w:eastAsia="en-US"/>
              </w:rPr>
            </w:pPr>
            <w:r w:rsidRPr="00CA5F0E">
              <w:rPr>
                <w:rFonts w:ascii="Arial" w:hAnsi="Arial" w:cs="Arial"/>
                <w:b/>
                <w:sz w:val="22"/>
                <w:szCs w:val="22"/>
                <w:lang w:eastAsia="en-US"/>
              </w:rPr>
              <w:t>Weighting</w:t>
            </w:r>
          </w:p>
        </w:tc>
      </w:tr>
      <w:tr w:rsidR="00C622B1" w:rsidRPr="00CA5F0E" w:rsidTr="00F15137">
        <w:trPr>
          <w:cantSplit/>
          <w:trHeight w:val="425"/>
        </w:trPr>
        <w:tc>
          <w:tcPr>
            <w:tcW w:w="6168" w:type="dxa"/>
            <w:gridSpan w:val="2"/>
            <w:vAlign w:val="center"/>
          </w:tcPr>
          <w:p w:rsidR="00C622B1" w:rsidRPr="00CA5F0E" w:rsidRDefault="00C622B1" w:rsidP="00C328C5">
            <w:pPr>
              <w:rPr>
                <w:rFonts w:ascii="Arial" w:eastAsia="MS Mincho" w:hAnsi="Arial" w:cs="Arial"/>
                <w:sz w:val="22"/>
                <w:szCs w:val="22"/>
                <w:lang w:eastAsia="en-US"/>
              </w:rPr>
            </w:pPr>
            <w:r w:rsidRPr="00CA5F0E">
              <w:rPr>
                <w:rFonts w:ascii="Arial" w:eastAsia="MS Mincho" w:hAnsi="Arial" w:cs="Arial"/>
                <w:sz w:val="22"/>
                <w:szCs w:val="22"/>
                <w:lang w:eastAsia="en-US"/>
              </w:rPr>
              <w:t>Service Requirements</w:t>
            </w:r>
          </w:p>
        </w:tc>
        <w:tc>
          <w:tcPr>
            <w:tcW w:w="1661" w:type="dxa"/>
            <w:vAlign w:val="center"/>
          </w:tcPr>
          <w:p w:rsidR="00C622B1" w:rsidRPr="00CA5F0E" w:rsidRDefault="00516108" w:rsidP="00C328C5">
            <w:pPr>
              <w:spacing w:before="40" w:after="40"/>
              <w:rPr>
                <w:rFonts w:ascii="Arial" w:eastAsia="MS Mincho" w:hAnsi="Arial" w:cs="Arial"/>
                <w:sz w:val="22"/>
                <w:szCs w:val="22"/>
                <w:lang w:eastAsia="en-US"/>
              </w:rPr>
            </w:pPr>
            <w:r>
              <w:rPr>
                <w:rFonts w:ascii="Arial" w:eastAsia="MS Mincho" w:hAnsi="Arial" w:cs="Arial"/>
                <w:sz w:val="22"/>
                <w:szCs w:val="22"/>
                <w:lang w:eastAsia="en-US"/>
              </w:rPr>
              <w:t>60</w:t>
            </w:r>
            <w:r w:rsidR="00C622B1" w:rsidRPr="00CA5F0E">
              <w:rPr>
                <w:rFonts w:ascii="Arial" w:eastAsia="MS Mincho" w:hAnsi="Arial" w:cs="Arial"/>
                <w:sz w:val="22"/>
                <w:szCs w:val="22"/>
                <w:lang w:eastAsia="en-US"/>
              </w:rPr>
              <w:t>%</w:t>
            </w:r>
          </w:p>
        </w:tc>
      </w:tr>
      <w:tr w:rsidR="00C70BD4" w:rsidRPr="00CA5F0E" w:rsidTr="00F15137">
        <w:trPr>
          <w:cantSplit/>
          <w:trHeight w:val="425"/>
        </w:trPr>
        <w:tc>
          <w:tcPr>
            <w:tcW w:w="4771" w:type="dxa"/>
            <w:vAlign w:val="center"/>
          </w:tcPr>
          <w:p w:rsidR="00C70BD4" w:rsidRPr="00CA5F0E" w:rsidRDefault="00C70BD4" w:rsidP="00C622B1">
            <w:pPr>
              <w:rPr>
                <w:rFonts w:ascii="Arial" w:eastAsia="MS Mincho" w:hAnsi="Arial" w:cs="Arial"/>
                <w:sz w:val="22"/>
                <w:szCs w:val="22"/>
                <w:lang w:eastAsia="en-US"/>
              </w:rPr>
            </w:pPr>
            <w:r>
              <w:rPr>
                <w:rFonts w:ascii="Arial" w:eastAsia="MS Mincho" w:hAnsi="Arial" w:cs="Arial"/>
                <w:sz w:val="22"/>
                <w:szCs w:val="22"/>
                <w:lang w:eastAsia="en-US"/>
              </w:rPr>
              <w:t>Sub-Section</w:t>
            </w:r>
          </w:p>
        </w:tc>
        <w:tc>
          <w:tcPr>
            <w:tcW w:w="1397" w:type="dxa"/>
            <w:vAlign w:val="center"/>
          </w:tcPr>
          <w:p w:rsidR="00C70BD4" w:rsidRPr="00CA5F0E" w:rsidRDefault="00C70BD4" w:rsidP="00C70BD4">
            <w:pPr>
              <w:rPr>
                <w:rFonts w:ascii="Arial" w:eastAsia="MS Mincho" w:hAnsi="Arial" w:cs="Arial"/>
                <w:sz w:val="22"/>
                <w:szCs w:val="22"/>
                <w:lang w:eastAsia="en-US"/>
              </w:rPr>
            </w:pPr>
            <w:r>
              <w:rPr>
                <w:rFonts w:ascii="Arial" w:eastAsia="MS Mincho" w:hAnsi="Arial" w:cs="Arial"/>
                <w:sz w:val="22"/>
                <w:szCs w:val="22"/>
                <w:lang w:eastAsia="en-US"/>
              </w:rPr>
              <w:t>Sub-Weighting</w:t>
            </w:r>
          </w:p>
        </w:tc>
        <w:tc>
          <w:tcPr>
            <w:tcW w:w="1661" w:type="dxa"/>
            <w:vAlign w:val="center"/>
          </w:tcPr>
          <w:p w:rsidR="00C70BD4" w:rsidRPr="00CA5F0E" w:rsidDel="00AB3296" w:rsidRDefault="00C70BD4" w:rsidP="00AB3296">
            <w:pPr>
              <w:spacing w:before="40" w:after="40"/>
              <w:rPr>
                <w:rFonts w:ascii="Arial" w:eastAsia="MS Mincho" w:hAnsi="Arial" w:cs="Arial"/>
                <w:sz w:val="22"/>
                <w:szCs w:val="22"/>
                <w:lang w:eastAsia="en-US"/>
              </w:rPr>
            </w:pPr>
          </w:p>
        </w:tc>
      </w:tr>
      <w:tr w:rsidR="00C70BD4" w:rsidRPr="00CA5F0E" w:rsidTr="00F15137">
        <w:trPr>
          <w:cantSplit/>
          <w:trHeight w:val="425"/>
        </w:trPr>
        <w:tc>
          <w:tcPr>
            <w:tcW w:w="4771" w:type="dxa"/>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Investment Manager Monitoring</w:t>
            </w:r>
          </w:p>
        </w:tc>
        <w:tc>
          <w:tcPr>
            <w:tcW w:w="1397" w:type="dxa"/>
            <w:vAlign w:val="center"/>
          </w:tcPr>
          <w:p w:rsidR="00C70BD4" w:rsidRPr="00C70BD4" w:rsidRDefault="00C328C5" w:rsidP="00C70BD4">
            <w:pPr>
              <w:rPr>
                <w:rFonts w:ascii="Arial" w:eastAsia="MS Mincho" w:hAnsi="Arial" w:cs="Arial"/>
                <w:sz w:val="22"/>
                <w:szCs w:val="22"/>
                <w:lang w:eastAsia="en-US"/>
              </w:rPr>
            </w:pPr>
            <w:r>
              <w:rPr>
                <w:rFonts w:ascii="Arial" w:eastAsia="MS Mincho" w:hAnsi="Arial" w:cs="Arial"/>
                <w:sz w:val="22"/>
                <w:szCs w:val="22"/>
                <w:lang w:eastAsia="en-US"/>
              </w:rPr>
              <w:t>2</w:t>
            </w:r>
            <w:r w:rsidR="00C70BD4">
              <w:rPr>
                <w:rFonts w:ascii="Arial" w:eastAsia="MS Mincho" w:hAnsi="Arial" w:cs="Arial"/>
                <w:sz w:val="22"/>
                <w:szCs w:val="22"/>
                <w:lang w:eastAsia="en-US"/>
              </w:rPr>
              <w:t>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C70BD4" w:rsidRPr="00CA5F0E" w:rsidTr="00F15137">
        <w:trPr>
          <w:cantSplit/>
          <w:trHeight w:val="425"/>
        </w:trPr>
        <w:tc>
          <w:tcPr>
            <w:tcW w:w="4771" w:type="dxa"/>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Transfer Agency Monitoring</w:t>
            </w:r>
          </w:p>
        </w:tc>
        <w:tc>
          <w:tcPr>
            <w:tcW w:w="1397" w:type="dxa"/>
            <w:vAlign w:val="center"/>
          </w:tcPr>
          <w:p w:rsidR="00C70BD4" w:rsidRPr="00C70BD4" w:rsidRDefault="00C70BD4" w:rsidP="00C328C5">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C70BD4" w:rsidRPr="00CA5F0E" w:rsidTr="00F15137">
        <w:trPr>
          <w:cantSplit/>
          <w:trHeight w:val="425"/>
        </w:trPr>
        <w:tc>
          <w:tcPr>
            <w:tcW w:w="4771" w:type="dxa"/>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Fund Accounting Monitoring</w:t>
            </w:r>
          </w:p>
        </w:tc>
        <w:tc>
          <w:tcPr>
            <w:tcW w:w="1397" w:type="dxa"/>
            <w:vAlign w:val="center"/>
          </w:tcPr>
          <w:p w:rsidR="00C70BD4" w:rsidRPr="00C70BD4" w:rsidRDefault="00C70BD4" w:rsidP="00C328C5">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C70BD4" w:rsidRPr="00CA5F0E" w:rsidTr="00F15137">
        <w:trPr>
          <w:cantSplit/>
          <w:trHeight w:val="425"/>
        </w:trPr>
        <w:tc>
          <w:tcPr>
            <w:tcW w:w="4771" w:type="dxa"/>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Compliance/Governance Oversight</w:t>
            </w:r>
          </w:p>
        </w:tc>
        <w:tc>
          <w:tcPr>
            <w:tcW w:w="1397" w:type="dxa"/>
            <w:vAlign w:val="center"/>
          </w:tcPr>
          <w:p w:rsidR="00C70BD4" w:rsidRPr="00C70BD4" w:rsidRDefault="00C70BD4" w:rsidP="00C328C5">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C70BD4" w:rsidRPr="00CA5F0E" w:rsidTr="00F15137">
        <w:trPr>
          <w:cantSplit/>
          <w:trHeight w:val="425"/>
        </w:trPr>
        <w:tc>
          <w:tcPr>
            <w:tcW w:w="4771" w:type="dxa"/>
            <w:tcBorders>
              <w:bottom w:val="single" w:sz="4" w:space="0" w:color="auto"/>
            </w:tcBorders>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Training</w:t>
            </w:r>
          </w:p>
        </w:tc>
        <w:tc>
          <w:tcPr>
            <w:tcW w:w="1397" w:type="dxa"/>
            <w:tcBorders>
              <w:bottom w:val="single" w:sz="4" w:space="0" w:color="auto"/>
            </w:tcBorders>
            <w:vAlign w:val="center"/>
          </w:tcPr>
          <w:p w:rsidR="00C70BD4" w:rsidRPr="00C70BD4" w:rsidRDefault="00C70BD4" w:rsidP="00C328C5">
            <w:pPr>
              <w:rPr>
                <w:rFonts w:ascii="Arial" w:eastAsia="MS Mincho" w:hAnsi="Arial" w:cs="Arial"/>
                <w:sz w:val="22"/>
                <w:szCs w:val="22"/>
                <w:lang w:eastAsia="en-US"/>
              </w:rPr>
            </w:pPr>
            <w:r>
              <w:rPr>
                <w:rFonts w:ascii="Arial" w:eastAsia="MS Mincho" w:hAnsi="Arial" w:cs="Arial"/>
                <w:sz w:val="22"/>
                <w:szCs w:val="22"/>
                <w:lang w:eastAsia="en-US"/>
              </w:rPr>
              <w:t>10%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C70BD4" w:rsidRPr="00CA5F0E" w:rsidTr="00F15137">
        <w:trPr>
          <w:cantSplit/>
          <w:trHeight w:val="425"/>
        </w:trPr>
        <w:tc>
          <w:tcPr>
            <w:tcW w:w="4771" w:type="dxa"/>
            <w:tcBorders>
              <w:bottom w:val="nil"/>
            </w:tcBorders>
            <w:vAlign w:val="center"/>
          </w:tcPr>
          <w:p w:rsidR="00C70BD4" w:rsidRPr="0053060B" w:rsidRDefault="00C70BD4" w:rsidP="0053060B">
            <w:pPr>
              <w:pStyle w:val="ListParagraph"/>
              <w:numPr>
                <w:ilvl w:val="0"/>
                <w:numId w:val="43"/>
              </w:numPr>
              <w:rPr>
                <w:rFonts w:ascii="Arial" w:eastAsia="MS Mincho" w:hAnsi="Arial" w:cs="Arial"/>
                <w:sz w:val="22"/>
                <w:szCs w:val="22"/>
                <w:lang w:eastAsia="en-US"/>
              </w:rPr>
            </w:pPr>
            <w:r w:rsidRPr="0053060B">
              <w:rPr>
                <w:rFonts w:ascii="Arial" w:eastAsia="MS Mincho" w:hAnsi="Arial" w:cs="Arial"/>
                <w:sz w:val="22"/>
                <w:szCs w:val="22"/>
                <w:lang w:eastAsia="en-US"/>
              </w:rPr>
              <w:t>Relationship Management</w:t>
            </w:r>
          </w:p>
        </w:tc>
        <w:tc>
          <w:tcPr>
            <w:tcW w:w="1397" w:type="dxa"/>
            <w:tcBorders>
              <w:bottom w:val="nil"/>
            </w:tcBorders>
            <w:vAlign w:val="center"/>
          </w:tcPr>
          <w:p w:rsidR="00C70BD4" w:rsidRPr="00C70BD4" w:rsidRDefault="00C70BD4" w:rsidP="00C328C5">
            <w:pPr>
              <w:rPr>
                <w:rFonts w:ascii="Arial" w:eastAsia="MS Mincho" w:hAnsi="Arial" w:cs="Arial"/>
                <w:sz w:val="22"/>
                <w:szCs w:val="22"/>
                <w:lang w:eastAsia="en-US"/>
              </w:rPr>
            </w:pPr>
            <w:r>
              <w:rPr>
                <w:rFonts w:ascii="Arial" w:eastAsia="MS Mincho" w:hAnsi="Arial" w:cs="Arial"/>
                <w:sz w:val="22"/>
                <w:szCs w:val="22"/>
                <w:lang w:eastAsia="en-US"/>
              </w:rPr>
              <w:t>10%</w:t>
            </w:r>
          </w:p>
        </w:tc>
        <w:tc>
          <w:tcPr>
            <w:tcW w:w="1661" w:type="dxa"/>
            <w:vAlign w:val="center"/>
          </w:tcPr>
          <w:p w:rsidR="00C70BD4" w:rsidRPr="00CA5F0E" w:rsidDel="00AB3296" w:rsidRDefault="00C70BD4" w:rsidP="00B56202">
            <w:pPr>
              <w:pStyle w:val="ListParagraph"/>
              <w:rPr>
                <w:rFonts w:ascii="Arial" w:eastAsia="MS Mincho" w:hAnsi="Arial" w:cs="Arial"/>
                <w:sz w:val="22"/>
                <w:szCs w:val="22"/>
                <w:lang w:eastAsia="en-US"/>
              </w:rPr>
            </w:pPr>
          </w:p>
        </w:tc>
      </w:tr>
      <w:tr w:rsidR="00F415BD" w:rsidRPr="00CA5F0E" w:rsidTr="00F15137">
        <w:trPr>
          <w:cantSplit/>
          <w:trHeight w:val="425"/>
        </w:trPr>
        <w:tc>
          <w:tcPr>
            <w:tcW w:w="6168" w:type="dxa"/>
            <w:gridSpan w:val="2"/>
            <w:tcBorders>
              <w:top w:val="nil"/>
            </w:tcBorders>
            <w:vAlign w:val="center"/>
          </w:tcPr>
          <w:p w:rsidR="00F415BD" w:rsidRPr="00CA5F0E" w:rsidRDefault="00512366" w:rsidP="00512366">
            <w:pPr>
              <w:rPr>
                <w:rFonts w:ascii="Arial" w:eastAsia="MS Mincho" w:hAnsi="Arial" w:cs="Arial"/>
                <w:sz w:val="22"/>
                <w:szCs w:val="22"/>
                <w:lang w:eastAsia="en-US"/>
              </w:rPr>
            </w:pPr>
            <w:r w:rsidRPr="00CA5F0E">
              <w:rPr>
                <w:rFonts w:ascii="Arial" w:eastAsia="MS Mincho" w:hAnsi="Arial" w:cs="Arial"/>
                <w:sz w:val="22"/>
                <w:szCs w:val="22"/>
                <w:lang w:eastAsia="en-US"/>
              </w:rPr>
              <w:t>Pricing</w:t>
            </w:r>
          </w:p>
        </w:tc>
        <w:tc>
          <w:tcPr>
            <w:tcW w:w="1661" w:type="dxa"/>
            <w:vAlign w:val="center"/>
          </w:tcPr>
          <w:p w:rsidR="00F415BD" w:rsidRPr="00CA5F0E" w:rsidRDefault="00516108" w:rsidP="00C70BD4">
            <w:pPr>
              <w:spacing w:before="40" w:after="40"/>
              <w:rPr>
                <w:rFonts w:ascii="Arial" w:eastAsia="MS Mincho" w:hAnsi="Arial" w:cs="Arial"/>
                <w:sz w:val="22"/>
                <w:szCs w:val="22"/>
                <w:lang w:eastAsia="en-US"/>
              </w:rPr>
            </w:pPr>
            <w:r>
              <w:rPr>
                <w:rFonts w:ascii="Arial" w:eastAsia="MS Mincho" w:hAnsi="Arial" w:cs="Arial"/>
                <w:sz w:val="22"/>
                <w:szCs w:val="22"/>
                <w:lang w:eastAsia="en-US"/>
              </w:rPr>
              <w:t>40</w:t>
            </w:r>
            <w:r w:rsidR="00F415BD" w:rsidRPr="00CA5F0E">
              <w:rPr>
                <w:rFonts w:ascii="Arial" w:eastAsia="MS Mincho" w:hAnsi="Arial" w:cs="Arial"/>
                <w:sz w:val="22"/>
                <w:szCs w:val="22"/>
                <w:lang w:eastAsia="en-US"/>
              </w:rPr>
              <w:t>%</w:t>
            </w:r>
          </w:p>
        </w:tc>
      </w:tr>
      <w:tr w:rsidR="00EA0CA2" w:rsidRPr="00CA5F0E" w:rsidTr="00BF4ED1">
        <w:trPr>
          <w:cantSplit/>
          <w:trHeight w:val="425"/>
        </w:trPr>
        <w:tc>
          <w:tcPr>
            <w:tcW w:w="4771" w:type="dxa"/>
            <w:vAlign w:val="center"/>
          </w:tcPr>
          <w:p w:rsidR="00EA0CA2" w:rsidRPr="00CA5F0E"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Pricing element</w:t>
            </w:r>
          </w:p>
        </w:tc>
        <w:tc>
          <w:tcPr>
            <w:tcW w:w="1397" w:type="dxa"/>
            <w:vAlign w:val="center"/>
          </w:tcPr>
          <w:p w:rsidR="00EA0CA2" w:rsidRPr="00CA5F0E"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Sub-Weighting</w:t>
            </w:r>
          </w:p>
        </w:tc>
        <w:tc>
          <w:tcPr>
            <w:tcW w:w="1661" w:type="dxa"/>
            <w:vAlign w:val="center"/>
          </w:tcPr>
          <w:p w:rsidR="00EA0CA2" w:rsidRPr="00CA5F0E" w:rsidDel="00AB3296" w:rsidRDefault="00EA0CA2" w:rsidP="00BF4ED1">
            <w:pPr>
              <w:spacing w:before="40" w:after="40"/>
              <w:rPr>
                <w:rFonts w:ascii="Arial" w:eastAsia="MS Mincho" w:hAnsi="Arial" w:cs="Arial"/>
                <w:sz w:val="22"/>
                <w:szCs w:val="22"/>
                <w:lang w:eastAsia="en-US"/>
              </w:rPr>
            </w:pPr>
          </w:p>
        </w:tc>
      </w:tr>
      <w:tr w:rsidR="00EA0CA2" w:rsidRPr="00CA5F0E" w:rsidTr="00BF4ED1">
        <w:trPr>
          <w:cantSplit/>
          <w:trHeight w:val="425"/>
        </w:trPr>
        <w:tc>
          <w:tcPr>
            <w:tcW w:w="4771" w:type="dxa"/>
            <w:vAlign w:val="center"/>
          </w:tcPr>
          <w:p w:rsidR="00EA0CA2" w:rsidRPr="0053060B" w:rsidRDefault="00EA0CA2" w:rsidP="00BF4ED1">
            <w:pPr>
              <w:pStyle w:val="ListParagraph"/>
              <w:numPr>
                <w:ilvl w:val="0"/>
                <w:numId w:val="44"/>
              </w:numPr>
              <w:rPr>
                <w:rFonts w:ascii="Arial" w:eastAsia="MS Mincho" w:hAnsi="Arial" w:cs="Arial"/>
                <w:sz w:val="22"/>
                <w:szCs w:val="22"/>
                <w:lang w:eastAsia="en-US"/>
              </w:rPr>
            </w:pPr>
            <w:r w:rsidRPr="0053060B">
              <w:rPr>
                <w:rFonts w:ascii="Arial" w:eastAsia="MS Mincho" w:hAnsi="Arial" w:cs="Arial"/>
                <w:sz w:val="22"/>
                <w:szCs w:val="22"/>
                <w:lang w:eastAsia="en-US"/>
              </w:rPr>
              <w:t>Investment Manager Monitoring</w:t>
            </w:r>
          </w:p>
        </w:tc>
        <w:tc>
          <w:tcPr>
            <w:tcW w:w="1397" w:type="dxa"/>
            <w:vAlign w:val="center"/>
          </w:tcPr>
          <w:p w:rsidR="00EA0CA2" w:rsidRPr="00C70BD4"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EA0CA2" w:rsidRPr="00CA5F0E" w:rsidDel="00AB3296" w:rsidRDefault="00EA0CA2" w:rsidP="00BF4ED1">
            <w:pPr>
              <w:pStyle w:val="ListParagraph"/>
              <w:rPr>
                <w:rFonts w:ascii="Arial" w:eastAsia="MS Mincho" w:hAnsi="Arial" w:cs="Arial"/>
                <w:sz w:val="22"/>
                <w:szCs w:val="22"/>
                <w:lang w:eastAsia="en-US"/>
              </w:rPr>
            </w:pPr>
          </w:p>
        </w:tc>
      </w:tr>
      <w:tr w:rsidR="00EA0CA2" w:rsidRPr="00CA5F0E" w:rsidTr="00BF4ED1">
        <w:trPr>
          <w:cantSplit/>
          <w:trHeight w:val="425"/>
        </w:trPr>
        <w:tc>
          <w:tcPr>
            <w:tcW w:w="4771" w:type="dxa"/>
            <w:vAlign w:val="center"/>
          </w:tcPr>
          <w:p w:rsidR="00EA0CA2" w:rsidRPr="0053060B" w:rsidRDefault="00EA0CA2" w:rsidP="00BF4ED1">
            <w:pPr>
              <w:pStyle w:val="ListParagraph"/>
              <w:numPr>
                <w:ilvl w:val="0"/>
                <w:numId w:val="44"/>
              </w:numPr>
              <w:rPr>
                <w:rFonts w:ascii="Arial" w:eastAsia="MS Mincho" w:hAnsi="Arial" w:cs="Arial"/>
                <w:sz w:val="22"/>
                <w:szCs w:val="22"/>
                <w:lang w:eastAsia="en-US"/>
              </w:rPr>
            </w:pPr>
            <w:r w:rsidRPr="0053060B">
              <w:rPr>
                <w:rFonts w:ascii="Arial" w:eastAsia="MS Mincho" w:hAnsi="Arial" w:cs="Arial"/>
                <w:sz w:val="22"/>
                <w:szCs w:val="22"/>
                <w:lang w:eastAsia="en-US"/>
              </w:rPr>
              <w:t>Transfer Agency Monitoring</w:t>
            </w:r>
          </w:p>
        </w:tc>
        <w:tc>
          <w:tcPr>
            <w:tcW w:w="1397" w:type="dxa"/>
            <w:vAlign w:val="center"/>
          </w:tcPr>
          <w:p w:rsidR="00EA0CA2" w:rsidRPr="00C70BD4"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EA0CA2" w:rsidRPr="00CA5F0E" w:rsidDel="00AB3296" w:rsidRDefault="00EA0CA2" w:rsidP="00BF4ED1">
            <w:pPr>
              <w:pStyle w:val="ListParagraph"/>
              <w:rPr>
                <w:rFonts w:ascii="Arial" w:eastAsia="MS Mincho" w:hAnsi="Arial" w:cs="Arial"/>
                <w:sz w:val="22"/>
                <w:szCs w:val="22"/>
                <w:lang w:eastAsia="en-US"/>
              </w:rPr>
            </w:pPr>
          </w:p>
        </w:tc>
      </w:tr>
      <w:tr w:rsidR="00EA0CA2" w:rsidRPr="00CA5F0E" w:rsidTr="00BF4ED1">
        <w:trPr>
          <w:cantSplit/>
          <w:trHeight w:val="425"/>
        </w:trPr>
        <w:tc>
          <w:tcPr>
            <w:tcW w:w="4771" w:type="dxa"/>
            <w:vAlign w:val="center"/>
          </w:tcPr>
          <w:p w:rsidR="00EA0CA2" w:rsidRPr="0053060B" w:rsidRDefault="00EA0CA2" w:rsidP="00BF4ED1">
            <w:pPr>
              <w:pStyle w:val="ListParagraph"/>
              <w:numPr>
                <w:ilvl w:val="0"/>
                <w:numId w:val="44"/>
              </w:numPr>
              <w:rPr>
                <w:rFonts w:ascii="Arial" w:eastAsia="MS Mincho" w:hAnsi="Arial" w:cs="Arial"/>
                <w:sz w:val="22"/>
                <w:szCs w:val="22"/>
                <w:lang w:eastAsia="en-US"/>
              </w:rPr>
            </w:pPr>
            <w:r w:rsidRPr="0053060B">
              <w:rPr>
                <w:rFonts w:ascii="Arial" w:eastAsia="MS Mincho" w:hAnsi="Arial" w:cs="Arial"/>
                <w:sz w:val="22"/>
                <w:szCs w:val="22"/>
                <w:lang w:eastAsia="en-US"/>
              </w:rPr>
              <w:t>Fund Accounting Monitoring</w:t>
            </w:r>
          </w:p>
        </w:tc>
        <w:tc>
          <w:tcPr>
            <w:tcW w:w="1397" w:type="dxa"/>
            <w:vAlign w:val="center"/>
          </w:tcPr>
          <w:p w:rsidR="00EA0CA2" w:rsidRPr="00C70BD4"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EA0CA2" w:rsidRPr="00CA5F0E" w:rsidDel="00AB3296" w:rsidRDefault="00EA0CA2" w:rsidP="00BF4ED1">
            <w:pPr>
              <w:pStyle w:val="ListParagraph"/>
              <w:rPr>
                <w:rFonts w:ascii="Arial" w:eastAsia="MS Mincho" w:hAnsi="Arial" w:cs="Arial"/>
                <w:sz w:val="22"/>
                <w:szCs w:val="22"/>
                <w:lang w:eastAsia="en-US"/>
              </w:rPr>
            </w:pPr>
          </w:p>
        </w:tc>
      </w:tr>
      <w:tr w:rsidR="00EA0CA2" w:rsidRPr="00CA5F0E" w:rsidTr="00BF4ED1">
        <w:trPr>
          <w:cantSplit/>
          <w:trHeight w:val="425"/>
        </w:trPr>
        <w:tc>
          <w:tcPr>
            <w:tcW w:w="4771" w:type="dxa"/>
            <w:vAlign w:val="center"/>
          </w:tcPr>
          <w:p w:rsidR="00EA0CA2" w:rsidRPr="0053060B" w:rsidRDefault="00EA0CA2" w:rsidP="00BF4ED1">
            <w:pPr>
              <w:pStyle w:val="ListParagraph"/>
              <w:numPr>
                <w:ilvl w:val="0"/>
                <w:numId w:val="44"/>
              </w:numPr>
              <w:rPr>
                <w:rFonts w:ascii="Arial" w:eastAsia="MS Mincho" w:hAnsi="Arial" w:cs="Arial"/>
                <w:sz w:val="22"/>
                <w:szCs w:val="22"/>
                <w:lang w:eastAsia="en-US"/>
              </w:rPr>
            </w:pPr>
            <w:r w:rsidRPr="0053060B">
              <w:rPr>
                <w:rFonts w:ascii="Arial" w:eastAsia="MS Mincho" w:hAnsi="Arial" w:cs="Arial"/>
                <w:sz w:val="22"/>
                <w:szCs w:val="22"/>
                <w:lang w:eastAsia="en-US"/>
              </w:rPr>
              <w:lastRenderedPageBreak/>
              <w:t>Compliance/Governance Oversight</w:t>
            </w:r>
          </w:p>
        </w:tc>
        <w:tc>
          <w:tcPr>
            <w:tcW w:w="1397" w:type="dxa"/>
            <w:vAlign w:val="center"/>
          </w:tcPr>
          <w:p w:rsidR="00EA0CA2" w:rsidRPr="00C70BD4"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EA0CA2" w:rsidRPr="00CA5F0E" w:rsidDel="00AB3296" w:rsidRDefault="00EA0CA2" w:rsidP="00BF4ED1">
            <w:pPr>
              <w:pStyle w:val="ListParagraph"/>
              <w:rPr>
                <w:rFonts w:ascii="Arial" w:eastAsia="MS Mincho" w:hAnsi="Arial" w:cs="Arial"/>
                <w:sz w:val="22"/>
                <w:szCs w:val="22"/>
                <w:lang w:eastAsia="en-US"/>
              </w:rPr>
            </w:pPr>
          </w:p>
        </w:tc>
      </w:tr>
      <w:tr w:rsidR="00EA0CA2" w:rsidRPr="00CA5F0E" w:rsidTr="00BF4ED1">
        <w:trPr>
          <w:cantSplit/>
          <w:trHeight w:val="425"/>
        </w:trPr>
        <w:tc>
          <w:tcPr>
            <w:tcW w:w="4771" w:type="dxa"/>
            <w:tcBorders>
              <w:bottom w:val="single" w:sz="4" w:space="0" w:color="auto"/>
            </w:tcBorders>
            <w:vAlign w:val="center"/>
          </w:tcPr>
          <w:p w:rsidR="00EA0CA2" w:rsidRPr="0053060B" w:rsidRDefault="00EA0CA2" w:rsidP="00BF4ED1">
            <w:pPr>
              <w:pStyle w:val="ListParagraph"/>
              <w:numPr>
                <w:ilvl w:val="0"/>
                <w:numId w:val="44"/>
              </w:numPr>
              <w:rPr>
                <w:rFonts w:ascii="Arial" w:eastAsia="MS Mincho" w:hAnsi="Arial" w:cs="Arial"/>
                <w:sz w:val="22"/>
                <w:szCs w:val="22"/>
                <w:lang w:eastAsia="en-US"/>
              </w:rPr>
            </w:pPr>
            <w:r>
              <w:rPr>
                <w:rFonts w:ascii="Arial" w:eastAsia="MS Mincho" w:hAnsi="Arial" w:cs="Arial"/>
                <w:sz w:val="22"/>
                <w:szCs w:val="22"/>
                <w:lang w:eastAsia="en-US"/>
              </w:rPr>
              <w:t>All-inclusive price</w:t>
            </w:r>
          </w:p>
        </w:tc>
        <w:tc>
          <w:tcPr>
            <w:tcW w:w="1397" w:type="dxa"/>
            <w:tcBorders>
              <w:bottom w:val="single" w:sz="4" w:space="0" w:color="auto"/>
            </w:tcBorders>
            <w:vAlign w:val="center"/>
          </w:tcPr>
          <w:p w:rsidR="00EA0CA2" w:rsidRPr="00C70BD4" w:rsidRDefault="00EA0CA2" w:rsidP="00BF4ED1">
            <w:pPr>
              <w:rPr>
                <w:rFonts w:ascii="Arial" w:eastAsia="MS Mincho" w:hAnsi="Arial" w:cs="Arial"/>
                <w:sz w:val="22"/>
                <w:szCs w:val="22"/>
                <w:lang w:eastAsia="en-US"/>
              </w:rPr>
            </w:pPr>
            <w:r>
              <w:rPr>
                <w:rFonts w:ascii="Arial" w:eastAsia="MS Mincho" w:hAnsi="Arial" w:cs="Arial"/>
                <w:sz w:val="22"/>
                <w:szCs w:val="22"/>
                <w:lang w:eastAsia="en-US"/>
              </w:rPr>
              <w:t>20%</w:t>
            </w:r>
          </w:p>
        </w:tc>
        <w:tc>
          <w:tcPr>
            <w:tcW w:w="1661" w:type="dxa"/>
            <w:vAlign w:val="center"/>
          </w:tcPr>
          <w:p w:rsidR="00EA0CA2" w:rsidRPr="00CA5F0E" w:rsidDel="00AB3296" w:rsidRDefault="00EA0CA2" w:rsidP="00BF4ED1">
            <w:pPr>
              <w:pStyle w:val="ListParagraph"/>
              <w:rPr>
                <w:rFonts w:ascii="Arial" w:eastAsia="MS Mincho" w:hAnsi="Arial" w:cs="Arial"/>
                <w:sz w:val="22"/>
                <w:szCs w:val="22"/>
                <w:lang w:eastAsia="en-US"/>
              </w:rPr>
            </w:pPr>
          </w:p>
        </w:tc>
      </w:tr>
      <w:tr w:rsidR="00F415BD" w:rsidRPr="00CA5F0E" w:rsidTr="00F15137">
        <w:trPr>
          <w:cantSplit/>
          <w:trHeight w:val="425"/>
        </w:trPr>
        <w:tc>
          <w:tcPr>
            <w:tcW w:w="6168" w:type="dxa"/>
            <w:gridSpan w:val="2"/>
            <w:vAlign w:val="center"/>
          </w:tcPr>
          <w:p w:rsidR="00F415BD" w:rsidRPr="00CA5F0E" w:rsidRDefault="00F415BD" w:rsidP="00512366">
            <w:pPr>
              <w:spacing w:before="40" w:after="40"/>
              <w:rPr>
                <w:rFonts w:ascii="Arial" w:eastAsia="MS Mincho" w:hAnsi="Arial" w:cs="Arial"/>
                <w:b/>
                <w:bCs/>
                <w:sz w:val="22"/>
                <w:szCs w:val="22"/>
                <w:lang w:eastAsia="en-US"/>
              </w:rPr>
            </w:pPr>
            <w:r w:rsidRPr="00CA5F0E">
              <w:rPr>
                <w:rFonts w:ascii="Arial" w:eastAsia="MS Mincho" w:hAnsi="Arial" w:cs="Arial"/>
                <w:b/>
                <w:bCs/>
                <w:sz w:val="22"/>
                <w:szCs w:val="22"/>
                <w:lang w:eastAsia="en-US"/>
              </w:rPr>
              <w:t>TOTAL</w:t>
            </w:r>
          </w:p>
        </w:tc>
        <w:tc>
          <w:tcPr>
            <w:tcW w:w="1661" w:type="dxa"/>
            <w:vAlign w:val="center"/>
          </w:tcPr>
          <w:p w:rsidR="00F415BD" w:rsidRPr="00CA5F0E" w:rsidRDefault="00F415BD" w:rsidP="00512366">
            <w:pPr>
              <w:spacing w:before="40" w:after="40"/>
              <w:rPr>
                <w:rFonts w:ascii="Arial" w:eastAsia="MS Mincho" w:hAnsi="Arial" w:cs="Arial"/>
                <w:b/>
                <w:bCs/>
                <w:sz w:val="22"/>
                <w:szCs w:val="22"/>
                <w:lang w:eastAsia="en-US"/>
              </w:rPr>
            </w:pPr>
            <w:r w:rsidRPr="00CA5F0E">
              <w:rPr>
                <w:rFonts w:ascii="Arial" w:eastAsia="MS Mincho" w:hAnsi="Arial" w:cs="Arial"/>
                <w:b/>
                <w:bCs/>
                <w:sz w:val="22"/>
                <w:szCs w:val="22"/>
                <w:lang w:eastAsia="en-US"/>
              </w:rPr>
              <w:t>100%</w:t>
            </w:r>
          </w:p>
        </w:tc>
      </w:tr>
    </w:tbl>
    <w:p w:rsidR="00F415BD" w:rsidRPr="00CA5F0E" w:rsidRDefault="00F415BD" w:rsidP="00F33479">
      <w:pPr>
        <w:spacing w:after="120"/>
        <w:rPr>
          <w:rFonts w:ascii="Arial" w:hAnsi="Arial" w:cs="Arial"/>
          <w:sz w:val="22"/>
          <w:szCs w:val="22"/>
        </w:rPr>
      </w:pPr>
    </w:p>
    <w:p w:rsidR="00F415BD" w:rsidRPr="00CA5F0E" w:rsidRDefault="00F33479" w:rsidP="00F415BD">
      <w:pPr>
        <w:spacing w:after="20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London Councils is </w:t>
      </w:r>
      <w:r w:rsidR="00F415BD" w:rsidRPr="00CA5F0E">
        <w:rPr>
          <w:rFonts w:ascii="Arial" w:eastAsiaTheme="minorHAnsi" w:hAnsi="Arial" w:cs="Arial"/>
          <w:sz w:val="22"/>
          <w:szCs w:val="22"/>
          <w:lang w:eastAsia="en-US"/>
        </w:rPr>
        <w:t xml:space="preserve">interested in receiving proposals that demonstrate elements of critical thinking, a creative approach and an awareness of the issues likely to arise. </w:t>
      </w:r>
    </w:p>
    <w:p w:rsidR="009D0101" w:rsidRPr="00CA5F0E" w:rsidRDefault="009D0101" w:rsidP="009D0101">
      <w:pPr>
        <w:spacing w:after="120"/>
        <w:rPr>
          <w:rFonts w:ascii="Arial" w:hAnsi="Arial" w:cs="Arial"/>
          <w:b/>
        </w:rPr>
      </w:pPr>
      <w:r w:rsidRPr="00CA5F0E">
        <w:rPr>
          <w:rFonts w:ascii="Arial" w:hAnsi="Arial" w:cs="Arial"/>
          <w:b/>
        </w:rPr>
        <w:t>Timetable</w:t>
      </w:r>
    </w:p>
    <w:p w:rsidR="009D0101" w:rsidRPr="00EA0CA2" w:rsidRDefault="009D0101" w:rsidP="00EA0CA2">
      <w:pPr>
        <w:spacing w:after="200" w:line="276" w:lineRule="auto"/>
        <w:rPr>
          <w:rFonts w:ascii="Arial" w:eastAsiaTheme="minorHAnsi" w:hAnsi="Arial" w:cs="Arial"/>
          <w:sz w:val="22"/>
          <w:szCs w:val="22"/>
          <w:lang w:eastAsia="en-US"/>
        </w:rPr>
      </w:pPr>
      <w:r w:rsidRPr="00EA0CA2">
        <w:rPr>
          <w:rFonts w:ascii="Arial" w:eastAsiaTheme="minorHAnsi" w:hAnsi="Arial" w:cs="Arial"/>
          <w:sz w:val="22"/>
          <w:szCs w:val="22"/>
          <w:lang w:eastAsia="en-US"/>
        </w:rPr>
        <w:t>You should indicate based on the timings below how you would envisage the project progressing based on your suggested methodology:</w:t>
      </w:r>
    </w:p>
    <w:p w:rsidR="00C70BD4" w:rsidRPr="00EA0CA2" w:rsidRDefault="00C70BD4" w:rsidP="009D0101">
      <w:pPr>
        <w:spacing w:after="120"/>
        <w:rPr>
          <w:rFonts w:ascii="Arial" w:hAnsi="Arial" w:cs="Arial"/>
          <w:b/>
          <w:sz w:val="22"/>
          <w:szCs w:val="22"/>
        </w:rPr>
      </w:pPr>
      <w:r w:rsidRPr="00EA0CA2">
        <w:rPr>
          <w:rFonts w:ascii="Arial" w:hAnsi="Arial" w:cs="Arial"/>
          <w:b/>
          <w:sz w:val="22"/>
          <w:szCs w:val="22"/>
        </w:rPr>
        <w:t>Table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686"/>
      </w:tblGrid>
      <w:tr w:rsidR="009D0101" w:rsidRPr="00CA5F0E" w:rsidTr="00EA0CA2">
        <w:trPr>
          <w:trHeight w:val="271"/>
        </w:trPr>
        <w:tc>
          <w:tcPr>
            <w:tcW w:w="4077" w:type="dxa"/>
            <w:shd w:val="clear" w:color="auto" w:fill="auto"/>
            <w:vAlign w:val="center"/>
          </w:tcPr>
          <w:p w:rsidR="009D0101" w:rsidRPr="00CA5F0E" w:rsidRDefault="009D0101" w:rsidP="00EA0CA2">
            <w:pPr>
              <w:rPr>
                <w:rFonts w:ascii="Arial" w:hAnsi="Arial" w:cs="Arial"/>
                <w:b/>
                <w:sz w:val="22"/>
                <w:szCs w:val="22"/>
              </w:rPr>
            </w:pPr>
            <w:r w:rsidRPr="00CA5F0E">
              <w:rPr>
                <w:rFonts w:ascii="Arial" w:hAnsi="Arial" w:cs="Arial"/>
                <w:b/>
                <w:sz w:val="22"/>
                <w:szCs w:val="22"/>
              </w:rPr>
              <w:t>Activity</w:t>
            </w:r>
          </w:p>
        </w:tc>
        <w:tc>
          <w:tcPr>
            <w:tcW w:w="3686" w:type="dxa"/>
            <w:shd w:val="clear" w:color="auto" w:fill="auto"/>
            <w:vAlign w:val="center"/>
          </w:tcPr>
          <w:p w:rsidR="009D0101" w:rsidRPr="00CA5F0E" w:rsidRDefault="009D0101" w:rsidP="00EA0CA2">
            <w:pPr>
              <w:rPr>
                <w:rFonts w:ascii="Arial" w:hAnsi="Arial" w:cs="Arial"/>
                <w:b/>
                <w:sz w:val="22"/>
                <w:szCs w:val="22"/>
              </w:rPr>
            </w:pPr>
            <w:r w:rsidRPr="00CA5F0E">
              <w:rPr>
                <w:rFonts w:ascii="Arial" w:hAnsi="Arial" w:cs="Arial"/>
                <w:b/>
                <w:sz w:val="22"/>
                <w:szCs w:val="22"/>
              </w:rPr>
              <w:t>Date</w:t>
            </w:r>
          </w:p>
        </w:tc>
      </w:tr>
      <w:tr w:rsidR="009D0101" w:rsidRPr="00CA5F0E" w:rsidTr="00EA0CA2">
        <w:trPr>
          <w:trHeight w:val="339"/>
        </w:trPr>
        <w:tc>
          <w:tcPr>
            <w:tcW w:w="4077" w:type="dxa"/>
            <w:shd w:val="clear" w:color="auto" w:fill="auto"/>
            <w:vAlign w:val="center"/>
          </w:tcPr>
          <w:p w:rsidR="009D0101" w:rsidRPr="00CA5F0E" w:rsidRDefault="009D0101" w:rsidP="00EA0CA2">
            <w:pPr>
              <w:pStyle w:val="NoSpacing"/>
              <w:rPr>
                <w:rFonts w:ascii="Arial" w:hAnsi="Arial" w:cs="Arial"/>
                <w:sz w:val="22"/>
                <w:szCs w:val="22"/>
              </w:rPr>
            </w:pPr>
            <w:r w:rsidRPr="00CA5F0E">
              <w:rPr>
                <w:rFonts w:ascii="Arial" w:hAnsi="Arial" w:cs="Arial"/>
                <w:sz w:val="22"/>
                <w:szCs w:val="22"/>
              </w:rPr>
              <w:t>Tender issued</w:t>
            </w:r>
          </w:p>
        </w:tc>
        <w:tc>
          <w:tcPr>
            <w:tcW w:w="3686" w:type="dxa"/>
            <w:shd w:val="clear" w:color="auto" w:fill="auto"/>
            <w:vAlign w:val="center"/>
          </w:tcPr>
          <w:p w:rsidR="009D0101" w:rsidRPr="00723AFD" w:rsidRDefault="00116D35" w:rsidP="00EA0CA2">
            <w:pPr>
              <w:pStyle w:val="TableText"/>
              <w:spacing w:before="0" w:after="0"/>
              <w:rPr>
                <w:sz w:val="22"/>
                <w:szCs w:val="22"/>
                <w:lang w:eastAsia="en-GB"/>
              </w:rPr>
            </w:pPr>
            <w:r>
              <w:rPr>
                <w:sz w:val="22"/>
                <w:szCs w:val="22"/>
                <w:lang w:eastAsia="en-GB"/>
              </w:rPr>
              <w:t>31</w:t>
            </w:r>
            <w:r w:rsidR="009D0101" w:rsidRPr="00723AFD">
              <w:rPr>
                <w:sz w:val="22"/>
                <w:szCs w:val="22"/>
                <w:lang w:eastAsia="en-GB"/>
              </w:rPr>
              <w:t xml:space="preserve"> March 2015</w:t>
            </w:r>
          </w:p>
        </w:tc>
      </w:tr>
      <w:tr w:rsidR="009D0101" w:rsidRPr="00CA5F0E" w:rsidTr="00EA0CA2">
        <w:trPr>
          <w:trHeight w:val="382"/>
        </w:trPr>
        <w:tc>
          <w:tcPr>
            <w:tcW w:w="4077" w:type="dxa"/>
            <w:shd w:val="clear" w:color="auto" w:fill="auto"/>
            <w:vAlign w:val="center"/>
          </w:tcPr>
          <w:p w:rsidR="009D0101" w:rsidRPr="00CA5F0E" w:rsidRDefault="009D0101" w:rsidP="00EA0CA2">
            <w:pPr>
              <w:pStyle w:val="TableText"/>
              <w:spacing w:before="0" w:after="0"/>
              <w:rPr>
                <w:b/>
                <w:sz w:val="22"/>
                <w:szCs w:val="22"/>
                <w:lang w:eastAsia="en-GB"/>
              </w:rPr>
            </w:pPr>
            <w:r w:rsidRPr="00CA5F0E">
              <w:rPr>
                <w:b/>
                <w:sz w:val="22"/>
                <w:szCs w:val="22"/>
                <w:lang w:eastAsia="en-GB"/>
              </w:rPr>
              <w:t>Tender responses to be received by</w:t>
            </w:r>
          </w:p>
        </w:tc>
        <w:tc>
          <w:tcPr>
            <w:tcW w:w="3686" w:type="dxa"/>
            <w:shd w:val="clear" w:color="auto" w:fill="auto"/>
            <w:vAlign w:val="center"/>
          </w:tcPr>
          <w:p w:rsidR="009D0101" w:rsidRPr="00723AFD" w:rsidRDefault="00723AFD" w:rsidP="00116D35">
            <w:pPr>
              <w:pStyle w:val="TableText"/>
              <w:spacing w:before="0" w:after="0"/>
              <w:rPr>
                <w:b/>
                <w:sz w:val="22"/>
                <w:szCs w:val="22"/>
                <w:lang w:eastAsia="en-GB"/>
              </w:rPr>
            </w:pPr>
            <w:r>
              <w:rPr>
                <w:b/>
                <w:sz w:val="22"/>
                <w:szCs w:val="22"/>
                <w:lang w:eastAsia="en-GB"/>
              </w:rPr>
              <w:t>2</w:t>
            </w:r>
            <w:r w:rsidR="00116D35">
              <w:rPr>
                <w:b/>
                <w:sz w:val="22"/>
                <w:szCs w:val="22"/>
                <w:lang w:eastAsia="en-GB"/>
              </w:rPr>
              <w:t>8</w:t>
            </w:r>
            <w:r w:rsidR="009D0101" w:rsidRPr="00723AFD">
              <w:rPr>
                <w:b/>
                <w:sz w:val="22"/>
                <w:szCs w:val="22"/>
                <w:lang w:eastAsia="en-GB"/>
              </w:rPr>
              <w:t xml:space="preserve"> April 2015, 1200 noon (BST)</w:t>
            </w:r>
          </w:p>
        </w:tc>
      </w:tr>
      <w:tr w:rsidR="009D0101" w:rsidRPr="00CA5F0E" w:rsidTr="00EA0CA2">
        <w:trPr>
          <w:trHeight w:val="339"/>
        </w:trPr>
        <w:tc>
          <w:tcPr>
            <w:tcW w:w="4077" w:type="dxa"/>
            <w:shd w:val="clear" w:color="auto" w:fill="auto"/>
            <w:vAlign w:val="center"/>
          </w:tcPr>
          <w:p w:rsidR="009D0101" w:rsidRPr="00CA5F0E" w:rsidRDefault="009D0101" w:rsidP="00EA0CA2">
            <w:pPr>
              <w:pStyle w:val="TableText"/>
              <w:spacing w:before="0" w:after="0"/>
              <w:rPr>
                <w:sz w:val="22"/>
                <w:szCs w:val="22"/>
                <w:lang w:eastAsia="en-GB"/>
              </w:rPr>
            </w:pPr>
            <w:r>
              <w:rPr>
                <w:sz w:val="22"/>
                <w:szCs w:val="22"/>
                <w:lang w:eastAsia="en-GB"/>
              </w:rPr>
              <w:t>Tender evaluation period</w:t>
            </w:r>
          </w:p>
        </w:tc>
        <w:tc>
          <w:tcPr>
            <w:tcW w:w="3686" w:type="dxa"/>
            <w:shd w:val="clear" w:color="auto" w:fill="auto"/>
            <w:vAlign w:val="center"/>
          </w:tcPr>
          <w:p w:rsidR="009D0101" w:rsidRPr="00723AFD" w:rsidRDefault="00723AFD" w:rsidP="00116D35">
            <w:pPr>
              <w:pStyle w:val="TableText"/>
              <w:spacing w:before="0" w:after="0"/>
              <w:rPr>
                <w:sz w:val="22"/>
                <w:szCs w:val="22"/>
                <w:lang w:eastAsia="en-GB"/>
              </w:rPr>
            </w:pPr>
            <w:r>
              <w:rPr>
                <w:sz w:val="22"/>
                <w:szCs w:val="22"/>
                <w:lang w:eastAsia="en-GB"/>
              </w:rPr>
              <w:t>2</w:t>
            </w:r>
            <w:r w:rsidR="00116D35">
              <w:rPr>
                <w:sz w:val="22"/>
                <w:szCs w:val="22"/>
                <w:lang w:eastAsia="en-GB"/>
              </w:rPr>
              <w:t>8</w:t>
            </w:r>
            <w:r w:rsidR="009D0101" w:rsidRPr="00723AFD">
              <w:rPr>
                <w:sz w:val="22"/>
                <w:szCs w:val="22"/>
                <w:lang w:eastAsia="en-GB"/>
              </w:rPr>
              <w:t xml:space="preserve"> April – </w:t>
            </w:r>
            <w:r w:rsidR="00116D35">
              <w:rPr>
                <w:sz w:val="22"/>
                <w:szCs w:val="22"/>
                <w:lang w:eastAsia="en-GB"/>
              </w:rPr>
              <w:t>11</w:t>
            </w:r>
            <w:r w:rsidR="009D0101" w:rsidRPr="00723AFD">
              <w:rPr>
                <w:sz w:val="22"/>
                <w:szCs w:val="22"/>
                <w:lang w:eastAsia="en-GB"/>
              </w:rPr>
              <w:t xml:space="preserve"> May 2015</w:t>
            </w:r>
          </w:p>
        </w:tc>
      </w:tr>
      <w:tr w:rsidR="009D0101" w:rsidRPr="00CA5F0E" w:rsidTr="00EA0CA2">
        <w:trPr>
          <w:trHeight w:val="351"/>
        </w:trPr>
        <w:tc>
          <w:tcPr>
            <w:tcW w:w="4077" w:type="dxa"/>
            <w:shd w:val="clear" w:color="auto" w:fill="auto"/>
            <w:vAlign w:val="center"/>
          </w:tcPr>
          <w:p w:rsidR="009D0101" w:rsidRPr="00CA5F0E" w:rsidRDefault="00FA6837" w:rsidP="00EA0CA2">
            <w:pPr>
              <w:pStyle w:val="TableText"/>
              <w:spacing w:before="0" w:after="0"/>
              <w:rPr>
                <w:sz w:val="22"/>
                <w:szCs w:val="22"/>
                <w:lang w:eastAsia="en-GB"/>
              </w:rPr>
            </w:pPr>
            <w:r>
              <w:rPr>
                <w:sz w:val="22"/>
                <w:szCs w:val="22"/>
                <w:lang w:eastAsia="en-GB"/>
              </w:rPr>
              <w:t>N</w:t>
            </w:r>
            <w:r w:rsidRPr="00CA5F0E">
              <w:rPr>
                <w:sz w:val="22"/>
                <w:szCs w:val="22"/>
                <w:lang w:eastAsia="en-GB"/>
              </w:rPr>
              <w:t>otice</w:t>
            </w:r>
            <w:r>
              <w:rPr>
                <w:sz w:val="22"/>
                <w:szCs w:val="22"/>
                <w:lang w:eastAsia="en-GB"/>
              </w:rPr>
              <w:t xml:space="preserve"> of Award</w:t>
            </w:r>
          </w:p>
        </w:tc>
        <w:tc>
          <w:tcPr>
            <w:tcW w:w="3686" w:type="dxa"/>
            <w:shd w:val="clear" w:color="auto" w:fill="auto"/>
            <w:vAlign w:val="center"/>
          </w:tcPr>
          <w:p w:rsidR="009D0101" w:rsidRPr="00723AFD" w:rsidRDefault="00116D35" w:rsidP="00116D35">
            <w:pPr>
              <w:pStyle w:val="TableText"/>
              <w:spacing w:before="0" w:after="0"/>
              <w:rPr>
                <w:sz w:val="22"/>
                <w:szCs w:val="22"/>
                <w:lang w:eastAsia="en-GB"/>
              </w:rPr>
            </w:pPr>
            <w:r>
              <w:rPr>
                <w:sz w:val="22"/>
                <w:szCs w:val="22"/>
                <w:lang w:eastAsia="en-GB"/>
              </w:rPr>
              <w:t>18</w:t>
            </w:r>
            <w:r w:rsidR="009D0101" w:rsidRPr="00723AFD">
              <w:rPr>
                <w:sz w:val="22"/>
                <w:szCs w:val="22"/>
                <w:lang w:eastAsia="en-GB"/>
              </w:rPr>
              <w:t xml:space="preserve"> May 2015</w:t>
            </w:r>
          </w:p>
        </w:tc>
      </w:tr>
      <w:tr w:rsidR="009D0101" w:rsidRPr="00CA5F0E" w:rsidTr="00EA0CA2">
        <w:trPr>
          <w:trHeight w:val="317"/>
        </w:trPr>
        <w:tc>
          <w:tcPr>
            <w:tcW w:w="4077" w:type="dxa"/>
            <w:shd w:val="clear" w:color="auto" w:fill="auto"/>
            <w:vAlign w:val="center"/>
          </w:tcPr>
          <w:p w:rsidR="009D0101" w:rsidRPr="00CA5F0E" w:rsidRDefault="009D0101" w:rsidP="00EA0CA2">
            <w:pPr>
              <w:pStyle w:val="TableText"/>
              <w:spacing w:before="0" w:after="0"/>
              <w:rPr>
                <w:sz w:val="22"/>
                <w:szCs w:val="22"/>
                <w:lang w:eastAsia="en-GB"/>
              </w:rPr>
            </w:pPr>
            <w:r w:rsidRPr="00CA5F0E">
              <w:rPr>
                <w:sz w:val="22"/>
                <w:szCs w:val="22"/>
                <w:lang w:eastAsia="en-GB"/>
              </w:rPr>
              <w:t>Standstill period</w:t>
            </w:r>
          </w:p>
        </w:tc>
        <w:tc>
          <w:tcPr>
            <w:tcW w:w="3686" w:type="dxa"/>
            <w:shd w:val="clear" w:color="auto" w:fill="auto"/>
            <w:vAlign w:val="center"/>
          </w:tcPr>
          <w:p w:rsidR="009D0101" w:rsidRPr="00723AFD" w:rsidRDefault="009D0101" w:rsidP="00EA0CA2">
            <w:pPr>
              <w:pStyle w:val="TableText"/>
              <w:spacing w:before="0" w:after="0"/>
              <w:rPr>
                <w:sz w:val="22"/>
                <w:szCs w:val="22"/>
                <w:lang w:eastAsia="en-GB"/>
              </w:rPr>
            </w:pPr>
            <w:r w:rsidRPr="00723AFD">
              <w:rPr>
                <w:sz w:val="22"/>
                <w:szCs w:val="22"/>
                <w:lang w:eastAsia="en-GB"/>
              </w:rPr>
              <w:t>10 days</w:t>
            </w:r>
          </w:p>
        </w:tc>
      </w:tr>
      <w:tr w:rsidR="009D0101" w:rsidRPr="00CA5F0E" w:rsidTr="00EA0CA2">
        <w:trPr>
          <w:trHeight w:val="351"/>
        </w:trPr>
        <w:tc>
          <w:tcPr>
            <w:tcW w:w="4077" w:type="dxa"/>
            <w:shd w:val="clear" w:color="auto" w:fill="auto"/>
            <w:vAlign w:val="center"/>
          </w:tcPr>
          <w:p w:rsidR="009D0101" w:rsidRPr="00CA5F0E" w:rsidRDefault="009D0101" w:rsidP="00EA0CA2">
            <w:pPr>
              <w:pStyle w:val="TableText"/>
              <w:spacing w:before="0" w:after="0"/>
              <w:rPr>
                <w:sz w:val="22"/>
                <w:szCs w:val="22"/>
                <w:lang w:eastAsia="en-GB"/>
              </w:rPr>
            </w:pPr>
            <w:r w:rsidRPr="00CA5F0E">
              <w:rPr>
                <w:sz w:val="22"/>
                <w:szCs w:val="22"/>
                <w:lang w:eastAsia="en-GB"/>
              </w:rPr>
              <w:t>Contract Award</w:t>
            </w:r>
          </w:p>
        </w:tc>
        <w:tc>
          <w:tcPr>
            <w:tcW w:w="3686" w:type="dxa"/>
            <w:shd w:val="clear" w:color="auto" w:fill="auto"/>
            <w:vAlign w:val="center"/>
          </w:tcPr>
          <w:p w:rsidR="009D0101" w:rsidRPr="00723AFD" w:rsidRDefault="00D02870" w:rsidP="00D02870">
            <w:pPr>
              <w:pStyle w:val="TableText"/>
              <w:spacing w:before="0" w:after="0"/>
              <w:rPr>
                <w:sz w:val="22"/>
                <w:szCs w:val="22"/>
                <w:lang w:eastAsia="en-GB"/>
              </w:rPr>
            </w:pPr>
            <w:r>
              <w:rPr>
                <w:sz w:val="22"/>
                <w:szCs w:val="22"/>
                <w:lang w:eastAsia="en-GB"/>
              </w:rPr>
              <w:t>29</w:t>
            </w:r>
            <w:r w:rsidR="00116D35">
              <w:rPr>
                <w:sz w:val="22"/>
                <w:szCs w:val="22"/>
                <w:lang w:eastAsia="en-GB"/>
              </w:rPr>
              <w:t xml:space="preserve"> </w:t>
            </w:r>
            <w:r>
              <w:rPr>
                <w:sz w:val="22"/>
                <w:szCs w:val="22"/>
                <w:lang w:eastAsia="en-GB"/>
              </w:rPr>
              <w:t>May</w:t>
            </w:r>
            <w:r w:rsidR="009D0101" w:rsidRPr="00723AFD">
              <w:rPr>
                <w:sz w:val="22"/>
                <w:szCs w:val="22"/>
                <w:lang w:eastAsia="en-GB"/>
              </w:rPr>
              <w:t xml:space="preserve"> 2015</w:t>
            </w:r>
          </w:p>
        </w:tc>
      </w:tr>
    </w:tbl>
    <w:p w:rsidR="009D0101" w:rsidRPr="00CA5F0E" w:rsidRDefault="009D0101" w:rsidP="009D0101">
      <w:pPr>
        <w:spacing w:after="120"/>
        <w:rPr>
          <w:rFonts w:ascii="Arial" w:hAnsi="Arial" w:cs="Arial"/>
          <w:b/>
          <w:sz w:val="22"/>
          <w:szCs w:val="22"/>
        </w:rPr>
      </w:pPr>
    </w:p>
    <w:p w:rsidR="009D0101" w:rsidRPr="00CA5F0E" w:rsidRDefault="009D0101" w:rsidP="009D0101">
      <w:pPr>
        <w:spacing w:after="120"/>
        <w:rPr>
          <w:rFonts w:ascii="Arial" w:hAnsi="Arial" w:cs="Arial"/>
          <w:b/>
        </w:rPr>
      </w:pPr>
      <w:r w:rsidRPr="00CA5F0E">
        <w:rPr>
          <w:rFonts w:ascii="Arial" w:hAnsi="Arial" w:cs="Arial"/>
          <w:b/>
        </w:rPr>
        <w:t>Format of Tender Response</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Any questions about the procurement and/or this tender should be submitted via email to </w:t>
      </w:r>
      <w:hyperlink r:id="rId9" w:history="1">
        <w:r w:rsidRPr="00DB0000">
          <w:rPr>
            <w:rStyle w:val="Hyperlink"/>
            <w:rFonts w:ascii="Arial" w:hAnsi="Arial" w:cs="Arial"/>
            <w:sz w:val="22"/>
            <w:szCs w:val="22"/>
          </w:rPr>
          <w:t>Pensions.CIV@londoncouncils.gov.uk</w:t>
        </w:r>
      </w:hyperlink>
      <w:r w:rsidRPr="00CA5F0E">
        <w:rPr>
          <w:rFonts w:ascii="Arial" w:hAnsi="Arial" w:cs="Arial"/>
          <w:sz w:val="22"/>
          <w:szCs w:val="22"/>
        </w:rPr>
        <w:t xml:space="preserve"> and copying in both </w:t>
      </w:r>
      <w:hyperlink r:id="rId10" w:history="1">
        <w:r w:rsidRPr="00CA5F0E">
          <w:rPr>
            <w:rStyle w:val="Hyperlink"/>
            <w:rFonts w:ascii="Arial" w:hAnsi="Arial" w:cs="Arial"/>
            <w:sz w:val="22"/>
            <w:szCs w:val="22"/>
          </w:rPr>
          <w:t>hugh.grover@londoncouncils.gov.uk</w:t>
        </w:r>
      </w:hyperlink>
      <w:r w:rsidRPr="00CA5F0E">
        <w:rPr>
          <w:rFonts w:ascii="Arial" w:hAnsi="Arial" w:cs="Arial"/>
          <w:sz w:val="22"/>
          <w:szCs w:val="22"/>
        </w:rPr>
        <w:t xml:space="preserve"> and </w:t>
      </w:r>
      <w:hyperlink r:id="rId11" w:history="1">
        <w:r w:rsidRPr="00CA5F0E">
          <w:rPr>
            <w:rStyle w:val="Hyperlink"/>
            <w:rFonts w:ascii="Arial" w:hAnsi="Arial" w:cs="Arial"/>
            <w:sz w:val="22"/>
            <w:szCs w:val="22"/>
          </w:rPr>
          <w:t>frederick.fuller@londoncouncils.gov.uk</w:t>
        </w:r>
      </w:hyperlink>
      <w:r w:rsidR="00C70BD4">
        <w:rPr>
          <w:rStyle w:val="Hyperlink"/>
          <w:rFonts w:ascii="Arial" w:hAnsi="Arial" w:cs="Arial"/>
          <w:sz w:val="22"/>
          <w:szCs w:val="22"/>
        </w:rPr>
        <w:t xml:space="preserve">.  </w:t>
      </w:r>
      <w:r w:rsidR="00C70BD4" w:rsidRPr="00EA0CA2">
        <w:rPr>
          <w:rFonts w:ascii="Arial" w:hAnsi="Arial" w:cs="Arial"/>
          <w:sz w:val="22"/>
          <w:szCs w:val="22"/>
        </w:rPr>
        <w:t xml:space="preserve">The e-mail should provide 2 separate attachments, those being a response detailing the Background Information and Suitability and a </w:t>
      </w:r>
      <w:r w:rsidR="00EA0CA2">
        <w:rPr>
          <w:rFonts w:ascii="Arial" w:hAnsi="Arial" w:cs="Arial"/>
          <w:sz w:val="22"/>
          <w:szCs w:val="22"/>
        </w:rPr>
        <w:t xml:space="preserve">separate </w:t>
      </w:r>
      <w:r w:rsidR="00C70BD4" w:rsidRPr="00EA0CA2">
        <w:rPr>
          <w:rFonts w:ascii="Arial" w:hAnsi="Arial" w:cs="Arial"/>
          <w:sz w:val="22"/>
          <w:szCs w:val="22"/>
        </w:rPr>
        <w:t>Service Requirements Proposal.</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All queries must be received by London Councils </w:t>
      </w:r>
      <w:r w:rsidRPr="00CA5F0E">
        <w:rPr>
          <w:rFonts w:ascii="Arial" w:hAnsi="Arial" w:cs="Arial"/>
          <w:b/>
          <w:sz w:val="22"/>
          <w:szCs w:val="22"/>
        </w:rPr>
        <w:t xml:space="preserve">before 12:00 noon (BST) on </w:t>
      </w:r>
      <w:r w:rsidR="000F0019">
        <w:rPr>
          <w:rFonts w:ascii="Arial" w:hAnsi="Arial" w:cs="Arial"/>
          <w:b/>
          <w:sz w:val="22"/>
          <w:szCs w:val="22"/>
        </w:rPr>
        <w:t>1</w:t>
      </w:r>
      <w:r w:rsidR="00CC0E72">
        <w:rPr>
          <w:rFonts w:ascii="Arial" w:hAnsi="Arial" w:cs="Arial"/>
          <w:b/>
          <w:sz w:val="22"/>
          <w:szCs w:val="22"/>
        </w:rPr>
        <w:t>8</w:t>
      </w:r>
      <w:r w:rsidR="00C70BD4">
        <w:rPr>
          <w:rFonts w:ascii="Arial" w:hAnsi="Arial" w:cs="Arial"/>
          <w:b/>
          <w:sz w:val="22"/>
          <w:szCs w:val="22"/>
        </w:rPr>
        <w:t xml:space="preserve"> </w:t>
      </w:r>
      <w:r>
        <w:rPr>
          <w:rFonts w:ascii="Arial" w:hAnsi="Arial" w:cs="Arial"/>
          <w:b/>
          <w:sz w:val="22"/>
          <w:szCs w:val="22"/>
        </w:rPr>
        <w:t>April</w:t>
      </w:r>
      <w:r w:rsidRPr="00CA5F0E">
        <w:rPr>
          <w:rFonts w:ascii="Arial" w:hAnsi="Arial" w:cs="Arial"/>
          <w:b/>
          <w:sz w:val="22"/>
          <w:szCs w:val="22"/>
        </w:rPr>
        <w:t xml:space="preserve"> 2015</w:t>
      </w:r>
      <w:r w:rsidRPr="00CA5F0E">
        <w:rPr>
          <w:rFonts w:ascii="Arial" w:hAnsi="Arial" w:cs="Arial"/>
          <w:sz w:val="22"/>
          <w:szCs w:val="22"/>
        </w:rPr>
        <w:t>.  London Councils may not respond to queries submitted after this date.</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Where London Councils considers any question or request for clarification to be of material significance, it will communicate both the query and the response, in a suitably anonymous form, to all interested parties who have responded.  </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If a Candidate does not wish for a query or response to be disclosed to other Candidates it must communicate this and the reason why to London Councils with the query. </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London Councils will consider the request but reserves the right to disclose the query and/or the response to other Candidates. </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London Councils will not enter into any detailed discussions regarding the requirements at this stage of the procurement process.</w:t>
      </w:r>
    </w:p>
    <w:p w:rsidR="009D0101" w:rsidRPr="00CA5F0E" w:rsidRDefault="009D0101" w:rsidP="009D0101">
      <w:pPr>
        <w:spacing w:after="120"/>
        <w:rPr>
          <w:rFonts w:ascii="Arial" w:hAnsi="Arial" w:cs="Arial"/>
          <w:b/>
          <w:i/>
          <w:sz w:val="22"/>
          <w:szCs w:val="22"/>
        </w:rPr>
      </w:pPr>
      <w:r w:rsidRPr="00CA5F0E">
        <w:rPr>
          <w:rFonts w:ascii="Arial" w:hAnsi="Arial" w:cs="Arial"/>
          <w:b/>
          <w:i/>
          <w:sz w:val="22"/>
          <w:szCs w:val="22"/>
        </w:rPr>
        <w:t>Full instructions to bidders are also provided in Annex One. Bidders are advised to read all instructions before submitting their tender.</w:t>
      </w:r>
    </w:p>
    <w:p w:rsidR="00281B58" w:rsidRDefault="00281B58">
      <w:pPr>
        <w:rPr>
          <w:rFonts w:ascii="Arial" w:hAnsi="Arial" w:cs="Arial"/>
          <w:b/>
        </w:rPr>
      </w:pPr>
      <w:r>
        <w:rPr>
          <w:rFonts w:ascii="Arial" w:hAnsi="Arial" w:cs="Arial"/>
          <w:b/>
        </w:rPr>
        <w:br w:type="page"/>
      </w:r>
    </w:p>
    <w:p w:rsidR="009D0101" w:rsidRPr="00CA5F0E" w:rsidRDefault="009D0101" w:rsidP="009D0101">
      <w:pPr>
        <w:spacing w:after="120"/>
        <w:rPr>
          <w:rFonts w:ascii="Arial" w:hAnsi="Arial" w:cs="Arial"/>
          <w:b/>
        </w:rPr>
      </w:pPr>
      <w:r w:rsidRPr="00CA5F0E">
        <w:rPr>
          <w:rFonts w:ascii="Arial" w:hAnsi="Arial" w:cs="Arial"/>
          <w:b/>
        </w:rPr>
        <w:lastRenderedPageBreak/>
        <w:t>Freedom of Information Act</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 xml:space="preserve">You should be aware that the information you submit may be subject to a request for information. The provision of any information to external parties by London Councils </w:t>
      </w:r>
      <w:r w:rsidR="00B0223C">
        <w:rPr>
          <w:rFonts w:ascii="Arial" w:hAnsi="Arial" w:cs="Arial"/>
          <w:sz w:val="22"/>
          <w:szCs w:val="22"/>
        </w:rPr>
        <w:t xml:space="preserve">and/or London LGPS CIV Limited </w:t>
      </w:r>
      <w:r w:rsidRPr="00CA5F0E">
        <w:rPr>
          <w:rFonts w:ascii="Arial" w:hAnsi="Arial" w:cs="Arial"/>
          <w:sz w:val="22"/>
          <w:szCs w:val="22"/>
        </w:rPr>
        <w:t xml:space="preserve">is determined by statutory conditions provided for in the Freedom of Information Act 2000. </w:t>
      </w:r>
    </w:p>
    <w:p w:rsidR="009D0101" w:rsidRPr="00CA5F0E" w:rsidRDefault="009D0101" w:rsidP="009D0101">
      <w:pPr>
        <w:spacing w:after="120"/>
        <w:rPr>
          <w:rFonts w:ascii="Arial" w:hAnsi="Arial" w:cs="Arial"/>
          <w:b/>
        </w:rPr>
      </w:pPr>
      <w:r w:rsidRPr="00CA5F0E">
        <w:rPr>
          <w:rFonts w:ascii="Arial" w:hAnsi="Arial" w:cs="Arial"/>
          <w:b/>
        </w:rPr>
        <w:t>Equality Opportunities</w:t>
      </w:r>
    </w:p>
    <w:p w:rsidR="009D0101" w:rsidRPr="00CA5F0E" w:rsidRDefault="009D0101" w:rsidP="009D0101">
      <w:pPr>
        <w:spacing w:after="120"/>
        <w:rPr>
          <w:rFonts w:ascii="Arial" w:hAnsi="Arial" w:cs="Arial"/>
          <w:sz w:val="22"/>
          <w:szCs w:val="22"/>
        </w:rPr>
      </w:pPr>
      <w:r w:rsidRPr="00CA5F0E">
        <w:rPr>
          <w:rFonts w:ascii="Arial" w:hAnsi="Arial" w:cs="Arial"/>
          <w:sz w:val="22"/>
          <w:szCs w:val="22"/>
        </w:rPr>
        <w:t>The successful contractor will be required to comply with London Councils</w:t>
      </w:r>
      <w:r w:rsidR="00B0223C">
        <w:rPr>
          <w:rFonts w:ascii="Arial" w:hAnsi="Arial" w:cs="Arial"/>
          <w:sz w:val="22"/>
          <w:szCs w:val="22"/>
        </w:rPr>
        <w:t>’</w:t>
      </w:r>
      <w:r w:rsidRPr="00CA5F0E">
        <w:rPr>
          <w:rFonts w:ascii="Arial" w:hAnsi="Arial" w:cs="Arial"/>
          <w:sz w:val="22"/>
          <w:szCs w:val="22"/>
        </w:rPr>
        <w:t xml:space="preserve"> Equal Opportunity Policy </w:t>
      </w:r>
      <w:r w:rsidRPr="00723AFD">
        <w:rPr>
          <w:rFonts w:ascii="Arial" w:hAnsi="Arial" w:cs="Arial"/>
          <w:sz w:val="22"/>
          <w:szCs w:val="22"/>
        </w:rPr>
        <w:t xml:space="preserve">and bidders should complete </w:t>
      </w:r>
      <w:r w:rsidR="00F00C25" w:rsidRPr="00723AFD">
        <w:rPr>
          <w:rFonts w:ascii="Arial" w:hAnsi="Arial" w:cs="Arial"/>
          <w:sz w:val="22"/>
          <w:szCs w:val="22"/>
        </w:rPr>
        <w:t xml:space="preserve">and submit </w:t>
      </w:r>
      <w:r w:rsidRPr="00723AFD">
        <w:rPr>
          <w:rFonts w:ascii="Arial" w:hAnsi="Arial" w:cs="Arial"/>
          <w:sz w:val="22"/>
          <w:szCs w:val="22"/>
        </w:rPr>
        <w:t>the Equal Opportunities Questionnaire with their tender submission.</w:t>
      </w:r>
    </w:p>
    <w:p w:rsidR="009D0101" w:rsidRDefault="009D0101">
      <w:pPr>
        <w:rPr>
          <w:rFonts w:ascii="Arial" w:hAnsi="Arial" w:cs="Arial"/>
          <w:b/>
        </w:rPr>
      </w:pPr>
    </w:p>
    <w:p w:rsidR="001A6E54" w:rsidRPr="00CA5F0E" w:rsidRDefault="001A6E54">
      <w:pPr>
        <w:rPr>
          <w:rFonts w:ascii="Arial" w:hAnsi="Arial" w:cs="Arial"/>
          <w:b/>
        </w:rPr>
      </w:pPr>
      <w:r w:rsidRPr="00CA5F0E">
        <w:rPr>
          <w:rFonts w:ascii="Arial" w:hAnsi="Arial" w:cs="Arial"/>
          <w:b/>
        </w:rPr>
        <w:br w:type="page"/>
      </w:r>
    </w:p>
    <w:p w:rsidR="004A2E51" w:rsidRPr="00CA5F0E" w:rsidRDefault="004A2E51" w:rsidP="004A2E51">
      <w:pPr>
        <w:spacing w:after="120"/>
        <w:rPr>
          <w:rFonts w:ascii="Arial" w:hAnsi="Arial" w:cs="Arial"/>
          <w:b/>
        </w:rPr>
      </w:pPr>
      <w:r w:rsidRPr="00CA5F0E">
        <w:rPr>
          <w:rFonts w:ascii="Arial" w:hAnsi="Arial" w:cs="Arial"/>
          <w:b/>
        </w:rPr>
        <w:lastRenderedPageBreak/>
        <w:t>Request for Information</w:t>
      </w:r>
    </w:p>
    <w:p w:rsidR="0068478A" w:rsidRPr="00CA5F0E" w:rsidRDefault="0068478A" w:rsidP="0068478A">
      <w:pPr>
        <w:spacing w:after="120"/>
        <w:rPr>
          <w:rFonts w:ascii="Arial" w:hAnsi="Arial" w:cs="Arial"/>
          <w:sz w:val="22"/>
          <w:szCs w:val="22"/>
        </w:rPr>
      </w:pPr>
      <w:r w:rsidRPr="00CA5F0E">
        <w:rPr>
          <w:rFonts w:ascii="Arial" w:hAnsi="Arial" w:cs="Arial"/>
          <w:sz w:val="22"/>
          <w:szCs w:val="22"/>
        </w:rPr>
        <w:t xml:space="preserve">The Operator has determined a number of minimum criteria all Candidates must provide in order for tenders to be evaluated.  </w:t>
      </w:r>
      <w:r w:rsidRPr="00CA5F0E">
        <w:rPr>
          <w:rFonts w:ascii="Arial" w:hAnsi="Arial" w:cs="Arial"/>
          <w:sz w:val="22"/>
          <w:szCs w:val="22"/>
          <w:u w:val="single"/>
        </w:rPr>
        <w:t>Please provide confirmation and any supporting information that you can to meet the requirements below</w:t>
      </w:r>
      <w:r w:rsidRPr="00CA5F0E">
        <w:rPr>
          <w:rFonts w:ascii="Arial" w:hAnsi="Arial" w:cs="Arial"/>
          <w:sz w:val="22"/>
          <w:szCs w:val="22"/>
        </w:rPr>
        <w:t xml:space="preserve">. </w:t>
      </w:r>
    </w:p>
    <w:p w:rsidR="00C805AB" w:rsidRPr="007C4B39" w:rsidRDefault="00F415BD" w:rsidP="005D646E">
      <w:pPr>
        <w:spacing w:after="120"/>
        <w:rPr>
          <w:rFonts w:ascii="Arial" w:hAnsi="Arial" w:cs="Arial"/>
          <w:b/>
          <w:sz w:val="22"/>
          <w:szCs w:val="22"/>
        </w:rPr>
      </w:pPr>
      <w:r w:rsidRPr="007C4B39">
        <w:rPr>
          <w:rFonts w:ascii="Arial" w:hAnsi="Arial" w:cs="Arial"/>
          <w:b/>
          <w:sz w:val="22"/>
          <w:szCs w:val="22"/>
        </w:rPr>
        <w:t>Background Information</w:t>
      </w:r>
      <w:bookmarkEnd w:id="1"/>
      <w:r w:rsidR="00C70BD4">
        <w:rPr>
          <w:rFonts w:ascii="Arial" w:hAnsi="Arial" w:cs="Arial"/>
          <w:b/>
          <w:sz w:val="22"/>
          <w:szCs w:val="22"/>
        </w:rPr>
        <w:t xml:space="preserve"> and Suitability</w:t>
      </w:r>
    </w:p>
    <w:p w:rsidR="00CE496D" w:rsidRPr="00CA5F0E" w:rsidRDefault="00CE496D" w:rsidP="00F50C9D">
      <w:pPr>
        <w:spacing w:after="120"/>
        <w:rPr>
          <w:rFonts w:ascii="Arial" w:hAnsi="Arial" w:cs="Arial"/>
          <w:b/>
          <w:sz w:val="22"/>
          <w:szCs w:val="22"/>
          <w:u w:val="single"/>
        </w:rPr>
      </w:pPr>
      <w:r w:rsidRPr="00CA5F0E">
        <w:rPr>
          <w:rFonts w:ascii="Arial" w:hAnsi="Arial" w:cs="Arial"/>
          <w:b/>
          <w:sz w:val="22"/>
          <w:szCs w:val="22"/>
          <w:u w:val="single"/>
        </w:rPr>
        <w:t>Corporate Details</w:t>
      </w:r>
      <w:r w:rsidR="00576EFA">
        <w:rPr>
          <w:rFonts w:ascii="Arial" w:hAnsi="Arial" w:cs="Arial"/>
          <w:b/>
          <w:sz w:val="22"/>
          <w:szCs w:val="22"/>
          <w:u w:val="single"/>
        </w:rPr>
        <w:t xml:space="preserve"> </w:t>
      </w:r>
      <w:r w:rsidR="00D865C5">
        <w:rPr>
          <w:rFonts w:ascii="Arial" w:hAnsi="Arial" w:cs="Arial"/>
          <w:b/>
          <w:sz w:val="22"/>
          <w:szCs w:val="22"/>
          <w:u w:val="single"/>
        </w:rPr>
        <w:t xml:space="preserve">– note the information </w:t>
      </w:r>
      <w:r w:rsidR="00FA6837">
        <w:rPr>
          <w:rFonts w:ascii="Arial" w:hAnsi="Arial" w:cs="Arial"/>
          <w:b/>
          <w:sz w:val="22"/>
          <w:szCs w:val="22"/>
          <w:u w:val="single"/>
        </w:rPr>
        <w:t xml:space="preserve">required pursuant to this sub-section </w:t>
      </w:r>
      <w:r w:rsidR="00D865C5">
        <w:rPr>
          <w:rFonts w:ascii="Arial" w:hAnsi="Arial" w:cs="Arial"/>
          <w:b/>
          <w:sz w:val="22"/>
          <w:szCs w:val="22"/>
          <w:u w:val="single"/>
        </w:rPr>
        <w:t>is f</w:t>
      </w:r>
      <w:r w:rsidR="00576EFA">
        <w:rPr>
          <w:rFonts w:ascii="Arial" w:hAnsi="Arial" w:cs="Arial"/>
          <w:b/>
          <w:sz w:val="22"/>
          <w:szCs w:val="22"/>
          <w:u w:val="single"/>
        </w:rPr>
        <w:t xml:space="preserve">or information </w:t>
      </w:r>
      <w:r w:rsidR="00D865C5">
        <w:rPr>
          <w:rFonts w:ascii="Arial" w:hAnsi="Arial" w:cs="Arial"/>
          <w:b/>
          <w:sz w:val="22"/>
          <w:szCs w:val="22"/>
          <w:u w:val="single"/>
        </w:rPr>
        <w:t xml:space="preserve">purposes only and is </w:t>
      </w:r>
      <w:r w:rsidR="00576EFA">
        <w:rPr>
          <w:rFonts w:ascii="Arial" w:hAnsi="Arial" w:cs="Arial"/>
          <w:b/>
          <w:sz w:val="22"/>
          <w:szCs w:val="22"/>
          <w:u w:val="single"/>
        </w:rPr>
        <w:t>not scored</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Name of Company and registered address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Details of corporate ownership and structure</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Regulatory permissions and when they were obtained</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Details of capital and Personal Indemnity cover</w:t>
      </w:r>
    </w:p>
    <w:p w:rsidR="00C51EAF" w:rsidRPr="00CA5F0E" w:rsidRDefault="00CE496D" w:rsidP="00F50C9D">
      <w:pPr>
        <w:numPr>
          <w:ilvl w:val="0"/>
          <w:numId w:val="22"/>
        </w:numPr>
        <w:spacing w:after="60" w:line="276" w:lineRule="auto"/>
        <w:ind w:left="714" w:hanging="357"/>
        <w:jc w:val="both"/>
        <w:rPr>
          <w:rFonts w:ascii="Arial" w:hAnsi="Arial" w:cs="Arial"/>
          <w:b/>
          <w:sz w:val="22"/>
          <w:szCs w:val="22"/>
          <w:lang w:eastAsia="en-US"/>
        </w:rPr>
      </w:pPr>
      <w:r w:rsidRPr="00CA5F0E">
        <w:rPr>
          <w:rFonts w:ascii="Arial" w:eastAsiaTheme="minorHAnsi" w:hAnsi="Arial" w:cs="Arial"/>
          <w:sz w:val="22"/>
          <w:szCs w:val="22"/>
          <w:lang w:eastAsia="en-US"/>
        </w:rPr>
        <w:t>Company accounts for past 3 years along with narrative of current 1 year of activity and disclosure of material items</w:t>
      </w:r>
    </w:p>
    <w:p w:rsidR="00C51EAF" w:rsidRPr="00CA5F0E" w:rsidRDefault="00F50C9D" w:rsidP="00F50C9D">
      <w:pPr>
        <w:numPr>
          <w:ilvl w:val="0"/>
          <w:numId w:val="22"/>
        </w:numPr>
        <w:spacing w:after="60" w:line="276" w:lineRule="auto"/>
        <w:ind w:left="714" w:hanging="357"/>
        <w:jc w:val="both"/>
        <w:rPr>
          <w:rFonts w:ascii="Arial" w:hAnsi="Arial" w:cs="Arial"/>
          <w:b/>
          <w:sz w:val="22"/>
          <w:szCs w:val="22"/>
          <w:lang w:eastAsia="en-US"/>
        </w:rPr>
      </w:pPr>
      <w:r w:rsidRPr="00CA5F0E">
        <w:rPr>
          <w:rFonts w:ascii="Arial" w:eastAsiaTheme="minorHAnsi" w:hAnsi="Arial" w:cs="Arial"/>
          <w:sz w:val="22"/>
          <w:szCs w:val="22"/>
          <w:lang w:eastAsia="en-US"/>
        </w:rPr>
        <w:t>Details of m</w:t>
      </w:r>
      <w:r w:rsidR="00CE496D" w:rsidRPr="00CA5F0E">
        <w:rPr>
          <w:rFonts w:ascii="Arial" w:eastAsiaTheme="minorHAnsi" w:hAnsi="Arial" w:cs="Arial"/>
          <w:sz w:val="22"/>
          <w:szCs w:val="22"/>
          <w:lang w:eastAsia="en-US"/>
        </w:rPr>
        <w:t>ember</w:t>
      </w:r>
      <w:r w:rsidRPr="00CA5F0E">
        <w:rPr>
          <w:rFonts w:ascii="Arial" w:eastAsiaTheme="minorHAnsi" w:hAnsi="Arial" w:cs="Arial"/>
          <w:sz w:val="22"/>
          <w:szCs w:val="22"/>
          <w:lang w:eastAsia="en-US"/>
        </w:rPr>
        <w:t>ship</w:t>
      </w:r>
      <w:r w:rsidR="00CE496D" w:rsidRPr="00CA5F0E">
        <w:rPr>
          <w:rFonts w:ascii="Arial" w:eastAsiaTheme="minorHAnsi" w:hAnsi="Arial" w:cs="Arial"/>
          <w:sz w:val="22"/>
          <w:szCs w:val="22"/>
          <w:lang w:eastAsia="en-US"/>
        </w:rPr>
        <w:t xml:space="preserve"> of trade bodies or associations</w:t>
      </w:r>
    </w:p>
    <w:p w:rsidR="00CE496D" w:rsidRPr="00CA5F0E" w:rsidRDefault="00CE496D" w:rsidP="00F50C9D">
      <w:pPr>
        <w:spacing w:after="120"/>
        <w:rPr>
          <w:rFonts w:ascii="Arial" w:hAnsi="Arial" w:cs="Arial"/>
          <w:b/>
          <w:sz w:val="22"/>
          <w:szCs w:val="22"/>
          <w:u w:val="single"/>
        </w:rPr>
      </w:pPr>
      <w:r w:rsidRPr="00CA5F0E">
        <w:rPr>
          <w:rFonts w:ascii="Arial" w:hAnsi="Arial" w:cs="Arial"/>
          <w:b/>
          <w:sz w:val="22"/>
          <w:szCs w:val="22"/>
          <w:u w:val="single"/>
        </w:rPr>
        <w:t>Clients and products/fund company details</w:t>
      </w:r>
      <w:r w:rsidR="00D865C5">
        <w:rPr>
          <w:rFonts w:ascii="Arial" w:hAnsi="Arial" w:cs="Arial"/>
          <w:b/>
          <w:sz w:val="22"/>
          <w:szCs w:val="22"/>
          <w:u w:val="single"/>
        </w:rPr>
        <w:t xml:space="preserve"> – the response to the following </w:t>
      </w:r>
      <w:r w:rsidR="00FA6837">
        <w:rPr>
          <w:rFonts w:ascii="Arial" w:hAnsi="Arial" w:cs="Arial"/>
          <w:b/>
          <w:sz w:val="22"/>
          <w:szCs w:val="22"/>
          <w:u w:val="single"/>
        </w:rPr>
        <w:t>sub-</w:t>
      </w:r>
      <w:r w:rsidR="00D865C5">
        <w:rPr>
          <w:rFonts w:ascii="Arial" w:hAnsi="Arial" w:cs="Arial"/>
          <w:b/>
          <w:sz w:val="22"/>
          <w:szCs w:val="22"/>
          <w:u w:val="single"/>
        </w:rPr>
        <w:t>section</w:t>
      </w:r>
      <w:r w:rsidR="00EA0CA2">
        <w:rPr>
          <w:rFonts w:ascii="Arial" w:hAnsi="Arial" w:cs="Arial"/>
          <w:b/>
          <w:sz w:val="22"/>
          <w:szCs w:val="22"/>
          <w:u w:val="single"/>
        </w:rPr>
        <w:t xml:space="preserve">, which should be no more than </w:t>
      </w:r>
      <w:r w:rsidR="00D865C5">
        <w:rPr>
          <w:rFonts w:ascii="Arial" w:hAnsi="Arial" w:cs="Arial"/>
          <w:b/>
          <w:sz w:val="22"/>
          <w:szCs w:val="22"/>
          <w:u w:val="single"/>
        </w:rPr>
        <w:t>2 sides of A4, will be scored as a whole out o</w:t>
      </w:r>
      <w:r w:rsidR="00EA0CA2">
        <w:rPr>
          <w:rFonts w:ascii="Arial" w:hAnsi="Arial" w:cs="Arial"/>
          <w:b/>
          <w:sz w:val="22"/>
          <w:szCs w:val="22"/>
          <w:u w:val="single"/>
        </w:rPr>
        <w:t>f 5</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core services of your company</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What types of fund structures do you support</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client base</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How many clients have you won over the past 3 years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How many clients have you lost over the past 5 years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What are your assets under management over the past 3 years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change in AUM for your business over the past 3 years</w:t>
      </w:r>
    </w:p>
    <w:p w:rsidR="00C51EAF"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What features </w:t>
      </w:r>
      <w:r w:rsidR="00D865C5">
        <w:rPr>
          <w:rFonts w:ascii="Arial" w:eastAsiaTheme="minorHAnsi" w:hAnsi="Arial" w:cs="Arial"/>
          <w:sz w:val="22"/>
          <w:szCs w:val="22"/>
          <w:lang w:eastAsia="en-US"/>
        </w:rPr>
        <w:t xml:space="preserve">(e.g. skills and experience) </w:t>
      </w:r>
      <w:r w:rsidRPr="00CA5F0E">
        <w:rPr>
          <w:rFonts w:ascii="Arial" w:eastAsiaTheme="minorHAnsi" w:hAnsi="Arial" w:cs="Arial"/>
          <w:sz w:val="22"/>
          <w:szCs w:val="22"/>
          <w:lang w:eastAsia="en-US"/>
        </w:rPr>
        <w:t xml:space="preserve">differentiate you from </w:t>
      </w:r>
      <w:r w:rsidR="00576EFA">
        <w:rPr>
          <w:rFonts w:ascii="Arial" w:eastAsiaTheme="minorHAnsi" w:hAnsi="Arial" w:cs="Arial"/>
          <w:sz w:val="22"/>
          <w:szCs w:val="22"/>
          <w:lang w:eastAsia="en-US"/>
        </w:rPr>
        <w:t xml:space="preserve">your competitors, for this contract </w:t>
      </w:r>
      <w:r w:rsidRPr="00CA5F0E">
        <w:rPr>
          <w:rFonts w:ascii="Arial" w:eastAsiaTheme="minorHAnsi" w:hAnsi="Arial" w:cs="Arial"/>
          <w:sz w:val="22"/>
          <w:szCs w:val="22"/>
          <w:lang w:eastAsia="en-US"/>
        </w:rPr>
        <w:t>and why do you think you are the right provider of these services</w:t>
      </w:r>
    </w:p>
    <w:p w:rsidR="00CE496D" w:rsidRPr="00CA5F0E" w:rsidRDefault="00CE496D" w:rsidP="00F50C9D">
      <w:pPr>
        <w:spacing w:after="120"/>
        <w:rPr>
          <w:rFonts w:ascii="Arial" w:hAnsi="Arial" w:cs="Arial"/>
          <w:b/>
          <w:sz w:val="22"/>
          <w:szCs w:val="22"/>
          <w:u w:val="single"/>
        </w:rPr>
      </w:pPr>
      <w:r w:rsidRPr="00CA5F0E">
        <w:rPr>
          <w:rFonts w:ascii="Arial" w:hAnsi="Arial" w:cs="Arial"/>
          <w:b/>
          <w:sz w:val="22"/>
          <w:szCs w:val="22"/>
          <w:u w:val="single"/>
        </w:rPr>
        <w:t>Governance structure</w:t>
      </w:r>
      <w:r w:rsidR="00D865C5">
        <w:rPr>
          <w:rFonts w:ascii="Arial" w:hAnsi="Arial" w:cs="Arial"/>
          <w:b/>
          <w:sz w:val="22"/>
          <w:szCs w:val="22"/>
          <w:u w:val="single"/>
        </w:rPr>
        <w:t xml:space="preserve"> – the response to the following </w:t>
      </w:r>
      <w:r w:rsidR="00FA6837">
        <w:rPr>
          <w:rFonts w:ascii="Arial" w:hAnsi="Arial" w:cs="Arial"/>
          <w:b/>
          <w:sz w:val="22"/>
          <w:szCs w:val="22"/>
          <w:u w:val="single"/>
        </w:rPr>
        <w:t>sub-</w:t>
      </w:r>
      <w:r w:rsidR="00D865C5">
        <w:rPr>
          <w:rFonts w:ascii="Arial" w:hAnsi="Arial" w:cs="Arial"/>
          <w:b/>
          <w:sz w:val="22"/>
          <w:szCs w:val="22"/>
          <w:u w:val="single"/>
        </w:rPr>
        <w:t>section, which should be no more than 4 sides of A4, will be scored as a whole out of 5</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Board members. Provide bios and length of service </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Provide your committee structure</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Provide an organisation chart for the company showing those with Controlled Functions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Risk and Compliance arrangements</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Investment Oversight arrangements</w:t>
      </w:r>
    </w:p>
    <w:p w:rsidR="00492F4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Third Party Administrator  Oversight arrangements, if applicable</w:t>
      </w:r>
    </w:p>
    <w:p w:rsidR="00CE496D" w:rsidRPr="00CA5F0E" w:rsidRDefault="00CE496D" w:rsidP="00F50C9D">
      <w:pPr>
        <w:spacing w:after="120"/>
        <w:rPr>
          <w:rFonts w:ascii="Arial" w:hAnsi="Arial" w:cs="Arial"/>
          <w:b/>
          <w:sz w:val="22"/>
          <w:szCs w:val="22"/>
          <w:u w:val="single"/>
        </w:rPr>
      </w:pPr>
      <w:r w:rsidRPr="00CA5F0E">
        <w:rPr>
          <w:rFonts w:ascii="Arial" w:hAnsi="Arial" w:cs="Arial"/>
          <w:b/>
          <w:sz w:val="22"/>
          <w:szCs w:val="22"/>
          <w:u w:val="single"/>
        </w:rPr>
        <w:t>Staff and Culture</w:t>
      </w:r>
      <w:r w:rsidR="00D865C5">
        <w:rPr>
          <w:rFonts w:ascii="Arial" w:hAnsi="Arial" w:cs="Arial"/>
          <w:b/>
          <w:sz w:val="22"/>
          <w:szCs w:val="22"/>
          <w:u w:val="single"/>
        </w:rPr>
        <w:t xml:space="preserve"> – the response to the following </w:t>
      </w:r>
      <w:r w:rsidR="00FA6837">
        <w:rPr>
          <w:rFonts w:ascii="Arial" w:hAnsi="Arial" w:cs="Arial"/>
          <w:b/>
          <w:sz w:val="22"/>
          <w:szCs w:val="22"/>
          <w:u w:val="single"/>
        </w:rPr>
        <w:t>sub-</w:t>
      </w:r>
      <w:r w:rsidR="00D865C5">
        <w:rPr>
          <w:rFonts w:ascii="Arial" w:hAnsi="Arial" w:cs="Arial"/>
          <w:b/>
          <w:sz w:val="22"/>
          <w:szCs w:val="22"/>
          <w:u w:val="single"/>
        </w:rPr>
        <w:t xml:space="preserve">section, which should be no more than </w:t>
      </w:r>
      <w:r w:rsidR="00FB1044">
        <w:rPr>
          <w:rFonts w:ascii="Arial" w:hAnsi="Arial" w:cs="Arial"/>
          <w:b/>
          <w:sz w:val="22"/>
          <w:szCs w:val="22"/>
          <w:u w:val="single"/>
        </w:rPr>
        <w:t>5</w:t>
      </w:r>
      <w:r w:rsidR="00D865C5">
        <w:rPr>
          <w:rFonts w:ascii="Arial" w:hAnsi="Arial" w:cs="Arial"/>
          <w:b/>
          <w:sz w:val="22"/>
          <w:szCs w:val="22"/>
          <w:u w:val="single"/>
        </w:rPr>
        <w:t xml:space="preserve"> sides of A4, will</w:t>
      </w:r>
      <w:r w:rsidR="00EA0CA2">
        <w:rPr>
          <w:rFonts w:ascii="Arial" w:hAnsi="Arial" w:cs="Arial"/>
          <w:b/>
          <w:sz w:val="22"/>
          <w:szCs w:val="22"/>
          <w:u w:val="single"/>
        </w:rPr>
        <w:t xml:space="preserve"> be scored as a whole out of 5</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culture of your company</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approach to building a team and retaining staff</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lastRenderedPageBreak/>
        <w:t xml:space="preserve">Provide details of the professional qualifications of those with Controlled Functions </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What is the average years of tenure at your company </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Would you need to recruit for this opportunity </w:t>
      </w:r>
    </w:p>
    <w:p w:rsidR="00CE496D" w:rsidRPr="00CA5F0E" w:rsidRDefault="00CE496D" w:rsidP="00F50C9D">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Provide details of the staff you envisage interacting with the operator</w:t>
      </w:r>
      <w:r w:rsidR="00FB1044">
        <w:rPr>
          <w:rFonts w:ascii="Arial" w:eastAsiaTheme="minorHAnsi" w:hAnsi="Arial" w:cs="Arial"/>
          <w:sz w:val="22"/>
          <w:szCs w:val="22"/>
          <w:lang w:eastAsia="en-US"/>
        </w:rPr>
        <w:t xml:space="preserve"> (this should include a short CV of no more than </w:t>
      </w:r>
      <w:r w:rsidR="00EA0CA2">
        <w:rPr>
          <w:rFonts w:ascii="Arial" w:eastAsiaTheme="minorHAnsi" w:hAnsi="Arial" w:cs="Arial"/>
          <w:sz w:val="22"/>
          <w:szCs w:val="22"/>
          <w:lang w:eastAsia="en-US"/>
        </w:rPr>
        <w:t>500</w:t>
      </w:r>
      <w:r w:rsidR="00FB1044">
        <w:rPr>
          <w:rFonts w:ascii="Arial" w:eastAsiaTheme="minorHAnsi" w:hAnsi="Arial" w:cs="Arial"/>
          <w:sz w:val="22"/>
          <w:szCs w:val="22"/>
          <w:lang w:eastAsia="en-US"/>
        </w:rPr>
        <w:t xml:space="preserve"> words</w:t>
      </w:r>
      <w:r w:rsidR="00EA0CA2">
        <w:rPr>
          <w:rFonts w:ascii="Arial" w:eastAsiaTheme="minorHAnsi" w:hAnsi="Arial" w:cs="Arial"/>
          <w:sz w:val="22"/>
          <w:szCs w:val="22"/>
          <w:lang w:eastAsia="en-US"/>
        </w:rPr>
        <w:t xml:space="preserve"> for each person</w:t>
      </w:r>
    </w:p>
    <w:p w:rsidR="00CE496D" w:rsidRPr="00CA5F0E" w:rsidRDefault="00CE496D" w:rsidP="0068478A">
      <w:pPr>
        <w:spacing w:after="120"/>
        <w:rPr>
          <w:rFonts w:ascii="Arial" w:hAnsi="Arial" w:cs="Arial"/>
          <w:b/>
          <w:sz w:val="22"/>
          <w:szCs w:val="22"/>
          <w:u w:val="single"/>
        </w:rPr>
      </w:pPr>
      <w:r w:rsidRPr="00CA5F0E">
        <w:rPr>
          <w:rFonts w:ascii="Arial" w:hAnsi="Arial" w:cs="Arial"/>
          <w:b/>
          <w:sz w:val="22"/>
          <w:szCs w:val="22"/>
          <w:u w:val="single"/>
        </w:rPr>
        <w:t>Operator Services &amp; Reporting Capabilities</w:t>
      </w:r>
      <w:r w:rsidR="00FA6837">
        <w:rPr>
          <w:rFonts w:ascii="Arial" w:hAnsi="Arial" w:cs="Arial"/>
          <w:b/>
          <w:sz w:val="22"/>
          <w:szCs w:val="22"/>
          <w:u w:val="single"/>
        </w:rPr>
        <w:t xml:space="preserve"> – the response to the following sub-section, which should be no more than 5 sides of A4, will</w:t>
      </w:r>
      <w:r w:rsidR="00EA0CA2">
        <w:rPr>
          <w:rFonts w:ascii="Arial" w:hAnsi="Arial" w:cs="Arial"/>
          <w:b/>
          <w:sz w:val="22"/>
          <w:szCs w:val="22"/>
          <w:u w:val="single"/>
        </w:rPr>
        <w:t xml:space="preserve"> be scored as a whole out of 5</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understanding of the requirements for supporting an Authorised Contractual Scheme (ACS) and how you would support one</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Describe/depict the operating model and parties involved</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how the relationships between the different parties would operate</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reporting that would be provided</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Describe your outsourced capabilities </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reporting flexibility, how you create reports</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main risks and responsibilities associated with being an operator of a regulated fund</w:t>
      </w:r>
    </w:p>
    <w:p w:rsidR="00A71E56"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Explain how you would assist the operator in mitigating and managing those risks</w:t>
      </w:r>
    </w:p>
    <w:p w:rsidR="00B71BBF" w:rsidRPr="00CA5F0E" w:rsidRDefault="00A71E56"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What tools/systems do you use to perform risk management</w:t>
      </w:r>
      <w:r w:rsidR="00CE496D" w:rsidRPr="00CA5F0E">
        <w:rPr>
          <w:rFonts w:ascii="Arial" w:eastAsiaTheme="minorHAnsi" w:hAnsi="Arial" w:cs="Arial"/>
          <w:sz w:val="22"/>
          <w:szCs w:val="22"/>
          <w:lang w:eastAsia="en-US"/>
        </w:rPr>
        <w:t xml:space="preserve"> </w:t>
      </w:r>
    </w:p>
    <w:p w:rsidR="00C622B1" w:rsidRPr="00EA0CA2" w:rsidRDefault="00C622B1" w:rsidP="00C622B1">
      <w:pPr>
        <w:spacing w:after="120"/>
      </w:pPr>
      <w:r w:rsidRPr="00CA5F0E">
        <w:rPr>
          <w:rFonts w:ascii="Arial" w:hAnsi="Arial" w:cs="Arial"/>
          <w:b/>
          <w:sz w:val="22"/>
          <w:szCs w:val="22"/>
          <w:u w:val="single"/>
        </w:rPr>
        <w:t>Technology Infrastructure</w:t>
      </w:r>
      <w:r w:rsidR="00421467">
        <w:rPr>
          <w:rFonts w:ascii="Arial" w:hAnsi="Arial" w:cs="Arial"/>
          <w:b/>
          <w:sz w:val="22"/>
          <w:szCs w:val="22"/>
          <w:u w:val="single"/>
        </w:rPr>
        <w:t xml:space="preserve"> – the response to the following sub-section, which should be no more than 2 sides of A4, wi</w:t>
      </w:r>
      <w:r w:rsidR="001C5E0C">
        <w:rPr>
          <w:rFonts w:ascii="Arial" w:hAnsi="Arial" w:cs="Arial"/>
          <w:b/>
          <w:sz w:val="22"/>
          <w:szCs w:val="22"/>
          <w:u w:val="single"/>
        </w:rPr>
        <w:t xml:space="preserve">ll be scored as a whole out of </w:t>
      </w:r>
      <w:r w:rsidR="00421467">
        <w:rPr>
          <w:rFonts w:ascii="Arial" w:hAnsi="Arial" w:cs="Arial"/>
          <w:b/>
          <w:sz w:val="22"/>
          <w:szCs w:val="22"/>
          <w:u w:val="single"/>
        </w:rPr>
        <w:t>5</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technology systems, infrastructure and tools</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Cyber Risk systems and controls</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Disaster Recovery plans</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your bespoke technology arrangements</w:t>
      </w:r>
    </w:p>
    <w:p w:rsidR="00C622B1" w:rsidRPr="00CA5F0E" w:rsidRDefault="00C622B1" w:rsidP="00C622B1">
      <w:pPr>
        <w:spacing w:after="120"/>
        <w:rPr>
          <w:rFonts w:ascii="Arial" w:hAnsi="Arial" w:cs="Arial"/>
          <w:b/>
          <w:sz w:val="22"/>
          <w:szCs w:val="22"/>
          <w:u w:val="single"/>
        </w:rPr>
      </w:pPr>
      <w:r w:rsidRPr="00CA5F0E">
        <w:rPr>
          <w:rFonts w:ascii="Arial" w:hAnsi="Arial" w:cs="Arial"/>
          <w:b/>
          <w:sz w:val="22"/>
          <w:szCs w:val="22"/>
          <w:u w:val="single"/>
        </w:rPr>
        <w:t>Relationship with regulator</w:t>
      </w:r>
      <w:r w:rsidR="00421467">
        <w:rPr>
          <w:rFonts w:ascii="Arial" w:hAnsi="Arial" w:cs="Arial"/>
          <w:b/>
          <w:sz w:val="22"/>
          <w:szCs w:val="22"/>
          <w:u w:val="single"/>
        </w:rPr>
        <w:t>– the response to the following sub-section</w:t>
      </w:r>
      <w:r w:rsidR="001C5E0C">
        <w:rPr>
          <w:rFonts w:ascii="Arial" w:hAnsi="Arial" w:cs="Arial"/>
          <w:b/>
          <w:sz w:val="22"/>
          <w:szCs w:val="22"/>
          <w:u w:val="single"/>
        </w:rPr>
        <w:t xml:space="preserve">, which should be no more than </w:t>
      </w:r>
      <w:r w:rsidR="00421467">
        <w:rPr>
          <w:rFonts w:ascii="Arial" w:hAnsi="Arial" w:cs="Arial"/>
          <w:b/>
          <w:sz w:val="22"/>
          <w:szCs w:val="22"/>
          <w:u w:val="single"/>
        </w:rPr>
        <w:t>1 side of A4, will be scored as a whole out of 5</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Provide details of visits and interaction with the regulator over the past 3 years</w:t>
      </w:r>
    </w:p>
    <w:p w:rsidR="00C622B1" w:rsidRPr="00CA5F0E" w:rsidRDefault="00C622B1" w:rsidP="00C622B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Provide a summary of high level findings </w:t>
      </w:r>
    </w:p>
    <w:p w:rsidR="00C622B1" w:rsidRPr="00CA5F0E" w:rsidRDefault="00C622B1" w:rsidP="00C622B1">
      <w:pPr>
        <w:spacing w:after="120"/>
        <w:rPr>
          <w:rFonts w:ascii="Arial" w:hAnsi="Arial" w:cs="Arial"/>
          <w:b/>
          <w:sz w:val="22"/>
          <w:szCs w:val="22"/>
          <w:u w:val="single"/>
        </w:rPr>
      </w:pPr>
    </w:p>
    <w:p w:rsidR="009A471A" w:rsidRDefault="009A471A">
      <w:pPr>
        <w:rPr>
          <w:rFonts w:ascii="Arial" w:hAnsi="Arial" w:cs="Arial"/>
          <w:b/>
        </w:rPr>
      </w:pPr>
      <w:r>
        <w:rPr>
          <w:rFonts w:ascii="Arial" w:hAnsi="Arial" w:cs="Arial"/>
          <w:b/>
        </w:rPr>
        <w:br w:type="page"/>
      </w:r>
    </w:p>
    <w:p w:rsidR="0068478A" w:rsidRPr="007C4B39" w:rsidRDefault="0068478A" w:rsidP="0068478A">
      <w:pPr>
        <w:spacing w:after="120"/>
        <w:rPr>
          <w:rFonts w:ascii="Arial" w:hAnsi="Arial" w:cs="Arial"/>
          <w:b/>
          <w:sz w:val="22"/>
          <w:szCs w:val="22"/>
        </w:rPr>
      </w:pPr>
      <w:r w:rsidRPr="007C4B39">
        <w:rPr>
          <w:rFonts w:ascii="Arial" w:hAnsi="Arial" w:cs="Arial"/>
          <w:b/>
          <w:sz w:val="22"/>
          <w:szCs w:val="22"/>
        </w:rPr>
        <w:lastRenderedPageBreak/>
        <w:t>Service Requirements</w:t>
      </w:r>
      <w:r w:rsidR="00911A16">
        <w:rPr>
          <w:rFonts w:ascii="Arial" w:hAnsi="Arial" w:cs="Arial"/>
          <w:b/>
          <w:sz w:val="22"/>
          <w:szCs w:val="22"/>
        </w:rPr>
        <w:t xml:space="preserve"> </w:t>
      </w:r>
    </w:p>
    <w:p w:rsidR="00C51EAF" w:rsidRPr="00CA5F0E" w:rsidRDefault="00CE496D" w:rsidP="0068478A">
      <w:pPr>
        <w:spacing w:after="120"/>
        <w:rPr>
          <w:rFonts w:ascii="Arial" w:hAnsi="Arial" w:cs="Arial"/>
          <w:b/>
          <w:sz w:val="22"/>
          <w:szCs w:val="22"/>
          <w:u w:val="single"/>
        </w:rPr>
      </w:pPr>
      <w:r w:rsidRPr="00CA5F0E">
        <w:rPr>
          <w:rFonts w:ascii="Arial" w:hAnsi="Arial" w:cs="Arial"/>
          <w:b/>
          <w:sz w:val="22"/>
          <w:szCs w:val="22"/>
          <w:u w:val="single"/>
        </w:rPr>
        <w:t>Investment Manager Monitoring</w:t>
      </w:r>
      <w:r w:rsidR="00891901">
        <w:rPr>
          <w:rFonts w:ascii="Arial" w:hAnsi="Arial" w:cs="Arial"/>
          <w:b/>
          <w:sz w:val="22"/>
          <w:szCs w:val="22"/>
          <w:u w:val="single"/>
        </w:rPr>
        <w:t xml:space="preserve"> – the response to the following sub-section, which should be no more than 4 sides of A4, will be scored as a whole out of 5 and weighted as 20% of the available </w:t>
      </w:r>
      <w:r w:rsidR="001C5E0C">
        <w:rPr>
          <w:rFonts w:ascii="Arial" w:hAnsi="Arial" w:cs="Arial"/>
          <w:b/>
          <w:sz w:val="22"/>
          <w:szCs w:val="22"/>
          <w:u w:val="single"/>
        </w:rPr>
        <w:t>60</w:t>
      </w:r>
      <w:r w:rsidR="00891901">
        <w:rPr>
          <w:rFonts w:ascii="Arial" w:hAnsi="Arial" w:cs="Arial"/>
          <w:b/>
          <w:sz w:val="22"/>
          <w:szCs w:val="22"/>
          <w:u w:val="single"/>
        </w:rPr>
        <w:t>%</w:t>
      </w:r>
    </w:p>
    <w:p w:rsidR="004367EB" w:rsidRPr="00CA5F0E" w:rsidRDefault="00891901" w:rsidP="0068478A">
      <w:pPr>
        <w:numPr>
          <w:ilvl w:val="0"/>
          <w:numId w:val="22"/>
        </w:numPr>
        <w:spacing w:after="60" w:line="276" w:lineRule="auto"/>
        <w:ind w:left="714" w:hanging="357"/>
        <w:rPr>
          <w:rFonts w:ascii="Arial" w:eastAsiaTheme="minorHAnsi" w:hAnsi="Arial" w:cs="Arial"/>
          <w:sz w:val="22"/>
          <w:szCs w:val="22"/>
          <w:lang w:eastAsia="en-US"/>
        </w:rPr>
      </w:pPr>
      <w:r>
        <w:rPr>
          <w:rFonts w:ascii="Arial" w:eastAsiaTheme="minorHAnsi" w:hAnsi="Arial" w:cs="Arial"/>
          <w:sz w:val="22"/>
          <w:szCs w:val="22"/>
          <w:lang w:eastAsia="en-US"/>
        </w:rPr>
        <w:t xml:space="preserve">Please outline </w:t>
      </w:r>
      <w:r w:rsidR="00CE496D" w:rsidRPr="00CA5F0E">
        <w:rPr>
          <w:rFonts w:ascii="Arial" w:eastAsiaTheme="minorHAnsi" w:hAnsi="Arial" w:cs="Arial"/>
          <w:sz w:val="22"/>
          <w:szCs w:val="22"/>
          <w:lang w:eastAsia="en-US"/>
        </w:rPr>
        <w:t>your investment advisor monitoring process</w:t>
      </w:r>
      <w:r>
        <w:rPr>
          <w:rFonts w:ascii="Arial" w:eastAsiaTheme="minorHAnsi" w:hAnsi="Arial" w:cs="Arial"/>
          <w:sz w:val="22"/>
          <w:szCs w:val="22"/>
          <w:lang w:eastAsia="en-US"/>
        </w:rPr>
        <w:t xml:space="preserve">.  You should </w:t>
      </w:r>
      <w:r w:rsidR="00CE496D" w:rsidRPr="00CA5F0E">
        <w:rPr>
          <w:rFonts w:ascii="Arial" w:eastAsiaTheme="minorHAnsi" w:hAnsi="Arial" w:cs="Arial"/>
          <w:sz w:val="22"/>
          <w:szCs w:val="22"/>
          <w:lang w:eastAsia="en-US"/>
        </w:rPr>
        <w:t>include the following and with what frequency</w:t>
      </w:r>
      <w:r>
        <w:rPr>
          <w:rFonts w:ascii="Arial" w:eastAsiaTheme="minorHAnsi" w:hAnsi="Arial" w:cs="Arial"/>
          <w:sz w:val="22"/>
          <w:szCs w:val="22"/>
          <w:lang w:eastAsia="en-US"/>
        </w:rPr>
        <w:t>:</w:t>
      </w:r>
    </w:p>
    <w:p w:rsidR="004367EB"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Performance Benchmark review</w:t>
      </w:r>
    </w:p>
    <w:p w:rsidR="004367EB"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Eligible Markets review</w:t>
      </w:r>
    </w:p>
    <w:p w:rsidR="004367EB"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Investment Borrow Powers</w:t>
      </w:r>
    </w:p>
    <w:p w:rsidR="004367EB"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Voting Rights Policy review</w:t>
      </w:r>
    </w:p>
    <w:p w:rsidR="004367EB"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Liquidity Monitoring</w:t>
      </w:r>
    </w:p>
    <w:p w:rsidR="004367EB" w:rsidRPr="00CA5F0E" w:rsidRDefault="00537A45" w:rsidP="0068478A">
      <w:pPr>
        <w:numPr>
          <w:ilvl w:val="1"/>
          <w:numId w:val="40"/>
        </w:numPr>
        <w:spacing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Investment</w:t>
      </w:r>
      <w:r w:rsidR="00CE496D" w:rsidRPr="00CA5F0E">
        <w:rPr>
          <w:rFonts w:ascii="Arial" w:eastAsiaTheme="minorHAnsi" w:hAnsi="Arial" w:cs="Arial"/>
          <w:sz w:val="22"/>
          <w:szCs w:val="22"/>
          <w:lang w:eastAsia="en-US"/>
        </w:rPr>
        <w:t xml:space="preserve"> Manager Valuation review</w:t>
      </w:r>
    </w:p>
    <w:p w:rsidR="00C51EAF"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AIFMD Monitoring</w:t>
      </w:r>
    </w:p>
    <w:p w:rsidR="00CE496D" w:rsidRPr="00CA5F0E" w:rsidRDefault="00CE496D" w:rsidP="0068478A">
      <w:pPr>
        <w:spacing w:after="120"/>
        <w:rPr>
          <w:rFonts w:ascii="Arial" w:hAnsi="Arial" w:cs="Arial"/>
          <w:b/>
          <w:sz w:val="22"/>
          <w:szCs w:val="22"/>
          <w:u w:val="single"/>
        </w:rPr>
      </w:pPr>
      <w:r w:rsidRPr="00CA5F0E">
        <w:rPr>
          <w:rFonts w:ascii="Arial" w:hAnsi="Arial" w:cs="Arial"/>
          <w:b/>
          <w:sz w:val="22"/>
          <w:szCs w:val="22"/>
          <w:u w:val="single"/>
        </w:rPr>
        <w:t>Transfer Agency Monitoring</w:t>
      </w:r>
      <w:r w:rsidR="00891901">
        <w:rPr>
          <w:rFonts w:ascii="Arial" w:hAnsi="Arial" w:cs="Arial"/>
          <w:b/>
          <w:sz w:val="22"/>
          <w:szCs w:val="22"/>
          <w:u w:val="single"/>
        </w:rPr>
        <w:t xml:space="preserve"> – the response to the following sub-section, which should be no more than 4 sides of A4, will be scored as a whole out of 5 and weighted as 20% of the available </w:t>
      </w:r>
      <w:r w:rsidR="001C5E0C">
        <w:rPr>
          <w:rFonts w:ascii="Arial" w:hAnsi="Arial" w:cs="Arial"/>
          <w:b/>
          <w:sz w:val="22"/>
          <w:szCs w:val="22"/>
          <w:u w:val="single"/>
        </w:rPr>
        <w:t>60%</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types of review and frequency for transfer agent monitoring</w:t>
      </w:r>
      <w:r w:rsidR="00450C64">
        <w:rPr>
          <w:rFonts w:ascii="Arial" w:eastAsiaTheme="minorHAnsi" w:hAnsi="Arial" w:cs="Arial"/>
          <w:sz w:val="22"/>
          <w:szCs w:val="22"/>
          <w:lang w:eastAsia="en-US"/>
        </w:rPr>
        <w:t xml:space="preserve"> </w:t>
      </w:r>
      <w:r w:rsidR="00891901">
        <w:rPr>
          <w:rFonts w:ascii="Arial" w:eastAsiaTheme="minorHAnsi" w:hAnsi="Arial" w:cs="Arial"/>
          <w:sz w:val="22"/>
          <w:szCs w:val="22"/>
          <w:lang w:eastAsia="en-US"/>
        </w:rPr>
        <w:t>you propose.  You should include: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Application of Dilution Levy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Distribution of Income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Outstanding AML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Commissions review</w:t>
      </w:r>
    </w:p>
    <w:p w:rsidR="003B15D6"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Investor Settlement review</w:t>
      </w:r>
    </w:p>
    <w:p w:rsidR="00CE496D" w:rsidRPr="00CA5F0E" w:rsidRDefault="00CE496D" w:rsidP="0068478A">
      <w:pPr>
        <w:spacing w:after="120"/>
        <w:rPr>
          <w:rFonts w:ascii="Arial" w:hAnsi="Arial" w:cs="Arial"/>
          <w:b/>
          <w:sz w:val="22"/>
          <w:szCs w:val="22"/>
          <w:u w:val="single"/>
        </w:rPr>
      </w:pPr>
      <w:r w:rsidRPr="00CA5F0E">
        <w:rPr>
          <w:rFonts w:ascii="Arial" w:hAnsi="Arial" w:cs="Arial"/>
          <w:b/>
          <w:sz w:val="22"/>
          <w:szCs w:val="22"/>
          <w:u w:val="single"/>
        </w:rPr>
        <w:t>Fund Accounting Monitoring</w:t>
      </w:r>
      <w:r w:rsidR="00891901">
        <w:rPr>
          <w:rFonts w:ascii="Arial" w:hAnsi="Arial" w:cs="Arial"/>
          <w:b/>
          <w:sz w:val="22"/>
          <w:szCs w:val="22"/>
          <w:u w:val="single"/>
        </w:rPr>
        <w:t xml:space="preserve"> – the response to the following sub-section, which should be no more than 4 sides of A4, will be scored as a whole out of 5 and weighted as 20% of the available </w:t>
      </w:r>
      <w:r w:rsidR="001C5E0C">
        <w:rPr>
          <w:rFonts w:ascii="Arial" w:hAnsi="Arial" w:cs="Arial"/>
          <w:b/>
          <w:sz w:val="22"/>
          <w:szCs w:val="22"/>
          <w:u w:val="single"/>
        </w:rPr>
        <w:t>60%</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types of review and frequency for fund accounting monitoring</w:t>
      </w:r>
      <w:r w:rsidR="00450C64">
        <w:rPr>
          <w:rFonts w:ascii="Arial" w:eastAsiaTheme="minorHAnsi" w:hAnsi="Arial" w:cs="Arial"/>
          <w:sz w:val="22"/>
          <w:szCs w:val="22"/>
          <w:lang w:eastAsia="en-US"/>
        </w:rPr>
        <w:t xml:space="preserve"> </w:t>
      </w:r>
      <w:r w:rsidR="00891901">
        <w:rPr>
          <w:rFonts w:ascii="Arial" w:eastAsiaTheme="minorHAnsi" w:hAnsi="Arial" w:cs="Arial"/>
          <w:sz w:val="22"/>
          <w:szCs w:val="22"/>
          <w:lang w:eastAsia="en-US"/>
        </w:rPr>
        <w:t>you propose.  You should include: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Valuation and pricing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Dilution Levy/Notional Dealing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Performance Fee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Collection Account review</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In specie deal</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Fair value pricing / Stale pricing</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Expense review and authorisation</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Reports &amp; Accounts review</w:t>
      </w:r>
    </w:p>
    <w:p w:rsidR="00C51EAF"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Price Publication</w:t>
      </w:r>
    </w:p>
    <w:p w:rsidR="00CE496D" w:rsidRPr="00CA5F0E" w:rsidRDefault="00CE496D" w:rsidP="0068478A">
      <w:pPr>
        <w:spacing w:after="120"/>
        <w:rPr>
          <w:rFonts w:ascii="Arial" w:hAnsi="Arial" w:cs="Arial"/>
          <w:b/>
          <w:sz w:val="22"/>
          <w:szCs w:val="22"/>
          <w:u w:val="single"/>
        </w:rPr>
      </w:pPr>
      <w:r w:rsidRPr="00CA5F0E">
        <w:rPr>
          <w:rFonts w:ascii="Arial" w:hAnsi="Arial" w:cs="Arial"/>
          <w:b/>
          <w:sz w:val="22"/>
          <w:szCs w:val="22"/>
          <w:u w:val="single"/>
        </w:rPr>
        <w:t>Compliance/Governance Oversight</w:t>
      </w:r>
      <w:r w:rsidR="00891901">
        <w:rPr>
          <w:rFonts w:ascii="Arial" w:hAnsi="Arial" w:cs="Arial"/>
          <w:b/>
          <w:sz w:val="22"/>
          <w:szCs w:val="22"/>
          <w:u w:val="single"/>
        </w:rPr>
        <w:t xml:space="preserve"> – the response to the following sub-section, which should be no more than 4 sides of A4, will be scored as a whole out of 5 and weighted as 20% of the available </w:t>
      </w:r>
      <w:r w:rsidR="001C5E0C">
        <w:rPr>
          <w:rFonts w:ascii="Arial" w:hAnsi="Arial" w:cs="Arial"/>
          <w:b/>
          <w:sz w:val="22"/>
          <w:szCs w:val="22"/>
          <w:u w:val="single"/>
        </w:rPr>
        <w:t>60%</w:t>
      </w:r>
    </w:p>
    <w:p w:rsidR="00CE496D" w:rsidRPr="00CA5F0E" w:rsidRDefault="00CE496D" w:rsidP="0068478A">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types of review and frequency for compliance and governance oversight</w:t>
      </w:r>
      <w:r w:rsidR="00450C64">
        <w:rPr>
          <w:rFonts w:ascii="Arial" w:eastAsiaTheme="minorHAnsi" w:hAnsi="Arial" w:cs="Arial"/>
          <w:sz w:val="22"/>
          <w:szCs w:val="22"/>
          <w:lang w:eastAsia="en-US"/>
        </w:rPr>
        <w:t xml:space="preserve"> </w:t>
      </w:r>
      <w:r w:rsidR="00891901">
        <w:rPr>
          <w:rFonts w:ascii="Arial" w:eastAsiaTheme="minorHAnsi" w:hAnsi="Arial" w:cs="Arial"/>
          <w:sz w:val="22"/>
          <w:szCs w:val="22"/>
          <w:lang w:eastAsia="en-US"/>
        </w:rPr>
        <w:t>you propose.  You should include: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lastRenderedPageBreak/>
        <w:t xml:space="preserve">Investment </w:t>
      </w:r>
      <w:r w:rsidR="00537A45">
        <w:rPr>
          <w:rFonts w:ascii="Arial" w:eastAsiaTheme="minorHAnsi" w:hAnsi="Arial" w:cs="Arial"/>
          <w:sz w:val="22"/>
          <w:szCs w:val="22"/>
          <w:lang w:eastAsia="en-US"/>
        </w:rPr>
        <w:t>Manager</w:t>
      </w:r>
      <w:r w:rsidRPr="00CA5F0E">
        <w:rPr>
          <w:rFonts w:ascii="Arial" w:eastAsiaTheme="minorHAnsi" w:hAnsi="Arial" w:cs="Arial"/>
          <w:sz w:val="22"/>
          <w:szCs w:val="22"/>
          <w:lang w:eastAsia="en-US"/>
        </w:rPr>
        <w:t xml:space="preserve"> due diligence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Third Party administrator due diligence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Depositary due diligence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Quarterly Investment Adviser self-certificate</w:t>
      </w:r>
    </w:p>
    <w:p w:rsidR="00CE496D" w:rsidRPr="00CA5F0E"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Incident/breach monitoring</w:t>
      </w:r>
    </w:p>
    <w:p w:rsidR="00C51EAF" w:rsidRDefault="00CE496D" w:rsidP="0068478A">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Compliance Oversight dashboard</w:t>
      </w:r>
    </w:p>
    <w:p w:rsidR="00891901" w:rsidRPr="00CA5F0E" w:rsidRDefault="00891901" w:rsidP="00891901">
      <w:pPr>
        <w:spacing w:after="120"/>
        <w:rPr>
          <w:rFonts w:ascii="Arial" w:hAnsi="Arial" w:cs="Arial"/>
          <w:b/>
          <w:sz w:val="22"/>
          <w:szCs w:val="22"/>
          <w:u w:val="single"/>
        </w:rPr>
      </w:pPr>
      <w:r w:rsidRPr="00CA5F0E">
        <w:rPr>
          <w:rFonts w:ascii="Arial" w:hAnsi="Arial" w:cs="Arial"/>
          <w:b/>
          <w:sz w:val="22"/>
          <w:szCs w:val="22"/>
          <w:u w:val="single"/>
        </w:rPr>
        <w:t>Training</w:t>
      </w:r>
      <w:r>
        <w:rPr>
          <w:rFonts w:ascii="Arial" w:hAnsi="Arial" w:cs="Arial"/>
          <w:b/>
          <w:sz w:val="22"/>
          <w:szCs w:val="22"/>
          <w:u w:val="single"/>
        </w:rPr>
        <w:t xml:space="preserve">– the response to the following sub-section, which should be no more than 1 sides of A4, will be scored as a whole out of 5 and weighted as 10% of the available </w:t>
      </w:r>
      <w:r w:rsidR="001C5E0C">
        <w:rPr>
          <w:rFonts w:ascii="Arial" w:hAnsi="Arial" w:cs="Arial"/>
          <w:b/>
          <w:sz w:val="22"/>
          <w:szCs w:val="22"/>
          <w:u w:val="single"/>
        </w:rPr>
        <w:t>60%</w:t>
      </w:r>
    </w:p>
    <w:p w:rsidR="00891901" w:rsidRPr="00CA5F0E" w:rsidRDefault="00891901" w:rsidP="0089190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Describe the types of training </w:t>
      </w:r>
      <w:r>
        <w:rPr>
          <w:rFonts w:ascii="Arial" w:eastAsiaTheme="minorHAnsi" w:hAnsi="Arial" w:cs="Arial"/>
          <w:sz w:val="22"/>
          <w:szCs w:val="22"/>
          <w:lang w:eastAsia="en-US"/>
        </w:rPr>
        <w:t>you intend to provide</w:t>
      </w:r>
      <w:r w:rsidRPr="00CA5F0E">
        <w:rPr>
          <w:rFonts w:ascii="Arial" w:eastAsiaTheme="minorHAnsi" w:hAnsi="Arial" w:cs="Arial"/>
          <w:sz w:val="22"/>
          <w:szCs w:val="22"/>
          <w:lang w:eastAsia="en-US"/>
        </w:rPr>
        <w:t xml:space="preserve"> for the Operator staff</w:t>
      </w:r>
      <w:r w:rsidR="008523A6">
        <w:rPr>
          <w:rFonts w:ascii="Arial" w:eastAsiaTheme="minorHAnsi" w:hAnsi="Arial" w:cs="Arial"/>
          <w:sz w:val="22"/>
          <w:szCs w:val="22"/>
          <w:lang w:eastAsia="en-US"/>
        </w:rPr>
        <w:t xml:space="preserve"> and how this will facilitate knowledge transfer over the course of the contract</w:t>
      </w:r>
    </w:p>
    <w:p w:rsidR="00891901" w:rsidRPr="00CA5F0E" w:rsidRDefault="00891901" w:rsidP="00891901">
      <w:pPr>
        <w:spacing w:after="120"/>
        <w:rPr>
          <w:rFonts w:ascii="Arial" w:hAnsi="Arial" w:cs="Arial"/>
          <w:b/>
          <w:sz w:val="22"/>
          <w:szCs w:val="22"/>
          <w:u w:val="single"/>
        </w:rPr>
      </w:pPr>
      <w:r w:rsidRPr="00CA5F0E">
        <w:rPr>
          <w:rFonts w:ascii="Arial" w:hAnsi="Arial" w:cs="Arial"/>
          <w:b/>
          <w:sz w:val="22"/>
          <w:szCs w:val="22"/>
          <w:u w:val="single"/>
        </w:rPr>
        <w:t>Relationship Management</w:t>
      </w:r>
      <w:r>
        <w:rPr>
          <w:rFonts w:ascii="Arial" w:hAnsi="Arial" w:cs="Arial"/>
          <w:b/>
          <w:sz w:val="22"/>
          <w:szCs w:val="22"/>
          <w:u w:val="single"/>
        </w:rPr>
        <w:t xml:space="preserve">– the response to the following sub-section, which should be no more than 1 sides of A4, will be scored as a whole out of 5 and weighted as 10% of the available </w:t>
      </w:r>
      <w:r w:rsidR="001C5E0C">
        <w:rPr>
          <w:rFonts w:ascii="Arial" w:hAnsi="Arial" w:cs="Arial"/>
          <w:b/>
          <w:sz w:val="22"/>
          <w:szCs w:val="22"/>
          <w:u w:val="single"/>
        </w:rPr>
        <w:t>60%</w:t>
      </w:r>
    </w:p>
    <w:p w:rsidR="00891901" w:rsidRPr="00CA5F0E" w:rsidRDefault="00891901" w:rsidP="00891901">
      <w:pPr>
        <w:numPr>
          <w:ilvl w:val="0"/>
          <w:numId w:val="22"/>
        </w:numPr>
        <w:spacing w:after="60" w:line="276" w:lineRule="auto"/>
        <w:ind w:left="714" w:hanging="357"/>
        <w:rPr>
          <w:rFonts w:ascii="Arial" w:eastAsiaTheme="minorHAnsi" w:hAnsi="Arial" w:cs="Arial"/>
          <w:sz w:val="22"/>
          <w:szCs w:val="22"/>
          <w:lang w:eastAsia="en-US"/>
        </w:rPr>
      </w:pPr>
      <w:r w:rsidRPr="00CA5F0E">
        <w:rPr>
          <w:rFonts w:ascii="Arial" w:eastAsiaTheme="minorHAnsi" w:hAnsi="Arial" w:cs="Arial"/>
          <w:sz w:val="22"/>
          <w:szCs w:val="22"/>
          <w:lang w:eastAsia="en-US"/>
        </w:rPr>
        <w:t>Describe the types of review and frequency for relationship management</w:t>
      </w:r>
      <w:r>
        <w:rPr>
          <w:rFonts w:ascii="Arial" w:eastAsiaTheme="minorHAnsi" w:hAnsi="Arial" w:cs="Arial"/>
          <w:sz w:val="22"/>
          <w:szCs w:val="22"/>
          <w:lang w:eastAsia="en-US"/>
        </w:rPr>
        <w:t xml:space="preserve"> you propose.  You should include: </w:t>
      </w:r>
    </w:p>
    <w:p w:rsidR="00891901" w:rsidRPr="00CA5F0E" w:rsidRDefault="00891901" w:rsidP="00891901">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Service review meetings with the Operator</w:t>
      </w:r>
    </w:p>
    <w:p w:rsidR="00891901" w:rsidRPr="00CA5F0E" w:rsidRDefault="00891901" w:rsidP="00891901">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Service review meetings with Fund Administrator</w:t>
      </w:r>
    </w:p>
    <w:p w:rsidR="00891901" w:rsidRPr="00CA5F0E" w:rsidRDefault="00891901" w:rsidP="00891901">
      <w:pPr>
        <w:numPr>
          <w:ilvl w:val="1"/>
          <w:numId w:val="40"/>
        </w:numPr>
        <w:spacing w:after="60" w:line="276" w:lineRule="auto"/>
        <w:rPr>
          <w:rFonts w:ascii="Arial" w:eastAsiaTheme="minorHAnsi" w:hAnsi="Arial" w:cs="Arial"/>
          <w:sz w:val="22"/>
          <w:szCs w:val="22"/>
          <w:lang w:eastAsia="en-US"/>
        </w:rPr>
      </w:pPr>
      <w:r w:rsidRPr="00CA5F0E">
        <w:rPr>
          <w:rFonts w:ascii="Arial" w:eastAsiaTheme="minorHAnsi" w:hAnsi="Arial" w:cs="Arial"/>
          <w:sz w:val="22"/>
          <w:szCs w:val="22"/>
          <w:lang w:eastAsia="en-US"/>
        </w:rPr>
        <w:t xml:space="preserve">Senior Governance meetings with the Operator </w:t>
      </w:r>
    </w:p>
    <w:p w:rsidR="00891901" w:rsidRPr="00CA5F0E" w:rsidRDefault="00891901" w:rsidP="00891901">
      <w:pPr>
        <w:spacing w:after="60" w:line="276" w:lineRule="auto"/>
        <w:ind w:left="720"/>
        <w:rPr>
          <w:rFonts w:ascii="Arial" w:eastAsiaTheme="minorHAnsi" w:hAnsi="Arial" w:cs="Arial"/>
          <w:sz w:val="22"/>
          <w:szCs w:val="22"/>
          <w:lang w:eastAsia="en-US"/>
        </w:rPr>
      </w:pPr>
    </w:p>
    <w:p w:rsidR="00C622B1" w:rsidRPr="00CA5F0E" w:rsidRDefault="00C622B1">
      <w:pPr>
        <w:rPr>
          <w:rFonts w:ascii="Arial" w:hAnsi="Arial" w:cs="Arial"/>
          <w:b/>
          <w:sz w:val="22"/>
          <w:szCs w:val="22"/>
        </w:rPr>
      </w:pPr>
      <w:r w:rsidRPr="00CA5F0E">
        <w:rPr>
          <w:rFonts w:ascii="Arial" w:hAnsi="Arial" w:cs="Arial"/>
          <w:b/>
          <w:sz w:val="22"/>
          <w:szCs w:val="22"/>
        </w:rPr>
        <w:br w:type="page"/>
      </w:r>
    </w:p>
    <w:p w:rsidR="00EA7AA0" w:rsidRPr="00CA5F0E" w:rsidRDefault="003B15D6" w:rsidP="00692392">
      <w:pPr>
        <w:spacing w:after="120"/>
        <w:rPr>
          <w:rFonts w:ascii="Arial" w:hAnsi="Arial" w:cs="Arial"/>
          <w:b/>
        </w:rPr>
      </w:pPr>
      <w:bookmarkStart w:id="4" w:name="_Toc215312570"/>
      <w:bookmarkStart w:id="5" w:name="_Toc215485546"/>
      <w:bookmarkStart w:id="6" w:name="_Toc240274331"/>
      <w:bookmarkStart w:id="7" w:name="_Toc240344278"/>
      <w:bookmarkStart w:id="8" w:name="_Toc240344448"/>
      <w:r w:rsidRPr="00CA5F0E">
        <w:rPr>
          <w:rFonts w:ascii="Arial" w:hAnsi="Arial" w:cs="Arial"/>
          <w:b/>
        </w:rPr>
        <w:lastRenderedPageBreak/>
        <w:t>Important Legal Notice</w:t>
      </w:r>
    </w:p>
    <w:p w:rsidR="003B15D6" w:rsidRPr="00CA5F0E" w:rsidRDefault="003B15D6" w:rsidP="00692392">
      <w:pPr>
        <w:spacing w:after="120"/>
        <w:rPr>
          <w:rFonts w:ascii="Arial" w:hAnsi="Arial" w:cs="Arial"/>
          <w:sz w:val="22"/>
          <w:szCs w:val="22"/>
        </w:rPr>
      </w:pPr>
      <w:r w:rsidRPr="00CA5F0E">
        <w:rPr>
          <w:rFonts w:ascii="Arial" w:hAnsi="Arial" w:cs="Arial"/>
          <w:sz w:val="22"/>
          <w:szCs w:val="22"/>
        </w:rPr>
        <w:t>Any person who participates in this procurement exercise shall be deemed to accept the conditions set out below. These conditions constitute the entire agreement between the parties concerning the conduct of the exercise.</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London LGPS </w:t>
      </w:r>
      <w:smartTag w:uri="urn:schemas-microsoft-com:office:smarttags" w:element="stockticker">
        <w:r w:rsidRPr="00CA5F0E">
          <w:rPr>
            <w:rFonts w:ascii="Arial" w:hAnsi="Arial" w:cs="Arial"/>
            <w:sz w:val="22"/>
            <w:szCs w:val="22"/>
          </w:rPr>
          <w:t>CIV</w:t>
        </w:r>
      </w:smartTag>
      <w:r w:rsidRPr="00CA5F0E">
        <w:rPr>
          <w:rFonts w:ascii="Arial" w:hAnsi="Arial" w:cs="Arial"/>
          <w:sz w:val="22"/>
          <w:szCs w:val="22"/>
        </w:rPr>
        <w:t xml:space="preserve"> Ltd. (“the Authority”) does not make any binding commitment to actual or potential providers (“Providers”) or to any other party about its conduct of this procurement exercise, other than to abide by its statutory obligations and the express terms of this Important Legal Notice. No other obligation on the Authority shall be implied into any contract which may arise between the Authority and any Applicant governing the conduct of this exercise.</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Providers shall not, in connection with this procurement exercise, place any reliance upon any communication from the Authority (including without limitation any notice published by the Authority and any information published on any web site) unless it specifically states that it concerns this procurement exercise and bears the reference number stated on the front page of this document. Providers shall not place any reliance on any communication which is not in writing.</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Information supplied by the Authority may be updated and amended in the future and is necessarily selective and is supplied for general guidance in the preparation of proposals. It does not purport to contain all of the information which providers may require and Providers must satisfy themselves by their own investigations about the accuracy of such information. While the Authority has taken all reasonable steps to ensure, as at the date of this document, that the facts which are contained in this Invitation are true and accurate in all material respects, the Authority does not make any representation or warranty as to the accuracy or completeness of this Invitation, or the reasonableness of any assumptions on which this document may be based. The Authority accepts no liability to Providers however arising and whether resulting from the use of the information provided, or any omissions from or deficiencies in the information. As such, the Authority cannot accept responsibility for any inaccurate information obtained by Providers.</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In inviting potential providers to participate, the Authority is not making an offer to enter into any contract for the supply of goods, services or works and does not bind itself to accept any offer it receives.</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The Authority reserves the right at its sole discretion to change any aspect of, or to discontinue this procurement exercise at any point and if it does discontinue the exercise need not provide any Provider with the scores allocated in any marking exercise already undertaken or the reasons for the allocation of those scores. </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The Authority will not under any circumstances be liable to pay Providers for any costs incurred as a result of their participating in this procurement exercise.</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The Authority may exclude from consideration any proposal which is not submitted in full compliance with the conditions and/or instructions contained within this Invitation and shall be under no obligation to consider any extenuating circumstance which may have arisen. The Authority’s decision as to whether any response submitted complies with the instructions shall be final.</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Providers may notify the Authority of information they wish, acting reasonably, to designate as confidential and the reasons why. Providers shall not apply any blanket designation of confidentiality to their entire tender and the Authority will not pay any regard to any such designation.</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lastRenderedPageBreak/>
        <w:t>The Authority is subject to laws concerning access to information including the Freedom of Information Act 2000, the Environmental Information Regulations 2004 and the Audit Commission Act 1998 and may - notwithstanding any claim made by any Provider that any information is provided in confidence or is confidential in nature – release any information provided to it in accordance with the law, subject to the Authority’s discretion concerning any applicable exemption or the application of any public interest test. It is important to note that information may be commercially sensitive for a time, for example, during a tender process, but afterwards it may not be. The timing of any request for information may be extremely important in determining whether or not information is exempt. However Providers should note that no information is likely to be regarded as exempt forever.</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The contents of this Invitation together with all other information, materials, specifications or other documents provided pursuant or in the course of this procurement process as a whole, or prepared by the Providers specifically for such purposes, shall be treated at all times as confidential by the Providers. Providers shall not disclose any such information, materials, specifications or other documents to any third parties or to any other part of the Providers´ company or group or use them for any purpose other than for the preparation and submission of a response to this Invitation or other requirement of the tender process, nor shall Providers publicise the Authority’s name or the further competition without the prior written consent of the Authority.</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The Providers shall ensure that all third parties to whom disclosure is made shall keep any such information, materials, specifications or other documents confidential and not disclose them to any other third party except as set out above.</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Providers must seek the approval of the Authority before providing to third parties any information provided in confidence by the Authority or its professional advisers or consultants and must maintain a register of all employees and third parties who have access to such information. If so requested by the Authority, Providers must make such a register available for immediate inspection by the Authority or its duly authorised representatives.</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Any working documents produced by the Authority in the course of evaluation shall remain confidential to and the property of the Authority and need not be retained by the Authority. </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Providers shall not enter into any agreement or arrangement with any other person with the intent that the other person shall refrain from responding to this Invitation or participating in this further competition.</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Providers should not, in connection with this further competition or the proposed contract:</w:t>
      </w:r>
    </w:p>
    <w:p w:rsidR="003B15D6" w:rsidRPr="00CA5F0E" w:rsidRDefault="003B15D6" w:rsidP="009B7CA2">
      <w:pPr>
        <w:numPr>
          <w:ilvl w:val="1"/>
          <w:numId w:val="28"/>
        </w:numPr>
        <w:spacing w:after="120"/>
        <w:jc w:val="both"/>
        <w:rPr>
          <w:rFonts w:ascii="Arial" w:hAnsi="Arial" w:cs="Arial"/>
          <w:sz w:val="22"/>
          <w:szCs w:val="22"/>
        </w:rPr>
      </w:pPr>
      <w:r w:rsidRPr="00CA5F0E">
        <w:rPr>
          <w:rFonts w:ascii="Arial" w:hAnsi="Arial" w:cs="Arial"/>
          <w:sz w:val="22"/>
          <w:szCs w:val="22"/>
        </w:rPr>
        <w:t>offer any inducement, fee or reward to any officer or member of the Authority or of the commissioning organisations;</w:t>
      </w:r>
    </w:p>
    <w:p w:rsidR="003B15D6" w:rsidRPr="00CA5F0E" w:rsidRDefault="003B15D6" w:rsidP="009B7CA2">
      <w:pPr>
        <w:numPr>
          <w:ilvl w:val="1"/>
          <w:numId w:val="28"/>
        </w:numPr>
        <w:spacing w:after="120"/>
        <w:jc w:val="both"/>
        <w:rPr>
          <w:rFonts w:ascii="Arial" w:hAnsi="Arial" w:cs="Arial"/>
          <w:sz w:val="22"/>
          <w:szCs w:val="22"/>
        </w:rPr>
      </w:pPr>
      <w:r w:rsidRPr="00CA5F0E">
        <w:rPr>
          <w:rFonts w:ascii="Arial" w:hAnsi="Arial" w:cs="Arial"/>
          <w:sz w:val="22"/>
          <w:szCs w:val="22"/>
        </w:rPr>
        <w:t>do anything which would constitute a breach of section 117(2) of the Local Government Act 1972 or Bribery Act 2010; or</w:t>
      </w:r>
    </w:p>
    <w:p w:rsidR="003B15D6" w:rsidRPr="00CA5F0E" w:rsidRDefault="003B15D6" w:rsidP="009B7CA2">
      <w:pPr>
        <w:numPr>
          <w:ilvl w:val="1"/>
          <w:numId w:val="28"/>
        </w:numPr>
        <w:spacing w:after="120"/>
        <w:jc w:val="both"/>
        <w:rPr>
          <w:rFonts w:ascii="Arial" w:hAnsi="Arial" w:cs="Arial"/>
          <w:sz w:val="22"/>
          <w:szCs w:val="22"/>
        </w:rPr>
      </w:pPr>
      <w:r w:rsidRPr="00CA5F0E">
        <w:rPr>
          <w:rFonts w:ascii="Arial" w:hAnsi="Arial" w:cs="Arial"/>
          <w:sz w:val="22"/>
          <w:szCs w:val="22"/>
        </w:rPr>
        <w:t>canvass any of the persons referred to in a) in connection with the response/tender about any aspect of the proposed contract or for soliciting information in connection therewith.</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If any Provider or any employee of any Provider or any third party acting on behalf of any Provider commits an act detailed in clauses 16 to 17 inclusive or offers, promises or gives any bribe or inducement or makes any improper threat </w:t>
      </w:r>
      <w:r w:rsidRPr="00CA5F0E">
        <w:rPr>
          <w:rFonts w:ascii="Arial" w:hAnsi="Arial" w:cs="Arial"/>
          <w:sz w:val="22"/>
          <w:szCs w:val="22"/>
        </w:rPr>
        <w:lastRenderedPageBreak/>
        <w:t>or colludes (or offers or agrees to collude) with any other Provider in connection with this procurement exercise then, in addition to any criminal sanction such conduct may attract, the Authority may:</w:t>
      </w:r>
    </w:p>
    <w:p w:rsidR="003B15D6" w:rsidRPr="00CA5F0E" w:rsidRDefault="003B15D6" w:rsidP="009B7CA2">
      <w:pPr>
        <w:numPr>
          <w:ilvl w:val="0"/>
          <w:numId w:val="29"/>
        </w:numPr>
        <w:tabs>
          <w:tab w:val="clear" w:pos="1080"/>
        </w:tabs>
        <w:spacing w:after="120"/>
        <w:ind w:left="1560"/>
        <w:jc w:val="both"/>
        <w:rPr>
          <w:rFonts w:ascii="Arial" w:hAnsi="Arial" w:cs="Arial"/>
          <w:sz w:val="22"/>
          <w:szCs w:val="22"/>
          <w:lang w:eastAsia="en-US"/>
        </w:rPr>
      </w:pPr>
      <w:r w:rsidRPr="00CA5F0E">
        <w:rPr>
          <w:rFonts w:ascii="Arial" w:hAnsi="Arial" w:cs="Arial"/>
          <w:sz w:val="22"/>
          <w:szCs w:val="22"/>
          <w:lang w:eastAsia="en-US"/>
        </w:rPr>
        <w:t>immediately exclude that Provider’s offer from consideration;</w:t>
      </w:r>
    </w:p>
    <w:p w:rsidR="003B15D6" w:rsidRPr="00CA5F0E" w:rsidRDefault="003B15D6" w:rsidP="009B7CA2">
      <w:pPr>
        <w:numPr>
          <w:ilvl w:val="0"/>
          <w:numId w:val="29"/>
        </w:numPr>
        <w:tabs>
          <w:tab w:val="clear" w:pos="1080"/>
        </w:tabs>
        <w:spacing w:after="120"/>
        <w:ind w:left="1560"/>
        <w:jc w:val="both"/>
        <w:rPr>
          <w:rFonts w:ascii="Arial" w:hAnsi="Arial" w:cs="Arial"/>
          <w:sz w:val="22"/>
          <w:szCs w:val="22"/>
          <w:lang w:eastAsia="en-US"/>
        </w:rPr>
      </w:pPr>
      <w:r w:rsidRPr="00CA5F0E">
        <w:rPr>
          <w:rFonts w:ascii="Arial" w:hAnsi="Arial" w:cs="Arial"/>
          <w:sz w:val="22"/>
          <w:szCs w:val="22"/>
          <w:lang w:eastAsia="en-US"/>
        </w:rPr>
        <w:t>exclude that Provider from future procurement exercises;</w:t>
      </w:r>
    </w:p>
    <w:p w:rsidR="003B15D6" w:rsidRPr="00CA5F0E" w:rsidRDefault="003B15D6" w:rsidP="009B7CA2">
      <w:pPr>
        <w:numPr>
          <w:ilvl w:val="0"/>
          <w:numId w:val="29"/>
        </w:numPr>
        <w:tabs>
          <w:tab w:val="clear" w:pos="1080"/>
        </w:tabs>
        <w:spacing w:after="120"/>
        <w:ind w:left="1560"/>
        <w:jc w:val="both"/>
        <w:rPr>
          <w:rFonts w:ascii="Arial" w:hAnsi="Arial" w:cs="Arial"/>
          <w:sz w:val="22"/>
          <w:szCs w:val="22"/>
          <w:lang w:eastAsia="en-US"/>
        </w:rPr>
      </w:pPr>
      <w:r w:rsidRPr="00CA5F0E">
        <w:rPr>
          <w:rFonts w:ascii="Arial" w:hAnsi="Arial" w:cs="Arial"/>
          <w:sz w:val="22"/>
          <w:szCs w:val="22"/>
          <w:lang w:eastAsia="en-US"/>
        </w:rPr>
        <w:t>terminate any contract entered into with that Provider; and</w:t>
      </w:r>
    </w:p>
    <w:p w:rsidR="003B15D6" w:rsidRPr="00CA5F0E" w:rsidRDefault="003B15D6" w:rsidP="009B7CA2">
      <w:pPr>
        <w:numPr>
          <w:ilvl w:val="0"/>
          <w:numId w:val="29"/>
        </w:numPr>
        <w:tabs>
          <w:tab w:val="clear" w:pos="1080"/>
        </w:tabs>
        <w:spacing w:after="120"/>
        <w:ind w:left="1560"/>
        <w:jc w:val="both"/>
        <w:rPr>
          <w:rFonts w:ascii="Arial" w:hAnsi="Arial" w:cs="Arial"/>
          <w:sz w:val="22"/>
          <w:szCs w:val="22"/>
          <w:lang w:eastAsia="en-US"/>
        </w:rPr>
      </w:pPr>
      <w:r w:rsidRPr="00CA5F0E">
        <w:rPr>
          <w:rFonts w:ascii="Arial" w:hAnsi="Arial" w:cs="Arial"/>
          <w:sz w:val="22"/>
          <w:szCs w:val="22"/>
          <w:lang w:eastAsia="en-US"/>
        </w:rPr>
        <w:t>recover from that Provider the reasonable costs of re-running this procurement exercise and any consequential losses (including loss of anticipated savings) which result from any delay in letting a contract.</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If any person approaches any Provider seeking any bribe or making any offer to collude in respect of this procurement exercise, that Provider is to contact the London Councils’ Chief Executive immediately.</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All intellectual property rights in this Invitation and all materials provided by the Authority or its professional advisers, consultants or information providers in connection with this further competition are and shall remain the property of the Authority and/or its professional advisers, consultants and/or information providers. The information they contain shall be used only for the purpose of preparing a proposal and delivering any resulting contract.</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All responses and submissions provided by any Provider will form part of the contract should the Provider be successful.</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Any qualifications made by Providers in regard to this </w:t>
      </w:r>
      <w:r w:rsidR="00DA0BDF" w:rsidRPr="00CA5F0E">
        <w:rPr>
          <w:rFonts w:ascii="Arial" w:hAnsi="Arial" w:cs="Arial"/>
          <w:sz w:val="22"/>
          <w:szCs w:val="22"/>
        </w:rPr>
        <w:t>tender</w:t>
      </w:r>
      <w:r w:rsidRPr="00CA5F0E">
        <w:rPr>
          <w:rFonts w:ascii="Arial" w:hAnsi="Arial" w:cs="Arial"/>
          <w:sz w:val="22"/>
          <w:szCs w:val="22"/>
        </w:rPr>
        <w:t xml:space="preserve"> or documentation produced will not be accepted by the Authority and the right is reserved to exclude any proposals with qualifications attached.</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The Authority will not accept any variation to the terms of this legal notice and in the event that any Provider submits any response which seeks to vary the above conditions such purported variation shall be void, even if the Authority considers the proposal.</w:t>
      </w:r>
    </w:p>
    <w:p w:rsidR="003B15D6" w:rsidRPr="00CA5F0E" w:rsidRDefault="003B15D6" w:rsidP="009B7CA2">
      <w:pPr>
        <w:pStyle w:val="ListParagraph"/>
        <w:numPr>
          <w:ilvl w:val="0"/>
          <w:numId w:val="41"/>
        </w:numPr>
        <w:spacing w:after="120"/>
        <w:ind w:left="357" w:hanging="357"/>
        <w:contextualSpacing w:val="0"/>
        <w:rPr>
          <w:rFonts w:ascii="Arial" w:hAnsi="Arial" w:cs="Arial"/>
          <w:sz w:val="22"/>
          <w:szCs w:val="22"/>
        </w:rPr>
      </w:pPr>
      <w:r w:rsidRPr="00CA5F0E">
        <w:rPr>
          <w:rFonts w:ascii="Arial" w:hAnsi="Arial" w:cs="Arial"/>
          <w:sz w:val="22"/>
          <w:szCs w:val="22"/>
        </w:rPr>
        <w:t xml:space="preserve">For the avoidance of doubt, the acceptance by or on behalf of the Authority of the Provider’s written response shall itself constitute a binding agreement between the parties, the terms of which </w:t>
      </w:r>
      <w:r w:rsidR="005B3C10">
        <w:rPr>
          <w:rFonts w:ascii="Arial" w:hAnsi="Arial" w:cs="Arial"/>
          <w:sz w:val="22"/>
          <w:szCs w:val="22"/>
        </w:rPr>
        <w:t>will be agreed and settled prior to the services being provide</w:t>
      </w:r>
      <w:r w:rsidRPr="00CA5F0E">
        <w:rPr>
          <w:rFonts w:ascii="Arial" w:hAnsi="Arial" w:cs="Arial"/>
          <w:sz w:val="22"/>
          <w:szCs w:val="22"/>
        </w:rPr>
        <w:t xml:space="preserve">. </w:t>
      </w:r>
    </w:p>
    <w:p w:rsidR="00461D39" w:rsidRPr="00CA5F0E" w:rsidRDefault="009B7CA2" w:rsidP="00461D39">
      <w:pPr>
        <w:pStyle w:val="Annex"/>
        <w:spacing w:after="120"/>
        <w:ind w:left="1440"/>
        <w:rPr>
          <w:rFonts w:cs="Arial"/>
          <w:sz w:val="36"/>
          <w:szCs w:val="36"/>
        </w:rPr>
      </w:pPr>
      <w:r w:rsidRPr="00CA5F0E">
        <w:rPr>
          <w:rFonts w:cs="Arial"/>
          <w:sz w:val="36"/>
          <w:szCs w:val="36"/>
        </w:rPr>
        <w:lastRenderedPageBreak/>
        <w:t>A</w:t>
      </w:r>
      <w:r w:rsidR="00461D39" w:rsidRPr="00CA5F0E">
        <w:rPr>
          <w:rFonts w:cs="Arial"/>
          <w:sz w:val="36"/>
          <w:szCs w:val="36"/>
        </w:rPr>
        <w:t xml:space="preserve">nnex One: </w:t>
      </w:r>
      <w:bookmarkEnd w:id="4"/>
      <w:bookmarkEnd w:id="5"/>
      <w:bookmarkEnd w:id="6"/>
      <w:bookmarkEnd w:id="7"/>
      <w:bookmarkEnd w:id="8"/>
      <w:r w:rsidR="00461D39" w:rsidRPr="00CA5F0E">
        <w:rPr>
          <w:rFonts w:cs="Arial"/>
          <w:sz w:val="36"/>
          <w:szCs w:val="36"/>
        </w:rPr>
        <w:t>Instructions to bidders</w:t>
      </w:r>
    </w:p>
    <w:p w:rsidR="00461D39" w:rsidRPr="00CA5F0E" w:rsidRDefault="00461D39" w:rsidP="00461D39">
      <w:pPr>
        <w:pStyle w:val="Subtitle"/>
        <w:spacing w:after="120"/>
        <w:rPr>
          <w:sz w:val="22"/>
          <w:szCs w:val="22"/>
        </w:rPr>
      </w:pPr>
    </w:p>
    <w:p w:rsidR="009B7CA2" w:rsidRPr="00CA5F0E" w:rsidRDefault="009B7CA2">
      <w:pPr>
        <w:rPr>
          <w:rFonts w:ascii="Arial" w:hAnsi="Arial" w:cs="Arial"/>
          <w:sz w:val="22"/>
          <w:szCs w:val="22"/>
        </w:rPr>
      </w:pPr>
      <w:r w:rsidRPr="00CA5F0E">
        <w:rPr>
          <w:sz w:val="22"/>
          <w:szCs w:val="22"/>
        </w:rPr>
        <w:br w:type="page"/>
      </w:r>
    </w:p>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C3D01" w:rsidRPr="00BC3D01" w:rsidTr="0068758D">
        <w:tc>
          <w:tcPr>
            <w:tcW w:w="9781" w:type="dxa"/>
          </w:tcPr>
          <w:p w:rsidR="00BC3D01" w:rsidRPr="00BC3D01" w:rsidRDefault="00BC3D01" w:rsidP="00911A16">
            <w:pPr>
              <w:pStyle w:val="Heading"/>
              <w:numPr>
                <w:ilvl w:val="0"/>
                <w:numId w:val="4"/>
              </w:numPr>
              <w:shd w:val="clear" w:color="auto" w:fill="CC99FF"/>
              <w:tabs>
                <w:tab w:val="left" w:pos="7920"/>
              </w:tabs>
              <w:spacing w:after="120"/>
              <w:jc w:val="both"/>
              <w:rPr>
                <w:rFonts w:ascii="Arial" w:hAnsi="Arial" w:cs="Arial"/>
                <w:b/>
                <w:bCs/>
                <w:color w:val="000000"/>
                <w:sz w:val="22"/>
                <w:szCs w:val="22"/>
              </w:rPr>
            </w:pPr>
            <w:bookmarkStart w:id="9" w:name="_Toc78349094"/>
            <w:r w:rsidRPr="00BC3D01">
              <w:rPr>
                <w:rFonts w:ascii="Arial" w:hAnsi="Arial" w:cs="Arial"/>
                <w:b/>
                <w:sz w:val="22"/>
                <w:szCs w:val="22"/>
                <w:shd w:val="clear" w:color="auto" w:fill="CC99FF"/>
              </w:rPr>
              <w:lastRenderedPageBreak/>
              <w:t xml:space="preserve">Tender Submissions      </w:t>
            </w:r>
            <w:r w:rsidRPr="00BC3D01">
              <w:rPr>
                <w:rFonts w:ascii="Arial" w:hAnsi="Arial" w:cs="Arial"/>
                <w:b/>
                <w:sz w:val="22"/>
                <w:szCs w:val="22"/>
                <w:shd w:val="clear" w:color="auto" w:fill="CCFFFF"/>
              </w:rPr>
              <w:t xml:space="preserve"> </w:t>
            </w:r>
            <w:bookmarkEnd w:id="9"/>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 xml:space="preserve">All pages of the bidder’s tender should be sequentially numbered (including any annexes and supporting documents). </w:t>
            </w:r>
          </w:p>
        </w:tc>
      </w:tr>
      <w:tr w:rsidR="00BC3D01" w:rsidRPr="00BC3D01" w:rsidTr="0068758D">
        <w:tc>
          <w:tcPr>
            <w:tcW w:w="9781" w:type="dxa"/>
          </w:tcPr>
          <w:p w:rsidR="00BC3D01" w:rsidRPr="00BC3D01" w:rsidRDefault="00BC3D01" w:rsidP="009D01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 xml:space="preserve">Bidders are advised to submit tenders by email to </w:t>
            </w:r>
            <w:hyperlink r:id="rId12" w:history="1">
              <w:r w:rsidRPr="00BC3D01">
                <w:rPr>
                  <w:rFonts w:ascii="Arial" w:hAnsi="Arial" w:cs="Arial"/>
                  <w:color w:val="000000"/>
                  <w:sz w:val="22"/>
                  <w:szCs w:val="22"/>
                </w:rPr>
                <w:t>PensionsCIV@londoncouncils.gov.uk</w:t>
              </w:r>
            </w:hyperlink>
            <w:r w:rsidRPr="00BC3D01">
              <w:rPr>
                <w:rFonts w:ascii="Arial" w:hAnsi="Arial" w:cs="Arial"/>
                <w:color w:val="000000"/>
                <w:sz w:val="22"/>
                <w:szCs w:val="22"/>
              </w:rPr>
              <w:t xml:space="preserve">  quoting reference </w:t>
            </w:r>
            <w:r w:rsidR="009D0101">
              <w:rPr>
                <w:rFonts w:ascii="Arial" w:hAnsi="Arial" w:cs="Arial"/>
                <w:color w:val="000000"/>
                <w:sz w:val="22"/>
                <w:szCs w:val="22"/>
              </w:rPr>
              <w:t>‘</w:t>
            </w:r>
            <w:r w:rsidR="009D0101">
              <w:rPr>
                <w:rFonts w:ascii="Arial" w:hAnsi="Arial" w:cs="Arial"/>
                <w:i/>
                <w:color w:val="000000"/>
                <w:sz w:val="22"/>
                <w:szCs w:val="22"/>
              </w:rPr>
              <w:t>London LGPS CIV: Operating Partner Tender Response’</w:t>
            </w:r>
            <w:r w:rsidRPr="00BC3D01">
              <w:rPr>
                <w:rFonts w:ascii="Arial" w:hAnsi="Arial" w:cs="Arial"/>
                <w:color w:val="000000"/>
                <w:sz w:val="22"/>
                <w:szCs w:val="22"/>
              </w:rPr>
              <w:t>.</w:t>
            </w:r>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The tender must not arrive later than the date and time stipulated. Tenders received after that time may not be considered unless the bidder can prove that the tender was dispatched in sufficient time to meet the deadline.</w:t>
            </w:r>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By submitting a tender, the bidder agrees to keep that tender open for acceptance by London Councils for 90 days following the closing date.</w:t>
            </w:r>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 xml:space="preserve">London Councils does not accept suppliers’ Terms and Conditions. </w:t>
            </w:r>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Candidates should conclude their tender submission with the Declaration &amp; Certification text provided below</w:t>
            </w:r>
          </w:p>
        </w:tc>
      </w:tr>
      <w:tr w:rsidR="00BC3D01" w:rsidRPr="00BC3D01" w:rsidTr="0068758D">
        <w:tc>
          <w:tcPr>
            <w:tcW w:w="9781" w:type="dxa"/>
          </w:tcPr>
          <w:p w:rsidR="00BC3D01" w:rsidRPr="00BC3D01" w:rsidRDefault="00BC3D01" w:rsidP="00911A16">
            <w:pPr>
              <w:pStyle w:val="Heading"/>
              <w:numPr>
                <w:ilvl w:val="0"/>
                <w:numId w:val="4"/>
              </w:numPr>
              <w:shd w:val="clear" w:color="auto" w:fill="CC99FF"/>
              <w:tabs>
                <w:tab w:val="left" w:pos="7920"/>
              </w:tabs>
              <w:spacing w:after="120"/>
              <w:jc w:val="both"/>
              <w:rPr>
                <w:rFonts w:ascii="Arial" w:hAnsi="Arial" w:cs="Arial"/>
                <w:b/>
                <w:sz w:val="22"/>
                <w:szCs w:val="22"/>
                <w:shd w:val="clear" w:color="auto" w:fill="CC99FF"/>
              </w:rPr>
            </w:pPr>
            <w:r w:rsidRPr="00BC3D01">
              <w:rPr>
                <w:rFonts w:ascii="Arial" w:hAnsi="Arial" w:cs="Arial"/>
                <w:b/>
                <w:sz w:val="22"/>
                <w:szCs w:val="22"/>
                <w:shd w:val="clear" w:color="auto" w:fill="CC99FF"/>
              </w:rPr>
              <w:t>Amendments to Tender Documents</w:t>
            </w:r>
          </w:p>
        </w:tc>
      </w:tr>
      <w:tr w:rsidR="00BC3D01" w:rsidRPr="00BC3D01" w:rsidTr="0068758D">
        <w:tc>
          <w:tcPr>
            <w:tcW w:w="9781" w:type="dxa"/>
          </w:tcPr>
          <w:p w:rsidR="00BC3D01" w:rsidRPr="00BC3D01" w:rsidRDefault="00BC3D01" w:rsidP="00BC3D01">
            <w:pPr>
              <w:pStyle w:val="ListParagraph"/>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Prior to the deadline, London Councils may modify the tender documents by amendments in writing. London Councils may extend the deadline for tenders to allow for significant amendments to be fully assessed and taken into account.</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The bidder may modify the tender prior to the deadline for receipt by giving notice in writing or by email.</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No tender may be modified after the deadline for receipt.</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sz w:val="22"/>
                <w:szCs w:val="22"/>
              </w:rPr>
              <w:t xml:space="preserve">The contractor may not transfer, assign or sublet the contract, or any part thereof, without the prior written consent of London Councils.  If such consent is given the contractor will remain liable for the performance of the contract in </w:t>
            </w:r>
            <w:proofErr w:type="spellStart"/>
            <w:r w:rsidR="00EE4B86" w:rsidRPr="00BC3D01">
              <w:rPr>
                <w:rFonts w:ascii="Arial" w:hAnsi="Arial" w:cs="Arial"/>
                <w:sz w:val="22"/>
                <w:szCs w:val="22"/>
              </w:rPr>
              <w:t>it’s</w:t>
            </w:r>
            <w:proofErr w:type="spellEnd"/>
            <w:r w:rsidRPr="00BC3D01">
              <w:rPr>
                <w:rFonts w:ascii="Arial" w:hAnsi="Arial" w:cs="Arial"/>
                <w:sz w:val="22"/>
                <w:szCs w:val="22"/>
              </w:rPr>
              <w:t xml:space="preserve"> entirely as if such assignment or sublet had not taken place.</w:t>
            </w:r>
          </w:p>
        </w:tc>
      </w:tr>
      <w:tr w:rsidR="00BC3D01" w:rsidRPr="00BC3D01" w:rsidTr="0068758D">
        <w:tc>
          <w:tcPr>
            <w:tcW w:w="9781" w:type="dxa"/>
          </w:tcPr>
          <w:p w:rsidR="00BC3D01" w:rsidRPr="00BC3D01" w:rsidRDefault="00BC3D01" w:rsidP="00911A16">
            <w:pPr>
              <w:pStyle w:val="Heading"/>
              <w:numPr>
                <w:ilvl w:val="0"/>
                <w:numId w:val="4"/>
              </w:numPr>
              <w:shd w:val="clear" w:color="auto" w:fill="CC99FF"/>
              <w:tabs>
                <w:tab w:val="left" w:pos="7920"/>
              </w:tabs>
              <w:spacing w:after="120"/>
              <w:jc w:val="both"/>
              <w:rPr>
                <w:rFonts w:ascii="Arial" w:hAnsi="Arial" w:cs="Arial"/>
                <w:b/>
                <w:sz w:val="22"/>
                <w:szCs w:val="22"/>
                <w:shd w:val="clear" w:color="auto" w:fill="CC99FF"/>
              </w:rPr>
            </w:pPr>
            <w:r w:rsidRPr="00BC3D01">
              <w:rPr>
                <w:rFonts w:ascii="Arial" w:hAnsi="Arial" w:cs="Arial"/>
                <w:b/>
                <w:sz w:val="22"/>
                <w:szCs w:val="22"/>
                <w:shd w:val="clear" w:color="auto" w:fill="CC99FF"/>
              </w:rPr>
              <w:t>Tender Charges</w:t>
            </w:r>
          </w:p>
        </w:tc>
      </w:tr>
      <w:tr w:rsidR="00BC3D01" w:rsidRPr="00BC3D01" w:rsidTr="0068758D">
        <w:tc>
          <w:tcPr>
            <w:tcW w:w="9781" w:type="dxa"/>
          </w:tcPr>
          <w:p w:rsidR="00BC3D01" w:rsidRPr="00BC3D01" w:rsidRDefault="00BC3D01" w:rsidP="00BC3D01">
            <w:pPr>
              <w:pStyle w:val="NumberedBody"/>
              <w:keepNext w:val="0"/>
              <w:numPr>
                <w:ilvl w:val="1"/>
                <w:numId w:val="4"/>
              </w:numPr>
              <w:tabs>
                <w:tab w:val="left" w:pos="7920"/>
              </w:tabs>
              <w:spacing w:before="0"/>
              <w:rPr>
                <w:rFonts w:ascii="Arial" w:hAnsi="Arial" w:cs="Arial"/>
                <w:color w:val="000000"/>
                <w:szCs w:val="22"/>
                <w:u w:val="single"/>
              </w:rPr>
            </w:pPr>
            <w:r w:rsidRPr="00BC3D01">
              <w:rPr>
                <w:rFonts w:ascii="Arial" w:hAnsi="Arial" w:cs="Arial"/>
                <w:color w:val="000000"/>
                <w:szCs w:val="22"/>
              </w:rPr>
              <w:t xml:space="preserve">Charges must be in pounds sterling </w:t>
            </w:r>
            <w:r w:rsidRPr="00BC3D01">
              <w:rPr>
                <w:rFonts w:ascii="Arial" w:hAnsi="Arial" w:cs="Arial"/>
                <w:color w:val="000000"/>
                <w:szCs w:val="22"/>
                <w:u w:val="single"/>
              </w:rPr>
              <w:t>and be inclusive of all costs,</w:t>
            </w:r>
            <w:r w:rsidRPr="00BC3D01">
              <w:rPr>
                <w:rFonts w:ascii="Arial" w:hAnsi="Arial" w:cs="Arial"/>
                <w:color w:val="000000"/>
                <w:szCs w:val="22"/>
              </w:rPr>
              <w:t xml:space="preserve"> but exclusive of VAT.</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 xml:space="preserve">Charges shall be fixed for the duration of the Contract and will not be subject to any variation unless detailed in the Contract document. </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color w:val="000000"/>
                <w:sz w:val="22"/>
                <w:szCs w:val="22"/>
              </w:rPr>
              <w:t>London Councils shall not be liable for any costs incurred in the production of the tender submission.</w:t>
            </w:r>
          </w:p>
        </w:tc>
      </w:tr>
      <w:tr w:rsidR="00BC3D01" w:rsidRPr="00BC3D01" w:rsidTr="0068758D">
        <w:tc>
          <w:tcPr>
            <w:tcW w:w="9781" w:type="dxa"/>
          </w:tcPr>
          <w:p w:rsidR="00BC3D01" w:rsidRPr="00BC3D01" w:rsidRDefault="00BC3D01" w:rsidP="00911A16">
            <w:pPr>
              <w:pStyle w:val="Heading"/>
              <w:numPr>
                <w:ilvl w:val="0"/>
                <w:numId w:val="4"/>
              </w:numPr>
              <w:shd w:val="clear" w:color="auto" w:fill="CC99FF"/>
              <w:tabs>
                <w:tab w:val="left" w:pos="7920"/>
              </w:tabs>
              <w:spacing w:after="120"/>
              <w:jc w:val="both"/>
              <w:rPr>
                <w:rFonts w:ascii="Arial" w:hAnsi="Arial" w:cs="Arial"/>
                <w:b/>
                <w:sz w:val="22"/>
                <w:szCs w:val="22"/>
                <w:shd w:val="clear" w:color="auto" w:fill="CC99FF"/>
              </w:rPr>
            </w:pPr>
            <w:r w:rsidRPr="00BC3D01">
              <w:rPr>
                <w:rFonts w:ascii="Arial" w:hAnsi="Arial" w:cs="Arial"/>
                <w:b/>
                <w:sz w:val="22"/>
                <w:szCs w:val="22"/>
                <w:shd w:val="clear" w:color="auto" w:fill="CC99FF"/>
              </w:rPr>
              <w:t>Tender Evaluations</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b/>
                <w:sz w:val="22"/>
                <w:szCs w:val="22"/>
              </w:rPr>
            </w:pPr>
            <w:r w:rsidRPr="00BC3D01">
              <w:rPr>
                <w:rFonts w:ascii="Arial" w:hAnsi="Arial" w:cs="Arial"/>
                <w:color w:val="000000"/>
                <w:sz w:val="22"/>
                <w:szCs w:val="22"/>
              </w:rPr>
              <w:t>London Councils intends to commission the most economically advantageous tender and reserves the right to accept or reject all or any part of any tender.</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b/>
                <w:sz w:val="22"/>
                <w:szCs w:val="22"/>
              </w:rPr>
            </w:pPr>
            <w:r w:rsidRPr="00BC3D01">
              <w:rPr>
                <w:rFonts w:ascii="Arial" w:hAnsi="Arial" w:cs="Arial"/>
                <w:color w:val="000000"/>
                <w:sz w:val="22"/>
                <w:szCs w:val="22"/>
              </w:rPr>
              <w:t>London Councils does not bind itself to accept the lowest priced tender.</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b/>
                <w:sz w:val="22"/>
                <w:szCs w:val="22"/>
              </w:rPr>
            </w:pPr>
            <w:r w:rsidRPr="00BC3D01">
              <w:rPr>
                <w:rFonts w:ascii="Arial" w:hAnsi="Arial" w:cs="Arial"/>
                <w:color w:val="000000"/>
                <w:sz w:val="22"/>
                <w:szCs w:val="22"/>
              </w:rPr>
              <w:t xml:space="preserve">London Councils reserves the right to change the timing or any other aspect of the procurement process or to cancel the procurement process at any stage without prior notice. </w:t>
            </w:r>
          </w:p>
        </w:tc>
      </w:tr>
      <w:tr w:rsidR="00BC3D01" w:rsidRPr="00BC3D01" w:rsidTr="0068758D">
        <w:tc>
          <w:tcPr>
            <w:tcW w:w="9781" w:type="dxa"/>
          </w:tcPr>
          <w:p w:rsidR="00BC3D01" w:rsidRPr="00BC3D01" w:rsidRDefault="00BC3D01" w:rsidP="00911A16">
            <w:pPr>
              <w:pStyle w:val="Heading"/>
              <w:numPr>
                <w:ilvl w:val="0"/>
                <w:numId w:val="4"/>
              </w:numPr>
              <w:shd w:val="clear" w:color="auto" w:fill="CC99FF"/>
              <w:tabs>
                <w:tab w:val="left" w:pos="7920"/>
              </w:tabs>
              <w:spacing w:after="120"/>
              <w:jc w:val="both"/>
              <w:rPr>
                <w:rFonts w:ascii="Arial" w:hAnsi="Arial" w:cs="Arial"/>
                <w:b/>
                <w:sz w:val="22"/>
                <w:szCs w:val="22"/>
                <w:shd w:val="clear" w:color="auto" w:fill="CC99FF"/>
              </w:rPr>
            </w:pPr>
            <w:r w:rsidRPr="00BC3D01">
              <w:rPr>
                <w:rFonts w:ascii="Arial" w:hAnsi="Arial" w:cs="Arial"/>
                <w:b/>
                <w:sz w:val="22"/>
                <w:szCs w:val="22"/>
                <w:shd w:val="clear" w:color="auto" w:fill="CC99FF"/>
              </w:rPr>
              <w:t>Intellectual property rights</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color w:val="000000"/>
                <w:sz w:val="22"/>
                <w:szCs w:val="22"/>
              </w:rPr>
            </w:pPr>
            <w:r w:rsidRPr="00BC3D01">
              <w:rPr>
                <w:rFonts w:ascii="Arial" w:hAnsi="Arial" w:cs="Arial"/>
                <w:sz w:val="22"/>
                <w:szCs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tc>
      </w:tr>
      <w:tr w:rsidR="00BC3D01" w:rsidRPr="00BC3D01" w:rsidTr="0068758D">
        <w:tc>
          <w:tcPr>
            <w:tcW w:w="9781" w:type="dxa"/>
          </w:tcPr>
          <w:p w:rsidR="00BC3D01" w:rsidRPr="00BC3D01" w:rsidRDefault="00BC3D01" w:rsidP="00BC3D01">
            <w:pPr>
              <w:numPr>
                <w:ilvl w:val="1"/>
                <w:numId w:val="4"/>
              </w:numPr>
              <w:tabs>
                <w:tab w:val="left" w:pos="7920"/>
              </w:tabs>
              <w:spacing w:after="120"/>
              <w:jc w:val="both"/>
              <w:rPr>
                <w:rFonts w:ascii="Arial" w:hAnsi="Arial" w:cs="Arial"/>
                <w:sz w:val="22"/>
                <w:szCs w:val="22"/>
                <w:lang w:eastAsia="en-US"/>
              </w:rPr>
            </w:pPr>
            <w:r w:rsidRPr="00BC3D01">
              <w:rPr>
                <w:rFonts w:ascii="Arial" w:hAnsi="Arial" w:cs="Arial"/>
                <w:color w:val="000000"/>
                <w:sz w:val="22"/>
                <w:szCs w:val="22"/>
              </w:rPr>
              <w:t>All</w:t>
            </w:r>
            <w:r w:rsidRPr="00BC3D01">
              <w:rPr>
                <w:rFonts w:ascii="Arial" w:hAnsi="Arial" w:cs="Arial"/>
                <w:sz w:val="22"/>
                <w:szCs w:val="22"/>
              </w:rPr>
              <w:t xml:space="preserve"> intellectual property rights arising from the work will reside with London Councils.</w:t>
            </w:r>
            <w:r w:rsidRPr="00BC3D01">
              <w:rPr>
                <w:rFonts w:ascii="Arial" w:hAnsi="Arial" w:cs="Arial"/>
                <w:sz w:val="22"/>
                <w:szCs w:val="22"/>
                <w:lang w:eastAsia="en-US"/>
              </w:rPr>
              <w:t xml:space="preserve"> </w:t>
            </w:r>
          </w:p>
        </w:tc>
      </w:tr>
    </w:tbl>
    <w:p w:rsidR="0068758D" w:rsidRDefault="0068758D" w:rsidP="009B7CA2">
      <w:pPr>
        <w:spacing w:after="120"/>
        <w:rPr>
          <w:rFonts w:ascii="Arial" w:hAnsi="Arial" w:cs="Arial"/>
          <w:b/>
        </w:rPr>
      </w:pPr>
      <w:bookmarkStart w:id="10" w:name="_Toc393452749"/>
      <w:bookmarkStart w:id="11" w:name="_Toc393709069"/>
      <w:bookmarkStart w:id="12" w:name="_Toc403050494"/>
    </w:p>
    <w:p w:rsidR="00C805AB" w:rsidRPr="00CA5F0E" w:rsidRDefault="00C805AB" w:rsidP="009B7CA2">
      <w:pPr>
        <w:spacing w:after="120"/>
        <w:rPr>
          <w:rFonts w:ascii="Arial" w:hAnsi="Arial" w:cs="Arial"/>
          <w:b/>
        </w:rPr>
      </w:pPr>
      <w:r w:rsidRPr="00CA5F0E">
        <w:rPr>
          <w:rFonts w:ascii="Arial" w:hAnsi="Arial" w:cs="Arial"/>
          <w:b/>
        </w:rPr>
        <w:lastRenderedPageBreak/>
        <w:t>Declaration &amp; Certification</w:t>
      </w:r>
      <w:bookmarkEnd w:id="10"/>
      <w:bookmarkEnd w:id="11"/>
      <w:bookmarkEnd w:id="12"/>
    </w:p>
    <w:p w:rsidR="00C805AB" w:rsidRPr="00CA5F0E" w:rsidRDefault="00C805AB" w:rsidP="00C805AB">
      <w:pPr>
        <w:spacing w:line="260" w:lineRule="atLeast"/>
        <w:rPr>
          <w:rFonts w:ascii="Arial" w:hAnsi="Arial" w:cs="Arial"/>
          <w:sz w:val="22"/>
          <w:szCs w:val="22"/>
          <w:lang w:eastAsia="en-US"/>
        </w:rPr>
      </w:pPr>
      <w:r w:rsidRPr="00CA5F0E">
        <w:rPr>
          <w:rFonts w:ascii="Arial" w:hAnsi="Arial" w:cs="Arial"/>
          <w:sz w:val="22"/>
          <w:szCs w:val="22"/>
          <w:lang w:eastAsia="en-US"/>
        </w:rPr>
        <w:t xml:space="preserve">I hereby certify that the information supplied in this </w:t>
      </w:r>
      <w:r w:rsidR="009B7CA2" w:rsidRPr="00CA5F0E">
        <w:rPr>
          <w:rFonts w:ascii="Arial" w:hAnsi="Arial" w:cs="Arial"/>
          <w:sz w:val="22"/>
          <w:szCs w:val="22"/>
          <w:lang w:eastAsia="en-US"/>
        </w:rPr>
        <w:t>tender</w:t>
      </w:r>
      <w:r w:rsidRPr="00CA5F0E">
        <w:rPr>
          <w:rFonts w:ascii="Arial" w:hAnsi="Arial" w:cs="Arial"/>
          <w:sz w:val="22"/>
          <w:szCs w:val="22"/>
          <w:lang w:eastAsia="en-US"/>
        </w:rPr>
        <w:t xml:space="preserve"> and </w:t>
      </w:r>
      <w:r w:rsidR="009B7CA2" w:rsidRPr="00CA5F0E">
        <w:rPr>
          <w:rFonts w:ascii="Arial" w:hAnsi="Arial" w:cs="Arial"/>
          <w:sz w:val="22"/>
          <w:szCs w:val="22"/>
          <w:lang w:eastAsia="en-US"/>
        </w:rPr>
        <w:t xml:space="preserve">any </w:t>
      </w:r>
      <w:r w:rsidRPr="00CA5F0E">
        <w:rPr>
          <w:rFonts w:ascii="Arial" w:hAnsi="Arial" w:cs="Arial"/>
          <w:sz w:val="22"/>
          <w:szCs w:val="22"/>
          <w:lang w:eastAsia="en-US"/>
        </w:rPr>
        <w:t>supporting documents is accurate to the best of my knowledge.  I understand that false information may result in exclusion from further consideration and that it is a criminal offence to offer any gift or consideration to any employee of London Councils in connection with this contract.  I also understand that canvassing of Members or officers of London Councils will result in disqualification.</w:t>
      </w:r>
    </w:p>
    <w:p w:rsidR="00C805AB" w:rsidRPr="00CA5F0E" w:rsidRDefault="00C805AB" w:rsidP="00C805AB">
      <w:pPr>
        <w:spacing w:line="260" w:lineRule="atLeast"/>
        <w:rPr>
          <w:rFonts w:ascii="Arial" w:hAnsi="Arial" w:cs="Arial"/>
          <w:sz w:val="22"/>
          <w:szCs w:val="22"/>
          <w:lang w:eastAsia="en-US"/>
        </w:rPr>
      </w:pPr>
    </w:p>
    <w:p w:rsidR="00C805AB" w:rsidRPr="00CA5F0E" w:rsidRDefault="00C805AB" w:rsidP="00C805AB">
      <w:pPr>
        <w:spacing w:line="260" w:lineRule="atLeast"/>
        <w:rPr>
          <w:rFonts w:ascii="Arial" w:hAnsi="Arial" w:cs="Arial"/>
          <w:sz w:val="22"/>
          <w:szCs w:val="22"/>
          <w:lang w:eastAsia="en-US"/>
        </w:rPr>
      </w:pPr>
      <w:r w:rsidRPr="00CA5F0E">
        <w:rPr>
          <w:rFonts w:ascii="Arial" w:hAnsi="Arial" w:cs="Arial"/>
          <w:sz w:val="22"/>
          <w:szCs w:val="22"/>
          <w:lang w:eastAsia="en-US"/>
        </w:rPr>
        <w:t xml:space="preserve">I hereby confirm that I am prepared to answer any questions relating to this </w:t>
      </w:r>
      <w:r w:rsidR="00F33479" w:rsidRPr="00CA5F0E">
        <w:rPr>
          <w:rFonts w:ascii="Arial" w:hAnsi="Arial" w:cs="Arial"/>
          <w:sz w:val="22"/>
          <w:szCs w:val="22"/>
          <w:lang w:eastAsia="en-US"/>
        </w:rPr>
        <w:t>tender</w:t>
      </w:r>
      <w:r w:rsidRPr="00CA5F0E">
        <w:rPr>
          <w:rFonts w:ascii="Arial" w:hAnsi="Arial" w:cs="Arial"/>
          <w:sz w:val="22"/>
          <w:szCs w:val="22"/>
          <w:lang w:eastAsia="en-US"/>
        </w:rPr>
        <w:t xml:space="preserve"> and attend for interview if so required.  Such interview(s) may include the requirement to make a presentation to a panel in support of the tender submission.</w:t>
      </w:r>
    </w:p>
    <w:p w:rsidR="00C805AB" w:rsidRPr="00CA5F0E" w:rsidRDefault="00C805AB" w:rsidP="00C805AB">
      <w:pPr>
        <w:spacing w:line="260" w:lineRule="atLeast"/>
        <w:rPr>
          <w:rFonts w:ascii="Arial" w:hAnsi="Arial" w:cs="Arial"/>
          <w:sz w:val="22"/>
          <w:szCs w:val="22"/>
          <w:lang w:eastAsia="en-US"/>
        </w:rPr>
      </w:pPr>
    </w:p>
    <w:p w:rsidR="00C805AB" w:rsidRPr="00CA5F0E" w:rsidRDefault="00C805AB" w:rsidP="00C805AB">
      <w:pPr>
        <w:spacing w:line="260" w:lineRule="atLeast"/>
        <w:rPr>
          <w:rFonts w:ascii="Arial" w:hAnsi="Arial" w:cs="Arial"/>
          <w:sz w:val="22"/>
          <w:szCs w:val="22"/>
          <w:lang w:eastAsia="en-US"/>
        </w:rPr>
      </w:pPr>
    </w:p>
    <w:p w:rsidR="00C805AB" w:rsidRPr="00CA5F0E" w:rsidRDefault="00C805AB" w:rsidP="00C805AB">
      <w:pPr>
        <w:spacing w:line="260" w:lineRule="atLeast"/>
        <w:rPr>
          <w:rFonts w:ascii="Arial" w:hAnsi="Arial" w:cs="Arial"/>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Signed:</w:t>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Dated:</w:t>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Name (in block capitals):</w:t>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For and On behalf of:</w:t>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Position within Company:</w:t>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Telephone Number:</w:t>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C805AB" w:rsidRPr="00CA5F0E" w:rsidRDefault="00C805AB" w:rsidP="00C805AB">
      <w:pPr>
        <w:spacing w:line="260" w:lineRule="atLeast"/>
        <w:rPr>
          <w:rFonts w:ascii="Arial" w:hAnsi="Arial" w:cs="Arial"/>
          <w:b/>
          <w:sz w:val="22"/>
          <w:szCs w:val="22"/>
          <w:lang w:eastAsia="en-US"/>
        </w:rPr>
      </w:pPr>
    </w:p>
    <w:p w:rsidR="00C805AB" w:rsidRPr="00CA5F0E" w:rsidRDefault="00C805AB" w:rsidP="00C805AB">
      <w:pPr>
        <w:spacing w:line="260" w:lineRule="atLeast"/>
        <w:rPr>
          <w:rFonts w:ascii="Arial" w:hAnsi="Arial" w:cs="Arial"/>
          <w:b/>
          <w:sz w:val="22"/>
          <w:szCs w:val="22"/>
          <w:lang w:eastAsia="en-US"/>
        </w:rPr>
      </w:pPr>
      <w:r w:rsidRPr="00CA5F0E">
        <w:rPr>
          <w:rFonts w:ascii="Arial" w:hAnsi="Arial" w:cs="Arial"/>
          <w:b/>
          <w:sz w:val="22"/>
          <w:szCs w:val="22"/>
          <w:lang w:eastAsia="en-US"/>
        </w:rPr>
        <w:t>E-mail Address:</w:t>
      </w:r>
      <w:r w:rsidRPr="00CA5F0E">
        <w:rPr>
          <w:rFonts w:ascii="Arial" w:hAnsi="Arial" w:cs="Arial"/>
          <w:b/>
          <w:sz w:val="22"/>
          <w:szCs w:val="22"/>
          <w:lang w:eastAsia="en-US"/>
        </w:rPr>
        <w:tab/>
      </w:r>
      <w:r w:rsidRPr="00CA5F0E">
        <w:rPr>
          <w:rFonts w:ascii="Arial" w:hAnsi="Arial" w:cs="Arial"/>
          <w:b/>
          <w:sz w:val="22"/>
          <w:szCs w:val="22"/>
          <w:lang w:eastAsia="en-US"/>
        </w:rPr>
        <w:tab/>
      </w:r>
      <w:r w:rsidRPr="00CA5F0E">
        <w:rPr>
          <w:rFonts w:ascii="Arial" w:hAnsi="Arial" w:cs="Arial"/>
          <w:b/>
          <w:sz w:val="22"/>
          <w:szCs w:val="22"/>
          <w:lang w:eastAsia="en-US"/>
        </w:rPr>
        <w:tab/>
        <w:t>___________________</w:t>
      </w:r>
    </w:p>
    <w:p w:rsidR="00374ECC" w:rsidRPr="00CA5F0E" w:rsidRDefault="00374ECC" w:rsidP="00C805AB"/>
    <w:sectPr w:rsidR="00374ECC" w:rsidRPr="00CA5F0E" w:rsidSect="00E9105B">
      <w:headerReference w:type="even" r:id="rId13"/>
      <w:headerReference w:type="default" r:id="rId14"/>
      <w:footerReference w:type="even" r:id="rId15"/>
      <w:footerReference w:type="default" r:id="rId16"/>
      <w:headerReference w:type="firs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3F" w:rsidRDefault="0060623F">
      <w:r>
        <w:separator/>
      </w:r>
    </w:p>
  </w:endnote>
  <w:endnote w:type="continuationSeparator" w:id="0">
    <w:p w:rsidR="0060623F" w:rsidRDefault="0060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5" w:rsidRPr="00E9105B" w:rsidRDefault="00116D35" w:rsidP="00E9105B">
    <w:pPr>
      <w:pStyle w:val="Footer"/>
      <w:framePr w:wrap="around" w:vAnchor="text" w:hAnchor="page" w:x="1607" w:y="-50"/>
      <w:jc w:val="both"/>
      <w:rPr>
        <w:rStyle w:val="PageNumber"/>
        <w:rFonts w:ascii="Arial" w:hAnsi="Arial" w:cs="Arial"/>
      </w:rPr>
    </w:pPr>
    <w:r w:rsidRPr="00E9105B">
      <w:rPr>
        <w:rStyle w:val="PageNumber"/>
        <w:rFonts w:ascii="Arial" w:hAnsi="Arial" w:cs="Arial"/>
      </w:rPr>
      <w:fldChar w:fldCharType="begin"/>
    </w:r>
    <w:r w:rsidRPr="00E9105B">
      <w:rPr>
        <w:rStyle w:val="PageNumber"/>
        <w:rFonts w:ascii="Arial" w:hAnsi="Arial" w:cs="Arial"/>
      </w:rPr>
      <w:instrText xml:space="preserve">PAGE  </w:instrText>
    </w:r>
    <w:r w:rsidRPr="00E9105B">
      <w:rPr>
        <w:rStyle w:val="PageNumber"/>
        <w:rFonts w:ascii="Arial" w:hAnsi="Arial" w:cs="Arial"/>
      </w:rPr>
      <w:fldChar w:fldCharType="separate"/>
    </w:r>
    <w:r w:rsidR="00AC4191">
      <w:rPr>
        <w:rStyle w:val="PageNumber"/>
        <w:rFonts w:ascii="Arial" w:hAnsi="Arial" w:cs="Arial"/>
        <w:noProof/>
      </w:rPr>
      <w:t>18</w:t>
    </w:r>
    <w:r w:rsidRPr="00E9105B">
      <w:rPr>
        <w:rStyle w:val="PageNumber"/>
        <w:rFonts w:ascii="Arial" w:hAnsi="Arial" w:cs="Arial"/>
      </w:rPr>
      <w:fldChar w:fldCharType="end"/>
    </w:r>
  </w:p>
  <w:p w:rsidR="00116D35" w:rsidRDefault="00116D35" w:rsidP="0046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5" w:rsidRPr="00CD6958" w:rsidRDefault="00116D35" w:rsidP="00461D3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AC4191">
      <w:rPr>
        <w:rStyle w:val="PageNumber"/>
        <w:rFonts w:ascii="Arial" w:hAnsi="Arial" w:cs="Arial"/>
        <w:noProof/>
      </w:rPr>
      <w:t>17</w:t>
    </w:r>
    <w:r w:rsidRPr="00CD6958">
      <w:rPr>
        <w:rStyle w:val="PageNumber"/>
        <w:rFonts w:ascii="Arial" w:hAnsi="Arial" w:cs="Arial"/>
      </w:rPr>
      <w:fldChar w:fldCharType="end"/>
    </w:r>
  </w:p>
  <w:p w:rsidR="00116D35" w:rsidRDefault="00116D35" w:rsidP="00461D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3F" w:rsidRDefault="0060623F">
      <w:r>
        <w:separator/>
      </w:r>
    </w:p>
  </w:footnote>
  <w:footnote w:type="continuationSeparator" w:id="0">
    <w:p w:rsidR="0060623F" w:rsidRDefault="0060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5" w:rsidRDefault="00116D35" w:rsidP="007C4B39">
    <w:pPr>
      <w:pStyle w:val="Header"/>
      <w:rPr>
        <w:rFonts w:ascii="Arial" w:hAnsi="Arial" w:cs="Arial"/>
        <w:b/>
        <w:sz w:val="20"/>
        <w:szCs w:val="20"/>
      </w:rPr>
    </w:pPr>
    <w:r w:rsidRPr="007C4B39">
      <w:rPr>
        <w:rFonts w:ascii="Arial" w:hAnsi="Arial" w:cs="Arial"/>
        <w:b/>
        <w:sz w:val="20"/>
        <w:szCs w:val="20"/>
      </w:rPr>
      <w:t>Contract to Provide Support Services to the Operator of an Authorised Contractual Scheme</w:t>
    </w:r>
  </w:p>
  <w:p w:rsidR="00116D35" w:rsidRPr="007C4B39" w:rsidRDefault="00AC4191" w:rsidP="007C4B39">
    <w:pPr>
      <w:pStyle w:val="Header"/>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5" w:rsidRDefault="00116D35" w:rsidP="007C4B39">
    <w:pPr>
      <w:pStyle w:val="Header"/>
      <w:rPr>
        <w:rFonts w:ascii="Arial" w:hAnsi="Arial" w:cs="Arial"/>
        <w:b/>
        <w:sz w:val="20"/>
        <w:szCs w:val="20"/>
      </w:rPr>
    </w:pPr>
    <w:r w:rsidRPr="007C4B39">
      <w:rPr>
        <w:rFonts w:ascii="Arial" w:hAnsi="Arial" w:cs="Arial"/>
        <w:b/>
        <w:sz w:val="20"/>
        <w:szCs w:val="20"/>
      </w:rPr>
      <w:t>Contract to Provide Support Services to the Operator of an Authorised Contractual Scheme</w:t>
    </w:r>
  </w:p>
  <w:p w:rsidR="00116D35" w:rsidRPr="007C4B39" w:rsidRDefault="00AC4191" w:rsidP="007C4B39">
    <w:pPr>
      <w:pStyle w:val="Header"/>
      <w:rPr>
        <w:rFonts w:ascii="Arial" w:hAnsi="Arial" w:cs="Arial"/>
        <w:b/>
        <w:sz w:val="20"/>
        <w:szCs w:val="20"/>
      </w:rPr>
    </w:pPr>
    <w:r>
      <w:rPr>
        <w:rFonts w:ascii="Arial" w:hAnsi="Arial" w:cs="Arial"/>
        <w:b/>
        <w:sz w:val="20"/>
        <w:szCs w:val="20"/>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5" w:rsidRPr="00CC0B27" w:rsidRDefault="00116D35" w:rsidP="00B0223C">
    <w:pPr>
      <w:pStyle w:val="Footer"/>
      <w:jc w:val="right"/>
      <w:rPr>
        <w:rFonts w:ascii="Arial" w:hAnsi="Arial" w:cs="Arial"/>
        <w:b/>
        <w:color w:val="660066"/>
        <w:sz w:val="36"/>
        <w:szCs w:val="36"/>
      </w:rPr>
    </w:pPr>
    <w:r w:rsidRPr="00CC0B27">
      <w:rPr>
        <w:rFonts w:ascii="Arial" w:hAnsi="Arial" w:cs="Arial"/>
        <w:b/>
        <w:color w:val="660066"/>
        <w:sz w:val="36"/>
        <w:szCs w:val="36"/>
      </w:rPr>
      <w:t>London LGPS CIV Limited</w:t>
    </w:r>
  </w:p>
  <w:p w:rsidR="00116D35" w:rsidRPr="00CC0B27" w:rsidRDefault="00116D35" w:rsidP="00B0223C">
    <w:pPr>
      <w:pStyle w:val="Header"/>
      <w:rPr>
        <w:rFonts w:ascii="Arial" w:hAnsi="Arial" w:cs="Arial"/>
      </w:rPr>
    </w:pPr>
  </w:p>
  <w:p w:rsidR="00116D35" w:rsidRPr="00CC0B27" w:rsidRDefault="00116D35" w:rsidP="00B0223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349B10"/>
    <w:lvl w:ilvl="0">
      <w:start w:val="1"/>
      <w:numFmt w:val="bullet"/>
      <w:lvlText w:val="o"/>
      <w:lvlJc w:val="left"/>
      <w:pPr>
        <w:ind w:left="360" w:hanging="360"/>
      </w:pPr>
      <w:rPr>
        <w:rFonts w:ascii="Courier New" w:hAnsi="Courier New" w:cs="Courier New" w:hint="default"/>
      </w:rPr>
    </w:lvl>
  </w:abstractNum>
  <w:abstractNum w:abstractNumId="1">
    <w:nsid w:val="052B6784"/>
    <w:multiLevelType w:val="hybridMultilevel"/>
    <w:tmpl w:val="E784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86965"/>
    <w:multiLevelType w:val="hybridMultilevel"/>
    <w:tmpl w:val="215C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654F0"/>
    <w:multiLevelType w:val="hybridMultilevel"/>
    <w:tmpl w:val="6B34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6CFB"/>
    <w:multiLevelType w:val="hybridMultilevel"/>
    <w:tmpl w:val="3F9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B411F"/>
    <w:multiLevelType w:val="hybridMultilevel"/>
    <w:tmpl w:val="F87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E0E9F"/>
    <w:multiLevelType w:val="hybridMultilevel"/>
    <w:tmpl w:val="4FCE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D3FA6"/>
    <w:multiLevelType w:val="hybridMultilevel"/>
    <w:tmpl w:val="0A7A3E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32C7E32"/>
    <w:multiLevelType w:val="hybridMultilevel"/>
    <w:tmpl w:val="13F8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A4D5D"/>
    <w:multiLevelType w:val="hybridMultilevel"/>
    <w:tmpl w:val="41C6D94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2A070D5E"/>
    <w:multiLevelType w:val="hybridMultilevel"/>
    <w:tmpl w:val="76E4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402B9"/>
    <w:multiLevelType w:val="multilevel"/>
    <w:tmpl w:val="99608B58"/>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C74344"/>
    <w:multiLevelType w:val="hybridMultilevel"/>
    <w:tmpl w:val="81A6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A4798"/>
    <w:multiLevelType w:val="hybridMultilevel"/>
    <w:tmpl w:val="0A06F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57703"/>
    <w:multiLevelType w:val="hybridMultilevel"/>
    <w:tmpl w:val="A1BE7A9A"/>
    <w:lvl w:ilvl="0" w:tplc="F336DF2E">
      <w:numFmt w:val="bullet"/>
      <w:lvlText w:val="•"/>
      <w:lvlJc w:val="left"/>
      <w:pPr>
        <w:ind w:left="720" w:hanging="360"/>
      </w:pPr>
      <w:rPr>
        <w:rFonts w:ascii="Arial" w:eastAsia="Times New Roman" w:hAnsi="Aria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34013B3A"/>
    <w:multiLevelType w:val="hybridMultilevel"/>
    <w:tmpl w:val="BD748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B0097E"/>
    <w:multiLevelType w:val="hybridMultilevel"/>
    <w:tmpl w:val="C54C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E6F11"/>
    <w:multiLevelType w:val="hybridMultilevel"/>
    <w:tmpl w:val="118816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2F1A09"/>
    <w:multiLevelType w:val="hybridMultilevel"/>
    <w:tmpl w:val="5194F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8273CA3"/>
    <w:multiLevelType w:val="hybridMultilevel"/>
    <w:tmpl w:val="F07C8964"/>
    <w:lvl w:ilvl="0" w:tplc="FFFFFFF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D169AE"/>
    <w:multiLevelType w:val="hybridMultilevel"/>
    <w:tmpl w:val="309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9184A"/>
    <w:multiLevelType w:val="hybridMultilevel"/>
    <w:tmpl w:val="E216E392"/>
    <w:lvl w:ilvl="0" w:tplc="08090001">
      <w:start w:val="1"/>
      <w:numFmt w:val="bullet"/>
      <w:lvlText w:val=""/>
      <w:lvlJc w:val="left"/>
      <w:pPr>
        <w:tabs>
          <w:tab w:val="num" w:pos="1080"/>
        </w:tabs>
        <w:ind w:left="1080" w:hanging="360"/>
      </w:pPr>
      <w:rPr>
        <w:rFonts w:ascii="Symbol" w:hAnsi="Symbol" w:hint="default"/>
      </w:rPr>
    </w:lvl>
    <w:lvl w:ilvl="1" w:tplc="0809001B">
      <w:start w:val="1"/>
      <w:numFmt w:val="bullet"/>
      <w:lvlText w:val="o"/>
      <w:lvlJc w:val="left"/>
      <w:pPr>
        <w:tabs>
          <w:tab w:val="num" w:pos="1800"/>
        </w:tabs>
        <w:ind w:left="1800" w:hanging="360"/>
      </w:pPr>
      <w:rPr>
        <w:rFonts w:ascii="Courier New" w:hAnsi="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3">
    <w:nsid w:val="51CB2A80"/>
    <w:multiLevelType w:val="hybridMultilevel"/>
    <w:tmpl w:val="CD48EB54"/>
    <w:lvl w:ilvl="0" w:tplc="A7F054A8">
      <w:start w:val="1"/>
      <w:numFmt w:val="lowerLetter"/>
      <w:lvlText w:val="%1."/>
      <w:lvlJc w:val="left"/>
      <w:pPr>
        <w:tabs>
          <w:tab w:val="num" w:pos="720"/>
        </w:tabs>
        <w:ind w:left="720" w:hanging="360"/>
      </w:pPr>
      <w:rPr>
        <w:rFonts w:ascii="Arial" w:hAnsi="Arial" w:cs="Arial" w:hint="default"/>
      </w:rPr>
    </w:lvl>
    <w:lvl w:ilvl="1" w:tplc="AC8E51D8">
      <w:start w:val="1"/>
      <w:numFmt w:val="bullet"/>
      <w:pStyle w:val="ListBullet"/>
      <w:lvlText w:val=""/>
      <w:lvlJc w:val="left"/>
      <w:pPr>
        <w:tabs>
          <w:tab w:val="num" w:pos="1080"/>
        </w:tabs>
        <w:ind w:left="1363" w:hanging="283"/>
      </w:pPr>
      <w:rPr>
        <w:rFonts w:ascii="Symbol" w:hAnsi="Symbol" w:hint="default"/>
        <w:color w:val="CC99FF"/>
      </w:rPr>
    </w:lvl>
    <w:lvl w:ilvl="2" w:tplc="5E60E1CE">
      <w:start w:val="1"/>
      <w:numFmt w:val="bullet"/>
      <w:lvlText w:val=""/>
      <w:lvlJc w:val="left"/>
      <w:pPr>
        <w:tabs>
          <w:tab w:val="num" w:pos="1980"/>
        </w:tabs>
        <w:ind w:left="2263" w:hanging="283"/>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E81E61"/>
    <w:multiLevelType w:val="multilevel"/>
    <w:tmpl w:val="684800A0"/>
    <w:name w:val="BulletList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decimal"/>
      <w:pStyle w:val="Logo"/>
      <w:lvlText w:val="%6."/>
      <w:lvlJc w:val="left"/>
      <w:pPr>
        <w:tabs>
          <w:tab w:val="num" w:pos="360"/>
        </w:tabs>
        <w:ind w:left="360" w:hanging="360"/>
      </w:pPr>
      <w:rPr>
        <w:rFonts w:cs="Times New Roman"/>
      </w:rPr>
    </w:lvl>
    <w:lvl w:ilvl="6">
      <w:start w:val="1"/>
      <w:numFmt w:val="upperLetter"/>
      <w:pStyle w:val="CompanyName"/>
      <w:lvlText w:val="%7."/>
      <w:lvlJc w:val="left"/>
      <w:pPr>
        <w:tabs>
          <w:tab w:val="num" w:pos="720"/>
        </w:tabs>
        <w:ind w:left="720" w:hanging="360"/>
      </w:pPr>
      <w:rPr>
        <w:rFonts w:cs="Times New Roman"/>
      </w:rPr>
    </w:lvl>
    <w:lvl w:ilvl="7">
      <w:start w:val="1"/>
      <w:numFmt w:val="lowerRoman"/>
      <w:pStyle w:val="BaseBold"/>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25">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EC08B7"/>
    <w:multiLevelType w:val="hybridMultilevel"/>
    <w:tmpl w:val="BC4E6C32"/>
    <w:lvl w:ilvl="0" w:tplc="62B4F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284E87"/>
    <w:multiLevelType w:val="hybridMultilevel"/>
    <w:tmpl w:val="CC4C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FC1E4F"/>
    <w:multiLevelType w:val="hybridMultilevel"/>
    <w:tmpl w:val="4C04CE56"/>
    <w:lvl w:ilvl="0" w:tplc="4628C33E">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EE0770"/>
    <w:multiLevelType w:val="hybridMultilevel"/>
    <w:tmpl w:val="520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746D5"/>
    <w:multiLevelType w:val="hybridMultilevel"/>
    <w:tmpl w:val="50C64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101DD2"/>
    <w:multiLevelType w:val="hybridMultilevel"/>
    <w:tmpl w:val="91225B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1E6090"/>
    <w:multiLevelType w:val="hybridMultilevel"/>
    <w:tmpl w:val="5194F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38459B"/>
    <w:multiLevelType w:val="hybridMultilevel"/>
    <w:tmpl w:val="1A76A4A2"/>
    <w:lvl w:ilvl="0" w:tplc="675A64BE">
      <w:start w:val="1"/>
      <w:numFmt w:val="decimal"/>
      <w:lvlText w:val="%1."/>
      <w:lvlJc w:val="left"/>
      <w:pPr>
        <w:tabs>
          <w:tab w:val="num" w:pos="720"/>
        </w:tabs>
        <w:ind w:left="720" w:hanging="360"/>
      </w:pPr>
      <w:rPr>
        <w:rFonts w:ascii="Arial" w:eastAsia="Times New Roman" w:hAnsi="Arial" w:cs="Arial"/>
      </w:rPr>
    </w:lvl>
    <w:lvl w:ilvl="1" w:tplc="3F446AB4">
      <w:start w:val="1"/>
      <w:numFmt w:val="upperLetter"/>
      <w:lvlText w:val="%2)"/>
      <w:lvlJc w:val="left"/>
      <w:pPr>
        <w:tabs>
          <w:tab w:val="num" w:pos="1440"/>
        </w:tabs>
        <w:ind w:left="1440" w:hanging="360"/>
      </w:pPr>
      <w:rPr>
        <w:rFonts w:hint="default"/>
      </w:rPr>
    </w:lvl>
    <w:lvl w:ilvl="2" w:tplc="80AA88EA">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2C3356"/>
    <w:multiLevelType w:val="hybridMultilevel"/>
    <w:tmpl w:val="957A167C"/>
    <w:lvl w:ilvl="0" w:tplc="E8A6D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7E5865"/>
    <w:multiLevelType w:val="hybridMultilevel"/>
    <w:tmpl w:val="E1E6F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6766BF"/>
    <w:multiLevelType w:val="hybridMultilevel"/>
    <w:tmpl w:val="0D78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D6B18"/>
    <w:multiLevelType w:val="hybridMultilevel"/>
    <w:tmpl w:val="78302D9C"/>
    <w:lvl w:ilvl="0" w:tplc="B3B0FCC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409001B"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677108E"/>
    <w:multiLevelType w:val="hybridMultilevel"/>
    <w:tmpl w:val="A5B2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4F47E5"/>
    <w:multiLevelType w:val="hybridMultilevel"/>
    <w:tmpl w:val="4F34E778"/>
    <w:lvl w:ilvl="0" w:tplc="8FCAD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6D1DF6"/>
    <w:multiLevelType w:val="hybridMultilevel"/>
    <w:tmpl w:val="467E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A78AC"/>
    <w:multiLevelType w:val="multilevel"/>
    <w:tmpl w:val="CE94A614"/>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DC71032"/>
    <w:multiLevelType w:val="hybridMultilevel"/>
    <w:tmpl w:val="9296026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EEE4973"/>
    <w:multiLevelType w:val="hybridMultilevel"/>
    <w:tmpl w:val="22D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9"/>
  </w:num>
  <w:num w:numId="4">
    <w:abstractNumId w:val="41"/>
  </w:num>
  <w:num w:numId="5">
    <w:abstractNumId w:val="30"/>
  </w:num>
  <w:num w:numId="6">
    <w:abstractNumId w:val="25"/>
  </w:num>
  <w:num w:numId="7">
    <w:abstractNumId w:val="17"/>
  </w:num>
  <w:num w:numId="8">
    <w:abstractNumId w:val="34"/>
  </w:num>
  <w:num w:numId="9">
    <w:abstractNumId w:val="36"/>
  </w:num>
  <w:num w:numId="10">
    <w:abstractNumId w:val="12"/>
  </w:num>
  <w:num w:numId="11">
    <w:abstractNumId w:val="39"/>
  </w:num>
  <w:num w:numId="12">
    <w:abstractNumId w:val="15"/>
  </w:num>
  <w:num w:numId="13">
    <w:abstractNumId w:val="3"/>
  </w:num>
  <w:num w:numId="14">
    <w:abstractNumId w:val="43"/>
  </w:num>
  <w:num w:numId="15">
    <w:abstractNumId w:val="29"/>
  </w:num>
  <w:num w:numId="16">
    <w:abstractNumId w:val="14"/>
  </w:num>
  <w:num w:numId="17">
    <w:abstractNumId w:val="24"/>
  </w:num>
  <w:num w:numId="18">
    <w:abstractNumId w:val="6"/>
  </w:num>
  <w:num w:numId="19">
    <w:abstractNumId w:val="38"/>
  </w:num>
  <w:num w:numId="20">
    <w:abstractNumId w:val="2"/>
  </w:num>
  <w:num w:numId="21">
    <w:abstractNumId w:val="40"/>
  </w:num>
  <w:num w:numId="22">
    <w:abstractNumId w:val="31"/>
  </w:num>
  <w:num w:numId="23">
    <w:abstractNumId w:val="35"/>
  </w:num>
  <w:num w:numId="24">
    <w:abstractNumId w:val="16"/>
  </w:num>
  <w:num w:numId="25">
    <w:abstractNumId w:val="0"/>
  </w:num>
  <w:num w:numId="26">
    <w:abstractNumId w:val="10"/>
  </w:num>
  <w:num w:numId="27">
    <w:abstractNumId w:val="4"/>
  </w:num>
  <w:num w:numId="28">
    <w:abstractNumId w:val="42"/>
  </w:num>
  <w:num w:numId="29">
    <w:abstractNumId w:val="22"/>
  </w:num>
  <w:num w:numId="30">
    <w:abstractNumId w:val="9"/>
  </w:num>
  <w:num w:numId="31">
    <w:abstractNumId w:val="37"/>
  </w:num>
  <w:num w:numId="32">
    <w:abstractNumId w:val="11"/>
  </w:num>
  <w:num w:numId="33">
    <w:abstractNumId w:val="27"/>
  </w:num>
  <w:num w:numId="34">
    <w:abstractNumId w:val="28"/>
  </w:num>
  <w:num w:numId="35">
    <w:abstractNumId w:val="21"/>
  </w:num>
  <w:num w:numId="36">
    <w:abstractNumId w:val="8"/>
  </w:num>
  <w:num w:numId="37">
    <w:abstractNumId w:val="5"/>
  </w:num>
  <w:num w:numId="38">
    <w:abstractNumId w:val="7"/>
  </w:num>
  <w:num w:numId="39">
    <w:abstractNumId w:val="26"/>
  </w:num>
  <w:num w:numId="40">
    <w:abstractNumId w:val="1"/>
  </w:num>
  <w:num w:numId="41">
    <w:abstractNumId w:val="20"/>
  </w:num>
  <w:num w:numId="42">
    <w:abstractNumId w:val="13"/>
  </w:num>
  <w:num w:numId="43">
    <w:abstractNumId w:val="32"/>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w15:presenceInfo w15:providerId="None" w15:userId="Eversh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9"/>
    <w:rsid w:val="00007755"/>
    <w:rsid w:val="000120A1"/>
    <w:rsid w:val="00017C54"/>
    <w:rsid w:val="00022F67"/>
    <w:rsid w:val="00044608"/>
    <w:rsid w:val="000638BD"/>
    <w:rsid w:val="00086733"/>
    <w:rsid w:val="000A18BE"/>
    <w:rsid w:val="000C68F8"/>
    <w:rsid w:val="000E3007"/>
    <w:rsid w:val="000F0019"/>
    <w:rsid w:val="000F3262"/>
    <w:rsid w:val="00102680"/>
    <w:rsid w:val="0010288B"/>
    <w:rsid w:val="001029FB"/>
    <w:rsid w:val="00116D35"/>
    <w:rsid w:val="00133F76"/>
    <w:rsid w:val="001379C8"/>
    <w:rsid w:val="00150FB3"/>
    <w:rsid w:val="00161151"/>
    <w:rsid w:val="00166EAF"/>
    <w:rsid w:val="0018767F"/>
    <w:rsid w:val="001946B2"/>
    <w:rsid w:val="00197C4E"/>
    <w:rsid w:val="001A5407"/>
    <w:rsid w:val="001A6E54"/>
    <w:rsid w:val="001B6FE3"/>
    <w:rsid w:val="001B7547"/>
    <w:rsid w:val="001C5E0C"/>
    <w:rsid w:val="001D2B66"/>
    <w:rsid w:val="001D2F68"/>
    <w:rsid w:val="001E2692"/>
    <w:rsid w:val="001E2C43"/>
    <w:rsid w:val="001E4A89"/>
    <w:rsid w:val="00204904"/>
    <w:rsid w:val="00211A4A"/>
    <w:rsid w:val="00213609"/>
    <w:rsid w:val="00266EE1"/>
    <w:rsid w:val="00281B58"/>
    <w:rsid w:val="00296B51"/>
    <w:rsid w:val="002B2C9E"/>
    <w:rsid w:val="002C079E"/>
    <w:rsid w:val="002E440D"/>
    <w:rsid w:val="002F7771"/>
    <w:rsid w:val="003055BA"/>
    <w:rsid w:val="00317ED7"/>
    <w:rsid w:val="00331116"/>
    <w:rsid w:val="003474B0"/>
    <w:rsid w:val="00362F4E"/>
    <w:rsid w:val="00374ECC"/>
    <w:rsid w:val="003A0107"/>
    <w:rsid w:val="003B15D6"/>
    <w:rsid w:val="003C538C"/>
    <w:rsid w:val="003E40AA"/>
    <w:rsid w:val="0041037B"/>
    <w:rsid w:val="00415046"/>
    <w:rsid w:val="00421467"/>
    <w:rsid w:val="0042367E"/>
    <w:rsid w:val="0043633F"/>
    <w:rsid w:val="004367EB"/>
    <w:rsid w:val="004424F7"/>
    <w:rsid w:val="00450C64"/>
    <w:rsid w:val="00461D39"/>
    <w:rsid w:val="00470151"/>
    <w:rsid w:val="004720C6"/>
    <w:rsid w:val="00486871"/>
    <w:rsid w:val="00492F4D"/>
    <w:rsid w:val="004961D4"/>
    <w:rsid w:val="004A1663"/>
    <w:rsid w:val="004A2490"/>
    <w:rsid w:val="004A2E51"/>
    <w:rsid w:val="004A7546"/>
    <w:rsid w:val="004B64FC"/>
    <w:rsid w:val="004C70DC"/>
    <w:rsid w:val="004E597E"/>
    <w:rsid w:val="004F4CEB"/>
    <w:rsid w:val="00512366"/>
    <w:rsid w:val="00513603"/>
    <w:rsid w:val="00516108"/>
    <w:rsid w:val="005164ED"/>
    <w:rsid w:val="00517FB0"/>
    <w:rsid w:val="0053060B"/>
    <w:rsid w:val="00535D66"/>
    <w:rsid w:val="00537189"/>
    <w:rsid w:val="00537A45"/>
    <w:rsid w:val="005412B7"/>
    <w:rsid w:val="00550E37"/>
    <w:rsid w:val="0057421E"/>
    <w:rsid w:val="00576EFA"/>
    <w:rsid w:val="00595FEA"/>
    <w:rsid w:val="005B26DD"/>
    <w:rsid w:val="005B3C10"/>
    <w:rsid w:val="005D0562"/>
    <w:rsid w:val="005D646E"/>
    <w:rsid w:val="0060623F"/>
    <w:rsid w:val="0060791F"/>
    <w:rsid w:val="0061072E"/>
    <w:rsid w:val="0062566D"/>
    <w:rsid w:val="006354BD"/>
    <w:rsid w:val="006406D4"/>
    <w:rsid w:val="006567B5"/>
    <w:rsid w:val="0068478A"/>
    <w:rsid w:val="0068758D"/>
    <w:rsid w:val="00692392"/>
    <w:rsid w:val="00694E15"/>
    <w:rsid w:val="006B1583"/>
    <w:rsid w:val="006B4BD5"/>
    <w:rsid w:val="006F026F"/>
    <w:rsid w:val="006F47A3"/>
    <w:rsid w:val="00723AFD"/>
    <w:rsid w:val="00766ADB"/>
    <w:rsid w:val="007706F8"/>
    <w:rsid w:val="00785416"/>
    <w:rsid w:val="007A1A55"/>
    <w:rsid w:val="007B0ABB"/>
    <w:rsid w:val="007C4B39"/>
    <w:rsid w:val="007E33C5"/>
    <w:rsid w:val="007F05B6"/>
    <w:rsid w:val="008404B9"/>
    <w:rsid w:val="008523A6"/>
    <w:rsid w:val="00886543"/>
    <w:rsid w:val="008865E7"/>
    <w:rsid w:val="00891901"/>
    <w:rsid w:val="008C06DA"/>
    <w:rsid w:val="008C235E"/>
    <w:rsid w:val="008D0939"/>
    <w:rsid w:val="008D183C"/>
    <w:rsid w:val="008F00EA"/>
    <w:rsid w:val="008F23D6"/>
    <w:rsid w:val="008F4805"/>
    <w:rsid w:val="00900C28"/>
    <w:rsid w:val="00911A16"/>
    <w:rsid w:val="009142EB"/>
    <w:rsid w:val="0093513D"/>
    <w:rsid w:val="009454BC"/>
    <w:rsid w:val="009744BE"/>
    <w:rsid w:val="00974AE0"/>
    <w:rsid w:val="009A471A"/>
    <w:rsid w:val="009A799D"/>
    <w:rsid w:val="009B7CA2"/>
    <w:rsid w:val="009D0101"/>
    <w:rsid w:val="009E51F1"/>
    <w:rsid w:val="009F18C6"/>
    <w:rsid w:val="00A1699E"/>
    <w:rsid w:val="00A2104A"/>
    <w:rsid w:val="00A41C14"/>
    <w:rsid w:val="00A44D93"/>
    <w:rsid w:val="00A56C51"/>
    <w:rsid w:val="00A64C46"/>
    <w:rsid w:val="00A67E66"/>
    <w:rsid w:val="00A71E56"/>
    <w:rsid w:val="00A72E5E"/>
    <w:rsid w:val="00A7432B"/>
    <w:rsid w:val="00A75866"/>
    <w:rsid w:val="00A906B3"/>
    <w:rsid w:val="00A93E86"/>
    <w:rsid w:val="00A94915"/>
    <w:rsid w:val="00AB3296"/>
    <w:rsid w:val="00AC2ABB"/>
    <w:rsid w:val="00AC4191"/>
    <w:rsid w:val="00AF3298"/>
    <w:rsid w:val="00AF6224"/>
    <w:rsid w:val="00B0223C"/>
    <w:rsid w:val="00B03BEB"/>
    <w:rsid w:val="00B409E1"/>
    <w:rsid w:val="00B414BB"/>
    <w:rsid w:val="00B46103"/>
    <w:rsid w:val="00B5550E"/>
    <w:rsid w:val="00B56202"/>
    <w:rsid w:val="00B626F3"/>
    <w:rsid w:val="00B71BBF"/>
    <w:rsid w:val="00BC3D01"/>
    <w:rsid w:val="00BF23D2"/>
    <w:rsid w:val="00BF3C11"/>
    <w:rsid w:val="00BF4ED1"/>
    <w:rsid w:val="00C06316"/>
    <w:rsid w:val="00C24F34"/>
    <w:rsid w:val="00C27724"/>
    <w:rsid w:val="00C30882"/>
    <w:rsid w:val="00C326E4"/>
    <w:rsid w:val="00C328C5"/>
    <w:rsid w:val="00C35653"/>
    <w:rsid w:val="00C51EAF"/>
    <w:rsid w:val="00C53950"/>
    <w:rsid w:val="00C54D2A"/>
    <w:rsid w:val="00C55020"/>
    <w:rsid w:val="00C55658"/>
    <w:rsid w:val="00C56545"/>
    <w:rsid w:val="00C622B1"/>
    <w:rsid w:val="00C70BD4"/>
    <w:rsid w:val="00C7271F"/>
    <w:rsid w:val="00C77E2E"/>
    <w:rsid w:val="00C805AB"/>
    <w:rsid w:val="00C871DB"/>
    <w:rsid w:val="00C952B2"/>
    <w:rsid w:val="00CA5F0E"/>
    <w:rsid w:val="00CC0E72"/>
    <w:rsid w:val="00CE31FE"/>
    <w:rsid w:val="00CE3F49"/>
    <w:rsid w:val="00CE496D"/>
    <w:rsid w:val="00CF3037"/>
    <w:rsid w:val="00CF39A2"/>
    <w:rsid w:val="00CF7EB5"/>
    <w:rsid w:val="00D02870"/>
    <w:rsid w:val="00D21C28"/>
    <w:rsid w:val="00D21E85"/>
    <w:rsid w:val="00D31009"/>
    <w:rsid w:val="00D45920"/>
    <w:rsid w:val="00D47B3C"/>
    <w:rsid w:val="00D53E62"/>
    <w:rsid w:val="00D71EEC"/>
    <w:rsid w:val="00D82046"/>
    <w:rsid w:val="00D82D68"/>
    <w:rsid w:val="00D865C5"/>
    <w:rsid w:val="00DA0BDF"/>
    <w:rsid w:val="00DA51D2"/>
    <w:rsid w:val="00DB5BDA"/>
    <w:rsid w:val="00DF15D4"/>
    <w:rsid w:val="00E04ADF"/>
    <w:rsid w:val="00E1299F"/>
    <w:rsid w:val="00E223BA"/>
    <w:rsid w:val="00E36FDC"/>
    <w:rsid w:val="00E50B6B"/>
    <w:rsid w:val="00E617E5"/>
    <w:rsid w:val="00E67907"/>
    <w:rsid w:val="00E77C53"/>
    <w:rsid w:val="00E9105B"/>
    <w:rsid w:val="00EA0CA2"/>
    <w:rsid w:val="00EA45BC"/>
    <w:rsid w:val="00EA7AA0"/>
    <w:rsid w:val="00EB46C4"/>
    <w:rsid w:val="00EB613A"/>
    <w:rsid w:val="00EE4B86"/>
    <w:rsid w:val="00EF2C74"/>
    <w:rsid w:val="00F00C25"/>
    <w:rsid w:val="00F11D23"/>
    <w:rsid w:val="00F15137"/>
    <w:rsid w:val="00F1632D"/>
    <w:rsid w:val="00F33479"/>
    <w:rsid w:val="00F415BD"/>
    <w:rsid w:val="00F424E6"/>
    <w:rsid w:val="00F43355"/>
    <w:rsid w:val="00F43DB0"/>
    <w:rsid w:val="00F50C9D"/>
    <w:rsid w:val="00F6203B"/>
    <w:rsid w:val="00F70088"/>
    <w:rsid w:val="00F8697A"/>
    <w:rsid w:val="00FA6837"/>
    <w:rsid w:val="00FB0EDC"/>
    <w:rsid w:val="00FB1044"/>
    <w:rsid w:val="00FC000C"/>
    <w:rsid w:val="00FC3BB0"/>
    <w:rsid w:val="00FD4522"/>
    <w:rsid w:val="00FD676C"/>
    <w:rsid w:val="00FE3B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A0"/>
    <w:rPr>
      <w:sz w:val="24"/>
      <w:szCs w:val="24"/>
    </w:rPr>
  </w:style>
  <w:style w:type="paragraph" w:styleId="Heading1">
    <w:name w:val="heading 1"/>
    <w:basedOn w:val="Normal"/>
    <w:next w:val="Normal"/>
    <w:link w:val="Heading1Char"/>
    <w:qFormat/>
    <w:rsid w:val="00317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C68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61D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805AB"/>
    <w:pPr>
      <w:keepNext/>
      <w:tabs>
        <w:tab w:val="num" w:pos="0"/>
      </w:tabs>
      <w:spacing w:line="320" w:lineRule="atLeast"/>
      <w:outlineLvl w:val="3"/>
    </w:pPr>
    <w:rPr>
      <w:rFonts w:ascii="Arial" w:hAnsi="Arial" w:cs="Arial"/>
      <w:i/>
      <w:sz w:val="28"/>
      <w:szCs w:val="20"/>
      <w:lang w:eastAsia="en-US"/>
    </w:rPr>
  </w:style>
  <w:style w:type="paragraph" w:styleId="Heading5">
    <w:name w:val="heading 5"/>
    <w:basedOn w:val="Normal"/>
    <w:next w:val="Normal"/>
    <w:link w:val="Heading5Char"/>
    <w:qFormat/>
    <w:rsid w:val="00C805AB"/>
    <w:pPr>
      <w:keepNext/>
      <w:tabs>
        <w:tab w:val="num" w:pos="0"/>
      </w:tabs>
      <w:spacing w:line="260" w:lineRule="atLeast"/>
      <w:outlineLvl w:val="4"/>
    </w:pPr>
    <w:rPr>
      <w:rFonts w:ascii="Arial" w:hAnsi="Arial" w:cs="Arial"/>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1D39"/>
    <w:pPr>
      <w:tabs>
        <w:tab w:val="center" w:pos="4153"/>
        <w:tab w:val="right" w:pos="8306"/>
      </w:tabs>
    </w:pPr>
  </w:style>
  <w:style w:type="paragraph" w:styleId="ListBullet">
    <w:name w:val="List Bullet"/>
    <w:basedOn w:val="Normal"/>
    <w:uiPriority w:val="99"/>
    <w:rsid w:val="00461D39"/>
    <w:pPr>
      <w:numPr>
        <w:ilvl w:val="1"/>
        <w:numId w:val="2"/>
      </w:numPr>
    </w:pPr>
  </w:style>
  <w:style w:type="character" w:customStyle="1" w:styleId="SarahBridgland">
    <w:name w:val="Sarah Bridgland"/>
    <w:semiHidden/>
    <w:rsid w:val="00461D39"/>
    <w:rPr>
      <w:rFonts w:ascii="Arial" w:hAnsi="Arial" w:cs="Arial"/>
      <w:color w:val="auto"/>
      <w:sz w:val="20"/>
      <w:szCs w:val="20"/>
    </w:rPr>
  </w:style>
  <w:style w:type="paragraph" w:customStyle="1" w:styleId="Annex">
    <w:name w:val="Annex"/>
    <w:basedOn w:val="BodyText"/>
    <w:next w:val="Subtitle"/>
    <w:rsid w:val="00461D39"/>
    <w:pPr>
      <w:pageBreakBefore/>
      <w:spacing w:before="4000" w:after="240"/>
      <w:ind w:left="3402"/>
    </w:pPr>
    <w:rPr>
      <w:rFonts w:ascii="Arial" w:hAnsi="Arial"/>
      <w:b/>
      <w:sz w:val="40"/>
      <w:szCs w:val="40"/>
    </w:rPr>
  </w:style>
  <w:style w:type="paragraph" w:styleId="Subtitle">
    <w:name w:val="Subtitle"/>
    <w:basedOn w:val="Normal"/>
    <w:qFormat/>
    <w:rsid w:val="00461D39"/>
    <w:pPr>
      <w:spacing w:after="60"/>
      <w:jc w:val="center"/>
      <w:outlineLvl w:val="1"/>
    </w:pPr>
    <w:rPr>
      <w:rFonts w:ascii="Arial" w:hAnsi="Arial" w:cs="Arial"/>
    </w:rPr>
  </w:style>
  <w:style w:type="paragraph" w:customStyle="1" w:styleId="Heading">
    <w:name w:val="Heading"/>
    <w:basedOn w:val="Normal"/>
    <w:rsid w:val="00461D39"/>
    <w:rPr>
      <w:lang w:eastAsia="en-US"/>
    </w:rPr>
  </w:style>
  <w:style w:type="paragraph" w:customStyle="1" w:styleId="NumberedBody">
    <w:name w:val="Numbered Body"/>
    <w:basedOn w:val="Heading3"/>
    <w:rsid w:val="00461D39"/>
    <w:pPr>
      <w:tabs>
        <w:tab w:val="num" w:pos="720"/>
      </w:tabs>
      <w:spacing w:after="120"/>
      <w:ind w:left="720" w:hanging="720"/>
      <w:jc w:val="both"/>
    </w:pPr>
    <w:rPr>
      <w:rFonts w:ascii="Times New Roman" w:hAnsi="Times New Roman" w:cs="Times New Roman"/>
      <w:b w:val="0"/>
      <w:bCs w:val="0"/>
      <w:sz w:val="22"/>
      <w:szCs w:val="20"/>
      <w:lang w:eastAsia="en-US"/>
    </w:rPr>
  </w:style>
  <w:style w:type="character" w:styleId="Hyperlink">
    <w:name w:val="Hyperlink"/>
    <w:rsid w:val="00461D39"/>
    <w:rPr>
      <w:color w:val="0000FF"/>
      <w:u w:val="single"/>
    </w:rPr>
  </w:style>
  <w:style w:type="paragraph" w:styleId="Footer">
    <w:name w:val="footer"/>
    <w:basedOn w:val="Normal"/>
    <w:link w:val="FooterChar"/>
    <w:rsid w:val="00461D39"/>
    <w:pPr>
      <w:tabs>
        <w:tab w:val="center" w:pos="4153"/>
        <w:tab w:val="right" w:pos="8306"/>
      </w:tabs>
    </w:pPr>
  </w:style>
  <w:style w:type="character" w:styleId="PageNumber">
    <w:name w:val="page number"/>
    <w:basedOn w:val="DefaultParagraphFont"/>
    <w:rsid w:val="00461D39"/>
  </w:style>
  <w:style w:type="paragraph" w:styleId="BodyText">
    <w:name w:val="Body Text"/>
    <w:basedOn w:val="Normal"/>
    <w:rsid w:val="00461D39"/>
    <w:pPr>
      <w:spacing w:after="120"/>
    </w:pPr>
  </w:style>
  <w:style w:type="character" w:styleId="FollowedHyperlink">
    <w:name w:val="FollowedHyperlink"/>
    <w:rsid w:val="003E40AA"/>
    <w:rPr>
      <w:color w:val="800080"/>
      <w:u w:val="single"/>
    </w:rPr>
  </w:style>
  <w:style w:type="paragraph" w:styleId="BalloonText">
    <w:name w:val="Balloon Text"/>
    <w:basedOn w:val="Normal"/>
    <w:link w:val="BalloonTextChar"/>
    <w:rsid w:val="008C235E"/>
    <w:rPr>
      <w:rFonts w:ascii="Tahoma" w:hAnsi="Tahoma" w:cs="Tahoma"/>
      <w:sz w:val="16"/>
      <w:szCs w:val="16"/>
    </w:rPr>
  </w:style>
  <w:style w:type="character" w:customStyle="1" w:styleId="BalloonTextChar">
    <w:name w:val="Balloon Text Char"/>
    <w:link w:val="BalloonText"/>
    <w:rsid w:val="008C235E"/>
    <w:rPr>
      <w:rFonts w:ascii="Tahoma" w:hAnsi="Tahoma" w:cs="Tahoma"/>
      <w:sz w:val="16"/>
      <w:szCs w:val="16"/>
    </w:rPr>
  </w:style>
  <w:style w:type="character" w:styleId="CommentReference">
    <w:name w:val="annotation reference"/>
    <w:rsid w:val="008C235E"/>
    <w:rPr>
      <w:sz w:val="16"/>
      <w:szCs w:val="16"/>
    </w:rPr>
  </w:style>
  <w:style w:type="paragraph" w:styleId="CommentText">
    <w:name w:val="annotation text"/>
    <w:basedOn w:val="Normal"/>
    <w:link w:val="CommentTextChar"/>
    <w:rsid w:val="008C235E"/>
    <w:rPr>
      <w:sz w:val="20"/>
      <w:szCs w:val="20"/>
    </w:rPr>
  </w:style>
  <w:style w:type="character" w:customStyle="1" w:styleId="CommentTextChar">
    <w:name w:val="Comment Text Char"/>
    <w:basedOn w:val="DefaultParagraphFont"/>
    <w:link w:val="CommentText"/>
    <w:rsid w:val="008C235E"/>
  </w:style>
  <w:style w:type="paragraph" w:styleId="CommentSubject">
    <w:name w:val="annotation subject"/>
    <w:basedOn w:val="CommentText"/>
    <w:next w:val="CommentText"/>
    <w:link w:val="CommentSubjectChar"/>
    <w:rsid w:val="008C235E"/>
    <w:rPr>
      <w:b/>
      <w:bCs/>
    </w:rPr>
  </w:style>
  <w:style w:type="character" w:customStyle="1" w:styleId="CommentSubjectChar">
    <w:name w:val="Comment Subject Char"/>
    <w:link w:val="CommentSubject"/>
    <w:rsid w:val="008C235E"/>
    <w:rPr>
      <w:b/>
      <w:bCs/>
    </w:rPr>
  </w:style>
  <w:style w:type="paragraph" w:styleId="ListParagraph">
    <w:name w:val="List Paragraph"/>
    <w:basedOn w:val="Normal"/>
    <w:uiPriority w:val="34"/>
    <w:qFormat/>
    <w:rsid w:val="000C68F8"/>
    <w:pPr>
      <w:ind w:left="720"/>
      <w:contextualSpacing/>
    </w:pPr>
  </w:style>
  <w:style w:type="character" w:customStyle="1" w:styleId="Heading2Char">
    <w:name w:val="Heading 2 Char"/>
    <w:basedOn w:val="DefaultParagraphFont"/>
    <w:link w:val="Heading2"/>
    <w:semiHidden/>
    <w:rsid w:val="000C68F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0C68F8"/>
  </w:style>
  <w:style w:type="paragraph" w:customStyle="1" w:styleId="Logo">
    <w:name w:val="Logo"/>
    <w:basedOn w:val="Normal"/>
    <w:rsid w:val="00317ED7"/>
    <w:pPr>
      <w:numPr>
        <w:ilvl w:val="5"/>
        <w:numId w:val="17"/>
      </w:numPr>
      <w:spacing w:line="560" w:lineRule="exact"/>
      <w:jc w:val="center"/>
    </w:pPr>
    <w:rPr>
      <w:rFonts w:ascii="Arial" w:hAnsi="Arial" w:cs="Arial"/>
      <w:sz w:val="16"/>
      <w:szCs w:val="16"/>
      <w:lang w:eastAsia="en-US"/>
    </w:rPr>
  </w:style>
  <w:style w:type="paragraph" w:customStyle="1" w:styleId="CompanyName">
    <w:name w:val="Company Name"/>
    <w:basedOn w:val="Normal"/>
    <w:rsid w:val="00317ED7"/>
    <w:pPr>
      <w:numPr>
        <w:ilvl w:val="6"/>
        <w:numId w:val="17"/>
      </w:numPr>
      <w:spacing w:line="200" w:lineRule="atLeast"/>
    </w:pPr>
    <w:rPr>
      <w:rFonts w:ascii="Arial" w:hAnsi="Arial" w:cs="Arial"/>
      <w:sz w:val="16"/>
      <w:szCs w:val="20"/>
      <w:lang w:eastAsia="en-US"/>
    </w:rPr>
  </w:style>
  <w:style w:type="paragraph" w:customStyle="1" w:styleId="BaseBold">
    <w:name w:val="Base Bold"/>
    <w:next w:val="Normal"/>
    <w:rsid w:val="00317ED7"/>
    <w:pPr>
      <w:numPr>
        <w:ilvl w:val="7"/>
        <w:numId w:val="17"/>
      </w:numPr>
      <w:spacing w:line="200" w:lineRule="atLeast"/>
    </w:pPr>
    <w:rPr>
      <w:rFonts w:ascii="Arial" w:hAnsi="Arial" w:cs="Arial"/>
      <w:b/>
      <w:sz w:val="16"/>
      <w:szCs w:val="16"/>
      <w:lang w:eastAsia="en-US"/>
    </w:rPr>
  </w:style>
  <w:style w:type="character" w:customStyle="1" w:styleId="Heading1Char">
    <w:name w:val="Heading 1 Char"/>
    <w:basedOn w:val="DefaultParagraphFont"/>
    <w:link w:val="Heading1"/>
    <w:rsid w:val="00317ED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805AB"/>
    <w:rPr>
      <w:rFonts w:ascii="Arial" w:hAnsi="Arial" w:cs="Arial"/>
      <w:i/>
      <w:sz w:val="28"/>
      <w:lang w:eastAsia="en-US"/>
    </w:rPr>
  </w:style>
  <w:style w:type="character" w:customStyle="1" w:styleId="Heading5Char">
    <w:name w:val="Heading 5 Char"/>
    <w:basedOn w:val="DefaultParagraphFont"/>
    <w:link w:val="Heading5"/>
    <w:rsid w:val="00C805AB"/>
    <w:rPr>
      <w:rFonts w:ascii="Arial" w:hAnsi="Arial" w:cs="Arial"/>
      <w:i/>
      <w:sz w:val="22"/>
      <w:lang w:eastAsia="en-US"/>
    </w:rPr>
  </w:style>
  <w:style w:type="paragraph" w:customStyle="1" w:styleId="AppendixHeading2">
    <w:name w:val="Appendix Heading 2"/>
    <w:basedOn w:val="Normal"/>
    <w:next w:val="Normal"/>
    <w:rsid w:val="00C805AB"/>
    <w:pPr>
      <w:keepNext/>
      <w:tabs>
        <w:tab w:val="num" w:pos="0"/>
      </w:tabs>
      <w:spacing w:line="320" w:lineRule="atLeast"/>
      <w:outlineLvl w:val="1"/>
    </w:pPr>
    <w:rPr>
      <w:rFonts w:ascii="Arial" w:hAnsi="Arial" w:cs="Arial"/>
      <w:b/>
      <w:sz w:val="28"/>
      <w:szCs w:val="20"/>
      <w:lang w:eastAsia="en-US"/>
    </w:rPr>
  </w:style>
  <w:style w:type="paragraph" w:customStyle="1" w:styleId="AppendixHeading3">
    <w:name w:val="Appendix Heading 3"/>
    <w:basedOn w:val="Normal"/>
    <w:next w:val="Normal"/>
    <w:rsid w:val="00C805AB"/>
    <w:pPr>
      <w:keepNext/>
      <w:tabs>
        <w:tab w:val="num" w:pos="0"/>
      </w:tabs>
      <w:spacing w:line="320" w:lineRule="atLeast"/>
      <w:outlineLvl w:val="2"/>
    </w:pPr>
    <w:rPr>
      <w:rFonts w:ascii="Arial" w:hAnsi="Arial" w:cs="Arial"/>
      <w:b/>
      <w:i/>
      <w:sz w:val="28"/>
      <w:szCs w:val="20"/>
      <w:lang w:eastAsia="en-US"/>
    </w:rPr>
  </w:style>
  <w:style w:type="paragraph" w:styleId="NoSpacing">
    <w:name w:val="No Spacing"/>
    <w:uiPriority w:val="1"/>
    <w:qFormat/>
    <w:rsid w:val="00EB613A"/>
    <w:rPr>
      <w:sz w:val="24"/>
      <w:szCs w:val="24"/>
    </w:rPr>
  </w:style>
  <w:style w:type="paragraph" w:customStyle="1" w:styleId="TableText">
    <w:name w:val="Table Text"/>
    <w:basedOn w:val="Normal"/>
    <w:link w:val="TableTextChar"/>
    <w:rsid w:val="007A1A55"/>
    <w:pPr>
      <w:spacing w:before="40" w:after="40"/>
    </w:pPr>
    <w:rPr>
      <w:rFonts w:ascii="Arial" w:hAnsi="Arial" w:cs="Arial"/>
      <w:sz w:val="16"/>
      <w:szCs w:val="16"/>
      <w:lang w:eastAsia="en-US"/>
    </w:rPr>
  </w:style>
  <w:style w:type="character" w:customStyle="1" w:styleId="TableTextChar">
    <w:name w:val="Table Text Char"/>
    <w:basedOn w:val="DefaultParagraphFont"/>
    <w:link w:val="TableText"/>
    <w:rsid w:val="007A1A55"/>
    <w:rPr>
      <w:rFonts w:ascii="Arial" w:hAnsi="Arial" w:cs="Arial"/>
      <w:sz w:val="16"/>
      <w:szCs w:val="16"/>
      <w:lang w:eastAsia="en-US"/>
    </w:rPr>
  </w:style>
  <w:style w:type="paragraph" w:customStyle="1" w:styleId="TableHeadingText">
    <w:name w:val="Table Heading Text"/>
    <w:basedOn w:val="Normal"/>
    <w:link w:val="TableHeadingTextChar"/>
    <w:rsid w:val="00F415BD"/>
    <w:pPr>
      <w:keepNext/>
      <w:spacing w:before="40" w:after="40"/>
    </w:pPr>
    <w:rPr>
      <w:rFonts w:ascii="Arial" w:hAnsi="Arial" w:cs="Arial"/>
      <w:b/>
      <w:sz w:val="18"/>
      <w:szCs w:val="16"/>
      <w:lang w:eastAsia="en-US"/>
    </w:rPr>
  </w:style>
  <w:style w:type="character" w:customStyle="1" w:styleId="TableHeadingTextChar">
    <w:name w:val="Table Heading Text Char"/>
    <w:basedOn w:val="DefaultParagraphFont"/>
    <w:link w:val="TableHeadingText"/>
    <w:rsid w:val="00F415BD"/>
    <w:rPr>
      <w:rFonts w:ascii="Arial" w:hAnsi="Arial" w:cs="Arial"/>
      <w:b/>
      <w:sz w:val="18"/>
      <w:szCs w:val="16"/>
      <w:lang w:eastAsia="en-US"/>
    </w:rPr>
  </w:style>
  <w:style w:type="character" w:styleId="Strong">
    <w:name w:val="Strong"/>
    <w:qFormat/>
    <w:rsid w:val="00F415BD"/>
    <w:rPr>
      <w:b/>
    </w:rPr>
  </w:style>
  <w:style w:type="paragraph" w:styleId="FootnoteText">
    <w:name w:val="footnote text"/>
    <w:basedOn w:val="Normal"/>
    <w:link w:val="FootnoteTextChar"/>
    <w:semiHidden/>
    <w:unhideWhenUsed/>
    <w:rsid w:val="00537A45"/>
    <w:rPr>
      <w:sz w:val="20"/>
      <w:szCs w:val="20"/>
    </w:rPr>
  </w:style>
  <w:style w:type="character" w:customStyle="1" w:styleId="FootnoteTextChar">
    <w:name w:val="Footnote Text Char"/>
    <w:basedOn w:val="DefaultParagraphFont"/>
    <w:link w:val="FootnoteText"/>
    <w:semiHidden/>
    <w:rsid w:val="00537A45"/>
  </w:style>
  <w:style w:type="character" w:styleId="FootnoteReference">
    <w:name w:val="footnote reference"/>
    <w:basedOn w:val="DefaultParagraphFont"/>
    <w:semiHidden/>
    <w:unhideWhenUsed/>
    <w:rsid w:val="00537A45"/>
    <w:rPr>
      <w:vertAlign w:val="superscript"/>
    </w:rPr>
  </w:style>
  <w:style w:type="paragraph" w:styleId="Revision">
    <w:name w:val="Revision"/>
    <w:hidden/>
    <w:uiPriority w:val="99"/>
    <w:semiHidden/>
    <w:rsid w:val="00F43355"/>
    <w:rPr>
      <w:sz w:val="24"/>
      <w:szCs w:val="24"/>
    </w:rPr>
  </w:style>
  <w:style w:type="character" w:customStyle="1" w:styleId="HeaderChar">
    <w:name w:val="Header Char"/>
    <w:link w:val="Header"/>
    <w:uiPriority w:val="99"/>
    <w:locked/>
    <w:rsid w:val="00B0223C"/>
    <w:rPr>
      <w:sz w:val="24"/>
      <w:szCs w:val="24"/>
    </w:rPr>
  </w:style>
  <w:style w:type="character" w:customStyle="1" w:styleId="FooterChar">
    <w:name w:val="Footer Char"/>
    <w:link w:val="Footer"/>
    <w:locked/>
    <w:rsid w:val="00B022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A0"/>
    <w:rPr>
      <w:sz w:val="24"/>
      <w:szCs w:val="24"/>
    </w:rPr>
  </w:style>
  <w:style w:type="paragraph" w:styleId="Heading1">
    <w:name w:val="heading 1"/>
    <w:basedOn w:val="Normal"/>
    <w:next w:val="Normal"/>
    <w:link w:val="Heading1Char"/>
    <w:qFormat/>
    <w:rsid w:val="00317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C68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61D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805AB"/>
    <w:pPr>
      <w:keepNext/>
      <w:tabs>
        <w:tab w:val="num" w:pos="0"/>
      </w:tabs>
      <w:spacing w:line="320" w:lineRule="atLeast"/>
      <w:outlineLvl w:val="3"/>
    </w:pPr>
    <w:rPr>
      <w:rFonts w:ascii="Arial" w:hAnsi="Arial" w:cs="Arial"/>
      <w:i/>
      <w:sz w:val="28"/>
      <w:szCs w:val="20"/>
      <w:lang w:eastAsia="en-US"/>
    </w:rPr>
  </w:style>
  <w:style w:type="paragraph" w:styleId="Heading5">
    <w:name w:val="heading 5"/>
    <w:basedOn w:val="Normal"/>
    <w:next w:val="Normal"/>
    <w:link w:val="Heading5Char"/>
    <w:qFormat/>
    <w:rsid w:val="00C805AB"/>
    <w:pPr>
      <w:keepNext/>
      <w:tabs>
        <w:tab w:val="num" w:pos="0"/>
      </w:tabs>
      <w:spacing w:line="260" w:lineRule="atLeast"/>
      <w:outlineLvl w:val="4"/>
    </w:pPr>
    <w:rPr>
      <w:rFonts w:ascii="Arial" w:hAnsi="Arial" w:cs="Arial"/>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1D39"/>
    <w:pPr>
      <w:tabs>
        <w:tab w:val="center" w:pos="4153"/>
        <w:tab w:val="right" w:pos="8306"/>
      </w:tabs>
    </w:pPr>
  </w:style>
  <w:style w:type="paragraph" w:styleId="ListBullet">
    <w:name w:val="List Bullet"/>
    <w:basedOn w:val="Normal"/>
    <w:uiPriority w:val="99"/>
    <w:rsid w:val="00461D39"/>
    <w:pPr>
      <w:numPr>
        <w:ilvl w:val="1"/>
        <w:numId w:val="2"/>
      </w:numPr>
    </w:pPr>
  </w:style>
  <w:style w:type="character" w:customStyle="1" w:styleId="SarahBridgland">
    <w:name w:val="Sarah Bridgland"/>
    <w:semiHidden/>
    <w:rsid w:val="00461D39"/>
    <w:rPr>
      <w:rFonts w:ascii="Arial" w:hAnsi="Arial" w:cs="Arial"/>
      <w:color w:val="auto"/>
      <w:sz w:val="20"/>
      <w:szCs w:val="20"/>
    </w:rPr>
  </w:style>
  <w:style w:type="paragraph" w:customStyle="1" w:styleId="Annex">
    <w:name w:val="Annex"/>
    <w:basedOn w:val="BodyText"/>
    <w:next w:val="Subtitle"/>
    <w:rsid w:val="00461D39"/>
    <w:pPr>
      <w:pageBreakBefore/>
      <w:spacing w:before="4000" w:after="240"/>
      <w:ind w:left="3402"/>
    </w:pPr>
    <w:rPr>
      <w:rFonts w:ascii="Arial" w:hAnsi="Arial"/>
      <w:b/>
      <w:sz w:val="40"/>
      <w:szCs w:val="40"/>
    </w:rPr>
  </w:style>
  <w:style w:type="paragraph" w:styleId="Subtitle">
    <w:name w:val="Subtitle"/>
    <w:basedOn w:val="Normal"/>
    <w:qFormat/>
    <w:rsid w:val="00461D39"/>
    <w:pPr>
      <w:spacing w:after="60"/>
      <w:jc w:val="center"/>
      <w:outlineLvl w:val="1"/>
    </w:pPr>
    <w:rPr>
      <w:rFonts w:ascii="Arial" w:hAnsi="Arial" w:cs="Arial"/>
    </w:rPr>
  </w:style>
  <w:style w:type="paragraph" w:customStyle="1" w:styleId="Heading">
    <w:name w:val="Heading"/>
    <w:basedOn w:val="Normal"/>
    <w:rsid w:val="00461D39"/>
    <w:rPr>
      <w:lang w:eastAsia="en-US"/>
    </w:rPr>
  </w:style>
  <w:style w:type="paragraph" w:customStyle="1" w:styleId="NumberedBody">
    <w:name w:val="Numbered Body"/>
    <w:basedOn w:val="Heading3"/>
    <w:rsid w:val="00461D39"/>
    <w:pPr>
      <w:tabs>
        <w:tab w:val="num" w:pos="720"/>
      </w:tabs>
      <w:spacing w:after="120"/>
      <w:ind w:left="720" w:hanging="720"/>
      <w:jc w:val="both"/>
    </w:pPr>
    <w:rPr>
      <w:rFonts w:ascii="Times New Roman" w:hAnsi="Times New Roman" w:cs="Times New Roman"/>
      <w:b w:val="0"/>
      <w:bCs w:val="0"/>
      <w:sz w:val="22"/>
      <w:szCs w:val="20"/>
      <w:lang w:eastAsia="en-US"/>
    </w:rPr>
  </w:style>
  <w:style w:type="character" w:styleId="Hyperlink">
    <w:name w:val="Hyperlink"/>
    <w:rsid w:val="00461D39"/>
    <w:rPr>
      <w:color w:val="0000FF"/>
      <w:u w:val="single"/>
    </w:rPr>
  </w:style>
  <w:style w:type="paragraph" w:styleId="Footer">
    <w:name w:val="footer"/>
    <w:basedOn w:val="Normal"/>
    <w:link w:val="FooterChar"/>
    <w:rsid w:val="00461D39"/>
    <w:pPr>
      <w:tabs>
        <w:tab w:val="center" w:pos="4153"/>
        <w:tab w:val="right" w:pos="8306"/>
      </w:tabs>
    </w:pPr>
  </w:style>
  <w:style w:type="character" w:styleId="PageNumber">
    <w:name w:val="page number"/>
    <w:basedOn w:val="DefaultParagraphFont"/>
    <w:rsid w:val="00461D39"/>
  </w:style>
  <w:style w:type="paragraph" w:styleId="BodyText">
    <w:name w:val="Body Text"/>
    <w:basedOn w:val="Normal"/>
    <w:rsid w:val="00461D39"/>
    <w:pPr>
      <w:spacing w:after="120"/>
    </w:pPr>
  </w:style>
  <w:style w:type="character" w:styleId="FollowedHyperlink">
    <w:name w:val="FollowedHyperlink"/>
    <w:rsid w:val="003E40AA"/>
    <w:rPr>
      <w:color w:val="800080"/>
      <w:u w:val="single"/>
    </w:rPr>
  </w:style>
  <w:style w:type="paragraph" w:styleId="BalloonText">
    <w:name w:val="Balloon Text"/>
    <w:basedOn w:val="Normal"/>
    <w:link w:val="BalloonTextChar"/>
    <w:rsid w:val="008C235E"/>
    <w:rPr>
      <w:rFonts w:ascii="Tahoma" w:hAnsi="Tahoma" w:cs="Tahoma"/>
      <w:sz w:val="16"/>
      <w:szCs w:val="16"/>
    </w:rPr>
  </w:style>
  <w:style w:type="character" w:customStyle="1" w:styleId="BalloonTextChar">
    <w:name w:val="Balloon Text Char"/>
    <w:link w:val="BalloonText"/>
    <w:rsid w:val="008C235E"/>
    <w:rPr>
      <w:rFonts w:ascii="Tahoma" w:hAnsi="Tahoma" w:cs="Tahoma"/>
      <w:sz w:val="16"/>
      <w:szCs w:val="16"/>
    </w:rPr>
  </w:style>
  <w:style w:type="character" w:styleId="CommentReference">
    <w:name w:val="annotation reference"/>
    <w:rsid w:val="008C235E"/>
    <w:rPr>
      <w:sz w:val="16"/>
      <w:szCs w:val="16"/>
    </w:rPr>
  </w:style>
  <w:style w:type="paragraph" w:styleId="CommentText">
    <w:name w:val="annotation text"/>
    <w:basedOn w:val="Normal"/>
    <w:link w:val="CommentTextChar"/>
    <w:rsid w:val="008C235E"/>
    <w:rPr>
      <w:sz w:val="20"/>
      <w:szCs w:val="20"/>
    </w:rPr>
  </w:style>
  <w:style w:type="character" w:customStyle="1" w:styleId="CommentTextChar">
    <w:name w:val="Comment Text Char"/>
    <w:basedOn w:val="DefaultParagraphFont"/>
    <w:link w:val="CommentText"/>
    <w:rsid w:val="008C235E"/>
  </w:style>
  <w:style w:type="paragraph" w:styleId="CommentSubject">
    <w:name w:val="annotation subject"/>
    <w:basedOn w:val="CommentText"/>
    <w:next w:val="CommentText"/>
    <w:link w:val="CommentSubjectChar"/>
    <w:rsid w:val="008C235E"/>
    <w:rPr>
      <w:b/>
      <w:bCs/>
    </w:rPr>
  </w:style>
  <w:style w:type="character" w:customStyle="1" w:styleId="CommentSubjectChar">
    <w:name w:val="Comment Subject Char"/>
    <w:link w:val="CommentSubject"/>
    <w:rsid w:val="008C235E"/>
    <w:rPr>
      <w:b/>
      <w:bCs/>
    </w:rPr>
  </w:style>
  <w:style w:type="paragraph" w:styleId="ListParagraph">
    <w:name w:val="List Paragraph"/>
    <w:basedOn w:val="Normal"/>
    <w:uiPriority w:val="34"/>
    <w:qFormat/>
    <w:rsid w:val="000C68F8"/>
    <w:pPr>
      <w:ind w:left="720"/>
      <w:contextualSpacing/>
    </w:pPr>
  </w:style>
  <w:style w:type="character" w:customStyle="1" w:styleId="Heading2Char">
    <w:name w:val="Heading 2 Char"/>
    <w:basedOn w:val="DefaultParagraphFont"/>
    <w:link w:val="Heading2"/>
    <w:semiHidden/>
    <w:rsid w:val="000C68F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0C68F8"/>
  </w:style>
  <w:style w:type="paragraph" w:customStyle="1" w:styleId="Logo">
    <w:name w:val="Logo"/>
    <w:basedOn w:val="Normal"/>
    <w:rsid w:val="00317ED7"/>
    <w:pPr>
      <w:numPr>
        <w:ilvl w:val="5"/>
        <w:numId w:val="17"/>
      </w:numPr>
      <w:spacing w:line="560" w:lineRule="exact"/>
      <w:jc w:val="center"/>
    </w:pPr>
    <w:rPr>
      <w:rFonts w:ascii="Arial" w:hAnsi="Arial" w:cs="Arial"/>
      <w:sz w:val="16"/>
      <w:szCs w:val="16"/>
      <w:lang w:eastAsia="en-US"/>
    </w:rPr>
  </w:style>
  <w:style w:type="paragraph" w:customStyle="1" w:styleId="CompanyName">
    <w:name w:val="Company Name"/>
    <w:basedOn w:val="Normal"/>
    <w:rsid w:val="00317ED7"/>
    <w:pPr>
      <w:numPr>
        <w:ilvl w:val="6"/>
        <w:numId w:val="17"/>
      </w:numPr>
      <w:spacing w:line="200" w:lineRule="atLeast"/>
    </w:pPr>
    <w:rPr>
      <w:rFonts w:ascii="Arial" w:hAnsi="Arial" w:cs="Arial"/>
      <w:sz w:val="16"/>
      <w:szCs w:val="20"/>
      <w:lang w:eastAsia="en-US"/>
    </w:rPr>
  </w:style>
  <w:style w:type="paragraph" w:customStyle="1" w:styleId="BaseBold">
    <w:name w:val="Base Bold"/>
    <w:next w:val="Normal"/>
    <w:rsid w:val="00317ED7"/>
    <w:pPr>
      <w:numPr>
        <w:ilvl w:val="7"/>
        <w:numId w:val="17"/>
      </w:numPr>
      <w:spacing w:line="200" w:lineRule="atLeast"/>
    </w:pPr>
    <w:rPr>
      <w:rFonts w:ascii="Arial" w:hAnsi="Arial" w:cs="Arial"/>
      <w:b/>
      <w:sz w:val="16"/>
      <w:szCs w:val="16"/>
      <w:lang w:eastAsia="en-US"/>
    </w:rPr>
  </w:style>
  <w:style w:type="character" w:customStyle="1" w:styleId="Heading1Char">
    <w:name w:val="Heading 1 Char"/>
    <w:basedOn w:val="DefaultParagraphFont"/>
    <w:link w:val="Heading1"/>
    <w:rsid w:val="00317ED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805AB"/>
    <w:rPr>
      <w:rFonts w:ascii="Arial" w:hAnsi="Arial" w:cs="Arial"/>
      <w:i/>
      <w:sz w:val="28"/>
      <w:lang w:eastAsia="en-US"/>
    </w:rPr>
  </w:style>
  <w:style w:type="character" w:customStyle="1" w:styleId="Heading5Char">
    <w:name w:val="Heading 5 Char"/>
    <w:basedOn w:val="DefaultParagraphFont"/>
    <w:link w:val="Heading5"/>
    <w:rsid w:val="00C805AB"/>
    <w:rPr>
      <w:rFonts w:ascii="Arial" w:hAnsi="Arial" w:cs="Arial"/>
      <w:i/>
      <w:sz w:val="22"/>
      <w:lang w:eastAsia="en-US"/>
    </w:rPr>
  </w:style>
  <w:style w:type="paragraph" w:customStyle="1" w:styleId="AppendixHeading2">
    <w:name w:val="Appendix Heading 2"/>
    <w:basedOn w:val="Normal"/>
    <w:next w:val="Normal"/>
    <w:rsid w:val="00C805AB"/>
    <w:pPr>
      <w:keepNext/>
      <w:tabs>
        <w:tab w:val="num" w:pos="0"/>
      </w:tabs>
      <w:spacing w:line="320" w:lineRule="atLeast"/>
      <w:outlineLvl w:val="1"/>
    </w:pPr>
    <w:rPr>
      <w:rFonts w:ascii="Arial" w:hAnsi="Arial" w:cs="Arial"/>
      <w:b/>
      <w:sz w:val="28"/>
      <w:szCs w:val="20"/>
      <w:lang w:eastAsia="en-US"/>
    </w:rPr>
  </w:style>
  <w:style w:type="paragraph" w:customStyle="1" w:styleId="AppendixHeading3">
    <w:name w:val="Appendix Heading 3"/>
    <w:basedOn w:val="Normal"/>
    <w:next w:val="Normal"/>
    <w:rsid w:val="00C805AB"/>
    <w:pPr>
      <w:keepNext/>
      <w:tabs>
        <w:tab w:val="num" w:pos="0"/>
      </w:tabs>
      <w:spacing w:line="320" w:lineRule="atLeast"/>
      <w:outlineLvl w:val="2"/>
    </w:pPr>
    <w:rPr>
      <w:rFonts w:ascii="Arial" w:hAnsi="Arial" w:cs="Arial"/>
      <w:b/>
      <w:i/>
      <w:sz w:val="28"/>
      <w:szCs w:val="20"/>
      <w:lang w:eastAsia="en-US"/>
    </w:rPr>
  </w:style>
  <w:style w:type="paragraph" w:styleId="NoSpacing">
    <w:name w:val="No Spacing"/>
    <w:uiPriority w:val="1"/>
    <w:qFormat/>
    <w:rsid w:val="00EB613A"/>
    <w:rPr>
      <w:sz w:val="24"/>
      <w:szCs w:val="24"/>
    </w:rPr>
  </w:style>
  <w:style w:type="paragraph" w:customStyle="1" w:styleId="TableText">
    <w:name w:val="Table Text"/>
    <w:basedOn w:val="Normal"/>
    <w:link w:val="TableTextChar"/>
    <w:rsid w:val="007A1A55"/>
    <w:pPr>
      <w:spacing w:before="40" w:after="40"/>
    </w:pPr>
    <w:rPr>
      <w:rFonts w:ascii="Arial" w:hAnsi="Arial" w:cs="Arial"/>
      <w:sz w:val="16"/>
      <w:szCs w:val="16"/>
      <w:lang w:eastAsia="en-US"/>
    </w:rPr>
  </w:style>
  <w:style w:type="character" w:customStyle="1" w:styleId="TableTextChar">
    <w:name w:val="Table Text Char"/>
    <w:basedOn w:val="DefaultParagraphFont"/>
    <w:link w:val="TableText"/>
    <w:rsid w:val="007A1A55"/>
    <w:rPr>
      <w:rFonts w:ascii="Arial" w:hAnsi="Arial" w:cs="Arial"/>
      <w:sz w:val="16"/>
      <w:szCs w:val="16"/>
      <w:lang w:eastAsia="en-US"/>
    </w:rPr>
  </w:style>
  <w:style w:type="paragraph" w:customStyle="1" w:styleId="TableHeadingText">
    <w:name w:val="Table Heading Text"/>
    <w:basedOn w:val="Normal"/>
    <w:link w:val="TableHeadingTextChar"/>
    <w:rsid w:val="00F415BD"/>
    <w:pPr>
      <w:keepNext/>
      <w:spacing w:before="40" w:after="40"/>
    </w:pPr>
    <w:rPr>
      <w:rFonts w:ascii="Arial" w:hAnsi="Arial" w:cs="Arial"/>
      <w:b/>
      <w:sz w:val="18"/>
      <w:szCs w:val="16"/>
      <w:lang w:eastAsia="en-US"/>
    </w:rPr>
  </w:style>
  <w:style w:type="character" w:customStyle="1" w:styleId="TableHeadingTextChar">
    <w:name w:val="Table Heading Text Char"/>
    <w:basedOn w:val="DefaultParagraphFont"/>
    <w:link w:val="TableHeadingText"/>
    <w:rsid w:val="00F415BD"/>
    <w:rPr>
      <w:rFonts w:ascii="Arial" w:hAnsi="Arial" w:cs="Arial"/>
      <w:b/>
      <w:sz w:val="18"/>
      <w:szCs w:val="16"/>
      <w:lang w:eastAsia="en-US"/>
    </w:rPr>
  </w:style>
  <w:style w:type="character" w:styleId="Strong">
    <w:name w:val="Strong"/>
    <w:qFormat/>
    <w:rsid w:val="00F415BD"/>
    <w:rPr>
      <w:b/>
    </w:rPr>
  </w:style>
  <w:style w:type="paragraph" w:styleId="FootnoteText">
    <w:name w:val="footnote text"/>
    <w:basedOn w:val="Normal"/>
    <w:link w:val="FootnoteTextChar"/>
    <w:semiHidden/>
    <w:unhideWhenUsed/>
    <w:rsid w:val="00537A45"/>
    <w:rPr>
      <w:sz w:val="20"/>
      <w:szCs w:val="20"/>
    </w:rPr>
  </w:style>
  <w:style w:type="character" w:customStyle="1" w:styleId="FootnoteTextChar">
    <w:name w:val="Footnote Text Char"/>
    <w:basedOn w:val="DefaultParagraphFont"/>
    <w:link w:val="FootnoteText"/>
    <w:semiHidden/>
    <w:rsid w:val="00537A45"/>
  </w:style>
  <w:style w:type="character" w:styleId="FootnoteReference">
    <w:name w:val="footnote reference"/>
    <w:basedOn w:val="DefaultParagraphFont"/>
    <w:semiHidden/>
    <w:unhideWhenUsed/>
    <w:rsid w:val="00537A45"/>
    <w:rPr>
      <w:vertAlign w:val="superscript"/>
    </w:rPr>
  </w:style>
  <w:style w:type="paragraph" w:styleId="Revision">
    <w:name w:val="Revision"/>
    <w:hidden/>
    <w:uiPriority w:val="99"/>
    <w:semiHidden/>
    <w:rsid w:val="00F43355"/>
    <w:rPr>
      <w:sz w:val="24"/>
      <w:szCs w:val="24"/>
    </w:rPr>
  </w:style>
  <w:style w:type="character" w:customStyle="1" w:styleId="HeaderChar">
    <w:name w:val="Header Char"/>
    <w:link w:val="Header"/>
    <w:uiPriority w:val="99"/>
    <w:locked/>
    <w:rsid w:val="00B0223C"/>
    <w:rPr>
      <w:sz w:val="24"/>
      <w:szCs w:val="24"/>
    </w:rPr>
  </w:style>
  <w:style w:type="character" w:customStyle="1" w:styleId="FooterChar">
    <w:name w:val="Footer Char"/>
    <w:link w:val="Footer"/>
    <w:locked/>
    <w:rsid w:val="00B02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nsionsCIV@londoncouncil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erick.fuller@londoncouncil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gh.grover@londoncounci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nsions.CIV@londoncouncils.gov.uk"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8005-4813-4C69-8E86-D2E8593E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LON_LIB1\12216058\3</vt:lpstr>
    </vt:vector>
  </TitlesOfParts>
  <Company>Association Of London Government</Company>
  <LinksUpToDate>false</LinksUpToDate>
  <CharactersWithSpaces>35891</CharactersWithSpaces>
  <SharedDoc>false</SharedDoc>
  <HLinks>
    <vt:vector size="36" baseType="variant">
      <vt:variant>
        <vt:i4>3538952</vt:i4>
      </vt:variant>
      <vt:variant>
        <vt:i4>15</vt:i4>
      </vt:variant>
      <vt:variant>
        <vt:i4>0</vt:i4>
      </vt:variant>
      <vt:variant>
        <vt:i4>5</vt:i4>
      </vt:variant>
      <vt:variant>
        <vt:lpwstr>mailto:jane.harrison@londoncouncils.gov.uk</vt:lpwstr>
      </vt:variant>
      <vt:variant>
        <vt:lpwstr/>
      </vt:variant>
      <vt:variant>
        <vt:i4>3538952</vt:i4>
      </vt:variant>
      <vt:variant>
        <vt:i4>12</vt:i4>
      </vt:variant>
      <vt:variant>
        <vt:i4>0</vt:i4>
      </vt:variant>
      <vt:variant>
        <vt:i4>5</vt:i4>
      </vt:variant>
      <vt:variant>
        <vt:lpwstr>mailto:jane.harrison@londoncouncils.gov.uk</vt:lpwstr>
      </vt:variant>
      <vt:variant>
        <vt:lpwstr/>
      </vt:variant>
      <vt:variant>
        <vt:i4>3538952</vt:i4>
      </vt:variant>
      <vt:variant>
        <vt:i4>9</vt:i4>
      </vt:variant>
      <vt:variant>
        <vt:i4>0</vt:i4>
      </vt:variant>
      <vt:variant>
        <vt:i4>5</vt:i4>
      </vt:variant>
      <vt:variant>
        <vt:lpwstr>mailto:jane.harrison@londoncouncils.gov.uk</vt:lpwstr>
      </vt:variant>
      <vt:variant>
        <vt:lpwstr/>
      </vt:variant>
      <vt:variant>
        <vt:i4>3538952</vt:i4>
      </vt:variant>
      <vt:variant>
        <vt:i4>6</vt:i4>
      </vt:variant>
      <vt:variant>
        <vt:i4>0</vt:i4>
      </vt:variant>
      <vt:variant>
        <vt:i4>5</vt:i4>
      </vt:variant>
      <vt:variant>
        <vt:lpwstr>mailto:jane.harrison@londoncouncils.gov.uk</vt:lpwstr>
      </vt:variant>
      <vt:variant>
        <vt:lpwstr/>
      </vt:variant>
      <vt:variant>
        <vt:i4>5767185</vt:i4>
      </vt:variant>
      <vt:variant>
        <vt:i4>3</vt:i4>
      </vt:variant>
      <vt:variant>
        <vt:i4>0</vt:i4>
      </vt:variant>
      <vt:variant>
        <vt:i4>5</vt:i4>
      </vt:variant>
      <vt:variant>
        <vt:lpwstr>https://www.london.gov.uk/priorities/business-economy/working-in-partnership/london-enterprise-panel/news-and-publications/the-london-lep-s-growth-deal-submission-to-government</vt:lpwstr>
      </vt:variant>
      <vt:variant>
        <vt:lpwstr/>
      </vt:variant>
      <vt:variant>
        <vt:i4>1769553</vt:i4>
      </vt:variant>
      <vt:variant>
        <vt:i4>0</vt:i4>
      </vt:variant>
      <vt:variant>
        <vt:i4>0</vt:i4>
      </vt:variant>
      <vt:variant>
        <vt:i4>5</vt:i4>
      </vt:variant>
      <vt:variant>
        <vt:lpwstr>http://www.londoncouncils.gov.uk/policylobbying/economicdevelopment/increasingemployment/employmentreport.htm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LON_LIB1\12216058\3</dc:title>
  <dc:creator>THOMPSPM</dc:creator>
  <cp:lastModifiedBy>Fabian AshunJnr</cp:lastModifiedBy>
  <cp:revision>2</cp:revision>
  <cp:lastPrinted>2015-03-26T13:51:00Z</cp:lastPrinted>
  <dcterms:created xsi:type="dcterms:W3CDTF">2015-03-31T14:32:00Z</dcterms:created>
  <dcterms:modified xsi:type="dcterms:W3CDTF">2015-03-31T14:32:00Z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lientID">
    <vt:lpwstr>296962</vt:lpwstr>
  </property>
  <property fmtid="{D5CDD505-2E9C-101B-9397-08002B2CF9AE}" pid="4" name="MatterID">
    <vt:lpwstr>000001</vt:lpwstr>
  </property>
</Properties>
</file>