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8E129" w14:textId="77777777" w:rsidR="0008418E" w:rsidRPr="00F63A43" w:rsidRDefault="3F194562" w:rsidP="002804F1">
      <w:pPr>
        <w:pStyle w:val="ScheduleTitle"/>
        <w:numPr>
          <w:ilvl w:val="0"/>
          <w:numId w:val="0"/>
        </w:numPr>
        <w:spacing w:before="0" w:after="0"/>
        <w:rPr>
          <w:rFonts w:cs="Arial"/>
        </w:rPr>
      </w:pPr>
      <w:bookmarkStart w:id="0" w:name="_GoBack"/>
      <w:bookmarkEnd w:id="0"/>
      <w:r w:rsidRPr="00F63A43">
        <w:rPr>
          <w:rFonts w:cs="Arial"/>
        </w:rPr>
        <w:t>Schedule M</w:t>
      </w:r>
      <w:r w:rsidR="0008418E" w:rsidRPr="00F63A43">
        <w:rPr>
          <w:rFonts w:cs="Arial"/>
        </w:rPr>
        <w:br/>
      </w:r>
      <w:r w:rsidR="0008418E" w:rsidRPr="00F63A43">
        <w:rPr>
          <w:rFonts w:cs="Arial"/>
        </w:rPr>
        <w:br/>
      </w:r>
      <w:r w:rsidRPr="00F63A43">
        <w:rPr>
          <w:rFonts w:cs="Arial"/>
        </w:rPr>
        <w:t>BUSINESS CONTINUITY</w:t>
      </w:r>
      <w:bookmarkStart w:id="1" w:name="_Toc466901303"/>
      <w:bookmarkStart w:id="2" w:name="_Toc466925012"/>
      <w:bookmarkEnd w:id="1"/>
      <w:bookmarkEnd w:id="2"/>
    </w:p>
    <w:p w14:paraId="027F5284" w14:textId="77777777" w:rsidR="002804F1" w:rsidRPr="00F63A43" w:rsidRDefault="002804F1" w:rsidP="002804F1">
      <w:pPr>
        <w:pStyle w:val="BodyText"/>
        <w:rPr>
          <w:rFonts w:cs="Arial"/>
          <w:lang w:eastAsia="en-US"/>
        </w:rPr>
      </w:pPr>
    </w:p>
    <w:p w14:paraId="0428E12A" w14:textId="490FD0C0" w:rsidR="0008418E" w:rsidRPr="00F63A43" w:rsidRDefault="3F194562" w:rsidP="3F194562">
      <w:pPr>
        <w:jc w:val="both"/>
        <w:rPr>
          <w:rFonts w:cs="Arial"/>
          <w:b/>
          <w:bCs/>
          <w:i/>
          <w:iCs/>
        </w:rPr>
      </w:pPr>
      <w:r w:rsidRPr="00F63A43">
        <w:rPr>
          <w:rFonts w:cs="Arial"/>
          <w:b/>
          <w:bCs/>
          <w:i/>
          <w:iCs/>
        </w:rPr>
        <w:t xml:space="preserve">[Tenderer Note: You must produce a Business Continuity Plan as part of your Tender Response. An uplifted Business Continuity Plan must be delivered by the Contractor three months after Contract Award for approval by the Authority in accordance with Clause </w:t>
      </w:r>
      <w:r w:rsidR="00333319" w:rsidRPr="00F63A43">
        <w:rPr>
          <w:rFonts w:cs="Arial"/>
          <w:b/>
          <w:bCs/>
          <w:i/>
          <w:iCs/>
        </w:rPr>
        <w:t>60</w:t>
      </w:r>
      <w:r w:rsidRPr="00F63A43">
        <w:rPr>
          <w:rFonts w:cs="Arial"/>
          <w:b/>
          <w:bCs/>
          <w:i/>
          <w:iCs/>
        </w:rPr>
        <w:t>.]</w:t>
      </w:r>
    </w:p>
    <w:p w14:paraId="7D6A9C23" w14:textId="77777777" w:rsidR="002804F1" w:rsidRPr="00F63A43" w:rsidRDefault="002804F1" w:rsidP="002804F1">
      <w:pPr>
        <w:jc w:val="both"/>
        <w:rPr>
          <w:rFonts w:cs="Arial"/>
          <w:b/>
          <w:i/>
          <w:color w:val="FF0000"/>
        </w:rPr>
      </w:pPr>
    </w:p>
    <w:p w14:paraId="0428E12B" w14:textId="77777777" w:rsidR="0008418E" w:rsidRPr="00F63A43" w:rsidRDefault="3F194562" w:rsidP="3F194562">
      <w:pPr>
        <w:jc w:val="both"/>
        <w:rPr>
          <w:rFonts w:cs="Arial"/>
        </w:rPr>
      </w:pPr>
      <w:r w:rsidRPr="00F63A43">
        <w:rPr>
          <w:rFonts w:cs="Arial"/>
        </w:rPr>
        <w:t>The Business Continuity Plan should, as a minimum, address the following issues and be in compliance with JSP 503 (</w:t>
      </w:r>
      <w:r w:rsidRPr="00F63A43">
        <w:rPr>
          <w:rFonts w:cs="Arial"/>
          <w:i/>
          <w:iCs/>
        </w:rPr>
        <w:t>MoD Business Continuity Management</w:t>
      </w:r>
      <w:r w:rsidRPr="00F63A43">
        <w:rPr>
          <w:rFonts w:cs="Arial"/>
        </w:rPr>
        <w:t>):</w:t>
      </w:r>
    </w:p>
    <w:p w14:paraId="0329881C" w14:textId="77777777" w:rsidR="002804F1" w:rsidRPr="00F63A43" w:rsidRDefault="002804F1" w:rsidP="002804F1">
      <w:pPr>
        <w:jc w:val="both"/>
        <w:rPr>
          <w:rFonts w:cs="Arial"/>
        </w:rPr>
      </w:pPr>
    </w:p>
    <w:p w14:paraId="6C32B635" w14:textId="6D9958F0" w:rsidR="00170C64" w:rsidRPr="00F63A43" w:rsidRDefault="3F194562" w:rsidP="002804F1">
      <w:pPr>
        <w:pStyle w:val="MCoE-Section10"/>
        <w:rPr>
          <w:rFonts w:ascii="Arial" w:hAnsi="Arial" w:cs="Arial"/>
          <w:sz w:val="20"/>
          <w:szCs w:val="20"/>
        </w:rPr>
      </w:pPr>
      <w:r w:rsidRPr="00F63A43">
        <w:rPr>
          <w:rFonts w:ascii="Arial" w:hAnsi="Arial" w:cs="Arial"/>
          <w:sz w:val="20"/>
          <w:szCs w:val="20"/>
        </w:rPr>
        <w:t>purpose and content:</w:t>
      </w:r>
    </w:p>
    <w:p w14:paraId="5275DFED" w14:textId="1750FD11" w:rsidR="002804F1" w:rsidRPr="00F63A43" w:rsidRDefault="3F194562" w:rsidP="00170C64">
      <w:pPr>
        <w:pStyle w:val="MCoE-Section11"/>
        <w:rPr>
          <w:rFonts w:cs="Arial"/>
          <w:sz w:val="20"/>
          <w:szCs w:val="20"/>
        </w:rPr>
      </w:pPr>
      <w:r w:rsidRPr="00F63A43">
        <w:rPr>
          <w:rFonts w:cs="Arial"/>
          <w:sz w:val="20"/>
          <w:szCs w:val="20"/>
        </w:rPr>
        <w:t>An outline of the scope of the Business Continuity Plan and its relationship to other plans (e.g. the Programme Management Plan).</w:t>
      </w:r>
    </w:p>
    <w:p w14:paraId="358951A9" w14:textId="5B9CC464" w:rsidR="002804F1" w:rsidRPr="00F63A43" w:rsidRDefault="3F194562" w:rsidP="00170C64">
      <w:pPr>
        <w:pStyle w:val="MCoE-Section10"/>
        <w:rPr>
          <w:rFonts w:ascii="Arial" w:hAnsi="Arial" w:cs="Arial"/>
          <w:sz w:val="20"/>
          <w:szCs w:val="20"/>
        </w:rPr>
      </w:pPr>
      <w:r w:rsidRPr="00F63A43">
        <w:rPr>
          <w:rFonts w:ascii="Arial" w:hAnsi="Arial" w:cs="Arial"/>
          <w:sz w:val="20"/>
          <w:szCs w:val="20"/>
        </w:rPr>
        <w:t>Document ownership and Maintenance:</w:t>
      </w:r>
    </w:p>
    <w:p w14:paraId="776B8D91" w14:textId="1097EE82" w:rsidR="002804F1" w:rsidRPr="00F63A43" w:rsidRDefault="3F194562" w:rsidP="00170C64">
      <w:pPr>
        <w:pStyle w:val="MCoE-Section11"/>
        <w:rPr>
          <w:rFonts w:cs="Arial"/>
          <w:sz w:val="20"/>
          <w:szCs w:val="20"/>
        </w:rPr>
      </w:pPr>
      <w:r w:rsidRPr="00F63A43">
        <w:rPr>
          <w:rFonts w:cs="Arial"/>
          <w:sz w:val="20"/>
          <w:szCs w:val="20"/>
        </w:rPr>
        <w:t>Who owns the Business Continuity Plan and who is responsible for reviewing amending and updating it and how often these reviews, amendments and updates must occur?</w:t>
      </w:r>
    </w:p>
    <w:p w14:paraId="0428E130" w14:textId="6A19BFC8" w:rsidR="0008418E" w:rsidRPr="00F63A43" w:rsidRDefault="3F194562" w:rsidP="00170C64">
      <w:pPr>
        <w:pStyle w:val="MCoE-Section10"/>
        <w:rPr>
          <w:rFonts w:ascii="Arial" w:hAnsi="Arial" w:cs="Arial"/>
          <w:sz w:val="20"/>
          <w:szCs w:val="20"/>
        </w:rPr>
      </w:pPr>
      <w:r w:rsidRPr="00F63A43">
        <w:rPr>
          <w:rFonts w:ascii="Arial" w:hAnsi="Arial" w:cs="Arial"/>
          <w:sz w:val="20"/>
          <w:szCs w:val="20"/>
        </w:rPr>
        <w:t>Roles &amp; Responsibilities:</w:t>
      </w:r>
    </w:p>
    <w:p w14:paraId="75E275CE" w14:textId="0946D174" w:rsidR="002804F1" w:rsidRPr="00F63A43" w:rsidRDefault="3F194562" w:rsidP="00170C64">
      <w:pPr>
        <w:pStyle w:val="MCoE-Section11"/>
        <w:rPr>
          <w:rFonts w:cs="Arial"/>
          <w:sz w:val="20"/>
          <w:szCs w:val="20"/>
        </w:rPr>
      </w:pPr>
      <w:r w:rsidRPr="00F63A43">
        <w:rPr>
          <w:rFonts w:cs="Arial"/>
          <w:sz w:val="20"/>
          <w:szCs w:val="20"/>
        </w:rPr>
        <w:t>A list of key roles and responsibilities of Engaged Personnel in implementing the Business Continuity Plan.</w:t>
      </w:r>
    </w:p>
    <w:p w14:paraId="0428E132" w14:textId="410C6D37" w:rsidR="0008418E" w:rsidRPr="00F63A43" w:rsidRDefault="3F194562" w:rsidP="00170C64">
      <w:pPr>
        <w:pStyle w:val="MCoE-Section10"/>
        <w:rPr>
          <w:rFonts w:ascii="Arial" w:hAnsi="Arial" w:cs="Arial"/>
          <w:sz w:val="20"/>
          <w:szCs w:val="20"/>
        </w:rPr>
      </w:pPr>
      <w:r w:rsidRPr="00F63A43">
        <w:rPr>
          <w:rFonts w:ascii="Arial" w:hAnsi="Arial" w:cs="Arial"/>
          <w:sz w:val="20"/>
          <w:szCs w:val="20"/>
        </w:rPr>
        <w:t>Plan Mechanics:</w:t>
      </w:r>
    </w:p>
    <w:p w14:paraId="4B7F27F5" w14:textId="5345FB69" w:rsidR="002804F1" w:rsidRPr="00F63A43" w:rsidRDefault="3F194562" w:rsidP="00170C64">
      <w:pPr>
        <w:pStyle w:val="MCoE-Section11"/>
        <w:rPr>
          <w:rFonts w:cs="Arial"/>
          <w:sz w:val="20"/>
          <w:szCs w:val="20"/>
        </w:rPr>
      </w:pPr>
      <w:r w:rsidRPr="00F63A43">
        <w:rPr>
          <w:rFonts w:cs="Arial"/>
          <w:sz w:val="20"/>
          <w:szCs w:val="20"/>
        </w:rPr>
        <w:t>How will the Business Continuity Plan be invoked?</w:t>
      </w:r>
    </w:p>
    <w:p w14:paraId="0428E134" w14:textId="77777777" w:rsidR="0008418E" w:rsidRPr="00F63A43" w:rsidRDefault="3F194562" w:rsidP="00170C64">
      <w:pPr>
        <w:pStyle w:val="MCoE-Section111"/>
        <w:rPr>
          <w:rFonts w:cs="Arial"/>
          <w:sz w:val="20"/>
          <w:szCs w:val="20"/>
        </w:rPr>
      </w:pPr>
      <w:r w:rsidRPr="00F63A43">
        <w:rPr>
          <w:rFonts w:cs="Arial"/>
          <w:sz w:val="20"/>
          <w:szCs w:val="20"/>
        </w:rPr>
        <w:t>What is the model for how Engaged Personnel will be contacted in the event of an incident (e.g. will a phone tree be used)? How will this model be maintained throughout the Term?</w:t>
      </w:r>
    </w:p>
    <w:p w14:paraId="1D57E0E1" w14:textId="77777777" w:rsidR="002804F1" w:rsidRPr="00F63A43" w:rsidRDefault="002804F1" w:rsidP="002804F1">
      <w:pPr>
        <w:pStyle w:val="SchedulePara3"/>
        <w:numPr>
          <w:ilvl w:val="0"/>
          <w:numId w:val="0"/>
        </w:numPr>
        <w:spacing w:before="0" w:after="0"/>
        <w:ind w:left="1559"/>
        <w:jc w:val="both"/>
        <w:rPr>
          <w:rFonts w:cs="Arial"/>
        </w:rPr>
      </w:pPr>
    </w:p>
    <w:p w14:paraId="0E4F760C" w14:textId="4F606698" w:rsidR="002804F1" w:rsidRPr="00F63A43" w:rsidRDefault="3F194562" w:rsidP="00170C64">
      <w:pPr>
        <w:pStyle w:val="MCoE-Section11"/>
        <w:rPr>
          <w:rFonts w:cs="Arial"/>
          <w:sz w:val="20"/>
          <w:szCs w:val="20"/>
        </w:rPr>
      </w:pPr>
      <w:r w:rsidRPr="00F63A43">
        <w:rPr>
          <w:rFonts w:cs="Arial"/>
          <w:sz w:val="20"/>
          <w:szCs w:val="20"/>
        </w:rPr>
        <w:t>Which Engaged Personnel or people at the Authority have the authority to invoke the Business Continuity Plan and under what circumstances may this authority be exercised?</w:t>
      </w:r>
    </w:p>
    <w:p w14:paraId="0428E136" w14:textId="1EAD80EF" w:rsidR="0008418E" w:rsidRPr="00F63A43" w:rsidRDefault="3F194562" w:rsidP="00170C64">
      <w:pPr>
        <w:pStyle w:val="MCoE-Section11"/>
        <w:rPr>
          <w:rFonts w:cs="Arial"/>
          <w:sz w:val="20"/>
          <w:szCs w:val="20"/>
        </w:rPr>
      </w:pPr>
      <w:r w:rsidRPr="00F63A43">
        <w:rPr>
          <w:rFonts w:cs="Arial"/>
          <w:sz w:val="20"/>
          <w:szCs w:val="20"/>
        </w:rPr>
        <w:t>What is the plan for mobilising Engaged Personnel and demobilising Engaged Personnel in the event the Business Continuity Plans is involved?</w:t>
      </w:r>
    </w:p>
    <w:p w14:paraId="6DF224D4" w14:textId="77777777" w:rsidR="002804F1" w:rsidRPr="00F63A43" w:rsidRDefault="3F194562" w:rsidP="00170C64">
      <w:pPr>
        <w:pStyle w:val="MCoE-Section11"/>
        <w:rPr>
          <w:rFonts w:cs="Arial"/>
          <w:sz w:val="20"/>
          <w:szCs w:val="20"/>
        </w:rPr>
      </w:pPr>
      <w:r w:rsidRPr="00F63A43">
        <w:rPr>
          <w:rFonts w:cs="Arial"/>
          <w:sz w:val="20"/>
          <w:szCs w:val="20"/>
        </w:rPr>
        <w:t>What is the anticipated effect of invoking the Business Continuity Plan on the Services?</w:t>
      </w:r>
    </w:p>
    <w:p w14:paraId="0428E137" w14:textId="7D7BB88C" w:rsidR="0008418E" w:rsidRPr="00F63A43" w:rsidRDefault="0008418E" w:rsidP="002804F1">
      <w:pPr>
        <w:pStyle w:val="SchedulePara2"/>
        <w:numPr>
          <w:ilvl w:val="0"/>
          <w:numId w:val="0"/>
        </w:numPr>
        <w:spacing w:before="0" w:after="0"/>
        <w:ind w:left="709"/>
        <w:jc w:val="both"/>
        <w:rPr>
          <w:rFonts w:cs="Arial"/>
        </w:rPr>
      </w:pPr>
      <w:r w:rsidRPr="00F63A43">
        <w:rPr>
          <w:rFonts w:cs="Arial"/>
        </w:rPr>
        <w:t xml:space="preserve"> </w:t>
      </w:r>
    </w:p>
    <w:p w14:paraId="0428E138" w14:textId="77777777" w:rsidR="0008418E" w:rsidRPr="00F63A43" w:rsidRDefault="3F194562" w:rsidP="00170C64">
      <w:pPr>
        <w:pStyle w:val="MCoE-Section111"/>
        <w:rPr>
          <w:rFonts w:cs="Arial"/>
          <w:sz w:val="20"/>
          <w:szCs w:val="20"/>
        </w:rPr>
      </w:pPr>
      <w:r w:rsidRPr="00F63A43">
        <w:rPr>
          <w:rFonts w:cs="Arial"/>
          <w:sz w:val="20"/>
          <w:szCs w:val="20"/>
        </w:rPr>
        <w:t>What are the alternative processes (including business processes) and responsibilities required if the Business Continuity Plan is invoked, and how will the processes will be returned to 'normal'?</w:t>
      </w:r>
    </w:p>
    <w:p w14:paraId="04C4EB0E" w14:textId="77777777" w:rsidR="002804F1" w:rsidRPr="00F63A43" w:rsidRDefault="002804F1" w:rsidP="002804F1">
      <w:pPr>
        <w:pStyle w:val="SchedulePara3"/>
        <w:numPr>
          <w:ilvl w:val="0"/>
          <w:numId w:val="0"/>
        </w:numPr>
        <w:spacing w:before="0" w:after="0"/>
        <w:ind w:left="1559"/>
        <w:jc w:val="both"/>
        <w:rPr>
          <w:rFonts w:cs="Arial"/>
        </w:rPr>
      </w:pPr>
    </w:p>
    <w:p w14:paraId="373095A6" w14:textId="7C70B470" w:rsidR="002804F1" w:rsidRPr="00F63A43" w:rsidRDefault="3F194562" w:rsidP="00170C64">
      <w:pPr>
        <w:pStyle w:val="MCoE-Section10"/>
        <w:rPr>
          <w:rFonts w:ascii="Arial" w:hAnsi="Arial" w:cs="Arial"/>
          <w:sz w:val="20"/>
          <w:szCs w:val="20"/>
        </w:rPr>
      </w:pPr>
      <w:r w:rsidRPr="00F63A43">
        <w:rPr>
          <w:rFonts w:ascii="Arial" w:hAnsi="Arial" w:cs="Arial"/>
          <w:sz w:val="20"/>
          <w:szCs w:val="20"/>
        </w:rPr>
        <w:t>Contact Details:</w:t>
      </w:r>
    </w:p>
    <w:p w14:paraId="050CF877" w14:textId="5DF2A021" w:rsidR="002804F1" w:rsidRPr="00F63A43" w:rsidRDefault="3F194562" w:rsidP="00170C64">
      <w:pPr>
        <w:pStyle w:val="MCoE-Section11"/>
        <w:rPr>
          <w:rFonts w:cs="Arial"/>
          <w:sz w:val="20"/>
          <w:szCs w:val="20"/>
        </w:rPr>
      </w:pPr>
      <w:r w:rsidRPr="00F63A43">
        <w:rPr>
          <w:rFonts w:cs="Arial"/>
          <w:sz w:val="20"/>
          <w:szCs w:val="20"/>
        </w:rPr>
        <w:t>Essential contact details in the event of a disruption to the Service.</w:t>
      </w:r>
    </w:p>
    <w:p w14:paraId="3FF5F6B1" w14:textId="77777777" w:rsidR="00170C64" w:rsidRPr="00F63A43" w:rsidRDefault="00170C64" w:rsidP="00170C64">
      <w:pPr>
        <w:rPr>
          <w:rFonts w:cs="Arial"/>
        </w:rPr>
      </w:pPr>
    </w:p>
    <w:p w14:paraId="13AECBAE" w14:textId="4737BF36" w:rsidR="002804F1" w:rsidRPr="00F63A43" w:rsidRDefault="3F194562" w:rsidP="002804F1">
      <w:pPr>
        <w:pStyle w:val="MCoE-Section10"/>
        <w:rPr>
          <w:rFonts w:ascii="Arial" w:hAnsi="Arial" w:cs="Arial"/>
          <w:sz w:val="20"/>
          <w:szCs w:val="20"/>
        </w:rPr>
      </w:pPr>
      <w:r w:rsidRPr="00F63A43">
        <w:rPr>
          <w:rFonts w:ascii="Arial" w:hAnsi="Arial" w:cs="Arial"/>
          <w:sz w:val="20"/>
          <w:szCs w:val="20"/>
        </w:rPr>
        <w:t>Incident Management:</w:t>
      </w:r>
    </w:p>
    <w:p w14:paraId="232B8576" w14:textId="34BE9536" w:rsidR="002804F1" w:rsidRPr="00F63A43" w:rsidRDefault="3F194562" w:rsidP="00170C64">
      <w:pPr>
        <w:pStyle w:val="MCoE-Section11"/>
        <w:rPr>
          <w:rFonts w:cs="Arial"/>
          <w:sz w:val="20"/>
          <w:szCs w:val="20"/>
        </w:rPr>
      </w:pPr>
      <w:r w:rsidRPr="00F63A43">
        <w:rPr>
          <w:rFonts w:cs="Arial"/>
          <w:sz w:val="20"/>
          <w:szCs w:val="20"/>
        </w:rPr>
        <w:t>Response required to manage the initial incident and to ascertain who is responsible.</w:t>
      </w:r>
    </w:p>
    <w:p w14:paraId="3FADC6E4" w14:textId="14913634" w:rsidR="002804F1" w:rsidRPr="00F63A43" w:rsidRDefault="3F194562" w:rsidP="00170C64">
      <w:pPr>
        <w:pStyle w:val="MCoE-Section11"/>
        <w:rPr>
          <w:rFonts w:cs="Arial"/>
          <w:sz w:val="20"/>
          <w:szCs w:val="20"/>
        </w:rPr>
      </w:pPr>
      <w:r w:rsidRPr="00F63A43">
        <w:rPr>
          <w:rFonts w:cs="Arial"/>
          <w:sz w:val="20"/>
          <w:szCs w:val="20"/>
        </w:rPr>
        <w:t>Site Evacuation.</w:t>
      </w:r>
    </w:p>
    <w:p w14:paraId="407322DC" w14:textId="64AA435D" w:rsidR="002804F1" w:rsidRPr="00F63A43" w:rsidRDefault="3F194562" w:rsidP="00170C64">
      <w:pPr>
        <w:pStyle w:val="MCoE-Section11"/>
        <w:rPr>
          <w:rFonts w:cs="Arial"/>
          <w:sz w:val="20"/>
          <w:szCs w:val="20"/>
        </w:rPr>
        <w:sectPr w:rsidR="002804F1" w:rsidRPr="00F63A43" w:rsidSect="004935BE">
          <w:headerReference w:type="default" r:id="rId7"/>
          <w:footerReference w:type="default" r:id="rId8"/>
          <w:pgSz w:w="11907" w:h="16840" w:code="9"/>
          <w:pgMar w:top="1701" w:right="1559" w:bottom="1758" w:left="1559" w:header="709" w:footer="709" w:gutter="0"/>
          <w:cols w:space="720"/>
          <w:noEndnote/>
        </w:sectPr>
      </w:pPr>
      <w:r w:rsidRPr="00F63A43">
        <w:rPr>
          <w:rFonts w:cs="Arial"/>
          <w:sz w:val="20"/>
          <w:szCs w:val="20"/>
        </w:rPr>
        <w:t>On-going Engaged Personnel care</w:t>
      </w:r>
    </w:p>
    <w:p w14:paraId="0428E13E" w14:textId="204CE0A1" w:rsidR="0008418E" w:rsidRPr="00F63A43" w:rsidRDefault="0008418E" w:rsidP="00170C64">
      <w:pPr>
        <w:pStyle w:val="MCoE-Section10"/>
        <w:numPr>
          <w:ilvl w:val="0"/>
          <w:numId w:val="0"/>
        </w:numPr>
        <w:rPr>
          <w:rFonts w:ascii="Arial" w:hAnsi="Arial" w:cs="Arial"/>
          <w:sz w:val="20"/>
          <w:szCs w:val="20"/>
        </w:rPr>
      </w:pPr>
    </w:p>
    <w:p w14:paraId="63D608BD" w14:textId="0C1721F5" w:rsidR="002804F1" w:rsidRPr="00F63A43" w:rsidRDefault="3F194562" w:rsidP="00170C64">
      <w:pPr>
        <w:pStyle w:val="MCoE-Section10"/>
        <w:rPr>
          <w:rFonts w:ascii="Arial" w:hAnsi="Arial" w:cs="Arial"/>
          <w:sz w:val="20"/>
          <w:szCs w:val="20"/>
        </w:rPr>
      </w:pPr>
      <w:r w:rsidRPr="00F63A43">
        <w:rPr>
          <w:rFonts w:ascii="Arial" w:hAnsi="Arial" w:cs="Arial"/>
          <w:sz w:val="20"/>
          <w:szCs w:val="20"/>
        </w:rPr>
        <w:t>Business Continuity and Recovery Strategy:</w:t>
      </w:r>
    </w:p>
    <w:p w14:paraId="154D642A" w14:textId="2A40CC2A" w:rsidR="002804F1" w:rsidRPr="00F63A43" w:rsidRDefault="3F194562" w:rsidP="00170C64">
      <w:pPr>
        <w:pStyle w:val="MCoE-Section11"/>
        <w:rPr>
          <w:rFonts w:cs="Arial"/>
          <w:sz w:val="20"/>
          <w:szCs w:val="20"/>
        </w:rPr>
      </w:pPr>
      <w:r w:rsidRPr="00F63A43">
        <w:rPr>
          <w:rFonts w:cs="Arial"/>
          <w:sz w:val="20"/>
          <w:szCs w:val="20"/>
        </w:rPr>
        <w:t>Set out activities that are critical to the recovery timescale.</w:t>
      </w:r>
    </w:p>
    <w:p w14:paraId="18540D3F" w14:textId="607C2282" w:rsidR="002804F1" w:rsidRPr="00F63A43" w:rsidRDefault="3F194562" w:rsidP="00170C64">
      <w:pPr>
        <w:pStyle w:val="MCoE-Section11"/>
        <w:rPr>
          <w:rFonts w:cs="Arial"/>
          <w:sz w:val="20"/>
          <w:szCs w:val="20"/>
        </w:rPr>
      </w:pPr>
      <w:r w:rsidRPr="00F63A43">
        <w:rPr>
          <w:rFonts w:cs="Arial"/>
          <w:sz w:val="20"/>
          <w:szCs w:val="20"/>
        </w:rPr>
        <w:t>Set out how to carry out an evaluation of the strategic importance of each part of the Service, and how any re-mobilisation will be prioritised.</w:t>
      </w:r>
    </w:p>
    <w:p w14:paraId="240A10B0" w14:textId="35BEE271" w:rsidR="002804F1" w:rsidRPr="00F63A43" w:rsidRDefault="3F194562" w:rsidP="00170C64">
      <w:pPr>
        <w:pStyle w:val="MCoE-Section11"/>
        <w:rPr>
          <w:rFonts w:cs="Arial"/>
          <w:sz w:val="20"/>
          <w:szCs w:val="20"/>
        </w:rPr>
      </w:pPr>
      <w:r w:rsidRPr="00F63A43">
        <w:rPr>
          <w:rFonts w:cs="Arial"/>
          <w:sz w:val="20"/>
          <w:szCs w:val="20"/>
        </w:rPr>
        <w:t>Set out the recovery options available for different parts of the Service.</w:t>
      </w:r>
    </w:p>
    <w:p w14:paraId="7701E0A4" w14:textId="77777777" w:rsidR="00170C64" w:rsidRPr="00F63A43" w:rsidRDefault="00170C64" w:rsidP="00170C64">
      <w:pPr>
        <w:rPr>
          <w:rFonts w:cs="Arial"/>
        </w:rPr>
      </w:pPr>
    </w:p>
    <w:p w14:paraId="670E9F66" w14:textId="74AD422C" w:rsidR="002804F1" w:rsidRPr="00F63A43" w:rsidRDefault="3F194562" w:rsidP="002804F1">
      <w:pPr>
        <w:pStyle w:val="MCoE-Section10"/>
        <w:rPr>
          <w:rFonts w:ascii="Arial" w:hAnsi="Arial" w:cs="Arial"/>
          <w:sz w:val="20"/>
          <w:szCs w:val="20"/>
        </w:rPr>
      </w:pPr>
      <w:r w:rsidRPr="00F63A43">
        <w:rPr>
          <w:rFonts w:ascii="Arial" w:hAnsi="Arial" w:cs="Arial"/>
          <w:sz w:val="20"/>
          <w:szCs w:val="20"/>
        </w:rPr>
        <w:t>Business Continuity Risk Assessment &amp; Mitigations:</w:t>
      </w:r>
    </w:p>
    <w:p w14:paraId="13904D21" w14:textId="6322113E" w:rsidR="002804F1" w:rsidRPr="00F63A43" w:rsidRDefault="3F194562" w:rsidP="00170C64">
      <w:pPr>
        <w:pStyle w:val="MCoE-Section11"/>
        <w:rPr>
          <w:rFonts w:cs="Arial"/>
          <w:sz w:val="20"/>
          <w:szCs w:val="20"/>
        </w:rPr>
      </w:pPr>
      <w:r w:rsidRPr="00F63A43">
        <w:rPr>
          <w:rFonts w:cs="Arial"/>
          <w:sz w:val="20"/>
          <w:szCs w:val="20"/>
        </w:rPr>
        <w:t>Physical / cyber security risks to off-site accommodation and IT.</w:t>
      </w:r>
    </w:p>
    <w:p w14:paraId="6F5DB058" w14:textId="6AC0A6FB" w:rsidR="002804F1" w:rsidRPr="00F63A43" w:rsidRDefault="3F194562" w:rsidP="00170C64">
      <w:pPr>
        <w:pStyle w:val="MCoE-Section11"/>
        <w:rPr>
          <w:rFonts w:cs="Arial"/>
          <w:sz w:val="20"/>
          <w:szCs w:val="20"/>
        </w:rPr>
      </w:pPr>
      <w:r w:rsidRPr="00F63A43">
        <w:rPr>
          <w:rFonts w:cs="Arial"/>
          <w:sz w:val="20"/>
          <w:szCs w:val="20"/>
        </w:rPr>
        <w:t>Sub-contractor solvency issues.</w:t>
      </w:r>
    </w:p>
    <w:p w14:paraId="7BD2EADC" w14:textId="77777777" w:rsidR="00170C64" w:rsidRPr="00F63A43" w:rsidRDefault="00170C64" w:rsidP="00170C64">
      <w:pPr>
        <w:rPr>
          <w:rFonts w:cs="Arial"/>
        </w:rPr>
      </w:pPr>
    </w:p>
    <w:p w14:paraId="0428E146" w14:textId="77777777" w:rsidR="0008418E" w:rsidRPr="00F63A43" w:rsidRDefault="3F194562" w:rsidP="00170C64">
      <w:pPr>
        <w:pStyle w:val="MCoE-Section10"/>
        <w:rPr>
          <w:rFonts w:ascii="Arial" w:hAnsi="Arial" w:cs="Arial"/>
          <w:sz w:val="20"/>
          <w:szCs w:val="20"/>
        </w:rPr>
      </w:pPr>
      <w:r w:rsidRPr="00F63A43">
        <w:rPr>
          <w:rFonts w:ascii="Arial" w:hAnsi="Arial" w:cs="Arial"/>
          <w:sz w:val="20"/>
          <w:szCs w:val="20"/>
        </w:rPr>
        <w:t>Identification of authority dependencies</w:t>
      </w:r>
    </w:p>
    <w:p w14:paraId="0428E147" w14:textId="77777777" w:rsidR="0008418E" w:rsidRPr="00F63A43" w:rsidRDefault="0008418E" w:rsidP="002804F1">
      <w:pPr>
        <w:pStyle w:val="BodyText"/>
        <w:spacing w:before="0" w:after="0"/>
        <w:jc w:val="both"/>
        <w:rPr>
          <w:rFonts w:cs="Arial"/>
        </w:rPr>
      </w:pPr>
    </w:p>
    <w:p w14:paraId="0428E148" w14:textId="77777777" w:rsidR="0008418E" w:rsidRPr="00F63A43" w:rsidRDefault="0008418E" w:rsidP="002804F1">
      <w:pPr>
        <w:tabs>
          <w:tab w:val="clear" w:pos="709"/>
          <w:tab w:val="clear" w:pos="1559"/>
          <w:tab w:val="clear" w:pos="2268"/>
          <w:tab w:val="clear" w:pos="2977"/>
          <w:tab w:val="clear" w:pos="3686"/>
          <w:tab w:val="clear" w:pos="4394"/>
          <w:tab w:val="clear" w:pos="8789"/>
        </w:tabs>
        <w:jc w:val="both"/>
        <w:rPr>
          <w:rFonts w:cs="Arial"/>
        </w:rPr>
        <w:sectPr w:rsidR="0008418E" w:rsidRPr="00F63A43" w:rsidSect="004935BE">
          <w:headerReference w:type="default" r:id="rId9"/>
          <w:pgSz w:w="11907" w:h="16840" w:code="9"/>
          <w:pgMar w:top="1701" w:right="1559" w:bottom="1758" w:left="1559" w:header="709" w:footer="709" w:gutter="0"/>
          <w:cols w:space="720"/>
          <w:noEndnote/>
        </w:sectPr>
      </w:pPr>
      <w:r w:rsidRPr="00F63A43">
        <w:rPr>
          <w:rFonts w:cs="Arial"/>
        </w:rPr>
        <w:tab/>
      </w:r>
    </w:p>
    <w:p w14:paraId="3DEAC93F" w14:textId="77777777" w:rsidR="00CF38D7" w:rsidRPr="00F63A43" w:rsidRDefault="00CF38D7" w:rsidP="00CF38D7">
      <w:pPr>
        <w:pStyle w:val="AppendixHeading"/>
        <w:numPr>
          <w:ilvl w:val="0"/>
          <w:numId w:val="0"/>
        </w:numPr>
        <w:spacing w:after="0"/>
        <w:jc w:val="left"/>
        <w:rPr>
          <w:rFonts w:cs="Arial"/>
        </w:rPr>
      </w:pPr>
    </w:p>
    <w:p w14:paraId="0428E149" w14:textId="77777777" w:rsidR="0008418E" w:rsidRPr="00F63A43" w:rsidRDefault="0008418E" w:rsidP="002804F1">
      <w:pPr>
        <w:pStyle w:val="AppendixHeading"/>
        <w:numPr>
          <w:ilvl w:val="0"/>
          <w:numId w:val="3"/>
        </w:numPr>
        <w:spacing w:after="0"/>
        <w:rPr>
          <w:rFonts w:cs="Arial"/>
        </w:rPr>
      </w:pPr>
      <w:r w:rsidRPr="00F63A43">
        <w:rPr>
          <w:rFonts w:cs="Arial"/>
        </w:rPr>
        <w:br/>
      </w:r>
      <w:r w:rsidRPr="00F63A43">
        <w:rPr>
          <w:rFonts w:cs="Arial"/>
        </w:rPr>
        <w:br/>
      </w:r>
      <w:r w:rsidR="3F194562" w:rsidRPr="00F63A43">
        <w:rPr>
          <w:rFonts w:cs="Arial"/>
        </w:rPr>
        <w:t>Draft Business Continuity Plan</w:t>
      </w:r>
    </w:p>
    <w:p w14:paraId="0428E14A" w14:textId="77777777" w:rsidR="0008418E" w:rsidRPr="00F63A43" w:rsidRDefault="0008418E" w:rsidP="002804F1">
      <w:pPr>
        <w:pStyle w:val="BodyText"/>
        <w:spacing w:before="0" w:after="0"/>
        <w:jc w:val="both"/>
        <w:rPr>
          <w:rFonts w:cs="Arial"/>
          <w:b/>
          <w:i/>
        </w:rPr>
      </w:pPr>
    </w:p>
    <w:p w14:paraId="0428E14B" w14:textId="77777777" w:rsidR="000D7EDB" w:rsidRPr="00F63A43" w:rsidRDefault="3F194562" w:rsidP="002804F1">
      <w:pPr>
        <w:rPr>
          <w:rFonts w:cs="Arial"/>
        </w:rPr>
      </w:pPr>
      <w:r w:rsidRPr="00F63A43">
        <w:rPr>
          <w:rFonts w:cs="Arial"/>
          <w:b/>
          <w:bCs/>
          <w:i/>
          <w:iCs/>
        </w:rPr>
        <w:t>[Tenderer Note: To be included from</w:t>
      </w:r>
    </w:p>
    <w:sectPr w:rsidR="000D7EDB" w:rsidRPr="00F63A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407D9" w14:textId="77777777" w:rsidR="006D45AC" w:rsidRDefault="006D45AC">
      <w:r>
        <w:separator/>
      </w:r>
    </w:p>
  </w:endnote>
  <w:endnote w:type="continuationSeparator" w:id="0">
    <w:p w14:paraId="583C7F8A" w14:textId="77777777" w:rsidR="006D45AC" w:rsidRDefault="006D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2884" w14:textId="77777777" w:rsidR="002804F1" w:rsidRPr="0084370D" w:rsidRDefault="002804F1" w:rsidP="002804F1">
    <w:pPr>
      <w:pStyle w:val="Footer"/>
      <w:tabs>
        <w:tab w:val="clear" w:pos="8789"/>
        <w:tab w:val="center" w:pos="4536"/>
        <w:tab w:val="right" w:pos="8787"/>
      </w:tabs>
      <w:jc w:val="right"/>
    </w:pPr>
  </w:p>
  <w:p w14:paraId="34688DC3" w14:textId="313CE778" w:rsidR="002804F1" w:rsidRPr="0084370D" w:rsidRDefault="0084370D" w:rsidP="3F194562">
    <w:pPr>
      <w:pStyle w:val="Footer"/>
      <w:tabs>
        <w:tab w:val="center" w:pos="4253"/>
      </w:tabs>
      <w:jc w:val="center"/>
      <w:rPr>
        <w:rFonts w:cs="Arial"/>
        <w:bCs/>
        <w:sz w:val="20"/>
      </w:rPr>
    </w:pPr>
    <w:r w:rsidRPr="0084370D">
      <w:rPr>
        <w:rFonts w:cs="Arial"/>
        <w:bCs/>
        <w:sz w:val="20"/>
      </w:rPr>
      <w:t>OFFICIAL</w:t>
    </w:r>
  </w:p>
  <w:p w14:paraId="3C4B47C4" w14:textId="77777777" w:rsidR="002804F1" w:rsidRDefault="002804F1" w:rsidP="002804F1">
    <w:pPr>
      <w:pStyle w:val="Footer"/>
      <w:tabs>
        <w:tab w:val="clear" w:pos="8789"/>
        <w:tab w:val="center" w:pos="4536"/>
        <w:tab w:val="right" w:pos="8787"/>
      </w:tabs>
      <w:jc w:val="right"/>
    </w:pPr>
  </w:p>
  <w:p w14:paraId="0428E14E" w14:textId="622B3278" w:rsidR="00953D1B" w:rsidRPr="0003272C" w:rsidRDefault="0008418E" w:rsidP="002804F1">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413B9F">
      <w:rPr>
        <w:rStyle w:val="HeaderChar"/>
        <w:noProof/>
        <w:szCs w:val="14"/>
      </w:rPr>
      <w:t>1</w:t>
    </w:r>
    <w:r>
      <w:fldChar w:fldCharType="end"/>
    </w:r>
  </w:p>
  <w:p w14:paraId="0428E14F" w14:textId="77777777" w:rsidR="00953D1B" w:rsidRDefault="00413B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B24ED" w14:textId="77777777" w:rsidR="006D45AC" w:rsidRDefault="006D45AC">
      <w:r>
        <w:separator/>
      </w:r>
    </w:p>
  </w:footnote>
  <w:footnote w:type="continuationSeparator" w:id="0">
    <w:p w14:paraId="552CDD0B" w14:textId="77777777" w:rsidR="006D45AC" w:rsidRDefault="006D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63013" w14:textId="77777777" w:rsidR="0084370D" w:rsidRDefault="0084370D" w:rsidP="0084370D">
    <w:pPr>
      <w:pStyle w:val="Header"/>
      <w:jc w:val="center"/>
      <w:rPr>
        <w:sz w:val="22"/>
      </w:rPr>
    </w:pPr>
    <w:r>
      <w:rPr>
        <w:sz w:val="22"/>
      </w:rPr>
      <w:t>OFFICIAL</w:t>
    </w:r>
  </w:p>
  <w:p w14:paraId="679EF63B" w14:textId="77777777" w:rsidR="0084370D" w:rsidRDefault="0084370D" w:rsidP="0084370D">
    <w:pPr>
      <w:pStyle w:val="Header"/>
      <w:jc w:val="center"/>
      <w:rPr>
        <w:b/>
      </w:rPr>
    </w:pPr>
    <w:r>
      <w:rPr>
        <w:rFonts w:cs="Arial"/>
        <w:sz w:val="22"/>
      </w:rPr>
      <w:t>Handling Instruction – Commercial in Confidence</w:t>
    </w:r>
    <w:r>
      <w:rPr>
        <w:rFonts w:cs="Arial"/>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14174" w14:textId="77777777" w:rsidR="0084370D" w:rsidRDefault="0084370D" w:rsidP="0084370D">
    <w:pPr>
      <w:pStyle w:val="Header"/>
      <w:jc w:val="center"/>
      <w:rPr>
        <w:sz w:val="22"/>
      </w:rPr>
    </w:pPr>
    <w:r>
      <w:rPr>
        <w:sz w:val="22"/>
      </w:rPr>
      <w:t>OFFICIAL</w:t>
    </w:r>
  </w:p>
  <w:p w14:paraId="4418B2FE" w14:textId="77777777" w:rsidR="0084370D" w:rsidRDefault="0084370D" w:rsidP="0084370D">
    <w:pPr>
      <w:pStyle w:val="Header"/>
      <w:jc w:val="center"/>
      <w:rPr>
        <w:b/>
      </w:rPr>
    </w:pPr>
    <w:r>
      <w:rPr>
        <w:rFonts w:cs="Arial"/>
        <w:sz w:val="22"/>
      </w:rPr>
      <w:t>Handling Instruction – Commercial in Confidence</w:t>
    </w:r>
    <w:r>
      <w:rPr>
        <w:rFonts w:cs="Arial"/>
        <w:szCs w:val="18"/>
      </w:rPr>
      <w:t xml:space="preserve"> </w:t>
    </w:r>
  </w:p>
  <w:p w14:paraId="321612D5" w14:textId="77777777" w:rsidR="002804F1" w:rsidRDefault="002804F1" w:rsidP="001226AB">
    <w:pPr>
      <w:pStyle w:val="Header"/>
    </w:pPr>
    <w:r w:rsidRPr="001F6F03">
      <w:t xml:space="preserve"> </w:t>
    </w:r>
  </w:p>
  <w:p w14:paraId="13DD3D50" w14:textId="77777777" w:rsidR="002804F1" w:rsidRDefault="002804F1" w:rsidP="00C17F6F">
    <w:pPr>
      <w:pStyle w:val="Header"/>
      <w:jc w:val="center"/>
    </w:pPr>
    <w:r>
      <w:t>SCHEDULE M: BUSINESS CONTINUITY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0DAE"/>
    <w:multiLevelType w:val="multilevel"/>
    <w:tmpl w:val="BCFC9C8A"/>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8E"/>
    <w:rsid w:val="0008418E"/>
    <w:rsid w:val="000D7EDB"/>
    <w:rsid w:val="00170C64"/>
    <w:rsid w:val="002804F1"/>
    <w:rsid w:val="002A5003"/>
    <w:rsid w:val="00333319"/>
    <w:rsid w:val="00413B9F"/>
    <w:rsid w:val="004E28FF"/>
    <w:rsid w:val="00505FD2"/>
    <w:rsid w:val="006D45AC"/>
    <w:rsid w:val="00803D2D"/>
    <w:rsid w:val="0084370D"/>
    <w:rsid w:val="00AD6896"/>
    <w:rsid w:val="00CE2564"/>
    <w:rsid w:val="00CF38D7"/>
    <w:rsid w:val="00E16C6F"/>
    <w:rsid w:val="00F63A43"/>
    <w:rsid w:val="3F194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8E129"/>
  <w15:chartTrackingRefBased/>
  <w15:docId w15:val="{757F46A2-AF3A-4064-A017-9674681C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08418E"/>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170C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8418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08418E"/>
    <w:rPr>
      <w:rFonts w:ascii="Arial" w:eastAsia="Batang" w:hAnsi="Arial" w:cs="Times New Roman"/>
      <w:sz w:val="20"/>
      <w:szCs w:val="20"/>
      <w:lang w:eastAsia="en-GB"/>
    </w:rPr>
  </w:style>
  <w:style w:type="paragraph" w:styleId="Footer">
    <w:name w:val="footer"/>
    <w:basedOn w:val="Normal"/>
    <w:link w:val="FooterChar"/>
    <w:uiPriority w:val="99"/>
    <w:rsid w:val="0008418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08418E"/>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08418E"/>
    <w:pPr>
      <w:keepNext/>
      <w:numPr>
        <w:numId w:val="1"/>
      </w:numPr>
      <w:spacing w:before="200"/>
    </w:pPr>
    <w:rPr>
      <w:b/>
      <w:caps/>
    </w:rPr>
  </w:style>
  <w:style w:type="paragraph" w:customStyle="1" w:styleId="ScheduleHeading2">
    <w:name w:val="Schedule Heading 2"/>
    <w:basedOn w:val="BodyText"/>
    <w:next w:val="BodyText2"/>
    <w:uiPriority w:val="24"/>
    <w:qFormat/>
    <w:rsid w:val="0008418E"/>
    <w:pPr>
      <w:keepNext/>
      <w:numPr>
        <w:ilvl w:val="1"/>
        <w:numId w:val="1"/>
      </w:numPr>
      <w:spacing w:before="200"/>
    </w:pPr>
    <w:rPr>
      <w:b/>
    </w:rPr>
  </w:style>
  <w:style w:type="paragraph" w:customStyle="1" w:styleId="ScheduleHeading3">
    <w:name w:val="Schedule Heading 3"/>
    <w:basedOn w:val="BodyText"/>
    <w:next w:val="BodyText3"/>
    <w:uiPriority w:val="25"/>
    <w:qFormat/>
    <w:rsid w:val="0008418E"/>
    <w:pPr>
      <w:keepNext/>
      <w:numPr>
        <w:ilvl w:val="2"/>
        <w:numId w:val="1"/>
      </w:numPr>
      <w:spacing w:before="200"/>
    </w:pPr>
    <w:rPr>
      <w:b/>
    </w:rPr>
  </w:style>
  <w:style w:type="paragraph" w:customStyle="1" w:styleId="ScheduleHeading4">
    <w:name w:val="Schedule Heading 4"/>
    <w:basedOn w:val="BodyText"/>
    <w:next w:val="Normal"/>
    <w:uiPriority w:val="26"/>
    <w:qFormat/>
    <w:rsid w:val="0008418E"/>
    <w:pPr>
      <w:keepNext/>
      <w:numPr>
        <w:ilvl w:val="3"/>
        <w:numId w:val="1"/>
      </w:numPr>
      <w:spacing w:before="200"/>
    </w:pPr>
    <w:rPr>
      <w:b/>
    </w:rPr>
  </w:style>
  <w:style w:type="paragraph" w:customStyle="1" w:styleId="ScheduleHeading5">
    <w:name w:val="Schedule Heading 5"/>
    <w:basedOn w:val="BodyText"/>
    <w:uiPriority w:val="27"/>
    <w:qFormat/>
    <w:rsid w:val="0008418E"/>
    <w:pPr>
      <w:keepNext/>
      <w:numPr>
        <w:ilvl w:val="4"/>
        <w:numId w:val="1"/>
      </w:numPr>
      <w:spacing w:before="200"/>
    </w:pPr>
    <w:rPr>
      <w:b/>
    </w:rPr>
  </w:style>
  <w:style w:type="paragraph" w:styleId="Header">
    <w:name w:val="header"/>
    <w:basedOn w:val="Normal"/>
    <w:link w:val="HeaderChar"/>
    <w:rsid w:val="0008418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08418E"/>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08418E"/>
    <w:pPr>
      <w:keepNext/>
      <w:numPr>
        <w:ilvl w:val="5"/>
        <w:numId w:val="1"/>
      </w:numPr>
      <w:spacing w:before="200"/>
    </w:pPr>
    <w:rPr>
      <w:b/>
    </w:rPr>
  </w:style>
  <w:style w:type="paragraph" w:customStyle="1" w:styleId="ScheduleHeading7">
    <w:name w:val="Schedule Heading 7"/>
    <w:basedOn w:val="BodyText"/>
    <w:uiPriority w:val="29"/>
    <w:qFormat/>
    <w:rsid w:val="0008418E"/>
    <w:pPr>
      <w:keepNext/>
      <w:numPr>
        <w:ilvl w:val="6"/>
        <w:numId w:val="1"/>
      </w:numPr>
      <w:spacing w:before="200"/>
      <w:ind w:left="4395" w:hanging="709"/>
    </w:pPr>
    <w:rPr>
      <w:b/>
    </w:rPr>
  </w:style>
  <w:style w:type="paragraph" w:customStyle="1" w:styleId="AppendixHeading">
    <w:name w:val="Appendix Heading"/>
    <w:basedOn w:val="Normal"/>
    <w:next w:val="BodyText"/>
    <w:uiPriority w:val="5"/>
    <w:rsid w:val="0008418E"/>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2">
    <w:name w:val="Schedule Para 2"/>
    <w:basedOn w:val="ScheduleHeading2"/>
    <w:uiPriority w:val="31"/>
    <w:qFormat/>
    <w:rsid w:val="0008418E"/>
    <w:pPr>
      <w:keepNext w:val="0"/>
      <w:spacing w:before="100"/>
    </w:pPr>
    <w:rPr>
      <w:b w:val="0"/>
    </w:rPr>
  </w:style>
  <w:style w:type="paragraph" w:customStyle="1" w:styleId="SchedulePara3">
    <w:name w:val="Schedule Para 3"/>
    <w:basedOn w:val="ScheduleHeading3"/>
    <w:uiPriority w:val="32"/>
    <w:qFormat/>
    <w:rsid w:val="0008418E"/>
    <w:pPr>
      <w:keepNext w:val="0"/>
      <w:spacing w:before="100"/>
    </w:pPr>
    <w:rPr>
      <w:b w:val="0"/>
    </w:rPr>
  </w:style>
  <w:style w:type="paragraph" w:customStyle="1" w:styleId="ScheduleTitle">
    <w:name w:val="Schedule Title"/>
    <w:basedOn w:val="BodyText"/>
    <w:next w:val="BodyText"/>
    <w:qFormat/>
    <w:rsid w:val="0008418E"/>
    <w:pPr>
      <w:numPr>
        <w:numId w:val="4"/>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styleId="BodyText2">
    <w:name w:val="Body Text 2"/>
    <w:basedOn w:val="Normal"/>
    <w:link w:val="BodyText2Char"/>
    <w:uiPriority w:val="99"/>
    <w:semiHidden/>
    <w:unhideWhenUsed/>
    <w:rsid w:val="0008418E"/>
    <w:pPr>
      <w:spacing w:after="120" w:line="480" w:lineRule="auto"/>
    </w:pPr>
  </w:style>
  <w:style w:type="character" w:customStyle="1" w:styleId="BodyText2Char">
    <w:name w:val="Body Text 2 Char"/>
    <w:basedOn w:val="DefaultParagraphFont"/>
    <w:link w:val="BodyText2"/>
    <w:uiPriority w:val="99"/>
    <w:semiHidden/>
    <w:rsid w:val="0008418E"/>
    <w:rPr>
      <w:rFonts w:ascii="Arial" w:eastAsia="Batang" w:hAnsi="Arial" w:cs="Times New Roman"/>
      <w:sz w:val="20"/>
      <w:szCs w:val="20"/>
      <w:lang w:eastAsia="en-GB"/>
    </w:rPr>
  </w:style>
  <w:style w:type="paragraph" w:styleId="BodyText3">
    <w:name w:val="Body Text 3"/>
    <w:basedOn w:val="Normal"/>
    <w:link w:val="BodyText3Char"/>
    <w:uiPriority w:val="99"/>
    <w:semiHidden/>
    <w:unhideWhenUsed/>
    <w:rsid w:val="0008418E"/>
    <w:pPr>
      <w:spacing w:after="120"/>
    </w:pPr>
    <w:rPr>
      <w:sz w:val="16"/>
      <w:szCs w:val="16"/>
    </w:rPr>
  </w:style>
  <w:style w:type="character" w:customStyle="1" w:styleId="BodyText3Char">
    <w:name w:val="Body Text 3 Char"/>
    <w:basedOn w:val="DefaultParagraphFont"/>
    <w:link w:val="BodyText3"/>
    <w:uiPriority w:val="99"/>
    <w:semiHidden/>
    <w:rsid w:val="0008418E"/>
    <w:rPr>
      <w:rFonts w:ascii="Arial" w:eastAsia="Batang" w:hAnsi="Arial" w:cs="Times New Roman"/>
      <w:sz w:val="16"/>
      <w:szCs w:val="16"/>
      <w:lang w:eastAsia="en-GB"/>
    </w:rPr>
  </w:style>
  <w:style w:type="paragraph" w:styleId="NormalWeb">
    <w:name w:val="Normal (Web)"/>
    <w:basedOn w:val="Normal"/>
    <w:uiPriority w:val="99"/>
    <w:semiHidden/>
    <w:unhideWhenUsed/>
    <w:rsid w:val="0008418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heme="minorEastAsia" w:hAnsi="Times New Roman"/>
      <w:sz w:val="24"/>
      <w:szCs w:val="24"/>
    </w:rPr>
  </w:style>
  <w:style w:type="paragraph" w:customStyle="1" w:styleId="MCoE-Section10">
    <w:name w:val="MCoE  - Section (1.0)"/>
    <w:basedOn w:val="Heading2"/>
    <w:next w:val="Normal"/>
    <w:link w:val="MCoE-Section10Char"/>
    <w:uiPriority w:val="99"/>
    <w:qFormat/>
    <w:rsid w:val="00170C64"/>
    <w:pPr>
      <w:keepNext w:val="0"/>
      <w:keepLines w:val="0"/>
      <w:numPr>
        <w:numId w:val="8"/>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Bold" w:hAnsi="Arial Bold"/>
      <w:b/>
      <w:bCs/>
      <w:caps/>
      <w:color w:val="auto"/>
      <w:sz w:val="22"/>
    </w:rPr>
  </w:style>
  <w:style w:type="character" w:customStyle="1" w:styleId="MCoE-Section10Char">
    <w:name w:val="MCoE  - Section (1.0) Char"/>
    <w:basedOn w:val="Heading2Char"/>
    <w:link w:val="MCoE-Section10"/>
    <w:uiPriority w:val="99"/>
    <w:locked/>
    <w:rsid w:val="00170C64"/>
    <w:rPr>
      <w:rFonts w:ascii="Arial Bold" w:eastAsiaTheme="majorEastAsia" w:hAnsi="Arial Bold" w:cstheme="majorBidi"/>
      <w:b/>
      <w:bCs/>
      <w:caps/>
      <w:color w:val="2E74B5" w:themeColor="accent1" w:themeShade="BF"/>
      <w:sz w:val="26"/>
      <w:szCs w:val="26"/>
      <w:lang w:eastAsia="en-GB"/>
    </w:rPr>
  </w:style>
  <w:style w:type="character" w:customStyle="1" w:styleId="Heading2Char">
    <w:name w:val="Heading 2 Char"/>
    <w:basedOn w:val="DefaultParagraphFont"/>
    <w:link w:val="Heading2"/>
    <w:uiPriority w:val="9"/>
    <w:semiHidden/>
    <w:rsid w:val="00170C64"/>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170C64"/>
    <w:pPr>
      <w:numPr>
        <w:ilvl w:val="1"/>
      </w:numPr>
      <w:spacing w:before="240" w:beforeAutospacing="0" w:after="240"/>
      <w:outlineLvl w:val="1"/>
    </w:pPr>
    <w:rPr>
      <w:rFonts w:ascii="Arial" w:hAnsi="Arial"/>
      <w:b w:val="0"/>
      <w:caps w:val="0"/>
    </w:rPr>
  </w:style>
  <w:style w:type="character" w:customStyle="1" w:styleId="MCoE-Section11Char">
    <w:name w:val="MCoE  - Section (1.1) Char"/>
    <w:basedOn w:val="MCoE-Section10Char"/>
    <w:link w:val="MCoE-Section11"/>
    <w:uiPriority w:val="99"/>
    <w:locked/>
    <w:rsid w:val="00170C64"/>
    <w:rPr>
      <w:rFonts w:ascii="Arial" w:eastAsiaTheme="majorEastAsia" w:hAnsi="Arial" w:cstheme="majorBidi"/>
      <w:b w:val="0"/>
      <w:bCs/>
      <w:caps w:val="0"/>
      <w:color w:val="2E74B5" w:themeColor="accent1" w:themeShade="BF"/>
      <w:sz w:val="26"/>
      <w:szCs w:val="26"/>
      <w:lang w:eastAsia="en-GB"/>
    </w:rPr>
  </w:style>
  <w:style w:type="paragraph" w:customStyle="1" w:styleId="MCoE-Section111">
    <w:name w:val="MCoE  - Section (1.1.1)"/>
    <w:basedOn w:val="MCoE-Section10"/>
    <w:next w:val="Normal"/>
    <w:uiPriority w:val="99"/>
    <w:qFormat/>
    <w:rsid w:val="00170C64"/>
    <w:pPr>
      <w:numPr>
        <w:ilvl w:val="2"/>
      </w:numPr>
      <w:tabs>
        <w:tab w:val="clear" w:pos="845"/>
      </w:tabs>
      <w:spacing w:after="240"/>
      <w:outlineLvl w:val="2"/>
    </w:pPr>
    <w:rPr>
      <w:rFonts w:ascii="Arial" w:hAnsi="Arial"/>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5445">
      <w:bodyDiv w:val="1"/>
      <w:marLeft w:val="0"/>
      <w:marRight w:val="0"/>
      <w:marTop w:val="0"/>
      <w:marBottom w:val="0"/>
      <w:divBdr>
        <w:top w:val="none" w:sz="0" w:space="0" w:color="auto"/>
        <w:left w:val="none" w:sz="0" w:space="0" w:color="auto"/>
        <w:bottom w:val="none" w:sz="0" w:space="0" w:color="auto"/>
        <w:right w:val="none" w:sz="0" w:space="0" w:color="auto"/>
      </w:divBdr>
    </w:div>
    <w:div w:id="149642543">
      <w:bodyDiv w:val="1"/>
      <w:marLeft w:val="0"/>
      <w:marRight w:val="0"/>
      <w:marTop w:val="0"/>
      <w:marBottom w:val="0"/>
      <w:divBdr>
        <w:top w:val="none" w:sz="0" w:space="0" w:color="auto"/>
        <w:left w:val="none" w:sz="0" w:space="0" w:color="auto"/>
        <w:bottom w:val="none" w:sz="0" w:space="0" w:color="auto"/>
        <w:right w:val="none" w:sz="0" w:space="0" w:color="auto"/>
      </w:divBdr>
    </w:div>
    <w:div w:id="1209998591">
      <w:bodyDiv w:val="1"/>
      <w:marLeft w:val="0"/>
      <w:marRight w:val="0"/>
      <w:marTop w:val="0"/>
      <w:marBottom w:val="0"/>
      <w:divBdr>
        <w:top w:val="none" w:sz="0" w:space="0" w:color="auto"/>
        <w:left w:val="none" w:sz="0" w:space="0" w:color="auto"/>
        <w:bottom w:val="none" w:sz="0" w:space="0" w:color="auto"/>
        <w:right w:val="none" w:sz="0" w:space="0" w:color="auto"/>
      </w:divBdr>
    </w:div>
    <w:div w:id="12231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Michael  (DES Comrcl-PSS-Comrcl2)</dc:creator>
  <cp:keywords/>
  <dc:description/>
  <cp:lastModifiedBy>Donnelly, Michael  (DES Comrcl-PSS-Comrcl2)</cp:lastModifiedBy>
  <cp:revision>2</cp:revision>
  <dcterms:created xsi:type="dcterms:W3CDTF">2018-04-12T10:44:00Z</dcterms:created>
  <dcterms:modified xsi:type="dcterms:W3CDTF">2018-04-12T10:44:00Z</dcterms:modified>
</cp:coreProperties>
</file>