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29" w:rsidRPr="00AA5E85" w:rsidRDefault="00FA5229" w:rsidP="00FA5229">
      <w:pPr>
        <w:pStyle w:val="bodystrongcentred"/>
        <w:rPr>
          <w:rFonts w:asciiTheme="minorHAnsi" w:hAnsiTheme="minorHAnsi"/>
        </w:rPr>
      </w:pPr>
      <w:bookmarkStart w:id="0" w:name="_Toc278544909"/>
    </w:p>
    <w:p w:rsidR="00FA5229" w:rsidRPr="00AA5E85" w:rsidRDefault="00FA5229" w:rsidP="00FA5229">
      <w:pPr>
        <w:pStyle w:val="bodystrongcentred"/>
        <w:rPr>
          <w:rFonts w:asciiTheme="minorHAnsi" w:hAnsiTheme="minorHAnsi"/>
        </w:rPr>
      </w:pPr>
      <w:r w:rsidRPr="00AA5E85">
        <w:rPr>
          <w:rFonts w:asciiTheme="minorHAnsi" w:hAnsiTheme="minorHAnsi"/>
        </w:rPr>
        <w:t>CONTENTS</w:t>
      </w:r>
    </w:p>
    <w:p w:rsidR="00FA5229" w:rsidRPr="00AA5E85" w:rsidRDefault="00FA5229" w:rsidP="00FA5229">
      <w:pPr>
        <w:rPr>
          <w:rFonts w:asciiTheme="minorHAnsi" w:hAnsiTheme="minorHAnsi"/>
          <w:szCs w:val="22"/>
        </w:rPr>
      </w:pPr>
    </w:p>
    <w:p w:rsidR="000C73A3" w:rsidRPr="00AA5E85" w:rsidRDefault="008F4906">
      <w:pPr>
        <w:pStyle w:val="TOC1"/>
        <w:rPr>
          <w:rFonts w:asciiTheme="minorHAnsi" w:eastAsiaTheme="minorEastAsia" w:hAnsiTheme="minorHAnsi" w:cstheme="minorBidi"/>
          <w:caps w:val="0"/>
          <w:noProof/>
          <w:szCs w:val="22"/>
          <w:lang w:eastAsia="en-GB"/>
        </w:rPr>
      </w:pPr>
      <w:r w:rsidRPr="00AA5E85">
        <w:rPr>
          <w:rFonts w:asciiTheme="minorHAnsi" w:hAnsiTheme="minorHAnsi" w:cs="Arial"/>
          <w:caps w:val="0"/>
          <w:szCs w:val="22"/>
        </w:rPr>
        <w:fldChar w:fldCharType="begin"/>
      </w:r>
      <w:r w:rsidR="00FA5229" w:rsidRPr="00AA5E85">
        <w:rPr>
          <w:rFonts w:asciiTheme="minorHAnsi" w:hAnsiTheme="minorHAnsi" w:cs="Arial"/>
          <w:caps w:val="0"/>
          <w:szCs w:val="22"/>
        </w:rPr>
        <w:instrText xml:space="preserve"> TOC \o "1-1" \h \z \u </w:instrText>
      </w:r>
      <w:r w:rsidRPr="00AA5E85">
        <w:rPr>
          <w:rFonts w:asciiTheme="minorHAnsi" w:hAnsiTheme="minorHAnsi" w:cs="Arial"/>
          <w:caps w:val="0"/>
          <w:szCs w:val="22"/>
        </w:rPr>
        <w:fldChar w:fldCharType="separate"/>
      </w:r>
      <w:hyperlink w:anchor="_Toc333312154" w:history="1">
        <w:r w:rsidR="000C73A3" w:rsidRPr="00AA5E85">
          <w:rPr>
            <w:rStyle w:val="Hyperlink"/>
            <w:rFonts w:asciiTheme="minorHAnsi" w:hAnsiTheme="minorHAnsi"/>
            <w:noProof/>
            <w:szCs w:val="22"/>
          </w:rPr>
          <w:t>1.</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INTRODUCTION</w:t>
        </w:r>
        <w:r w:rsidR="000C73A3" w:rsidRPr="00AA5E85">
          <w:rPr>
            <w:rFonts w:asciiTheme="minorHAnsi" w:hAnsiTheme="minorHAnsi"/>
            <w:noProof/>
            <w:webHidden/>
            <w:szCs w:val="22"/>
          </w:rPr>
          <w:tab/>
        </w:r>
        <w:r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_Toc333312154 \h </w:instrText>
        </w:r>
        <w:r w:rsidRPr="00AA5E85">
          <w:rPr>
            <w:rFonts w:asciiTheme="minorHAnsi" w:hAnsiTheme="minorHAnsi"/>
            <w:noProof/>
            <w:webHidden/>
            <w:szCs w:val="22"/>
          </w:rPr>
        </w:r>
        <w:r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55" w:history="1">
        <w:r w:rsidR="000C73A3" w:rsidRPr="00AA5E85">
          <w:rPr>
            <w:rStyle w:val="Hyperlink"/>
            <w:rFonts w:asciiTheme="minorHAnsi" w:hAnsiTheme="minorHAnsi"/>
            <w:noProof/>
            <w:szCs w:val="22"/>
          </w:rPr>
          <w:t>2.</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PURPOSE</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_Toc333312155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56" w:history="1">
        <w:r w:rsidR="000C73A3" w:rsidRPr="00AA5E85">
          <w:rPr>
            <w:rStyle w:val="Hyperlink"/>
            <w:rFonts w:asciiTheme="minorHAnsi" w:hAnsiTheme="minorHAnsi"/>
            <w:noProof/>
            <w:szCs w:val="22"/>
          </w:rPr>
          <w:t>3.</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background to the authority</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_Toc333312156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57" w:history="1">
        <w:r w:rsidR="000C73A3" w:rsidRPr="00AA5E85">
          <w:rPr>
            <w:rStyle w:val="Hyperlink"/>
            <w:rFonts w:asciiTheme="minorHAnsi" w:hAnsiTheme="minorHAnsi"/>
            <w:noProof/>
            <w:szCs w:val="22"/>
          </w:rPr>
          <w:t>4.</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Background to requirement/OVERVIEW of requirement</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_Toc333312157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58" w:history="1">
        <w:r w:rsidR="000C73A3" w:rsidRPr="00AA5E85">
          <w:rPr>
            <w:rStyle w:val="Hyperlink"/>
            <w:rFonts w:asciiTheme="minorHAnsi" w:hAnsiTheme="minorHAnsi"/>
            <w:noProof/>
            <w:szCs w:val="22"/>
          </w:rPr>
          <w:t>5.</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scope of requirement</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_Toc333312158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59" w:history="1">
        <w:r w:rsidR="000C73A3" w:rsidRPr="00AA5E85">
          <w:rPr>
            <w:rStyle w:val="Hyperlink"/>
            <w:rFonts w:asciiTheme="minorHAnsi" w:hAnsiTheme="minorHAnsi" w:cs="Arial"/>
            <w:noProof/>
            <w:szCs w:val="22"/>
          </w:rPr>
          <w:t>6.</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cs="Arial"/>
            <w:noProof/>
            <w:szCs w:val="22"/>
          </w:rPr>
          <w:t>service levels and performance</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_Toc333312159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60" w:history="1">
        <w:r w:rsidR="000C73A3" w:rsidRPr="00AA5E85">
          <w:rPr>
            <w:rStyle w:val="Hyperlink"/>
            <w:rFonts w:asciiTheme="minorHAnsi" w:hAnsiTheme="minorHAnsi"/>
            <w:noProof/>
            <w:szCs w:val="22"/>
          </w:rPr>
          <w:t>7.</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Additional Requirements</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_Toc333312160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61" w:history="1">
        <w:r w:rsidR="000C73A3" w:rsidRPr="00AA5E85">
          <w:rPr>
            <w:rStyle w:val="Hyperlink"/>
            <w:rFonts w:asciiTheme="minorHAnsi" w:hAnsiTheme="minorHAnsi"/>
            <w:noProof/>
            <w:szCs w:val="22"/>
          </w:rPr>
          <w:t>8.</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Location</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_Toc333312161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416A12">
      <w:pPr>
        <w:pStyle w:val="TOC1"/>
        <w:rPr>
          <w:rFonts w:asciiTheme="minorHAnsi" w:eastAsiaTheme="minorEastAsia" w:hAnsiTheme="minorHAnsi" w:cstheme="minorBidi"/>
          <w:caps w:val="0"/>
          <w:noProof/>
          <w:szCs w:val="22"/>
          <w:lang w:eastAsia="en-GB"/>
        </w:rPr>
      </w:pPr>
      <w:hyperlink w:anchor="_Toc333312162" w:history="1">
        <w:r w:rsidR="000C73A3" w:rsidRPr="00AA5E85">
          <w:rPr>
            <w:rStyle w:val="Hyperlink"/>
            <w:rFonts w:asciiTheme="minorHAnsi" w:hAnsiTheme="minorHAnsi"/>
            <w:noProof/>
            <w:szCs w:val="22"/>
          </w:rPr>
          <w:t>9.</w:t>
        </w:r>
        <w:r w:rsidR="000C73A3" w:rsidRPr="00AA5E85">
          <w:rPr>
            <w:rFonts w:asciiTheme="minorHAnsi" w:eastAsiaTheme="minorEastAsia" w:hAnsiTheme="minorHAnsi" w:cstheme="minorBidi"/>
            <w:caps w:val="0"/>
            <w:noProof/>
            <w:szCs w:val="22"/>
            <w:lang w:eastAsia="en-GB"/>
          </w:rPr>
          <w:tab/>
        </w:r>
        <w:r w:rsidR="000C73A3" w:rsidRPr="00AA5E85">
          <w:rPr>
            <w:rStyle w:val="Hyperlink"/>
            <w:rFonts w:asciiTheme="minorHAnsi" w:hAnsiTheme="minorHAnsi"/>
            <w:noProof/>
            <w:szCs w:val="22"/>
          </w:rPr>
          <w:t>[Security requirements]</w:t>
        </w:r>
        <w:r w:rsidR="000C73A3" w:rsidRPr="00AA5E85">
          <w:rPr>
            <w:rFonts w:asciiTheme="minorHAnsi" w:hAnsiTheme="minorHAnsi"/>
            <w:noProof/>
            <w:webHidden/>
            <w:szCs w:val="22"/>
          </w:rPr>
          <w:tab/>
        </w:r>
        <w:r w:rsidR="008F4906" w:rsidRPr="00AA5E85">
          <w:rPr>
            <w:rFonts w:asciiTheme="minorHAnsi" w:hAnsiTheme="minorHAnsi"/>
            <w:noProof/>
            <w:webHidden/>
            <w:szCs w:val="22"/>
          </w:rPr>
          <w:fldChar w:fldCharType="begin"/>
        </w:r>
        <w:r w:rsidR="000C73A3" w:rsidRPr="00AA5E85">
          <w:rPr>
            <w:rFonts w:asciiTheme="minorHAnsi" w:hAnsiTheme="minorHAnsi"/>
            <w:noProof/>
            <w:webHidden/>
            <w:szCs w:val="22"/>
          </w:rPr>
          <w:instrText xml:space="preserve"> PAGEREF _Toc333312162 \h </w:instrText>
        </w:r>
        <w:r w:rsidR="008F4906" w:rsidRPr="00AA5E85">
          <w:rPr>
            <w:rFonts w:asciiTheme="minorHAnsi" w:hAnsiTheme="minorHAnsi"/>
            <w:noProof/>
            <w:webHidden/>
            <w:szCs w:val="22"/>
          </w:rPr>
        </w:r>
        <w:r w:rsidR="008F4906" w:rsidRPr="00AA5E85">
          <w:rPr>
            <w:rFonts w:asciiTheme="minorHAnsi" w:hAnsiTheme="minorHAnsi"/>
            <w:noProof/>
            <w:webHidden/>
            <w:szCs w:val="22"/>
          </w:rPr>
          <w:fldChar w:fldCharType="separate"/>
        </w:r>
        <w:r w:rsidR="00A9505A" w:rsidRPr="00AA5E85">
          <w:rPr>
            <w:rFonts w:asciiTheme="minorHAnsi" w:hAnsiTheme="minorHAnsi"/>
            <w:noProof/>
            <w:webHidden/>
            <w:szCs w:val="22"/>
          </w:rPr>
          <w:t>2</w:t>
        </w:r>
        <w:r w:rsidR="008F4906" w:rsidRPr="00AA5E85">
          <w:rPr>
            <w:rFonts w:asciiTheme="minorHAnsi" w:hAnsiTheme="minorHAnsi"/>
            <w:noProof/>
            <w:webHidden/>
            <w:szCs w:val="22"/>
          </w:rPr>
          <w:fldChar w:fldCharType="end"/>
        </w:r>
      </w:hyperlink>
    </w:p>
    <w:p w:rsidR="000C73A3" w:rsidRPr="00AA5E85" w:rsidRDefault="000C73A3">
      <w:pPr>
        <w:pStyle w:val="TOC1"/>
        <w:rPr>
          <w:rFonts w:asciiTheme="minorHAnsi" w:eastAsiaTheme="minorEastAsia" w:hAnsiTheme="minorHAnsi" w:cstheme="minorBidi"/>
          <w:caps w:val="0"/>
          <w:noProof/>
          <w:szCs w:val="22"/>
          <w:lang w:eastAsia="en-GB"/>
        </w:rPr>
      </w:pPr>
    </w:p>
    <w:p w:rsidR="00FA5229" w:rsidRPr="00AA5E85" w:rsidRDefault="008F4906" w:rsidP="00FA5229">
      <w:pPr>
        <w:spacing w:after="120"/>
        <w:jc w:val="center"/>
        <w:rPr>
          <w:rFonts w:asciiTheme="minorHAnsi" w:hAnsiTheme="minorHAnsi"/>
          <w:b/>
          <w:szCs w:val="22"/>
        </w:rPr>
      </w:pPr>
      <w:r w:rsidRPr="00AA5E85">
        <w:rPr>
          <w:rFonts w:asciiTheme="minorHAnsi" w:hAnsiTheme="minorHAnsi" w:cs="Arial"/>
          <w:caps/>
          <w:szCs w:val="22"/>
        </w:rPr>
        <w:fldChar w:fldCharType="end"/>
      </w:r>
    </w:p>
    <w:p w:rsidR="001530F5" w:rsidRPr="00AA5E85" w:rsidRDefault="00FA5229" w:rsidP="001530F5">
      <w:pPr>
        <w:pStyle w:val="Heading1"/>
        <w:tabs>
          <w:tab w:val="clear" w:pos="720"/>
        </w:tabs>
        <w:overflowPunct w:val="0"/>
        <w:autoSpaceDE w:val="0"/>
        <w:autoSpaceDN w:val="0"/>
        <w:spacing w:after="120"/>
        <w:textAlignment w:val="baseline"/>
        <w:rPr>
          <w:rFonts w:asciiTheme="minorHAnsi" w:hAnsiTheme="minorHAnsi"/>
          <w:szCs w:val="22"/>
        </w:rPr>
      </w:pPr>
      <w:bookmarkStart w:id="1" w:name="_Toc297554772"/>
      <w:bookmarkEnd w:id="0"/>
      <w:r w:rsidRPr="00AA5E85">
        <w:rPr>
          <w:rFonts w:asciiTheme="minorHAnsi" w:hAnsiTheme="minorHAnsi"/>
          <w:caps w:val="0"/>
          <w:szCs w:val="22"/>
        </w:rPr>
        <w:br w:type="page"/>
      </w:r>
      <w:bookmarkStart w:id="2" w:name="_Toc333312154"/>
      <w:r w:rsidR="001530F5" w:rsidRPr="00AA5E85">
        <w:rPr>
          <w:rFonts w:asciiTheme="minorHAnsi" w:hAnsiTheme="minorHAnsi"/>
          <w:caps w:val="0"/>
          <w:szCs w:val="22"/>
        </w:rPr>
        <w:lastRenderedPageBreak/>
        <w:t>INTRODUCTION</w:t>
      </w:r>
      <w:bookmarkEnd w:id="2"/>
      <w:r w:rsidR="001530F5" w:rsidRPr="00AA5E85">
        <w:rPr>
          <w:rFonts w:asciiTheme="minorHAnsi" w:hAnsiTheme="minorHAnsi"/>
          <w:caps w:val="0"/>
          <w:szCs w:val="22"/>
        </w:rPr>
        <w:tab/>
      </w:r>
    </w:p>
    <w:p w:rsidR="00E50E64" w:rsidRPr="00AA5E85" w:rsidRDefault="00E50E64" w:rsidP="00E50E64">
      <w:pPr>
        <w:pStyle w:val="Heading2"/>
        <w:tabs>
          <w:tab w:val="clear" w:pos="720"/>
        </w:tabs>
        <w:overflowPunct w:val="0"/>
        <w:autoSpaceDE w:val="0"/>
        <w:autoSpaceDN w:val="0"/>
        <w:spacing w:after="0" w:line="360" w:lineRule="auto"/>
        <w:textAlignment w:val="baseline"/>
        <w:rPr>
          <w:rFonts w:asciiTheme="minorHAnsi" w:hAnsiTheme="minorHAnsi"/>
          <w:szCs w:val="22"/>
        </w:rPr>
      </w:pPr>
      <w:bookmarkStart w:id="3" w:name="_Toc333312155"/>
      <w:r w:rsidRPr="00AA5E85">
        <w:rPr>
          <w:rFonts w:asciiTheme="minorHAnsi" w:hAnsiTheme="minorHAnsi"/>
          <w:szCs w:val="22"/>
        </w:rPr>
        <w:t>Home Office Centre of Applied Science and Technology (CAST) are inviting bids from suitably qualified and competent suppliers for the provision of a Personal Dosimetry Service.</w:t>
      </w:r>
    </w:p>
    <w:p w:rsidR="002F10EF" w:rsidRPr="00AA5E85" w:rsidRDefault="002F10EF" w:rsidP="00AA5E85">
      <w:pPr>
        <w:pStyle w:val="Heading2"/>
        <w:numPr>
          <w:ilvl w:val="0"/>
          <w:numId w:val="0"/>
        </w:numPr>
        <w:overflowPunct w:val="0"/>
        <w:autoSpaceDE w:val="0"/>
        <w:autoSpaceDN w:val="0"/>
        <w:spacing w:after="0"/>
        <w:ind w:left="720"/>
        <w:textAlignment w:val="baseline"/>
        <w:rPr>
          <w:rFonts w:asciiTheme="minorHAnsi" w:hAnsiTheme="minorHAnsi"/>
          <w:sz w:val="16"/>
          <w:szCs w:val="16"/>
        </w:rPr>
      </w:pPr>
    </w:p>
    <w:p w:rsidR="00E35542" w:rsidRPr="00AA5E85" w:rsidRDefault="002C546C" w:rsidP="00FD080D">
      <w:pPr>
        <w:pStyle w:val="Heading1"/>
        <w:tabs>
          <w:tab w:val="clear" w:pos="720"/>
        </w:tabs>
        <w:overflowPunct w:val="0"/>
        <w:autoSpaceDE w:val="0"/>
        <w:autoSpaceDN w:val="0"/>
        <w:spacing w:after="120"/>
        <w:textAlignment w:val="baseline"/>
        <w:rPr>
          <w:rFonts w:asciiTheme="minorHAnsi" w:hAnsiTheme="minorHAnsi"/>
          <w:szCs w:val="22"/>
        </w:rPr>
      </w:pPr>
      <w:r w:rsidRPr="00AA5E85">
        <w:rPr>
          <w:rFonts w:asciiTheme="minorHAnsi" w:hAnsiTheme="minorHAnsi"/>
          <w:caps w:val="0"/>
          <w:szCs w:val="22"/>
        </w:rPr>
        <w:t>PURPOSE</w:t>
      </w:r>
      <w:bookmarkEnd w:id="1"/>
      <w:bookmarkEnd w:id="3"/>
    </w:p>
    <w:p w:rsidR="00345FF5" w:rsidRPr="00AA5E85" w:rsidRDefault="00207A42" w:rsidP="00345FF5">
      <w:pPr>
        <w:pStyle w:val="Heading2"/>
        <w:spacing w:after="0" w:line="360" w:lineRule="auto"/>
        <w:rPr>
          <w:rFonts w:asciiTheme="minorHAnsi" w:hAnsiTheme="minorHAnsi"/>
          <w:szCs w:val="22"/>
        </w:rPr>
      </w:pPr>
      <w:bookmarkStart w:id="4" w:name="_Toc333312156"/>
      <w:bookmarkStart w:id="5" w:name="_Toc297554773"/>
      <w:bookmarkStart w:id="6" w:name="_Toc296415805"/>
      <w:bookmarkStart w:id="7" w:name="_Toc296415793"/>
      <w:r w:rsidRPr="00AA5E85">
        <w:rPr>
          <w:rFonts w:asciiTheme="minorHAnsi" w:hAnsiTheme="minorHAnsi"/>
          <w:szCs w:val="22"/>
        </w:rPr>
        <w:t>CAST has various radioactive sources, and staff undertake a variety of tasks that involve working with radiation.</w:t>
      </w:r>
    </w:p>
    <w:p w:rsidR="00345FF5" w:rsidRPr="00AA5E85" w:rsidRDefault="00E50E64" w:rsidP="00345FF5">
      <w:pPr>
        <w:pStyle w:val="Heading2"/>
        <w:spacing w:after="0" w:line="360" w:lineRule="auto"/>
        <w:rPr>
          <w:rFonts w:asciiTheme="minorHAnsi" w:hAnsiTheme="minorHAnsi"/>
          <w:szCs w:val="22"/>
        </w:rPr>
      </w:pPr>
      <w:r w:rsidRPr="00AA5E85">
        <w:rPr>
          <w:rFonts w:asciiTheme="minorHAnsi" w:hAnsiTheme="minorHAnsi"/>
          <w:szCs w:val="22"/>
        </w:rPr>
        <w:t>CAST</w:t>
      </w:r>
      <w:r w:rsidR="00171C13" w:rsidRPr="00AA5E85">
        <w:rPr>
          <w:rFonts w:asciiTheme="minorHAnsi" w:hAnsiTheme="minorHAnsi"/>
          <w:szCs w:val="22"/>
        </w:rPr>
        <w:t xml:space="preserve">’s Scientists and engineers </w:t>
      </w:r>
      <w:r w:rsidR="00345FF5" w:rsidRPr="00AA5E85">
        <w:rPr>
          <w:rFonts w:asciiTheme="minorHAnsi" w:hAnsiTheme="minorHAnsi"/>
          <w:szCs w:val="22"/>
        </w:rPr>
        <w:t>wear dosimeters at all times when carrying out work that involves radiation.</w:t>
      </w:r>
    </w:p>
    <w:p w:rsidR="00345FF5" w:rsidRPr="00AA5E85" w:rsidRDefault="00207A42" w:rsidP="00345FF5">
      <w:pPr>
        <w:pStyle w:val="Heading2"/>
        <w:spacing w:after="0" w:line="360" w:lineRule="auto"/>
        <w:rPr>
          <w:rFonts w:asciiTheme="minorHAnsi" w:hAnsiTheme="minorHAnsi"/>
          <w:szCs w:val="22"/>
        </w:rPr>
      </w:pPr>
      <w:r w:rsidRPr="00AA5E85">
        <w:rPr>
          <w:rFonts w:asciiTheme="minorHAnsi" w:hAnsiTheme="minorHAnsi"/>
          <w:szCs w:val="22"/>
        </w:rPr>
        <w:t>A</w:t>
      </w:r>
      <w:r w:rsidR="00345FF5" w:rsidRPr="00AA5E85">
        <w:rPr>
          <w:rFonts w:asciiTheme="minorHAnsi" w:hAnsiTheme="minorHAnsi"/>
          <w:szCs w:val="22"/>
        </w:rPr>
        <w:t>n</w:t>
      </w:r>
      <w:r w:rsidR="00171C13" w:rsidRPr="00AA5E85">
        <w:rPr>
          <w:rFonts w:asciiTheme="minorHAnsi" w:hAnsiTheme="minorHAnsi"/>
          <w:szCs w:val="22"/>
        </w:rPr>
        <w:t xml:space="preserve"> Ap</w:t>
      </w:r>
      <w:r w:rsidRPr="00AA5E85">
        <w:rPr>
          <w:rFonts w:asciiTheme="minorHAnsi" w:hAnsiTheme="minorHAnsi"/>
          <w:szCs w:val="22"/>
        </w:rPr>
        <w:t xml:space="preserve">proved Dosimetry Service (ADS) is used to </w:t>
      </w:r>
      <w:r w:rsidR="00171C13" w:rsidRPr="00AA5E85">
        <w:rPr>
          <w:rFonts w:asciiTheme="minorHAnsi" w:hAnsiTheme="minorHAnsi"/>
          <w:szCs w:val="22"/>
        </w:rPr>
        <w:t xml:space="preserve">issue </w:t>
      </w:r>
      <w:proofErr w:type="spellStart"/>
      <w:r w:rsidR="00E50E64" w:rsidRPr="00AA5E85">
        <w:rPr>
          <w:rFonts w:asciiTheme="minorHAnsi" w:hAnsiTheme="minorHAnsi"/>
          <w:szCs w:val="22"/>
        </w:rPr>
        <w:t>Thermoluminescent</w:t>
      </w:r>
      <w:proofErr w:type="spellEnd"/>
      <w:r w:rsidR="00E50E64" w:rsidRPr="00AA5E85">
        <w:rPr>
          <w:rFonts w:asciiTheme="minorHAnsi" w:hAnsiTheme="minorHAnsi"/>
          <w:szCs w:val="22"/>
        </w:rPr>
        <w:t xml:space="preserve"> </w:t>
      </w:r>
      <w:proofErr w:type="spellStart"/>
      <w:r w:rsidR="00E50E64" w:rsidRPr="00AA5E85">
        <w:rPr>
          <w:rFonts w:asciiTheme="minorHAnsi" w:hAnsiTheme="minorHAnsi"/>
          <w:szCs w:val="22"/>
        </w:rPr>
        <w:t>Dosemeters</w:t>
      </w:r>
      <w:proofErr w:type="spellEnd"/>
      <w:r w:rsidR="00E50E64" w:rsidRPr="00AA5E85">
        <w:rPr>
          <w:rFonts w:asciiTheme="minorHAnsi" w:hAnsiTheme="minorHAnsi"/>
          <w:szCs w:val="22"/>
        </w:rPr>
        <w:t xml:space="preserve"> (TLDs) and Neutron Dosemeters</w:t>
      </w:r>
      <w:r w:rsidRPr="00AA5E85">
        <w:rPr>
          <w:rFonts w:asciiTheme="minorHAnsi" w:hAnsiTheme="minorHAnsi"/>
          <w:szCs w:val="22"/>
        </w:rPr>
        <w:t xml:space="preserve"> to staff, </w:t>
      </w:r>
      <w:r w:rsidR="00345FF5" w:rsidRPr="00AA5E85">
        <w:rPr>
          <w:rFonts w:asciiTheme="minorHAnsi" w:hAnsiTheme="minorHAnsi"/>
          <w:szCs w:val="22"/>
        </w:rPr>
        <w:t xml:space="preserve">to analyse and record any </w:t>
      </w:r>
      <w:r w:rsidRPr="00AA5E85">
        <w:rPr>
          <w:rFonts w:asciiTheme="minorHAnsi" w:hAnsiTheme="minorHAnsi"/>
          <w:szCs w:val="22"/>
        </w:rPr>
        <w:t xml:space="preserve">radiation </w:t>
      </w:r>
      <w:r w:rsidR="00345FF5" w:rsidRPr="00AA5E85">
        <w:rPr>
          <w:rFonts w:asciiTheme="minorHAnsi" w:hAnsiTheme="minorHAnsi"/>
          <w:szCs w:val="22"/>
        </w:rPr>
        <w:t>doses received</w:t>
      </w:r>
      <w:r w:rsidRPr="00AA5E85">
        <w:rPr>
          <w:rFonts w:asciiTheme="minorHAnsi" w:hAnsiTheme="minorHAnsi"/>
          <w:szCs w:val="22"/>
        </w:rPr>
        <w:t xml:space="preserve"> and carry out dose record keeping services. </w:t>
      </w:r>
    </w:p>
    <w:p w:rsidR="00E50E64" w:rsidRPr="00AA5E85" w:rsidRDefault="00E50E64" w:rsidP="00AA5E85">
      <w:pPr>
        <w:pStyle w:val="Heading2"/>
        <w:numPr>
          <w:ilvl w:val="0"/>
          <w:numId w:val="0"/>
        </w:numPr>
        <w:overflowPunct w:val="0"/>
        <w:autoSpaceDE w:val="0"/>
        <w:autoSpaceDN w:val="0"/>
        <w:spacing w:after="0"/>
        <w:ind w:left="720"/>
        <w:textAlignment w:val="baseline"/>
        <w:rPr>
          <w:rFonts w:asciiTheme="minorHAnsi" w:hAnsiTheme="minorHAnsi"/>
          <w:szCs w:val="22"/>
        </w:rPr>
      </w:pPr>
      <w:r w:rsidRPr="00AA5E85">
        <w:rPr>
          <w:rFonts w:asciiTheme="minorHAnsi" w:hAnsiTheme="minorHAnsi"/>
          <w:szCs w:val="22"/>
        </w:rPr>
        <w:t xml:space="preserve">CAST is seeking to appoint a supplier on a </w:t>
      </w:r>
      <w:r w:rsidR="002F10EF" w:rsidRPr="00AA5E85">
        <w:rPr>
          <w:rFonts w:asciiTheme="minorHAnsi" w:hAnsiTheme="minorHAnsi"/>
          <w:szCs w:val="22"/>
        </w:rPr>
        <w:t>4</w:t>
      </w:r>
      <w:r w:rsidRPr="00AA5E85">
        <w:rPr>
          <w:rFonts w:asciiTheme="minorHAnsi" w:hAnsiTheme="minorHAnsi"/>
          <w:szCs w:val="22"/>
        </w:rPr>
        <w:t xml:space="preserve"> year contract basis to provide a </w:t>
      </w:r>
      <w:r w:rsidR="002F10EF" w:rsidRPr="00AA5E85">
        <w:rPr>
          <w:rFonts w:asciiTheme="minorHAnsi" w:hAnsiTheme="minorHAnsi"/>
          <w:szCs w:val="22"/>
        </w:rPr>
        <w:t xml:space="preserve">personal </w:t>
      </w:r>
      <w:r w:rsidR="00345FF5" w:rsidRPr="00AA5E85">
        <w:rPr>
          <w:rFonts w:asciiTheme="minorHAnsi" w:hAnsiTheme="minorHAnsi"/>
          <w:szCs w:val="22"/>
        </w:rPr>
        <w:t>dosimetry</w:t>
      </w:r>
      <w:r w:rsidRPr="00AA5E85">
        <w:rPr>
          <w:rFonts w:asciiTheme="minorHAnsi" w:hAnsiTheme="minorHAnsi"/>
          <w:szCs w:val="22"/>
        </w:rPr>
        <w:t xml:space="preserve"> service. </w:t>
      </w:r>
    </w:p>
    <w:p w:rsidR="00E50E64" w:rsidRPr="00AA5E85" w:rsidRDefault="00E50E64" w:rsidP="00AA5E85">
      <w:pPr>
        <w:pStyle w:val="Heading2"/>
        <w:numPr>
          <w:ilvl w:val="0"/>
          <w:numId w:val="0"/>
        </w:numPr>
        <w:overflowPunct w:val="0"/>
        <w:autoSpaceDE w:val="0"/>
        <w:autoSpaceDN w:val="0"/>
        <w:spacing w:after="0"/>
        <w:ind w:left="720"/>
        <w:textAlignment w:val="baseline"/>
        <w:rPr>
          <w:rFonts w:asciiTheme="minorHAnsi" w:hAnsiTheme="minorHAnsi"/>
          <w:szCs w:val="22"/>
        </w:rPr>
      </w:pPr>
    </w:p>
    <w:p w:rsidR="000C73A3" w:rsidRPr="00AA5E85" w:rsidRDefault="000C73A3" w:rsidP="00FD080D">
      <w:pPr>
        <w:pStyle w:val="Heading1"/>
        <w:tabs>
          <w:tab w:val="clear" w:pos="720"/>
        </w:tabs>
        <w:overflowPunct w:val="0"/>
        <w:autoSpaceDE w:val="0"/>
        <w:autoSpaceDN w:val="0"/>
        <w:spacing w:after="120"/>
        <w:textAlignment w:val="baseline"/>
        <w:rPr>
          <w:rFonts w:asciiTheme="minorHAnsi" w:hAnsiTheme="minorHAnsi"/>
          <w:szCs w:val="22"/>
        </w:rPr>
      </w:pPr>
      <w:r w:rsidRPr="00AA5E85">
        <w:rPr>
          <w:rFonts w:asciiTheme="minorHAnsi" w:hAnsiTheme="minorHAnsi"/>
          <w:szCs w:val="22"/>
        </w:rPr>
        <w:t>background to the authority</w:t>
      </w:r>
      <w:bookmarkEnd w:id="4"/>
    </w:p>
    <w:p w:rsidR="00E50E64" w:rsidRPr="00AA5E85" w:rsidRDefault="00E50E64" w:rsidP="00E50E64">
      <w:pPr>
        <w:pStyle w:val="Heading2"/>
        <w:spacing w:after="0" w:line="360" w:lineRule="auto"/>
        <w:rPr>
          <w:rFonts w:asciiTheme="minorHAnsi" w:hAnsiTheme="minorHAnsi"/>
          <w:szCs w:val="22"/>
        </w:rPr>
      </w:pPr>
      <w:bookmarkStart w:id="8" w:name="_Toc333312157"/>
      <w:r w:rsidRPr="00AA5E85">
        <w:rPr>
          <w:rFonts w:asciiTheme="minorHAnsi" w:hAnsiTheme="minorHAnsi"/>
          <w:szCs w:val="22"/>
        </w:rPr>
        <w:t xml:space="preserve">CAST is a unique team of scientists and engineers at the heart of the Home Office, providing expert advice, innovation and frontline support. </w:t>
      </w:r>
    </w:p>
    <w:p w:rsidR="00E50E64" w:rsidRPr="00AA5E85" w:rsidRDefault="00E50E64" w:rsidP="00E50E64">
      <w:pPr>
        <w:pStyle w:val="Heading2"/>
        <w:spacing w:after="0" w:line="360" w:lineRule="auto"/>
        <w:rPr>
          <w:rFonts w:asciiTheme="minorHAnsi" w:hAnsiTheme="minorHAnsi"/>
          <w:szCs w:val="22"/>
        </w:rPr>
      </w:pPr>
      <w:r w:rsidRPr="00AA5E85">
        <w:rPr>
          <w:rFonts w:asciiTheme="minorHAnsi" w:hAnsiTheme="minorHAnsi"/>
          <w:szCs w:val="22"/>
        </w:rPr>
        <w:t xml:space="preserve">CAST is the primary science and technology interface between Home Office ministers and policy makers, frontline delivery partners, and the suppliers of science and technology. </w:t>
      </w:r>
    </w:p>
    <w:p w:rsidR="00E50E64" w:rsidRPr="00AA5E85" w:rsidRDefault="00E50E64" w:rsidP="00E50E64">
      <w:pPr>
        <w:pStyle w:val="Heading2"/>
        <w:spacing w:after="0" w:line="360" w:lineRule="auto"/>
        <w:rPr>
          <w:rFonts w:asciiTheme="minorHAnsi" w:hAnsiTheme="minorHAnsi"/>
          <w:szCs w:val="22"/>
        </w:rPr>
      </w:pPr>
      <w:r w:rsidRPr="00AA5E85">
        <w:rPr>
          <w:rFonts w:asciiTheme="minorHAnsi" w:hAnsiTheme="minorHAnsi"/>
          <w:szCs w:val="22"/>
        </w:rPr>
        <w:t>Understanding the policy and operational context of Home Office business allows CAST to operate where others cannot for reasons of impartiality, national security or market failure.</w:t>
      </w:r>
    </w:p>
    <w:p w:rsidR="00E50E64" w:rsidRPr="00AA5E85" w:rsidRDefault="00E50E64" w:rsidP="00E50E64">
      <w:pPr>
        <w:pStyle w:val="Heading2"/>
        <w:spacing w:after="0" w:line="360" w:lineRule="auto"/>
        <w:rPr>
          <w:rFonts w:asciiTheme="minorHAnsi" w:hAnsiTheme="minorHAnsi"/>
          <w:szCs w:val="22"/>
        </w:rPr>
      </w:pPr>
      <w:r w:rsidRPr="00AA5E85">
        <w:rPr>
          <w:rFonts w:asciiTheme="minorHAnsi" w:hAnsiTheme="minorHAnsi"/>
          <w:szCs w:val="22"/>
        </w:rPr>
        <w:t>CAST’s expertise and activities are focused into capability areas that serve the range of Home Office interests in contraband detection, crime prevention and community safety, cyber, forensics, identity assurance, protective security, public order and surveillance.</w:t>
      </w:r>
    </w:p>
    <w:p w:rsidR="00E50E64" w:rsidRPr="00AA5E85" w:rsidRDefault="00E50E64" w:rsidP="00E50E64">
      <w:pPr>
        <w:pStyle w:val="Heading2"/>
        <w:spacing w:after="0" w:line="360" w:lineRule="auto"/>
        <w:rPr>
          <w:rFonts w:asciiTheme="minorHAnsi" w:hAnsiTheme="minorHAnsi"/>
          <w:szCs w:val="22"/>
        </w:rPr>
      </w:pPr>
      <w:r w:rsidRPr="00AA5E85">
        <w:rPr>
          <w:rFonts w:asciiTheme="minorHAnsi" w:hAnsiTheme="minorHAnsi"/>
          <w:szCs w:val="22"/>
        </w:rPr>
        <w:t>CAST’s has a diverse range of technical facilities and equipment based at it’s St Albans and Horsham sites and conducts scientific trials and studies at a variety of locations across the UK.</w:t>
      </w:r>
    </w:p>
    <w:p w:rsidR="00E50E64" w:rsidRPr="00AA5E85" w:rsidRDefault="00E50E64" w:rsidP="00AA5E85">
      <w:pPr>
        <w:pStyle w:val="Heading2"/>
        <w:numPr>
          <w:ilvl w:val="0"/>
          <w:numId w:val="0"/>
        </w:numPr>
        <w:overflowPunct w:val="0"/>
        <w:autoSpaceDE w:val="0"/>
        <w:autoSpaceDN w:val="0"/>
        <w:spacing w:after="0"/>
        <w:ind w:left="720"/>
        <w:textAlignment w:val="baseline"/>
        <w:rPr>
          <w:rFonts w:asciiTheme="minorHAnsi" w:hAnsiTheme="minorHAnsi"/>
          <w:sz w:val="16"/>
          <w:szCs w:val="16"/>
        </w:rPr>
      </w:pPr>
    </w:p>
    <w:p w:rsidR="00C3289D" w:rsidRPr="00AA5E85" w:rsidRDefault="000C73A3" w:rsidP="00927A83">
      <w:pPr>
        <w:pStyle w:val="Heading1"/>
        <w:tabs>
          <w:tab w:val="clear" w:pos="720"/>
        </w:tabs>
        <w:overflowPunct w:val="0"/>
        <w:autoSpaceDE w:val="0"/>
        <w:autoSpaceDN w:val="0"/>
        <w:spacing w:after="120"/>
        <w:textAlignment w:val="baseline"/>
        <w:rPr>
          <w:rFonts w:asciiTheme="minorHAnsi" w:hAnsiTheme="minorHAnsi"/>
          <w:szCs w:val="22"/>
        </w:rPr>
      </w:pPr>
      <w:r w:rsidRPr="00AA5E85">
        <w:rPr>
          <w:rFonts w:asciiTheme="minorHAnsi" w:hAnsiTheme="minorHAnsi"/>
          <w:szCs w:val="22"/>
        </w:rPr>
        <w:t>Background to requirement/</w:t>
      </w:r>
      <w:r w:rsidR="002C546C" w:rsidRPr="00AA5E85">
        <w:rPr>
          <w:rFonts w:asciiTheme="minorHAnsi" w:hAnsiTheme="minorHAnsi"/>
          <w:szCs w:val="22"/>
        </w:rPr>
        <w:t>OVERVIEW</w:t>
      </w:r>
      <w:bookmarkEnd w:id="5"/>
      <w:r w:rsidRPr="00AA5E85">
        <w:rPr>
          <w:rFonts w:asciiTheme="minorHAnsi" w:hAnsiTheme="minorHAnsi"/>
          <w:szCs w:val="22"/>
        </w:rPr>
        <w:t xml:space="preserve"> of requirement</w:t>
      </w:r>
      <w:bookmarkStart w:id="9" w:name="_Toc297554774"/>
      <w:bookmarkEnd w:id="6"/>
      <w:bookmarkEnd w:id="8"/>
    </w:p>
    <w:p w:rsidR="00675000" w:rsidRPr="00AA5E85" w:rsidRDefault="0008013C" w:rsidP="00675000">
      <w:pPr>
        <w:pStyle w:val="Heading2"/>
        <w:spacing w:after="0" w:line="360" w:lineRule="auto"/>
        <w:rPr>
          <w:rFonts w:asciiTheme="minorHAnsi" w:hAnsiTheme="minorHAnsi"/>
          <w:szCs w:val="22"/>
        </w:rPr>
      </w:pPr>
      <w:r w:rsidRPr="00AA5E85">
        <w:rPr>
          <w:rFonts w:asciiTheme="minorHAnsi" w:hAnsiTheme="minorHAnsi"/>
          <w:szCs w:val="22"/>
        </w:rPr>
        <w:t>CAST</w:t>
      </w:r>
      <w:r w:rsidR="00675000" w:rsidRPr="00AA5E85">
        <w:rPr>
          <w:rFonts w:asciiTheme="minorHAnsi" w:hAnsiTheme="minorHAnsi"/>
          <w:szCs w:val="22"/>
        </w:rPr>
        <w:t>’</w:t>
      </w:r>
      <w:r w:rsidR="001020DA" w:rsidRPr="00AA5E85">
        <w:rPr>
          <w:rFonts w:asciiTheme="minorHAnsi" w:hAnsiTheme="minorHAnsi"/>
          <w:szCs w:val="22"/>
        </w:rPr>
        <w:t>s</w:t>
      </w:r>
      <w:r w:rsidR="00675000" w:rsidRPr="00AA5E85">
        <w:rPr>
          <w:rFonts w:asciiTheme="minorHAnsi" w:hAnsiTheme="minorHAnsi"/>
          <w:szCs w:val="22"/>
        </w:rPr>
        <w:t xml:space="preserve"> scientists and engineers work with a variety of radioactive sources and different types of radiation. </w:t>
      </w:r>
    </w:p>
    <w:p w:rsidR="001020DA" w:rsidRPr="00AA5E85" w:rsidRDefault="001020DA" w:rsidP="001020DA">
      <w:pPr>
        <w:pStyle w:val="Heading2"/>
        <w:spacing w:after="0" w:line="360" w:lineRule="auto"/>
        <w:rPr>
          <w:rFonts w:asciiTheme="minorHAnsi" w:hAnsiTheme="minorHAnsi"/>
          <w:szCs w:val="22"/>
        </w:rPr>
      </w:pPr>
      <w:r w:rsidRPr="00AA5E85">
        <w:rPr>
          <w:rFonts w:asciiTheme="minorHAnsi" w:hAnsiTheme="minorHAnsi"/>
          <w:szCs w:val="22"/>
        </w:rPr>
        <w:t xml:space="preserve">CAST has an obligation to undertake radiation dose measurements </w:t>
      </w:r>
      <w:r w:rsidR="00927A83" w:rsidRPr="00AA5E85">
        <w:rPr>
          <w:rFonts w:asciiTheme="minorHAnsi" w:hAnsiTheme="minorHAnsi"/>
          <w:szCs w:val="22"/>
        </w:rPr>
        <w:t>for potentially exposed workers, and keep records of any doses received.</w:t>
      </w:r>
      <w:r w:rsidRPr="00AA5E85">
        <w:rPr>
          <w:rFonts w:asciiTheme="minorHAnsi" w:hAnsiTheme="minorHAnsi"/>
          <w:szCs w:val="22"/>
        </w:rPr>
        <w:t xml:space="preserve"> </w:t>
      </w:r>
    </w:p>
    <w:p w:rsidR="0008013C" w:rsidRPr="00AA5E85" w:rsidRDefault="0008013C" w:rsidP="0008013C">
      <w:pPr>
        <w:pStyle w:val="Heading2"/>
        <w:spacing w:after="0" w:line="360" w:lineRule="auto"/>
        <w:rPr>
          <w:rFonts w:asciiTheme="minorHAnsi" w:hAnsiTheme="minorHAnsi"/>
          <w:szCs w:val="22"/>
        </w:rPr>
      </w:pPr>
      <w:r w:rsidRPr="00AA5E85">
        <w:rPr>
          <w:rFonts w:asciiTheme="minorHAnsi" w:hAnsiTheme="minorHAnsi"/>
          <w:szCs w:val="22"/>
        </w:rPr>
        <w:t xml:space="preserve">CAST shall ensure that activities are suitably risk assessed and where appropriate control measures shall be put in </w:t>
      </w:r>
      <w:r w:rsidR="001020DA" w:rsidRPr="00AA5E85">
        <w:rPr>
          <w:rFonts w:asciiTheme="minorHAnsi" w:hAnsiTheme="minorHAnsi"/>
          <w:szCs w:val="22"/>
        </w:rPr>
        <w:t xml:space="preserve">place to help mitigate any risk, and keep radiation dose levels as low </w:t>
      </w:r>
      <w:r w:rsidR="001020DA" w:rsidRPr="00AA5E85">
        <w:rPr>
          <w:rFonts w:asciiTheme="minorHAnsi" w:hAnsiTheme="minorHAnsi"/>
          <w:szCs w:val="22"/>
        </w:rPr>
        <w:lastRenderedPageBreak/>
        <w:t>as reasonably achievable.</w:t>
      </w:r>
      <w:r w:rsidRPr="00AA5E85">
        <w:rPr>
          <w:rFonts w:asciiTheme="minorHAnsi" w:hAnsiTheme="minorHAnsi"/>
          <w:szCs w:val="22"/>
        </w:rPr>
        <w:t xml:space="preserve"> </w:t>
      </w:r>
      <w:r w:rsidR="001020DA" w:rsidRPr="00AA5E85">
        <w:rPr>
          <w:rFonts w:asciiTheme="minorHAnsi" w:hAnsiTheme="minorHAnsi"/>
          <w:szCs w:val="22"/>
        </w:rPr>
        <w:t>CAST will monitor radiation doses through the use of personal dosimeters</w:t>
      </w:r>
    </w:p>
    <w:p w:rsidR="0008013C" w:rsidRPr="00AA5E85" w:rsidRDefault="0008013C" w:rsidP="0008013C">
      <w:pPr>
        <w:pStyle w:val="Heading2"/>
        <w:spacing w:after="0" w:line="360" w:lineRule="auto"/>
        <w:rPr>
          <w:rFonts w:asciiTheme="minorHAnsi" w:hAnsiTheme="minorHAnsi"/>
          <w:szCs w:val="22"/>
        </w:rPr>
      </w:pPr>
      <w:r w:rsidRPr="00AA5E85">
        <w:rPr>
          <w:rFonts w:asciiTheme="minorHAnsi" w:hAnsiTheme="minorHAnsi"/>
          <w:szCs w:val="22"/>
        </w:rPr>
        <w:t>In the event of a risk assessment identifying a requirement for Personal Dosimetry, CAST shall contact the service provide and ensure suitable dosemeters are supplied to the user, and that the user is confident in their correct use.</w:t>
      </w:r>
    </w:p>
    <w:p w:rsidR="0008013C" w:rsidRPr="00AA5E85" w:rsidRDefault="0008013C" w:rsidP="0008013C">
      <w:pPr>
        <w:pStyle w:val="Heading2"/>
        <w:spacing w:after="0" w:line="360" w:lineRule="auto"/>
        <w:rPr>
          <w:rFonts w:asciiTheme="minorHAnsi" w:hAnsiTheme="minorHAnsi"/>
          <w:szCs w:val="22"/>
        </w:rPr>
      </w:pPr>
      <w:r w:rsidRPr="00AA5E85">
        <w:rPr>
          <w:rFonts w:asciiTheme="minorHAnsi" w:hAnsiTheme="minorHAnsi"/>
          <w:szCs w:val="22"/>
        </w:rPr>
        <w:t>The purpose of this procurement is</w:t>
      </w:r>
      <w:r w:rsidR="00927A83" w:rsidRPr="00AA5E85">
        <w:rPr>
          <w:rFonts w:asciiTheme="minorHAnsi" w:hAnsiTheme="minorHAnsi"/>
          <w:szCs w:val="22"/>
        </w:rPr>
        <w:t xml:space="preserve"> to</w:t>
      </w:r>
      <w:r w:rsidRPr="00AA5E85">
        <w:rPr>
          <w:rFonts w:asciiTheme="minorHAnsi" w:hAnsiTheme="minorHAnsi"/>
          <w:szCs w:val="22"/>
        </w:rPr>
        <w:t xml:space="preserve"> ensure CAST has access to a contracted </w:t>
      </w:r>
      <w:r w:rsidR="00927A83" w:rsidRPr="00AA5E85">
        <w:rPr>
          <w:rFonts w:asciiTheme="minorHAnsi" w:hAnsiTheme="minorHAnsi"/>
          <w:szCs w:val="22"/>
        </w:rPr>
        <w:t xml:space="preserve">Approved Dosimetry Service, </w:t>
      </w:r>
      <w:r w:rsidRPr="00AA5E85">
        <w:rPr>
          <w:rFonts w:asciiTheme="minorHAnsi" w:hAnsiTheme="minorHAnsi"/>
          <w:szCs w:val="22"/>
        </w:rPr>
        <w:t>which shall support CAST in meeting our obligations.</w:t>
      </w:r>
    </w:p>
    <w:p w:rsidR="00E33FF6" w:rsidRPr="00AA5E85" w:rsidRDefault="00E33FF6" w:rsidP="00AA5E85">
      <w:pPr>
        <w:pStyle w:val="Heading2"/>
        <w:numPr>
          <w:ilvl w:val="0"/>
          <w:numId w:val="0"/>
        </w:numPr>
        <w:overflowPunct w:val="0"/>
        <w:autoSpaceDE w:val="0"/>
        <w:autoSpaceDN w:val="0"/>
        <w:spacing w:after="0"/>
        <w:ind w:left="720"/>
        <w:textAlignment w:val="baseline"/>
        <w:rPr>
          <w:rFonts w:asciiTheme="minorHAnsi" w:hAnsiTheme="minorHAnsi"/>
          <w:sz w:val="16"/>
          <w:szCs w:val="16"/>
        </w:rPr>
      </w:pPr>
    </w:p>
    <w:p w:rsidR="00927A83" w:rsidRPr="00AA5E85" w:rsidRDefault="002C546C" w:rsidP="00927A83">
      <w:pPr>
        <w:pStyle w:val="Heading1"/>
        <w:tabs>
          <w:tab w:val="clear" w:pos="720"/>
        </w:tabs>
        <w:overflowPunct w:val="0"/>
        <w:autoSpaceDE w:val="0"/>
        <w:autoSpaceDN w:val="0"/>
        <w:spacing w:after="120"/>
        <w:textAlignment w:val="baseline"/>
        <w:rPr>
          <w:rFonts w:asciiTheme="minorHAnsi" w:hAnsiTheme="minorHAnsi"/>
          <w:szCs w:val="22"/>
        </w:rPr>
      </w:pPr>
      <w:bookmarkStart w:id="10" w:name="_Toc333312158"/>
      <w:r w:rsidRPr="00AA5E85">
        <w:rPr>
          <w:rFonts w:asciiTheme="minorHAnsi" w:hAnsiTheme="minorHAnsi"/>
          <w:szCs w:val="22"/>
        </w:rPr>
        <w:t>scope of requirement</w:t>
      </w:r>
      <w:bookmarkEnd w:id="7"/>
      <w:bookmarkEnd w:id="9"/>
      <w:bookmarkEnd w:id="10"/>
    </w:p>
    <w:p w:rsidR="00927A83" w:rsidRPr="00AA5E85" w:rsidRDefault="00927A83" w:rsidP="00927A83">
      <w:pPr>
        <w:pStyle w:val="Heading2"/>
        <w:rPr>
          <w:rFonts w:asciiTheme="minorHAnsi" w:hAnsiTheme="minorHAnsi"/>
          <w:szCs w:val="22"/>
        </w:rPr>
      </w:pPr>
      <w:r w:rsidRPr="00AA5E85">
        <w:rPr>
          <w:rFonts w:asciiTheme="minorHAnsi" w:hAnsiTheme="minorHAnsi"/>
          <w:szCs w:val="22"/>
        </w:rPr>
        <w:t>The supplier must offer an Approved Dosimetry Service (ADS), approved by the UK Health and Safety executive under the Ionising radiation Regulations 1999</w:t>
      </w:r>
    </w:p>
    <w:p w:rsidR="00EF3D60" w:rsidRPr="00AA5E85" w:rsidRDefault="00EF3D60" w:rsidP="00927A83">
      <w:pPr>
        <w:pStyle w:val="Heading2"/>
        <w:rPr>
          <w:rFonts w:asciiTheme="minorHAnsi" w:hAnsiTheme="minorHAnsi"/>
          <w:szCs w:val="22"/>
        </w:rPr>
      </w:pPr>
      <w:r w:rsidRPr="00AA5E85">
        <w:rPr>
          <w:rFonts w:asciiTheme="minorHAnsi" w:hAnsiTheme="minorHAnsi"/>
          <w:szCs w:val="22"/>
        </w:rPr>
        <w:t xml:space="preserve">Currently CAST only require a Dosimetry </w:t>
      </w:r>
      <w:r w:rsidR="00ED593E" w:rsidRPr="00AA5E85">
        <w:rPr>
          <w:rFonts w:asciiTheme="minorHAnsi" w:hAnsiTheme="minorHAnsi"/>
          <w:szCs w:val="22"/>
        </w:rPr>
        <w:t>S</w:t>
      </w:r>
      <w:r w:rsidRPr="00AA5E85">
        <w:rPr>
          <w:rFonts w:asciiTheme="minorHAnsi" w:hAnsiTheme="minorHAnsi"/>
          <w:szCs w:val="22"/>
        </w:rPr>
        <w:t>ervice for non-classified workers</w:t>
      </w:r>
      <w:r w:rsidR="00ED593E" w:rsidRPr="00AA5E85">
        <w:rPr>
          <w:rFonts w:asciiTheme="minorHAnsi" w:hAnsiTheme="minorHAnsi"/>
          <w:szCs w:val="22"/>
        </w:rPr>
        <w:t xml:space="preserve">, although this may change in the future. </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The supplier will have the ability to provide a variety of personal radiation dosemeters, to cover a variety of measurement needs. This must include;</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t>A range of TLDs (</w:t>
      </w:r>
      <w:proofErr w:type="spellStart"/>
      <w:r w:rsidRPr="00AA5E85">
        <w:rPr>
          <w:rFonts w:asciiTheme="minorHAnsi" w:hAnsiTheme="minorHAnsi"/>
          <w:szCs w:val="22"/>
        </w:rPr>
        <w:t>Thermoluminescent</w:t>
      </w:r>
      <w:proofErr w:type="spellEnd"/>
      <w:r w:rsidRPr="00AA5E85">
        <w:rPr>
          <w:rFonts w:asciiTheme="minorHAnsi" w:hAnsiTheme="minorHAnsi"/>
          <w:szCs w:val="22"/>
        </w:rPr>
        <w:t xml:space="preserve"> </w:t>
      </w:r>
      <w:proofErr w:type="spellStart"/>
      <w:r w:rsidRPr="00AA5E85">
        <w:rPr>
          <w:rFonts w:asciiTheme="minorHAnsi" w:hAnsiTheme="minorHAnsi"/>
          <w:szCs w:val="22"/>
        </w:rPr>
        <w:t>Dosemeters</w:t>
      </w:r>
      <w:proofErr w:type="spellEnd"/>
      <w:r w:rsidRPr="00AA5E85">
        <w:rPr>
          <w:rFonts w:asciiTheme="minorHAnsi" w:hAnsiTheme="minorHAnsi"/>
          <w:szCs w:val="22"/>
        </w:rPr>
        <w:t>) capable of measuring whole body, skin &amp; extremity does of gamma, x-ray and beta radiation.</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t>Neutron Dosemeters for measurements of whole body and skin doses from neutron radiations.</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t>Named &amp; unnamed dosimeters.</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t>Transit controls to ensure that no exposure occurred during transportation.</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 xml:space="preserve">Dosemeters should be exchanged and read on an agreed schedule, for example every 4, 8 or 12 weeks. The results should be supplied to CAST in a clear and logical format, within three weeks of the dosemeters being returned to the supplier for reading. </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In addition to the regular order of dosemeters, the supplier should also be able to provide dosemeters for ‘one off’ orders as required.</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All packages are x-rayed on arrival at site so the dosimeters need to be supplied in packaging that is clearly identified and marked ‘DO NOT X-RAY’</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The supplier must be able to provide a ‘fast-track’ service if dosemeters need reading urgently in case of emergency</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The supplier must offer a robust Dose Record Keeping (DRK) system to record all radiation doses received by each individual during their employment and provide the relevant reports to CAST.  The reports should include:</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t xml:space="preserve">A registration report on joining. </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lastRenderedPageBreak/>
        <w:t xml:space="preserve">Quarterly and annual summary reports. </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t>Termination records following an instruction to stop record keeping.</w:t>
      </w:r>
    </w:p>
    <w:p w:rsidR="00927A83" w:rsidRPr="00AA5E85" w:rsidRDefault="00927A83" w:rsidP="00416A12">
      <w:pPr>
        <w:pStyle w:val="Heading2"/>
        <w:numPr>
          <w:ilvl w:val="0"/>
          <w:numId w:val="22"/>
        </w:numPr>
        <w:rPr>
          <w:rFonts w:asciiTheme="minorHAnsi" w:hAnsiTheme="minorHAnsi"/>
          <w:szCs w:val="22"/>
        </w:rPr>
      </w:pPr>
      <w:r w:rsidRPr="00AA5E85">
        <w:rPr>
          <w:rFonts w:asciiTheme="minorHAnsi" w:hAnsiTheme="minorHAnsi"/>
          <w:szCs w:val="22"/>
        </w:rPr>
        <w:t xml:space="preserve">Full records available on request. </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The supplier should provide a clear price list for services and products required by CAST.</w:t>
      </w:r>
    </w:p>
    <w:p w:rsidR="00927A83" w:rsidRPr="00AA5E85" w:rsidRDefault="00927A83" w:rsidP="00927A83">
      <w:pPr>
        <w:pStyle w:val="Heading2"/>
        <w:rPr>
          <w:rFonts w:asciiTheme="minorHAnsi" w:hAnsiTheme="minorHAnsi"/>
          <w:szCs w:val="22"/>
        </w:rPr>
      </w:pPr>
      <w:r w:rsidRPr="00AA5E85">
        <w:rPr>
          <w:rFonts w:asciiTheme="minorHAnsi" w:hAnsiTheme="minorHAnsi"/>
          <w:szCs w:val="22"/>
        </w:rPr>
        <w:t xml:space="preserve">Ideally the supplier would offer online access to dose reports and account management. </w:t>
      </w:r>
    </w:p>
    <w:p w:rsidR="00927A83" w:rsidRPr="00AA5E85" w:rsidRDefault="00927A83" w:rsidP="00AA5E85">
      <w:pPr>
        <w:pStyle w:val="Heading2"/>
        <w:numPr>
          <w:ilvl w:val="0"/>
          <w:numId w:val="0"/>
        </w:numPr>
        <w:overflowPunct w:val="0"/>
        <w:autoSpaceDE w:val="0"/>
        <w:autoSpaceDN w:val="0"/>
        <w:spacing w:after="0"/>
        <w:ind w:left="720"/>
        <w:textAlignment w:val="baseline"/>
        <w:rPr>
          <w:rFonts w:asciiTheme="minorHAnsi" w:hAnsiTheme="minorHAnsi"/>
          <w:sz w:val="16"/>
          <w:szCs w:val="16"/>
        </w:rPr>
      </w:pPr>
    </w:p>
    <w:p w:rsidR="00A028E8" w:rsidRPr="00AA5E85" w:rsidRDefault="00A028E8" w:rsidP="00FD080D">
      <w:pPr>
        <w:pStyle w:val="Heading1"/>
        <w:tabs>
          <w:tab w:val="clear" w:pos="720"/>
          <w:tab w:val="num" w:pos="0"/>
        </w:tabs>
        <w:overflowPunct w:val="0"/>
        <w:autoSpaceDE w:val="0"/>
        <w:autoSpaceDN w:val="0"/>
        <w:spacing w:after="120"/>
        <w:ind w:left="709" w:hanging="709"/>
        <w:textAlignment w:val="baseline"/>
        <w:rPr>
          <w:rFonts w:asciiTheme="minorHAnsi" w:hAnsiTheme="minorHAnsi" w:cs="Arial"/>
          <w:szCs w:val="22"/>
        </w:rPr>
      </w:pPr>
      <w:bookmarkStart w:id="11" w:name="_Toc302637211"/>
      <w:bookmarkStart w:id="12" w:name="_Toc333312159"/>
      <w:r w:rsidRPr="00AA5E85">
        <w:rPr>
          <w:rFonts w:asciiTheme="minorHAnsi" w:hAnsiTheme="minorHAnsi" w:cs="Arial"/>
          <w:szCs w:val="22"/>
        </w:rPr>
        <w:t>service levels and performance</w:t>
      </w:r>
      <w:bookmarkEnd w:id="11"/>
      <w:bookmarkEnd w:id="12"/>
    </w:p>
    <w:p w:rsidR="00316D27" w:rsidRPr="00AA5E85" w:rsidRDefault="00453D4F" w:rsidP="00ED593E">
      <w:pPr>
        <w:pStyle w:val="Heading2"/>
        <w:tabs>
          <w:tab w:val="clear" w:pos="720"/>
          <w:tab w:val="num" w:pos="132"/>
        </w:tabs>
        <w:overflowPunct w:val="0"/>
        <w:autoSpaceDE w:val="0"/>
        <w:autoSpaceDN w:val="0"/>
        <w:spacing w:after="120"/>
        <w:ind w:left="709" w:hanging="709"/>
        <w:textAlignment w:val="baseline"/>
        <w:rPr>
          <w:rFonts w:asciiTheme="minorHAnsi" w:hAnsiTheme="minorHAnsi"/>
          <w:szCs w:val="22"/>
        </w:rPr>
      </w:pPr>
      <w:r w:rsidRPr="00AA5E85">
        <w:rPr>
          <w:rFonts w:asciiTheme="minorHAnsi" w:hAnsiTheme="minorHAnsi"/>
          <w:szCs w:val="22"/>
        </w:rPr>
        <w:t xml:space="preserve">The Authority will measure the quality of the </w:t>
      </w:r>
      <w:r w:rsidR="00FD080D" w:rsidRPr="00AA5E85">
        <w:rPr>
          <w:rFonts w:asciiTheme="minorHAnsi" w:hAnsiTheme="minorHAnsi"/>
          <w:szCs w:val="22"/>
        </w:rPr>
        <w:t xml:space="preserve">Supplier’s </w:t>
      </w:r>
      <w:r w:rsidRPr="00AA5E85">
        <w:rPr>
          <w:rFonts w:asciiTheme="minorHAnsi" w:hAnsiTheme="minorHAnsi"/>
          <w:szCs w:val="22"/>
        </w:rPr>
        <w:t>delivery by:</w:t>
      </w:r>
    </w:p>
    <w:p w:rsidR="00ED593E" w:rsidRPr="00AA5E85" w:rsidRDefault="00ED593E" w:rsidP="00AA5E85">
      <w:pPr>
        <w:pStyle w:val="Heading3"/>
        <w:tabs>
          <w:tab w:val="clear" w:pos="1800"/>
          <w:tab w:val="num" w:pos="1418"/>
        </w:tabs>
        <w:rPr>
          <w:rFonts w:asciiTheme="minorHAnsi" w:hAnsiTheme="minorHAnsi"/>
          <w:szCs w:val="22"/>
        </w:rPr>
      </w:pPr>
      <w:r w:rsidRPr="00AA5E85">
        <w:rPr>
          <w:rFonts w:asciiTheme="minorHAnsi" w:hAnsiTheme="minorHAnsi"/>
          <w:szCs w:val="22"/>
        </w:rPr>
        <w:t xml:space="preserve">The supplier should also have a dedicated customer service department. </w:t>
      </w:r>
    </w:p>
    <w:p w:rsidR="00ED593E" w:rsidRPr="00AA5E85" w:rsidRDefault="00ED593E" w:rsidP="00ED593E">
      <w:pPr>
        <w:pStyle w:val="Heading3"/>
        <w:tabs>
          <w:tab w:val="clear" w:pos="1800"/>
          <w:tab w:val="num" w:pos="1418"/>
        </w:tabs>
        <w:spacing w:after="0" w:line="360" w:lineRule="auto"/>
        <w:ind w:left="1418" w:hanging="698"/>
        <w:rPr>
          <w:rFonts w:asciiTheme="minorHAnsi" w:hAnsiTheme="minorHAnsi"/>
          <w:szCs w:val="22"/>
        </w:rPr>
      </w:pPr>
      <w:r w:rsidRPr="00AA5E85">
        <w:rPr>
          <w:rFonts w:asciiTheme="minorHAnsi" w:hAnsiTheme="minorHAnsi"/>
          <w:szCs w:val="22"/>
        </w:rPr>
        <w:t xml:space="preserve">The supplier shall provide details of their complaints and escalation procedure, with the contact details of an appropriate person included. </w:t>
      </w:r>
    </w:p>
    <w:p w:rsidR="00A72B89" w:rsidRPr="00AA5E85" w:rsidRDefault="00A72B89" w:rsidP="00AA5E85">
      <w:pPr>
        <w:pStyle w:val="Heading2"/>
        <w:numPr>
          <w:ilvl w:val="0"/>
          <w:numId w:val="0"/>
        </w:numPr>
        <w:overflowPunct w:val="0"/>
        <w:autoSpaceDE w:val="0"/>
        <w:autoSpaceDN w:val="0"/>
        <w:spacing w:after="0"/>
        <w:ind w:left="720"/>
        <w:textAlignment w:val="baseline"/>
        <w:rPr>
          <w:rFonts w:asciiTheme="minorHAnsi" w:hAnsiTheme="minorHAnsi"/>
          <w:szCs w:val="22"/>
        </w:rPr>
      </w:pPr>
    </w:p>
    <w:p w:rsidR="00A028E8" w:rsidRPr="00AA5E85" w:rsidRDefault="00A028E8" w:rsidP="00FD080D">
      <w:pPr>
        <w:pStyle w:val="Heading1"/>
        <w:spacing w:after="120"/>
        <w:rPr>
          <w:rFonts w:asciiTheme="minorHAnsi" w:hAnsiTheme="minorHAnsi"/>
          <w:szCs w:val="22"/>
        </w:rPr>
      </w:pPr>
      <w:bookmarkStart w:id="13" w:name="_Toc333312160"/>
      <w:r w:rsidRPr="00AA5E85">
        <w:rPr>
          <w:rFonts w:asciiTheme="minorHAnsi" w:hAnsiTheme="minorHAnsi"/>
          <w:szCs w:val="22"/>
        </w:rPr>
        <w:t>Additional Requirements</w:t>
      </w:r>
      <w:bookmarkEnd w:id="13"/>
    </w:p>
    <w:p w:rsidR="00E33FF6" w:rsidRPr="00AA5E85" w:rsidRDefault="00E33FF6" w:rsidP="008D69B1">
      <w:pPr>
        <w:pStyle w:val="Heading2"/>
        <w:tabs>
          <w:tab w:val="clear" w:pos="720"/>
          <w:tab w:val="num" w:pos="132"/>
        </w:tabs>
        <w:overflowPunct w:val="0"/>
        <w:autoSpaceDE w:val="0"/>
        <w:autoSpaceDN w:val="0"/>
        <w:spacing w:after="120"/>
        <w:ind w:left="709" w:hanging="709"/>
        <w:textAlignment w:val="baseline"/>
        <w:rPr>
          <w:rFonts w:asciiTheme="minorHAnsi" w:hAnsiTheme="minorHAnsi"/>
          <w:szCs w:val="22"/>
        </w:rPr>
      </w:pPr>
      <w:r w:rsidRPr="00AA5E85">
        <w:rPr>
          <w:rFonts w:asciiTheme="minorHAnsi" w:hAnsiTheme="minorHAnsi"/>
          <w:szCs w:val="22"/>
        </w:rPr>
        <w:t>Payment Process:</w:t>
      </w:r>
    </w:p>
    <w:p w:rsidR="00E14E59" w:rsidRPr="00AA5E85" w:rsidRDefault="00E33FF6" w:rsidP="00AA5E85">
      <w:pPr>
        <w:pStyle w:val="Heading3"/>
        <w:tabs>
          <w:tab w:val="clear" w:pos="1800"/>
          <w:tab w:val="num" w:pos="1418"/>
        </w:tabs>
        <w:spacing w:after="120"/>
        <w:rPr>
          <w:rFonts w:asciiTheme="minorHAnsi" w:hAnsiTheme="minorHAnsi"/>
          <w:szCs w:val="22"/>
        </w:rPr>
      </w:pPr>
      <w:r w:rsidRPr="00AA5E85">
        <w:rPr>
          <w:rFonts w:asciiTheme="minorHAnsi" w:hAnsiTheme="minorHAnsi"/>
          <w:szCs w:val="22"/>
        </w:rPr>
        <w:t>Purchase Order via Home Office P2P system</w:t>
      </w:r>
      <w:r w:rsidR="00E232BF" w:rsidRPr="00AA5E85">
        <w:rPr>
          <w:rFonts w:asciiTheme="minorHAnsi" w:hAnsiTheme="minorHAnsi"/>
          <w:szCs w:val="22"/>
        </w:rPr>
        <w:t>.</w:t>
      </w:r>
      <w:r w:rsidR="00A9505A" w:rsidRPr="00AA5E85">
        <w:rPr>
          <w:rFonts w:asciiTheme="minorHAnsi" w:hAnsiTheme="minorHAnsi"/>
          <w:szCs w:val="22"/>
        </w:rPr>
        <w:t xml:space="preserve"> </w:t>
      </w:r>
    </w:p>
    <w:p w:rsidR="00A72B89" w:rsidRPr="00AA5E85" w:rsidRDefault="00A72B89" w:rsidP="00AA5E85">
      <w:pPr>
        <w:pStyle w:val="Heading2"/>
        <w:tabs>
          <w:tab w:val="num" w:pos="1418"/>
        </w:tabs>
        <w:spacing w:after="120"/>
        <w:rPr>
          <w:rFonts w:asciiTheme="minorHAnsi" w:hAnsiTheme="minorHAnsi"/>
          <w:szCs w:val="22"/>
        </w:rPr>
      </w:pPr>
      <w:r w:rsidRPr="00AA5E85">
        <w:rPr>
          <w:rFonts w:asciiTheme="minorHAnsi" w:hAnsiTheme="minorHAnsi"/>
          <w:szCs w:val="22"/>
        </w:rPr>
        <w:t>Anticipated contract commencement date:</w:t>
      </w:r>
    </w:p>
    <w:p w:rsidR="00A72B89" w:rsidRPr="00AA5E85" w:rsidRDefault="00A72B89" w:rsidP="00AA5E85">
      <w:pPr>
        <w:pStyle w:val="Heading3"/>
        <w:tabs>
          <w:tab w:val="clear" w:pos="1800"/>
          <w:tab w:val="num" w:pos="1418"/>
        </w:tabs>
        <w:spacing w:after="120"/>
        <w:rPr>
          <w:rFonts w:asciiTheme="minorHAnsi" w:hAnsiTheme="minorHAnsi"/>
          <w:szCs w:val="22"/>
        </w:rPr>
      </w:pPr>
      <w:r w:rsidRPr="00AA5E85">
        <w:rPr>
          <w:rFonts w:asciiTheme="minorHAnsi" w:hAnsiTheme="minorHAnsi"/>
          <w:szCs w:val="22"/>
        </w:rPr>
        <w:t>Monday 2</w:t>
      </w:r>
      <w:r w:rsidRPr="00AA5E85">
        <w:rPr>
          <w:rFonts w:asciiTheme="minorHAnsi" w:hAnsiTheme="minorHAnsi"/>
          <w:szCs w:val="22"/>
          <w:vertAlign w:val="superscript"/>
        </w:rPr>
        <w:t>nd</w:t>
      </w:r>
      <w:r w:rsidRPr="00AA5E85">
        <w:rPr>
          <w:rFonts w:asciiTheme="minorHAnsi" w:hAnsiTheme="minorHAnsi"/>
          <w:szCs w:val="22"/>
        </w:rPr>
        <w:t xml:space="preserve"> May 2016</w:t>
      </w:r>
    </w:p>
    <w:p w:rsidR="005862A1" w:rsidRPr="00AA5E85" w:rsidRDefault="005862A1" w:rsidP="00AA5E85">
      <w:pPr>
        <w:pStyle w:val="Heading2"/>
        <w:numPr>
          <w:ilvl w:val="0"/>
          <w:numId w:val="0"/>
        </w:numPr>
        <w:overflowPunct w:val="0"/>
        <w:autoSpaceDE w:val="0"/>
        <w:autoSpaceDN w:val="0"/>
        <w:spacing w:after="0"/>
        <w:ind w:left="720"/>
        <w:textAlignment w:val="baseline"/>
        <w:rPr>
          <w:rFonts w:asciiTheme="minorHAnsi" w:hAnsiTheme="minorHAnsi"/>
          <w:szCs w:val="22"/>
        </w:rPr>
      </w:pPr>
      <w:bookmarkStart w:id="14" w:name="_Toc333312161"/>
    </w:p>
    <w:p w:rsidR="000C73A3" w:rsidRPr="00AA5E85" w:rsidRDefault="000C73A3" w:rsidP="008D69B1">
      <w:pPr>
        <w:pStyle w:val="Heading1"/>
        <w:spacing w:after="120"/>
        <w:rPr>
          <w:rFonts w:asciiTheme="minorHAnsi" w:hAnsiTheme="minorHAnsi"/>
          <w:szCs w:val="22"/>
        </w:rPr>
      </w:pPr>
      <w:r w:rsidRPr="00AA5E85">
        <w:rPr>
          <w:rFonts w:asciiTheme="minorHAnsi" w:hAnsiTheme="minorHAnsi"/>
          <w:szCs w:val="22"/>
        </w:rPr>
        <w:t>Location</w:t>
      </w:r>
      <w:bookmarkEnd w:id="14"/>
    </w:p>
    <w:p w:rsidR="008D69B1" w:rsidRPr="00AA5E85" w:rsidRDefault="000C73A3" w:rsidP="008D69B1">
      <w:pPr>
        <w:pStyle w:val="Heading2"/>
        <w:numPr>
          <w:ilvl w:val="0"/>
          <w:numId w:val="0"/>
        </w:numPr>
        <w:spacing w:after="120"/>
        <w:ind w:left="709"/>
        <w:rPr>
          <w:rFonts w:asciiTheme="minorHAnsi" w:hAnsiTheme="minorHAnsi"/>
          <w:szCs w:val="22"/>
        </w:rPr>
      </w:pPr>
      <w:r w:rsidRPr="00AA5E85">
        <w:rPr>
          <w:rFonts w:asciiTheme="minorHAnsi" w:hAnsiTheme="minorHAnsi"/>
          <w:szCs w:val="22"/>
        </w:rPr>
        <w:t xml:space="preserve">The location of the </w:t>
      </w:r>
      <w:r w:rsidR="00E33FF6" w:rsidRPr="00AA5E85">
        <w:rPr>
          <w:rFonts w:asciiTheme="minorHAnsi" w:hAnsiTheme="minorHAnsi"/>
          <w:szCs w:val="22"/>
        </w:rPr>
        <w:t>Services will be carried out at:</w:t>
      </w:r>
    </w:p>
    <w:p w:rsidR="008D69B1" w:rsidRPr="00AA5E85" w:rsidRDefault="008D69B1" w:rsidP="008D69B1">
      <w:pPr>
        <w:pStyle w:val="Heading2"/>
        <w:numPr>
          <w:ilvl w:val="0"/>
          <w:numId w:val="0"/>
        </w:numPr>
        <w:spacing w:after="120"/>
        <w:ind w:left="709"/>
        <w:rPr>
          <w:rFonts w:asciiTheme="minorHAnsi" w:eastAsia="Times New Roman" w:hAnsiTheme="minorHAnsi" w:cs="Arial"/>
          <w:color w:val="222222"/>
          <w:szCs w:val="22"/>
          <w:lang w:eastAsia="en-GB"/>
        </w:rPr>
      </w:pPr>
      <w:r w:rsidRPr="00AA5E85">
        <w:rPr>
          <w:rFonts w:asciiTheme="minorHAnsi" w:eastAsia="Times New Roman" w:hAnsiTheme="minorHAnsi" w:cs="Arial"/>
          <w:color w:val="000000"/>
          <w:szCs w:val="22"/>
          <w:lang w:eastAsia="en-GB"/>
        </w:rPr>
        <w:t>Centre for Applied Science and Technology (CAST)</w:t>
      </w:r>
    </w:p>
    <w:p w:rsidR="008D69B1" w:rsidRPr="00AA5E85" w:rsidRDefault="008D69B1" w:rsidP="008D69B1">
      <w:pPr>
        <w:shd w:val="clear" w:color="auto" w:fill="FFFFFF"/>
        <w:spacing w:after="120" w:line="241" w:lineRule="atLeast"/>
        <w:ind w:firstLine="709"/>
        <w:rPr>
          <w:rFonts w:asciiTheme="minorHAnsi" w:eastAsia="Times New Roman" w:hAnsiTheme="minorHAnsi" w:cs="Arial"/>
          <w:color w:val="222222"/>
          <w:szCs w:val="22"/>
          <w:lang w:eastAsia="en-GB"/>
        </w:rPr>
      </w:pPr>
      <w:r w:rsidRPr="00AA5E85">
        <w:rPr>
          <w:rFonts w:asciiTheme="minorHAnsi" w:eastAsia="Times New Roman" w:hAnsiTheme="minorHAnsi" w:cs="Arial"/>
          <w:bCs/>
          <w:color w:val="000000"/>
          <w:szCs w:val="22"/>
          <w:lang w:eastAsia="en-GB"/>
        </w:rPr>
        <w:t>Home Office</w:t>
      </w:r>
    </w:p>
    <w:p w:rsidR="00E33FF6" w:rsidRPr="00AA5E85" w:rsidRDefault="00E33FF6" w:rsidP="008D69B1">
      <w:pPr>
        <w:pStyle w:val="Heading3"/>
        <w:numPr>
          <w:ilvl w:val="0"/>
          <w:numId w:val="0"/>
        </w:numPr>
        <w:tabs>
          <w:tab w:val="left" w:pos="720"/>
        </w:tabs>
        <w:spacing w:after="120"/>
        <w:ind w:left="1797" w:hanging="1077"/>
        <w:rPr>
          <w:rFonts w:asciiTheme="minorHAnsi" w:hAnsiTheme="minorHAnsi"/>
          <w:szCs w:val="22"/>
        </w:rPr>
      </w:pPr>
      <w:r w:rsidRPr="00AA5E85">
        <w:rPr>
          <w:rFonts w:asciiTheme="minorHAnsi" w:hAnsiTheme="minorHAnsi"/>
          <w:szCs w:val="22"/>
        </w:rPr>
        <w:t>Woodcock Hill</w:t>
      </w:r>
    </w:p>
    <w:p w:rsidR="00E33FF6" w:rsidRPr="00AA5E85" w:rsidRDefault="00E33FF6" w:rsidP="008D69B1">
      <w:pPr>
        <w:pStyle w:val="Heading3"/>
        <w:numPr>
          <w:ilvl w:val="0"/>
          <w:numId w:val="0"/>
        </w:numPr>
        <w:tabs>
          <w:tab w:val="left" w:pos="720"/>
        </w:tabs>
        <w:spacing w:after="120"/>
        <w:ind w:left="1797" w:hanging="1077"/>
        <w:rPr>
          <w:rFonts w:asciiTheme="minorHAnsi" w:hAnsiTheme="minorHAnsi"/>
          <w:szCs w:val="22"/>
        </w:rPr>
      </w:pPr>
      <w:r w:rsidRPr="00AA5E85">
        <w:rPr>
          <w:rFonts w:asciiTheme="minorHAnsi" w:hAnsiTheme="minorHAnsi"/>
          <w:szCs w:val="22"/>
        </w:rPr>
        <w:t>Sandridge</w:t>
      </w:r>
    </w:p>
    <w:p w:rsidR="00E33FF6" w:rsidRPr="00AA5E85" w:rsidRDefault="00E33FF6" w:rsidP="008D69B1">
      <w:pPr>
        <w:pStyle w:val="Heading3"/>
        <w:numPr>
          <w:ilvl w:val="0"/>
          <w:numId w:val="0"/>
        </w:numPr>
        <w:tabs>
          <w:tab w:val="left" w:pos="720"/>
        </w:tabs>
        <w:spacing w:after="120"/>
        <w:ind w:left="1797" w:hanging="1077"/>
        <w:rPr>
          <w:rFonts w:asciiTheme="minorHAnsi" w:hAnsiTheme="minorHAnsi"/>
          <w:szCs w:val="22"/>
        </w:rPr>
      </w:pPr>
      <w:r w:rsidRPr="00AA5E85">
        <w:rPr>
          <w:rFonts w:asciiTheme="minorHAnsi" w:hAnsiTheme="minorHAnsi"/>
          <w:szCs w:val="22"/>
        </w:rPr>
        <w:t>St Albans</w:t>
      </w:r>
    </w:p>
    <w:p w:rsidR="00E33FF6" w:rsidRPr="00AA5E85" w:rsidRDefault="00E33FF6" w:rsidP="008D69B1">
      <w:pPr>
        <w:pStyle w:val="Heading3"/>
        <w:numPr>
          <w:ilvl w:val="0"/>
          <w:numId w:val="0"/>
        </w:numPr>
        <w:tabs>
          <w:tab w:val="left" w:pos="720"/>
        </w:tabs>
        <w:spacing w:after="120"/>
        <w:ind w:left="1797" w:hanging="1077"/>
        <w:rPr>
          <w:rFonts w:asciiTheme="minorHAnsi" w:hAnsiTheme="minorHAnsi"/>
          <w:szCs w:val="22"/>
        </w:rPr>
      </w:pPr>
      <w:r w:rsidRPr="00AA5E85">
        <w:rPr>
          <w:rFonts w:asciiTheme="minorHAnsi" w:hAnsiTheme="minorHAnsi"/>
          <w:szCs w:val="22"/>
        </w:rPr>
        <w:t>Hertfordshire</w:t>
      </w:r>
    </w:p>
    <w:p w:rsidR="000C73A3" w:rsidRPr="00AA5E85" w:rsidRDefault="00E33FF6" w:rsidP="008D69B1">
      <w:pPr>
        <w:pStyle w:val="Heading2"/>
        <w:numPr>
          <w:ilvl w:val="0"/>
          <w:numId w:val="0"/>
        </w:numPr>
        <w:spacing w:after="120"/>
        <w:ind w:left="720"/>
        <w:rPr>
          <w:rFonts w:asciiTheme="minorHAnsi" w:hAnsiTheme="minorHAnsi"/>
          <w:szCs w:val="22"/>
        </w:rPr>
      </w:pPr>
      <w:r w:rsidRPr="00AA5E85">
        <w:rPr>
          <w:rFonts w:asciiTheme="minorHAnsi" w:hAnsiTheme="minorHAnsi"/>
          <w:szCs w:val="22"/>
        </w:rPr>
        <w:t>AL4 9HQ</w:t>
      </w:r>
    </w:p>
    <w:p w:rsidR="005862A1" w:rsidRPr="00AA5E85" w:rsidRDefault="005862A1" w:rsidP="00AA5E85">
      <w:pPr>
        <w:pStyle w:val="Heading2"/>
        <w:numPr>
          <w:ilvl w:val="0"/>
          <w:numId w:val="0"/>
        </w:numPr>
        <w:overflowPunct w:val="0"/>
        <w:autoSpaceDE w:val="0"/>
        <w:autoSpaceDN w:val="0"/>
        <w:spacing w:after="0"/>
        <w:ind w:left="720"/>
        <w:textAlignment w:val="baseline"/>
        <w:rPr>
          <w:rFonts w:asciiTheme="minorHAnsi" w:hAnsiTheme="minorHAnsi"/>
          <w:szCs w:val="22"/>
        </w:rPr>
      </w:pPr>
      <w:bookmarkStart w:id="15" w:name="_GoBack"/>
      <w:bookmarkEnd w:id="15"/>
    </w:p>
    <w:p w:rsidR="000C73A3" w:rsidRPr="00AA5E85" w:rsidRDefault="000C73A3" w:rsidP="008D69B1">
      <w:pPr>
        <w:pStyle w:val="Heading1"/>
        <w:spacing w:after="120"/>
        <w:rPr>
          <w:rFonts w:asciiTheme="minorHAnsi" w:hAnsiTheme="minorHAnsi"/>
          <w:szCs w:val="22"/>
        </w:rPr>
      </w:pPr>
      <w:bookmarkStart w:id="16" w:name="_Toc333312162"/>
      <w:r w:rsidRPr="00AA5E85">
        <w:rPr>
          <w:rFonts w:asciiTheme="minorHAnsi" w:hAnsiTheme="minorHAnsi"/>
          <w:szCs w:val="22"/>
        </w:rPr>
        <w:t>Security requirements</w:t>
      </w:r>
      <w:bookmarkEnd w:id="16"/>
    </w:p>
    <w:p w:rsidR="00E33FF6" w:rsidRPr="00AA5E85" w:rsidRDefault="00A9505A" w:rsidP="008D69B1">
      <w:pPr>
        <w:pStyle w:val="Heading2"/>
        <w:spacing w:after="120"/>
        <w:rPr>
          <w:rFonts w:asciiTheme="minorHAnsi" w:hAnsiTheme="minorHAnsi"/>
          <w:szCs w:val="22"/>
        </w:rPr>
      </w:pPr>
      <w:r w:rsidRPr="00AA5E85">
        <w:rPr>
          <w:rFonts w:asciiTheme="minorHAnsi" w:hAnsiTheme="minorHAnsi" w:cs="Arial"/>
          <w:bCs/>
          <w:color w:val="000000"/>
          <w:szCs w:val="22"/>
        </w:rPr>
        <w:t>Supplier to comply with any rules or security requ</w:t>
      </w:r>
      <w:r w:rsidR="00E33FF6" w:rsidRPr="00AA5E85">
        <w:rPr>
          <w:rFonts w:asciiTheme="minorHAnsi" w:hAnsiTheme="minorHAnsi" w:cs="Arial"/>
          <w:bCs/>
          <w:color w:val="000000"/>
          <w:szCs w:val="22"/>
        </w:rPr>
        <w:t>irements applied by the customer.</w:t>
      </w:r>
    </w:p>
    <w:p w:rsidR="005862A1" w:rsidRPr="00AA5E85" w:rsidRDefault="005862A1" w:rsidP="005862A1">
      <w:pPr>
        <w:pStyle w:val="Heading2"/>
        <w:numPr>
          <w:ilvl w:val="0"/>
          <w:numId w:val="0"/>
        </w:numPr>
        <w:spacing w:after="120"/>
        <w:ind w:left="720"/>
        <w:rPr>
          <w:rFonts w:asciiTheme="minorHAnsi" w:hAnsiTheme="minorHAnsi"/>
          <w:szCs w:val="22"/>
        </w:rPr>
      </w:pPr>
    </w:p>
    <w:p w:rsidR="00E33FF6" w:rsidRPr="00AA5E85" w:rsidRDefault="00E33FF6" w:rsidP="008D69B1">
      <w:pPr>
        <w:pStyle w:val="Heading2"/>
        <w:numPr>
          <w:ilvl w:val="0"/>
          <w:numId w:val="0"/>
        </w:numPr>
        <w:spacing w:after="120"/>
        <w:rPr>
          <w:rFonts w:asciiTheme="minorHAnsi" w:hAnsiTheme="minorHAnsi"/>
          <w:szCs w:val="22"/>
          <w:highlight w:val="yellow"/>
        </w:rPr>
      </w:pPr>
    </w:p>
    <w:p w:rsidR="00A9505A" w:rsidRPr="00AA5E85" w:rsidRDefault="00A9505A" w:rsidP="00A9505A">
      <w:pPr>
        <w:pStyle w:val="Heading2"/>
        <w:numPr>
          <w:ilvl w:val="0"/>
          <w:numId w:val="0"/>
        </w:numPr>
        <w:spacing w:after="120"/>
        <w:ind w:left="720"/>
        <w:rPr>
          <w:rFonts w:asciiTheme="minorHAnsi" w:hAnsiTheme="minorHAnsi"/>
          <w:szCs w:val="22"/>
          <w:highlight w:val="yellow"/>
        </w:rPr>
      </w:pPr>
    </w:p>
    <w:sectPr w:rsidR="00A9505A" w:rsidRPr="00AA5E85" w:rsidSect="00667389">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A12" w:rsidRDefault="00416A12">
      <w:pPr>
        <w:spacing w:line="20" w:lineRule="exact"/>
      </w:pPr>
    </w:p>
  </w:endnote>
  <w:endnote w:type="continuationSeparator" w:id="0">
    <w:p w:rsidR="00416A12" w:rsidRDefault="00416A12">
      <w:pPr>
        <w:spacing w:line="20" w:lineRule="exact"/>
      </w:pPr>
      <w:r>
        <w:t xml:space="preserve"> </w:t>
      </w:r>
    </w:p>
  </w:endnote>
  <w:endnote w:type="continuationNotice" w:id="1">
    <w:p w:rsidR="00416A12" w:rsidRDefault="00416A1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1" w:rsidRDefault="00586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1" w:rsidRPr="00E232BF" w:rsidRDefault="005862A1" w:rsidP="00074357">
    <w:pPr>
      <w:pStyle w:val="Footer"/>
      <w:pBdr>
        <w:top w:val="single" w:sz="6" w:space="1" w:color="auto"/>
      </w:pBdr>
      <w:tabs>
        <w:tab w:val="clear" w:pos="4153"/>
        <w:tab w:val="clear" w:pos="8306"/>
      </w:tabs>
      <w:ind w:right="-43"/>
      <w:jc w:val="center"/>
      <w:rPr>
        <w:rFonts w:asciiTheme="minorHAnsi" w:hAnsiTheme="minorHAnsi" w:cstheme="minorHAnsi"/>
        <w:b/>
        <w:szCs w:val="22"/>
      </w:rPr>
    </w:pPr>
    <w:r w:rsidRPr="008D69B1">
      <w:rPr>
        <w:rFonts w:asciiTheme="minorHAnsi" w:hAnsiTheme="minorHAnsi" w:cstheme="minorHAnsi"/>
        <w:b/>
        <w:szCs w:val="22"/>
      </w:rPr>
      <w:t>OFFICIAL SENSITIVE</w:t>
    </w:r>
  </w:p>
  <w:p w:rsidR="005862A1" w:rsidRPr="00E232BF" w:rsidRDefault="005862A1" w:rsidP="00074357">
    <w:pPr>
      <w:pStyle w:val="Footer"/>
      <w:pBdr>
        <w:top w:val="single" w:sz="6" w:space="1" w:color="auto"/>
      </w:pBdr>
      <w:tabs>
        <w:tab w:val="clear" w:pos="4153"/>
        <w:tab w:val="clear" w:pos="8306"/>
      </w:tabs>
      <w:ind w:right="-43"/>
      <w:jc w:val="center"/>
      <w:rPr>
        <w:rFonts w:asciiTheme="minorHAnsi" w:hAnsiTheme="minorHAnsi" w:cstheme="minorHAnsi"/>
        <w:szCs w:val="22"/>
      </w:rPr>
    </w:pPr>
  </w:p>
  <w:p w:rsidR="005862A1" w:rsidRPr="00E232BF" w:rsidRDefault="005862A1" w:rsidP="00074357">
    <w:pPr>
      <w:pStyle w:val="Footer"/>
      <w:tabs>
        <w:tab w:val="clear" w:pos="8306"/>
      </w:tabs>
      <w:ind w:right="-43"/>
      <w:jc w:val="center"/>
      <w:rPr>
        <w:rFonts w:asciiTheme="minorHAnsi" w:hAnsiTheme="minorHAnsi" w:cstheme="minorHAnsi"/>
        <w:szCs w:val="22"/>
      </w:rPr>
    </w:pPr>
    <w:r w:rsidRPr="00E232BF">
      <w:rPr>
        <w:rFonts w:asciiTheme="minorHAnsi" w:hAnsiTheme="minorHAnsi" w:cstheme="minorHAnsi"/>
        <w:szCs w:val="22"/>
      </w:rPr>
      <w:t xml:space="preserve">Page </w:t>
    </w:r>
    <w:r w:rsidRPr="00E232BF">
      <w:rPr>
        <w:rFonts w:asciiTheme="minorHAnsi" w:hAnsiTheme="minorHAnsi" w:cstheme="minorHAnsi"/>
        <w:szCs w:val="22"/>
      </w:rPr>
      <w:fldChar w:fldCharType="begin"/>
    </w:r>
    <w:r w:rsidRPr="00E232BF">
      <w:rPr>
        <w:rFonts w:asciiTheme="minorHAnsi" w:hAnsiTheme="minorHAnsi" w:cstheme="minorHAnsi"/>
        <w:szCs w:val="22"/>
      </w:rPr>
      <w:instrText xml:space="preserve"> PAGE </w:instrText>
    </w:r>
    <w:r w:rsidRPr="00E232BF">
      <w:rPr>
        <w:rFonts w:asciiTheme="minorHAnsi" w:hAnsiTheme="minorHAnsi" w:cstheme="minorHAnsi"/>
        <w:szCs w:val="22"/>
      </w:rPr>
      <w:fldChar w:fldCharType="separate"/>
    </w:r>
    <w:r w:rsidR="00AA5E85">
      <w:rPr>
        <w:rFonts w:asciiTheme="minorHAnsi" w:hAnsiTheme="minorHAnsi" w:cstheme="minorHAnsi"/>
        <w:noProof/>
        <w:szCs w:val="22"/>
      </w:rPr>
      <w:t>1</w:t>
    </w:r>
    <w:r w:rsidRPr="00E232BF">
      <w:rPr>
        <w:rFonts w:asciiTheme="minorHAnsi" w:hAnsiTheme="minorHAnsi" w:cstheme="minorHAnsi"/>
        <w:szCs w:val="22"/>
      </w:rPr>
      <w:fldChar w:fldCharType="end"/>
    </w:r>
    <w:r w:rsidRPr="00E232BF">
      <w:rPr>
        <w:rFonts w:asciiTheme="minorHAnsi" w:hAnsiTheme="minorHAnsi" w:cstheme="minorHAnsi"/>
        <w:szCs w:val="22"/>
      </w:rPr>
      <w:t xml:space="preserve"> of </w:t>
    </w:r>
    <w:r w:rsidRPr="00E232BF">
      <w:rPr>
        <w:rFonts w:asciiTheme="minorHAnsi" w:hAnsiTheme="minorHAnsi" w:cstheme="minorHAnsi"/>
        <w:szCs w:val="22"/>
      </w:rPr>
      <w:fldChar w:fldCharType="begin"/>
    </w:r>
    <w:r w:rsidRPr="00E232BF">
      <w:rPr>
        <w:rFonts w:asciiTheme="minorHAnsi" w:hAnsiTheme="minorHAnsi" w:cstheme="minorHAnsi"/>
        <w:szCs w:val="22"/>
      </w:rPr>
      <w:instrText xml:space="preserve"> NUMPAGES </w:instrText>
    </w:r>
    <w:r w:rsidRPr="00E232BF">
      <w:rPr>
        <w:rFonts w:asciiTheme="minorHAnsi" w:hAnsiTheme="minorHAnsi" w:cstheme="minorHAnsi"/>
        <w:szCs w:val="22"/>
      </w:rPr>
      <w:fldChar w:fldCharType="separate"/>
    </w:r>
    <w:r w:rsidR="00AA5E85">
      <w:rPr>
        <w:rFonts w:asciiTheme="minorHAnsi" w:hAnsiTheme="minorHAnsi" w:cstheme="minorHAnsi"/>
        <w:noProof/>
        <w:szCs w:val="22"/>
      </w:rPr>
      <w:t>4</w:t>
    </w:r>
    <w:r w:rsidRPr="00E232BF">
      <w:rPr>
        <w:rFonts w:asciiTheme="minorHAnsi" w:hAnsiTheme="minorHAnsi" w:cstheme="minorHAnsi"/>
        <w:szCs w:val="22"/>
      </w:rPr>
      <w:fldChar w:fldCharType="end"/>
    </w:r>
    <w:hyperlink r:id="rId1" w:tgtFrame="_blank"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1" w:rsidRDefault="00586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A12" w:rsidRDefault="00416A12">
      <w:r>
        <w:separator/>
      </w:r>
    </w:p>
  </w:footnote>
  <w:footnote w:type="continuationSeparator" w:id="0">
    <w:p w:rsidR="00416A12" w:rsidRDefault="00416A12">
      <w:r>
        <w:continuationSeparator/>
      </w:r>
    </w:p>
  </w:footnote>
  <w:footnote w:type="continuationNotice" w:id="1">
    <w:p w:rsidR="00416A12" w:rsidRDefault="00416A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1" w:rsidRDefault="00586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1" w:rsidRPr="00E232BF" w:rsidRDefault="005862A1" w:rsidP="00074357">
    <w:pPr>
      <w:pStyle w:val="Header"/>
      <w:jc w:val="center"/>
      <w:rPr>
        <w:rFonts w:asciiTheme="minorHAnsi" w:hAnsiTheme="minorHAnsi" w:cstheme="minorHAnsi"/>
        <w:b/>
      </w:rPr>
    </w:pPr>
    <w:r w:rsidRPr="008D69B1">
      <w:rPr>
        <w:rFonts w:asciiTheme="minorHAnsi" w:hAnsiTheme="minorHAnsi" w:cstheme="minorHAnsi"/>
        <w:b/>
      </w:rPr>
      <w:t>OFFICIAL SENSITIVE</w:t>
    </w:r>
  </w:p>
  <w:p w:rsidR="005862A1" w:rsidRPr="00E232BF" w:rsidRDefault="005862A1" w:rsidP="00806295">
    <w:pPr>
      <w:pStyle w:val="Header"/>
      <w:jc w:val="center"/>
      <w:rPr>
        <w:rFonts w:asciiTheme="minorHAnsi" w:hAnsiTheme="minorHAnsi" w:cstheme="minorHAnsi"/>
        <w:b/>
      </w:rPr>
    </w:pPr>
  </w:p>
  <w:p w:rsidR="005862A1" w:rsidRPr="008D69B1" w:rsidRDefault="005862A1" w:rsidP="008D52B0">
    <w:pPr>
      <w:pStyle w:val="Header"/>
      <w:jc w:val="center"/>
      <w:rPr>
        <w:rFonts w:asciiTheme="minorHAnsi" w:hAnsiTheme="minorHAnsi" w:cstheme="minorHAnsi"/>
        <w:b/>
      </w:rPr>
    </w:pPr>
    <w:r w:rsidRPr="008D69B1">
      <w:rPr>
        <w:rFonts w:asciiTheme="minorHAnsi" w:hAnsiTheme="minorHAnsi"/>
        <w:b/>
      </w:rPr>
      <w:t>SO17186 – CAST Personal Dosimetry Service</w:t>
    </w:r>
  </w:p>
  <w:p w:rsidR="005862A1" w:rsidRPr="00E232BF" w:rsidRDefault="005862A1" w:rsidP="00074357">
    <w:pPr>
      <w:pStyle w:val="Header"/>
      <w:jc w:val="center"/>
      <w:rPr>
        <w:rFonts w:asciiTheme="minorHAnsi" w:hAnsiTheme="minorHAnsi" w:cstheme="minorHAnsi"/>
        <w:b/>
      </w:rPr>
    </w:pPr>
    <w:r w:rsidRPr="00E232BF">
      <w:rPr>
        <w:rFonts w:asciiTheme="minorHAnsi" w:hAnsiTheme="minorHAnsi" w:cstheme="minorHAnsi"/>
        <w:b/>
      </w:rPr>
      <w:t>Appendix B – Service Description</w:t>
    </w:r>
  </w:p>
  <w:p w:rsidR="005862A1" w:rsidRDefault="005862A1" w:rsidP="00074357">
    <w:pPr>
      <w:pStyle w:val="Header"/>
      <w:tabs>
        <w:tab w:val="clear" w:pos="4153"/>
        <w:tab w:val="clear" w:pos="8306"/>
        <w:tab w:val="center" w:pos="4514"/>
      </w:tabs>
    </w:pPr>
    <w:r>
      <w:tab/>
    </w:r>
  </w:p>
  <w:p w:rsidR="005862A1" w:rsidRPr="00074357" w:rsidRDefault="00170311" w:rsidP="00074357">
    <w:pPr>
      <w:pStyle w:val="Header"/>
    </w:pPr>
    <w:r>
      <w:rPr>
        <w:noProof/>
        <w:lang w:eastAsia="en-GB"/>
      </w:rPr>
      <mc:AlternateContent>
        <mc:Choice Requires="wps">
          <w:drawing>
            <wp:anchor distT="4294967295" distB="4294967295" distL="114300" distR="114300" simplePos="0" relativeHeight="251657216" behindDoc="0" locked="0" layoutInCell="1" allowOverlap="1">
              <wp:simplePos x="0" y="0"/>
              <wp:positionH relativeFrom="column">
                <wp:posOffset>-55245</wp:posOffset>
              </wp:positionH>
              <wp:positionV relativeFrom="paragraph">
                <wp:posOffset>-3811</wp:posOffset>
              </wp:positionV>
              <wp:extent cx="5853430" cy="0"/>
              <wp:effectExtent l="0" t="0" r="3302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50733"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A1" w:rsidRDefault="00586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42429B5"/>
    <w:multiLevelType w:val="hybridMultilevel"/>
    <w:tmpl w:val="7BD0576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0" w15:restartNumberingAfterBreak="0">
    <w:nsid w:val="50965CCA"/>
    <w:multiLevelType w:val="multilevel"/>
    <w:tmpl w:val="1332CCD4"/>
    <w:name w:val="Plato Schedule Numbering List"/>
    <w:numStyleLink w:val="111111"/>
  </w:abstractNum>
  <w:abstractNum w:abstractNumId="21"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1"/>
  </w:num>
  <w:num w:numId="3">
    <w:abstractNumId w:val="13"/>
  </w:num>
  <w:num w:numId="4">
    <w:abstractNumId w:val="14"/>
  </w:num>
  <w:num w:numId="5">
    <w:abstractNumId w:val="5"/>
  </w:num>
  <w:num w:numId="6">
    <w:abstractNumId w:val="18"/>
  </w:num>
  <w:num w:numId="7">
    <w:abstractNumId w:val="16"/>
  </w:num>
  <w:num w:numId="8">
    <w:abstractNumId w:val="11"/>
  </w:num>
  <w:num w:numId="9">
    <w:abstractNumId w:val="4"/>
  </w:num>
  <w:num w:numId="10">
    <w:abstractNumId w:val="3"/>
  </w:num>
  <w:num w:numId="11">
    <w:abstractNumId w:val="2"/>
  </w:num>
  <w:num w:numId="12">
    <w:abstractNumId w:val="1"/>
  </w:num>
  <w:num w:numId="13">
    <w:abstractNumId w:val="0"/>
  </w:num>
  <w:num w:numId="14">
    <w:abstractNumId w:val="25"/>
  </w:num>
  <w:num w:numId="15">
    <w:abstractNumId w:val="9"/>
  </w:num>
  <w:num w:numId="16">
    <w:abstractNumId w:val="23"/>
  </w:num>
  <w:num w:numId="17">
    <w:abstractNumId w:val="8"/>
  </w:num>
  <w:num w:numId="18">
    <w:abstractNumId w:val="17"/>
  </w:num>
  <w:num w:numId="19">
    <w:abstractNumId w:val="15"/>
  </w:num>
  <w:num w:numId="20">
    <w:abstractNumId w:val="22"/>
  </w:num>
  <w:num w:numId="21">
    <w:abstractNumId w:val="10"/>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013C"/>
    <w:rsid w:val="000812AE"/>
    <w:rsid w:val="0008330B"/>
    <w:rsid w:val="00090D6B"/>
    <w:rsid w:val="000910A7"/>
    <w:rsid w:val="000924BD"/>
    <w:rsid w:val="00094E2D"/>
    <w:rsid w:val="00096F76"/>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20DA"/>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0311"/>
    <w:rsid w:val="00171C13"/>
    <w:rsid w:val="0017225B"/>
    <w:rsid w:val="00173352"/>
    <w:rsid w:val="0017368C"/>
    <w:rsid w:val="00173AA5"/>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07A42"/>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0EF"/>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5FF5"/>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16A12"/>
    <w:rsid w:val="00422823"/>
    <w:rsid w:val="0042602C"/>
    <w:rsid w:val="00426AB4"/>
    <w:rsid w:val="00427A64"/>
    <w:rsid w:val="0043067F"/>
    <w:rsid w:val="004324B4"/>
    <w:rsid w:val="00442EDE"/>
    <w:rsid w:val="00447F11"/>
    <w:rsid w:val="0045279B"/>
    <w:rsid w:val="00453D4F"/>
    <w:rsid w:val="00453EE6"/>
    <w:rsid w:val="00461688"/>
    <w:rsid w:val="00466CA2"/>
    <w:rsid w:val="00470A2A"/>
    <w:rsid w:val="00476F39"/>
    <w:rsid w:val="004771C4"/>
    <w:rsid w:val="00480506"/>
    <w:rsid w:val="00480E50"/>
    <w:rsid w:val="00485BCA"/>
    <w:rsid w:val="004900A1"/>
    <w:rsid w:val="004909B0"/>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2A1"/>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000"/>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5B99"/>
    <w:rsid w:val="008C6917"/>
    <w:rsid w:val="008C6DD8"/>
    <w:rsid w:val="008D01FD"/>
    <w:rsid w:val="008D17C0"/>
    <w:rsid w:val="008D1AFC"/>
    <w:rsid w:val="008D1F53"/>
    <w:rsid w:val="008D28A6"/>
    <w:rsid w:val="008D2A86"/>
    <w:rsid w:val="008D52B0"/>
    <w:rsid w:val="008D66D4"/>
    <w:rsid w:val="008D69B1"/>
    <w:rsid w:val="008D7794"/>
    <w:rsid w:val="008E0B8A"/>
    <w:rsid w:val="008E6D8C"/>
    <w:rsid w:val="008E7D6B"/>
    <w:rsid w:val="008F0B3A"/>
    <w:rsid w:val="008F0B5B"/>
    <w:rsid w:val="008F0F5B"/>
    <w:rsid w:val="008F48B8"/>
    <w:rsid w:val="008F4906"/>
    <w:rsid w:val="008F7730"/>
    <w:rsid w:val="00900BFA"/>
    <w:rsid w:val="00900E71"/>
    <w:rsid w:val="009021F5"/>
    <w:rsid w:val="009024C9"/>
    <w:rsid w:val="0090447A"/>
    <w:rsid w:val="00905BFB"/>
    <w:rsid w:val="009064EA"/>
    <w:rsid w:val="009066E0"/>
    <w:rsid w:val="00910C56"/>
    <w:rsid w:val="00911C93"/>
    <w:rsid w:val="00912B1E"/>
    <w:rsid w:val="0091531E"/>
    <w:rsid w:val="00915583"/>
    <w:rsid w:val="00923A8C"/>
    <w:rsid w:val="00923ACC"/>
    <w:rsid w:val="00926AFD"/>
    <w:rsid w:val="00927A83"/>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97E19"/>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2B89"/>
    <w:rsid w:val="00A73E58"/>
    <w:rsid w:val="00A81243"/>
    <w:rsid w:val="00A845EC"/>
    <w:rsid w:val="00A852B4"/>
    <w:rsid w:val="00A90772"/>
    <w:rsid w:val="00A9295D"/>
    <w:rsid w:val="00A949A8"/>
    <w:rsid w:val="00A9505A"/>
    <w:rsid w:val="00A959B8"/>
    <w:rsid w:val="00A9628B"/>
    <w:rsid w:val="00A96390"/>
    <w:rsid w:val="00AA196D"/>
    <w:rsid w:val="00AA220C"/>
    <w:rsid w:val="00AA31FA"/>
    <w:rsid w:val="00AA341B"/>
    <w:rsid w:val="00AA4F8E"/>
    <w:rsid w:val="00AA5E85"/>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289D"/>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3681"/>
    <w:rsid w:val="00DF4C9B"/>
    <w:rsid w:val="00DF5C2C"/>
    <w:rsid w:val="00E024D2"/>
    <w:rsid w:val="00E030C9"/>
    <w:rsid w:val="00E05439"/>
    <w:rsid w:val="00E05F1D"/>
    <w:rsid w:val="00E074E6"/>
    <w:rsid w:val="00E10534"/>
    <w:rsid w:val="00E11CB7"/>
    <w:rsid w:val="00E13CFC"/>
    <w:rsid w:val="00E14310"/>
    <w:rsid w:val="00E14E59"/>
    <w:rsid w:val="00E20D35"/>
    <w:rsid w:val="00E22084"/>
    <w:rsid w:val="00E22767"/>
    <w:rsid w:val="00E232BF"/>
    <w:rsid w:val="00E240D9"/>
    <w:rsid w:val="00E25C2D"/>
    <w:rsid w:val="00E2791D"/>
    <w:rsid w:val="00E33FF6"/>
    <w:rsid w:val="00E3410E"/>
    <w:rsid w:val="00E35542"/>
    <w:rsid w:val="00E41D60"/>
    <w:rsid w:val="00E420B0"/>
    <w:rsid w:val="00E43AB0"/>
    <w:rsid w:val="00E450B0"/>
    <w:rsid w:val="00E50B0C"/>
    <w:rsid w:val="00E50E64"/>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593E"/>
    <w:rsid w:val="00ED6D4F"/>
    <w:rsid w:val="00EE2602"/>
    <w:rsid w:val="00EE3490"/>
    <w:rsid w:val="00EE3CAE"/>
    <w:rsid w:val="00EE6DC8"/>
    <w:rsid w:val="00EF0368"/>
    <w:rsid w:val="00EF14C7"/>
    <w:rsid w:val="00EF3D60"/>
    <w:rsid w:val="00EF5B11"/>
    <w:rsid w:val="00F000D3"/>
    <w:rsid w:val="00F015C6"/>
    <w:rsid w:val="00F021E3"/>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76E2AB-D83D-4067-A4C7-77DAB158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1870">
      <w:bodyDiv w:val="1"/>
      <w:marLeft w:val="0"/>
      <w:marRight w:val="0"/>
      <w:marTop w:val="0"/>
      <w:marBottom w:val="0"/>
      <w:divBdr>
        <w:top w:val="none" w:sz="0" w:space="0" w:color="auto"/>
        <w:left w:val="none" w:sz="0" w:space="0" w:color="auto"/>
        <w:bottom w:val="none" w:sz="0" w:space="0" w:color="auto"/>
        <w:right w:val="none" w:sz="0" w:space="0" w:color="auto"/>
      </w:divBdr>
    </w:div>
    <w:div w:id="285737820">
      <w:bodyDiv w:val="1"/>
      <w:marLeft w:val="0"/>
      <w:marRight w:val="0"/>
      <w:marTop w:val="0"/>
      <w:marBottom w:val="0"/>
      <w:divBdr>
        <w:top w:val="none" w:sz="0" w:space="0" w:color="auto"/>
        <w:left w:val="none" w:sz="0" w:space="0" w:color="auto"/>
        <w:bottom w:val="none" w:sz="0" w:space="0" w:color="auto"/>
        <w:right w:val="none" w:sz="0" w:space="0" w:color="auto"/>
      </w:divBdr>
    </w:div>
    <w:div w:id="432094742">
      <w:bodyDiv w:val="1"/>
      <w:marLeft w:val="0"/>
      <w:marRight w:val="0"/>
      <w:marTop w:val="0"/>
      <w:marBottom w:val="0"/>
      <w:divBdr>
        <w:top w:val="none" w:sz="0" w:space="0" w:color="auto"/>
        <w:left w:val="none" w:sz="0" w:space="0" w:color="auto"/>
        <w:bottom w:val="none" w:sz="0" w:space="0" w:color="auto"/>
        <w:right w:val="none" w:sz="0" w:space="0" w:color="auto"/>
      </w:divBdr>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870653948">
      <w:bodyDiv w:val="1"/>
      <w:marLeft w:val="0"/>
      <w:marRight w:val="0"/>
      <w:marTop w:val="0"/>
      <w:marBottom w:val="0"/>
      <w:divBdr>
        <w:top w:val="none" w:sz="0" w:space="0" w:color="auto"/>
        <w:left w:val="none" w:sz="0" w:space="0" w:color="auto"/>
        <w:bottom w:val="none" w:sz="0" w:space="0" w:color="auto"/>
        <w:right w:val="none" w:sz="0" w:space="0" w:color="auto"/>
      </w:divBdr>
    </w:div>
    <w:div w:id="1082917761">
      <w:bodyDiv w:val="1"/>
      <w:marLeft w:val="0"/>
      <w:marRight w:val="0"/>
      <w:marTop w:val="0"/>
      <w:marBottom w:val="0"/>
      <w:divBdr>
        <w:top w:val="none" w:sz="0" w:space="0" w:color="auto"/>
        <w:left w:val="none" w:sz="0" w:space="0" w:color="auto"/>
        <w:bottom w:val="none" w:sz="0" w:space="0" w:color="auto"/>
        <w:right w:val="none" w:sz="0" w:space="0" w:color="auto"/>
      </w:divBdr>
    </w:div>
    <w:div w:id="1646003920">
      <w:bodyDiv w:val="1"/>
      <w:marLeft w:val="0"/>
      <w:marRight w:val="0"/>
      <w:marTop w:val="0"/>
      <w:marBottom w:val="0"/>
      <w:divBdr>
        <w:top w:val="none" w:sz="0" w:space="0" w:color="auto"/>
        <w:left w:val="none" w:sz="0" w:space="0" w:color="auto"/>
        <w:bottom w:val="none" w:sz="0" w:space="0" w:color="auto"/>
        <w:right w:val="none" w:sz="0" w:space="0" w:color="auto"/>
      </w:divBdr>
    </w:div>
    <w:div w:id="1992057494">
      <w:bodyDiv w:val="1"/>
      <w:marLeft w:val="0"/>
      <w:marRight w:val="0"/>
      <w:marTop w:val="0"/>
      <w:marBottom w:val="0"/>
      <w:divBdr>
        <w:top w:val="none" w:sz="0" w:space="0" w:color="auto"/>
        <w:left w:val="none" w:sz="0" w:space="0" w:color="auto"/>
        <w:bottom w:val="none" w:sz="0" w:space="0" w:color="auto"/>
        <w:right w:val="none" w:sz="0" w:space="0" w:color="auto"/>
      </w:divBdr>
    </w:div>
    <w:div w:id="206209257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196C-7F23-4382-9429-EA57D717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6317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Remi Areh</cp:lastModifiedBy>
  <cp:revision>3</cp:revision>
  <cp:lastPrinted>2016-03-02T16:17:00Z</cp:lastPrinted>
  <dcterms:created xsi:type="dcterms:W3CDTF">2016-03-09T17:11:00Z</dcterms:created>
  <dcterms:modified xsi:type="dcterms:W3CDTF">2016-03-09T17:22:00Z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